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8409" w14:textId="39166892" w:rsidR="00071B79" w:rsidRDefault="00071B79" w:rsidP="003057F6">
      <w:pPr>
        <w:pStyle w:val="Header"/>
        <w:ind w:right="360"/>
        <w:rPr>
          <w:b/>
        </w:rPr>
      </w:pPr>
    </w:p>
    <w:p w14:paraId="3D27D91E" w14:textId="77777777" w:rsidR="00DE2C18" w:rsidRDefault="00DE2C18" w:rsidP="00DE2C18">
      <w:pPr>
        <w:pStyle w:val="BodyText"/>
        <w:jc w:val="center"/>
      </w:pPr>
    </w:p>
    <w:p w14:paraId="3CC1372E" w14:textId="77777777" w:rsidR="00DE2C18" w:rsidRDefault="00DE2C18" w:rsidP="00DE2C18">
      <w:pPr>
        <w:pStyle w:val="BodyText"/>
        <w:jc w:val="center"/>
      </w:pPr>
    </w:p>
    <w:p w14:paraId="5B6EAD09" w14:textId="77777777" w:rsidR="00DE2C18" w:rsidRDefault="00DE2C18" w:rsidP="00DE2C18">
      <w:pPr>
        <w:pStyle w:val="BodyText"/>
        <w:jc w:val="center"/>
      </w:pPr>
    </w:p>
    <w:p w14:paraId="3FF11D7E" w14:textId="77777777" w:rsidR="00DE2C18" w:rsidRPr="00DF5C7D" w:rsidRDefault="00DE2C18" w:rsidP="00DE2C18">
      <w:pPr>
        <w:pStyle w:val="BodyText"/>
        <w:jc w:val="center"/>
      </w:pPr>
      <w:r w:rsidRPr="00DF5C7D">
        <w:t>Do</w:t>
      </w:r>
      <w:r>
        <w:t>es</w:t>
      </w:r>
      <w:r w:rsidRPr="00DF5C7D">
        <w:t xml:space="preserve"> Identity as a Drinker Predict Problem Recognition Motivation in Harmful Drinkers?</w:t>
      </w:r>
    </w:p>
    <w:p w14:paraId="200541D8" w14:textId="77777777" w:rsidR="00DE2C18" w:rsidRDefault="00DE2C18" w:rsidP="00DE2C18">
      <w:pPr>
        <w:pStyle w:val="BodyText"/>
        <w:jc w:val="center"/>
        <w:rPr>
          <w:b w:val="0"/>
        </w:rPr>
      </w:pPr>
    </w:p>
    <w:p w14:paraId="04BBB17F" w14:textId="77777777" w:rsidR="00DE2C18" w:rsidRPr="004149B4" w:rsidRDefault="00DE2C18" w:rsidP="00DE2C18">
      <w:pPr>
        <w:pStyle w:val="BodyText"/>
        <w:jc w:val="center"/>
        <w:rPr>
          <w:b w:val="0"/>
        </w:rPr>
      </w:pPr>
      <w:r>
        <w:rPr>
          <w:b w:val="0"/>
        </w:rPr>
        <w:t xml:space="preserve">Ian P. </w:t>
      </w:r>
      <w:proofErr w:type="spellStart"/>
      <w:r>
        <w:rPr>
          <w:b w:val="0"/>
        </w:rPr>
        <w:t>Albery</w:t>
      </w:r>
      <w:proofErr w:type="spellEnd"/>
      <w:r>
        <w:rPr>
          <w:b w:val="0"/>
        </w:rPr>
        <w:t xml:space="preserve">, Natalie Long, Isabelle Kelly, Daniel Frings &amp; James Morris </w:t>
      </w:r>
    </w:p>
    <w:p w14:paraId="2F950731" w14:textId="77777777" w:rsidR="00DE2C18" w:rsidRDefault="00DE2C18" w:rsidP="00DE2C18">
      <w:pPr>
        <w:pStyle w:val="BodyText"/>
        <w:jc w:val="center"/>
        <w:rPr>
          <w:b w:val="0"/>
        </w:rPr>
      </w:pPr>
      <w:r>
        <w:rPr>
          <w:b w:val="0"/>
        </w:rPr>
        <w:t xml:space="preserve">Centre for Addictive Behaviours Research, London South Bank University, London, United Kingdom </w:t>
      </w:r>
    </w:p>
    <w:p w14:paraId="0341A32B" w14:textId="77777777" w:rsidR="00DE2C18" w:rsidRDefault="00DE2C18" w:rsidP="00DE2C18">
      <w:pPr>
        <w:pStyle w:val="BodyText"/>
        <w:jc w:val="center"/>
        <w:rPr>
          <w:b w:val="0"/>
        </w:rPr>
      </w:pPr>
    </w:p>
    <w:p w14:paraId="081D5D39" w14:textId="77777777" w:rsidR="00DE2C18" w:rsidRDefault="00DE2C18" w:rsidP="00DE2C18">
      <w:pPr>
        <w:pStyle w:val="BodyText"/>
        <w:rPr>
          <w:b w:val="0"/>
        </w:rPr>
      </w:pPr>
      <w:r>
        <w:t xml:space="preserve">Funding Sources: </w:t>
      </w:r>
      <w:r w:rsidRPr="0042641D">
        <w:rPr>
          <w:b w:val="0"/>
        </w:rPr>
        <w:t>No financial support was received for this study.</w:t>
      </w:r>
    </w:p>
    <w:p w14:paraId="698E1AD0" w14:textId="77777777" w:rsidR="00DE2C18" w:rsidRPr="004700B8" w:rsidRDefault="00DE2C18" w:rsidP="00DE2C18">
      <w:pPr>
        <w:pStyle w:val="BodyText"/>
        <w:rPr>
          <w:b w:val="0"/>
        </w:rPr>
      </w:pPr>
      <w:r w:rsidRPr="0042641D">
        <w:t xml:space="preserve">Authors’ contribution: </w:t>
      </w:r>
      <w:r>
        <w:rPr>
          <w:b w:val="0"/>
        </w:rPr>
        <w:t>IA, JM and NL conceived and designed the study. NL and IA collected data. IA, IK, and JM analysed the data. IA drafted the paper and all authors contributed to the finalisation of the manuscript.</w:t>
      </w:r>
    </w:p>
    <w:p w14:paraId="0BA79CDC" w14:textId="77777777" w:rsidR="00DE2C18" w:rsidRPr="0042641D" w:rsidRDefault="00DE2C18" w:rsidP="00DE2C18">
      <w:pPr>
        <w:pStyle w:val="BodyText"/>
        <w:rPr>
          <w:b w:val="0"/>
        </w:rPr>
      </w:pPr>
      <w:r>
        <w:t>Conflict of interest:</w:t>
      </w:r>
      <w:r>
        <w:rPr>
          <w:b w:val="0"/>
        </w:rPr>
        <w:t xml:space="preserve"> The authors declare no conflict of interest.</w:t>
      </w:r>
    </w:p>
    <w:p w14:paraId="38395F6A" w14:textId="77777777" w:rsidR="00DE2C18" w:rsidRDefault="00DE2C18" w:rsidP="00DE2C18">
      <w:pPr>
        <w:pStyle w:val="BodyText"/>
        <w:rPr>
          <w:b w:val="0"/>
        </w:rPr>
      </w:pPr>
      <w:r w:rsidRPr="001054C9">
        <w:rPr>
          <w:b w:val="0"/>
        </w:rPr>
        <w:t xml:space="preserve">* Correspondence to: </w:t>
      </w:r>
      <w:r>
        <w:rPr>
          <w:b w:val="0"/>
        </w:rPr>
        <w:t xml:space="preserve">Ian P. </w:t>
      </w:r>
      <w:proofErr w:type="spellStart"/>
      <w:r>
        <w:rPr>
          <w:b w:val="0"/>
        </w:rPr>
        <w:t>Albery</w:t>
      </w:r>
      <w:proofErr w:type="spellEnd"/>
      <w:r>
        <w:rPr>
          <w:b w:val="0"/>
        </w:rPr>
        <w:t xml:space="preserve">, </w:t>
      </w:r>
      <w:r w:rsidRPr="001054C9">
        <w:rPr>
          <w:b w:val="0"/>
        </w:rPr>
        <w:t xml:space="preserve">Centre for Addictive Behaviours Research, School of Applied Sciences, London South Bank University, United Kingdom. Tel. +44 (0)20 7815 5876, e-mail </w:t>
      </w:r>
      <w:hyperlink r:id="rId8" w:history="1">
        <w:r w:rsidRPr="00107033">
          <w:rPr>
            <w:rStyle w:val="Hyperlink"/>
            <w:b w:val="0"/>
          </w:rPr>
          <w:t>alberyip@lsbu.ac.uk</w:t>
        </w:r>
      </w:hyperlink>
    </w:p>
    <w:p w14:paraId="1F2E71E7" w14:textId="4DE3C968" w:rsidR="00724A89" w:rsidRPr="00DF5C7D" w:rsidRDefault="00724A89">
      <w:pPr>
        <w:rPr>
          <w:b/>
        </w:rPr>
      </w:pPr>
      <w:r w:rsidRPr="00DF5C7D">
        <w:rPr>
          <w:b/>
        </w:rPr>
        <w:br w:type="page"/>
      </w:r>
    </w:p>
    <w:p w14:paraId="7E5CE370" w14:textId="4BEEB1F9" w:rsidR="00EC207C" w:rsidRPr="00DF5C7D" w:rsidRDefault="00EC207C" w:rsidP="00724A89">
      <w:pPr>
        <w:pStyle w:val="BodyText"/>
        <w:jc w:val="center"/>
        <w:rPr>
          <w:b w:val="0"/>
        </w:rPr>
      </w:pPr>
      <w:r w:rsidRPr="00DF5C7D">
        <w:lastRenderedPageBreak/>
        <w:t>Abstract</w:t>
      </w:r>
    </w:p>
    <w:p w14:paraId="435D6DE5" w14:textId="37C6EE4B" w:rsidR="0098579A" w:rsidRPr="00DF5C7D" w:rsidRDefault="00594626" w:rsidP="0098579A">
      <w:pPr>
        <w:ind w:firstLine="720"/>
        <w:rPr>
          <w:color w:val="000000" w:themeColor="text1"/>
        </w:rPr>
      </w:pPr>
      <w:r w:rsidRPr="00DF5C7D">
        <w:rPr>
          <w:bCs/>
          <w:iCs/>
          <w:color w:val="000000" w:themeColor="text1"/>
        </w:rPr>
        <w:t xml:space="preserve">Harmful drinking is associated with significant negative health and social </w:t>
      </w:r>
      <w:r w:rsidR="00FF0E64" w:rsidRPr="00DF5C7D">
        <w:rPr>
          <w:bCs/>
          <w:iCs/>
          <w:color w:val="000000" w:themeColor="text1"/>
        </w:rPr>
        <w:t>outcomes,</w:t>
      </w:r>
      <w:r w:rsidR="00F4699E" w:rsidRPr="00DF5C7D">
        <w:rPr>
          <w:bCs/>
          <w:iCs/>
          <w:color w:val="000000" w:themeColor="text1"/>
        </w:rPr>
        <w:t xml:space="preserve"> but</w:t>
      </w:r>
      <w:r w:rsidRPr="00DF5C7D">
        <w:rPr>
          <w:bCs/>
          <w:iCs/>
          <w:color w:val="000000" w:themeColor="text1"/>
        </w:rPr>
        <w:t xml:space="preserve"> drinkers are reticent to recognise personal drinking problems</w:t>
      </w:r>
      <w:r w:rsidR="00400AC3" w:rsidRPr="00DF5C7D">
        <w:rPr>
          <w:bCs/>
          <w:iCs/>
          <w:color w:val="000000" w:themeColor="text1"/>
        </w:rPr>
        <w:t xml:space="preserve">, hindering natural recovery or </w:t>
      </w:r>
      <w:r w:rsidRPr="00DF5C7D">
        <w:rPr>
          <w:bCs/>
          <w:iCs/>
          <w:color w:val="000000" w:themeColor="text1"/>
        </w:rPr>
        <w:t>help</w:t>
      </w:r>
      <w:r w:rsidR="00400AC3" w:rsidRPr="00DF5C7D">
        <w:rPr>
          <w:bCs/>
          <w:iCs/>
          <w:color w:val="000000" w:themeColor="text1"/>
        </w:rPr>
        <w:t>-seeking</w:t>
      </w:r>
      <w:r w:rsidRPr="00DF5C7D">
        <w:rPr>
          <w:bCs/>
          <w:iCs/>
          <w:color w:val="000000" w:themeColor="text1"/>
        </w:rPr>
        <w:t xml:space="preserve">. </w:t>
      </w:r>
      <w:r w:rsidR="00FF0E64" w:rsidRPr="00DF5C7D">
        <w:rPr>
          <w:bCs/>
          <w:iCs/>
          <w:color w:val="000000" w:themeColor="text1"/>
        </w:rPr>
        <w:t xml:space="preserve">Recent evidence suggests that social identity as </w:t>
      </w:r>
      <w:r w:rsidR="007B1CB7" w:rsidRPr="00DF5C7D">
        <w:rPr>
          <w:bCs/>
          <w:iCs/>
          <w:color w:val="000000" w:themeColor="text1"/>
        </w:rPr>
        <w:t xml:space="preserve">a </w:t>
      </w:r>
      <w:r w:rsidR="00FF0E64" w:rsidRPr="00DF5C7D">
        <w:rPr>
          <w:bCs/>
          <w:iCs/>
          <w:color w:val="000000" w:themeColor="text1"/>
        </w:rPr>
        <w:t xml:space="preserve">drinker is </w:t>
      </w:r>
      <w:r w:rsidR="00525540" w:rsidRPr="00DF5C7D">
        <w:rPr>
          <w:bCs/>
          <w:iCs/>
          <w:color w:val="000000" w:themeColor="text1"/>
        </w:rPr>
        <w:t xml:space="preserve">associated with various drinking-related factors but has not been examined in relation to likelihood of problem recognition. </w:t>
      </w:r>
      <w:r w:rsidR="00D3649C" w:rsidRPr="00DF5C7D">
        <w:rPr>
          <w:bCs/>
          <w:iCs/>
          <w:color w:val="000000" w:themeColor="text1"/>
        </w:rPr>
        <w:t xml:space="preserve">In a group of </w:t>
      </w:r>
      <w:r w:rsidR="00146751" w:rsidRPr="00DF5C7D">
        <w:rPr>
          <w:bCs/>
          <w:iCs/>
          <w:color w:val="000000" w:themeColor="text1"/>
        </w:rPr>
        <w:t xml:space="preserve">ninety-six </w:t>
      </w:r>
      <w:r w:rsidR="00BA6D13" w:rsidRPr="00DF5C7D">
        <w:rPr>
          <w:bCs/>
          <w:iCs/>
          <w:color w:val="000000" w:themeColor="text1"/>
        </w:rPr>
        <w:t>harmful</w:t>
      </w:r>
      <w:r w:rsidR="00D3649C" w:rsidRPr="00DF5C7D">
        <w:rPr>
          <w:bCs/>
          <w:iCs/>
          <w:color w:val="000000" w:themeColor="text1"/>
        </w:rPr>
        <w:t xml:space="preserve"> drinkers</w:t>
      </w:r>
      <w:r w:rsidR="0098579A" w:rsidRPr="00DF5C7D">
        <w:rPr>
          <w:bCs/>
          <w:iCs/>
          <w:color w:val="000000" w:themeColor="text1"/>
        </w:rPr>
        <w:t xml:space="preserve"> (61 females, </w:t>
      </w:r>
      <w:r w:rsidR="00892EB9" w:rsidRPr="00DF5C7D">
        <w:rPr>
          <w:i/>
        </w:rPr>
        <w:t>M</w:t>
      </w:r>
      <w:r w:rsidR="0098579A" w:rsidRPr="00DF5C7D">
        <w:rPr>
          <w:bCs/>
          <w:i/>
          <w:color w:val="000000" w:themeColor="text1"/>
        </w:rPr>
        <w:t xml:space="preserve"> </w:t>
      </w:r>
      <w:r w:rsidR="0098579A" w:rsidRPr="00DF5C7D">
        <w:rPr>
          <w:bCs/>
          <w:iCs/>
          <w:color w:val="000000" w:themeColor="text1"/>
        </w:rPr>
        <w:t>age = 34 years) we</w:t>
      </w:r>
      <w:r w:rsidR="00D3649C" w:rsidRPr="00DF5C7D">
        <w:rPr>
          <w:bCs/>
          <w:iCs/>
          <w:color w:val="000000" w:themeColor="text1"/>
        </w:rPr>
        <w:t xml:space="preserve"> explore</w:t>
      </w:r>
      <w:r w:rsidR="00BA6EA0" w:rsidRPr="00DF5C7D">
        <w:rPr>
          <w:bCs/>
          <w:iCs/>
          <w:color w:val="000000" w:themeColor="text1"/>
        </w:rPr>
        <w:t>d</w:t>
      </w:r>
      <w:r w:rsidR="00D3649C" w:rsidRPr="00DF5C7D">
        <w:rPr>
          <w:bCs/>
          <w:iCs/>
          <w:color w:val="000000" w:themeColor="text1"/>
        </w:rPr>
        <w:t xml:space="preserve"> </w:t>
      </w:r>
      <w:r w:rsidR="009155AE" w:rsidRPr="00DF5C7D">
        <w:rPr>
          <w:bCs/>
          <w:iCs/>
          <w:color w:val="000000" w:themeColor="text1"/>
        </w:rPr>
        <w:t xml:space="preserve">how identity components associated with ingroup self-investment and ingroup self-definition </w:t>
      </w:r>
      <w:r w:rsidR="00146751" w:rsidRPr="00DF5C7D">
        <w:rPr>
          <w:bCs/>
          <w:iCs/>
          <w:color w:val="000000" w:themeColor="text1"/>
        </w:rPr>
        <w:t xml:space="preserve">in combination with implicit identity as a drinker accounted for degrees of problem recognition. </w:t>
      </w:r>
      <w:r w:rsidR="0098579A" w:rsidRPr="00DF5C7D">
        <w:rPr>
          <w:bCs/>
          <w:iCs/>
          <w:color w:val="000000" w:themeColor="text1"/>
        </w:rPr>
        <w:t>In addition to demographic information, addiction experience and drinking behaviour (AUDIT), r</w:t>
      </w:r>
      <w:r w:rsidR="00146751" w:rsidRPr="00DF5C7D">
        <w:rPr>
          <w:bCs/>
          <w:iCs/>
          <w:color w:val="000000" w:themeColor="text1"/>
        </w:rPr>
        <w:t>espondents completed measures of ingroup self-investment (identity centrality, solidarity</w:t>
      </w:r>
      <w:r w:rsidR="004E68A2" w:rsidRPr="00DF5C7D">
        <w:rPr>
          <w:bCs/>
          <w:iCs/>
          <w:color w:val="000000" w:themeColor="text1"/>
        </w:rPr>
        <w:t>,</w:t>
      </w:r>
      <w:r w:rsidR="00146751" w:rsidRPr="00DF5C7D">
        <w:rPr>
          <w:bCs/>
          <w:iCs/>
          <w:color w:val="000000" w:themeColor="text1"/>
        </w:rPr>
        <w:t xml:space="preserve"> and satisfaction), ingroup self-definition (ingroup homogeneity and self-stereotyping)</w:t>
      </w:r>
      <w:r w:rsidR="0098579A" w:rsidRPr="00DF5C7D">
        <w:rPr>
          <w:bCs/>
          <w:iCs/>
          <w:color w:val="000000" w:themeColor="text1"/>
        </w:rPr>
        <w:t xml:space="preserve">, a “self as </w:t>
      </w:r>
      <w:r w:rsidR="00A17674" w:rsidRPr="00DF5C7D">
        <w:rPr>
          <w:bCs/>
          <w:iCs/>
          <w:color w:val="000000" w:themeColor="text1"/>
        </w:rPr>
        <w:t>drinker</w:t>
      </w:r>
      <w:r w:rsidR="0098579A" w:rsidRPr="00DF5C7D">
        <w:rPr>
          <w:bCs/>
          <w:iCs/>
          <w:color w:val="000000" w:themeColor="text1"/>
        </w:rPr>
        <w:t>”</w:t>
      </w:r>
      <w:r w:rsidR="00146751" w:rsidRPr="00DF5C7D">
        <w:rPr>
          <w:bCs/>
          <w:iCs/>
          <w:color w:val="000000" w:themeColor="text1"/>
        </w:rPr>
        <w:t xml:space="preserve"> identity implicit association test</w:t>
      </w:r>
      <w:r w:rsidR="0098579A" w:rsidRPr="00DF5C7D">
        <w:rPr>
          <w:bCs/>
          <w:iCs/>
          <w:color w:val="000000" w:themeColor="text1"/>
        </w:rPr>
        <w:t xml:space="preserve"> and problem recognition (four items from the</w:t>
      </w:r>
      <w:r w:rsidR="0098579A" w:rsidRPr="00DF5C7D">
        <w:rPr>
          <w:b/>
          <w:bCs/>
          <w:iCs/>
          <w:color w:val="000000" w:themeColor="text1"/>
        </w:rPr>
        <w:t xml:space="preserve"> </w:t>
      </w:r>
      <w:r w:rsidR="0098579A" w:rsidRPr="00DF5C7D">
        <w:rPr>
          <w:bCs/>
          <w:iCs/>
          <w:color w:val="000000" w:themeColor="text1"/>
        </w:rPr>
        <w:t>Stages of Change Readiness and Treatment Eagerness Scale</w:t>
      </w:r>
      <w:r w:rsidR="0098579A" w:rsidRPr="00DF5C7D">
        <w:rPr>
          <w:b/>
          <w:bCs/>
          <w:iCs/>
          <w:color w:val="000000" w:themeColor="text1"/>
        </w:rPr>
        <w:t>)</w:t>
      </w:r>
      <w:r w:rsidR="00146751" w:rsidRPr="00DF5C7D">
        <w:rPr>
          <w:bCs/>
          <w:iCs/>
          <w:color w:val="000000" w:themeColor="text1"/>
        </w:rPr>
        <w:t>.</w:t>
      </w:r>
      <w:r w:rsidR="00A17674" w:rsidRPr="00DF5C7D">
        <w:rPr>
          <w:bCs/>
          <w:iCs/>
          <w:color w:val="000000" w:themeColor="text1"/>
        </w:rPr>
        <w:t xml:space="preserve"> </w:t>
      </w:r>
      <w:r w:rsidR="00D14C3F" w:rsidRPr="00DF5C7D">
        <w:rPr>
          <w:bCs/>
          <w:iCs/>
          <w:color w:val="000000" w:themeColor="text1"/>
        </w:rPr>
        <w:t xml:space="preserve">After controlling for possible covariates (age, </w:t>
      </w:r>
      <w:proofErr w:type="gramStart"/>
      <w:r w:rsidR="00D14C3F" w:rsidRPr="00DF5C7D">
        <w:rPr>
          <w:bCs/>
          <w:iCs/>
          <w:color w:val="000000" w:themeColor="text1"/>
        </w:rPr>
        <w:t>gender</w:t>
      </w:r>
      <w:proofErr w:type="gramEnd"/>
      <w:r w:rsidR="00D14C3F" w:rsidRPr="00DF5C7D">
        <w:rPr>
          <w:bCs/>
          <w:iCs/>
          <w:color w:val="000000" w:themeColor="text1"/>
        </w:rPr>
        <w:t xml:space="preserve"> and alcohol addiction experience) </w:t>
      </w:r>
      <w:r w:rsidR="00A17674" w:rsidRPr="00DF5C7D">
        <w:rPr>
          <w:bCs/>
          <w:iCs/>
          <w:color w:val="000000" w:themeColor="text1"/>
        </w:rPr>
        <w:t xml:space="preserve">increased problem recognition was accounted for by </w:t>
      </w:r>
      <w:r w:rsidR="0078677D" w:rsidRPr="00DF5C7D">
        <w:rPr>
          <w:bCs/>
          <w:iCs/>
          <w:color w:val="000000" w:themeColor="text1"/>
        </w:rPr>
        <w:t xml:space="preserve">explicit and </w:t>
      </w:r>
      <w:r w:rsidR="00D14C3F" w:rsidRPr="00DF5C7D">
        <w:rPr>
          <w:bCs/>
          <w:i/>
          <w:color w:val="000000" w:themeColor="text1"/>
        </w:rPr>
        <w:t xml:space="preserve">not </w:t>
      </w:r>
      <w:r w:rsidR="0078677D" w:rsidRPr="00DF5C7D">
        <w:rPr>
          <w:bCs/>
          <w:iCs/>
          <w:color w:val="000000" w:themeColor="text1"/>
        </w:rPr>
        <w:t>implicit identity components. More specifically</w:t>
      </w:r>
      <w:r w:rsidR="0080771B" w:rsidRPr="00DF5C7D">
        <w:rPr>
          <w:bCs/>
          <w:iCs/>
          <w:color w:val="000000" w:themeColor="text1"/>
        </w:rPr>
        <w:t>,</w:t>
      </w:r>
      <w:r w:rsidR="0078677D" w:rsidRPr="00DF5C7D">
        <w:rPr>
          <w:bCs/>
          <w:iCs/>
          <w:color w:val="000000" w:themeColor="text1"/>
        </w:rPr>
        <w:t xml:space="preserve"> increasing perceived chronic saliency of one’s drinker identity (self-investment in the drinker ingroup) and </w:t>
      </w:r>
      <w:r w:rsidR="00D14C3F" w:rsidRPr="00DF5C7D">
        <w:rPr>
          <w:bCs/>
          <w:iCs/>
          <w:color w:val="000000" w:themeColor="text1"/>
        </w:rPr>
        <w:t>not an</w:t>
      </w:r>
      <w:r w:rsidR="0078677D" w:rsidRPr="00DF5C7D">
        <w:rPr>
          <w:bCs/>
          <w:iCs/>
          <w:color w:val="000000" w:themeColor="text1"/>
        </w:rPr>
        <w:t xml:space="preserve"> implicit association between the self and being a drinker w</w:t>
      </w:r>
      <w:r w:rsidR="00D14C3F" w:rsidRPr="00DF5C7D">
        <w:rPr>
          <w:bCs/>
          <w:iCs/>
          <w:color w:val="000000" w:themeColor="text1"/>
        </w:rPr>
        <w:t xml:space="preserve">as </w:t>
      </w:r>
      <w:r w:rsidR="0078677D" w:rsidRPr="00DF5C7D">
        <w:rPr>
          <w:bCs/>
          <w:iCs/>
          <w:color w:val="000000" w:themeColor="text1"/>
        </w:rPr>
        <w:t>related to increased likelihood of problem recognition</w:t>
      </w:r>
      <w:r w:rsidR="00D14C3F" w:rsidRPr="00DF5C7D">
        <w:rPr>
          <w:bCs/>
          <w:iCs/>
          <w:color w:val="000000" w:themeColor="text1"/>
        </w:rPr>
        <w:t xml:space="preserve">. This </w:t>
      </w:r>
      <w:r w:rsidR="008F61DF" w:rsidRPr="00DF5C7D">
        <w:rPr>
          <w:bCs/>
          <w:iCs/>
          <w:color w:val="000000" w:themeColor="text1"/>
        </w:rPr>
        <w:t>suggest</w:t>
      </w:r>
      <w:r w:rsidR="00D14C3F" w:rsidRPr="00DF5C7D">
        <w:rPr>
          <w:bCs/>
          <w:iCs/>
          <w:color w:val="000000" w:themeColor="text1"/>
        </w:rPr>
        <w:t xml:space="preserve">s that how chronically and explicitly accessible the identity of the drinker is for </w:t>
      </w:r>
      <w:r w:rsidR="00095B57" w:rsidRPr="00DF5C7D">
        <w:rPr>
          <w:bCs/>
          <w:iCs/>
          <w:color w:val="000000" w:themeColor="text1"/>
        </w:rPr>
        <w:t xml:space="preserve">individuals </w:t>
      </w:r>
      <w:r w:rsidR="008F61DF" w:rsidRPr="00DF5C7D">
        <w:rPr>
          <w:bCs/>
          <w:iCs/>
          <w:color w:val="000000" w:themeColor="text1"/>
        </w:rPr>
        <w:t>m</w:t>
      </w:r>
      <w:r w:rsidR="00095B57" w:rsidRPr="00DF5C7D">
        <w:rPr>
          <w:bCs/>
          <w:iCs/>
          <w:color w:val="000000" w:themeColor="text1"/>
        </w:rPr>
        <w:t>ight</w:t>
      </w:r>
      <w:r w:rsidR="008F61DF" w:rsidRPr="00DF5C7D">
        <w:rPr>
          <w:bCs/>
          <w:iCs/>
          <w:color w:val="000000" w:themeColor="text1"/>
        </w:rPr>
        <w:t xml:space="preserve"> operate to stimulate the </w:t>
      </w:r>
      <w:r w:rsidR="00D14C3F" w:rsidRPr="00DF5C7D">
        <w:rPr>
          <w:bCs/>
          <w:iCs/>
          <w:color w:val="000000" w:themeColor="text1"/>
        </w:rPr>
        <w:t xml:space="preserve">willingness </w:t>
      </w:r>
      <w:r w:rsidR="00095B57" w:rsidRPr="00DF5C7D">
        <w:rPr>
          <w:bCs/>
          <w:iCs/>
          <w:color w:val="000000" w:themeColor="text1"/>
        </w:rPr>
        <w:t xml:space="preserve">or motivation </w:t>
      </w:r>
      <w:r w:rsidR="00D14C3F" w:rsidRPr="00DF5C7D">
        <w:rPr>
          <w:bCs/>
          <w:iCs/>
          <w:color w:val="000000" w:themeColor="text1"/>
        </w:rPr>
        <w:t>to</w:t>
      </w:r>
      <w:r w:rsidR="008F61DF" w:rsidRPr="00DF5C7D">
        <w:rPr>
          <w:bCs/>
          <w:iCs/>
          <w:color w:val="000000" w:themeColor="text1"/>
        </w:rPr>
        <w:t xml:space="preserve"> recognis</w:t>
      </w:r>
      <w:r w:rsidR="00D14C3F" w:rsidRPr="00DF5C7D">
        <w:rPr>
          <w:bCs/>
          <w:iCs/>
          <w:color w:val="000000" w:themeColor="text1"/>
        </w:rPr>
        <w:t>e</w:t>
      </w:r>
      <w:r w:rsidR="008F61DF" w:rsidRPr="00DF5C7D">
        <w:rPr>
          <w:bCs/>
          <w:iCs/>
          <w:color w:val="000000" w:themeColor="text1"/>
        </w:rPr>
        <w:t xml:space="preserve"> potential drinking related harm.</w:t>
      </w:r>
      <w:r w:rsidR="0098579A" w:rsidRPr="00DF5C7D">
        <w:rPr>
          <w:bCs/>
          <w:iCs/>
          <w:color w:val="000000" w:themeColor="text1"/>
        </w:rPr>
        <w:t xml:space="preserve"> </w:t>
      </w:r>
    </w:p>
    <w:p w14:paraId="1F08BDB1" w14:textId="77964F8F" w:rsidR="00EC207C" w:rsidRPr="00DF5C7D" w:rsidRDefault="00EC207C" w:rsidP="00594626">
      <w:pPr>
        <w:pStyle w:val="BodyText"/>
        <w:ind w:firstLine="720"/>
        <w:rPr>
          <w:b w:val="0"/>
        </w:rPr>
      </w:pPr>
      <w:r w:rsidRPr="00DF5C7D">
        <w:rPr>
          <w:b w:val="0"/>
          <w:i/>
          <w:color w:val="000000" w:themeColor="text1"/>
        </w:rPr>
        <w:t>Keywords:</w:t>
      </w:r>
      <w:r w:rsidR="00DC0929" w:rsidRPr="00DF5C7D">
        <w:rPr>
          <w:b w:val="0"/>
          <w:color w:val="000000" w:themeColor="text1"/>
        </w:rPr>
        <w:t xml:space="preserve"> </w:t>
      </w:r>
      <w:r w:rsidR="00EE5380" w:rsidRPr="00DF5C7D">
        <w:rPr>
          <w:b w:val="0"/>
          <w:color w:val="000000" w:themeColor="text1"/>
        </w:rPr>
        <w:t>Implicit drinker identity</w:t>
      </w:r>
      <w:r w:rsidR="00B733CA" w:rsidRPr="00DF5C7D">
        <w:rPr>
          <w:b w:val="0"/>
          <w:color w:val="000000" w:themeColor="text1"/>
        </w:rPr>
        <w:t xml:space="preserve">; </w:t>
      </w:r>
      <w:r w:rsidR="00EE5380" w:rsidRPr="00DF5C7D">
        <w:rPr>
          <w:b w:val="0"/>
          <w:color w:val="000000" w:themeColor="text1"/>
        </w:rPr>
        <w:t>Explicit drinker identity;</w:t>
      </w:r>
      <w:r w:rsidR="00E24006" w:rsidRPr="00DF5C7D">
        <w:rPr>
          <w:b w:val="0"/>
          <w:color w:val="000000" w:themeColor="text1"/>
        </w:rPr>
        <w:t xml:space="preserve"> Self-investment; Self-definition; Identity centrality; Harmful</w:t>
      </w:r>
      <w:r w:rsidR="00B733CA" w:rsidRPr="00DF5C7D">
        <w:rPr>
          <w:b w:val="0"/>
          <w:color w:val="000000" w:themeColor="text1"/>
        </w:rPr>
        <w:t xml:space="preserve"> drinking</w:t>
      </w:r>
      <w:r w:rsidR="001441C8" w:rsidRPr="00DF5C7D">
        <w:rPr>
          <w:b w:val="0"/>
          <w:color w:val="000000" w:themeColor="text1"/>
        </w:rPr>
        <w:t>.</w:t>
      </w:r>
      <w:r w:rsidRPr="00DF5C7D">
        <w:br w:type="page"/>
      </w:r>
    </w:p>
    <w:p w14:paraId="64A350E9" w14:textId="3FBFC26B" w:rsidR="00564690" w:rsidRPr="00DF5C7D" w:rsidRDefault="0064634C" w:rsidP="00564690">
      <w:pPr>
        <w:pStyle w:val="BodyText"/>
        <w:jc w:val="center"/>
      </w:pPr>
      <w:r w:rsidRPr="00DF5C7D">
        <w:lastRenderedPageBreak/>
        <w:t>Do</w:t>
      </w:r>
      <w:r w:rsidR="0021793F">
        <w:t>es</w:t>
      </w:r>
      <w:r w:rsidRPr="00DF5C7D">
        <w:t xml:space="preserve"> </w:t>
      </w:r>
      <w:r w:rsidR="00564690" w:rsidRPr="00DF5C7D">
        <w:t xml:space="preserve">Identity as a Drinker Predict Problem Recognition </w:t>
      </w:r>
      <w:r w:rsidR="00670DE5" w:rsidRPr="00DF5C7D">
        <w:t xml:space="preserve">Motivation </w:t>
      </w:r>
      <w:r w:rsidR="00564690" w:rsidRPr="00DF5C7D">
        <w:t xml:space="preserve">in </w:t>
      </w:r>
      <w:r w:rsidR="00242CB0" w:rsidRPr="00DF5C7D">
        <w:t>Harmful</w:t>
      </w:r>
      <w:r w:rsidR="00564690" w:rsidRPr="00DF5C7D">
        <w:t xml:space="preserve"> Drinkers</w:t>
      </w:r>
      <w:r w:rsidRPr="00DF5C7D">
        <w:t>?</w:t>
      </w:r>
    </w:p>
    <w:p w14:paraId="08E09E36" w14:textId="277254FE" w:rsidR="00D50BDE" w:rsidRPr="00DF5C7D" w:rsidRDefault="00D50BDE" w:rsidP="00061D65">
      <w:pPr>
        <w:rPr>
          <w:b/>
          <w:color w:val="000000" w:themeColor="text1"/>
        </w:rPr>
      </w:pPr>
      <w:r w:rsidRPr="00DF5C7D">
        <w:rPr>
          <w:b/>
          <w:color w:val="000000" w:themeColor="text1"/>
        </w:rPr>
        <w:t>Problem Recognition in Drinkers</w:t>
      </w:r>
    </w:p>
    <w:p w14:paraId="19304590" w14:textId="4214C715" w:rsidR="00B878B6" w:rsidRPr="00DF5C7D" w:rsidRDefault="0023647F" w:rsidP="00B878B6">
      <w:pPr>
        <w:ind w:firstLine="720"/>
        <w:rPr>
          <w:bCs/>
          <w:color w:val="000000" w:themeColor="text1"/>
        </w:rPr>
      </w:pPr>
      <w:r w:rsidRPr="00DF5C7D">
        <w:rPr>
          <w:bCs/>
          <w:color w:val="000000" w:themeColor="text1"/>
        </w:rPr>
        <w:t>Harmful drinking</w:t>
      </w:r>
      <w:r w:rsidR="000327D5" w:rsidRPr="00DF5C7D">
        <w:rPr>
          <w:bCs/>
          <w:color w:val="000000" w:themeColor="text1"/>
        </w:rPr>
        <w:t>, or that level of alcohol consumption that is increasingly likely to result in significant harm,</w:t>
      </w:r>
      <w:r w:rsidRPr="00DF5C7D">
        <w:rPr>
          <w:bCs/>
          <w:color w:val="000000" w:themeColor="text1"/>
        </w:rPr>
        <w:t xml:space="preserve"> is associated with a significant health and social cost burden</w:t>
      </w:r>
      <w:r w:rsidR="005B45ED" w:rsidRPr="00DF5C7D">
        <w:rPr>
          <w:bCs/>
          <w:color w:val="000000" w:themeColor="text1"/>
        </w:rPr>
        <w:t xml:space="preserve"> and is estimated as</w:t>
      </w:r>
      <w:r w:rsidRPr="00DF5C7D">
        <w:rPr>
          <w:bCs/>
          <w:color w:val="000000" w:themeColor="text1"/>
        </w:rPr>
        <w:t xml:space="preserve"> </w:t>
      </w:r>
      <w:r w:rsidR="005B45ED" w:rsidRPr="00DF5C7D">
        <w:rPr>
          <w:bCs/>
          <w:color w:val="000000" w:themeColor="text1"/>
        </w:rPr>
        <w:t xml:space="preserve">the seventh </w:t>
      </w:r>
      <w:r w:rsidR="00B40BE6" w:rsidRPr="00DF5C7D">
        <w:rPr>
          <w:bCs/>
          <w:color w:val="000000" w:themeColor="text1"/>
        </w:rPr>
        <w:t xml:space="preserve">most </w:t>
      </w:r>
      <w:r w:rsidR="005B45ED" w:rsidRPr="00DF5C7D">
        <w:rPr>
          <w:bCs/>
          <w:color w:val="000000" w:themeColor="text1"/>
        </w:rPr>
        <w:t>prominent risk factor for disability and death globally (World Health Organization, 2019)</w:t>
      </w:r>
      <w:r w:rsidR="00C5566F" w:rsidRPr="00DF5C7D">
        <w:rPr>
          <w:bCs/>
          <w:color w:val="000000" w:themeColor="text1"/>
        </w:rPr>
        <w:t xml:space="preserve"> with r</w:t>
      </w:r>
      <w:r w:rsidR="00D876FF" w:rsidRPr="00DF5C7D">
        <w:rPr>
          <w:bCs/>
          <w:color w:val="000000" w:themeColor="text1"/>
        </w:rPr>
        <w:t>ecent evidence suggest</w:t>
      </w:r>
      <w:r w:rsidR="00C5566F" w:rsidRPr="00DF5C7D">
        <w:rPr>
          <w:bCs/>
          <w:color w:val="000000" w:themeColor="text1"/>
        </w:rPr>
        <w:t>ing</w:t>
      </w:r>
      <w:r w:rsidR="00D876FF" w:rsidRPr="00DF5C7D">
        <w:rPr>
          <w:bCs/>
          <w:color w:val="000000" w:themeColor="text1"/>
        </w:rPr>
        <w:t xml:space="preserve"> that harmful drink</w:t>
      </w:r>
      <w:r w:rsidR="003066DF" w:rsidRPr="00DF5C7D">
        <w:rPr>
          <w:bCs/>
          <w:color w:val="000000" w:themeColor="text1"/>
        </w:rPr>
        <w:t>ing</w:t>
      </w:r>
      <w:r w:rsidR="00D876FF" w:rsidRPr="00DF5C7D">
        <w:rPr>
          <w:bCs/>
          <w:color w:val="000000" w:themeColor="text1"/>
        </w:rPr>
        <w:t xml:space="preserve"> account</w:t>
      </w:r>
      <w:r w:rsidR="003066DF" w:rsidRPr="00DF5C7D">
        <w:rPr>
          <w:bCs/>
          <w:color w:val="000000" w:themeColor="text1"/>
        </w:rPr>
        <w:t>s</w:t>
      </w:r>
      <w:r w:rsidR="00D876FF" w:rsidRPr="00DF5C7D">
        <w:rPr>
          <w:bCs/>
          <w:color w:val="000000" w:themeColor="text1"/>
        </w:rPr>
        <w:t xml:space="preserve"> for twenty per cent of UK hospital admissions (</w:t>
      </w:r>
      <w:hyperlink r:id="rId9" w:anchor="b0255" w:history="1">
        <w:r w:rsidR="00D876FF" w:rsidRPr="00DF5C7D">
          <w:rPr>
            <w:bCs/>
            <w:color w:val="000000" w:themeColor="text1"/>
          </w:rPr>
          <w:t>Roberts et al., 20</w:t>
        </w:r>
        <w:r w:rsidR="00124B07" w:rsidRPr="00DF5C7D">
          <w:rPr>
            <w:bCs/>
            <w:color w:val="000000" w:themeColor="text1"/>
          </w:rPr>
          <w:t>21</w:t>
        </w:r>
      </w:hyperlink>
      <w:r w:rsidR="00D876FF" w:rsidRPr="00DF5C7D">
        <w:rPr>
          <w:bCs/>
          <w:color w:val="000000" w:themeColor="text1"/>
        </w:rPr>
        <w:t>)</w:t>
      </w:r>
      <w:r w:rsidR="00C5566F" w:rsidRPr="00DF5C7D">
        <w:rPr>
          <w:bCs/>
          <w:color w:val="000000" w:themeColor="text1"/>
        </w:rPr>
        <w:t xml:space="preserve">. </w:t>
      </w:r>
      <w:r w:rsidR="00D876FF" w:rsidRPr="00DF5C7D">
        <w:rPr>
          <w:bCs/>
          <w:color w:val="000000" w:themeColor="text1"/>
        </w:rPr>
        <w:t xml:space="preserve">That </w:t>
      </w:r>
      <w:r w:rsidR="004A7AC1" w:rsidRPr="00DF5C7D">
        <w:rPr>
          <w:bCs/>
          <w:color w:val="000000" w:themeColor="text1"/>
        </w:rPr>
        <w:t xml:space="preserve">some of </w:t>
      </w:r>
      <w:r w:rsidR="00D876FF" w:rsidRPr="00DF5C7D">
        <w:rPr>
          <w:bCs/>
          <w:color w:val="000000" w:themeColor="text1"/>
        </w:rPr>
        <w:t xml:space="preserve">these drinkers </w:t>
      </w:r>
      <w:r w:rsidR="004A7AC1" w:rsidRPr="00DF5C7D">
        <w:rPr>
          <w:bCs/>
          <w:color w:val="000000" w:themeColor="text1"/>
        </w:rPr>
        <w:t xml:space="preserve">may </w:t>
      </w:r>
      <w:r w:rsidR="00D876FF" w:rsidRPr="00DF5C7D">
        <w:rPr>
          <w:bCs/>
          <w:color w:val="000000" w:themeColor="text1"/>
        </w:rPr>
        <w:t xml:space="preserve">not </w:t>
      </w:r>
      <w:r w:rsidR="00124B07" w:rsidRPr="00DF5C7D">
        <w:rPr>
          <w:bCs/>
          <w:color w:val="000000" w:themeColor="text1"/>
        </w:rPr>
        <w:t xml:space="preserve">appear to </w:t>
      </w:r>
      <w:r w:rsidR="00D876FF" w:rsidRPr="00DF5C7D">
        <w:rPr>
          <w:bCs/>
          <w:color w:val="000000" w:themeColor="text1"/>
        </w:rPr>
        <w:t xml:space="preserve">recognise that they have a </w:t>
      </w:r>
      <w:r w:rsidR="004A167B" w:rsidRPr="00DF5C7D">
        <w:rPr>
          <w:bCs/>
          <w:color w:val="000000" w:themeColor="text1"/>
        </w:rPr>
        <w:t>‘</w:t>
      </w:r>
      <w:r w:rsidR="00D876FF" w:rsidRPr="00DF5C7D">
        <w:rPr>
          <w:bCs/>
          <w:color w:val="000000" w:themeColor="text1"/>
        </w:rPr>
        <w:t>problem</w:t>
      </w:r>
      <w:r w:rsidR="004A167B" w:rsidRPr="00DF5C7D">
        <w:rPr>
          <w:bCs/>
          <w:color w:val="000000" w:themeColor="text1"/>
        </w:rPr>
        <w:t>’</w:t>
      </w:r>
      <w:r w:rsidR="00D876FF" w:rsidRPr="00DF5C7D">
        <w:rPr>
          <w:bCs/>
          <w:color w:val="000000" w:themeColor="text1"/>
        </w:rPr>
        <w:t xml:space="preserve"> with alcohol is a consistent finding (</w:t>
      </w:r>
      <w:r w:rsidRPr="00DF5C7D">
        <w:rPr>
          <w:bCs/>
          <w:color w:val="000000" w:themeColor="text1"/>
        </w:rPr>
        <w:t xml:space="preserve">see Morris, </w:t>
      </w:r>
      <w:proofErr w:type="spellStart"/>
      <w:r w:rsidRPr="00DF5C7D">
        <w:rPr>
          <w:bCs/>
          <w:color w:val="000000" w:themeColor="text1"/>
        </w:rPr>
        <w:t>Albery</w:t>
      </w:r>
      <w:proofErr w:type="spellEnd"/>
      <w:r w:rsidRPr="00DF5C7D">
        <w:rPr>
          <w:bCs/>
          <w:color w:val="000000" w:themeColor="text1"/>
        </w:rPr>
        <w:t>, Moss &amp; Heather, 2021</w:t>
      </w:r>
      <w:r w:rsidR="005B45ED" w:rsidRPr="00DF5C7D">
        <w:rPr>
          <w:bCs/>
          <w:color w:val="000000" w:themeColor="text1"/>
        </w:rPr>
        <w:t xml:space="preserve">; Smith, </w:t>
      </w:r>
      <w:proofErr w:type="spellStart"/>
      <w:r w:rsidR="005B45ED" w:rsidRPr="00DF5C7D">
        <w:rPr>
          <w:bCs/>
          <w:color w:val="000000" w:themeColor="text1"/>
        </w:rPr>
        <w:t>Spanakis</w:t>
      </w:r>
      <w:proofErr w:type="spellEnd"/>
      <w:r w:rsidR="005B45ED" w:rsidRPr="00DF5C7D">
        <w:rPr>
          <w:bCs/>
          <w:color w:val="000000" w:themeColor="text1"/>
        </w:rPr>
        <w:t xml:space="preserve">, </w:t>
      </w:r>
      <w:proofErr w:type="spellStart"/>
      <w:r w:rsidR="005B45ED" w:rsidRPr="00DF5C7D">
        <w:rPr>
          <w:bCs/>
          <w:color w:val="000000" w:themeColor="text1"/>
        </w:rPr>
        <w:t>Grible</w:t>
      </w:r>
      <w:proofErr w:type="spellEnd"/>
      <w:r w:rsidR="005B45ED" w:rsidRPr="00DF5C7D">
        <w:rPr>
          <w:bCs/>
          <w:color w:val="000000" w:themeColor="text1"/>
        </w:rPr>
        <w:t xml:space="preserve">, et al, 2022; </w:t>
      </w:r>
      <w:proofErr w:type="spellStart"/>
      <w:r w:rsidR="005B45ED" w:rsidRPr="00DF5C7D">
        <w:rPr>
          <w:bCs/>
          <w:color w:val="000000" w:themeColor="text1"/>
        </w:rPr>
        <w:t>Spanakis</w:t>
      </w:r>
      <w:proofErr w:type="spellEnd"/>
      <w:r w:rsidR="005B45ED" w:rsidRPr="00DF5C7D">
        <w:rPr>
          <w:bCs/>
          <w:color w:val="000000" w:themeColor="text1"/>
        </w:rPr>
        <w:t xml:space="preserve">, Gribble, </w:t>
      </w:r>
      <w:proofErr w:type="spellStart"/>
      <w:r w:rsidR="005B45ED" w:rsidRPr="00DF5C7D">
        <w:rPr>
          <w:bCs/>
          <w:color w:val="000000" w:themeColor="text1"/>
        </w:rPr>
        <w:t>Stevelink</w:t>
      </w:r>
      <w:proofErr w:type="spellEnd"/>
      <w:r w:rsidR="005B45ED" w:rsidRPr="00DF5C7D">
        <w:rPr>
          <w:bCs/>
          <w:color w:val="000000" w:themeColor="text1"/>
        </w:rPr>
        <w:t xml:space="preserve"> et al, 2023</w:t>
      </w:r>
      <w:r w:rsidR="00D876FF" w:rsidRPr="00DF5C7D">
        <w:rPr>
          <w:bCs/>
          <w:color w:val="000000" w:themeColor="text1"/>
        </w:rPr>
        <w:t>). They will, for example, significantly underestimat</w:t>
      </w:r>
      <w:r w:rsidR="004A167B" w:rsidRPr="00DF5C7D">
        <w:rPr>
          <w:bCs/>
          <w:color w:val="000000" w:themeColor="text1"/>
        </w:rPr>
        <w:t>e</w:t>
      </w:r>
      <w:r w:rsidR="00D876FF" w:rsidRPr="00DF5C7D">
        <w:rPr>
          <w:bCs/>
          <w:color w:val="000000" w:themeColor="text1"/>
        </w:rPr>
        <w:t xml:space="preserve"> personal consumption patterns (</w:t>
      </w:r>
      <w:hyperlink r:id="rId10" w:anchor="b0085" w:history="1">
        <w:r w:rsidR="00D876FF" w:rsidRPr="00DF5C7D">
          <w:rPr>
            <w:bCs/>
            <w:color w:val="000000" w:themeColor="text1"/>
          </w:rPr>
          <w:t>Garnett et al., 2015</w:t>
        </w:r>
      </w:hyperlink>
      <w:r w:rsidR="00D876FF" w:rsidRPr="00DF5C7D">
        <w:rPr>
          <w:bCs/>
          <w:color w:val="000000" w:themeColor="text1"/>
        </w:rPr>
        <w:t>), assess personal drinking risks or problems associated with that drinking at low levels in much the same way as non-harmful drinkers (</w:t>
      </w:r>
      <w:hyperlink r:id="rId11" w:anchor="b0180" w:history="1">
        <w:r w:rsidR="00D876FF" w:rsidRPr="00DF5C7D">
          <w:rPr>
            <w:bCs/>
            <w:color w:val="000000" w:themeColor="text1"/>
          </w:rPr>
          <w:t>Morris et al., 2020</w:t>
        </w:r>
      </w:hyperlink>
      <w:r w:rsidR="003066DF" w:rsidRPr="00DF5C7D">
        <w:rPr>
          <w:bCs/>
          <w:color w:val="000000" w:themeColor="text1"/>
        </w:rPr>
        <w:t>, 2024</w:t>
      </w:r>
      <w:r w:rsidR="00D876FF" w:rsidRPr="00DF5C7D">
        <w:rPr>
          <w:bCs/>
          <w:color w:val="000000" w:themeColor="text1"/>
        </w:rPr>
        <w:t>), and are more likely to characterise others as problem drinkers rather than themselves (</w:t>
      </w:r>
      <w:r w:rsidR="009D628D" w:rsidRPr="00DF5C7D">
        <w:rPr>
          <w:bCs/>
          <w:color w:val="000000" w:themeColor="text1"/>
        </w:rPr>
        <w:t xml:space="preserve">Morris et al, 2021; </w:t>
      </w:r>
      <w:proofErr w:type="spellStart"/>
      <w:r w:rsidR="006A10B5" w:rsidRPr="00DF5C7D">
        <w:rPr>
          <w:bCs/>
          <w:color w:val="000000" w:themeColor="text1"/>
        </w:rPr>
        <w:t>Khadjesari</w:t>
      </w:r>
      <w:proofErr w:type="spellEnd"/>
      <w:r w:rsidR="006A10B5" w:rsidRPr="00DF5C7D">
        <w:rPr>
          <w:bCs/>
          <w:color w:val="000000" w:themeColor="text1"/>
        </w:rPr>
        <w:t xml:space="preserve"> et al, 2019</w:t>
      </w:r>
      <w:r w:rsidR="00D876FF" w:rsidRPr="00DF5C7D">
        <w:rPr>
          <w:bCs/>
          <w:color w:val="000000" w:themeColor="text1"/>
        </w:rPr>
        <w:t>, </w:t>
      </w:r>
      <w:hyperlink r:id="rId12" w:anchor="b0220" w:history="1">
        <w:r w:rsidR="00D876FF" w:rsidRPr="00DF5C7D">
          <w:rPr>
            <w:bCs/>
            <w:color w:val="000000" w:themeColor="text1"/>
          </w:rPr>
          <w:t>Parke et al., 2018</w:t>
        </w:r>
      </w:hyperlink>
      <w:r w:rsidR="00D876FF" w:rsidRPr="00DF5C7D">
        <w:rPr>
          <w:bCs/>
          <w:color w:val="000000" w:themeColor="text1"/>
        </w:rPr>
        <w:t>, </w:t>
      </w:r>
      <w:proofErr w:type="spellStart"/>
      <w:r w:rsidRPr="00DF5C7D">
        <w:fldChar w:fldCharType="begin"/>
      </w:r>
      <w:r w:rsidRPr="00DF5C7D">
        <w:instrText>HYPERLINK "https://www.sciencedirect.com/science/article/pii/S0306460321002781?casa_token=0Qk9H-bp6J8AAAAA:cuje2WkhUnc1iteMB7kpMPEjOpg0DXR6V7-ZtTRX60VemCSvN1BESaRgydIEWafjYLWCoY8H" \l "b0330"</w:instrText>
      </w:r>
      <w:r w:rsidRPr="00DF5C7D">
        <w:fldChar w:fldCharType="separate"/>
      </w:r>
      <w:r w:rsidR="00D876FF" w:rsidRPr="00DF5C7D">
        <w:rPr>
          <w:bCs/>
          <w:color w:val="000000" w:themeColor="text1"/>
        </w:rPr>
        <w:t>Wallhed</w:t>
      </w:r>
      <w:proofErr w:type="spellEnd"/>
      <w:r w:rsidR="00D876FF" w:rsidRPr="00DF5C7D">
        <w:rPr>
          <w:bCs/>
          <w:color w:val="000000" w:themeColor="text1"/>
        </w:rPr>
        <w:t xml:space="preserve"> Finn et al., 2014</w:t>
      </w:r>
      <w:r w:rsidRPr="00DF5C7D">
        <w:rPr>
          <w:bCs/>
          <w:color w:val="000000" w:themeColor="text1"/>
        </w:rPr>
        <w:fldChar w:fldCharType="end"/>
      </w:r>
      <w:r w:rsidR="00D876FF" w:rsidRPr="00DF5C7D">
        <w:rPr>
          <w:bCs/>
          <w:color w:val="000000" w:themeColor="text1"/>
        </w:rPr>
        <w:t xml:space="preserve">). </w:t>
      </w:r>
      <w:r w:rsidR="00BE4B2A" w:rsidRPr="00DF5C7D">
        <w:rPr>
          <w:bCs/>
          <w:color w:val="000000" w:themeColor="text1"/>
        </w:rPr>
        <w:t>With this in mind studying how different groups of drinkers problem recognise (i.e., the extent to which a drinker explicitly recognises the harms caused by their drinking) may be important to aid understanding of factors important for adherence to and engagement with directed interventions</w:t>
      </w:r>
      <w:r w:rsidR="00BF19D1" w:rsidRPr="00DF5C7D">
        <w:rPr>
          <w:bCs/>
          <w:color w:val="000000" w:themeColor="text1"/>
        </w:rPr>
        <w:t xml:space="preserve">, to facilitate </w:t>
      </w:r>
      <w:r w:rsidR="00BE4B2A" w:rsidRPr="00DF5C7D">
        <w:rPr>
          <w:bCs/>
          <w:color w:val="000000" w:themeColor="text1"/>
        </w:rPr>
        <w:t xml:space="preserve">natural recovery processes </w:t>
      </w:r>
      <w:r w:rsidR="00A85804" w:rsidRPr="00DF5C7D">
        <w:rPr>
          <w:bCs/>
          <w:color w:val="000000" w:themeColor="text1"/>
        </w:rPr>
        <w:t xml:space="preserve">and should be a </w:t>
      </w:r>
      <w:r w:rsidR="00CE7A09" w:rsidRPr="00DF5C7D">
        <w:rPr>
          <w:bCs/>
          <w:color w:val="000000" w:themeColor="text1"/>
        </w:rPr>
        <w:t>candidate for</w:t>
      </w:r>
      <w:r w:rsidR="00A85804" w:rsidRPr="00DF5C7D">
        <w:rPr>
          <w:bCs/>
          <w:color w:val="000000" w:themeColor="text1"/>
        </w:rPr>
        <w:t xml:space="preserve"> public health intervention initiatives </w:t>
      </w:r>
      <w:r w:rsidR="00BE4B2A" w:rsidRPr="00DF5C7D">
        <w:rPr>
          <w:bCs/>
          <w:color w:val="000000" w:themeColor="text1"/>
        </w:rPr>
        <w:t>(</w:t>
      </w:r>
      <w:hyperlink r:id="rId13" w:anchor="b0070" w:history="1">
        <w:r w:rsidR="00BE4B2A" w:rsidRPr="00DF5C7D">
          <w:rPr>
            <w:bCs/>
            <w:color w:val="000000" w:themeColor="text1"/>
          </w:rPr>
          <w:t>Dunne et al., 2018</w:t>
        </w:r>
      </w:hyperlink>
      <w:r w:rsidR="00BE4B2A" w:rsidRPr="00DF5C7D">
        <w:rPr>
          <w:bCs/>
          <w:color w:val="000000" w:themeColor="text1"/>
        </w:rPr>
        <w:t xml:space="preserve">; </w:t>
      </w:r>
      <w:r w:rsidR="00254B13" w:rsidRPr="00DF5C7D">
        <w:rPr>
          <w:bCs/>
          <w:color w:val="000000" w:themeColor="text1"/>
        </w:rPr>
        <w:t xml:space="preserve">Morris et al., 2021; </w:t>
      </w:r>
      <w:r w:rsidR="00A85804" w:rsidRPr="00DF5C7D">
        <w:rPr>
          <w:bCs/>
          <w:color w:val="000000" w:themeColor="text1"/>
        </w:rPr>
        <w:t xml:space="preserve">Morris, </w:t>
      </w:r>
      <w:proofErr w:type="spellStart"/>
      <w:r w:rsidR="00A85804" w:rsidRPr="00DF5C7D">
        <w:rPr>
          <w:bCs/>
          <w:color w:val="000000" w:themeColor="text1"/>
        </w:rPr>
        <w:t>Boness</w:t>
      </w:r>
      <w:proofErr w:type="spellEnd"/>
      <w:r w:rsidR="00A85804" w:rsidRPr="00DF5C7D">
        <w:rPr>
          <w:bCs/>
          <w:color w:val="000000" w:themeColor="text1"/>
        </w:rPr>
        <w:t xml:space="preserve"> &amp; </w:t>
      </w:r>
      <w:proofErr w:type="spellStart"/>
      <w:r w:rsidR="00A85804" w:rsidRPr="00DF5C7D">
        <w:rPr>
          <w:bCs/>
          <w:color w:val="000000" w:themeColor="text1"/>
        </w:rPr>
        <w:t>Witkiewitz</w:t>
      </w:r>
      <w:proofErr w:type="spellEnd"/>
      <w:r w:rsidR="00A85804" w:rsidRPr="00DF5C7D">
        <w:rPr>
          <w:bCs/>
          <w:color w:val="000000" w:themeColor="text1"/>
        </w:rPr>
        <w:t>, 2023;</w:t>
      </w:r>
      <w:r w:rsidR="00F42569" w:rsidRPr="00DF5C7D">
        <w:rPr>
          <w:bCs/>
          <w:color w:val="000000" w:themeColor="text1"/>
        </w:rPr>
        <w:t xml:space="preserve"> </w:t>
      </w:r>
      <w:r w:rsidR="003C7931" w:rsidRPr="00DF5C7D">
        <w:rPr>
          <w:bCs/>
          <w:color w:val="000000" w:themeColor="text1"/>
        </w:rPr>
        <w:t xml:space="preserve">Probst et al., 2015; </w:t>
      </w:r>
      <w:r w:rsidR="00F42569" w:rsidRPr="00DF5C7D">
        <w:rPr>
          <w:bCs/>
          <w:color w:val="000000" w:themeColor="text1"/>
        </w:rPr>
        <w:t xml:space="preserve">Smith et al, 2022; </w:t>
      </w:r>
      <w:proofErr w:type="spellStart"/>
      <w:r w:rsidR="00A85804" w:rsidRPr="00DF5C7D">
        <w:rPr>
          <w:bCs/>
          <w:color w:val="000000" w:themeColor="text1"/>
        </w:rPr>
        <w:t>Witkiewitz</w:t>
      </w:r>
      <w:proofErr w:type="spellEnd"/>
      <w:r w:rsidR="00A85804" w:rsidRPr="00DF5C7D">
        <w:rPr>
          <w:bCs/>
          <w:color w:val="000000" w:themeColor="text1"/>
        </w:rPr>
        <w:t xml:space="preserve"> et al., </w:t>
      </w:r>
      <w:r w:rsidR="00F42569" w:rsidRPr="00DF5C7D">
        <w:rPr>
          <w:bCs/>
          <w:color w:val="000000" w:themeColor="text1"/>
        </w:rPr>
        <w:t xml:space="preserve">2019, </w:t>
      </w:r>
      <w:r w:rsidR="00A85804" w:rsidRPr="00DF5C7D">
        <w:rPr>
          <w:bCs/>
          <w:color w:val="000000" w:themeColor="text1"/>
        </w:rPr>
        <w:t>2021</w:t>
      </w:r>
      <w:r w:rsidR="00BE4B2A" w:rsidRPr="00DF5C7D">
        <w:rPr>
          <w:bCs/>
          <w:color w:val="000000" w:themeColor="text1"/>
        </w:rPr>
        <w:t>).</w:t>
      </w:r>
      <w:r w:rsidR="00B878B6" w:rsidRPr="00DF5C7D">
        <w:rPr>
          <w:bCs/>
          <w:color w:val="000000" w:themeColor="text1"/>
        </w:rPr>
        <w:t xml:space="preserve"> </w:t>
      </w:r>
    </w:p>
    <w:p w14:paraId="194DE57E" w14:textId="49C96D1C" w:rsidR="00616E18" w:rsidRPr="00DF5C7D" w:rsidRDefault="00B878B6" w:rsidP="00B878B6">
      <w:pPr>
        <w:ind w:firstLine="720"/>
        <w:rPr>
          <w:bCs/>
          <w:color w:val="000000" w:themeColor="text1"/>
        </w:rPr>
      </w:pPr>
      <w:r w:rsidRPr="00DF5C7D">
        <w:rPr>
          <w:bCs/>
          <w:color w:val="000000" w:themeColor="text1"/>
        </w:rPr>
        <w:lastRenderedPageBreak/>
        <w:t>So, the question becomes</w:t>
      </w:r>
      <w:r w:rsidR="001048BA" w:rsidRPr="00DF5C7D">
        <w:rPr>
          <w:bCs/>
          <w:color w:val="000000" w:themeColor="text1"/>
        </w:rPr>
        <w:t xml:space="preserve">, </w:t>
      </w:r>
      <w:r w:rsidR="009C4902" w:rsidRPr="00DF5C7D">
        <w:rPr>
          <w:bCs/>
          <w:color w:val="000000" w:themeColor="text1"/>
        </w:rPr>
        <w:t>w</w:t>
      </w:r>
      <w:r w:rsidR="001048BA" w:rsidRPr="00DF5C7D">
        <w:rPr>
          <w:bCs/>
          <w:color w:val="000000" w:themeColor="text1"/>
        </w:rPr>
        <w:t xml:space="preserve">hy </w:t>
      </w:r>
      <w:r w:rsidR="00E23E0F" w:rsidRPr="00DF5C7D">
        <w:rPr>
          <w:bCs/>
          <w:color w:val="000000" w:themeColor="text1"/>
        </w:rPr>
        <w:t>might</w:t>
      </w:r>
      <w:r w:rsidR="001048BA" w:rsidRPr="00DF5C7D">
        <w:rPr>
          <w:bCs/>
          <w:color w:val="000000" w:themeColor="text1"/>
        </w:rPr>
        <w:t xml:space="preserve"> harmful drinkers </w:t>
      </w:r>
      <w:r w:rsidR="00E23E0F" w:rsidRPr="00DF5C7D">
        <w:rPr>
          <w:bCs/>
          <w:color w:val="000000" w:themeColor="text1"/>
        </w:rPr>
        <w:t xml:space="preserve">be </w:t>
      </w:r>
      <w:r w:rsidR="005A7502" w:rsidRPr="00DF5C7D">
        <w:rPr>
          <w:bCs/>
          <w:color w:val="000000" w:themeColor="text1"/>
        </w:rPr>
        <w:t xml:space="preserve">seemingly </w:t>
      </w:r>
      <w:r w:rsidR="00E23E0F" w:rsidRPr="00DF5C7D">
        <w:rPr>
          <w:bCs/>
          <w:color w:val="000000" w:themeColor="text1"/>
        </w:rPr>
        <w:t xml:space="preserve">less </w:t>
      </w:r>
      <w:r w:rsidR="005A7502" w:rsidRPr="00DF5C7D">
        <w:rPr>
          <w:bCs/>
          <w:color w:val="000000" w:themeColor="text1"/>
        </w:rPr>
        <w:t xml:space="preserve">inclined </w:t>
      </w:r>
      <w:r w:rsidR="00141AB8" w:rsidRPr="00DF5C7D">
        <w:rPr>
          <w:bCs/>
          <w:color w:val="000000" w:themeColor="text1"/>
        </w:rPr>
        <w:t xml:space="preserve">to </w:t>
      </w:r>
      <w:r w:rsidR="001048BA" w:rsidRPr="00DF5C7D">
        <w:rPr>
          <w:bCs/>
          <w:color w:val="000000" w:themeColor="text1"/>
        </w:rPr>
        <w:t>recognis</w:t>
      </w:r>
      <w:r w:rsidR="00141AB8" w:rsidRPr="00DF5C7D">
        <w:rPr>
          <w:bCs/>
          <w:color w:val="000000" w:themeColor="text1"/>
        </w:rPr>
        <w:t xml:space="preserve">e </w:t>
      </w:r>
      <w:r w:rsidR="001048BA" w:rsidRPr="00DF5C7D">
        <w:rPr>
          <w:bCs/>
          <w:color w:val="000000" w:themeColor="text1"/>
        </w:rPr>
        <w:t xml:space="preserve">a drinking problem? </w:t>
      </w:r>
      <w:r w:rsidR="009738AA" w:rsidRPr="00DF5C7D">
        <w:rPr>
          <w:bCs/>
          <w:color w:val="000000" w:themeColor="text1"/>
        </w:rPr>
        <w:t>Some work has concentrated on factors outside of the individual such as a deficit in identifying problematic drinking by primary care medical staff (</w:t>
      </w:r>
      <w:r w:rsidR="001F66CB" w:rsidRPr="00DF5C7D">
        <w:rPr>
          <w:bCs/>
          <w:color w:val="000000" w:themeColor="text1"/>
        </w:rPr>
        <w:t xml:space="preserve">e.g., </w:t>
      </w:r>
      <w:proofErr w:type="spellStart"/>
      <w:r w:rsidR="009738AA" w:rsidRPr="00DF5C7D">
        <w:rPr>
          <w:bCs/>
          <w:color w:val="000000" w:themeColor="text1"/>
        </w:rPr>
        <w:t>Oyefeso</w:t>
      </w:r>
      <w:proofErr w:type="spellEnd"/>
      <w:r w:rsidR="009738AA" w:rsidRPr="00DF5C7D">
        <w:rPr>
          <w:bCs/>
          <w:color w:val="000000" w:themeColor="text1"/>
        </w:rPr>
        <w:t xml:space="preserve"> et al., 2008) and a public (or normative) belief that abstinence alone is the </w:t>
      </w:r>
      <w:r w:rsidR="00B51F87" w:rsidRPr="00DF5C7D">
        <w:rPr>
          <w:bCs/>
          <w:color w:val="000000" w:themeColor="text1"/>
        </w:rPr>
        <w:t xml:space="preserve">primary </w:t>
      </w:r>
      <w:r w:rsidR="009738AA" w:rsidRPr="00DF5C7D">
        <w:rPr>
          <w:bCs/>
          <w:color w:val="000000" w:themeColor="text1"/>
        </w:rPr>
        <w:t xml:space="preserve">acceptable goal </w:t>
      </w:r>
      <w:r w:rsidR="009738AA" w:rsidRPr="00DF5C7D">
        <w:rPr>
          <w:bCs/>
        </w:rPr>
        <w:t>(</w:t>
      </w:r>
      <w:r w:rsidR="00911CED" w:rsidRPr="00DF5C7D">
        <w:rPr>
          <w:bCs/>
        </w:rPr>
        <w:t xml:space="preserve">e.g., Morris, Cox, Moss &amp; </w:t>
      </w:r>
      <w:proofErr w:type="spellStart"/>
      <w:r w:rsidR="00911CED" w:rsidRPr="00DF5C7D">
        <w:rPr>
          <w:bCs/>
        </w:rPr>
        <w:t>Reavey</w:t>
      </w:r>
      <w:proofErr w:type="spellEnd"/>
      <w:r w:rsidR="00911CED" w:rsidRPr="00DF5C7D">
        <w:rPr>
          <w:bCs/>
        </w:rPr>
        <w:t>, 2022</w:t>
      </w:r>
      <w:r w:rsidR="009738AA" w:rsidRPr="00DF5C7D">
        <w:rPr>
          <w:bCs/>
        </w:rPr>
        <w:t>),</w:t>
      </w:r>
      <w:r w:rsidR="009738AA" w:rsidRPr="00DF5C7D">
        <w:rPr>
          <w:bCs/>
          <w:color w:val="000000" w:themeColor="text1"/>
        </w:rPr>
        <w:t xml:space="preserve"> while other work has emphasised </w:t>
      </w:r>
      <w:r w:rsidR="00141AB8" w:rsidRPr="00DF5C7D">
        <w:rPr>
          <w:bCs/>
          <w:color w:val="000000" w:themeColor="text1"/>
        </w:rPr>
        <w:t xml:space="preserve">motivational </w:t>
      </w:r>
      <w:r w:rsidR="009738AA" w:rsidRPr="00DF5C7D">
        <w:rPr>
          <w:bCs/>
          <w:color w:val="000000" w:themeColor="text1"/>
        </w:rPr>
        <w:t xml:space="preserve">issues squarely rooted </w:t>
      </w:r>
      <w:r w:rsidR="00C3194F" w:rsidRPr="00DF5C7D">
        <w:rPr>
          <w:bCs/>
          <w:color w:val="000000" w:themeColor="text1"/>
        </w:rPr>
        <w:t>i</w:t>
      </w:r>
      <w:r w:rsidR="009738AA" w:rsidRPr="00DF5C7D">
        <w:rPr>
          <w:bCs/>
          <w:color w:val="000000" w:themeColor="text1"/>
        </w:rPr>
        <w:t xml:space="preserve">n the drinker </w:t>
      </w:r>
      <w:r w:rsidR="000241E1" w:rsidRPr="00DF5C7D">
        <w:rPr>
          <w:bCs/>
          <w:color w:val="000000" w:themeColor="text1"/>
        </w:rPr>
        <w:t>them</w:t>
      </w:r>
      <w:r w:rsidR="009738AA" w:rsidRPr="00DF5C7D">
        <w:rPr>
          <w:bCs/>
          <w:color w:val="000000" w:themeColor="text1"/>
        </w:rPr>
        <w:t>self</w:t>
      </w:r>
      <w:r w:rsidR="001F66CB" w:rsidRPr="00DF5C7D">
        <w:rPr>
          <w:bCs/>
          <w:color w:val="000000" w:themeColor="text1"/>
        </w:rPr>
        <w:t xml:space="preserve"> (May et al, 2019)</w:t>
      </w:r>
      <w:r w:rsidR="009738AA" w:rsidRPr="00DF5C7D">
        <w:rPr>
          <w:bCs/>
          <w:color w:val="000000" w:themeColor="text1"/>
        </w:rPr>
        <w:t xml:space="preserve">. </w:t>
      </w:r>
      <w:r w:rsidR="00F13EDF" w:rsidRPr="00DF5C7D">
        <w:rPr>
          <w:bCs/>
          <w:color w:val="000000" w:themeColor="text1"/>
        </w:rPr>
        <w:t>Among these are those factors that are related to the experience (or anticipated experience) of stigma (</w:t>
      </w:r>
      <w:r w:rsidR="009D628D" w:rsidRPr="00DF5C7D">
        <w:rPr>
          <w:bCs/>
          <w:color w:val="000000" w:themeColor="text1"/>
        </w:rPr>
        <w:t xml:space="preserve">Glass et al, 2031; </w:t>
      </w:r>
      <w:r w:rsidR="00F13EDF" w:rsidRPr="00DF5C7D">
        <w:rPr>
          <w:bCs/>
          <w:color w:val="000000" w:themeColor="text1"/>
        </w:rPr>
        <w:t xml:space="preserve">May et al, 2019). </w:t>
      </w:r>
      <w:r w:rsidR="000241E1" w:rsidRPr="00DF5C7D">
        <w:rPr>
          <w:bCs/>
          <w:color w:val="000000" w:themeColor="text1"/>
        </w:rPr>
        <w:t>People perceived as ‘problem drinkers’</w:t>
      </w:r>
      <w:r w:rsidR="00F13EDF" w:rsidRPr="00DF5C7D">
        <w:rPr>
          <w:bCs/>
          <w:color w:val="000000" w:themeColor="text1"/>
        </w:rPr>
        <w:t xml:space="preserve"> are amongst those most widely stigmatised (</w:t>
      </w:r>
      <w:r w:rsidR="00F036AA" w:rsidRPr="00DF5C7D">
        <w:rPr>
          <w:bCs/>
          <w:color w:val="000000" w:themeColor="text1"/>
        </w:rPr>
        <w:t xml:space="preserve">Morris &amp; </w:t>
      </w:r>
      <w:proofErr w:type="spellStart"/>
      <w:r w:rsidR="00F036AA" w:rsidRPr="00DF5C7D">
        <w:rPr>
          <w:bCs/>
          <w:color w:val="000000" w:themeColor="text1"/>
        </w:rPr>
        <w:t>Schomerus</w:t>
      </w:r>
      <w:proofErr w:type="spellEnd"/>
      <w:r w:rsidR="00F036AA" w:rsidRPr="00DF5C7D">
        <w:rPr>
          <w:bCs/>
          <w:color w:val="000000" w:themeColor="text1"/>
        </w:rPr>
        <w:t xml:space="preserve">, 2023; </w:t>
      </w:r>
      <w:r w:rsidR="00F13EDF" w:rsidRPr="00DF5C7D">
        <w:rPr>
          <w:bCs/>
          <w:color w:val="000000" w:themeColor="text1"/>
        </w:rPr>
        <w:t xml:space="preserve">Peter et al, 2021; </w:t>
      </w:r>
      <w:proofErr w:type="spellStart"/>
      <w:r w:rsidR="00F13EDF" w:rsidRPr="00DF5C7D">
        <w:rPr>
          <w:bCs/>
          <w:color w:val="000000" w:themeColor="text1"/>
        </w:rPr>
        <w:t>Schomerus</w:t>
      </w:r>
      <w:proofErr w:type="spellEnd"/>
      <w:r w:rsidR="00F13EDF" w:rsidRPr="00DF5C7D">
        <w:rPr>
          <w:bCs/>
          <w:color w:val="000000" w:themeColor="text1"/>
        </w:rPr>
        <w:t xml:space="preserve"> et al, 20</w:t>
      </w:r>
      <w:r w:rsidR="00911CED" w:rsidRPr="00DF5C7D">
        <w:rPr>
          <w:bCs/>
          <w:color w:val="000000" w:themeColor="text1"/>
        </w:rPr>
        <w:t>22</w:t>
      </w:r>
      <w:r w:rsidR="00F13EDF" w:rsidRPr="00DF5C7D">
        <w:rPr>
          <w:bCs/>
          <w:color w:val="000000" w:themeColor="text1"/>
        </w:rPr>
        <w:t>)</w:t>
      </w:r>
      <w:r w:rsidR="000241E1" w:rsidRPr="00DF5C7D">
        <w:rPr>
          <w:bCs/>
          <w:color w:val="000000" w:themeColor="text1"/>
        </w:rPr>
        <w:t>, and negatively stereotyped as untrustworthy</w:t>
      </w:r>
      <w:r w:rsidR="00F13EDF" w:rsidRPr="00DF5C7D">
        <w:rPr>
          <w:bCs/>
          <w:color w:val="000000" w:themeColor="text1"/>
        </w:rPr>
        <w:t xml:space="preserve">, to blame for their issues, weak and dangerous (Crisp et al., 2005, </w:t>
      </w:r>
      <w:proofErr w:type="spellStart"/>
      <w:r w:rsidR="00F13EDF" w:rsidRPr="00DF5C7D">
        <w:rPr>
          <w:bCs/>
          <w:color w:val="000000" w:themeColor="text1"/>
        </w:rPr>
        <w:t>Nieweglowski</w:t>
      </w:r>
      <w:proofErr w:type="spellEnd"/>
      <w:r w:rsidR="00F13EDF" w:rsidRPr="00DF5C7D">
        <w:rPr>
          <w:bCs/>
          <w:color w:val="000000" w:themeColor="text1"/>
        </w:rPr>
        <w:t xml:space="preserve"> et al., 2018).</w:t>
      </w:r>
      <w:r w:rsidR="000B31FD" w:rsidRPr="00DF5C7D">
        <w:rPr>
          <w:bCs/>
          <w:color w:val="000000" w:themeColor="text1"/>
        </w:rPr>
        <w:t xml:space="preserve"> Being the subject of this type of typicality is hugely threatening for an individual’s self-worth and esteem </w:t>
      </w:r>
      <w:r w:rsidR="000B31FD" w:rsidRPr="00DF5C7D">
        <w:rPr>
          <w:bCs/>
        </w:rPr>
        <w:t>(</w:t>
      </w:r>
      <w:r w:rsidR="000760AD" w:rsidRPr="00DF5C7D">
        <w:rPr>
          <w:bCs/>
        </w:rPr>
        <w:t xml:space="preserve">e.g., </w:t>
      </w:r>
      <w:proofErr w:type="spellStart"/>
      <w:r w:rsidR="000760AD" w:rsidRPr="00DF5C7D">
        <w:rPr>
          <w:bCs/>
          <w:color w:val="000000" w:themeColor="text1"/>
        </w:rPr>
        <w:t>Schomerus</w:t>
      </w:r>
      <w:proofErr w:type="spellEnd"/>
      <w:r w:rsidR="000760AD" w:rsidRPr="00DF5C7D">
        <w:rPr>
          <w:bCs/>
          <w:color w:val="000000" w:themeColor="text1"/>
        </w:rPr>
        <w:t xml:space="preserve"> et al, 2022; Strickland, Tang, Wekerle, &amp; Stewart, 2023).</w:t>
      </w:r>
      <w:r w:rsidR="000B31FD" w:rsidRPr="00DF5C7D">
        <w:rPr>
          <w:bCs/>
          <w:color w:val="FF0000"/>
        </w:rPr>
        <w:t xml:space="preserve"> </w:t>
      </w:r>
      <w:r w:rsidR="00FE3C32" w:rsidRPr="00DF5C7D">
        <w:rPr>
          <w:bCs/>
          <w:color w:val="000000" w:themeColor="text1"/>
        </w:rPr>
        <w:t>It</w:t>
      </w:r>
      <w:r w:rsidR="000B31FD" w:rsidRPr="00DF5C7D">
        <w:rPr>
          <w:bCs/>
          <w:color w:val="000000" w:themeColor="text1"/>
        </w:rPr>
        <w:t xml:space="preserve"> is of little surprise that drinkers will </w:t>
      </w:r>
      <w:r w:rsidR="000B31FD" w:rsidRPr="00DF5C7D">
        <w:rPr>
          <w:bCs/>
          <w:i/>
          <w:iCs/>
          <w:color w:val="000000" w:themeColor="text1"/>
        </w:rPr>
        <w:t>avoid</w:t>
      </w:r>
      <w:r w:rsidR="000B31FD" w:rsidRPr="00DF5C7D">
        <w:rPr>
          <w:bCs/>
          <w:color w:val="000000" w:themeColor="text1"/>
        </w:rPr>
        <w:t xml:space="preserve"> being labelled as problem drinkers</w:t>
      </w:r>
      <w:r w:rsidR="00FE3C32" w:rsidRPr="00DF5C7D">
        <w:rPr>
          <w:bCs/>
          <w:color w:val="000000" w:themeColor="text1"/>
        </w:rPr>
        <w:t xml:space="preserve"> </w:t>
      </w:r>
      <w:r w:rsidR="00144988" w:rsidRPr="00DF5C7D">
        <w:rPr>
          <w:bCs/>
          <w:color w:val="000000" w:themeColor="text1"/>
        </w:rPr>
        <w:t xml:space="preserve">(including </w:t>
      </w:r>
      <w:r w:rsidR="00C92A04" w:rsidRPr="00DF5C7D">
        <w:rPr>
          <w:bCs/>
          <w:color w:val="000000" w:themeColor="text1"/>
        </w:rPr>
        <w:t xml:space="preserve">labelling </w:t>
      </w:r>
      <w:r w:rsidR="00144988" w:rsidRPr="00DF5C7D">
        <w:rPr>
          <w:bCs/>
          <w:color w:val="000000" w:themeColor="text1"/>
        </w:rPr>
        <w:t xml:space="preserve">by the self) </w:t>
      </w:r>
      <w:r w:rsidR="00FE3C32" w:rsidRPr="00DF5C7D">
        <w:rPr>
          <w:bCs/>
          <w:color w:val="000000" w:themeColor="text1"/>
        </w:rPr>
        <w:t>with</w:t>
      </w:r>
      <w:r w:rsidR="000B31FD" w:rsidRPr="00DF5C7D">
        <w:rPr>
          <w:bCs/>
          <w:color w:val="000000" w:themeColor="text1"/>
        </w:rPr>
        <w:t xml:space="preserve"> such avoidance acting to protect against </w:t>
      </w:r>
      <w:r w:rsidR="00144988" w:rsidRPr="00DF5C7D">
        <w:rPr>
          <w:bCs/>
          <w:color w:val="000000" w:themeColor="text1"/>
        </w:rPr>
        <w:t>any anticipated</w:t>
      </w:r>
      <w:r w:rsidR="000B31FD" w:rsidRPr="00DF5C7D">
        <w:rPr>
          <w:bCs/>
          <w:color w:val="000000" w:themeColor="text1"/>
        </w:rPr>
        <w:t xml:space="preserve"> threat.</w:t>
      </w:r>
      <w:r w:rsidR="00FE3C32" w:rsidRPr="00DF5C7D">
        <w:rPr>
          <w:bCs/>
          <w:color w:val="000000" w:themeColor="text1"/>
        </w:rPr>
        <w:t xml:space="preserve"> Indeed, even among those who are in active recovery</w:t>
      </w:r>
      <w:r w:rsidR="00144988" w:rsidRPr="00DF5C7D">
        <w:rPr>
          <w:bCs/>
          <w:color w:val="000000" w:themeColor="text1"/>
        </w:rPr>
        <w:t>, and who have adopted such an identity,</w:t>
      </w:r>
      <w:r w:rsidR="00FE3C32" w:rsidRPr="00DF5C7D">
        <w:rPr>
          <w:bCs/>
          <w:color w:val="000000" w:themeColor="text1"/>
        </w:rPr>
        <w:t xml:space="preserve"> there is a strong desire not to disclose their “recovery” identity through fear of stigmatised responses (Romo et al, 2016).</w:t>
      </w:r>
      <w:r w:rsidR="00616E18" w:rsidRPr="00DF5C7D">
        <w:rPr>
          <w:bCs/>
          <w:color w:val="000000" w:themeColor="text1"/>
        </w:rPr>
        <w:t xml:space="preserve"> It seems, therefore, that the </w:t>
      </w:r>
      <w:r w:rsidR="00E23E0F" w:rsidRPr="00DF5C7D">
        <w:rPr>
          <w:bCs/>
          <w:color w:val="000000" w:themeColor="text1"/>
        </w:rPr>
        <w:t xml:space="preserve">motivation to </w:t>
      </w:r>
      <w:r w:rsidR="00616E18" w:rsidRPr="00DF5C7D">
        <w:rPr>
          <w:bCs/>
          <w:color w:val="000000" w:themeColor="text1"/>
        </w:rPr>
        <w:t>recognis</w:t>
      </w:r>
      <w:r w:rsidR="00E23E0F" w:rsidRPr="00DF5C7D">
        <w:rPr>
          <w:bCs/>
          <w:color w:val="000000" w:themeColor="text1"/>
        </w:rPr>
        <w:t>e</w:t>
      </w:r>
      <w:r w:rsidR="00616E18" w:rsidRPr="00DF5C7D">
        <w:rPr>
          <w:bCs/>
          <w:color w:val="000000" w:themeColor="text1"/>
        </w:rPr>
        <w:t xml:space="preserve"> a drink</w:t>
      </w:r>
      <w:r w:rsidR="005E0C3C" w:rsidRPr="00DF5C7D">
        <w:rPr>
          <w:bCs/>
          <w:color w:val="000000" w:themeColor="text1"/>
        </w:rPr>
        <w:t>ing</w:t>
      </w:r>
      <w:r w:rsidR="00616E18" w:rsidRPr="00DF5C7D">
        <w:rPr>
          <w:bCs/>
          <w:color w:val="000000" w:themeColor="text1"/>
        </w:rPr>
        <w:t xml:space="preserve"> problem may be linked to mechanisms associated with how one categorises (or </w:t>
      </w:r>
      <w:r w:rsidR="00616E18" w:rsidRPr="00DF5C7D">
        <w:rPr>
          <w:bCs/>
          <w:i/>
          <w:iCs/>
          <w:color w:val="000000" w:themeColor="text1"/>
        </w:rPr>
        <w:t>identifies</w:t>
      </w:r>
      <w:r w:rsidR="00616E18" w:rsidRPr="00DF5C7D">
        <w:rPr>
          <w:bCs/>
          <w:color w:val="000000" w:themeColor="text1"/>
        </w:rPr>
        <w:t xml:space="preserve">) oneself </w:t>
      </w:r>
      <w:r w:rsidR="000760AD" w:rsidRPr="00DF5C7D">
        <w:rPr>
          <w:bCs/>
          <w:color w:val="000000" w:themeColor="text1"/>
        </w:rPr>
        <w:t xml:space="preserve">as </w:t>
      </w:r>
      <w:r w:rsidR="007B1CB7" w:rsidRPr="00DF5C7D">
        <w:rPr>
          <w:bCs/>
          <w:color w:val="000000" w:themeColor="text1"/>
        </w:rPr>
        <w:t>an</w:t>
      </w:r>
      <w:r w:rsidR="000760AD" w:rsidRPr="00DF5C7D">
        <w:rPr>
          <w:bCs/>
          <w:color w:val="000000" w:themeColor="text1"/>
        </w:rPr>
        <w:t xml:space="preserve"> ingroup member relative to outgroup member.</w:t>
      </w:r>
      <w:r w:rsidR="00BC4656" w:rsidRPr="00DF5C7D">
        <w:rPr>
          <w:bCs/>
          <w:color w:val="000000" w:themeColor="text1"/>
        </w:rPr>
        <w:t xml:space="preserve"> </w:t>
      </w:r>
    </w:p>
    <w:p w14:paraId="4C22AD3C" w14:textId="7EDB1D31" w:rsidR="00616E18" w:rsidRPr="00DF5C7D" w:rsidRDefault="00616E18" w:rsidP="00D9745F">
      <w:pPr>
        <w:rPr>
          <w:bCs/>
          <w:color w:val="000000" w:themeColor="text1"/>
        </w:rPr>
      </w:pPr>
      <w:r w:rsidRPr="00DF5C7D">
        <w:rPr>
          <w:b/>
          <w:color w:val="000000" w:themeColor="text1"/>
        </w:rPr>
        <w:t>Social Identity</w:t>
      </w:r>
    </w:p>
    <w:p w14:paraId="3B888810" w14:textId="77B7072D" w:rsidR="00F506F3" w:rsidRPr="00DF5C7D" w:rsidRDefault="008971AB" w:rsidP="00D9745F">
      <w:pPr>
        <w:ind w:firstLine="720"/>
        <w:rPr>
          <w:color w:val="000000" w:themeColor="text1"/>
        </w:rPr>
      </w:pPr>
      <w:r w:rsidRPr="00DF5C7D">
        <w:rPr>
          <w:bCs/>
          <w:color w:val="000000" w:themeColor="text1"/>
        </w:rPr>
        <w:t xml:space="preserve">One’s social identity is conceptualised as those characteristics attributed to the self that is derived from their membership of an ingroup relative to groups to which they do not </w:t>
      </w:r>
      <w:r w:rsidRPr="00DF5C7D">
        <w:rPr>
          <w:bCs/>
          <w:color w:val="000000" w:themeColor="text1"/>
        </w:rPr>
        <w:lastRenderedPageBreak/>
        <w:t xml:space="preserve">belong (i.e., out groups) </w:t>
      </w:r>
      <w:r w:rsidRPr="00DF5C7D">
        <w:rPr>
          <w:color w:val="000000" w:themeColor="text1"/>
        </w:rPr>
        <w:t xml:space="preserve">(Tajfel, &amp; Turner, 2004). </w:t>
      </w:r>
      <w:r w:rsidR="00927C57" w:rsidRPr="00DF5C7D">
        <w:rPr>
          <w:color w:val="000000" w:themeColor="text1"/>
        </w:rPr>
        <w:t>This identification</w:t>
      </w:r>
      <w:r w:rsidR="00F506F3" w:rsidRPr="00DF5C7D">
        <w:rPr>
          <w:color w:val="000000" w:themeColor="text1"/>
        </w:rPr>
        <w:t xml:space="preserve"> process is grounded in beliefs associated with </w:t>
      </w:r>
      <w:r w:rsidR="00D13A9D" w:rsidRPr="00DF5C7D">
        <w:rPr>
          <w:color w:val="000000" w:themeColor="text1"/>
        </w:rPr>
        <w:t xml:space="preserve">minimal perceived differences (i.e., </w:t>
      </w:r>
      <w:r w:rsidR="00F506F3" w:rsidRPr="00DF5C7D">
        <w:rPr>
          <w:color w:val="000000" w:themeColor="text1"/>
        </w:rPr>
        <w:t>similarit</w:t>
      </w:r>
      <w:r w:rsidR="00D13A9D" w:rsidRPr="00DF5C7D">
        <w:rPr>
          <w:color w:val="000000" w:themeColor="text1"/>
        </w:rPr>
        <w:t>ies)</w:t>
      </w:r>
      <w:r w:rsidR="00F506F3" w:rsidRPr="00DF5C7D">
        <w:rPr>
          <w:color w:val="000000" w:themeColor="text1"/>
        </w:rPr>
        <w:t xml:space="preserve"> </w:t>
      </w:r>
      <w:r w:rsidR="00D13A9D" w:rsidRPr="00DF5C7D">
        <w:rPr>
          <w:color w:val="000000" w:themeColor="text1"/>
        </w:rPr>
        <w:t>with</w:t>
      </w:r>
      <w:r w:rsidR="00F506F3" w:rsidRPr="00DF5C7D">
        <w:rPr>
          <w:color w:val="000000" w:themeColor="text1"/>
        </w:rPr>
        <w:t xml:space="preserve"> other ingroup members and, at the same time, maximal difference</w:t>
      </w:r>
      <w:r w:rsidR="00D13A9D" w:rsidRPr="00DF5C7D">
        <w:rPr>
          <w:color w:val="000000" w:themeColor="text1"/>
        </w:rPr>
        <w:t>s</w:t>
      </w:r>
      <w:r w:rsidR="00F506F3" w:rsidRPr="00DF5C7D">
        <w:rPr>
          <w:color w:val="000000" w:themeColor="text1"/>
        </w:rPr>
        <w:t xml:space="preserve"> with out-groups and their members (</w:t>
      </w:r>
      <w:r w:rsidR="00ED252F" w:rsidRPr="00DF5C7D">
        <w:rPr>
          <w:color w:val="000000" w:themeColor="text1"/>
        </w:rPr>
        <w:t xml:space="preserve">Turner, Oakes, Haslam &amp; </w:t>
      </w:r>
      <w:proofErr w:type="spellStart"/>
      <w:r w:rsidR="00ED252F" w:rsidRPr="00DF5C7D">
        <w:rPr>
          <w:color w:val="000000" w:themeColor="text1"/>
        </w:rPr>
        <w:t>McGarty</w:t>
      </w:r>
      <w:proofErr w:type="spellEnd"/>
      <w:r w:rsidR="00ED252F" w:rsidRPr="00DF5C7D">
        <w:rPr>
          <w:color w:val="000000" w:themeColor="text1"/>
        </w:rPr>
        <w:t>, 1994)</w:t>
      </w:r>
      <w:r w:rsidR="00927C57" w:rsidRPr="00DF5C7D">
        <w:rPr>
          <w:color w:val="000000" w:themeColor="text1"/>
        </w:rPr>
        <w:t>.</w:t>
      </w:r>
      <w:r w:rsidR="00F0215C" w:rsidRPr="00DF5C7D">
        <w:rPr>
          <w:color w:val="000000" w:themeColor="text1"/>
        </w:rPr>
        <w:t xml:space="preserve"> This process is usually experienced adaptively to secure, realise, preserve, and protect our needed positive self-concept (Spears, 2021). It moderates all forms of behaviour such that </w:t>
      </w:r>
      <w:r w:rsidR="00F0215C" w:rsidRPr="00DF5C7D">
        <w:rPr>
          <w:i/>
          <w:iCs/>
          <w:color w:val="000000" w:themeColor="text1"/>
        </w:rPr>
        <w:t>what we do</w:t>
      </w:r>
      <w:r w:rsidR="00F0215C" w:rsidRPr="00DF5C7D">
        <w:rPr>
          <w:color w:val="000000" w:themeColor="text1"/>
        </w:rPr>
        <w:t xml:space="preserve"> </w:t>
      </w:r>
      <w:r w:rsidR="00011BB7" w:rsidRPr="00DF5C7D">
        <w:rPr>
          <w:color w:val="000000" w:themeColor="text1"/>
        </w:rPr>
        <w:t xml:space="preserve">as a group member </w:t>
      </w:r>
      <w:r w:rsidR="00F0215C" w:rsidRPr="00DF5C7D">
        <w:rPr>
          <w:color w:val="000000" w:themeColor="text1"/>
        </w:rPr>
        <w:t xml:space="preserve">underlines which beliefs </w:t>
      </w:r>
      <w:r w:rsidR="00B528F5" w:rsidRPr="00DF5C7D">
        <w:rPr>
          <w:color w:val="000000" w:themeColor="text1"/>
        </w:rPr>
        <w:t xml:space="preserve">(e.g., perceptions related to self-efficacy, </w:t>
      </w:r>
      <w:r w:rsidR="00EB2BE1" w:rsidRPr="00DF5C7D">
        <w:rPr>
          <w:color w:val="000000" w:themeColor="text1"/>
        </w:rPr>
        <w:t>confidence,</w:t>
      </w:r>
      <w:r w:rsidR="00B528F5" w:rsidRPr="00DF5C7D">
        <w:rPr>
          <w:color w:val="000000" w:themeColor="text1"/>
        </w:rPr>
        <w:t xml:space="preserve"> and personal control) </w:t>
      </w:r>
      <w:r w:rsidR="00F0215C" w:rsidRPr="00DF5C7D">
        <w:rPr>
          <w:color w:val="000000" w:themeColor="text1"/>
        </w:rPr>
        <w:t xml:space="preserve">and actions are allowed, legitimate and available to us as invested and committed in-group participants (Haslam, Haslam, </w:t>
      </w:r>
      <w:proofErr w:type="spellStart"/>
      <w:r w:rsidR="00F0215C" w:rsidRPr="00DF5C7D">
        <w:rPr>
          <w:color w:val="000000" w:themeColor="text1"/>
        </w:rPr>
        <w:t>Jetten</w:t>
      </w:r>
      <w:proofErr w:type="spellEnd"/>
      <w:r w:rsidR="00F0215C" w:rsidRPr="00DF5C7D">
        <w:rPr>
          <w:color w:val="000000" w:themeColor="text1"/>
        </w:rPr>
        <w:t xml:space="preserve">, Cruwys, &amp; Steffens, 2021; </w:t>
      </w:r>
      <w:proofErr w:type="spellStart"/>
      <w:r w:rsidR="00F0215C" w:rsidRPr="00DF5C7D">
        <w:rPr>
          <w:color w:val="000000" w:themeColor="text1"/>
        </w:rPr>
        <w:t>Häusser</w:t>
      </w:r>
      <w:proofErr w:type="spellEnd"/>
      <w:r w:rsidR="00F0215C" w:rsidRPr="00DF5C7D">
        <w:rPr>
          <w:color w:val="000000" w:themeColor="text1"/>
        </w:rPr>
        <w:t xml:space="preserve">, Junker, &amp; van Dick, 2020). </w:t>
      </w:r>
    </w:p>
    <w:p w14:paraId="617CF8EE" w14:textId="4907BC73" w:rsidR="00067749" w:rsidRPr="00DF5C7D" w:rsidRDefault="00067749" w:rsidP="00067749">
      <w:pPr>
        <w:ind w:firstLine="720"/>
        <w:rPr>
          <w:color w:val="000000" w:themeColor="text1"/>
        </w:rPr>
      </w:pPr>
      <w:r w:rsidRPr="00DF5C7D">
        <w:rPr>
          <w:color w:val="000000" w:themeColor="text1"/>
        </w:rPr>
        <w:t>It has been argued that one’s social identities can be experienced with a degree of conscious awareness (i.e., explicit experience) and / or in a way that involves little awareness of the experience (i.e., implicit experience) (</w:t>
      </w:r>
      <w:r w:rsidR="0018371E" w:rsidRPr="00DF5C7D">
        <w:rPr>
          <w:color w:val="000000" w:themeColor="text1"/>
        </w:rPr>
        <w:t xml:space="preserve">see Devos &amp; Banaji, 2006). </w:t>
      </w:r>
      <w:r w:rsidRPr="00DF5C7D">
        <w:rPr>
          <w:color w:val="000000" w:themeColor="text1"/>
        </w:rPr>
        <w:t xml:space="preserve">This dissociation between implicit and </w:t>
      </w:r>
      <w:r w:rsidR="00C36DA2" w:rsidRPr="00DF5C7D">
        <w:rPr>
          <w:color w:val="000000" w:themeColor="text1"/>
        </w:rPr>
        <w:t xml:space="preserve">explicit </w:t>
      </w:r>
      <w:r w:rsidRPr="00DF5C7D">
        <w:rPr>
          <w:color w:val="000000" w:themeColor="text1"/>
        </w:rPr>
        <w:t xml:space="preserve">self-identity is articulated as the former (implicit identity) characterised by an associative representation of the self (e.g., me = male, me = sociable, me = drinker) and the latter (self-identity) as a form of propositional reasoning about who you are (e.g., I am male, I am sociable, I am a drinker) (Lindgren, </w:t>
      </w:r>
      <w:proofErr w:type="spellStart"/>
      <w:r w:rsidRPr="00DF5C7D">
        <w:rPr>
          <w:color w:val="000000" w:themeColor="text1"/>
        </w:rPr>
        <w:t>Neighbors</w:t>
      </w:r>
      <w:proofErr w:type="spellEnd"/>
      <w:r w:rsidRPr="00DF5C7D">
        <w:rPr>
          <w:color w:val="000000" w:themeColor="text1"/>
        </w:rPr>
        <w:t xml:space="preserve">, Gasser, Ramirez, &amp; </w:t>
      </w:r>
      <w:proofErr w:type="spellStart"/>
      <w:r w:rsidRPr="00DF5C7D">
        <w:rPr>
          <w:color w:val="000000" w:themeColor="text1"/>
        </w:rPr>
        <w:t>Cvencek</w:t>
      </w:r>
      <w:proofErr w:type="spellEnd"/>
      <w:r w:rsidRPr="00DF5C7D">
        <w:rPr>
          <w:color w:val="000000" w:themeColor="text1"/>
        </w:rPr>
        <w:t xml:space="preserve">, 2017). </w:t>
      </w:r>
    </w:p>
    <w:p w14:paraId="1266B0D5" w14:textId="1EB2BE5E" w:rsidR="00067749" w:rsidRPr="00DF5C7D" w:rsidRDefault="00067749" w:rsidP="00067749">
      <w:pPr>
        <w:ind w:firstLine="720"/>
        <w:rPr>
          <w:bCs/>
          <w:color w:val="000000" w:themeColor="text1"/>
        </w:rPr>
      </w:pPr>
      <w:r w:rsidRPr="00DF5C7D">
        <w:rPr>
          <w:color w:val="000000" w:themeColor="text1"/>
        </w:rPr>
        <w:t xml:space="preserve">In terms of explicit identity Leach et </w:t>
      </w:r>
      <w:proofErr w:type="spellStart"/>
      <w:r w:rsidRPr="00DF5C7D">
        <w:rPr>
          <w:color w:val="000000" w:themeColor="text1"/>
        </w:rPr>
        <w:t>al’s</w:t>
      </w:r>
      <w:proofErr w:type="spellEnd"/>
      <w:r w:rsidRPr="00DF5C7D">
        <w:rPr>
          <w:color w:val="000000" w:themeColor="text1"/>
        </w:rPr>
        <w:t xml:space="preserve"> (2008)</w:t>
      </w:r>
      <w:r w:rsidRPr="00DF5C7D">
        <w:t xml:space="preserve"> </w:t>
      </w:r>
      <w:r w:rsidR="00C36DA2" w:rsidRPr="00DF5C7D">
        <w:rPr>
          <w:color w:val="000000" w:themeColor="text1"/>
        </w:rPr>
        <w:t xml:space="preserve">hierarchical model of in-group identification differentiates two features central for identification. </w:t>
      </w:r>
      <w:r w:rsidRPr="00DF5C7D">
        <w:rPr>
          <w:color w:val="000000" w:themeColor="text1"/>
        </w:rPr>
        <w:t xml:space="preserve">The first, </w:t>
      </w:r>
      <w:r w:rsidRPr="00DF5C7D">
        <w:rPr>
          <w:i/>
          <w:iCs/>
          <w:color w:val="000000" w:themeColor="text1"/>
        </w:rPr>
        <w:t>self-definition</w:t>
      </w:r>
      <w:r w:rsidRPr="00DF5C7D">
        <w:rPr>
          <w:color w:val="000000" w:themeColor="text1"/>
        </w:rPr>
        <w:t xml:space="preserve">, is determined by an individual’s appraisal of similarities with other in-group members comprising </w:t>
      </w:r>
      <w:r w:rsidRPr="00DF5C7D">
        <w:rPr>
          <w:bCs/>
          <w:color w:val="000000" w:themeColor="text1"/>
        </w:rPr>
        <w:t xml:space="preserve">how far they think of oneself as similar to their beliefs about the in-group prototype (i.e., individual </w:t>
      </w:r>
      <w:r w:rsidRPr="00DF5C7D">
        <w:rPr>
          <w:bCs/>
          <w:i/>
          <w:iCs/>
          <w:color w:val="000000" w:themeColor="text1"/>
        </w:rPr>
        <w:t>self-stereotyping</w:t>
      </w:r>
      <w:r w:rsidRPr="00DF5C7D">
        <w:rPr>
          <w:bCs/>
          <w:color w:val="000000" w:themeColor="text1"/>
        </w:rPr>
        <w:t>) as well as how coherent the character of the in-</w:t>
      </w:r>
      <w:r w:rsidRPr="00DF5C7D">
        <w:rPr>
          <w:bCs/>
          <w:color w:val="000000" w:themeColor="text1"/>
        </w:rPr>
        <w:lastRenderedPageBreak/>
        <w:t xml:space="preserve">group is perceived to be and how distinct they are from out-group members (i.e., </w:t>
      </w:r>
      <w:r w:rsidRPr="00DF5C7D">
        <w:rPr>
          <w:bCs/>
          <w:i/>
          <w:iCs/>
          <w:color w:val="000000" w:themeColor="text1"/>
        </w:rPr>
        <w:t>in-group homogeneity</w:t>
      </w:r>
      <w:r w:rsidRPr="00DF5C7D">
        <w:rPr>
          <w:bCs/>
          <w:color w:val="000000" w:themeColor="text1"/>
        </w:rPr>
        <w:t xml:space="preserve">). </w:t>
      </w:r>
      <w:r w:rsidRPr="00DF5C7D">
        <w:rPr>
          <w:color w:val="000000" w:themeColor="text1"/>
        </w:rPr>
        <w:t xml:space="preserve">The second feature refers to the subjective experience of sense of self-investment in the in-group. It is argued to be comprised of centrality (i.e., how </w:t>
      </w:r>
      <w:proofErr w:type="gramStart"/>
      <w:r w:rsidRPr="00DF5C7D">
        <w:rPr>
          <w:color w:val="000000" w:themeColor="text1"/>
        </w:rPr>
        <w:t>salient</w:t>
      </w:r>
      <w:proofErr w:type="gramEnd"/>
      <w:r w:rsidRPr="00DF5C7D">
        <w:rPr>
          <w:color w:val="000000" w:themeColor="text1"/>
        </w:rPr>
        <w:t xml:space="preserve"> and important the in-group is for one’s self-identity), solidarity (i.e., the degree of a sense of belonging and connection to an in-group), and satisfaction (i.e., the extent of positive evaluation of the in-group). </w:t>
      </w:r>
      <w:r w:rsidRPr="00DF5C7D">
        <w:rPr>
          <w:bCs/>
          <w:color w:val="000000" w:themeColor="text1"/>
        </w:rPr>
        <w:t>Acknowledging these foundations for conceptualising the process of experienced identity as an in-group member has been shown to be fundamental across several addictive behaviours (</w:t>
      </w:r>
      <w:proofErr w:type="spellStart"/>
      <w:r w:rsidRPr="00DF5C7D">
        <w:rPr>
          <w:bCs/>
          <w:color w:val="000000" w:themeColor="text1"/>
        </w:rPr>
        <w:t>Albery</w:t>
      </w:r>
      <w:proofErr w:type="spellEnd"/>
      <w:r w:rsidRPr="00DF5C7D">
        <w:rPr>
          <w:bCs/>
          <w:color w:val="000000" w:themeColor="text1"/>
        </w:rPr>
        <w:t xml:space="preserve"> et al, 2021; </w:t>
      </w:r>
      <w:proofErr w:type="spellStart"/>
      <w:r w:rsidRPr="00DF5C7D">
        <w:rPr>
          <w:bCs/>
          <w:color w:val="000000" w:themeColor="text1"/>
        </w:rPr>
        <w:t>Albery</w:t>
      </w:r>
      <w:proofErr w:type="spellEnd"/>
      <w:r w:rsidRPr="00DF5C7D">
        <w:rPr>
          <w:bCs/>
          <w:color w:val="000000" w:themeColor="text1"/>
        </w:rPr>
        <w:t xml:space="preserve"> et al, </w:t>
      </w:r>
      <w:r w:rsidR="00C36DA2" w:rsidRPr="00DF5C7D">
        <w:rPr>
          <w:bCs/>
          <w:color w:val="000000" w:themeColor="text1"/>
        </w:rPr>
        <w:t>in press</w:t>
      </w:r>
      <w:r w:rsidRPr="00DF5C7D">
        <w:rPr>
          <w:bCs/>
          <w:color w:val="000000" w:themeColor="text1"/>
        </w:rPr>
        <w:t>; Hertel et al, 2019; Lindgren et al, 2017). For example, in Instagram users (</w:t>
      </w:r>
      <w:proofErr w:type="spellStart"/>
      <w:r w:rsidRPr="00DF5C7D">
        <w:rPr>
          <w:bCs/>
          <w:color w:val="000000" w:themeColor="text1"/>
        </w:rPr>
        <w:t>Albery</w:t>
      </w:r>
      <w:proofErr w:type="spellEnd"/>
      <w:r w:rsidRPr="00DF5C7D">
        <w:rPr>
          <w:bCs/>
          <w:color w:val="000000" w:themeColor="text1"/>
        </w:rPr>
        <w:t xml:space="preserve"> et al, </w:t>
      </w:r>
      <w:r w:rsidR="00C36DA2" w:rsidRPr="00DF5C7D">
        <w:rPr>
          <w:bCs/>
          <w:color w:val="000000" w:themeColor="text1"/>
        </w:rPr>
        <w:t>in press</w:t>
      </w:r>
      <w:r w:rsidRPr="00DF5C7D">
        <w:rPr>
          <w:bCs/>
          <w:color w:val="000000" w:themeColor="text1"/>
        </w:rPr>
        <w:t>), Facebook users (</w:t>
      </w:r>
      <w:proofErr w:type="spellStart"/>
      <w:r w:rsidRPr="00DF5C7D">
        <w:rPr>
          <w:bCs/>
          <w:color w:val="000000" w:themeColor="text1"/>
        </w:rPr>
        <w:t>Albery</w:t>
      </w:r>
      <w:proofErr w:type="spellEnd"/>
      <w:r w:rsidRPr="00DF5C7D">
        <w:rPr>
          <w:bCs/>
          <w:color w:val="000000" w:themeColor="text1"/>
        </w:rPr>
        <w:t xml:space="preserve"> et al, 2021)</w:t>
      </w:r>
      <w:r w:rsidR="00D66967" w:rsidRPr="00DF5C7D">
        <w:rPr>
          <w:bCs/>
          <w:color w:val="000000" w:themeColor="text1"/>
        </w:rPr>
        <w:t>, gamblers (</w:t>
      </w:r>
      <w:proofErr w:type="spellStart"/>
      <w:r w:rsidR="00D66967" w:rsidRPr="00DF5C7D">
        <w:rPr>
          <w:bCs/>
          <w:color w:val="000000" w:themeColor="text1"/>
        </w:rPr>
        <w:t>Albery</w:t>
      </w:r>
      <w:proofErr w:type="spellEnd"/>
      <w:r w:rsidR="00D66967" w:rsidRPr="00DF5C7D">
        <w:rPr>
          <w:bCs/>
          <w:color w:val="000000" w:themeColor="text1"/>
        </w:rPr>
        <w:t xml:space="preserve"> et al, 2024)</w:t>
      </w:r>
      <w:r w:rsidRPr="00DF5C7D">
        <w:rPr>
          <w:bCs/>
          <w:color w:val="000000" w:themeColor="text1"/>
        </w:rPr>
        <w:t xml:space="preserve"> and drinkers (Hertel et al, 2019) increasing self-investment in an in-group (in terms of how chronically salient one’s identity is for oneself) predicted increasing problematic use.</w:t>
      </w:r>
    </w:p>
    <w:p w14:paraId="12994FD8" w14:textId="43A6F20D" w:rsidR="00C36DA2" w:rsidRPr="00DF5C7D" w:rsidRDefault="0018371E" w:rsidP="008A679F">
      <w:pPr>
        <w:ind w:firstLine="720"/>
        <w:rPr>
          <w:bCs/>
          <w:color w:val="000000" w:themeColor="text1"/>
        </w:rPr>
      </w:pPr>
      <w:r w:rsidRPr="00DF5C7D">
        <w:rPr>
          <w:bCs/>
          <w:color w:val="000000" w:themeColor="text1"/>
        </w:rPr>
        <w:t xml:space="preserve">Other work has argued that </w:t>
      </w:r>
      <w:r w:rsidR="008A679F" w:rsidRPr="00DF5C7D">
        <w:rPr>
          <w:bCs/>
          <w:color w:val="000000" w:themeColor="text1"/>
        </w:rPr>
        <w:t xml:space="preserve">perceived associations between the self and our </w:t>
      </w:r>
      <w:r w:rsidRPr="00DF5C7D">
        <w:rPr>
          <w:bCs/>
          <w:color w:val="000000" w:themeColor="text1"/>
        </w:rPr>
        <w:t xml:space="preserve">group memberships </w:t>
      </w:r>
      <w:r w:rsidR="008A679F" w:rsidRPr="00DF5C7D">
        <w:rPr>
          <w:bCs/>
          <w:color w:val="000000" w:themeColor="text1"/>
        </w:rPr>
        <w:t xml:space="preserve">directly </w:t>
      </w:r>
      <w:r w:rsidRPr="00DF5C7D">
        <w:rPr>
          <w:bCs/>
          <w:color w:val="000000" w:themeColor="text1"/>
        </w:rPr>
        <w:t xml:space="preserve">influence how we think, our motives, goals, preferences and what we do in context without being aware of any such influence (Devos &amp; Banaji, 2006; </w:t>
      </w:r>
      <w:r w:rsidR="008A679F" w:rsidRPr="00DF5C7D">
        <w:rPr>
          <w:bCs/>
          <w:color w:val="000000" w:themeColor="text1"/>
        </w:rPr>
        <w:t xml:space="preserve">Greenwald &amp; Lai, 2020). </w:t>
      </w:r>
      <w:r w:rsidR="00C36DA2" w:rsidRPr="00DF5C7D">
        <w:rPr>
          <w:bCs/>
          <w:color w:val="000000" w:themeColor="text1"/>
        </w:rPr>
        <w:t xml:space="preserve">This associative understanding argues that the self (or “me) is an essential node in a network of cognitive associations that characterise social information (Greenwald, Banaji, Rudman, Farnham, </w:t>
      </w:r>
      <w:proofErr w:type="spellStart"/>
      <w:r w:rsidR="00C36DA2" w:rsidRPr="00DF5C7D">
        <w:rPr>
          <w:bCs/>
          <w:color w:val="000000" w:themeColor="text1"/>
        </w:rPr>
        <w:t>Nosek</w:t>
      </w:r>
      <w:proofErr w:type="spellEnd"/>
      <w:r w:rsidR="00C36DA2" w:rsidRPr="00DF5C7D">
        <w:rPr>
          <w:bCs/>
          <w:color w:val="000000" w:themeColor="text1"/>
        </w:rPr>
        <w:t xml:space="preserve">, &amp; Mellott, 2002). This network also includes other nodes related (or connected) to the self which represent both valanced-based (e.g., pleasant, or unpleasant, </w:t>
      </w:r>
      <w:proofErr w:type="gramStart"/>
      <w:r w:rsidR="00C36DA2" w:rsidRPr="00DF5C7D">
        <w:rPr>
          <w:bCs/>
          <w:color w:val="000000" w:themeColor="text1"/>
        </w:rPr>
        <w:t>good</w:t>
      </w:r>
      <w:proofErr w:type="gramEnd"/>
      <w:r w:rsidR="00C36DA2" w:rsidRPr="00DF5C7D">
        <w:rPr>
          <w:bCs/>
          <w:color w:val="000000" w:themeColor="text1"/>
        </w:rPr>
        <w:t xml:space="preserve"> or bad, etc.,) and non-valence-based information (e.g., drinker or non-drinker). These co-existing and related nodes become active depending on context (or exposure to external or internal cues) (</w:t>
      </w:r>
      <w:proofErr w:type="spellStart"/>
      <w:r w:rsidR="00C36DA2" w:rsidRPr="00DF5C7D">
        <w:rPr>
          <w:bCs/>
          <w:color w:val="000000" w:themeColor="text1"/>
        </w:rPr>
        <w:t>Nosek</w:t>
      </w:r>
      <w:proofErr w:type="spellEnd"/>
      <w:r w:rsidR="00C36DA2" w:rsidRPr="00DF5C7D">
        <w:rPr>
          <w:bCs/>
          <w:color w:val="000000" w:themeColor="text1"/>
        </w:rPr>
        <w:t xml:space="preserve">, Hawkins &amp; Frazier, 2011). The strength of an implicit self-identity is the potential for (and speed with which) one node activates an associated one and vice versa (e.g., activating “drinker” results in the activation of “me”). </w:t>
      </w:r>
      <w:r w:rsidR="00C36DA2" w:rsidRPr="00DF5C7D">
        <w:rPr>
          <w:bCs/>
          <w:color w:val="000000" w:themeColor="text1"/>
        </w:rPr>
        <w:lastRenderedPageBreak/>
        <w:t xml:space="preserve">The repeated coactivation of these nodes in context will facilitate this processing to become increasingly fast, reflexive, and unintentional (Rudman, 2004) and operate outside of conscious awareness (Gawronski &amp; </w:t>
      </w:r>
      <w:proofErr w:type="spellStart"/>
      <w:r w:rsidR="00C36DA2" w:rsidRPr="00DF5C7D">
        <w:rPr>
          <w:bCs/>
          <w:color w:val="000000" w:themeColor="text1"/>
        </w:rPr>
        <w:t>Bodenhausen</w:t>
      </w:r>
      <w:proofErr w:type="spellEnd"/>
      <w:r w:rsidR="00C36DA2" w:rsidRPr="00DF5C7D">
        <w:rPr>
          <w:bCs/>
          <w:color w:val="000000" w:themeColor="text1"/>
        </w:rPr>
        <w:t>, 2014).</w:t>
      </w:r>
    </w:p>
    <w:p w14:paraId="6ADF4650" w14:textId="3C20F7B2" w:rsidR="00C36DA2" w:rsidRPr="00DF5C7D" w:rsidRDefault="00C36DA2" w:rsidP="00FA290B">
      <w:pPr>
        <w:ind w:firstLine="720"/>
        <w:rPr>
          <w:color w:val="FF0000"/>
        </w:rPr>
      </w:pPr>
      <w:r w:rsidRPr="00DF5C7D">
        <w:rPr>
          <w:color w:val="000000" w:themeColor="text1"/>
        </w:rPr>
        <w:t xml:space="preserve">The significance of this implicit understanding of drinker self-identity for explaining drinking behaviour has been demonstrated across a growing body of work (see Lindgren et al, 2017; see Cummins, Lindgren and De </w:t>
      </w:r>
      <w:proofErr w:type="spellStart"/>
      <w:r w:rsidRPr="00DF5C7D">
        <w:rPr>
          <w:color w:val="000000" w:themeColor="text1"/>
        </w:rPr>
        <w:t>Houwer</w:t>
      </w:r>
      <w:proofErr w:type="spellEnd"/>
      <w:r w:rsidRPr="00DF5C7D">
        <w:rPr>
          <w:color w:val="000000" w:themeColor="text1"/>
        </w:rPr>
        <w:t xml:space="preserve">, 2021) and across multiple drinking-related dependent measures including alcohol expectancies, motives to drink, social norms and in-the-moment drinking behaviour (Caudwell &amp; Hagger, 2014; Blevins et al, 2018; Lindgren Ramirez, Olin &amp; </w:t>
      </w:r>
      <w:proofErr w:type="spellStart"/>
      <w:r w:rsidRPr="00DF5C7D">
        <w:rPr>
          <w:color w:val="000000" w:themeColor="text1"/>
        </w:rPr>
        <w:t>Neighbors</w:t>
      </w:r>
      <w:proofErr w:type="spellEnd"/>
      <w:r w:rsidRPr="00DF5C7D">
        <w:rPr>
          <w:color w:val="000000" w:themeColor="text1"/>
        </w:rPr>
        <w:t xml:space="preserve">, 2016; Frings, </w:t>
      </w:r>
      <w:proofErr w:type="spellStart"/>
      <w:r w:rsidRPr="00DF5C7D">
        <w:rPr>
          <w:color w:val="000000" w:themeColor="text1"/>
        </w:rPr>
        <w:t>Melchiar</w:t>
      </w:r>
      <w:proofErr w:type="spellEnd"/>
      <w:r w:rsidRPr="00DF5C7D">
        <w:rPr>
          <w:color w:val="000000" w:themeColor="text1"/>
        </w:rPr>
        <w:t xml:space="preserve"> &amp; </w:t>
      </w:r>
      <w:proofErr w:type="spellStart"/>
      <w:r w:rsidRPr="00DF5C7D">
        <w:rPr>
          <w:color w:val="000000" w:themeColor="text1"/>
        </w:rPr>
        <w:t>Albery</w:t>
      </w:r>
      <w:proofErr w:type="spellEnd"/>
      <w:r w:rsidRPr="00DF5C7D">
        <w:rPr>
          <w:color w:val="000000" w:themeColor="text1"/>
        </w:rPr>
        <w:t xml:space="preserve">, 2016). </w:t>
      </w:r>
    </w:p>
    <w:p w14:paraId="1CA2097D" w14:textId="77B6E47D" w:rsidR="00861E5A" w:rsidRPr="00DF5C7D" w:rsidRDefault="00861E5A" w:rsidP="00861E5A">
      <w:pPr>
        <w:rPr>
          <w:bCs/>
          <w:color w:val="000000" w:themeColor="text1"/>
        </w:rPr>
      </w:pPr>
      <w:r w:rsidRPr="00DF5C7D">
        <w:rPr>
          <w:b/>
          <w:color w:val="000000" w:themeColor="text1"/>
        </w:rPr>
        <w:t>Social Identity in Addictive Behaviours</w:t>
      </w:r>
    </w:p>
    <w:p w14:paraId="15E3F1CA" w14:textId="0726D898" w:rsidR="001B7478" w:rsidRPr="00DF5C7D" w:rsidRDefault="0033228A" w:rsidP="00D9745F">
      <w:pPr>
        <w:ind w:firstLine="720"/>
        <w:rPr>
          <w:color w:val="000000" w:themeColor="text1"/>
        </w:rPr>
      </w:pPr>
      <w:r w:rsidRPr="00DF5C7D">
        <w:rPr>
          <w:color w:val="000000" w:themeColor="text1"/>
        </w:rPr>
        <w:t>Th</w:t>
      </w:r>
      <w:r w:rsidR="008971AB" w:rsidRPr="00DF5C7D">
        <w:rPr>
          <w:color w:val="000000" w:themeColor="text1"/>
        </w:rPr>
        <w:t xml:space="preserve">e </w:t>
      </w:r>
      <w:r w:rsidRPr="00DF5C7D">
        <w:rPr>
          <w:color w:val="000000" w:themeColor="text1"/>
        </w:rPr>
        <w:t>function</w:t>
      </w:r>
      <w:r w:rsidR="008971AB" w:rsidRPr="00DF5C7D">
        <w:rPr>
          <w:color w:val="000000" w:themeColor="text1"/>
        </w:rPr>
        <w:t xml:space="preserve"> and </w:t>
      </w:r>
      <w:r w:rsidRPr="00DF5C7D">
        <w:rPr>
          <w:color w:val="000000" w:themeColor="text1"/>
        </w:rPr>
        <w:t>significance of</w:t>
      </w:r>
      <w:r w:rsidR="008971AB" w:rsidRPr="00DF5C7D">
        <w:rPr>
          <w:color w:val="000000" w:themeColor="text1"/>
        </w:rPr>
        <w:t xml:space="preserve"> r</w:t>
      </w:r>
      <w:r w:rsidRPr="00DF5C7D">
        <w:rPr>
          <w:color w:val="000000" w:themeColor="text1"/>
        </w:rPr>
        <w:t>elated</w:t>
      </w:r>
      <w:r w:rsidR="008971AB" w:rsidRPr="00DF5C7D">
        <w:rPr>
          <w:color w:val="000000" w:themeColor="text1"/>
        </w:rPr>
        <w:t xml:space="preserve"> social identities in </w:t>
      </w:r>
      <w:r w:rsidRPr="00DF5C7D">
        <w:rPr>
          <w:color w:val="000000" w:themeColor="text1"/>
        </w:rPr>
        <w:t>understanding</w:t>
      </w:r>
      <w:r w:rsidR="008971AB" w:rsidRPr="00DF5C7D">
        <w:rPr>
          <w:color w:val="000000" w:themeColor="text1"/>
        </w:rPr>
        <w:t xml:space="preserve"> </w:t>
      </w:r>
      <w:r w:rsidRPr="00DF5C7D">
        <w:rPr>
          <w:color w:val="000000" w:themeColor="text1"/>
        </w:rPr>
        <w:t xml:space="preserve">engagement with and </w:t>
      </w:r>
      <w:r w:rsidR="008971AB" w:rsidRPr="00DF5C7D">
        <w:rPr>
          <w:color w:val="000000" w:themeColor="text1"/>
        </w:rPr>
        <w:t>severity of addictive behaviour</w:t>
      </w:r>
      <w:r w:rsidRPr="00DF5C7D">
        <w:rPr>
          <w:color w:val="000000" w:themeColor="text1"/>
        </w:rPr>
        <w:t>s has recently become a focus of work</w:t>
      </w:r>
      <w:r w:rsidR="008971AB" w:rsidRPr="00DF5C7D">
        <w:rPr>
          <w:color w:val="000000" w:themeColor="text1"/>
        </w:rPr>
        <w:t xml:space="preserve"> (</w:t>
      </w:r>
      <w:r w:rsidR="00DF527D" w:rsidRPr="00DF5C7D">
        <w:rPr>
          <w:color w:val="000000" w:themeColor="text1"/>
        </w:rPr>
        <w:t xml:space="preserve">see Ingram &amp; Finn, 2023; </w:t>
      </w:r>
      <w:r w:rsidR="008971AB" w:rsidRPr="00DF5C7D">
        <w:rPr>
          <w:color w:val="000000" w:themeColor="text1"/>
        </w:rPr>
        <w:t xml:space="preserve">see Frings &amp; </w:t>
      </w:r>
      <w:proofErr w:type="spellStart"/>
      <w:r w:rsidR="008971AB" w:rsidRPr="00DF5C7D">
        <w:rPr>
          <w:color w:val="000000" w:themeColor="text1"/>
        </w:rPr>
        <w:t>Albery</w:t>
      </w:r>
      <w:proofErr w:type="spellEnd"/>
      <w:r w:rsidR="008971AB" w:rsidRPr="00DF5C7D">
        <w:rPr>
          <w:color w:val="000000" w:themeColor="text1"/>
        </w:rPr>
        <w:t xml:space="preserve">, </w:t>
      </w:r>
      <w:r w:rsidRPr="00DF5C7D">
        <w:rPr>
          <w:color w:val="000000" w:themeColor="text1"/>
        </w:rPr>
        <w:t xml:space="preserve">2015, </w:t>
      </w:r>
      <w:r w:rsidR="008971AB" w:rsidRPr="00DF5C7D">
        <w:rPr>
          <w:color w:val="000000" w:themeColor="text1"/>
        </w:rPr>
        <w:t>2021; see Montes &amp; Pearson, 2021).</w:t>
      </w:r>
      <w:r w:rsidR="008971AB" w:rsidRPr="00DF5C7D">
        <w:rPr>
          <w:color w:val="000000" w:themeColor="text1"/>
          <w:szCs w:val="24"/>
        </w:rPr>
        <w:t xml:space="preserve"> </w:t>
      </w:r>
      <w:r w:rsidRPr="00DF5C7D">
        <w:rPr>
          <w:color w:val="000000" w:themeColor="text1"/>
          <w:szCs w:val="24"/>
        </w:rPr>
        <w:t xml:space="preserve">This evidence suggest that </w:t>
      </w:r>
      <w:r w:rsidRPr="00DF5C7D">
        <w:rPr>
          <w:color w:val="000000" w:themeColor="text1"/>
        </w:rPr>
        <w:t>s</w:t>
      </w:r>
      <w:r w:rsidR="008971AB" w:rsidRPr="00DF5C7D">
        <w:rPr>
          <w:color w:val="000000" w:themeColor="text1"/>
        </w:rPr>
        <w:t xml:space="preserve">ocial identities </w:t>
      </w:r>
      <w:r w:rsidRPr="00DF5C7D">
        <w:rPr>
          <w:color w:val="000000" w:themeColor="text1"/>
        </w:rPr>
        <w:t>are related to behavioural engagement and frequency as a function of the saliency of a desired identity and investment in that identity</w:t>
      </w:r>
      <w:r w:rsidR="0013030D" w:rsidRPr="00DF5C7D">
        <w:rPr>
          <w:color w:val="000000" w:themeColor="text1"/>
        </w:rPr>
        <w:t>,</w:t>
      </w:r>
      <w:r w:rsidRPr="00DF5C7D">
        <w:rPr>
          <w:color w:val="000000" w:themeColor="text1"/>
        </w:rPr>
        <w:t xml:space="preserve"> as well as being strongly implicated in levels of self-efficacy, recovery confidence and behavioural change (e.g., </w:t>
      </w:r>
      <w:r w:rsidR="00AB1D01" w:rsidRPr="00DF5C7D">
        <w:rPr>
          <w:color w:val="000000" w:themeColor="text1"/>
        </w:rPr>
        <w:t xml:space="preserve">see </w:t>
      </w:r>
      <w:proofErr w:type="spellStart"/>
      <w:r w:rsidR="00572284" w:rsidRPr="00DF5C7D">
        <w:rPr>
          <w:color w:val="000000" w:themeColor="text1"/>
        </w:rPr>
        <w:t>Shono</w:t>
      </w:r>
      <w:proofErr w:type="spellEnd"/>
      <w:r w:rsidR="00AB1D01" w:rsidRPr="00DF5C7D">
        <w:rPr>
          <w:color w:val="000000" w:themeColor="text1"/>
        </w:rPr>
        <w:t xml:space="preserve"> et al., 2023; </w:t>
      </w:r>
      <w:r w:rsidRPr="00DF5C7D">
        <w:rPr>
          <w:color w:val="000000" w:themeColor="text1"/>
        </w:rPr>
        <w:t xml:space="preserve">Buckingham, Frings &amp; </w:t>
      </w:r>
      <w:proofErr w:type="spellStart"/>
      <w:r w:rsidRPr="00DF5C7D">
        <w:rPr>
          <w:color w:val="000000" w:themeColor="text1"/>
        </w:rPr>
        <w:t>Albery</w:t>
      </w:r>
      <w:proofErr w:type="spellEnd"/>
      <w:r w:rsidRPr="00DF5C7D">
        <w:rPr>
          <w:color w:val="000000" w:themeColor="text1"/>
        </w:rPr>
        <w:t xml:space="preserve">, 2013; </w:t>
      </w:r>
      <w:proofErr w:type="spellStart"/>
      <w:r w:rsidRPr="00DF5C7D">
        <w:rPr>
          <w:color w:val="000000" w:themeColor="text1"/>
        </w:rPr>
        <w:t>Albery</w:t>
      </w:r>
      <w:proofErr w:type="spellEnd"/>
      <w:r w:rsidRPr="00DF5C7D">
        <w:rPr>
          <w:color w:val="000000" w:themeColor="text1"/>
        </w:rPr>
        <w:t xml:space="preserve"> et al, 2021; Frings, Wood &amp; </w:t>
      </w:r>
      <w:proofErr w:type="spellStart"/>
      <w:r w:rsidRPr="00DF5C7D">
        <w:rPr>
          <w:color w:val="000000" w:themeColor="text1"/>
        </w:rPr>
        <w:t>Albery</w:t>
      </w:r>
      <w:proofErr w:type="spellEnd"/>
      <w:r w:rsidRPr="00DF5C7D">
        <w:rPr>
          <w:color w:val="000000" w:themeColor="text1"/>
        </w:rPr>
        <w:t xml:space="preserve">, 2021; Frings, Kim &amp; </w:t>
      </w:r>
      <w:proofErr w:type="spellStart"/>
      <w:r w:rsidRPr="00DF5C7D">
        <w:rPr>
          <w:color w:val="000000" w:themeColor="text1"/>
        </w:rPr>
        <w:t>Albery</w:t>
      </w:r>
      <w:proofErr w:type="spellEnd"/>
      <w:r w:rsidRPr="00DF5C7D">
        <w:rPr>
          <w:color w:val="000000" w:themeColor="text1"/>
        </w:rPr>
        <w:t xml:space="preserve">, in press; </w:t>
      </w:r>
      <w:r w:rsidRPr="00DF5C7D">
        <w:rPr>
          <w:bCs/>
          <w:color w:val="000000" w:themeColor="text1"/>
        </w:rPr>
        <w:t xml:space="preserve">Frings, Wood, </w:t>
      </w:r>
      <w:proofErr w:type="spellStart"/>
      <w:r w:rsidRPr="00DF5C7D">
        <w:rPr>
          <w:bCs/>
          <w:color w:val="000000" w:themeColor="text1"/>
        </w:rPr>
        <w:t>Lionetti</w:t>
      </w:r>
      <w:proofErr w:type="spellEnd"/>
      <w:r w:rsidRPr="00DF5C7D">
        <w:rPr>
          <w:bCs/>
          <w:color w:val="000000" w:themeColor="text1"/>
        </w:rPr>
        <w:t xml:space="preserve"> &amp; </w:t>
      </w:r>
      <w:proofErr w:type="spellStart"/>
      <w:r w:rsidRPr="00DF5C7D">
        <w:rPr>
          <w:bCs/>
          <w:color w:val="000000" w:themeColor="text1"/>
        </w:rPr>
        <w:t>Albery</w:t>
      </w:r>
      <w:proofErr w:type="spellEnd"/>
      <w:r w:rsidRPr="00DF5C7D">
        <w:rPr>
          <w:bCs/>
          <w:color w:val="000000" w:themeColor="text1"/>
        </w:rPr>
        <w:t xml:space="preserve">, 2019; </w:t>
      </w:r>
      <w:r w:rsidRPr="00DF5C7D">
        <w:rPr>
          <w:noProof/>
          <w:color w:val="000000" w:themeColor="text1"/>
        </w:rPr>
        <w:t>Best, Beckwith, Haslam, Haslam, Jetten, Mawson, &amp; Lubman, 2016</w:t>
      </w:r>
      <w:r w:rsidRPr="00DF5C7D">
        <w:rPr>
          <w:color w:val="000000" w:themeColor="text1"/>
        </w:rPr>
        <w:t xml:space="preserve"> ; Dingle, Cruwys, &amp; Frings, 2015). </w:t>
      </w:r>
      <w:r w:rsidR="00D9745F" w:rsidRPr="00DF5C7D">
        <w:rPr>
          <w:color w:val="000000" w:themeColor="text1"/>
        </w:rPr>
        <w:t xml:space="preserve">Findings have accumulated to suggest that the magnitude of our social identities as, for example, a drinker, a smoker, a gambler, or a Facebook user, explains variability in related behaviours (Savolainen, Oksanen, Kaakinen, </w:t>
      </w:r>
      <w:proofErr w:type="spellStart"/>
      <w:r w:rsidR="00D9745F" w:rsidRPr="00DF5C7D">
        <w:rPr>
          <w:color w:val="000000" w:themeColor="text1"/>
        </w:rPr>
        <w:t>Sirola</w:t>
      </w:r>
      <w:proofErr w:type="spellEnd"/>
      <w:r w:rsidR="00D9745F" w:rsidRPr="00DF5C7D">
        <w:rPr>
          <w:color w:val="000000" w:themeColor="text1"/>
        </w:rPr>
        <w:t xml:space="preserve">, </w:t>
      </w:r>
      <w:proofErr w:type="spellStart"/>
      <w:r w:rsidR="00D9745F" w:rsidRPr="00DF5C7D">
        <w:rPr>
          <w:color w:val="000000" w:themeColor="text1"/>
        </w:rPr>
        <w:t>Zych</w:t>
      </w:r>
      <w:proofErr w:type="spellEnd"/>
      <w:r w:rsidR="00D9745F" w:rsidRPr="00DF5C7D">
        <w:rPr>
          <w:color w:val="000000" w:themeColor="text1"/>
        </w:rPr>
        <w:t xml:space="preserve"> &amp; </w:t>
      </w:r>
      <w:proofErr w:type="spellStart"/>
      <w:r w:rsidR="00D9745F" w:rsidRPr="00DF5C7D">
        <w:rPr>
          <w:color w:val="000000" w:themeColor="text1"/>
        </w:rPr>
        <w:t>Paek</w:t>
      </w:r>
      <w:proofErr w:type="spellEnd"/>
      <w:r w:rsidR="00D9745F" w:rsidRPr="00DF5C7D">
        <w:rPr>
          <w:color w:val="000000" w:themeColor="text1"/>
        </w:rPr>
        <w:t xml:space="preserve">, 2021; </w:t>
      </w:r>
      <w:proofErr w:type="spellStart"/>
      <w:r w:rsidR="00D9745F" w:rsidRPr="00DF5C7D">
        <w:rPr>
          <w:color w:val="000000" w:themeColor="text1"/>
        </w:rPr>
        <w:t>Albery</w:t>
      </w:r>
      <w:proofErr w:type="spellEnd"/>
      <w:r w:rsidR="00D9745F" w:rsidRPr="00DF5C7D">
        <w:rPr>
          <w:color w:val="000000" w:themeColor="text1"/>
        </w:rPr>
        <w:t xml:space="preserve"> et al, 2021; Frings et al., 2016; Marino et al, 2016; Buckingham et al., 2013; </w:t>
      </w:r>
      <w:r w:rsidR="00D9745F" w:rsidRPr="00DF5C7D">
        <w:rPr>
          <w:color w:val="000000" w:themeColor="text1"/>
        </w:rPr>
        <w:lastRenderedPageBreak/>
        <w:t xml:space="preserve">Hutchinson et al., 2018). It also enables engagement in recovery, how efficacious we are and how much social control we have (Frings &amp; </w:t>
      </w:r>
      <w:proofErr w:type="spellStart"/>
      <w:r w:rsidR="00D9745F" w:rsidRPr="00DF5C7D">
        <w:rPr>
          <w:color w:val="000000" w:themeColor="text1"/>
        </w:rPr>
        <w:t>Albery</w:t>
      </w:r>
      <w:proofErr w:type="spellEnd"/>
      <w:r w:rsidR="00D9745F" w:rsidRPr="00DF5C7D">
        <w:rPr>
          <w:color w:val="000000" w:themeColor="text1"/>
        </w:rPr>
        <w:t xml:space="preserve">, 2015, 2021; Frings, Wood &amp; </w:t>
      </w:r>
      <w:proofErr w:type="spellStart"/>
      <w:r w:rsidR="00D9745F" w:rsidRPr="00DF5C7D">
        <w:rPr>
          <w:color w:val="000000" w:themeColor="text1"/>
        </w:rPr>
        <w:t>Albery</w:t>
      </w:r>
      <w:proofErr w:type="spellEnd"/>
      <w:r w:rsidR="00D9745F" w:rsidRPr="00DF5C7D">
        <w:rPr>
          <w:color w:val="000000" w:themeColor="text1"/>
        </w:rPr>
        <w:t xml:space="preserve">, 2021; Frings, Wood, </w:t>
      </w:r>
      <w:proofErr w:type="spellStart"/>
      <w:r w:rsidR="00D9745F" w:rsidRPr="00DF5C7D">
        <w:rPr>
          <w:color w:val="000000" w:themeColor="text1"/>
        </w:rPr>
        <w:t>Lionetti</w:t>
      </w:r>
      <w:proofErr w:type="spellEnd"/>
      <w:r w:rsidR="00D9745F" w:rsidRPr="00DF5C7D">
        <w:rPr>
          <w:color w:val="000000" w:themeColor="text1"/>
        </w:rPr>
        <w:t xml:space="preserve">, &amp; </w:t>
      </w:r>
      <w:proofErr w:type="spellStart"/>
      <w:r w:rsidR="00D9745F" w:rsidRPr="00DF5C7D">
        <w:rPr>
          <w:color w:val="000000" w:themeColor="text1"/>
        </w:rPr>
        <w:t>Albery</w:t>
      </w:r>
      <w:proofErr w:type="spellEnd"/>
      <w:r w:rsidR="00D9745F" w:rsidRPr="00DF5C7D">
        <w:rPr>
          <w:color w:val="000000" w:themeColor="text1"/>
        </w:rPr>
        <w:t>, 2019; Dingle, Cruwys, &amp; Frings, 2015)</w:t>
      </w:r>
      <w:r w:rsidR="00966D32" w:rsidRPr="00DF5C7D">
        <w:rPr>
          <w:color w:val="000000" w:themeColor="text1"/>
        </w:rPr>
        <w:t xml:space="preserve">. When people see themselves as an invested and </w:t>
      </w:r>
      <w:r w:rsidR="007B1CB7" w:rsidRPr="00DF5C7D">
        <w:rPr>
          <w:color w:val="000000" w:themeColor="text1"/>
        </w:rPr>
        <w:t>committed</w:t>
      </w:r>
      <w:r w:rsidR="00966D32" w:rsidRPr="00DF5C7D">
        <w:rPr>
          <w:color w:val="000000" w:themeColor="text1"/>
        </w:rPr>
        <w:t xml:space="preserve"> member of</w:t>
      </w:r>
      <w:r w:rsidR="003644F5" w:rsidRPr="00DF5C7D">
        <w:rPr>
          <w:color w:val="000000" w:themeColor="text1"/>
        </w:rPr>
        <w:t xml:space="preserve"> a group</w:t>
      </w:r>
      <w:r w:rsidR="00966D32" w:rsidRPr="00DF5C7D">
        <w:rPr>
          <w:color w:val="000000" w:themeColor="text1"/>
        </w:rPr>
        <w:t xml:space="preserve">, for example, </w:t>
      </w:r>
      <w:r w:rsidR="003644F5" w:rsidRPr="00DF5C7D">
        <w:rPr>
          <w:color w:val="000000" w:themeColor="text1"/>
        </w:rPr>
        <w:t xml:space="preserve">as </w:t>
      </w:r>
      <w:r w:rsidR="001346B6" w:rsidRPr="00DF5C7D">
        <w:rPr>
          <w:color w:val="000000" w:themeColor="text1"/>
        </w:rPr>
        <w:t xml:space="preserve">recovering </w:t>
      </w:r>
      <w:r w:rsidR="003644F5" w:rsidRPr="00DF5C7D">
        <w:rPr>
          <w:color w:val="000000" w:themeColor="text1"/>
        </w:rPr>
        <w:t>problem drug or alcohol users</w:t>
      </w:r>
      <w:r w:rsidR="00966D32" w:rsidRPr="00DF5C7D">
        <w:rPr>
          <w:color w:val="000000" w:themeColor="text1"/>
        </w:rPr>
        <w:t xml:space="preserve">, they believe that they can persist </w:t>
      </w:r>
      <w:r w:rsidR="00C3279F" w:rsidRPr="00DF5C7D">
        <w:rPr>
          <w:color w:val="000000" w:themeColor="text1"/>
        </w:rPr>
        <w:t>more</w:t>
      </w:r>
      <w:r w:rsidR="00966D32" w:rsidRPr="00DF5C7D">
        <w:rPr>
          <w:color w:val="000000" w:themeColor="text1"/>
        </w:rPr>
        <w:t xml:space="preserve"> easily in their change attempts and are less likely to </w:t>
      </w:r>
      <w:r w:rsidR="0013030D" w:rsidRPr="00DF5C7D">
        <w:rPr>
          <w:color w:val="000000" w:themeColor="text1"/>
        </w:rPr>
        <w:t>return to past addictive behaviours in the presence of cues that may trigger desires to use</w:t>
      </w:r>
      <w:r w:rsidR="00F036AA" w:rsidRPr="00DF5C7D">
        <w:rPr>
          <w:color w:val="000000" w:themeColor="text1"/>
        </w:rPr>
        <w:t xml:space="preserve"> </w:t>
      </w:r>
      <w:r w:rsidR="00966D32" w:rsidRPr="00DF5C7D">
        <w:rPr>
          <w:color w:val="000000" w:themeColor="text1"/>
        </w:rPr>
        <w:t xml:space="preserve">(Frings &amp; </w:t>
      </w:r>
      <w:proofErr w:type="spellStart"/>
      <w:r w:rsidR="00966D32" w:rsidRPr="00DF5C7D">
        <w:rPr>
          <w:color w:val="000000" w:themeColor="text1"/>
        </w:rPr>
        <w:t>Albery</w:t>
      </w:r>
      <w:proofErr w:type="spellEnd"/>
      <w:r w:rsidR="00966D32" w:rsidRPr="00DF5C7D">
        <w:rPr>
          <w:color w:val="000000" w:themeColor="text1"/>
        </w:rPr>
        <w:t>, 2015, 2021; Dingle at al., 2019; Haslam et al, 2019; Hutchison et al., 2018).</w:t>
      </w:r>
      <w:r w:rsidR="001B7478" w:rsidRPr="00DF5C7D">
        <w:rPr>
          <w:color w:val="000000" w:themeColor="text1"/>
        </w:rPr>
        <w:t xml:space="preserve"> </w:t>
      </w:r>
      <w:r w:rsidR="00F036AA" w:rsidRPr="00DF5C7D">
        <w:rPr>
          <w:color w:val="000000" w:themeColor="text1"/>
        </w:rPr>
        <w:t xml:space="preserve"> </w:t>
      </w:r>
    </w:p>
    <w:p w14:paraId="7134B270" w14:textId="450A98CC" w:rsidR="005E6322" w:rsidRPr="00DF5C7D" w:rsidRDefault="005E6322" w:rsidP="005E6322">
      <w:pPr>
        <w:rPr>
          <w:b/>
          <w:bCs/>
          <w:color w:val="000000" w:themeColor="text1"/>
        </w:rPr>
      </w:pPr>
      <w:r w:rsidRPr="00DF5C7D">
        <w:rPr>
          <w:b/>
          <w:bCs/>
          <w:color w:val="000000" w:themeColor="text1"/>
        </w:rPr>
        <w:t xml:space="preserve">Drinker Identity and </w:t>
      </w:r>
      <w:r w:rsidR="00E23E0F" w:rsidRPr="00DF5C7D">
        <w:rPr>
          <w:b/>
          <w:bCs/>
          <w:color w:val="000000" w:themeColor="text1"/>
        </w:rPr>
        <w:t xml:space="preserve">Motivation for </w:t>
      </w:r>
      <w:r w:rsidRPr="00DF5C7D">
        <w:rPr>
          <w:b/>
          <w:bCs/>
          <w:color w:val="000000" w:themeColor="text1"/>
        </w:rPr>
        <w:t>Problem Recognition</w:t>
      </w:r>
    </w:p>
    <w:p w14:paraId="43739062" w14:textId="6B1D70B5" w:rsidR="00F76826" w:rsidRPr="00DF5C7D" w:rsidRDefault="001B7478" w:rsidP="00D9745F">
      <w:pPr>
        <w:ind w:firstLine="720"/>
        <w:rPr>
          <w:color w:val="000000" w:themeColor="text1"/>
        </w:rPr>
      </w:pPr>
      <w:r w:rsidRPr="00DF5C7D">
        <w:rPr>
          <w:color w:val="000000" w:themeColor="text1"/>
        </w:rPr>
        <w:t xml:space="preserve">How do experienced social identities influence </w:t>
      </w:r>
      <w:r w:rsidR="00E23E0F" w:rsidRPr="00DF5C7D">
        <w:rPr>
          <w:color w:val="000000" w:themeColor="text1"/>
        </w:rPr>
        <w:t>whether</w:t>
      </w:r>
      <w:r w:rsidRPr="00DF5C7D">
        <w:rPr>
          <w:color w:val="000000" w:themeColor="text1"/>
        </w:rPr>
        <w:t xml:space="preserve"> </w:t>
      </w:r>
      <w:r w:rsidR="009421F8" w:rsidRPr="00DF5C7D">
        <w:rPr>
          <w:color w:val="000000" w:themeColor="text1"/>
        </w:rPr>
        <w:t xml:space="preserve">a </w:t>
      </w:r>
      <w:r w:rsidRPr="00DF5C7D">
        <w:rPr>
          <w:color w:val="000000" w:themeColor="text1"/>
        </w:rPr>
        <w:t xml:space="preserve">drinker </w:t>
      </w:r>
      <w:r w:rsidR="00E23E0F" w:rsidRPr="00DF5C7D">
        <w:rPr>
          <w:color w:val="000000" w:themeColor="text1"/>
        </w:rPr>
        <w:t xml:space="preserve">is motivated to </w:t>
      </w:r>
      <w:r w:rsidRPr="00DF5C7D">
        <w:rPr>
          <w:color w:val="000000" w:themeColor="text1"/>
        </w:rPr>
        <w:t xml:space="preserve">recognise </w:t>
      </w:r>
      <w:r w:rsidR="0013030D" w:rsidRPr="00DF5C7D">
        <w:rPr>
          <w:color w:val="000000" w:themeColor="text1"/>
        </w:rPr>
        <w:t xml:space="preserve">their drinking as problematic (i.e., drinking at levels associated with significant </w:t>
      </w:r>
      <w:r w:rsidR="009421F8" w:rsidRPr="00DF5C7D">
        <w:rPr>
          <w:color w:val="000000" w:themeColor="text1"/>
        </w:rPr>
        <w:t xml:space="preserve">personal, </w:t>
      </w:r>
      <w:proofErr w:type="gramStart"/>
      <w:r w:rsidR="009421F8" w:rsidRPr="00DF5C7D">
        <w:rPr>
          <w:color w:val="000000" w:themeColor="text1"/>
        </w:rPr>
        <w:t>social</w:t>
      </w:r>
      <w:proofErr w:type="gramEnd"/>
      <w:r w:rsidR="009421F8" w:rsidRPr="00DF5C7D">
        <w:rPr>
          <w:color w:val="000000" w:themeColor="text1"/>
        </w:rPr>
        <w:t xml:space="preserve"> or physical </w:t>
      </w:r>
      <w:r w:rsidR="0013030D" w:rsidRPr="00DF5C7D">
        <w:rPr>
          <w:color w:val="000000" w:themeColor="text1"/>
        </w:rPr>
        <w:t>risk/harm)</w:t>
      </w:r>
      <w:r w:rsidR="005E6322" w:rsidRPr="00DF5C7D">
        <w:rPr>
          <w:color w:val="000000" w:themeColor="text1"/>
        </w:rPr>
        <w:t xml:space="preserve">? </w:t>
      </w:r>
      <w:r w:rsidR="00280C94" w:rsidRPr="00DF5C7D">
        <w:rPr>
          <w:color w:val="000000" w:themeColor="text1"/>
        </w:rPr>
        <w:t xml:space="preserve">Let us take the starting point that drinkers will implement strategies to avoid the </w:t>
      </w:r>
      <w:r w:rsidR="003644F5" w:rsidRPr="00DF5C7D">
        <w:rPr>
          <w:color w:val="000000" w:themeColor="text1"/>
        </w:rPr>
        <w:t xml:space="preserve">stigma-related </w:t>
      </w:r>
      <w:r w:rsidR="00280C94" w:rsidRPr="00DF5C7D">
        <w:rPr>
          <w:color w:val="000000" w:themeColor="text1"/>
        </w:rPr>
        <w:t xml:space="preserve">threat posed by the potential experience of the label </w:t>
      </w:r>
      <w:r w:rsidR="00280C94" w:rsidRPr="00DF5C7D">
        <w:rPr>
          <w:i/>
          <w:iCs/>
          <w:color w:val="000000" w:themeColor="text1"/>
        </w:rPr>
        <w:t>problem drinker</w:t>
      </w:r>
      <w:r w:rsidR="00280C94" w:rsidRPr="00DF5C7D">
        <w:rPr>
          <w:color w:val="000000" w:themeColor="text1"/>
        </w:rPr>
        <w:t xml:space="preserve">, and that these strategies are likely to increase relative to how much a person </w:t>
      </w:r>
      <w:r w:rsidR="00A161D6" w:rsidRPr="00DF5C7D">
        <w:rPr>
          <w:color w:val="000000" w:themeColor="text1"/>
        </w:rPr>
        <w:t>consumes</w:t>
      </w:r>
      <w:r w:rsidR="00280C94" w:rsidRPr="00DF5C7D">
        <w:rPr>
          <w:color w:val="000000" w:themeColor="text1"/>
        </w:rPr>
        <w:t xml:space="preserve"> (see Morris et al, 2021; </w:t>
      </w:r>
      <w:r w:rsidR="00A161D6" w:rsidRPr="00DF5C7D">
        <w:rPr>
          <w:color w:val="000000" w:themeColor="text1"/>
        </w:rPr>
        <w:t xml:space="preserve">Morris et al, 2022; </w:t>
      </w:r>
      <w:r w:rsidR="00280C94" w:rsidRPr="00DF5C7D">
        <w:rPr>
          <w:color w:val="000000" w:themeColor="text1"/>
        </w:rPr>
        <w:t>Morris,</w:t>
      </w:r>
      <w:r w:rsidR="00A161D6" w:rsidRPr="00DF5C7D">
        <w:rPr>
          <w:color w:val="000000" w:themeColor="text1"/>
        </w:rPr>
        <w:t xml:space="preserve"> Tatten-Birch, </w:t>
      </w:r>
      <w:proofErr w:type="spellStart"/>
      <w:r w:rsidR="00A161D6" w:rsidRPr="00DF5C7D">
        <w:rPr>
          <w:color w:val="000000" w:themeColor="text1"/>
        </w:rPr>
        <w:t>Albery</w:t>
      </w:r>
      <w:proofErr w:type="spellEnd"/>
      <w:r w:rsidR="00A161D6" w:rsidRPr="00DF5C7D">
        <w:rPr>
          <w:color w:val="000000" w:themeColor="text1"/>
        </w:rPr>
        <w:t xml:space="preserve">, Moss &amp; Heather, </w:t>
      </w:r>
      <w:r w:rsidR="00A05581" w:rsidRPr="00DF5C7D">
        <w:rPr>
          <w:color w:val="000000" w:themeColor="text1"/>
        </w:rPr>
        <w:t>2024</w:t>
      </w:r>
      <w:r w:rsidR="00A161D6" w:rsidRPr="00DF5C7D">
        <w:rPr>
          <w:color w:val="000000" w:themeColor="text1"/>
        </w:rPr>
        <w:t>). One mechanism through which people might do this is through investment in a particular social identity that maximises positive feelings for the self</w:t>
      </w:r>
      <w:r w:rsidR="001F66CB" w:rsidRPr="00DF5C7D">
        <w:rPr>
          <w:color w:val="000000" w:themeColor="text1"/>
        </w:rPr>
        <w:t xml:space="preserve"> (Buckingham et al, 2013; Frings &amp; </w:t>
      </w:r>
      <w:proofErr w:type="spellStart"/>
      <w:r w:rsidR="001F66CB" w:rsidRPr="00DF5C7D">
        <w:rPr>
          <w:color w:val="000000" w:themeColor="text1"/>
        </w:rPr>
        <w:t>Albery</w:t>
      </w:r>
      <w:proofErr w:type="spellEnd"/>
      <w:r w:rsidR="001F66CB" w:rsidRPr="00DF5C7D">
        <w:rPr>
          <w:color w:val="000000" w:themeColor="text1"/>
        </w:rPr>
        <w:t>, 2015, 2021)</w:t>
      </w:r>
      <w:r w:rsidR="00A161D6" w:rsidRPr="00DF5C7D">
        <w:rPr>
          <w:color w:val="000000" w:themeColor="text1"/>
        </w:rPr>
        <w:t xml:space="preserve">. In this case drinkers may adopt the </w:t>
      </w:r>
      <w:r w:rsidR="00F036AA" w:rsidRPr="00DF5C7D">
        <w:rPr>
          <w:color w:val="000000" w:themeColor="text1"/>
        </w:rPr>
        <w:t>“</w:t>
      </w:r>
      <w:r w:rsidR="003644F5" w:rsidRPr="00DF5C7D">
        <w:rPr>
          <w:color w:val="000000" w:themeColor="text1"/>
        </w:rPr>
        <w:t>positive</w:t>
      </w:r>
      <w:r w:rsidR="00F036AA" w:rsidRPr="00DF5C7D">
        <w:rPr>
          <w:color w:val="000000" w:themeColor="text1"/>
        </w:rPr>
        <w:t>”</w:t>
      </w:r>
      <w:r w:rsidR="003644F5" w:rsidRPr="00DF5C7D">
        <w:rPr>
          <w:color w:val="000000" w:themeColor="text1"/>
        </w:rPr>
        <w:t xml:space="preserve"> </w:t>
      </w:r>
      <w:r w:rsidR="00A161D6" w:rsidRPr="00DF5C7D">
        <w:rPr>
          <w:color w:val="000000" w:themeColor="text1"/>
        </w:rPr>
        <w:t xml:space="preserve">identity of a </w:t>
      </w:r>
      <w:r w:rsidR="00A161D6" w:rsidRPr="00DF5C7D">
        <w:rPr>
          <w:i/>
          <w:iCs/>
          <w:color w:val="000000" w:themeColor="text1"/>
        </w:rPr>
        <w:t>drinker</w:t>
      </w:r>
      <w:r w:rsidR="00A161D6" w:rsidRPr="00DF5C7D">
        <w:rPr>
          <w:color w:val="000000" w:themeColor="text1"/>
        </w:rPr>
        <w:t xml:space="preserve"> by searching for and endorsing perceived similarities with others </w:t>
      </w:r>
      <w:r w:rsidR="00A161D6" w:rsidRPr="00DF5C7D">
        <w:rPr>
          <w:i/>
          <w:iCs/>
          <w:color w:val="000000" w:themeColor="text1"/>
        </w:rPr>
        <w:t>like</w:t>
      </w:r>
      <w:r w:rsidR="00A161D6" w:rsidRPr="00DF5C7D">
        <w:rPr>
          <w:color w:val="000000" w:themeColor="text1"/>
        </w:rPr>
        <w:t xml:space="preserve"> </w:t>
      </w:r>
      <w:r w:rsidR="001346B6" w:rsidRPr="00DF5C7D">
        <w:rPr>
          <w:color w:val="000000" w:themeColor="text1"/>
        </w:rPr>
        <w:t>them</w:t>
      </w:r>
      <w:r w:rsidR="00A161D6" w:rsidRPr="00DF5C7D">
        <w:rPr>
          <w:color w:val="000000" w:themeColor="text1"/>
        </w:rPr>
        <w:t xml:space="preserve"> whilst, at the same, maximising perceived differences with </w:t>
      </w:r>
      <w:r w:rsidR="00531000" w:rsidRPr="00DF5C7D">
        <w:rPr>
          <w:color w:val="000000" w:themeColor="text1"/>
        </w:rPr>
        <w:t xml:space="preserve">the </w:t>
      </w:r>
      <w:r w:rsidR="00A161D6" w:rsidRPr="00DF5C7D">
        <w:rPr>
          <w:color w:val="000000" w:themeColor="text1"/>
        </w:rPr>
        <w:t xml:space="preserve">out-group (i.e., the </w:t>
      </w:r>
      <w:r w:rsidR="00A161D6" w:rsidRPr="00DF5C7D">
        <w:rPr>
          <w:i/>
          <w:iCs/>
          <w:color w:val="000000" w:themeColor="text1"/>
        </w:rPr>
        <w:t>problem drinker</w:t>
      </w:r>
      <w:r w:rsidR="00531000" w:rsidRPr="00DF5C7D">
        <w:rPr>
          <w:color w:val="000000" w:themeColor="text1"/>
        </w:rPr>
        <w:t xml:space="preserve"> group</w:t>
      </w:r>
      <w:r w:rsidR="00A161D6" w:rsidRPr="00DF5C7D">
        <w:rPr>
          <w:color w:val="000000" w:themeColor="text1"/>
        </w:rPr>
        <w:t>).</w:t>
      </w:r>
    </w:p>
    <w:p w14:paraId="2FA626A2" w14:textId="2DF1EC3C" w:rsidR="00293AFB" w:rsidRPr="00DF5C7D" w:rsidRDefault="005E260D" w:rsidP="005D6211">
      <w:pPr>
        <w:ind w:firstLine="720"/>
        <w:rPr>
          <w:bCs/>
          <w:color w:val="FF0000"/>
        </w:rPr>
      </w:pPr>
      <w:r w:rsidRPr="00DF5C7D">
        <w:rPr>
          <w:color w:val="000000" w:themeColor="text1"/>
        </w:rPr>
        <w:t xml:space="preserve"> </w:t>
      </w:r>
      <w:r w:rsidR="00980AFE" w:rsidRPr="00DF5C7D">
        <w:rPr>
          <w:color w:val="000000" w:themeColor="text1"/>
        </w:rPr>
        <w:t xml:space="preserve">It is wholly plausible that this need to identify with the </w:t>
      </w:r>
      <w:r w:rsidR="00980AFE" w:rsidRPr="00DF5C7D">
        <w:rPr>
          <w:i/>
          <w:iCs/>
          <w:color w:val="000000" w:themeColor="text1"/>
        </w:rPr>
        <w:t>drinker</w:t>
      </w:r>
      <w:r w:rsidR="00980AFE" w:rsidRPr="00DF5C7D">
        <w:rPr>
          <w:color w:val="000000" w:themeColor="text1"/>
        </w:rPr>
        <w:t xml:space="preserve"> identity and avoid the </w:t>
      </w:r>
      <w:r w:rsidR="00980AFE" w:rsidRPr="00DF5C7D">
        <w:rPr>
          <w:i/>
          <w:iCs/>
          <w:color w:val="000000" w:themeColor="text1"/>
        </w:rPr>
        <w:t>problem drinker</w:t>
      </w:r>
      <w:r w:rsidR="00980AFE" w:rsidRPr="00DF5C7D">
        <w:rPr>
          <w:color w:val="000000" w:themeColor="text1"/>
        </w:rPr>
        <w:t xml:space="preserve"> identity will necessitate prototypical perceptions of other ingroup members </w:t>
      </w:r>
      <w:r w:rsidR="00980AFE" w:rsidRPr="00DF5C7D">
        <w:rPr>
          <w:color w:val="000000" w:themeColor="text1"/>
        </w:rPr>
        <w:lastRenderedPageBreak/>
        <w:t xml:space="preserve">that share common characteristics with the self. This may involve </w:t>
      </w:r>
      <w:r w:rsidR="008B4D65" w:rsidRPr="00DF5C7D">
        <w:rPr>
          <w:i/>
          <w:iCs/>
          <w:color w:val="000000" w:themeColor="text1"/>
        </w:rPr>
        <w:t>illusory</w:t>
      </w:r>
      <w:r w:rsidR="009A0D3E" w:rsidRPr="00DF5C7D">
        <w:rPr>
          <w:color w:val="000000" w:themeColor="text1"/>
        </w:rPr>
        <w:t xml:space="preserve"> </w:t>
      </w:r>
      <w:r w:rsidR="00980AFE" w:rsidRPr="00DF5C7D">
        <w:rPr>
          <w:color w:val="000000" w:themeColor="text1"/>
        </w:rPr>
        <w:t xml:space="preserve">beliefs that ingroup members’ drinking behaviours are </w:t>
      </w:r>
      <w:r w:rsidR="009A0D3E" w:rsidRPr="00DF5C7D">
        <w:rPr>
          <w:color w:val="000000" w:themeColor="text1"/>
        </w:rPr>
        <w:t>similar to</w:t>
      </w:r>
      <w:r w:rsidR="00980AFE" w:rsidRPr="00DF5C7D">
        <w:rPr>
          <w:color w:val="000000" w:themeColor="text1"/>
        </w:rPr>
        <w:t xml:space="preserve"> their own</w:t>
      </w:r>
      <w:r w:rsidR="009A0D3E" w:rsidRPr="00DF5C7D">
        <w:rPr>
          <w:color w:val="000000" w:themeColor="text1"/>
        </w:rPr>
        <w:t xml:space="preserve"> irrespective of actual consumption patterns (i.e., “If they do not have a problem and I am like them then neither do I”) </w:t>
      </w:r>
      <w:r w:rsidR="00980AFE" w:rsidRPr="00DF5C7D">
        <w:rPr>
          <w:color w:val="000000" w:themeColor="text1"/>
        </w:rPr>
        <w:t xml:space="preserve">and </w:t>
      </w:r>
      <w:r w:rsidR="009A0D3E" w:rsidRPr="00DF5C7D">
        <w:rPr>
          <w:color w:val="000000" w:themeColor="text1"/>
        </w:rPr>
        <w:t xml:space="preserve">very different from those perceived of the </w:t>
      </w:r>
      <w:r w:rsidR="009A0D3E" w:rsidRPr="00DF5C7D">
        <w:rPr>
          <w:i/>
          <w:iCs/>
          <w:color w:val="000000" w:themeColor="text1"/>
        </w:rPr>
        <w:t>problem drinker</w:t>
      </w:r>
      <w:r w:rsidR="009A0D3E" w:rsidRPr="00DF5C7D">
        <w:rPr>
          <w:color w:val="000000" w:themeColor="text1"/>
        </w:rPr>
        <w:t xml:space="preserve"> outgroup regardless of </w:t>
      </w:r>
      <w:r w:rsidR="008B4D65" w:rsidRPr="00DF5C7D">
        <w:rPr>
          <w:color w:val="000000" w:themeColor="text1"/>
        </w:rPr>
        <w:t>reality</w:t>
      </w:r>
      <w:r w:rsidR="009A0D3E" w:rsidRPr="00DF5C7D">
        <w:rPr>
          <w:color w:val="000000" w:themeColor="text1"/>
        </w:rPr>
        <w:t xml:space="preserve"> (i.e., “I am not like th</w:t>
      </w:r>
      <w:r w:rsidR="004A7AC1" w:rsidRPr="00DF5C7D">
        <w:rPr>
          <w:color w:val="000000" w:themeColor="text1"/>
        </w:rPr>
        <w:t>ose</w:t>
      </w:r>
      <w:r w:rsidR="009A0D3E" w:rsidRPr="00DF5C7D">
        <w:rPr>
          <w:color w:val="000000" w:themeColor="text1"/>
        </w:rPr>
        <w:t xml:space="preserve"> problem drinkers”). </w:t>
      </w:r>
      <w:r w:rsidR="00F036AA" w:rsidRPr="00DF5C7D">
        <w:rPr>
          <w:color w:val="000000" w:themeColor="text1"/>
        </w:rPr>
        <w:t xml:space="preserve">With repeated reinforcement of this desirability </w:t>
      </w:r>
      <w:r w:rsidR="0071391E" w:rsidRPr="00DF5C7D">
        <w:rPr>
          <w:color w:val="000000" w:themeColor="text1"/>
        </w:rPr>
        <w:t>for</w:t>
      </w:r>
      <w:r w:rsidR="00F036AA" w:rsidRPr="00DF5C7D">
        <w:rPr>
          <w:color w:val="000000" w:themeColor="text1"/>
        </w:rPr>
        <w:t xml:space="preserve"> ingroup membership, drinker identity is strengthened</w:t>
      </w:r>
      <w:r w:rsidR="0071391E" w:rsidRPr="00DF5C7D">
        <w:rPr>
          <w:color w:val="000000" w:themeColor="text1"/>
        </w:rPr>
        <w:t xml:space="preserve"> becoming increasingly salient and accessible for the individual (Frings &amp; </w:t>
      </w:r>
      <w:proofErr w:type="spellStart"/>
      <w:r w:rsidR="0071391E" w:rsidRPr="00DF5C7D">
        <w:rPr>
          <w:color w:val="000000" w:themeColor="text1"/>
        </w:rPr>
        <w:t>Albery</w:t>
      </w:r>
      <w:proofErr w:type="spellEnd"/>
      <w:r w:rsidR="0071391E" w:rsidRPr="00DF5C7D">
        <w:rPr>
          <w:color w:val="000000" w:themeColor="text1"/>
        </w:rPr>
        <w:t>, 2021)</w:t>
      </w:r>
      <w:r w:rsidR="00F036AA" w:rsidRPr="00DF5C7D">
        <w:rPr>
          <w:color w:val="000000" w:themeColor="text1"/>
        </w:rPr>
        <w:t xml:space="preserve">. </w:t>
      </w:r>
      <w:r w:rsidR="00531000" w:rsidRPr="00DF5C7D">
        <w:rPr>
          <w:color w:val="000000" w:themeColor="text1"/>
        </w:rPr>
        <w:t xml:space="preserve">For a person to then transition to a </w:t>
      </w:r>
      <w:r w:rsidR="00531000" w:rsidRPr="00DF5C7D">
        <w:rPr>
          <w:i/>
          <w:iCs/>
          <w:color w:val="000000" w:themeColor="text1"/>
        </w:rPr>
        <w:t>problem drinker</w:t>
      </w:r>
      <w:r w:rsidR="00531000" w:rsidRPr="00DF5C7D">
        <w:rPr>
          <w:color w:val="000000" w:themeColor="text1"/>
        </w:rPr>
        <w:t xml:space="preserve"> identity would require significant re-evaluation</w:t>
      </w:r>
      <w:r w:rsidR="00293AFB" w:rsidRPr="00DF5C7D">
        <w:rPr>
          <w:color w:val="000000" w:themeColor="text1"/>
        </w:rPr>
        <w:t xml:space="preserve"> and transition</w:t>
      </w:r>
      <w:r w:rsidR="00531000" w:rsidRPr="00DF5C7D">
        <w:rPr>
          <w:color w:val="000000" w:themeColor="text1"/>
        </w:rPr>
        <w:t xml:space="preserve">. Given that this re-evaluation would involve the adoption of a stigmatised identity which </w:t>
      </w:r>
      <w:r w:rsidR="00531000" w:rsidRPr="00DF5C7D">
        <w:rPr>
          <w:i/>
          <w:iCs/>
          <w:color w:val="000000" w:themeColor="text1"/>
        </w:rPr>
        <w:t xml:space="preserve">needs </w:t>
      </w:r>
      <w:r w:rsidR="00531000" w:rsidRPr="00DF5C7D">
        <w:rPr>
          <w:color w:val="000000" w:themeColor="text1"/>
        </w:rPr>
        <w:t>to be avoided</w:t>
      </w:r>
      <w:r w:rsidR="00293AFB" w:rsidRPr="00DF5C7D">
        <w:rPr>
          <w:color w:val="000000" w:themeColor="text1"/>
        </w:rPr>
        <w:t xml:space="preserve"> or inhibited</w:t>
      </w:r>
      <w:r w:rsidR="00531000" w:rsidRPr="00DF5C7D">
        <w:rPr>
          <w:color w:val="000000" w:themeColor="text1"/>
        </w:rPr>
        <w:t xml:space="preserve">, the chances of a transition in investment from </w:t>
      </w:r>
      <w:r w:rsidR="00531000" w:rsidRPr="00DF5C7D">
        <w:rPr>
          <w:i/>
          <w:iCs/>
          <w:color w:val="000000" w:themeColor="text1"/>
        </w:rPr>
        <w:t>drinker</w:t>
      </w:r>
      <w:r w:rsidR="00531000" w:rsidRPr="00DF5C7D">
        <w:rPr>
          <w:color w:val="000000" w:themeColor="text1"/>
        </w:rPr>
        <w:t xml:space="preserve"> to </w:t>
      </w:r>
      <w:r w:rsidR="00531000" w:rsidRPr="00DF5C7D">
        <w:rPr>
          <w:i/>
          <w:iCs/>
          <w:color w:val="000000" w:themeColor="text1"/>
        </w:rPr>
        <w:t>problem drinker</w:t>
      </w:r>
      <w:r w:rsidR="00531000" w:rsidRPr="00DF5C7D">
        <w:rPr>
          <w:color w:val="000000" w:themeColor="text1"/>
        </w:rPr>
        <w:t xml:space="preserve"> are decreased. Indeed, it could be that the motivation to avoid acceptance of a stigmatised label </w:t>
      </w:r>
      <w:r w:rsidR="00293AFB" w:rsidRPr="00DF5C7D">
        <w:rPr>
          <w:color w:val="000000" w:themeColor="text1"/>
        </w:rPr>
        <w:t xml:space="preserve">and the new problem drinker identity </w:t>
      </w:r>
      <w:r w:rsidR="00531000" w:rsidRPr="00DF5C7D">
        <w:rPr>
          <w:color w:val="000000" w:themeColor="text1"/>
        </w:rPr>
        <w:t xml:space="preserve">might actually serve to </w:t>
      </w:r>
      <w:r w:rsidR="001F66CB" w:rsidRPr="00DF5C7D">
        <w:rPr>
          <w:color w:val="000000" w:themeColor="text1"/>
        </w:rPr>
        <w:t xml:space="preserve">further </w:t>
      </w:r>
      <w:r w:rsidR="00531000" w:rsidRPr="00DF5C7D">
        <w:rPr>
          <w:color w:val="000000" w:themeColor="text1"/>
        </w:rPr>
        <w:t xml:space="preserve">reinforce the original social identity as a drinker. </w:t>
      </w:r>
    </w:p>
    <w:p w14:paraId="52AF9529" w14:textId="271FD139" w:rsidR="00A46F44" w:rsidRPr="00DF5C7D" w:rsidRDefault="00531000" w:rsidP="00293AFB">
      <w:pPr>
        <w:ind w:firstLine="720"/>
        <w:rPr>
          <w:color w:val="000000" w:themeColor="text1"/>
        </w:rPr>
      </w:pPr>
      <w:r w:rsidRPr="00DF5C7D">
        <w:rPr>
          <w:color w:val="000000" w:themeColor="text1"/>
        </w:rPr>
        <w:t>If this is the case</w:t>
      </w:r>
      <w:r w:rsidR="009C51EF" w:rsidRPr="00DF5C7D">
        <w:rPr>
          <w:color w:val="000000" w:themeColor="text1"/>
        </w:rPr>
        <w:t>,</w:t>
      </w:r>
      <w:r w:rsidRPr="00DF5C7D">
        <w:rPr>
          <w:color w:val="000000" w:themeColor="text1"/>
        </w:rPr>
        <w:t xml:space="preserve"> </w:t>
      </w:r>
      <w:r w:rsidR="009C51EF" w:rsidRPr="00DF5C7D">
        <w:rPr>
          <w:color w:val="000000" w:themeColor="text1"/>
        </w:rPr>
        <w:t xml:space="preserve">when </w:t>
      </w:r>
      <w:r w:rsidRPr="00DF5C7D">
        <w:rPr>
          <w:color w:val="000000" w:themeColor="text1"/>
        </w:rPr>
        <w:t xml:space="preserve">drinkers </w:t>
      </w:r>
      <w:r w:rsidR="009C51EF" w:rsidRPr="00DF5C7D">
        <w:rPr>
          <w:color w:val="000000" w:themeColor="text1"/>
        </w:rPr>
        <w:t>are</w:t>
      </w:r>
      <w:r w:rsidRPr="00DF5C7D">
        <w:rPr>
          <w:color w:val="000000" w:themeColor="text1"/>
        </w:rPr>
        <w:t xml:space="preserve"> </w:t>
      </w:r>
      <w:r w:rsidR="00E23E0F" w:rsidRPr="00DF5C7D">
        <w:rPr>
          <w:color w:val="000000" w:themeColor="text1"/>
        </w:rPr>
        <w:t>consuming</w:t>
      </w:r>
      <w:r w:rsidR="009C51EF" w:rsidRPr="00DF5C7D">
        <w:rPr>
          <w:color w:val="000000" w:themeColor="text1"/>
        </w:rPr>
        <w:t xml:space="preserve"> at risky or harmful levels</w:t>
      </w:r>
      <w:r w:rsidRPr="00DF5C7D">
        <w:rPr>
          <w:color w:val="000000" w:themeColor="text1"/>
        </w:rPr>
        <w:t xml:space="preserve">, how might their </w:t>
      </w:r>
      <w:r w:rsidR="00E23E0F" w:rsidRPr="00DF5C7D">
        <w:rPr>
          <w:color w:val="000000" w:themeColor="text1"/>
        </w:rPr>
        <w:t xml:space="preserve">motivations for </w:t>
      </w:r>
      <w:r w:rsidRPr="00DF5C7D">
        <w:rPr>
          <w:color w:val="000000" w:themeColor="text1"/>
        </w:rPr>
        <w:t xml:space="preserve">personal </w:t>
      </w:r>
      <w:r w:rsidR="009C51EF" w:rsidRPr="00DF5C7D">
        <w:rPr>
          <w:color w:val="000000" w:themeColor="text1"/>
        </w:rPr>
        <w:t>problem recognition</w:t>
      </w:r>
      <w:r w:rsidRPr="00DF5C7D">
        <w:rPr>
          <w:color w:val="000000" w:themeColor="text1"/>
        </w:rPr>
        <w:t xml:space="preserve"> be influenced? </w:t>
      </w:r>
      <w:r w:rsidR="008F74CB" w:rsidRPr="00DF5C7D">
        <w:rPr>
          <w:color w:val="000000" w:themeColor="text1"/>
        </w:rPr>
        <w:t>One prediction is that the motivation to problem recognise may be inversely related to drinker identity. The more one identifies with other drinkers by maximising the evaluation of perceived differences with the outgroup</w:t>
      </w:r>
      <w:r w:rsidR="00F43064" w:rsidRPr="00DF5C7D">
        <w:rPr>
          <w:color w:val="000000" w:themeColor="text1"/>
        </w:rPr>
        <w:t>,</w:t>
      </w:r>
      <w:r w:rsidR="008F74CB" w:rsidRPr="00DF5C7D">
        <w:rPr>
          <w:color w:val="000000" w:themeColor="text1"/>
        </w:rPr>
        <w:t xml:space="preserve"> the less likely </w:t>
      </w:r>
      <w:r w:rsidR="00A46F44" w:rsidRPr="00DF5C7D">
        <w:rPr>
          <w:color w:val="000000" w:themeColor="text1"/>
        </w:rPr>
        <w:t>they</w:t>
      </w:r>
      <w:r w:rsidR="008F74CB" w:rsidRPr="00DF5C7D">
        <w:rPr>
          <w:color w:val="000000" w:themeColor="text1"/>
        </w:rPr>
        <w:t xml:space="preserve"> may be to problem recognise because that is what problem drinkers should do not your group who by definition do not have drinking problems. </w:t>
      </w:r>
    </w:p>
    <w:p w14:paraId="7D946938" w14:textId="4F52DD7E" w:rsidR="005D6211" w:rsidRPr="00DF5C7D" w:rsidRDefault="008F74CB" w:rsidP="00293AFB">
      <w:pPr>
        <w:ind w:firstLine="720"/>
        <w:rPr>
          <w:color w:val="000000" w:themeColor="text1"/>
        </w:rPr>
      </w:pPr>
      <w:r w:rsidRPr="00DF5C7D">
        <w:rPr>
          <w:color w:val="000000" w:themeColor="text1"/>
        </w:rPr>
        <w:t>This, however, does not allow for the formulation of individual drinker social identities to vary across individuals. The point is that drinkers who according to categorial convention (</w:t>
      </w:r>
      <w:r w:rsidR="00A46F44" w:rsidRPr="00DF5C7D">
        <w:rPr>
          <w:color w:val="000000" w:themeColor="text1"/>
        </w:rPr>
        <w:t xml:space="preserve">e.g., </w:t>
      </w:r>
      <w:r w:rsidRPr="00DF5C7D">
        <w:rPr>
          <w:color w:val="000000" w:themeColor="text1"/>
        </w:rPr>
        <w:t xml:space="preserve">increased </w:t>
      </w:r>
      <w:r w:rsidR="00A46F44" w:rsidRPr="00DF5C7D">
        <w:rPr>
          <w:color w:val="000000" w:themeColor="text1"/>
        </w:rPr>
        <w:t xml:space="preserve">alcohol consumption indicators) </w:t>
      </w:r>
      <w:r w:rsidRPr="00DF5C7D">
        <w:rPr>
          <w:color w:val="000000" w:themeColor="text1"/>
        </w:rPr>
        <w:t xml:space="preserve">consume above </w:t>
      </w:r>
      <w:r w:rsidR="00A46F44" w:rsidRPr="00DF5C7D">
        <w:rPr>
          <w:color w:val="000000" w:themeColor="text1"/>
        </w:rPr>
        <w:t xml:space="preserve">a predefined </w:t>
      </w:r>
      <w:r w:rsidR="00F43064" w:rsidRPr="00DF5C7D">
        <w:rPr>
          <w:color w:val="000000" w:themeColor="text1"/>
        </w:rPr>
        <w:t>level</w:t>
      </w:r>
      <w:r w:rsidR="00A46F44" w:rsidRPr="00DF5C7D">
        <w:rPr>
          <w:color w:val="000000" w:themeColor="text1"/>
        </w:rPr>
        <w:t xml:space="preserve"> suggestive of problematic drinking may still identity as a drinker and not a problem </w:t>
      </w:r>
      <w:r w:rsidR="00A46F44" w:rsidRPr="00DF5C7D">
        <w:rPr>
          <w:color w:val="000000" w:themeColor="text1"/>
        </w:rPr>
        <w:lastRenderedPageBreak/>
        <w:t xml:space="preserve">drinker. </w:t>
      </w:r>
      <w:r w:rsidR="005D6211" w:rsidRPr="00DF5C7D">
        <w:rPr>
          <w:color w:val="000000" w:themeColor="text1"/>
        </w:rPr>
        <w:t xml:space="preserve">This is consistent with the idea that drinking-related problem recognition is an incongruity between (a) the </w:t>
      </w:r>
      <w:r w:rsidR="005D6211" w:rsidRPr="00DF5C7D">
        <w:rPr>
          <w:i/>
          <w:iCs/>
          <w:color w:val="000000" w:themeColor="text1"/>
        </w:rPr>
        <w:t>self-monitoring</w:t>
      </w:r>
      <w:r w:rsidR="005D6211" w:rsidRPr="00DF5C7D">
        <w:rPr>
          <w:color w:val="000000" w:themeColor="text1"/>
        </w:rPr>
        <w:t xml:space="preserve"> of personal drinking behaviour and (b) </w:t>
      </w:r>
      <w:r w:rsidR="005D6211" w:rsidRPr="00DF5C7D">
        <w:rPr>
          <w:i/>
          <w:iCs/>
          <w:color w:val="000000" w:themeColor="text1"/>
        </w:rPr>
        <w:t>self-evaluation</w:t>
      </w:r>
      <w:r w:rsidR="005D6211" w:rsidRPr="00DF5C7D">
        <w:rPr>
          <w:color w:val="000000" w:themeColor="text1"/>
        </w:rPr>
        <w:t xml:space="preserve"> in comparison to an inferred standard (Nye et al, 1999).</w:t>
      </w:r>
      <w:r w:rsidR="005D6211" w:rsidRPr="00DF5C7D">
        <w:rPr>
          <w:color w:val="FF0000"/>
        </w:rPr>
        <w:t xml:space="preserve"> </w:t>
      </w:r>
      <w:r w:rsidR="005D6211" w:rsidRPr="00DF5C7D">
        <w:rPr>
          <w:color w:val="000000" w:themeColor="text1"/>
        </w:rPr>
        <w:t>Individual differences in motives to problem recognise are dependent upon an individual’s perception of what this ‘problem’ looks like, which itself subject to influence form socio-cultural and social cognitive factors (</w:t>
      </w:r>
      <w:proofErr w:type="spellStart"/>
      <w:r w:rsidR="005D6211" w:rsidRPr="00DF5C7D">
        <w:rPr>
          <w:color w:val="000000" w:themeColor="text1"/>
        </w:rPr>
        <w:t>Boness</w:t>
      </w:r>
      <w:proofErr w:type="spellEnd"/>
      <w:r w:rsidR="005D6211" w:rsidRPr="00DF5C7D">
        <w:rPr>
          <w:color w:val="000000" w:themeColor="text1"/>
        </w:rPr>
        <w:t xml:space="preserve"> et al, 202</w:t>
      </w:r>
      <w:r w:rsidR="00EE3FAD" w:rsidRPr="00DF5C7D">
        <w:rPr>
          <w:color w:val="000000" w:themeColor="text1"/>
        </w:rPr>
        <w:t>3</w:t>
      </w:r>
      <w:r w:rsidR="005D6211" w:rsidRPr="00DF5C7D">
        <w:rPr>
          <w:color w:val="000000" w:themeColor="text1"/>
        </w:rPr>
        <w:t xml:space="preserve">; Morris et al, 2021). </w:t>
      </w:r>
    </w:p>
    <w:p w14:paraId="6659D8A7" w14:textId="7ED2F1D5" w:rsidR="00067749" w:rsidRPr="00DF5C7D" w:rsidRDefault="002C7B7A" w:rsidP="00293AFB">
      <w:pPr>
        <w:ind w:firstLine="720"/>
        <w:rPr>
          <w:color w:val="000000" w:themeColor="text1"/>
        </w:rPr>
      </w:pPr>
      <w:r w:rsidRPr="00DF5C7D">
        <w:rPr>
          <w:color w:val="000000" w:themeColor="text1"/>
        </w:rPr>
        <w:t xml:space="preserve">If one accepts that questioning the effects of one’s own drinking is a fundamental component or characteristic of your drinking in-group (irrespective of whether you be a </w:t>
      </w:r>
      <w:r w:rsidR="00C72768" w:rsidRPr="00DF5C7D">
        <w:rPr>
          <w:color w:val="000000" w:themeColor="text1"/>
        </w:rPr>
        <w:t>risky</w:t>
      </w:r>
      <w:r w:rsidRPr="00DF5C7D">
        <w:rPr>
          <w:color w:val="000000" w:themeColor="text1"/>
        </w:rPr>
        <w:t xml:space="preserve">, </w:t>
      </w:r>
      <w:r w:rsidR="00242CB0" w:rsidRPr="00DF5C7D">
        <w:rPr>
          <w:color w:val="000000" w:themeColor="text1"/>
        </w:rPr>
        <w:t>harmful</w:t>
      </w:r>
      <w:r w:rsidRPr="00DF5C7D">
        <w:rPr>
          <w:color w:val="000000" w:themeColor="text1"/>
        </w:rPr>
        <w:t xml:space="preserve"> or </w:t>
      </w:r>
      <w:r w:rsidR="00C72768" w:rsidRPr="00DF5C7D">
        <w:rPr>
          <w:color w:val="000000" w:themeColor="text1"/>
        </w:rPr>
        <w:t xml:space="preserve">dependent </w:t>
      </w:r>
      <w:r w:rsidRPr="00DF5C7D">
        <w:rPr>
          <w:color w:val="000000" w:themeColor="text1"/>
        </w:rPr>
        <w:t>drinker according to diagnostic measures e.g., quantity / frequency measures) and not associated with the stigmatised out-group (to generate the social identity and avoid relabelling), then one should be more likely to endorse</w:t>
      </w:r>
      <w:r w:rsidR="00796315" w:rsidRPr="00DF5C7D">
        <w:rPr>
          <w:color w:val="000000" w:themeColor="text1"/>
        </w:rPr>
        <w:t xml:space="preserve"> </w:t>
      </w:r>
      <w:r w:rsidRPr="00DF5C7D">
        <w:rPr>
          <w:color w:val="000000" w:themeColor="text1"/>
        </w:rPr>
        <w:t>problem recognition beliefs as a function of increasing social identity.</w:t>
      </w:r>
      <w:r w:rsidR="00215CE2" w:rsidRPr="00DF5C7D">
        <w:rPr>
          <w:color w:val="000000" w:themeColor="text1"/>
        </w:rPr>
        <w:t xml:space="preserve"> In other words, the process of problem recognition is perceived </w:t>
      </w:r>
      <w:r w:rsidR="00036CD9" w:rsidRPr="00DF5C7D">
        <w:rPr>
          <w:color w:val="000000" w:themeColor="text1"/>
        </w:rPr>
        <w:t xml:space="preserve">as a </w:t>
      </w:r>
      <w:r w:rsidR="00215CE2" w:rsidRPr="00DF5C7D">
        <w:rPr>
          <w:color w:val="000000" w:themeColor="text1"/>
        </w:rPr>
        <w:t xml:space="preserve">responsible action that is a shared characteristic among </w:t>
      </w:r>
      <w:r w:rsidR="00CE69CD" w:rsidRPr="00DF5C7D">
        <w:rPr>
          <w:i/>
          <w:iCs/>
          <w:color w:val="000000" w:themeColor="text1"/>
        </w:rPr>
        <w:t xml:space="preserve">you </w:t>
      </w:r>
      <w:r w:rsidR="00CE69CD" w:rsidRPr="00DF5C7D">
        <w:rPr>
          <w:color w:val="000000" w:themeColor="text1"/>
        </w:rPr>
        <w:t xml:space="preserve">and </w:t>
      </w:r>
      <w:r w:rsidR="00215CE2" w:rsidRPr="00DF5C7D">
        <w:rPr>
          <w:i/>
          <w:iCs/>
          <w:color w:val="000000" w:themeColor="text1"/>
        </w:rPr>
        <w:t>your</w:t>
      </w:r>
      <w:r w:rsidR="00215CE2" w:rsidRPr="00DF5C7D">
        <w:rPr>
          <w:color w:val="000000" w:themeColor="text1"/>
        </w:rPr>
        <w:t xml:space="preserve"> ingroup members – it </w:t>
      </w:r>
      <w:r w:rsidR="007020FB" w:rsidRPr="00DF5C7D">
        <w:rPr>
          <w:color w:val="000000" w:themeColor="text1"/>
        </w:rPr>
        <w:t xml:space="preserve">is </w:t>
      </w:r>
      <w:r w:rsidR="00215CE2" w:rsidRPr="00DF5C7D">
        <w:rPr>
          <w:color w:val="000000" w:themeColor="text1"/>
        </w:rPr>
        <w:t xml:space="preserve">not something that </w:t>
      </w:r>
      <w:r w:rsidR="00215CE2" w:rsidRPr="00DF5C7D">
        <w:rPr>
          <w:i/>
          <w:iCs/>
          <w:color w:val="000000" w:themeColor="text1"/>
        </w:rPr>
        <w:t xml:space="preserve">those </w:t>
      </w:r>
      <w:r w:rsidR="00215CE2" w:rsidRPr="00DF5C7D">
        <w:rPr>
          <w:color w:val="000000" w:themeColor="text1"/>
        </w:rPr>
        <w:t xml:space="preserve">out group members </w:t>
      </w:r>
      <w:r w:rsidR="007020FB" w:rsidRPr="00DF5C7D">
        <w:rPr>
          <w:color w:val="000000" w:themeColor="text1"/>
        </w:rPr>
        <w:t>are willing to do</w:t>
      </w:r>
      <w:r w:rsidR="00E4256A" w:rsidRPr="00DF5C7D">
        <w:rPr>
          <w:color w:val="000000" w:themeColor="text1"/>
        </w:rPr>
        <w:t xml:space="preserve"> because they are “in denial”</w:t>
      </w:r>
      <w:r w:rsidR="00215CE2" w:rsidRPr="00DF5C7D">
        <w:rPr>
          <w:color w:val="000000" w:themeColor="text1"/>
        </w:rPr>
        <w:t xml:space="preserve">. </w:t>
      </w:r>
      <w:r w:rsidR="00366DC9" w:rsidRPr="00DF5C7D">
        <w:t>Drinkers will endorse problem recognition because they value and have self-invested in their drink</w:t>
      </w:r>
      <w:r w:rsidR="001B6862" w:rsidRPr="00DF5C7D">
        <w:t>er</w:t>
      </w:r>
      <w:r w:rsidR="00366DC9" w:rsidRPr="00DF5C7D">
        <w:t xml:space="preserve"> group identity and need to resist the transition to a problem drinking identity</w:t>
      </w:r>
      <w:r w:rsidR="00CE69CD" w:rsidRPr="00DF5C7D">
        <w:t xml:space="preserve"> and </w:t>
      </w:r>
      <w:r w:rsidR="004F0EB9" w:rsidRPr="00DF5C7D">
        <w:t>associated loss of</w:t>
      </w:r>
      <w:r w:rsidR="00CE69CD" w:rsidRPr="00DF5C7D">
        <w:t xml:space="preserve"> benefits associated with their current social identity</w:t>
      </w:r>
      <w:r w:rsidR="00366DC9" w:rsidRPr="00DF5C7D">
        <w:t xml:space="preserve">. We </w:t>
      </w:r>
      <w:r w:rsidR="00796315" w:rsidRPr="00DF5C7D">
        <w:t xml:space="preserve">are </w:t>
      </w:r>
      <w:r w:rsidR="00C72768" w:rsidRPr="00DF5C7D">
        <w:t xml:space="preserve">therefore </w:t>
      </w:r>
      <w:r w:rsidR="00796315" w:rsidRPr="00DF5C7D">
        <w:t>motivated to</w:t>
      </w:r>
      <w:r w:rsidR="00C72768" w:rsidRPr="00DF5C7D">
        <w:t xml:space="preserve"> </w:t>
      </w:r>
      <w:r w:rsidR="00366DC9" w:rsidRPr="00DF5C7D">
        <w:t>problem recogni</w:t>
      </w:r>
      <w:r w:rsidR="00C72768" w:rsidRPr="00DF5C7D">
        <w:t>ti</w:t>
      </w:r>
      <w:r w:rsidR="00796315" w:rsidRPr="00DF5C7D">
        <w:t>se</w:t>
      </w:r>
      <w:r w:rsidR="00366DC9" w:rsidRPr="00DF5C7D">
        <w:t xml:space="preserve"> to reinforce the identity as a drinker and avoid </w:t>
      </w:r>
      <w:r w:rsidR="00036CD9" w:rsidRPr="00DF5C7D">
        <w:t xml:space="preserve">or </w:t>
      </w:r>
      <w:r w:rsidR="00366DC9" w:rsidRPr="00DF5C7D">
        <w:t xml:space="preserve">diminish the threat of re-identification as a problem drinker. </w:t>
      </w:r>
    </w:p>
    <w:p w14:paraId="70CEE8BB" w14:textId="62A327E8" w:rsidR="00067749" w:rsidRPr="00DF5C7D" w:rsidRDefault="00067749" w:rsidP="00067749">
      <w:pPr>
        <w:rPr>
          <w:b/>
          <w:bCs/>
        </w:rPr>
      </w:pPr>
      <w:r w:rsidRPr="00DF5C7D">
        <w:rPr>
          <w:b/>
          <w:bCs/>
        </w:rPr>
        <w:t>Aims and Predictions</w:t>
      </w:r>
    </w:p>
    <w:p w14:paraId="5BCD78BC" w14:textId="372B35C0" w:rsidR="00067749" w:rsidRPr="00DF5C7D" w:rsidRDefault="00293AFB" w:rsidP="00067749">
      <w:pPr>
        <w:ind w:firstLine="720"/>
        <w:rPr>
          <w:color w:val="FF0000"/>
        </w:rPr>
      </w:pPr>
      <w:r w:rsidRPr="00DF5C7D">
        <w:rPr>
          <w:color w:val="000000" w:themeColor="text1"/>
        </w:rPr>
        <w:t>Based on this reasoning t</w:t>
      </w:r>
      <w:r w:rsidR="00C90EFA" w:rsidRPr="00DF5C7D">
        <w:rPr>
          <w:color w:val="000000" w:themeColor="text1"/>
        </w:rPr>
        <w:t xml:space="preserve">he current study tested the pattern of association between components of </w:t>
      </w:r>
      <w:r w:rsidR="00991BEC" w:rsidRPr="00DF5C7D">
        <w:rPr>
          <w:color w:val="000000" w:themeColor="text1"/>
        </w:rPr>
        <w:t xml:space="preserve">in-group </w:t>
      </w:r>
      <w:r w:rsidR="00C90EFA" w:rsidRPr="00DF5C7D">
        <w:rPr>
          <w:color w:val="000000" w:themeColor="text1"/>
        </w:rPr>
        <w:t>identity</w:t>
      </w:r>
      <w:r w:rsidR="00991BEC" w:rsidRPr="00DF5C7D">
        <w:rPr>
          <w:color w:val="000000" w:themeColor="text1"/>
        </w:rPr>
        <w:t xml:space="preserve"> as a drinker</w:t>
      </w:r>
      <w:r w:rsidR="00EB78F3" w:rsidRPr="00DF5C7D">
        <w:rPr>
          <w:color w:val="000000" w:themeColor="text1"/>
        </w:rPr>
        <w:t>, both implicit</w:t>
      </w:r>
      <w:r w:rsidR="00243B04" w:rsidRPr="00DF5C7D">
        <w:rPr>
          <w:color w:val="000000" w:themeColor="text1"/>
        </w:rPr>
        <w:t>ly</w:t>
      </w:r>
      <w:r w:rsidR="00EB78F3" w:rsidRPr="00DF5C7D">
        <w:rPr>
          <w:color w:val="000000" w:themeColor="text1"/>
        </w:rPr>
        <w:t xml:space="preserve"> </w:t>
      </w:r>
      <w:r w:rsidR="00243B04" w:rsidRPr="00DF5C7D">
        <w:rPr>
          <w:color w:val="000000" w:themeColor="text1"/>
        </w:rPr>
        <w:t xml:space="preserve">(i.e., reflexively) </w:t>
      </w:r>
      <w:r w:rsidR="00EB78F3" w:rsidRPr="00DF5C7D">
        <w:rPr>
          <w:color w:val="000000" w:themeColor="text1"/>
        </w:rPr>
        <w:t xml:space="preserve">and explicitly </w:t>
      </w:r>
      <w:r w:rsidR="00243B04" w:rsidRPr="00DF5C7D">
        <w:rPr>
          <w:color w:val="000000" w:themeColor="text1"/>
        </w:rPr>
        <w:t xml:space="preserve">(i.e., reflectively) </w:t>
      </w:r>
      <w:r w:rsidR="00EB78F3" w:rsidRPr="00DF5C7D">
        <w:rPr>
          <w:color w:val="000000" w:themeColor="text1"/>
        </w:rPr>
        <w:t>experienced,</w:t>
      </w:r>
      <w:r w:rsidR="00C90EFA" w:rsidRPr="00DF5C7D">
        <w:rPr>
          <w:color w:val="000000" w:themeColor="text1"/>
        </w:rPr>
        <w:t xml:space="preserve"> and </w:t>
      </w:r>
      <w:r w:rsidR="00F3294A" w:rsidRPr="00DF5C7D">
        <w:rPr>
          <w:color w:val="000000" w:themeColor="text1"/>
        </w:rPr>
        <w:t xml:space="preserve">motivational </w:t>
      </w:r>
      <w:r w:rsidR="00C90EFA" w:rsidRPr="00DF5C7D">
        <w:rPr>
          <w:color w:val="000000" w:themeColor="text1"/>
        </w:rPr>
        <w:t xml:space="preserve">beliefs related to problem recognition </w:t>
      </w:r>
      <w:r w:rsidR="00861E5A" w:rsidRPr="00DF5C7D">
        <w:rPr>
          <w:color w:val="000000" w:themeColor="text1"/>
        </w:rPr>
        <w:t>in</w:t>
      </w:r>
      <w:r w:rsidR="00C90EFA" w:rsidRPr="00DF5C7D">
        <w:rPr>
          <w:color w:val="000000" w:themeColor="text1"/>
        </w:rPr>
        <w:t xml:space="preserve"> a </w:t>
      </w:r>
      <w:r w:rsidR="00C90EFA" w:rsidRPr="00DF5C7D">
        <w:rPr>
          <w:color w:val="000000" w:themeColor="text1"/>
        </w:rPr>
        <w:lastRenderedPageBreak/>
        <w:t xml:space="preserve">group of </w:t>
      </w:r>
      <w:r w:rsidR="00861E5A" w:rsidRPr="00DF5C7D">
        <w:rPr>
          <w:color w:val="000000" w:themeColor="text1"/>
        </w:rPr>
        <w:t>individuals whose drinking behaviour was indicative of increasing risk of possible harm</w:t>
      </w:r>
      <w:r w:rsidR="00366DC9" w:rsidRPr="00DF5C7D">
        <w:rPr>
          <w:color w:val="000000" w:themeColor="text1"/>
        </w:rPr>
        <w:t>.</w:t>
      </w:r>
      <w:r w:rsidR="00033525" w:rsidRPr="00DF5C7D">
        <w:rPr>
          <w:color w:val="000000" w:themeColor="text1"/>
        </w:rPr>
        <w:t xml:space="preserve"> </w:t>
      </w:r>
      <w:r w:rsidR="00067749" w:rsidRPr="00DF5C7D">
        <w:rPr>
          <w:color w:val="000000" w:themeColor="text1"/>
        </w:rPr>
        <w:t xml:space="preserve">To our knowledge, no work has examined how either implicit and explicitly experienced identity relate to personal problem recognition nor how they covary to account for increasing or decreasing likelihood of such recognition. It is predicted that both self-investment and self-definition components of explicit ingroup identification and an implicit preference for the self as a drinker will account for </w:t>
      </w:r>
      <w:r w:rsidR="00442D8C" w:rsidRPr="00DF5C7D">
        <w:rPr>
          <w:color w:val="000000" w:themeColor="text1"/>
        </w:rPr>
        <w:t>variability</w:t>
      </w:r>
      <w:r w:rsidR="00067749" w:rsidRPr="00DF5C7D">
        <w:rPr>
          <w:color w:val="000000" w:themeColor="text1"/>
        </w:rPr>
        <w:t xml:space="preserve"> in </w:t>
      </w:r>
      <w:r w:rsidR="00442D8C" w:rsidRPr="00DF5C7D">
        <w:rPr>
          <w:color w:val="000000" w:themeColor="text1"/>
        </w:rPr>
        <w:t xml:space="preserve">the </w:t>
      </w:r>
      <w:r w:rsidR="00067749" w:rsidRPr="00DF5C7D">
        <w:rPr>
          <w:color w:val="000000" w:themeColor="text1"/>
        </w:rPr>
        <w:t xml:space="preserve">likelihood of </w:t>
      </w:r>
      <w:r w:rsidR="00F3294A" w:rsidRPr="00DF5C7D">
        <w:rPr>
          <w:color w:val="000000" w:themeColor="text1"/>
        </w:rPr>
        <w:t xml:space="preserve">being motivated to </w:t>
      </w:r>
      <w:r w:rsidR="00067749" w:rsidRPr="00DF5C7D">
        <w:rPr>
          <w:color w:val="000000" w:themeColor="text1"/>
        </w:rPr>
        <w:t>problem recogni</w:t>
      </w:r>
      <w:r w:rsidR="00F3294A" w:rsidRPr="00DF5C7D">
        <w:rPr>
          <w:color w:val="000000" w:themeColor="text1"/>
        </w:rPr>
        <w:t>se</w:t>
      </w:r>
      <w:r w:rsidR="00067749" w:rsidRPr="00DF5C7D">
        <w:rPr>
          <w:color w:val="000000" w:themeColor="text1"/>
        </w:rPr>
        <w:t xml:space="preserve">. </w:t>
      </w:r>
      <w:r w:rsidR="00A46F44" w:rsidRPr="00DF5C7D">
        <w:rPr>
          <w:color w:val="000000" w:themeColor="text1"/>
        </w:rPr>
        <w:t>Whether this nature of the association between identity components and motivation to problem recognise is positive or negative</w:t>
      </w:r>
      <w:r w:rsidR="00442D8C" w:rsidRPr="00DF5C7D">
        <w:rPr>
          <w:color w:val="000000" w:themeColor="text1"/>
        </w:rPr>
        <w:t xml:space="preserve">, however, </w:t>
      </w:r>
      <w:r w:rsidR="0053650D" w:rsidRPr="00DF5C7D">
        <w:rPr>
          <w:color w:val="000000" w:themeColor="text1"/>
        </w:rPr>
        <w:t>cannot</w:t>
      </w:r>
      <w:r w:rsidR="00A46F44" w:rsidRPr="00DF5C7D">
        <w:rPr>
          <w:color w:val="000000" w:themeColor="text1"/>
        </w:rPr>
        <w:t xml:space="preserve"> be specified</w:t>
      </w:r>
      <w:r w:rsidR="00F43064" w:rsidRPr="00DF5C7D">
        <w:rPr>
          <w:color w:val="000000" w:themeColor="text1"/>
        </w:rPr>
        <w:t xml:space="preserve"> </w:t>
      </w:r>
      <w:r w:rsidR="00F43064" w:rsidRPr="00DF5C7D">
        <w:rPr>
          <w:i/>
          <w:iCs/>
          <w:color w:val="000000" w:themeColor="text1"/>
        </w:rPr>
        <w:t>a priori</w:t>
      </w:r>
      <w:r w:rsidR="00F43064" w:rsidRPr="00DF5C7D">
        <w:rPr>
          <w:color w:val="000000" w:themeColor="text1"/>
        </w:rPr>
        <w:t>.</w:t>
      </w:r>
    </w:p>
    <w:p w14:paraId="3BD51E47" w14:textId="77777777" w:rsidR="00EC207C" w:rsidRPr="00DF5C7D" w:rsidRDefault="00EC207C" w:rsidP="001C027F">
      <w:pPr>
        <w:spacing w:after="0"/>
        <w:ind w:firstLine="720"/>
        <w:jc w:val="center"/>
        <w:rPr>
          <w:b/>
        </w:rPr>
      </w:pPr>
      <w:r w:rsidRPr="00DF5C7D">
        <w:rPr>
          <w:b/>
        </w:rPr>
        <w:t>Method</w:t>
      </w:r>
    </w:p>
    <w:p w14:paraId="7EFB3986" w14:textId="0C27FEAD" w:rsidR="00BC3DE5" w:rsidRPr="00DF5C7D" w:rsidRDefault="00EC207C" w:rsidP="00EC207C">
      <w:pPr>
        <w:pStyle w:val="BodyText"/>
        <w:rPr>
          <w:color w:val="000000" w:themeColor="text1"/>
        </w:rPr>
      </w:pPr>
      <w:r w:rsidRPr="00DF5C7D">
        <w:rPr>
          <w:color w:val="000000" w:themeColor="text1"/>
        </w:rPr>
        <w:t>Participants</w:t>
      </w:r>
    </w:p>
    <w:p w14:paraId="1F7F644D" w14:textId="4475A502" w:rsidR="008D3749" w:rsidRPr="00DF5C7D" w:rsidRDefault="004C7574" w:rsidP="0059404B">
      <w:pPr>
        <w:ind w:firstLine="720"/>
        <w:rPr>
          <w:color w:val="000000" w:themeColor="text1"/>
          <w:szCs w:val="24"/>
        </w:rPr>
      </w:pPr>
      <w:r w:rsidRPr="00DF5C7D">
        <w:rPr>
          <w:szCs w:val="24"/>
        </w:rPr>
        <w:t>Ninety-</w:t>
      </w:r>
      <w:r w:rsidR="00B217E4" w:rsidRPr="00DF5C7D">
        <w:rPr>
          <w:szCs w:val="24"/>
        </w:rPr>
        <w:t>six</w:t>
      </w:r>
      <w:r w:rsidRPr="00DF5C7D">
        <w:rPr>
          <w:szCs w:val="24"/>
        </w:rPr>
        <w:t xml:space="preserve"> self-identified drinkers (</w:t>
      </w:r>
      <w:r w:rsidR="001B078A" w:rsidRPr="00DF5C7D">
        <w:rPr>
          <w:i/>
          <w:iCs/>
          <w:szCs w:val="24"/>
        </w:rPr>
        <w:t>M</w:t>
      </w:r>
      <w:r w:rsidRPr="00DF5C7D">
        <w:rPr>
          <w:szCs w:val="24"/>
        </w:rPr>
        <w:t xml:space="preserve"> age = 33.6 years, SD = 14.3, range = 18 - 67) took part in the study. Participants were recruited online </w:t>
      </w:r>
      <w:r w:rsidR="001346B6" w:rsidRPr="00DF5C7D">
        <w:rPr>
          <w:szCs w:val="24"/>
        </w:rPr>
        <w:t xml:space="preserve">between </w:t>
      </w:r>
      <w:r w:rsidR="00B57F7B" w:rsidRPr="00DF5C7D">
        <w:rPr>
          <w:szCs w:val="24"/>
        </w:rPr>
        <w:t xml:space="preserve">September and February 2022 </w:t>
      </w:r>
      <w:r w:rsidRPr="00DF5C7D">
        <w:rPr>
          <w:szCs w:val="24"/>
        </w:rPr>
        <w:t>through the social media platforms Instagram, Snapchat and Reddit and using a Research Participation Scheme (RPS) in exchange for course credit at the host University. The sample was comprised of 6</w:t>
      </w:r>
      <w:r w:rsidR="00B217E4" w:rsidRPr="00DF5C7D">
        <w:rPr>
          <w:szCs w:val="24"/>
        </w:rPr>
        <w:t>0</w:t>
      </w:r>
      <w:r w:rsidRPr="00DF5C7D">
        <w:rPr>
          <w:szCs w:val="24"/>
        </w:rPr>
        <w:t xml:space="preserve"> females (</w:t>
      </w:r>
      <w:r w:rsidR="001B078A" w:rsidRPr="00DF5C7D">
        <w:rPr>
          <w:i/>
          <w:iCs/>
          <w:szCs w:val="24"/>
        </w:rPr>
        <w:t>M</w:t>
      </w:r>
      <w:r w:rsidRPr="00DF5C7D">
        <w:rPr>
          <w:szCs w:val="24"/>
        </w:rPr>
        <w:t xml:space="preserve"> age = 31.7, SD = 13.4 years) 3</w:t>
      </w:r>
      <w:r w:rsidR="00B217E4" w:rsidRPr="00DF5C7D">
        <w:rPr>
          <w:szCs w:val="24"/>
        </w:rPr>
        <w:t>5</w:t>
      </w:r>
      <w:r w:rsidRPr="00DF5C7D">
        <w:rPr>
          <w:szCs w:val="24"/>
        </w:rPr>
        <w:t xml:space="preserve"> males (</w:t>
      </w:r>
      <w:r w:rsidR="001B078A" w:rsidRPr="00DF5C7D">
        <w:rPr>
          <w:i/>
          <w:iCs/>
          <w:szCs w:val="24"/>
        </w:rPr>
        <w:t>M</w:t>
      </w:r>
      <w:r w:rsidRPr="00DF5C7D">
        <w:rPr>
          <w:szCs w:val="24"/>
        </w:rPr>
        <w:t xml:space="preserve"> age = 37.1 years, SD = 15.5 years) </w:t>
      </w:r>
      <w:r w:rsidRPr="00DF5C7D">
        <w:rPr>
          <w:color w:val="000000" w:themeColor="text1"/>
          <w:szCs w:val="24"/>
        </w:rPr>
        <w:t xml:space="preserve">and 1 other </w:t>
      </w:r>
      <w:r w:rsidRPr="00DF5C7D">
        <w:rPr>
          <w:szCs w:val="24"/>
        </w:rPr>
        <w:t>(</w:t>
      </w:r>
      <w:r w:rsidR="001B078A" w:rsidRPr="00DF5C7D">
        <w:rPr>
          <w:i/>
          <w:iCs/>
          <w:szCs w:val="24"/>
        </w:rPr>
        <w:t>M</w:t>
      </w:r>
      <w:r w:rsidRPr="00DF5C7D">
        <w:rPr>
          <w:i/>
          <w:iCs/>
          <w:szCs w:val="24"/>
        </w:rPr>
        <w:t xml:space="preserve"> </w:t>
      </w:r>
      <w:r w:rsidRPr="00DF5C7D">
        <w:rPr>
          <w:szCs w:val="24"/>
        </w:rPr>
        <w:t xml:space="preserve">age = 22 years). </w:t>
      </w:r>
      <w:r w:rsidR="0059404B" w:rsidRPr="00DF5C7D">
        <w:rPr>
          <w:szCs w:val="24"/>
        </w:rPr>
        <w:t xml:space="preserve"> </w:t>
      </w:r>
      <w:r w:rsidR="0059404B" w:rsidRPr="00DF5C7D">
        <w:rPr>
          <w:color w:val="000000" w:themeColor="text1"/>
        </w:rPr>
        <w:t>As per inclusion criteria, a</w:t>
      </w:r>
      <w:r w:rsidR="008D3749" w:rsidRPr="00DF5C7D">
        <w:rPr>
          <w:color w:val="000000" w:themeColor="text1"/>
        </w:rPr>
        <w:t xml:space="preserve">ll participants scored </w:t>
      </w:r>
      <w:r w:rsidR="004F07DA" w:rsidRPr="00DF5C7D">
        <w:rPr>
          <w:color w:val="000000" w:themeColor="text1"/>
        </w:rPr>
        <w:t>five</w:t>
      </w:r>
      <w:r w:rsidR="008D3749" w:rsidRPr="00DF5C7D">
        <w:rPr>
          <w:color w:val="000000" w:themeColor="text1"/>
        </w:rPr>
        <w:t xml:space="preserve"> or more on the AUDIT</w:t>
      </w:r>
      <w:r w:rsidR="004F07DA" w:rsidRPr="00DF5C7D">
        <w:rPr>
          <w:color w:val="000000" w:themeColor="text1"/>
        </w:rPr>
        <w:t xml:space="preserve"> </w:t>
      </w:r>
      <w:r w:rsidR="008D3749" w:rsidRPr="00DF5C7D">
        <w:rPr>
          <w:color w:val="000000" w:themeColor="text1"/>
        </w:rPr>
        <w:t>-</w:t>
      </w:r>
      <w:r w:rsidR="004F07DA" w:rsidRPr="00DF5C7D">
        <w:rPr>
          <w:color w:val="000000" w:themeColor="text1"/>
        </w:rPr>
        <w:t xml:space="preserve"> </w:t>
      </w:r>
      <w:r w:rsidR="008D3749" w:rsidRPr="00DF5C7D">
        <w:rPr>
          <w:color w:val="000000" w:themeColor="text1"/>
        </w:rPr>
        <w:t>C test (</w:t>
      </w:r>
      <w:r w:rsidR="001B078A" w:rsidRPr="00DF5C7D">
        <w:rPr>
          <w:i/>
          <w:iCs/>
          <w:color w:val="000000" w:themeColor="text1"/>
        </w:rPr>
        <w:t>M</w:t>
      </w:r>
      <w:r w:rsidR="004F07DA" w:rsidRPr="00DF5C7D">
        <w:rPr>
          <w:i/>
          <w:iCs/>
          <w:color w:val="000000" w:themeColor="text1"/>
        </w:rPr>
        <w:t xml:space="preserve"> </w:t>
      </w:r>
      <w:r w:rsidR="004F07DA" w:rsidRPr="00DF5C7D">
        <w:rPr>
          <w:color w:val="000000" w:themeColor="text1"/>
        </w:rPr>
        <w:t xml:space="preserve">= </w:t>
      </w:r>
      <w:r w:rsidR="001B078A" w:rsidRPr="00DF5C7D">
        <w:rPr>
          <w:color w:val="000000" w:themeColor="text1"/>
        </w:rPr>
        <w:t>6.96</w:t>
      </w:r>
      <w:r w:rsidR="004F07DA" w:rsidRPr="00DF5C7D">
        <w:rPr>
          <w:color w:val="000000" w:themeColor="text1"/>
        </w:rPr>
        <w:t>, SD = 1.</w:t>
      </w:r>
      <w:r w:rsidR="004E62FE" w:rsidRPr="00DF5C7D">
        <w:rPr>
          <w:color w:val="000000" w:themeColor="text1"/>
        </w:rPr>
        <w:t>3</w:t>
      </w:r>
      <w:r w:rsidR="001B078A" w:rsidRPr="00DF5C7D">
        <w:rPr>
          <w:color w:val="000000" w:themeColor="text1"/>
        </w:rPr>
        <w:t>0</w:t>
      </w:r>
      <w:r w:rsidR="004F07DA" w:rsidRPr="00DF5C7D">
        <w:rPr>
          <w:color w:val="000000" w:themeColor="text1"/>
        </w:rPr>
        <w:t xml:space="preserve">, range = </w:t>
      </w:r>
      <w:r w:rsidR="004E62FE" w:rsidRPr="00DF5C7D">
        <w:rPr>
          <w:color w:val="000000" w:themeColor="text1"/>
        </w:rPr>
        <w:t>5 - 10</w:t>
      </w:r>
      <w:r w:rsidR="004F07DA" w:rsidRPr="00DF5C7D">
        <w:rPr>
          <w:color w:val="000000" w:themeColor="text1"/>
        </w:rPr>
        <w:t>) indicative of drinking behaviour</w:t>
      </w:r>
      <w:r w:rsidR="00600B77" w:rsidRPr="00DF5C7D">
        <w:rPr>
          <w:color w:val="000000" w:themeColor="text1"/>
        </w:rPr>
        <w:t xml:space="preserve"> increasingly the risk of potential harms</w:t>
      </w:r>
      <w:r w:rsidR="004F07DA" w:rsidRPr="00DF5C7D">
        <w:rPr>
          <w:color w:val="000000" w:themeColor="text1"/>
        </w:rPr>
        <w:t xml:space="preserve">. </w:t>
      </w:r>
      <w:r w:rsidR="007D30D6" w:rsidRPr="00DF5C7D">
        <w:rPr>
          <w:color w:val="000000" w:themeColor="text1"/>
        </w:rPr>
        <w:t>Approximately two-thirds (n = 64, 66.7%) of the sample reported no addiction-related experience (either personal or interpersonal) and 33 (33.3%) indicated at least one source</w:t>
      </w:r>
      <w:r w:rsidR="002423E0" w:rsidRPr="00DF5C7D">
        <w:rPr>
          <w:color w:val="000000" w:themeColor="text1"/>
        </w:rPr>
        <w:t xml:space="preserve"> (</w:t>
      </w:r>
      <w:r w:rsidR="001B078A" w:rsidRPr="00DF5C7D">
        <w:rPr>
          <w:i/>
          <w:iCs/>
          <w:color w:val="000000" w:themeColor="text1"/>
        </w:rPr>
        <w:t>M</w:t>
      </w:r>
      <w:r w:rsidR="002423E0" w:rsidRPr="00DF5C7D">
        <w:rPr>
          <w:color w:val="000000" w:themeColor="text1"/>
        </w:rPr>
        <w:t xml:space="preserve"> = </w:t>
      </w:r>
      <w:r w:rsidR="001B078A" w:rsidRPr="00DF5C7D">
        <w:rPr>
          <w:color w:val="000000" w:themeColor="text1"/>
        </w:rPr>
        <w:t>6.91</w:t>
      </w:r>
      <w:r w:rsidR="002423E0" w:rsidRPr="00DF5C7D">
        <w:rPr>
          <w:color w:val="000000" w:themeColor="text1"/>
        </w:rPr>
        <w:t xml:space="preserve">, SD = 1.54, range </w:t>
      </w:r>
      <w:r w:rsidR="001B078A" w:rsidRPr="00DF5C7D">
        <w:rPr>
          <w:color w:val="000000" w:themeColor="text1"/>
        </w:rPr>
        <w:t>6</w:t>
      </w:r>
      <w:r w:rsidR="002423E0" w:rsidRPr="00DF5C7D">
        <w:rPr>
          <w:color w:val="000000" w:themeColor="text1"/>
        </w:rPr>
        <w:t xml:space="preserve"> – </w:t>
      </w:r>
      <w:r w:rsidR="001B078A" w:rsidRPr="00DF5C7D">
        <w:rPr>
          <w:color w:val="000000" w:themeColor="text1"/>
        </w:rPr>
        <w:t>12</w:t>
      </w:r>
      <w:r w:rsidR="002423E0" w:rsidRPr="00DF5C7D">
        <w:rPr>
          <w:color w:val="000000" w:themeColor="text1"/>
        </w:rPr>
        <w:t>)</w:t>
      </w:r>
      <w:r w:rsidR="007D30D6" w:rsidRPr="00DF5C7D">
        <w:rPr>
          <w:color w:val="000000" w:themeColor="text1"/>
        </w:rPr>
        <w:t xml:space="preserve">. </w:t>
      </w:r>
    </w:p>
    <w:p w14:paraId="5BB791CC" w14:textId="5B291D46" w:rsidR="00FF724C" w:rsidRPr="00DF5C7D" w:rsidRDefault="00EC207C" w:rsidP="0059404B">
      <w:pPr>
        <w:tabs>
          <w:tab w:val="left" w:pos="-720"/>
        </w:tabs>
        <w:suppressAutoHyphens/>
        <w:rPr>
          <w:bCs/>
          <w:color w:val="000000" w:themeColor="text1"/>
        </w:rPr>
      </w:pPr>
      <w:r w:rsidRPr="00DF5C7D">
        <w:rPr>
          <w:b/>
          <w:color w:val="000000" w:themeColor="text1"/>
        </w:rPr>
        <w:t>Desig</w:t>
      </w:r>
      <w:r w:rsidR="001714A2" w:rsidRPr="00DF5C7D">
        <w:rPr>
          <w:b/>
          <w:color w:val="000000" w:themeColor="text1"/>
        </w:rPr>
        <w:t>n</w:t>
      </w:r>
      <w:r w:rsidR="004838F9" w:rsidRPr="00DF5C7D">
        <w:rPr>
          <w:b/>
          <w:color w:val="000000" w:themeColor="text1"/>
        </w:rPr>
        <w:tab/>
      </w:r>
    </w:p>
    <w:p w14:paraId="32DCFC48" w14:textId="3341B783" w:rsidR="005B1777" w:rsidRPr="00DF5C7D" w:rsidRDefault="005B1777" w:rsidP="0059404B">
      <w:pPr>
        <w:tabs>
          <w:tab w:val="left" w:pos="-720"/>
        </w:tabs>
        <w:suppressAutoHyphens/>
        <w:rPr>
          <w:bCs/>
          <w:color w:val="000000" w:themeColor="text1"/>
        </w:rPr>
      </w:pPr>
      <w:r w:rsidRPr="00DF5C7D">
        <w:rPr>
          <w:bCs/>
          <w:color w:val="000000" w:themeColor="text1"/>
        </w:rPr>
        <w:lastRenderedPageBreak/>
        <w:tab/>
        <w:t xml:space="preserve">A cross-sectional correlational design was used to explore the relationships between implicit identity, explicit </w:t>
      </w:r>
      <w:r w:rsidR="00CD3565" w:rsidRPr="00DF5C7D">
        <w:rPr>
          <w:bCs/>
          <w:color w:val="000000" w:themeColor="text1"/>
        </w:rPr>
        <w:t>identity,</w:t>
      </w:r>
      <w:r w:rsidRPr="00DF5C7D">
        <w:rPr>
          <w:bCs/>
          <w:color w:val="000000" w:themeColor="text1"/>
        </w:rPr>
        <w:t xml:space="preserve"> and problem recognition </w:t>
      </w:r>
      <w:r w:rsidR="002429F7" w:rsidRPr="00DF5C7D">
        <w:rPr>
          <w:bCs/>
          <w:color w:val="000000" w:themeColor="text1"/>
        </w:rPr>
        <w:t xml:space="preserve">motivation </w:t>
      </w:r>
      <w:r w:rsidRPr="00DF5C7D">
        <w:rPr>
          <w:bCs/>
          <w:color w:val="000000" w:themeColor="text1"/>
        </w:rPr>
        <w:t>in harmful drinkers.</w:t>
      </w:r>
    </w:p>
    <w:p w14:paraId="178A90E0" w14:textId="77777777" w:rsidR="000C259C" w:rsidRPr="00DF5C7D" w:rsidRDefault="00EC207C" w:rsidP="000C259C">
      <w:pPr>
        <w:pStyle w:val="BodyText"/>
        <w:rPr>
          <w:bCs/>
          <w:color w:val="000000" w:themeColor="text1"/>
        </w:rPr>
      </w:pPr>
      <w:r w:rsidRPr="00DF5C7D">
        <w:rPr>
          <w:bCs/>
          <w:color w:val="000000" w:themeColor="text1"/>
        </w:rPr>
        <w:t>Materials</w:t>
      </w:r>
    </w:p>
    <w:p w14:paraId="7574CC2A" w14:textId="1CC9528F" w:rsidR="000C259C" w:rsidRPr="00DF5C7D" w:rsidRDefault="001177A5" w:rsidP="000C259C">
      <w:pPr>
        <w:pStyle w:val="BodyText"/>
        <w:rPr>
          <w:b w:val="0"/>
          <w:i/>
          <w:iCs/>
          <w:color w:val="000000" w:themeColor="text1"/>
        </w:rPr>
      </w:pPr>
      <w:r w:rsidRPr="00DF5C7D">
        <w:rPr>
          <w:b w:val="0"/>
          <w:i/>
          <w:iCs/>
          <w:color w:val="000000" w:themeColor="text1"/>
        </w:rPr>
        <w:t>Demographic</w:t>
      </w:r>
      <w:r w:rsidR="000C259C" w:rsidRPr="00DF5C7D">
        <w:rPr>
          <w:b w:val="0"/>
          <w:i/>
          <w:iCs/>
          <w:color w:val="000000" w:themeColor="text1"/>
        </w:rPr>
        <w:t>s</w:t>
      </w:r>
      <w:r w:rsidRPr="00DF5C7D">
        <w:rPr>
          <w:b w:val="0"/>
          <w:i/>
          <w:iCs/>
          <w:color w:val="000000" w:themeColor="text1"/>
        </w:rPr>
        <w:t xml:space="preserve"> </w:t>
      </w:r>
    </w:p>
    <w:p w14:paraId="676651B4" w14:textId="21622227" w:rsidR="001177A5" w:rsidRPr="00DF5C7D" w:rsidRDefault="001177A5" w:rsidP="000C259C">
      <w:pPr>
        <w:pStyle w:val="BodyText"/>
        <w:ind w:firstLine="720"/>
        <w:rPr>
          <w:b w:val="0"/>
          <w:color w:val="000000" w:themeColor="text1"/>
        </w:rPr>
      </w:pPr>
      <w:r w:rsidRPr="00DF5C7D">
        <w:rPr>
          <w:b w:val="0"/>
          <w:color w:val="000000" w:themeColor="text1"/>
        </w:rPr>
        <w:t>Age (years)</w:t>
      </w:r>
      <w:r w:rsidR="00F04DAB" w:rsidRPr="00DF5C7D">
        <w:rPr>
          <w:b w:val="0"/>
          <w:color w:val="000000" w:themeColor="text1"/>
        </w:rPr>
        <w:t xml:space="preserve"> and </w:t>
      </w:r>
      <w:r w:rsidRPr="00DF5C7D">
        <w:rPr>
          <w:b w:val="0"/>
          <w:color w:val="000000" w:themeColor="text1"/>
        </w:rPr>
        <w:t>gender (</w:t>
      </w:r>
      <w:r w:rsidR="00D00909" w:rsidRPr="00DF5C7D">
        <w:rPr>
          <w:b w:val="0"/>
          <w:color w:val="000000" w:themeColor="text1"/>
        </w:rPr>
        <w:t xml:space="preserve">male, female, </w:t>
      </w:r>
      <w:r w:rsidR="0059404B" w:rsidRPr="00DF5C7D">
        <w:rPr>
          <w:b w:val="0"/>
          <w:color w:val="000000" w:themeColor="text1"/>
        </w:rPr>
        <w:t>other, prefer not to say</w:t>
      </w:r>
      <w:r w:rsidR="00D00909" w:rsidRPr="00DF5C7D">
        <w:rPr>
          <w:b w:val="0"/>
          <w:color w:val="000000" w:themeColor="text1"/>
        </w:rPr>
        <w:t>)</w:t>
      </w:r>
      <w:r w:rsidR="004816A9" w:rsidRPr="00DF5C7D">
        <w:rPr>
          <w:b w:val="0"/>
          <w:color w:val="000000" w:themeColor="text1"/>
        </w:rPr>
        <w:t xml:space="preserve"> </w:t>
      </w:r>
      <w:r w:rsidR="00D00909" w:rsidRPr="00DF5C7D">
        <w:rPr>
          <w:b w:val="0"/>
          <w:color w:val="000000" w:themeColor="text1"/>
        </w:rPr>
        <w:t>w</w:t>
      </w:r>
      <w:r w:rsidR="0045601E" w:rsidRPr="00DF5C7D">
        <w:rPr>
          <w:b w:val="0"/>
          <w:color w:val="000000" w:themeColor="text1"/>
        </w:rPr>
        <w:t>ere</w:t>
      </w:r>
      <w:r w:rsidR="00D00909" w:rsidRPr="00DF5C7D">
        <w:rPr>
          <w:b w:val="0"/>
          <w:color w:val="000000" w:themeColor="text1"/>
        </w:rPr>
        <w:t xml:space="preserve"> </w:t>
      </w:r>
      <w:r w:rsidR="0059404B" w:rsidRPr="00DF5C7D">
        <w:rPr>
          <w:b w:val="0"/>
          <w:color w:val="000000" w:themeColor="text1"/>
        </w:rPr>
        <w:t>requested</w:t>
      </w:r>
      <w:r w:rsidR="00D00909" w:rsidRPr="00DF5C7D">
        <w:rPr>
          <w:b w:val="0"/>
          <w:color w:val="000000" w:themeColor="text1"/>
        </w:rPr>
        <w:t>.</w:t>
      </w:r>
      <w:r w:rsidR="00F04DAB" w:rsidRPr="00DF5C7D">
        <w:rPr>
          <w:b w:val="0"/>
          <w:color w:val="000000" w:themeColor="text1"/>
        </w:rPr>
        <w:t xml:space="preserve"> </w:t>
      </w:r>
    </w:p>
    <w:p w14:paraId="246F49F9" w14:textId="4CD05BBA" w:rsidR="004F07DA" w:rsidRPr="00DF5C7D" w:rsidRDefault="00242CB0" w:rsidP="004F07DA">
      <w:pPr>
        <w:pStyle w:val="BodyText"/>
        <w:rPr>
          <w:b w:val="0"/>
          <w:color w:val="000000" w:themeColor="text1"/>
        </w:rPr>
      </w:pPr>
      <w:r w:rsidRPr="00DF5C7D">
        <w:rPr>
          <w:b w:val="0"/>
          <w:i/>
          <w:iCs/>
          <w:color w:val="000000" w:themeColor="text1"/>
        </w:rPr>
        <w:t>Harmful</w:t>
      </w:r>
      <w:r w:rsidR="004F07DA" w:rsidRPr="00DF5C7D">
        <w:rPr>
          <w:b w:val="0"/>
          <w:i/>
          <w:iCs/>
          <w:color w:val="000000" w:themeColor="text1"/>
        </w:rPr>
        <w:t xml:space="preserve"> Drinking Behaviour</w:t>
      </w:r>
    </w:p>
    <w:p w14:paraId="45728FC1" w14:textId="12160DEE" w:rsidR="004F07DA" w:rsidRPr="00DF5C7D" w:rsidRDefault="00F723F3" w:rsidP="00F723F3">
      <w:pPr>
        <w:ind w:firstLine="720"/>
        <w:rPr>
          <w:szCs w:val="24"/>
        </w:rPr>
      </w:pPr>
      <w:r w:rsidRPr="00DF5C7D">
        <w:rPr>
          <w:color w:val="000000" w:themeColor="text1"/>
          <w:szCs w:val="24"/>
        </w:rPr>
        <w:t xml:space="preserve">The AUDIT-C is a three-item questionnaire </w:t>
      </w:r>
      <w:r w:rsidR="001841B9" w:rsidRPr="00DF5C7D">
        <w:rPr>
          <w:color w:val="000000" w:themeColor="text1"/>
          <w:szCs w:val="24"/>
        </w:rPr>
        <w:t>used to measure</w:t>
      </w:r>
      <w:r w:rsidRPr="00DF5C7D">
        <w:rPr>
          <w:color w:val="000000" w:themeColor="text1"/>
          <w:szCs w:val="24"/>
        </w:rPr>
        <w:t xml:space="preserve"> harmful alcohol consumption levels (Bush et al., 1998; Saunders et al., 1993). Participants </w:t>
      </w:r>
      <w:r w:rsidR="001841B9" w:rsidRPr="00DF5C7D">
        <w:rPr>
          <w:color w:val="000000" w:themeColor="text1"/>
          <w:szCs w:val="24"/>
        </w:rPr>
        <w:t xml:space="preserve">responded to each of the following questions: </w:t>
      </w:r>
      <w:r w:rsidRPr="00DF5C7D">
        <w:rPr>
          <w:color w:val="000000" w:themeColor="text1"/>
          <w:szCs w:val="24"/>
        </w:rPr>
        <w:t>‘How often do you have a drink containing alcohol in it?’</w:t>
      </w:r>
      <w:r w:rsidR="0059404B" w:rsidRPr="00DF5C7D">
        <w:rPr>
          <w:color w:val="000000" w:themeColor="text1"/>
          <w:szCs w:val="24"/>
        </w:rPr>
        <w:t xml:space="preserve"> (Never = 0, Monthly or less = 1; 2-4 times a month = 2; 2-3 times a week = </w:t>
      </w:r>
      <w:r w:rsidR="00380F29" w:rsidRPr="00DF5C7D">
        <w:rPr>
          <w:color w:val="000000" w:themeColor="text1"/>
          <w:szCs w:val="24"/>
        </w:rPr>
        <w:t>3; 4</w:t>
      </w:r>
      <w:r w:rsidR="0059404B" w:rsidRPr="00DF5C7D">
        <w:rPr>
          <w:color w:val="000000" w:themeColor="text1"/>
          <w:szCs w:val="24"/>
        </w:rPr>
        <w:t xml:space="preserve"> or more times a week = 4)</w:t>
      </w:r>
      <w:r w:rsidRPr="00DF5C7D">
        <w:rPr>
          <w:color w:val="000000" w:themeColor="text1"/>
          <w:szCs w:val="24"/>
        </w:rPr>
        <w:t>; ‘How many units containing alcohol do you have on a typical day when you are drinking?’</w:t>
      </w:r>
      <w:r w:rsidR="0059404B" w:rsidRPr="00DF5C7D">
        <w:rPr>
          <w:color w:val="000000" w:themeColor="text1"/>
          <w:szCs w:val="24"/>
        </w:rPr>
        <w:t xml:space="preserve"> (1 or 2 = 0; 3 or 4 = 1; 5 or 6 = 2; 7 to 9 = 3; 10 or more = 4)</w:t>
      </w:r>
      <w:r w:rsidRPr="00DF5C7D">
        <w:rPr>
          <w:color w:val="000000" w:themeColor="text1"/>
          <w:szCs w:val="24"/>
        </w:rPr>
        <w:t xml:space="preserve"> ‘How often do you have six or more units on one occasion?’</w:t>
      </w:r>
      <w:r w:rsidR="0059404B" w:rsidRPr="00DF5C7D">
        <w:rPr>
          <w:color w:val="000000" w:themeColor="text1"/>
          <w:szCs w:val="24"/>
        </w:rPr>
        <w:t xml:space="preserve"> (Never = 0; Less than monthly = 1; Monthly = 2; Weekly = 3; Almost daily = 5)</w:t>
      </w:r>
      <w:r w:rsidRPr="00DF5C7D">
        <w:rPr>
          <w:color w:val="000000" w:themeColor="text1"/>
          <w:szCs w:val="24"/>
        </w:rPr>
        <w:t xml:space="preserve">. </w:t>
      </w:r>
      <w:r w:rsidR="00380F29" w:rsidRPr="00DF5C7D">
        <w:rPr>
          <w:color w:val="000000" w:themeColor="text1"/>
          <w:szCs w:val="24"/>
        </w:rPr>
        <w:t>Possible s</w:t>
      </w:r>
      <w:r w:rsidRPr="00DF5C7D">
        <w:rPr>
          <w:color w:val="000000" w:themeColor="text1"/>
          <w:szCs w:val="24"/>
        </w:rPr>
        <w:t>cores range</w:t>
      </w:r>
      <w:r w:rsidR="0059404B" w:rsidRPr="00DF5C7D">
        <w:rPr>
          <w:color w:val="000000" w:themeColor="text1"/>
          <w:szCs w:val="24"/>
        </w:rPr>
        <w:t>d</w:t>
      </w:r>
      <w:r w:rsidRPr="00DF5C7D">
        <w:rPr>
          <w:color w:val="000000" w:themeColor="text1"/>
          <w:szCs w:val="24"/>
        </w:rPr>
        <w:t xml:space="preserve"> from 0</w:t>
      </w:r>
      <w:r w:rsidR="0059404B" w:rsidRPr="00DF5C7D">
        <w:rPr>
          <w:color w:val="000000" w:themeColor="text1"/>
          <w:szCs w:val="24"/>
        </w:rPr>
        <w:t xml:space="preserve"> to 12.</w:t>
      </w:r>
      <w:r w:rsidR="004F07DA" w:rsidRPr="00DF5C7D">
        <w:rPr>
          <w:color w:val="000000" w:themeColor="text1"/>
        </w:rPr>
        <w:tab/>
      </w:r>
    </w:p>
    <w:p w14:paraId="6CA2CCCC" w14:textId="07EC471F" w:rsidR="004F07DA" w:rsidRPr="00DF5C7D" w:rsidRDefault="004F07DA" w:rsidP="004F07DA">
      <w:pPr>
        <w:rPr>
          <w:i/>
          <w:iCs/>
        </w:rPr>
      </w:pPr>
      <w:r w:rsidRPr="00DF5C7D">
        <w:rPr>
          <w:i/>
          <w:iCs/>
        </w:rPr>
        <w:t>Problem Recognition</w:t>
      </w:r>
    </w:p>
    <w:p w14:paraId="7B8E1A02" w14:textId="2F426BFF" w:rsidR="00892346" w:rsidRPr="00DF5C7D" w:rsidRDefault="00AF30BD" w:rsidP="00F723F3">
      <w:pPr>
        <w:ind w:firstLine="720"/>
        <w:rPr>
          <w:color w:val="000000" w:themeColor="text1"/>
          <w:lang w:val="en-US"/>
        </w:rPr>
      </w:pPr>
      <w:r w:rsidRPr="00DF5C7D">
        <w:rPr>
          <w:color w:val="000000" w:themeColor="text1"/>
          <w:szCs w:val="24"/>
        </w:rPr>
        <w:t>We used a four</w:t>
      </w:r>
      <w:r w:rsidR="00C565A2" w:rsidRPr="00DF5C7D">
        <w:rPr>
          <w:color w:val="000000" w:themeColor="text1"/>
          <w:szCs w:val="24"/>
        </w:rPr>
        <w:t>-</w:t>
      </w:r>
      <w:r w:rsidRPr="00DF5C7D">
        <w:rPr>
          <w:color w:val="000000" w:themeColor="text1"/>
          <w:szCs w:val="24"/>
        </w:rPr>
        <w:t xml:space="preserve">item problem recognition </w:t>
      </w:r>
      <w:r w:rsidR="003A1A87" w:rsidRPr="00DF5C7D">
        <w:rPr>
          <w:color w:val="000000" w:themeColor="text1"/>
          <w:szCs w:val="24"/>
        </w:rPr>
        <w:t xml:space="preserve">approach </w:t>
      </w:r>
      <w:r w:rsidRPr="00DF5C7D">
        <w:rPr>
          <w:color w:val="000000" w:themeColor="text1"/>
          <w:szCs w:val="24"/>
        </w:rPr>
        <w:t>which has been used previously to experimentally assess problem recognition outcomes (e.g. (</w:t>
      </w:r>
      <w:proofErr w:type="spellStart"/>
      <w:r w:rsidRPr="00DF5C7D">
        <w:rPr>
          <w:color w:val="000000" w:themeColor="text1"/>
          <w:szCs w:val="24"/>
        </w:rPr>
        <w:t>Agostinelli</w:t>
      </w:r>
      <w:proofErr w:type="spellEnd"/>
      <w:r w:rsidRPr="00DF5C7D">
        <w:rPr>
          <w:color w:val="000000" w:themeColor="text1"/>
          <w:szCs w:val="24"/>
        </w:rPr>
        <w:t xml:space="preserve"> et al., 2004; Leonhard et al., 2022; Morris et al., 2020, 2022). The scale uses four items from the 19-item Stages of</w:t>
      </w:r>
      <w:r w:rsidRPr="00DF5C7D">
        <w:rPr>
          <w:rFonts w:ascii="Aptos" w:hAnsi="Aptos"/>
          <w:color w:val="212121"/>
          <w:sz w:val="22"/>
          <w:szCs w:val="22"/>
        </w:rPr>
        <w:t xml:space="preserve"> </w:t>
      </w:r>
      <w:r w:rsidRPr="00DF5C7D">
        <w:rPr>
          <w:color w:val="000000" w:themeColor="text1"/>
          <w:lang w:val="en-US"/>
        </w:rPr>
        <w:t xml:space="preserve">Change Readiness and Treatment Eagerness Scale (SOCRATES) (Miller &amp; </w:t>
      </w:r>
      <w:proofErr w:type="spellStart"/>
      <w:r w:rsidRPr="00DF5C7D">
        <w:rPr>
          <w:color w:val="000000" w:themeColor="text1"/>
          <w:lang w:val="en-US"/>
        </w:rPr>
        <w:t>Tonigan</w:t>
      </w:r>
      <w:proofErr w:type="spellEnd"/>
      <w:r w:rsidRPr="00DF5C7D">
        <w:rPr>
          <w:color w:val="000000" w:themeColor="text1"/>
          <w:lang w:val="en-US"/>
        </w:rPr>
        <w:t>, 199</w:t>
      </w:r>
      <w:r w:rsidR="00E46756" w:rsidRPr="00DF5C7D">
        <w:rPr>
          <w:color w:val="000000" w:themeColor="text1"/>
          <w:lang w:val="en-US"/>
        </w:rPr>
        <w:t>6</w:t>
      </w:r>
      <w:r w:rsidRPr="00DF5C7D">
        <w:rPr>
          <w:color w:val="000000" w:themeColor="text1"/>
          <w:lang w:val="en-US"/>
        </w:rPr>
        <w:t xml:space="preserve">). Two Ambivalence Scale items (‘There are times when I wonder if I drink too much’ and ‘Sometimes I wonder if I am in control of my drinking’) and two Recognition Scale items (‘If I don’t change my drinking soon, my problems are going to get worse’ </w:t>
      </w:r>
      <w:r w:rsidRPr="00DF5C7D">
        <w:rPr>
          <w:color w:val="000000" w:themeColor="text1"/>
          <w:lang w:val="en-US"/>
        </w:rPr>
        <w:lastRenderedPageBreak/>
        <w:t xml:space="preserve">and ‘My drinking is causing a lot of harm’) were included. The need for further testing of problem recognition scales has been identified (Morris &amp; </w:t>
      </w:r>
      <w:proofErr w:type="spellStart"/>
      <w:r w:rsidRPr="00DF5C7D">
        <w:rPr>
          <w:color w:val="000000" w:themeColor="text1"/>
          <w:lang w:val="en-US"/>
        </w:rPr>
        <w:t>Albery</w:t>
      </w:r>
      <w:proofErr w:type="spellEnd"/>
      <w:r w:rsidRPr="00DF5C7D">
        <w:rPr>
          <w:color w:val="000000" w:themeColor="text1"/>
          <w:lang w:val="en-US"/>
        </w:rPr>
        <w:t xml:space="preserve">, under review). </w:t>
      </w:r>
      <w:r w:rsidR="00F723F3" w:rsidRPr="00DF5C7D">
        <w:rPr>
          <w:color w:val="000000" w:themeColor="text1"/>
          <w:lang w:val="en-US"/>
        </w:rPr>
        <w:t xml:space="preserve">Participants </w:t>
      </w:r>
      <w:r w:rsidR="001841B9" w:rsidRPr="00DF5C7D">
        <w:rPr>
          <w:color w:val="000000" w:themeColor="text1"/>
          <w:lang w:val="en-US"/>
        </w:rPr>
        <w:t>responded</w:t>
      </w:r>
      <w:r w:rsidR="00F723F3" w:rsidRPr="00DF5C7D">
        <w:rPr>
          <w:color w:val="000000" w:themeColor="text1"/>
          <w:lang w:val="en-US"/>
        </w:rPr>
        <w:t xml:space="preserve"> on a five-point Likert scale (1 = </w:t>
      </w:r>
      <w:r w:rsidR="00F723F3" w:rsidRPr="00DF5C7D">
        <w:rPr>
          <w:i/>
          <w:iCs/>
          <w:color w:val="000000" w:themeColor="text1"/>
          <w:lang w:val="en-US"/>
        </w:rPr>
        <w:t>‘Strongly disagree’</w:t>
      </w:r>
      <w:r w:rsidR="00F723F3" w:rsidRPr="00DF5C7D">
        <w:rPr>
          <w:color w:val="000000" w:themeColor="text1"/>
          <w:lang w:val="en-US"/>
        </w:rPr>
        <w:t xml:space="preserve"> to 5 = </w:t>
      </w:r>
      <w:r w:rsidR="00F723F3" w:rsidRPr="00DF5C7D">
        <w:rPr>
          <w:i/>
          <w:iCs/>
          <w:color w:val="000000" w:themeColor="text1"/>
          <w:lang w:val="en-US"/>
        </w:rPr>
        <w:t>‘Strongly</w:t>
      </w:r>
      <w:r w:rsidR="00F723F3" w:rsidRPr="00DF5C7D">
        <w:rPr>
          <w:color w:val="000000" w:themeColor="text1"/>
          <w:lang w:val="en-US"/>
        </w:rPr>
        <w:t xml:space="preserve"> </w:t>
      </w:r>
      <w:r w:rsidR="00F723F3" w:rsidRPr="00DF5C7D">
        <w:rPr>
          <w:i/>
          <w:iCs/>
          <w:color w:val="000000" w:themeColor="text1"/>
          <w:lang w:val="en-US"/>
        </w:rPr>
        <w:t>agree’</w:t>
      </w:r>
      <w:r w:rsidR="00F723F3" w:rsidRPr="00DF5C7D">
        <w:rPr>
          <w:color w:val="000000" w:themeColor="text1"/>
          <w:lang w:val="en-US"/>
        </w:rPr>
        <w:t xml:space="preserve">). </w:t>
      </w:r>
      <w:r w:rsidR="001346B6" w:rsidRPr="00DF5C7D">
        <w:rPr>
          <w:color w:val="000000" w:themeColor="text1"/>
          <w:lang w:val="en-US"/>
        </w:rPr>
        <w:t>Higher</w:t>
      </w:r>
      <w:r w:rsidR="001841B9" w:rsidRPr="00DF5C7D">
        <w:rPr>
          <w:color w:val="000000" w:themeColor="text1"/>
          <w:lang w:val="en-US"/>
        </w:rPr>
        <w:t xml:space="preserve"> </w:t>
      </w:r>
      <w:r w:rsidR="00F723F3" w:rsidRPr="00DF5C7D">
        <w:rPr>
          <w:color w:val="000000" w:themeColor="text1"/>
          <w:lang w:val="en-US"/>
        </w:rPr>
        <w:t>scores indicat</w:t>
      </w:r>
      <w:r w:rsidR="001841B9" w:rsidRPr="00DF5C7D">
        <w:rPr>
          <w:color w:val="000000" w:themeColor="text1"/>
          <w:lang w:val="en-US"/>
        </w:rPr>
        <w:t>ed</w:t>
      </w:r>
      <w:r w:rsidR="00F723F3" w:rsidRPr="00DF5C7D">
        <w:rPr>
          <w:color w:val="000000" w:themeColor="text1"/>
          <w:lang w:val="en-US"/>
        </w:rPr>
        <w:t xml:space="preserve"> higher levels of problem recognition</w:t>
      </w:r>
      <w:r w:rsidR="001841B9" w:rsidRPr="00DF5C7D">
        <w:rPr>
          <w:color w:val="000000" w:themeColor="text1"/>
          <w:lang w:val="en-US"/>
        </w:rPr>
        <w:t xml:space="preserve"> (</w:t>
      </w:r>
      <w:r w:rsidR="00F723F3" w:rsidRPr="00DF5C7D">
        <w:rPr>
          <w:color w:val="000000" w:themeColor="text1"/>
          <w:lang w:val="en-US"/>
        </w:rPr>
        <w:t>Cronbach’s alpha = .8</w:t>
      </w:r>
      <w:r w:rsidR="00DB7E80" w:rsidRPr="00DF5C7D">
        <w:rPr>
          <w:color w:val="000000" w:themeColor="text1"/>
          <w:lang w:val="en-US"/>
        </w:rPr>
        <w:t>2</w:t>
      </w:r>
      <w:r w:rsidR="001841B9" w:rsidRPr="00DF5C7D">
        <w:rPr>
          <w:color w:val="000000" w:themeColor="text1"/>
          <w:lang w:val="en-US"/>
        </w:rPr>
        <w:t>)</w:t>
      </w:r>
      <w:r w:rsidR="00F723F3" w:rsidRPr="00DF5C7D">
        <w:rPr>
          <w:color w:val="000000" w:themeColor="text1"/>
          <w:lang w:val="en-US"/>
        </w:rPr>
        <w:t>.</w:t>
      </w:r>
      <w:r w:rsidR="004E3D9A" w:rsidRPr="00DF5C7D">
        <w:rPr>
          <w:color w:val="000000" w:themeColor="text1"/>
          <w:lang w:val="en-US"/>
        </w:rPr>
        <w:t xml:space="preserve"> Possible scores ranged from 4 to 20.</w:t>
      </w:r>
    </w:p>
    <w:p w14:paraId="6E73C62A" w14:textId="39314C4C" w:rsidR="00892346" w:rsidRPr="00DF5C7D" w:rsidRDefault="00892346" w:rsidP="00892346">
      <w:pPr>
        <w:rPr>
          <w:i/>
          <w:iCs/>
          <w:lang w:val="en-US"/>
        </w:rPr>
      </w:pPr>
      <w:r w:rsidRPr="00DF5C7D">
        <w:rPr>
          <w:i/>
          <w:iCs/>
          <w:lang w:val="en-US"/>
        </w:rPr>
        <w:t>Addiction experience</w:t>
      </w:r>
    </w:p>
    <w:p w14:paraId="0BB0DCE1" w14:textId="60AC44EC" w:rsidR="004F07DA" w:rsidRPr="00DF5C7D" w:rsidRDefault="00892346" w:rsidP="00892346">
      <w:pPr>
        <w:ind w:firstLine="720"/>
        <w:rPr>
          <w:szCs w:val="24"/>
        </w:rPr>
      </w:pPr>
      <w:r w:rsidRPr="00DF5C7D">
        <w:rPr>
          <w:szCs w:val="24"/>
        </w:rPr>
        <w:t xml:space="preserve">Participants answered six questions to measure individuals' personal histories with alcohol problems: ‘Do you know a close friend or family member who has or has had alcohol problems?’ (yes, no); ‘Are you in close contact with a close friend or family member who has or has had alcohol problems?’ (yes, no); ‘Have you ever experienced alcohol problems yourself’ (yes, no); ’Have you ever been or are you considering seeking help/ advice for alcohol problems?’ (yes, no); ‘Would you describe yourself as having overcome or in recovery from alcohol problems?’ (yes, no); ‘Are you a professional who works with people with alcohol problems?’ (yes, no). </w:t>
      </w:r>
      <w:r w:rsidR="001346B6" w:rsidRPr="00DF5C7D">
        <w:rPr>
          <w:szCs w:val="24"/>
        </w:rPr>
        <w:t>Higher</w:t>
      </w:r>
      <w:r w:rsidRPr="00DF5C7D">
        <w:rPr>
          <w:szCs w:val="24"/>
        </w:rPr>
        <w:t xml:space="preserve"> total scores were indicative of greater experience</w:t>
      </w:r>
      <w:r w:rsidR="007D30D6" w:rsidRPr="00DF5C7D">
        <w:rPr>
          <w:szCs w:val="24"/>
        </w:rPr>
        <w:t xml:space="preserve"> (</w:t>
      </w:r>
      <w:r w:rsidR="004E3D9A" w:rsidRPr="00DF5C7D">
        <w:rPr>
          <w:szCs w:val="24"/>
        </w:rPr>
        <w:t xml:space="preserve">possible </w:t>
      </w:r>
      <w:r w:rsidR="007D30D6" w:rsidRPr="00DF5C7D">
        <w:rPr>
          <w:szCs w:val="24"/>
        </w:rPr>
        <w:t xml:space="preserve">range </w:t>
      </w:r>
      <w:r w:rsidR="004E3D9A" w:rsidRPr="00DF5C7D">
        <w:rPr>
          <w:szCs w:val="24"/>
        </w:rPr>
        <w:t>6</w:t>
      </w:r>
      <w:r w:rsidR="007D30D6" w:rsidRPr="00DF5C7D">
        <w:rPr>
          <w:szCs w:val="24"/>
        </w:rPr>
        <w:t xml:space="preserve"> – </w:t>
      </w:r>
      <w:r w:rsidR="004E3D9A" w:rsidRPr="00DF5C7D">
        <w:rPr>
          <w:szCs w:val="24"/>
        </w:rPr>
        <w:t>12</w:t>
      </w:r>
      <w:r w:rsidR="007D30D6" w:rsidRPr="00DF5C7D">
        <w:rPr>
          <w:szCs w:val="24"/>
        </w:rPr>
        <w:t>)</w:t>
      </w:r>
      <w:r w:rsidR="006355AB" w:rsidRPr="00DF5C7D">
        <w:rPr>
          <w:szCs w:val="24"/>
        </w:rPr>
        <w:t>.</w:t>
      </w:r>
    </w:p>
    <w:p w14:paraId="4CAF59CF" w14:textId="33141F9E" w:rsidR="004F07DA" w:rsidRPr="00DF5C7D" w:rsidRDefault="00E40BE3" w:rsidP="004F07DA">
      <w:pPr>
        <w:rPr>
          <w:i/>
          <w:iCs/>
        </w:rPr>
      </w:pPr>
      <w:r w:rsidRPr="00DF5C7D">
        <w:rPr>
          <w:i/>
          <w:iCs/>
        </w:rPr>
        <w:t xml:space="preserve">Explicit Identity as a Drinker </w:t>
      </w:r>
    </w:p>
    <w:p w14:paraId="46574A3A" w14:textId="37791631" w:rsidR="00E40BE3" w:rsidRPr="00DF5C7D" w:rsidRDefault="0059404B" w:rsidP="00F723F3">
      <w:pPr>
        <w:ind w:firstLine="720"/>
        <w:rPr>
          <w:color w:val="FF0000"/>
          <w:szCs w:val="24"/>
        </w:rPr>
      </w:pPr>
      <w:r w:rsidRPr="00DF5C7D">
        <w:rPr>
          <w:color w:val="000000" w:themeColor="text1"/>
          <w:szCs w:val="24"/>
        </w:rPr>
        <w:t xml:space="preserve">The </w:t>
      </w:r>
      <w:r w:rsidR="00F723F3" w:rsidRPr="00DF5C7D">
        <w:rPr>
          <w:color w:val="000000" w:themeColor="text1"/>
          <w:szCs w:val="24"/>
        </w:rPr>
        <w:t>14-item questionnaire measuring in-group identification</w:t>
      </w:r>
      <w:r w:rsidRPr="00DF5C7D">
        <w:rPr>
          <w:color w:val="000000" w:themeColor="text1"/>
          <w:szCs w:val="24"/>
        </w:rPr>
        <w:t xml:space="preserve"> measure developed by Leach et al (2008) was used </w:t>
      </w:r>
      <w:r w:rsidR="007B1CB7" w:rsidRPr="00DF5C7D">
        <w:rPr>
          <w:color w:val="000000" w:themeColor="text1"/>
          <w:szCs w:val="24"/>
        </w:rPr>
        <w:t xml:space="preserve">to </w:t>
      </w:r>
      <w:r w:rsidRPr="00DF5C7D">
        <w:rPr>
          <w:color w:val="000000" w:themeColor="text1"/>
          <w:szCs w:val="24"/>
        </w:rPr>
        <w:t>examine self-definition and self-investment dimensions of in group identity. T</w:t>
      </w:r>
      <w:r w:rsidR="00F723F3" w:rsidRPr="00DF5C7D">
        <w:rPr>
          <w:color w:val="000000" w:themeColor="text1"/>
          <w:szCs w:val="24"/>
        </w:rPr>
        <w:t>hree sub-</w:t>
      </w:r>
      <w:r w:rsidRPr="00DF5C7D">
        <w:rPr>
          <w:color w:val="000000" w:themeColor="text1"/>
          <w:szCs w:val="24"/>
        </w:rPr>
        <w:t>components were used to measure self-investment</w:t>
      </w:r>
      <w:r w:rsidR="00F723F3" w:rsidRPr="00DF5C7D">
        <w:rPr>
          <w:color w:val="000000" w:themeColor="text1"/>
          <w:szCs w:val="24"/>
        </w:rPr>
        <w:t xml:space="preserve">: </w:t>
      </w:r>
      <w:r w:rsidRPr="00DF5C7D">
        <w:rPr>
          <w:color w:val="000000" w:themeColor="text1"/>
          <w:szCs w:val="24"/>
        </w:rPr>
        <w:t>s</w:t>
      </w:r>
      <w:r w:rsidR="00F723F3" w:rsidRPr="00DF5C7D">
        <w:rPr>
          <w:color w:val="000000" w:themeColor="text1"/>
          <w:szCs w:val="24"/>
        </w:rPr>
        <w:t>olidarity (</w:t>
      </w:r>
      <w:r w:rsidRPr="00DF5C7D">
        <w:rPr>
          <w:color w:val="000000" w:themeColor="text1"/>
          <w:szCs w:val="24"/>
        </w:rPr>
        <w:t>e.g.,</w:t>
      </w:r>
      <w:r w:rsidR="00F723F3" w:rsidRPr="00DF5C7D">
        <w:rPr>
          <w:color w:val="000000" w:themeColor="text1"/>
          <w:szCs w:val="24"/>
        </w:rPr>
        <w:t xml:space="preserve"> ‘I feel solidarity with other drinkers’)</w:t>
      </w:r>
      <w:r w:rsidRPr="00DF5C7D">
        <w:rPr>
          <w:color w:val="000000" w:themeColor="text1"/>
          <w:szCs w:val="24"/>
        </w:rPr>
        <w:t xml:space="preserve"> [</w:t>
      </w:r>
      <w:r w:rsidR="004E3D9A" w:rsidRPr="00DF5C7D">
        <w:rPr>
          <w:color w:val="000000" w:themeColor="text1"/>
          <w:szCs w:val="24"/>
        </w:rPr>
        <w:t xml:space="preserve">three item; </w:t>
      </w:r>
      <w:r w:rsidRPr="00DF5C7D">
        <w:rPr>
          <w:color w:val="000000" w:themeColor="text1"/>
          <w:szCs w:val="24"/>
        </w:rPr>
        <w:t xml:space="preserve">Cronbach’s alpha = </w:t>
      </w:r>
      <w:r w:rsidR="006355AB" w:rsidRPr="00DF5C7D">
        <w:rPr>
          <w:color w:val="000000" w:themeColor="text1"/>
          <w:szCs w:val="24"/>
        </w:rPr>
        <w:t>.85</w:t>
      </w:r>
      <w:r w:rsidR="004E3D9A" w:rsidRPr="00DF5C7D">
        <w:rPr>
          <w:color w:val="000000" w:themeColor="text1"/>
          <w:szCs w:val="24"/>
        </w:rPr>
        <w:t>; possible score range 3 - 21</w:t>
      </w:r>
      <w:r w:rsidRPr="00DF5C7D">
        <w:rPr>
          <w:color w:val="000000" w:themeColor="text1"/>
          <w:szCs w:val="24"/>
        </w:rPr>
        <w:t>]</w:t>
      </w:r>
      <w:r w:rsidR="00F723F3" w:rsidRPr="00DF5C7D">
        <w:rPr>
          <w:color w:val="000000" w:themeColor="text1"/>
          <w:szCs w:val="24"/>
        </w:rPr>
        <w:t>, satisfaction (</w:t>
      </w:r>
      <w:r w:rsidRPr="00DF5C7D">
        <w:rPr>
          <w:color w:val="000000" w:themeColor="text1"/>
          <w:szCs w:val="24"/>
        </w:rPr>
        <w:t>e.g.,</w:t>
      </w:r>
      <w:r w:rsidR="00F723F3" w:rsidRPr="00DF5C7D">
        <w:rPr>
          <w:color w:val="000000" w:themeColor="text1"/>
          <w:szCs w:val="24"/>
        </w:rPr>
        <w:t xml:space="preserve"> ‘I think drinkers have a lot to be proud of’) </w:t>
      </w:r>
      <w:r w:rsidRPr="00DF5C7D">
        <w:rPr>
          <w:color w:val="000000" w:themeColor="text1"/>
          <w:szCs w:val="24"/>
        </w:rPr>
        <w:t>[</w:t>
      </w:r>
      <w:r w:rsidR="004E3D9A" w:rsidRPr="00DF5C7D">
        <w:rPr>
          <w:color w:val="000000" w:themeColor="text1"/>
          <w:szCs w:val="24"/>
        </w:rPr>
        <w:t xml:space="preserve">four items; </w:t>
      </w:r>
      <w:r w:rsidRPr="00DF5C7D">
        <w:rPr>
          <w:color w:val="000000" w:themeColor="text1"/>
          <w:szCs w:val="24"/>
        </w:rPr>
        <w:t xml:space="preserve">Cronbach’s alpha = </w:t>
      </w:r>
      <w:r w:rsidR="006355AB" w:rsidRPr="00DF5C7D">
        <w:rPr>
          <w:color w:val="000000" w:themeColor="text1"/>
          <w:szCs w:val="24"/>
        </w:rPr>
        <w:t>.91</w:t>
      </w:r>
      <w:r w:rsidR="004E3D9A" w:rsidRPr="00DF5C7D">
        <w:rPr>
          <w:color w:val="000000" w:themeColor="text1"/>
          <w:szCs w:val="24"/>
        </w:rPr>
        <w:t>, possible score range 4 - 28</w:t>
      </w:r>
      <w:r w:rsidRPr="00DF5C7D">
        <w:rPr>
          <w:color w:val="000000" w:themeColor="text1"/>
          <w:szCs w:val="24"/>
        </w:rPr>
        <w:t xml:space="preserve">] </w:t>
      </w:r>
      <w:r w:rsidR="00F723F3" w:rsidRPr="00DF5C7D">
        <w:rPr>
          <w:color w:val="000000" w:themeColor="text1"/>
          <w:szCs w:val="24"/>
        </w:rPr>
        <w:t>and centrality (</w:t>
      </w:r>
      <w:r w:rsidRPr="00DF5C7D">
        <w:rPr>
          <w:color w:val="000000" w:themeColor="text1"/>
          <w:szCs w:val="24"/>
        </w:rPr>
        <w:t>e.g.,</w:t>
      </w:r>
      <w:r w:rsidR="00F723F3" w:rsidRPr="00DF5C7D">
        <w:rPr>
          <w:color w:val="000000" w:themeColor="text1"/>
          <w:szCs w:val="24"/>
        </w:rPr>
        <w:t xml:space="preserve"> ‘The fact that I am a drinker is an important part of my identity’)</w:t>
      </w:r>
      <w:r w:rsidRPr="00DF5C7D">
        <w:rPr>
          <w:color w:val="000000" w:themeColor="text1"/>
          <w:szCs w:val="24"/>
        </w:rPr>
        <w:t xml:space="preserve"> [</w:t>
      </w:r>
      <w:r w:rsidR="004E3D9A" w:rsidRPr="00DF5C7D">
        <w:rPr>
          <w:color w:val="000000" w:themeColor="text1"/>
          <w:szCs w:val="24"/>
        </w:rPr>
        <w:t xml:space="preserve">three items, </w:t>
      </w:r>
      <w:r w:rsidRPr="00DF5C7D">
        <w:rPr>
          <w:color w:val="000000" w:themeColor="text1"/>
          <w:szCs w:val="24"/>
        </w:rPr>
        <w:t xml:space="preserve">Cronbach’s alpha = </w:t>
      </w:r>
      <w:r w:rsidR="00974F54" w:rsidRPr="00DF5C7D">
        <w:rPr>
          <w:color w:val="000000" w:themeColor="text1"/>
          <w:szCs w:val="24"/>
        </w:rPr>
        <w:t>.92</w:t>
      </w:r>
      <w:r w:rsidR="004E3D9A" w:rsidRPr="00DF5C7D">
        <w:rPr>
          <w:color w:val="000000" w:themeColor="text1"/>
          <w:szCs w:val="24"/>
        </w:rPr>
        <w:t xml:space="preserve">; possible </w:t>
      </w:r>
      <w:r w:rsidR="004E3D9A" w:rsidRPr="00DF5C7D">
        <w:rPr>
          <w:color w:val="000000" w:themeColor="text1"/>
          <w:szCs w:val="24"/>
        </w:rPr>
        <w:lastRenderedPageBreak/>
        <w:t>score range 3 - 21</w:t>
      </w:r>
      <w:r w:rsidRPr="00DF5C7D">
        <w:rPr>
          <w:color w:val="000000" w:themeColor="text1"/>
          <w:szCs w:val="24"/>
        </w:rPr>
        <w:t>]</w:t>
      </w:r>
      <w:r w:rsidR="00F723F3" w:rsidRPr="00DF5C7D">
        <w:rPr>
          <w:color w:val="000000" w:themeColor="text1"/>
          <w:szCs w:val="24"/>
        </w:rPr>
        <w:t xml:space="preserve">. Self-definition was made up of two </w:t>
      </w:r>
      <w:r w:rsidRPr="00DF5C7D">
        <w:rPr>
          <w:color w:val="000000" w:themeColor="text1"/>
          <w:szCs w:val="24"/>
        </w:rPr>
        <w:t>sub-components</w:t>
      </w:r>
      <w:r w:rsidR="00F723F3" w:rsidRPr="00DF5C7D">
        <w:rPr>
          <w:color w:val="000000" w:themeColor="text1"/>
          <w:szCs w:val="24"/>
        </w:rPr>
        <w:t>: individual self-stereotyping (</w:t>
      </w:r>
      <w:r w:rsidRPr="00DF5C7D">
        <w:rPr>
          <w:color w:val="000000" w:themeColor="text1"/>
          <w:szCs w:val="24"/>
        </w:rPr>
        <w:t>e.g.,</w:t>
      </w:r>
      <w:r w:rsidR="00F723F3" w:rsidRPr="00DF5C7D">
        <w:rPr>
          <w:color w:val="000000" w:themeColor="text1"/>
          <w:szCs w:val="24"/>
        </w:rPr>
        <w:t xml:space="preserve"> ‘I am similar to the average drinker’) </w:t>
      </w:r>
      <w:r w:rsidRPr="00DF5C7D">
        <w:rPr>
          <w:color w:val="000000" w:themeColor="text1"/>
          <w:szCs w:val="24"/>
        </w:rPr>
        <w:t>[</w:t>
      </w:r>
      <w:r w:rsidR="004E3D9A" w:rsidRPr="00DF5C7D">
        <w:rPr>
          <w:color w:val="000000" w:themeColor="text1"/>
          <w:szCs w:val="24"/>
        </w:rPr>
        <w:t xml:space="preserve">two items; </w:t>
      </w:r>
      <w:r w:rsidRPr="00DF5C7D">
        <w:rPr>
          <w:color w:val="000000" w:themeColor="text1"/>
          <w:szCs w:val="24"/>
        </w:rPr>
        <w:t xml:space="preserve">Cronbach’s alpha = </w:t>
      </w:r>
      <w:r w:rsidR="00974F54" w:rsidRPr="00DF5C7D">
        <w:rPr>
          <w:color w:val="000000" w:themeColor="text1"/>
          <w:szCs w:val="24"/>
        </w:rPr>
        <w:t>.94</w:t>
      </w:r>
      <w:r w:rsidR="004E3D9A" w:rsidRPr="00DF5C7D">
        <w:rPr>
          <w:color w:val="000000" w:themeColor="text1"/>
          <w:szCs w:val="24"/>
        </w:rPr>
        <w:t>, possible score range 2 -14</w:t>
      </w:r>
      <w:r w:rsidRPr="00DF5C7D">
        <w:rPr>
          <w:color w:val="000000" w:themeColor="text1"/>
          <w:szCs w:val="24"/>
        </w:rPr>
        <w:t xml:space="preserve">] </w:t>
      </w:r>
      <w:r w:rsidR="00F723F3" w:rsidRPr="00DF5C7D">
        <w:rPr>
          <w:color w:val="000000" w:themeColor="text1"/>
          <w:szCs w:val="24"/>
        </w:rPr>
        <w:t>and in-group homogeneity (</w:t>
      </w:r>
      <w:r w:rsidRPr="00DF5C7D">
        <w:rPr>
          <w:color w:val="000000" w:themeColor="text1"/>
          <w:szCs w:val="24"/>
        </w:rPr>
        <w:t>e.g.,</w:t>
      </w:r>
      <w:r w:rsidR="00F723F3" w:rsidRPr="00DF5C7D">
        <w:rPr>
          <w:color w:val="000000" w:themeColor="text1"/>
          <w:szCs w:val="24"/>
        </w:rPr>
        <w:t xml:space="preserve"> ‘Drinkers have a lot in common with each other’)</w:t>
      </w:r>
      <w:r w:rsidRPr="00DF5C7D">
        <w:rPr>
          <w:color w:val="000000" w:themeColor="text1"/>
          <w:szCs w:val="24"/>
        </w:rPr>
        <w:t xml:space="preserve"> [</w:t>
      </w:r>
      <w:r w:rsidR="004E3D9A" w:rsidRPr="00DF5C7D">
        <w:rPr>
          <w:color w:val="000000" w:themeColor="text1"/>
          <w:szCs w:val="24"/>
        </w:rPr>
        <w:t xml:space="preserve">two items; </w:t>
      </w:r>
      <w:r w:rsidRPr="00DF5C7D">
        <w:rPr>
          <w:color w:val="000000" w:themeColor="text1"/>
          <w:szCs w:val="24"/>
        </w:rPr>
        <w:t xml:space="preserve">Cronbach’s alpha = </w:t>
      </w:r>
      <w:r w:rsidR="007D30D6" w:rsidRPr="00DF5C7D">
        <w:rPr>
          <w:color w:val="000000" w:themeColor="text1"/>
          <w:szCs w:val="24"/>
        </w:rPr>
        <w:t>.</w:t>
      </w:r>
      <w:r w:rsidR="00974F54" w:rsidRPr="00DF5C7D">
        <w:rPr>
          <w:color w:val="000000" w:themeColor="text1"/>
          <w:szCs w:val="24"/>
        </w:rPr>
        <w:t>90</w:t>
      </w:r>
      <w:r w:rsidR="004E3D9A" w:rsidRPr="00DF5C7D">
        <w:rPr>
          <w:color w:val="000000" w:themeColor="text1"/>
          <w:szCs w:val="24"/>
        </w:rPr>
        <w:t>; possible score range 2 -14</w:t>
      </w:r>
      <w:r w:rsidRPr="00DF5C7D">
        <w:rPr>
          <w:color w:val="000000" w:themeColor="text1"/>
          <w:szCs w:val="24"/>
        </w:rPr>
        <w:t>]</w:t>
      </w:r>
      <w:r w:rsidR="00F723F3" w:rsidRPr="00DF5C7D">
        <w:rPr>
          <w:color w:val="000000" w:themeColor="text1"/>
          <w:szCs w:val="24"/>
        </w:rPr>
        <w:t>.</w:t>
      </w:r>
      <w:r w:rsidR="00F723F3" w:rsidRPr="00DF5C7D">
        <w:rPr>
          <w:color w:val="000000" w:themeColor="text1"/>
        </w:rPr>
        <w:t xml:space="preserve"> </w:t>
      </w:r>
      <w:r w:rsidR="00F723F3" w:rsidRPr="00DF5C7D">
        <w:rPr>
          <w:color w:val="000000" w:themeColor="text1"/>
          <w:szCs w:val="24"/>
        </w:rPr>
        <w:t>Responses were recorded using a seven-point Likert scale (1 = ‘</w:t>
      </w:r>
      <w:r w:rsidR="00F723F3" w:rsidRPr="00DF5C7D">
        <w:rPr>
          <w:i/>
          <w:iCs/>
          <w:color w:val="000000" w:themeColor="text1"/>
          <w:szCs w:val="24"/>
        </w:rPr>
        <w:t>Strongly disagree’</w:t>
      </w:r>
      <w:r w:rsidR="00F723F3" w:rsidRPr="00DF5C7D">
        <w:rPr>
          <w:color w:val="000000" w:themeColor="text1"/>
          <w:szCs w:val="24"/>
        </w:rPr>
        <w:t xml:space="preserve"> to 7 = </w:t>
      </w:r>
      <w:r w:rsidR="00F723F3" w:rsidRPr="00DF5C7D">
        <w:rPr>
          <w:i/>
          <w:iCs/>
          <w:color w:val="000000" w:themeColor="text1"/>
          <w:szCs w:val="24"/>
        </w:rPr>
        <w:t>‘Strongly agree’</w:t>
      </w:r>
      <w:r w:rsidR="00F723F3" w:rsidRPr="00DF5C7D">
        <w:rPr>
          <w:color w:val="000000" w:themeColor="text1"/>
          <w:szCs w:val="24"/>
        </w:rPr>
        <w:t>)</w:t>
      </w:r>
      <w:r w:rsidRPr="00DF5C7D">
        <w:rPr>
          <w:color w:val="000000" w:themeColor="text1"/>
          <w:szCs w:val="24"/>
        </w:rPr>
        <w:t xml:space="preserve"> with </w:t>
      </w:r>
      <w:r w:rsidR="001346B6" w:rsidRPr="00DF5C7D">
        <w:rPr>
          <w:color w:val="000000" w:themeColor="text1"/>
          <w:szCs w:val="24"/>
        </w:rPr>
        <w:t>higher</w:t>
      </w:r>
      <w:r w:rsidRPr="00DF5C7D">
        <w:rPr>
          <w:color w:val="000000" w:themeColor="text1"/>
          <w:szCs w:val="24"/>
        </w:rPr>
        <w:t xml:space="preserve"> </w:t>
      </w:r>
      <w:r w:rsidR="00F723F3" w:rsidRPr="00DF5C7D">
        <w:rPr>
          <w:color w:val="000000" w:themeColor="text1"/>
          <w:szCs w:val="24"/>
        </w:rPr>
        <w:t>scores indicat</w:t>
      </w:r>
      <w:r w:rsidRPr="00DF5C7D">
        <w:rPr>
          <w:color w:val="000000" w:themeColor="text1"/>
          <w:szCs w:val="24"/>
        </w:rPr>
        <w:t>ive of</w:t>
      </w:r>
      <w:r w:rsidR="00F723F3" w:rsidRPr="00DF5C7D">
        <w:rPr>
          <w:color w:val="000000" w:themeColor="text1"/>
          <w:szCs w:val="24"/>
        </w:rPr>
        <w:t xml:space="preserve"> higher levels of drinker identity</w:t>
      </w:r>
      <w:r w:rsidRPr="00DF5C7D">
        <w:rPr>
          <w:color w:val="000000" w:themeColor="text1"/>
          <w:szCs w:val="24"/>
        </w:rPr>
        <w:t xml:space="preserve">. </w:t>
      </w:r>
    </w:p>
    <w:p w14:paraId="2A2FB3F6" w14:textId="7A3E1003" w:rsidR="00FA290B" w:rsidRPr="00DF5C7D" w:rsidRDefault="0092244A" w:rsidP="00FA290B">
      <w:r w:rsidRPr="00DF5C7D">
        <w:rPr>
          <w:i/>
          <w:iCs/>
        </w:rPr>
        <w:t>Implicit</w:t>
      </w:r>
      <w:r w:rsidR="00E40BE3" w:rsidRPr="00DF5C7D">
        <w:rPr>
          <w:i/>
          <w:iCs/>
        </w:rPr>
        <w:t xml:space="preserve"> Identity as a Drinker </w:t>
      </w:r>
    </w:p>
    <w:p w14:paraId="4D60BC3F" w14:textId="5A4BA01F" w:rsidR="00FA290B" w:rsidRPr="00DF5C7D" w:rsidRDefault="00C77739" w:rsidP="00FA290B">
      <w:pPr>
        <w:ind w:firstLine="720"/>
        <w:rPr>
          <w:bCs/>
          <w:color w:val="FF0000"/>
        </w:rPr>
      </w:pPr>
      <w:r w:rsidRPr="00DF5C7D">
        <w:rPr>
          <w:color w:val="000000" w:themeColor="text1"/>
        </w:rPr>
        <w:t>The drinking identity Implicit Association Test (</w:t>
      </w:r>
      <w:r w:rsidR="00B90D2D" w:rsidRPr="00DF5C7D">
        <w:rPr>
          <w:color w:val="000000" w:themeColor="text1"/>
        </w:rPr>
        <w:t>Drinker-</w:t>
      </w:r>
      <w:r w:rsidRPr="00DF5C7D">
        <w:rPr>
          <w:color w:val="000000" w:themeColor="text1"/>
        </w:rPr>
        <w:t xml:space="preserve">IAT) (Cummins, Lindgren, &amp; De </w:t>
      </w:r>
      <w:proofErr w:type="spellStart"/>
      <w:r w:rsidRPr="00DF5C7D">
        <w:rPr>
          <w:color w:val="000000" w:themeColor="text1"/>
        </w:rPr>
        <w:t>Houwer</w:t>
      </w:r>
      <w:proofErr w:type="spellEnd"/>
      <w:r w:rsidRPr="00DF5C7D">
        <w:rPr>
          <w:color w:val="000000" w:themeColor="text1"/>
        </w:rPr>
        <w:t xml:space="preserve">, J., 2021; Lindgren et al 2012; Frings, </w:t>
      </w:r>
      <w:proofErr w:type="spellStart"/>
      <w:r w:rsidRPr="00DF5C7D">
        <w:rPr>
          <w:color w:val="000000" w:themeColor="text1"/>
        </w:rPr>
        <w:t>Melichar</w:t>
      </w:r>
      <w:proofErr w:type="spellEnd"/>
      <w:r w:rsidRPr="00DF5C7D">
        <w:rPr>
          <w:color w:val="000000" w:themeColor="text1"/>
        </w:rPr>
        <w:t xml:space="preserve"> &amp; </w:t>
      </w:r>
      <w:proofErr w:type="spellStart"/>
      <w:r w:rsidRPr="00DF5C7D">
        <w:rPr>
          <w:color w:val="000000" w:themeColor="text1"/>
        </w:rPr>
        <w:t>Albery</w:t>
      </w:r>
      <w:proofErr w:type="spellEnd"/>
      <w:r w:rsidRPr="00DF5C7D">
        <w:rPr>
          <w:color w:val="000000" w:themeColor="text1"/>
        </w:rPr>
        <w:t>, 2016) was use</w:t>
      </w:r>
      <w:r w:rsidR="00B90D2D" w:rsidRPr="00DF5C7D">
        <w:rPr>
          <w:color w:val="000000" w:themeColor="text1"/>
        </w:rPr>
        <w:t xml:space="preserve">d to measure implicit drinker identity. </w:t>
      </w:r>
      <w:r w:rsidR="00FA290B" w:rsidRPr="00DF5C7D">
        <w:rPr>
          <w:color w:val="000000" w:themeColor="text1"/>
        </w:rPr>
        <w:t xml:space="preserve">The IAT is </w:t>
      </w:r>
      <w:r w:rsidR="00FA290B" w:rsidRPr="00DF5C7D">
        <w:rPr>
          <w:bCs/>
          <w:color w:val="000000" w:themeColor="text1"/>
        </w:rPr>
        <w:t xml:space="preserve">a reaction time-based test which measures the speed with which an individual </w:t>
      </w:r>
      <w:proofErr w:type="gramStart"/>
      <w:r w:rsidR="00FA290B" w:rsidRPr="00DF5C7D">
        <w:rPr>
          <w:bCs/>
          <w:color w:val="000000" w:themeColor="text1"/>
        </w:rPr>
        <w:t>associates</w:t>
      </w:r>
      <w:proofErr w:type="gramEnd"/>
      <w:r w:rsidR="00FA290B" w:rsidRPr="00DF5C7D">
        <w:rPr>
          <w:bCs/>
          <w:color w:val="000000" w:themeColor="text1"/>
        </w:rPr>
        <w:t xml:space="preserve"> various stimuli representative of the categories </w:t>
      </w:r>
      <w:r w:rsidR="00FA290B" w:rsidRPr="00DF5C7D">
        <w:rPr>
          <w:bCs/>
          <w:i/>
          <w:iCs/>
          <w:color w:val="000000" w:themeColor="text1"/>
        </w:rPr>
        <w:t>self</w:t>
      </w:r>
      <w:r w:rsidR="00FA290B" w:rsidRPr="00DF5C7D">
        <w:rPr>
          <w:bCs/>
          <w:color w:val="000000" w:themeColor="text1"/>
        </w:rPr>
        <w:t xml:space="preserve"> and </w:t>
      </w:r>
      <w:r w:rsidR="00FA290B" w:rsidRPr="00DF5C7D">
        <w:rPr>
          <w:bCs/>
          <w:i/>
          <w:iCs/>
          <w:color w:val="000000" w:themeColor="text1"/>
        </w:rPr>
        <w:t>other</w:t>
      </w:r>
      <w:r w:rsidR="00FA290B" w:rsidRPr="00DF5C7D">
        <w:rPr>
          <w:bCs/>
          <w:color w:val="000000" w:themeColor="text1"/>
        </w:rPr>
        <w:t xml:space="preserve"> and </w:t>
      </w:r>
      <w:r w:rsidR="00FA290B" w:rsidRPr="00DF5C7D">
        <w:rPr>
          <w:bCs/>
          <w:i/>
          <w:iCs/>
          <w:color w:val="000000" w:themeColor="text1"/>
        </w:rPr>
        <w:t>drinker</w:t>
      </w:r>
      <w:r w:rsidR="00FA290B" w:rsidRPr="00DF5C7D">
        <w:rPr>
          <w:bCs/>
          <w:color w:val="000000" w:themeColor="text1"/>
        </w:rPr>
        <w:t xml:space="preserve"> and </w:t>
      </w:r>
      <w:r w:rsidR="00FA290B" w:rsidRPr="00DF5C7D">
        <w:rPr>
          <w:bCs/>
          <w:i/>
          <w:iCs/>
          <w:color w:val="000000" w:themeColor="text1"/>
        </w:rPr>
        <w:t>non-drinker</w:t>
      </w:r>
      <w:r w:rsidR="00FA290B" w:rsidRPr="00DF5C7D">
        <w:rPr>
          <w:bCs/>
          <w:color w:val="000000" w:themeColor="text1"/>
        </w:rPr>
        <w:t xml:space="preserve"> when they either share, or do not share, a location on the computer screen (i.e., presented on the left or right). The idea is that when, for example, </w:t>
      </w:r>
      <w:r w:rsidR="00FA290B" w:rsidRPr="00DF5C7D">
        <w:rPr>
          <w:bCs/>
          <w:i/>
          <w:iCs/>
          <w:color w:val="000000" w:themeColor="text1"/>
        </w:rPr>
        <w:t>self</w:t>
      </w:r>
      <w:r w:rsidR="00FA290B" w:rsidRPr="00DF5C7D">
        <w:rPr>
          <w:bCs/>
          <w:color w:val="000000" w:themeColor="text1"/>
        </w:rPr>
        <w:t xml:space="preserve"> and </w:t>
      </w:r>
      <w:r w:rsidR="00FA290B" w:rsidRPr="00DF5C7D">
        <w:rPr>
          <w:bCs/>
          <w:i/>
          <w:iCs/>
          <w:color w:val="000000" w:themeColor="text1"/>
        </w:rPr>
        <w:t>drinker</w:t>
      </w:r>
      <w:r w:rsidR="00FA290B" w:rsidRPr="00DF5C7D">
        <w:rPr>
          <w:bCs/>
          <w:color w:val="000000" w:themeColor="text1"/>
        </w:rPr>
        <w:t xml:space="preserve"> or </w:t>
      </w:r>
      <w:r w:rsidR="00FA290B" w:rsidRPr="00DF5C7D">
        <w:rPr>
          <w:bCs/>
          <w:i/>
          <w:iCs/>
          <w:color w:val="000000" w:themeColor="text1"/>
        </w:rPr>
        <w:t>other</w:t>
      </w:r>
      <w:r w:rsidR="00FA290B" w:rsidRPr="00DF5C7D">
        <w:rPr>
          <w:bCs/>
          <w:color w:val="000000" w:themeColor="text1"/>
        </w:rPr>
        <w:t xml:space="preserve"> and </w:t>
      </w:r>
      <w:r w:rsidR="00FA290B" w:rsidRPr="00DF5C7D">
        <w:rPr>
          <w:bCs/>
          <w:i/>
          <w:iCs/>
          <w:color w:val="000000" w:themeColor="text1"/>
        </w:rPr>
        <w:t>non-drinker</w:t>
      </w:r>
      <w:r w:rsidR="00FA290B" w:rsidRPr="00DF5C7D">
        <w:rPr>
          <w:bCs/>
          <w:color w:val="000000" w:themeColor="text1"/>
        </w:rPr>
        <w:t xml:space="preserve"> share the same location related stimuli will be sorted more quickly according to where the categories to which the stimuli belong are (i.e., </w:t>
      </w:r>
      <w:proofErr w:type="gramStart"/>
      <w:r w:rsidR="00FA290B" w:rsidRPr="00DF5C7D">
        <w:rPr>
          <w:bCs/>
          <w:color w:val="000000" w:themeColor="text1"/>
        </w:rPr>
        <w:t>left</w:t>
      </w:r>
      <w:proofErr w:type="gramEnd"/>
      <w:r w:rsidR="00FA290B" w:rsidRPr="00DF5C7D">
        <w:rPr>
          <w:bCs/>
          <w:color w:val="000000" w:themeColor="text1"/>
        </w:rPr>
        <w:t xml:space="preserve"> or right) [congruent trials] compared to when the categories do not share a location [incongruent trials]. Faster reaction times for congruent relative to incongruent trials are interpreted as highlighting the strength of associations in memory for the categories that share the location. </w:t>
      </w:r>
    </w:p>
    <w:p w14:paraId="5D047AE0" w14:textId="77777777" w:rsidR="00FA290B" w:rsidRPr="00DF5C7D" w:rsidRDefault="00FA290B" w:rsidP="00FA290B">
      <w:pPr>
        <w:pStyle w:val="BodyText"/>
        <w:ind w:firstLine="720"/>
        <w:rPr>
          <w:b w:val="0"/>
          <w:color w:val="000000" w:themeColor="text1"/>
        </w:rPr>
      </w:pPr>
      <w:r w:rsidRPr="00DF5C7D">
        <w:rPr>
          <w:b w:val="0"/>
          <w:color w:val="000000" w:themeColor="text1"/>
        </w:rPr>
        <w:t>The</w:t>
      </w:r>
      <w:r w:rsidR="00C77739" w:rsidRPr="00DF5C7D">
        <w:rPr>
          <w:b w:val="0"/>
          <w:color w:val="000000" w:themeColor="text1"/>
        </w:rPr>
        <w:t xml:space="preserve"> </w:t>
      </w:r>
      <w:r w:rsidR="00B90D2D" w:rsidRPr="00DF5C7D">
        <w:rPr>
          <w:b w:val="0"/>
          <w:color w:val="000000" w:themeColor="text1"/>
        </w:rPr>
        <w:t>Drinker-IAT</w:t>
      </w:r>
      <w:r w:rsidR="00C77739" w:rsidRPr="00DF5C7D">
        <w:rPr>
          <w:b w:val="0"/>
          <w:color w:val="000000" w:themeColor="text1"/>
        </w:rPr>
        <w:t xml:space="preserve"> </w:t>
      </w:r>
      <w:r w:rsidRPr="00DF5C7D">
        <w:rPr>
          <w:b w:val="0"/>
          <w:color w:val="000000" w:themeColor="text1"/>
        </w:rPr>
        <w:t xml:space="preserve">use in the current study </w:t>
      </w:r>
      <w:r w:rsidR="00C77739" w:rsidRPr="00DF5C7D">
        <w:rPr>
          <w:b w:val="0"/>
          <w:color w:val="000000" w:themeColor="text1"/>
        </w:rPr>
        <w:t>measured respondents’ associations with “</w:t>
      </w:r>
      <w:r w:rsidR="00B90D2D" w:rsidRPr="00DF5C7D">
        <w:rPr>
          <w:b w:val="0"/>
          <w:color w:val="000000" w:themeColor="text1"/>
        </w:rPr>
        <w:t>Drinker</w:t>
      </w:r>
      <w:r w:rsidR="00C77739" w:rsidRPr="00DF5C7D">
        <w:rPr>
          <w:b w:val="0"/>
          <w:color w:val="000000" w:themeColor="text1"/>
        </w:rPr>
        <w:t>” + “Me” (&amp; “</w:t>
      </w:r>
      <w:r w:rsidR="00B90D2D" w:rsidRPr="00DF5C7D">
        <w:rPr>
          <w:b w:val="0"/>
          <w:color w:val="000000" w:themeColor="text1"/>
        </w:rPr>
        <w:t>Non-drinker</w:t>
      </w:r>
      <w:r w:rsidR="00C77739" w:rsidRPr="00DF5C7D">
        <w:rPr>
          <w:b w:val="0"/>
          <w:color w:val="000000" w:themeColor="text1"/>
        </w:rPr>
        <w:t>” + “Not Me”) versus “</w:t>
      </w:r>
      <w:r w:rsidR="00B90D2D" w:rsidRPr="00DF5C7D">
        <w:rPr>
          <w:b w:val="0"/>
          <w:color w:val="000000" w:themeColor="text1"/>
        </w:rPr>
        <w:t>Drinker</w:t>
      </w:r>
      <w:r w:rsidR="00C77739" w:rsidRPr="00DF5C7D">
        <w:rPr>
          <w:b w:val="0"/>
          <w:color w:val="000000" w:themeColor="text1"/>
        </w:rPr>
        <w:t>” + “Not Me” (&amp; “</w:t>
      </w:r>
      <w:r w:rsidR="00B90D2D" w:rsidRPr="00DF5C7D">
        <w:rPr>
          <w:b w:val="0"/>
          <w:color w:val="000000" w:themeColor="text1"/>
        </w:rPr>
        <w:t>Non-drinker</w:t>
      </w:r>
      <w:r w:rsidR="00C77739" w:rsidRPr="00DF5C7D">
        <w:rPr>
          <w:b w:val="0"/>
          <w:color w:val="000000" w:themeColor="text1"/>
        </w:rPr>
        <w:t xml:space="preserve">” + “Me”). </w:t>
      </w:r>
      <w:r w:rsidR="00B90D2D" w:rsidRPr="00DF5C7D">
        <w:rPr>
          <w:b w:val="0"/>
          <w:color w:val="000000" w:themeColor="text1"/>
        </w:rPr>
        <w:t>All a</w:t>
      </w:r>
      <w:r w:rsidR="00C77739" w:rsidRPr="00DF5C7D">
        <w:rPr>
          <w:b w:val="0"/>
          <w:color w:val="000000" w:themeColor="text1"/>
        </w:rPr>
        <w:t>ttribute</w:t>
      </w:r>
      <w:r w:rsidR="00B90D2D" w:rsidRPr="00DF5C7D">
        <w:rPr>
          <w:b w:val="0"/>
          <w:color w:val="000000" w:themeColor="text1"/>
        </w:rPr>
        <w:t xml:space="preserve"> stimuli</w:t>
      </w:r>
      <w:r w:rsidR="00C77739" w:rsidRPr="00DF5C7D">
        <w:rPr>
          <w:b w:val="0"/>
          <w:color w:val="000000" w:themeColor="text1"/>
        </w:rPr>
        <w:t xml:space="preserve"> for the “Me” </w:t>
      </w:r>
      <w:r w:rsidR="00B90D2D" w:rsidRPr="00DF5C7D">
        <w:rPr>
          <w:b w:val="0"/>
          <w:color w:val="000000" w:themeColor="text1"/>
        </w:rPr>
        <w:t xml:space="preserve">(i.e., </w:t>
      </w:r>
      <w:r w:rsidR="00B90D2D" w:rsidRPr="00DF5C7D">
        <w:rPr>
          <w:b w:val="0"/>
          <w:i/>
          <w:iCs/>
          <w:color w:val="000000" w:themeColor="text1"/>
        </w:rPr>
        <w:t>self</w:t>
      </w:r>
      <w:r w:rsidR="00B90D2D" w:rsidRPr="00DF5C7D">
        <w:rPr>
          <w:b w:val="0"/>
          <w:color w:val="000000" w:themeColor="text1"/>
        </w:rPr>
        <w:t xml:space="preserve">, </w:t>
      </w:r>
      <w:r w:rsidR="00B90D2D" w:rsidRPr="00DF5C7D">
        <w:rPr>
          <w:b w:val="0"/>
          <w:i/>
          <w:iCs/>
          <w:color w:val="000000" w:themeColor="text1"/>
        </w:rPr>
        <w:t>me, mine, my</w:t>
      </w:r>
      <w:r w:rsidR="00B90D2D" w:rsidRPr="00DF5C7D">
        <w:rPr>
          <w:b w:val="0"/>
          <w:color w:val="000000" w:themeColor="text1"/>
        </w:rPr>
        <w:t xml:space="preserve">) </w:t>
      </w:r>
      <w:r w:rsidR="00C77739" w:rsidRPr="00DF5C7D">
        <w:rPr>
          <w:b w:val="0"/>
          <w:color w:val="000000" w:themeColor="text1"/>
        </w:rPr>
        <w:t xml:space="preserve">and “Not Me” </w:t>
      </w:r>
      <w:r w:rsidR="00B90D2D" w:rsidRPr="00DF5C7D">
        <w:rPr>
          <w:b w:val="0"/>
          <w:color w:val="000000" w:themeColor="text1"/>
        </w:rPr>
        <w:t xml:space="preserve">(i.e., </w:t>
      </w:r>
      <w:r w:rsidR="00B90D2D" w:rsidRPr="00DF5C7D">
        <w:rPr>
          <w:b w:val="0"/>
          <w:i/>
          <w:iCs/>
          <w:color w:val="000000" w:themeColor="text1"/>
        </w:rPr>
        <w:t>they, them, their, other</w:t>
      </w:r>
      <w:r w:rsidR="00B90D2D" w:rsidRPr="00DF5C7D">
        <w:rPr>
          <w:b w:val="0"/>
          <w:color w:val="000000" w:themeColor="text1"/>
        </w:rPr>
        <w:t xml:space="preserve">) and the “Drinker” (i.e., </w:t>
      </w:r>
      <w:r w:rsidR="00B90D2D" w:rsidRPr="00DF5C7D">
        <w:rPr>
          <w:b w:val="0"/>
          <w:i/>
          <w:iCs/>
          <w:color w:val="000000" w:themeColor="text1"/>
          <w:lang w:val="en-US"/>
        </w:rPr>
        <w:t>drinker, partier, drunk, drink</w:t>
      </w:r>
      <w:r w:rsidR="00B90D2D" w:rsidRPr="00DF5C7D">
        <w:rPr>
          <w:b w:val="0"/>
          <w:color w:val="000000" w:themeColor="text1"/>
          <w:lang w:val="en-US"/>
        </w:rPr>
        <w:t>)</w:t>
      </w:r>
      <w:r w:rsidR="00B90D2D" w:rsidRPr="00DF5C7D">
        <w:rPr>
          <w:color w:val="000000" w:themeColor="text1"/>
        </w:rPr>
        <w:t xml:space="preserve"> </w:t>
      </w:r>
      <w:r w:rsidR="00B90D2D" w:rsidRPr="00DF5C7D">
        <w:rPr>
          <w:b w:val="0"/>
          <w:color w:val="000000" w:themeColor="text1"/>
        </w:rPr>
        <w:t xml:space="preserve">and </w:t>
      </w:r>
      <w:r w:rsidR="00B90D2D" w:rsidRPr="00DF5C7D">
        <w:rPr>
          <w:b w:val="0"/>
          <w:color w:val="000000" w:themeColor="text1"/>
        </w:rPr>
        <w:lastRenderedPageBreak/>
        <w:t xml:space="preserve">“Non-drinker” (i.e., </w:t>
      </w:r>
      <w:r w:rsidR="00B90D2D" w:rsidRPr="00DF5C7D">
        <w:rPr>
          <w:b w:val="0"/>
          <w:color w:val="000000" w:themeColor="text1"/>
          <w:lang w:val="en-US"/>
        </w:rPr>
        <w:t>non-drinker, abstainer, sober, abstain</w:t>
      </w:r>
      <w:r w:rsidR="00B90D2D" w:rsidRPr="00DF5C7D">
        <w:rPr>
          <w:b w:val="0"/>
          <w:color w:val="000000" w:themeColor="text1"/>
        </w:rPr>
        <w:t xml:space="preserve">) </w:t>
      </w:r>
      <w:r w:rsidR="00C77739" w:rsidRPr="00DF5C7D">
        <w:rPr>
          <w:b w:val="0"/>
          <w:color w:val="000000" w:themeColor="text1"/>
        </w:rPr>
        <w:t xml:space="preserve">categories were derived from earlier work utilising the </w:t>
      </w:r>
      <w:r w:rsidR="00B90D2D" w:rsidRPr="00DF5C7D">
        <w:rPr>
          <w:b w:val="0"/>
          <w:color w:val="000000" w:themeColor="text1"/>
        </w:rPr>
        <w:t>D</w:t>
      </w:r>
      <w:r w:rsidR="00C77739" w:rsidRPr="00DF5C7D">
        <w:rPr>
          <w:b w:val="0"/>
          <w:color w:val="000000" w:themeColor="text1"/>
        </w:rPr>
        <w:t>rinker</w:t>
      </w:r>
      <w:r w:rsidR="00B90D2D" w:rsidRPr="00DF5C7D">
        <w:rPr>
          <w:b w:val="0"/>
          <w:color w:val="000000" w:themeColor="text1"/>
        </w:rPr>
        <w:t>-</w:t>
      </w:r>
      <w:r w:rsidR="00C77739" w:rsidRPr="00DF5C7D">
        <w:rPr>
          <w:b w:val="0"/>
          <w:color w:val="000000" w:themeColor="text1"/>
        </w:rPr>
        <w:t>IAT</w:t>
      </w:r>
      <w:r w:rsidR="00B90D2D" w:rsidRPr="00DF5C7D">
        <w:rPr>
          <w:b w:val="0"/>
          <w:color w:val="000000" w:themeColor="text1"/>
        </w:rPr>
        <w:t xml:space="preserve"> (e.g., Lindgren et al, 2012).</w:t>
      </w:r>
      <w:r w:rsidR="00C77739" w:rsidRPr="00DF5C7D">
        <w:rPr>
          <w:b w:val="0"/>
          <w:color w:val="000000" w:themeColor="text1"/>
        </w:rPr>
        <w:t xml:space="preserve"> The </w:t>
      </w:r>
      <w:r w:rsidR="00B90D2D" w:rsidRPr="00DF5C7D">
        <w:rPr>
          <w:b w:val="0"/>
          <w:color w:val="000000" w:themeColor="text1"/>
        </w:rPr>
        <w:t xml:space="preserve">Drinker-IAT </w:t>
      </w:r>
      <w:r w:rsidR="00C77739" w:rsidRPr="00DF5C7D">
        <w:rPr>
          <w:b w:val="0"/>
          <w:color w:val="000000" w:themeColor="text1"/>
        </w:rPr>
        <w:t>contained seven blocks of trials</w:t>
      </w:r>
      <w:r w:rsidR="00B90D2D" w:rsidRPr="00DF5C7D">
        <w:rPr>
          <w:b w:val="0"/>
          <w:color w:val="000000" w:themeColor="text1"/>
        </w:rPr>
        <w:t>, t</w:t>
      </w:r>
      <w:r w:rsidR="00C77739" w:rsidRPr="00DF5C7D">
        <w:rPr>
          <w:b w:val="0"/>
          <w:color w:val="000000" w:themeColor="text1"/>
        </w:rPr>
        <w:t xml:space="preserve">hree </w:t>
      </w:r>
      <w:r w:rsidR="00B90D2D" w:rsidRPr="00DF5C7D">
        <w:rPr>
          <w:b w:val="0"/>
          <w:color w:val="000000" w:themeColor="text1"/>
        </w:rPr>
        <w:t>of which were used</w:t>
      </w:r>
      <w:r w:rsidR="00C77739" w:rsidRPr="00DF5C7D">
        <w:rPr>
          <w:b w:val="0"/>
          <w:color w:val="000000" w:themeColor="text1"/>
        </w:rPr>
        <w:t xml:space="preserve"> to familiarise participants with the task requirements, the attribute stimuli, and the sorting </w:t>
      </w:r>
      <w:r w:rsidR="00B90D2D" w:rsidRPr="00DF5C7D">
        <w:rPr>
          <w:b w:val="0"/>
          <w:color w:val="000000" w:themeColor="text1"/>
        </w:rPr>
        <w:t>instructions</w:t>
      </w:r>
      <w:r w:rsidR="00C77739" w:rsidRPr="00DF5C7D">
        <w:rPr>
          <w:b w:val="0"/>
          <w:color w:val="000000" w:themeColor="text1"/>
        </w:rPr>
        <w:t xml:space="preserve"> (block 1 [20 trials], block 2 [20 trials] and block 5 [20 trials]) (see Greenwald et al, 2021).  In </w:t>
      </w:r>
      <w:r w:rsidR="00B90D2D" w:rsidRPr="00DF5C7D">
        <w:rPr>
          <w:b w:val="0"/>
          <w:color w:val="000000" w:themeColor="text1"/>
        </w:rPr>
        <w:t>b</w:t>
      </w:r>
      <w:r w:rsidR="00C77739" w:rsidRPr="00DF5C7D">
        <w:rPr>
          <w:b w:val="0"/>
          <w:color w:val="000000" w:themeColor="text1"/>
        </w:rPr>
        <w:t>lock</w:t>
      </w:r>
      <w:r w:rsidR="00B90D2D" w:rsidRPr="00DF5C7D">
        <w:rPr>
          <w:b w:val="0"/>
          <w:color w:val="000000" w:themeColor="text1"/>
        </w:rPr>
        <w:t>s</w:t>
      </w:r>
      <w:r w:rsidR="00C77739" w:rsidRPr="00DF5C7D">
        <w:rPr>
          <w:b w:val="0"/>
          <w:color w:val="000000" w:themeColor="text1"/>
        </w:rPr>
        <w:t xml:space="preserve"> 3 [20 trials] and 4 [40 trials] and block</w:t>
      </w:r>
      <w:r w:rsidR="00B90D2D" w:rsidRPr="00DF5C7D">
        <w:rPr>
          <w:b w:val="0"/>
          <w:color w:val="000000" w:themeColor="text1"/>
        </w:rPr>
        <w:t>s</w:t>
      </w:r>
      <w:r w:rsidR="00C77739" w:rsidRPr="00DF5C7D">
        <w:rPr>
          <w:b w:val="0"/>
          <w:color w:val="000000" w:themeColor="text1"/>
        </w:rPr>
        <w:t xml:space="preserve"> 6 [20 trials] and 7 [40 trials]) </w:t>
      </w:r>
      <w:r w:rsidR="00B90D2D" w:rsidRPr="00DF5C7D">
        <w:rPr>
          <w:b w:val="0"/>
          <w:color w:val="000000" w:themeColor="text1"/>
        </w:rPr>
        <w:t xml:space="preserve">(the critical trial blocks) </w:t>
      </w:r>
      <w:r w:rsidR="00C77739" w:rsidRPr="00DF5C7D">
        <w:rPr>
          <w:b w:val="0"/>
          <w:color w:val="000000" w:themeColor="text1"/>
        </w:rPr>
        <w:t xml:space="preserve">participants were </w:t>
      </w:r>
      <w:r w:rsidR="00B90D2D" w:rsidRPr="00DF5C7D">
        <w:rPr>
          <w:b w:val="0"/>
          <w:color w:val="000000" w:themeColor="text1"/>
        </w:rPr>
        <w:t>required</w:t>
      </w:r>
      <w:r w:rsidR="00C77739" w:rsidRPr="00DF5C7D">
        <w:rPr>
          <w:b w:val="0"/>
          <w:color w:val="000000" w:themeColor="text1"/>
        </w:rPr>
        <w:t xml:space="preserve"> to sort attribute stimuli according to the four concepts of the </w:t>
      </w:r>
      <w:r w:rsidR="00B90D2D" w:rsidRPr="00DF5C7D">
        <w:rPr>
          <w:b w:val="0"/>
          <w:color w:val="000000" w:themeColor="text1"/>
        </w:rPr>
        <w:t>Drinker-IAT</w:t>
      </w:r>
      <w:r w:rsidR="00C77739" w:rsidRPr="00DF5C7D">
        <w:rPr>
          <w:b w:val="0"/>
          <w:color w:val="000000" w:themeColor="text1"/>
        </w:rPr>
        <w:t xml:space="preserve"> (i.e., </w:t>
      </w:r>
      <w:r w:rsidR="00B90D2D" w:rsidRPr="00DF5C7D">
        <w:rPr>
          <w:b w:val="0"/>
          <w:color w:val="000000" w:themeColor="text1"/>
        </w:rPr>
        <w:t>Drinker</w:t>
      </w:r>
      <w:r w:rsidR="00C77739" w:rsidRPr="00DF5C7D">
        <w:rPr>
          <w:b w:val="0"/>
          <w:color w:val="000000" w:themeColor="text1"/>
        </w:rPr>
        <w:t xml:space="preserve">, </w:t>
      </w:r>
      <w:r w:rsidR="00B90D2D" w:rsidRPr="00DF5C7D">
        <w:rPr>
          <w:b w:val="0"/>
          <w:color w:val="000000" w:themeColor="text1"/>
        </w:rPr>
        <w:t>Non-drinker</w:t>
      </w:r>
      <w:r w:rsidR="00C77739" w:rsidRPr="00DF5C7D">
        <w:rPr>
          <w:b w:val="0"/>
          <w:color w:val="000000" w:themeColor="text1"/>
        </w:rPr>
        <w:t>, Me, Not Me) as quickly and as accurately as possible</w:t>
      </w:r>
      <w:r w:rsidR="00B90D2D" w:rsidRPr="00DF5C7D">
        <w:rPr>
          <w:b w:val="0"/>
          <w:color w:val="000000" w:themeColor="text1"/>
        </w:rPr>
        <w:t>. They were asked to do this</w:t>
      </w:r>
      <w:r w:rsidR="00C77739" w:rsidRPr="00DF5C7D">
        <w:rPr>
          <w:b w:val="0"/>
          <w:color w:val="000000" w:themeColor="text1"/>
        </w:rPr>
        <w:t xml:space="preserve"> by pressing either a left </w:t>
      </w:r>
      <w:r w:rsidR="00B90D2D" w:rsidRPr="00DF5C7D">
        <w:rPr>
          <w:b w:val="0"/>
          <w:color w:val="000000" w:themeColor="text1"/>
        </w:rPr>
        <w:t xml:space="preserve">(“F” key) </w:t>
      </w:r>
      <w:r w:rsidR="00C77739" w:rsidRPr="00DF5C7D">
        <w:rPr>
          <w:b w:val="0"/>
          <w:color w:val="000000" w:themeColor="text1"/>
        </w:rPr>
        <w:t xml:space="preserve">or right </w:t>
      </w:r>
      <w:r w:rsidR="00B90D2D" w:rsidRPr="00DF5C7D">
        <w:rPr>
          <w:b w:val="0"/>
          <w:color w:val="000000" w:themeColor="text1"/>
        </w:rPr>
        <w:t>(“J” key) key</w:t>
      </w:r>
      <w:r w:rsidR="00C77739" w:rsidRPr="00DF5C7D">
        <w:rPr>
          <w:b w:val="0"/>
          <w:color w:val="000000" w:themeColor="text1"/>
        </w:rPr>
        <w:t xml:space="preserve"> to indicate the location of the relevant category.</w:t>
      </w:r>
      <w:r w:rsidR="00C77739" w:rsidRPr="00DF5C7D">
        <w:rPr>
          <w:b w:val="0"/>
          <w:color w:val="FF0000"/>
        </w:rPr>
        <w:t xml:space="preserve"> </w:t>
      </w:r>
      <w:r w:rsidR="00B90D2D" w:rsidRPr="00DF5C7D">
        <w:rPr>
          <w:b w:val="0"/>
          <w:color w:val="000000" w:themeColor="text1"/>
        </w:rPr>
        <w:t xml:space="preserve">The order of the pairings was counterbalanced across participants. </w:t>
      </w:r>
      <w:r w:rsidR="00C77739" w:rsidRPr="00DF5C7D">
        <w:rPr>
          <w:b w:val="0"/>
          <w:color w:val="000000" w:themeColor="text1"/>
        </w:rPr>
        <w:t xml:space="preserve">For </w:t>
      </w:r>
      <w:r w:rsidR="00B90D2D" w:rsidRPr="00DF5C7D">
        <w:rPr>
          <w:b w:val="0"/>
          <w:color w:val="000000" w:themeColor="text1"/>
        </w:rPr>
        <w:t>example</w:t>
      </w:r>
      <w:r w:rsidR="00C77739" w:rsidRPr="00DF5C7D">
        <w:rPr>
          <w:b w:val="0"/>
          <w:color w:val="000000" w:themeColor="text1"/>
        </w:rPr>
        <w:t xml:space="preserve">, in one </w:t>
      </w:r>
      <w:r w:rsidR="00B90D2D" w:rsidRPr="00DF5C7D">
        <w:rPr>
          <w:b w:val="0"/>
          <w:color w:val="000000" w:themeColor="text1"/>
        </w:rPr>
        <w:t>order</w:t>
      </w:r>
      <w:r w:rsidR="00C77739" w:rsidRPr="00DF5C7D">
        <w:rPr>
          <w:b w:val="0"/>
          <w:color w:val="000000" w:themeColor="text1"/>
        </w:rPr>
        <w:t xml:space="preserve"> stimuli belonging to “</w:t>
      </w:r>
      <w:r w:rsidR="00B90D2D" w:rsidRPr="00DF5C7D">
        <w:rPr>
          <w:b w:val="0"/>
          <w:color w:val="000000" w:themeColor="text1"/>
        </w:rPr>
        <w:t>drinker</w:t>
      </w:r>
      <w:r w:rsidR="00C77739" w:rsidRPr="00DF5C7D">
        <w:rPr>
          <w:b w:val="0"/>
          <w:color w:val="000000" w:themeColor="text1"/>
        </w:rPr>
        <w:t xml:space="preserve">” or “me” categories were sorted using the left </w:t>
      </w:r>
      <w:r w:rsidR="00B90D2D" w:rsidRPr="00DF5C7D">
        <w:rPr>
          <w:b w:val="0"/>
          <w:color w:val="000000" w:themeColor="text1"/>
        </w:rPr>
        <w:t xml:space="preserve">key </w:t>
      </w:r>
      <w:r w:rsidR="00C77739" w:rsidRPr="00DF5C7D">
        <w:rPr>
          <w:b w:val="0"/>
          <w:color w:val="000000" w:themeColor="text1"/>
        </w:rPr>
        <w:t>and stimuli belonging to the “</w:t>
      </w:r>
      <w:r w:rsidR="00B90D2D" w:rsidRPr="00DF5C7D">
        <w:rPr>
          <w:b w:val="0"/>
          <w:color w:val="000000" w:themeColor="text1"/>
        </w:rPr>
        <w:t>non-drinker</w:t>
      </w:r>
      <w:r w:rsidR="00C77739" w:rsidRPr="00DF5C7D">
        <w:rPr>
          <w:b w:val="0"/>
          <w:color w:val="000000" w:themeColor="text1"/>
        </w:rPr>
        <w:t>” or “not me” categories were sorted using the right</w:t>
      </w:r>
      <w:r w:rsidR="00B90D2D" w:rsidRPr="00DF5C7D">
        <w:rPr>
          <w:b w:val="0"/>
          <w:color w:val="000000" w:themeColor="text1"/>
        </w:rPr>
        <w:t xml:space="preserve"> key</w:t>
      </w:r>
      <w:r w:rsidR="00C77739" w:rsidRPr="00DF5C7D">
        <w:rPr>
          <w:b w:val="0"/>
          <w:color w:val="000000" w:themeColor="text1"/>
        </w:rPr>
        <w:t xml:space="preserve">. In this </w:t>
      </w:r>
      <w:r w:rsidR="00B90D2D" w:rsidRPr="00DF5C7D">
        <w:rPr>
          <w:b w:val="0"/>
          <w:color w:val="000000" w:themeColor="text1"/>
        </w:rPr>
        <w:t>example</w:t>
      </w:r>
      <w:r w:rsidR="00C77739" w:rsidRPr="00DF5C7D">
        <w:rPr>
          <w:b w:val="0"/>
          <w:color w:val="000000" w:themeColor="text1"/>
        </w:rPr>
        <w:t>, after completing two blocks (60 trials], the pairings were switched such that stimuli belonging to the “</w:t>
      </w:r>
      <w:r w:rsidR="00B90D2D" w:rsidRPr="00DF5C7D">
        <w:rPr>
          <w:b w:val="0"/>
          <w:color w:val="000000" w:themeColor="text1"/>
        </w:rPr>
        <w:t>drinker</w:t>
      </w:r>
      <w:r w:rsidR="00C77739" w:rsidRPr="00DF5C7D">
        <w:rPr>
          <w:b w:val="0"/>
          <w:color w:val="000000" w:themeColor="text1"/>
        </w:rPr>
        <w:t>” or “not me” categories were sorted using the left key and stimuli belonging to the “</w:t>
      </w:r>
      <w:r w:rsidR="00B90D2D" w:rsidRPr="00DF5C7D">
        <w:rPr>
          <w:b w:val="0"/>
          <w:color w:val="000000" w:themeColor="text1"/>
        </w:rPr>
        <w:t>non-drinker</w:t>
      </w:r>
      <w:r w:rsidR="00C77739" w:rsidRPr="00DF5C7D">
        <w:rPr>
          <w:b w:val="0"/>
          <w:color w:val="000000" w:themeColor="text1"/>
        </w:rPr>
        <w:t xml:space="preserve">” or “me” categories were sorted using the right key (60 trials). </w:t>
      </w:r>
      <w:r w:rsidR="00B90D2D" w:rsidRPr="00DF5C7D">
        <w:rPr>
          <w:b w:val="0"/>
          <w:color w:val="000000" w:themeColor="text1"/>
        </w:rPr>
        <w:t xml:space="preserve">Between each trial, a fixation point was presented in the same position as the stimuli for 500ms. A correct response was required to move to the next stimuli. </w:t>
      </w:r>
    </w:p>
    <w:p w14:paraId="3FB06146" w14:textId="3E54F9EB" w:rsidR="004F07DA" w:rsidRPr="00DF5C7D" w:rsidRDefault="00DD0848" w:rsidP="00FA290B">
      <w:pPr>
        <w:pStyle w:val="BodyText"/>
        <w:ind w:firstLine="720"/>
        <w:rPr>
          <w:b w:val="0"/>
          <w:color w:val="000000" w:themeColor="text1"/>
        </w:rPr>
      </w:pPr>
      <w:r w:rsidRPr="00DF5C7D">
        <w:rPr>
          <w:b w:val="0"/>
          <w:color w:val="000000" w:themeColor="text1"/>
        </w:rPr>
        <w:t>Drinker-IAT scores were calculated using the D-measure algorithm for built in error penalty procedure specified as good practice in Greenwald et al. (2021)</w:t>
      </w:r>
      <w:r w:rsidRPr="00DF5C7D">
        <w:rPr>
          <w:rStyle w:val="FootnoteReference"/>
          <w:b w:val="0"/>
          <w:color w:val="000000" w:themeColor="text1"/>
        </w:rPr>
        <w:footnoteReference w:id="1"/>
      </w:r>
      <w:r w:rsidRPr="00DF5C7D">
        <w:rPr>
          <w:b w:val="0"/>
          <w:color w:val="000000" w:themeColor="text1"/>
        </w:rPr>
        <w:t xml:space="preserve">. </w:t>
      </w:r>
      <w:r w:rsidR="0014734B" w:rsidRPr="00DF5C7D">
        <w:rPr>
          <w:b w:val="0"/>
          <w:color w:val="000000" w:themeColor="text1"/>
        </w:rPr>
        <w:t>Positive</w:t>
      </w:r>
      <w:r w:rsidRPr="00DF5C7D">
        <w:rPr>
          <w:b w:val="0"/>
          <w:color w:val="000000" w:themeColor="text1"/>
        </w:rPr>
        <w:t xml:space="preserve"> D scores indicate</w:t>
      </w:r>
      <w:r w:rsidR="00675D5A" w:rsidRPr="00DF5C7D">
        <w:rPr>
          <w:b w:val="0"/>
          <w:color w:val="000000" w:themeColor="text1"/>
        </w:rPr>
        <w:t>d</w:t>
      </w:r>
      <w:r w:rsidRPr="00DF5C7D">
        <w:rPr>
          <w:b w:val="0"/>
          <w:color w:val="000000" w:themeColor="text1"/>
        </w:rPr>
        <w:t xml:space="preserve"> an </w:t>
      </w:r>
      <w:r w:rsidRPr="00DF5C7D">
        <w:rPr>
          <w:b w:val="0"/>
          <w:bCs/>
          <w:iCs/>
          <w:color w:val="000000" w:themeColor="text1"/>
        </w:rPr>
        <w:t xml:space="preserve">implicit association for the self as drinker </w:t>
      </w:r>
      <w:r w:rsidR="00675D5A" w:rsidRPr="00DF5C7D">
        <w:rPr>
          <w:b w:val="0"/>
          <w:bCs/>
          <w:iCs/>
          <w:color w:val="000000" w:themeColor="text1"/>
        </w:rPr>
        <w:t xml:space="preserve">and other as non-drinker </w:t>
      </w:r>
      <w:r w:rsidRPr="00DF5C7D">
        <w:rPr>
          <w:b w:val="0"/>
          <w:bCs/>
          <w:iCs/>
          <w:color w:val="000000" w:themeColor="text1"/>
        </w:rPr>
        <w:t xml:space="preserve">and </w:t>
      </w:r>
      <w:r w:rsidR="00C80330" w:rsidRPr="00DF5C7D">
        <w:rPr>
          <w:b w:val="0"/>
          <w:bCs/>
          <w:iCs/>
          <w:color w:val="000000" w:themeColor="text1"/>
        </w:rPr>
        <w:t>negative</w:t>
      </w:r>
      <w:r w:rsidR="00675D5A" w:rsidRPr="00DF5C7D">
        <w:rPr>
          <w:b w:val="0"/>
          <w:bCs/>
          <w:iCs/>
          <w:color w:val="000000" w:themeColor="text1"/>
        </w:rPr>
        <w:t xml:space="preserve"> </w:t>
      </w:r>
      <w:r w:rsidRPr="00DF5C7D">
        <w:rPr>
          <w:b w:val="0"/>
          <w:bCs/>
          <w:iCs/>
          <w:color w:val="000000" w:themeColor="text1"/>
        </w:rPr>
        <w:lastRenderedPageBreak/>
        <w:t xml:space="preserve">scores </w:t>
      </w:r>
      <w:r w:rsidRPr="00DF5C7D">
        <w:rPr>
          <w:b w:val="0"/>
          <w:color w:val="000000" w:themeColor="text1"/>
        </w:rPr>
        <w:t xml:space="preserve">an </w:t>
      </w:r>
      <w:r w:rsidRPr="00DF5C7D">
        <w:rPr>
          <w:b w:val="0"/>
          <w:bCs/>
          <w:iCs/>
          <w:color w:val="000000" w:themeColor="text1"/>
        </w:rPr>
        <w:t>implicit association for the self as non-drinker</w:t>
      </w:r>
      <w:r w:rsidR="00675D5A" w:rsidRPr="00DF5C7D">
        <w:rPr>
          <w:b w:val="0"/>
          <w:bCs/>
          <w:iCs/>
          <w:color w:val="000000" w:themeColor="text1"/>
        </w:rPr>
        <w:t xml:space="preserve"> and other as drinker</w:t>
      </w:r>
      <w:r w:rsidR="0014734B" w:rsidRPr="00DF5C7D">
        <w:rPr>
          <w:b w:val="0"/>
          <w:bCs/>
          <w:iCs/>
          <w:color w:val="000000" w:themeColor="text1"/>
        </w:rPr>
        <w:t>.</w:t>
      </w:r>
      <w:r w:rsidR="004E3D9A" w:rsidRPr="00DF5C7D">
        <w:rPr>
          <w:b w:val="0"/>
          <w:bCs/>
          <w:iCs/>
          <w:color w:val="000000" w:themeColor="text1"/>
        </w:rPr>
        <w:t xml:space="preserve"> Possible score range = -2 to +2.</w:t>
      </w:r>
      <w:r w:rsidR="004F07DA" w:rsidRPr="00DF5C7D">
        <w:tab/>
      </w:r>
    </w:p>
    <w:p w14:paraId="57FA7035" w14:textId="77777777" w:rsidR="00D91DA7" w:rsidRPr="00DF5C7D" w:rsidRDefault="00D91DA7" w:rsidP="000C259C">
      <w:pPr>
        <w:pStyle w:val="BodyText"/>
        <w:rPr>
          <w:bCs/>
          <w:color w:val="000000" w:themeColor="text1"/>
        </w:rPr>
      </w:pPr>
      <w:r w:rsidRPr="00DF5C7D">
        <w:rPr>
          <w:bCs/>
          <w:color w:val="000000" w:themeColor="text1"/>
        </w:rPr>
        <w:t>Procedure</w:t>
      </w:r>
    </w:p>
    <w:p w14:paraId="2450AEE7" w14:textId="56A49B42" w:rsidR="0071476F" w:rsidRPr="00DF5C7D" w:rsidRDefault="0071476F" w:rsidP="0071476F">
      <w:pPr>
        <w:pStyle w:val="BodyText"/>
        <w:ind w:firstLine="720"/>
        <w:rPr>
          <w:b w:val="0"/>
          <w:bCs/>
          <w:color w:val="000000" w:themeColor="text1"/>
          <w:lang w:val="en-US"/>
        </w:rPr>
      </w:pPr>
      <w:r w:rsidRPr="00DF5C7D">
        <w:rPr>
          <w:b w:val="0"/>
          <w:bCs/>
          <w:color w:val="000000" w:themeColor="text1"/>
          <w:lang w:val="en-US"/>
        </w:rPr>
        <w:t xml:space="preserve">After </w:t>
      </w:r>
      <w:r w:rsidR="0059404B" w:rsidRPr="00DF5C7D">
        <w:rPr>
          <w:b w:val="0"/>
          <w:bCs/>
          <w:color w:val="000000" w:themeColor="text1"/>
          <w:lang w:val="en-US"/>
        </w:rPr>
        <w:t>giving</w:t>
      </w:r>
      <w:r w:rsidRPr="00DF5C7D">
        <w:rPr>
          <w:b w:val="0"/>
          <w:bCs/>
          <w:color w:val="000000" w:themeColor="text1"/>
          <w:lang w:val="en-US"/>
        </w:rPr>
        <w:t xml:space="preserve"> informed consent, participants provided their age and gender</w:t>
      </w:r>
      <w:r w:rsidR="0059404B" w:rsidRPr="00DF5C7D">
        <w:rPr>
          <w:b w:val="0"/>
          <w:bCs/>
          <w:color w:val="000000" w:themeColor="text1"/>
          <w:lang w:val="en-US"/>
        </w:rPr>
        <w:t xml:space="preserve"> and completed the </w:t>
      </w:r>
      <w:r w:rsidRPr="00DF5C7D">
        <w:rPr>
          <w:b w:val="0"/>
          <w:bCs/>
          <w:color w:val="000000" w:themeColor="text1"/>
          <w:lang w:val="en-US"/>
        </w:rPr>
        <w:t xml:space="preserve">AUDIT-C. Those who scored less than </w:t>
      </w:r>
      <w:r w:rsidR="007D30D6" w:rsidRPr="00DF5C7D">
        <w:rPr>
          <w:b w:val="0"/>
          <w:bCs/>
          <w:color w:val="000000" w:themeColor="text1"/>
          <w:lang w:val="en-US"/>
        </w:rPr>
        <w:t>five</w:t>
      </w:r>
      <w:r w:rsidRPr="00DF5C7D">
        <w:rPr>
          <w:b w:val="0"/>
          <w:bCs/>
          <w:color w:val="000000" w:themeColor="text1"/>
          <w:lang w:val="en-US"/>
        </w:rPr>
        <w:t xml:space="preserve"> were excluded </w:t>
      </w:r>
      <w:r w:rsidR="0059404B" w:rsidRPr="00DF5C7D">
        <w:rPr>
          <w:b w:val="0"/>
          <w:bCs/>
          <w:color w:val="000000" w:themeColor="text1"/>
          <w:lang w:val="en-US"/>
        </w:rPr>
        <w:t xml:space="preserve">from the experiment </w:t>
      </w:r>
      <w:r w:rsidRPr="00DF5C7D">
        <w:rPr>
          <w:b w:val="0"/>
          <w:bCs/>
          <w:color w:val="000000" w:themeColor="text1"/>
          <w:lang w:val="en-US"/>
        </w:rPr>
        <w:t xml:space="preserve">as they did not meet the inclusion criteria </w:t>
      </w:r>
      <w:r w:rsidR="0059404B" w:rsidRPr="00DF5C7D">
        <w:rPr>
          <w:b w:val="0"/>
          <w:bCs/>
          <w:color w:val="000000" w:themeColor="text1"/>
          <w:lang w:val="en-US"/>
        </w:rPr>
        <w:t xml:space="preserve">of </w:t>
      </w:r>
      <w:r w:rsidR="003644F5" w:rsidRPr="00DF5C7D">
        <w:rPr>
          <w:b w:val="0"/>
          <w:bCs/>
          <w:color w:val="000000" w:themeColor="text1"/>
          <w:lang w:val="en-US"/>
        </w:rPr>
        <w:t>at risk/</w:t>
      </w:r>
      <w:r w:rsidR="00242CB0" w:rsidRPr="00DF5C7D">
        <w:rPr>
          <w:b w:val="0"/>
          <w:bCs/>
          <w:color w:val="000000" w:themeColor="text1"/>
          <w:lang w:val="en-US"/>
        </w:rPr>
        <w:t>harmful</w:t>
      </w:r>
      <w:r w:rsidR="0059404B" w:rsidRPr="00DF5C7D">
        <w:rPr>
          <w:b w:val="0"/>
          <w:bCs/>
          <w:color w:val="000000" w:themeColor="text1"/>
          <w:lang w:val="en-US"/>
        </w:rPr>
        <w:t xml:space="preserve"> drinking </w:t>
      </w:r>
      <w:r w:rsidRPr="00DF5C7D">
        <w:rPr>
          <w:b w:val="0"/>
          <w:bCs/>
          <w:color w:val="000000" w:themeColor="text1"/>
          <w:lang w:val="en-US"/>
        </w:rPr>
        <w:t xml:space="preserve">and were thanked for their time and debriefed. </w:t>
      </w:r>
      <w:r w:rsidR="00E1005D" w:rsidRPr="00DF5C7D">
        <w:rPr>
          <w:b w:val="0"/>
          <w:bCs/>
          <w:color w:val="000000" w:themeColor="text1"/>
          <w:lang w:val="en-US"/>
        </w:rPr>
        <w:t>Remaining participants progressed to</w:t>
      </w:r>
      <w:r w:rsidRPr="00DF5C7D">
        <w:rPr>
          <w:b w:val="0"/>
          <w:bCs/>
          <w:color w:val="000000" w:themeColor="text1"/>
          <w:lang w:val="en-US"/>
        </w:rPr>
        <w:t xml:space="preserve"> the </w:t>
      </w:r>
      <w:r w:rsidR="0059404B" w:rsidRPr="00DF5C7D">
        <w:rPr>
          <w:b w:val="0"/>
          <w:bCs/>
          <w:color w:val="000000" w:themeColor="text1"/>
          <w:lang w:val="en-US"/>
        </w:rPr>
        <w:t xml:space="preserve">main </w:t>
      </w:r>
      <w:r w:rsidRPr="00DF5C7D">
        <w:rPr>
          <w:b w:val="0"/>
          <w:bCs/>
          <w:color w:val="000000" w:themeColor="text1"/>
          <w:lang w:val="en-US"/>
        </w:rPr>
        <w:t xml:space="preserve">experiment. </w:t>
      </w:r>
    </w:p>
    <w:p w14:paraId="29A9CF5B" w14:textId="550DA0AF" w:rsidR="0071476F" w:rsidRPr="00DF5C7D" w:rsidRDefault="0071476F" w:rsidP="00E1005D">
      <w:pPr>
        <w:pStyle w:val="BodyText"/>
        <w:ind w:firstLine="720"/>
        <w:rPr>
          <w:b w:val="0"/>
          <w:bCs/>
          <w:color w:val="000000" w:themeColor="text1"/>
          <w:lang w:val="en-US"/>
        </w:rPr>
      </w:pPr>
      <w:r w:rsidRPr="00DF5C7D">
        <w:rPr>
          <w:b w:val="0"/>
          <w:bCs/>
          <w:color w:val="000000" w:themeColor="text1"/>
          <w:lang w:val="en-US"/>
        </w:rPr>
        <w:t xml:space="preserve">Participants were randomly allocated to one of two </w:t>
      </w:r>
      <w:r w:rsidR="00E1005D" w:rsidRPr="00DF5C7D">
        <w:rPr>
          <w:b w:val="0"/>
          <w:bCs/>
          <w:color w:val="000000" w:themeColor="text1"/>
          <w:lang w:val="en-US"/>
        </w:rPr>
        <w:t xml:space="preserve">identity measure presentation </w:t>
      </w:r>
      <w:r w:rsidRPr="00DF5C7D">
        <w:rPr>
          <w:b w:val="0"/>
          <w:bCs/>
          <w:color w:val="000000" w:themeColor="text1"/>
          <w:lang w:val="en-US"/>
        </w:rPr>
        <w:t>orders</w:t>
      </w:r>
      <w:r w:rsidR="00E1005D" w:rsidRPr="00DF5C7D">
        <w:rPr>
          <w:b w:val="0"/>
          <w:bCs/>
          <w:color w:val="000000" w:themeColor="text1"/>
          <w:lang w:val="en-US"/>
        </w:rPr>
        <w:t xml:space="preserve"> (i.e., half to AB and half to BA). </w:t>
      </w:r>
      <w:r w:rsidRPr="00DF5C7D">
        <w:rPr>
          <w:b w:val="0"/>
          <w:bCs/>
          <w:color w:val="000000" w:themeColor="text1"/>
          <w:lang w:val="en-US"/>
        </w:rPr>
        <w:t xml:space="preserve">In </w:t>
      </w:r>
      <w:r w:rsidR="00E1005D" w:rsidRPr="00DF5C7D">
        <w:rPr>
          <w:b w:val="0"/>
          <w:bCs/>
          <w:color w:val="000000" w:themeColor="text1"/>
          <w:lang w:val="en-US"/>
        </w:rPr>
        <w:t xml:space="preserve">order AB </w:t>
      </w:r>
      <w:r w:rsidRPr="00DF5C7D">
        <w:rPr>
          <w:b w:val="0"/>
          <w:bCs/>
          <w:color w:val="000000" w:themeColor="text1"/>
          <w:lang w:val="en-US"/>
        </w:rPr>
        <w:t xml:space="preserve">participants completed the </w:t>
      </w:r>
      <w:r w:rsidR="00E1005D" w:rsidRPr="00DF5C7D">
        <w:rPr>
          <w:b w:val="0"/>
          <w:bCs/>
          <w:color w:val="000000" w:themeColor="text1"/>
          <w:lang w:val="en-US"/>
        </w:rPr>
        <w:t>Drinker-</w:t>
      </w:r>
      <w:r w:rsidRPr="00DF5C7D">
        <w:rPr>
          <w:b w:val="0"/>
          <w:bCs/>
          <w:color w:val="000000" w:themeColor="text1"/>
          <w:lang w:val="en-US"/>
        </w:rPr>
        <w:t>IAT first</w:t>
      </w:r>
      <w:r w:rsidR="00E1005D" w:rsidRPr="00DF5C7D">
        <w:rPr>
          <w:b w:val="0"/>
          <w:bCs/>
          <w:color w:val="000000" w:themeColor="text1"/>
          <w:lang w:val="en-US"/>
        </w:rPr>
        <w:t xml:space="preserve"> and </w:t>
      </w:r>
      <w:r w:rsidRPr="00DF5C7D">
        <w:rPr>
          <w:b w:val="0"/>
          <w:bCs/>
          <w:color w:val="000000" w:themeColor="text1"/>
          <w:lang w:val="en-US"/>
        </w:rPr>
        <w:t xml:space="preserve">then the explicit </w:t>
      </w:r>
      <w:r w:rsidR="00E1005D" w:rsidRPr="00DF5C7D">
        <w:rPr>
          <w:b w:val="0"/>
          <w:bCs/>
          <w:color w:val="000000" w:themeColor="text1"/>
          <w:lang w:val="en-US"/>
        </w:rPr>
        <w:t xml:space="preserve">drinker </w:t>
      </w:r>
      <w:r w:rsidRPr="00DF5C7D">
        <w:rPr>
          <w:b w:val="0"/>
          <w:bCs/>
          <w:color w:val="000000" w:themeColor="text1"/>
          <w:lang w:val="en-US"/>
        </w:rPr>
        <w:t xml:space="preserve">identity </w:t>
      </w:r>
      <w:r w:rsidR="00E1005D" w:rsidRPr="00DF5C7D">
        <w:rPr>
          <w:b w:val="0"/>
          <w:bCs/>
          <w:color w:val="000000" w:themeColor="text1"/>
          <w:lang w:val="en-US"/>
        </w:rPr>
        <w:t>measures while in order BA they complete</w:t>
      </w:r>
      <w:r w:rsidR="00F401DF" w:rsidRPr="00DF5C7D">
        <w:rPr>
          <w:b w:val="0"/>
          <w:bCs/>
          <w:color w:val="000000" w:themeColor="text1"/>
          <w:lang w:val="en-US"/>
        </w:rPr>
        <w:t>d</w:t>
      </w:r>
      <w:r w:rsidR="00E1005D" w:rsidRPr="00DF5C7D">
        <w:rPr>
          <w:b w:val="0"/>
          <w:bCs/>
          <w:color w:val="000000" w:themeColor="text1"/>
          <w:lang w:val="en-US"/>
        </w:rPr>
        <w:t xml:space="preserve"> the explicit identity measure before the IAT.</w:t>
      </w:r>
      <w:r w:rsidR="00F401DF" w:rsidRPr="00DF5C7D">
        <w:rPr>
          <w:rStyle w:val="FootnoteReference"/>
          <w:b w:val="0"/>
          <w:bCs/>
          <w:color w:val="000000" w:themeColor="text1"/>
          <w:lang w:val="en-US"/>
        </w:rPr>
        <w:footnoteReference w:id="2"/>
      </w:r>
      <w:r w:rsidR="00E1005D" w:rsidRPr="00DF5C7D">
        <w:rPr>
          <w:b w:val="0"/>
          <w:bCs/>
          <w:color w:val="000000" w:themeColor="text1"/>
          <w:lang w:val="en-US"/>
        </w:rPr>
        <w:t xml:space="preserve"> All participants then completed </w:t>
      </w:r>
      <w:r w:rsidRPr="00DF5C7D">
        <w:rPr>
          <w:b w:val="0"/>
          <w:bCs/>
          <w:color w:val="000000" w:themeColor="text1"/>
          <w:lang w:val="en-US"/>
        </w:rPr>
        <w:t xml:space="preserve">the </w:t>
      </w:r>
      <w:r w:rsidR="00E1005D" w:rsidRPr="00DF5C7D">
        <w:rPr>
          <w:b w:val="0"/>
          <w:bCs/>
          <w:color w:val="000000" w:themeColor="text1"/>
          <w:lang w:val="en-US"/>
        </w:rPr>
        <w:t>a</w:t>
      </w:r>
      <w:r w:rsidRPr="00DF5C7D">
        <w:rPr>
          <w:b w:val="0"/>
          <w:bCs/>
          <w:color w:val="000000" w:themeColor="text1"/>
          <w:lang w:val="en-US"/>
        </w:rPr>
        <w:t xml:space="preserve">ddiction </w:t>
      </w:r>
      <w:r w:rsidR="00E1005D" w:rsidRPr="00DF5C7D">
        <w:rPr>
          <w:b w:val="0"/>
          <w:bCs/>
          <w:color w:val="000000" w:themeColor="text1"/>
          <w:lang w:val="en-US"/>
        </w:rPr>
        <w:t>e</w:t>
      </w:r>
      <w:r w:rsidRPr="00DF5C7D">
        <w:rPr>
          <w:b w:val="0"/>
          <w:bCs/>
          <w:color w:val="000000" w:themeColor="text1"/>
          <w:lang w:val="en-US"/>
        </w:rPr>
        <w:t>xperience</w:t>
      </w:r>
      <w:r w:rsidR="00E1005D" w:rsidRPr="00DF5C7D">
        <w:rPr>
          <w:b w:val="0"/>
          <w:bCs/>
          <w:color w:val="000000" w:themeColor="text1"/>
          <w:lang w:val="en-US"/>
        </w:rPr>
        <w:t xml:space="preserve"> measures and </w:t>
      </w:r>
      <w:r w:rsidR="00736BDB" w:rsidRPr="00DF5C7D">
        <w:rPr>
          <w:b w:val="0"/>
          <w:bCs/>
          <w:color w:val="000000" w:themeColor="text1"/>
          <w:lang w:val="en-US"/>
        </w:rPr>
        <w:t>the</w:t>
      </w:r>
      <w:r w:rsidRPr="00DF5C7D">
        <w:rPr>
          <w:b w:val="0"/>
          <w:bCs/>
          <w:color w:val="000000" w:themeColor="text1"/>
          <w:lang w:val="en-US"/>
        </w:rPr>
        <w:t xml:space="preserve"> </w:t>
      </w:r>
      <w:r w:rsidR="00E1005D" w:rsidRPr="00DF5C7D">
        <w:rPr>
          <w:b w:val="0"/>
          <w:bCs/>
          <w:color w:val="000000" w:themeColor="text1"/>
          <w:lang w:val="en-US"/>
        </w:rPr>
        <w:t>p</w:t>
      </w:r>
      <w:r w:rsidRPr="00DF5C7D">
        <w:rPr>
          <w:b w:val="0"/>
          <w:bCs/>
          <w:color w:val="000000" w:themeColor="text1"/>
          <w:lang w:val="en-US"/>
        </w:rPr>
        <w:t xml:space="preserve">roblem </w:t>
      </w:r>
      <w:r w:rsidR="00E1005D" w:rsidRPr="00DF5C7D">
        <w:rPr>
          <w:b w:val="0"/>
          <w:bCs/>
          <w:color w:val="000000" w:themeColor="text1"/>
          <w:lang w:val="en-US"/>
        </w:rPr>
        <w:t>r</w:t>
      </w:r>
      <w:r w:rsidRPr="00DF5C7D">
        <w:rPr>
          <w:b w:val="0"/>
          <w:bCs/>
          <w:color w:val="000000" w:themeColor="text1"/>
          <w:lang w:val="en-US"/>
        </w:rPr>
        <w:t xml:space="preserve">ecognition </w:t>
      </w:r>
      <w:r w:rsidR="00E1005D" w:rsidRPr="00DF5C7D">
        <w:rPr>
          <w:b w:val="0"/>
          <w:bCs/>
          <w:color w:val="000000" w:themeColor="text1"/>
          <w:lang w:val="en-US"/>
        </w:rPr>
        <w:t>measures in that order</w:t>
      </w:r>
      <w:r w:rsidRPr="00DF5C7D">
        <w:rPr>
          <w:b w:val="0"/>
          <w:bCs/>
          <w:color w:val="000000" w:themeColor="text1"/>
          <w:lang w:val="en-US"/>
        </w:rPr>
        <w:t xml:space="preserve">. </w:t>
      </w:r>
      <w:r w:rsidR="00736BDB" w:rsidRPr="00DF5C7D">
        <w:rPr>
          <w:b w:val="0"/>
          <w:bCs/>
          <w:color w:val="000000" w:themeColor="text1"/>
          <w:lang w:val="en-US"/>
        </w:rPr>
        <w:t>Finally, p</w:t>
      </w:r>
      <w:r w:rsidRPr="00DF5C7D">
        <w:rPr>
          <w:b w:val="0"/>
          <w:bCs/>
          <w:color w:val="000000" w:themeColor="text1"/>
          <w:lang w:val="en-US"/>
        </w:rPr>
        <w:t>articipants were then thanked for their time and debriefed.</w:t>
      </w:r>
    </w:p>
    <w:p w14:paraId="020182AF" w14:textId="14174022" w:rsidR="00B37802" w:rsidRPr="00DF5C7D" w:rsidRDefault="0071476F" w:rsidP="0071476F">
      <w:pPr>
        <w:ind w:firstLine="720"/>
        <w:rPr>
          <w:color w:val="000000" w:themeColor="text1"/>
        </w:rPr>
      </w:pPr>
      <w:r w:rsidRPr="00DF5C7D">
        <w:rPr>
          <w:szCs w:val="24"/>
        </w:rPr>
        <w:t>The study was programmed and presented via the Gorilla platform (</w:t>
      </w:r>
      <w:hyperlink r:id="rId14">
        <w:r w:rsidRPr="00DF5C7D">
          <w:rPr>
            <w:rStyle w:val="Hyperlink"/>
            <w:szCs w:val="24"/>
          </w:rPr>
          <w:t>www.gorilla.sc</w:t>
        </w:r>
      </w:hyperlink>
      <w:r w:rsidRPr="00DF5C7D">
        <w:rPr>
          <w:szCs w:val="24"/>
        </w:rPr>
        <w:t xml:space="preserve">). </w:t>
      </w:r>
      <w:r w:rsidRPr="00DF5C7D">
        <w:rPr>
          <w:bCs/>
          <w:color w:val="000000" w:themeColor="text1"/>
        </w:rPr>
        <w:t xml:space="preserve">The </w:t>
      </w:r>
      <w:r w:rsidR="00B37802" w:rsidRPr="00DF5C7D">
        <w:rPr>
          <w:color w:val="000000" w:themeColor="text1"/>
        </w:rPr>
        <w:t xml:space="preserve">study protocol was designed and implemented in accordance with ethical guidance provided by the British Psychological Society. The University Research Ethics Panel of London South Bank University approved the study. </w:t>
      </w:r>
      <w:r w:rsidR="0049678D" w:rsidRPr="00DF5C7D">
        <w:rPr>
          <w:color w:val="000000" w:themeColor="text1"/>
        </w:rPr>
        <w:t>Study protocol, hypotheses and analytical framework were not preregistered.</w:t>
      </w:r>
    </w:p>
    <w:p w14:paraId="5DE8BB73" w14:textId="05AC88E2" w:rsidR="00B217E4" w:rsidRPr="00DF5C7D" w:rsidRDefault="00B217E4" w:rsidP="00B217E4">
      <w:pPr>
        <w:rPr>
          <w:color w:val="000000" w:themeColor="text1"/>
        </w:rPr>
      </w:pPr>
      <w:r w:rsidRPr="00DF5C7D">
        <w:rPr>
          <w:b/>
          <w:bCs/>
          <w:color w:val="000000" w:themeColor="text1"/>
        </w:rPr>
        <w:t>Analysis Framework</w:t>
      </w:r>
    </w:p>
    <w:p w14:paraId="32136D32" w14:textId="7CD8F4DD" w:rsidR="00B217E4" w:rsidRPr="00DF5C7D" w:rsidRDefault="00FA2924" w:rsidP="00B217E4">
      <w:pPr>
        <w:rPr>
          <w:szCs w:val="24"/>
        </w:rPr>
      </w:pPr>
      <w:r w:rsidRPr="00DF5C7D">
        <w:rPr>
          <w:color w:val="000000" w:themeColor="text1"/>
        </w:rPr>
        <w:lastRenderedPageBreak/>
        <w:tab/>
      </w:r>
      <w:r w:rsidRPr="00DF5C7D">
        <w:rPr>
          <w:bCs/>
          <w:color w:val="000000" w:themeColor="text1"/>
        </w:rPr>
        <w:t>To examine the effects of in-group identification dimensions self-investment (centrality, solidarity, and satisfaction) and self-definition (self-stereotyping, group homogeneity) dimensions and implicit identity as a drinker on problem recognition a hierarchical multiple regression was used.</w:t>
      </w:r>
      <w:r w:rsidRPr="00DF5C7D">
        <w:rPr>
          <w:color w:val="000000" w:themeColor="text1"/>
        </w:rPr>
        <w:t xml:space="preserve"> Age and gender (step 1) and addiction experience (step 2) were entered initially as possible covariates. </w:t>
      </w:r>
      <w:r w:rsidRPr="00DF5C7D">
        <w:rPr>
          <w:bCs/>
          <w:color w:val="000000" w:themeColor="text1"/>
        </w:rPr>
        <w:t xml:space="preserve">Centrality, solidarity, and satisfaction (in-group self-investment), self-stereotyping and homogeneity (i.e., in-group self-definition) were entered in step 3 and implicit identity in the final step. The potential moderating effect of addiction experience on the relationship between identity centrality and problem recognition was tested using </w:t>
      </w:r>
      <w:r w:rsidRPr="00DF5C7D">
        <w:rPr>
          <w:bCs/>
          <w:iCs/>
          <w:color w:val="000000" w:themeColor="text1"/>
        </w:rPr>
        <w:t xml:space="preserve">Hayes’s PROCESS version 3.2 model 1 with 5000 bootstrapped samples (Hayes, 2018).  The interaction term for identity centrality X addiction </w:t>
      </w:r>
      <w:r w:rsidR="00454BCE" w:rsidRPr="00DF5C7D">
        <w:rPr>
          <w:bCs/>
          <w:iCs/>
          <w:color w:val="000000" w:themeColor="text1"/>
        </w:rPr>
        <w:t>experience</w:t>
      </w:r>
      <w:r w:rsidRPr="00DF5C7D">
        <w:rPr>
          <w:bCs/>
          <w:iCs/>
          <w:color w:val="000000" w:themeColor="text1"/>
        </w:rPr>
        <w:t xml:space="preserve"> </w:t>
      </w:r>
      <w:r w:rsidR="00454BCE" w:rsidRPr="00DF5C7D">
        <w:rPr>
          <w:bCs/>
          <w:iCs/>
          <w:color w:val="000000" w:themeColor="text1"/>
        </w:rPr>
        <w:t xml:space="preserve">was entered </w:t>
      </w:r>
      <w:r w:rsidRPr="00DF5C7D">
        <w:rPr>
          <w:bCs/>
          <w:iCs/>
          <w:color w:val="000000" w:themeColor="text1"/>
        </w:rPr>
        <w:t>as the predictor (both predictors were centred)</w:t>
      </w:r>
      <w:r w:rsidRPr="00DF5C7D">
        <w:rPr>
          <w:bCs/>
          <w:color w:val="000000" w:themeColor="text1"/>
        </w:rPr>
        <w:t>.</w:t>
      </w:r>
    </w:p>
    <w:p w14:paraId="09734A7A" w14:textId="776A5FB6" w:rsidR="00624CBD" w:rsidRPr="00DF5C7D" w:rsidRDefault="00EC207C" w:rsidP="004D4CAE">
      <w:pPr>
        <w:pStyle w:val="BodyText"/>
        <w:jc w:val="center"/>
        <w:outlineLvl w:val="0"/>
        <w:rPr>
          <w:color w:val="000000" w:themeColor="text1"/>
        </w:rPr>
      </w:pPr>
      <w:r w:rsidRPr="00DF5C7D">
        <w:rPr>
          <w:color w:val="000000" w:themeColor="text1"/>
        </w:rPr>
        <w:t>Results</w:t>
      </w:r>
    </w:p>
    <w:p w14:paraId="21C09E58" w14:textId="5BED5E20" w:rsidR="00D9491C" w:rsidRPr="00DF5C7D" w:rsidRDefault="00D9491C" w:rsidP="00D9491C">
      <w:pPr>
        <w:pStyle w:val="BodyText"/>
        <w:outlineLvl w:val="0"/>
        <w:rPr>
          <w:color w:val="000000" w:themeColor="text1"/>
        </w:rPr>
      </w:pPr>
      <w:r w:rsidRPr="00DF5C7D">
        <w:rPr>
          <w:color w:val="000000" w:themeColor="text1"/>
        </w:rPr>
        <w:t>Problem Recognition and Identity</w:t>
      </w:r>
    </w:p>
    <w:p w14:paraId="422EC073" w14:textId="54A397D1" w:rsidR="007D133B" w:rsidRPr="00DF5C7D" w:rsidRDefault="00171D0A" w:rsidP="00D9491C">
      <w:pPr>
        <w:pStyle w:val="BodyText"/>
        <w:outlineLvl w:val="0"/>
        <w:rPr>
          <w:b w:val="0"/>
          <w:bCs/>
          <w:color w:val="000000" w:themeColor="text1"/>
        </w:rPr>
      </w:pPr>
      <w:r w:rsidRPr="00DF5C7D">
        <w:rPr>
          <w:b w:val="0"/>
          <w:bCs/>
          <w:color w:val="000000" w:themeColor="text1"/>
        </w:rPr>
        <w:tab/>
      </w:r>
      <w:r w:rsidR="00196E71" w:rsidRPr="00DF5C7D">
        <w:rPr>
          <w:b w:val="0"/>
          <w:bCs/>
          <w:color w:val="000000" w:themeColor="text1"/>
        </w:rPr>
        <w:t>Prior to analys</w:t>
      </w:r>
      <w:r w:rsidR="00FA2924" w:rsidRPr="00DF5C7D">
        <w:rPr>
          <w:b w:val="0"/>
          <w:bCs/>
          <w:color w:val="000000" w:themeColor="text1"/>
        </w:rPr>
        <w:t>is</w:t>
      </w:r>
      <w:r w:rsidR="00196E71" w:rsidRPr="00DF5C7D">
        <w:rPr>
          <w:b w:val="0"/>
          <w:bCs/>
          <w:color w:val="000000" w:themeColor="text1"/>
        </w:rPr>
        <w:t xml:space="preserve"> multiple regression</w:t>
      </w:r>
      <w:r w:rsidR="00133132" w:rsidRPr="00DF5C7D">
        <w:rPr>
          <w:b w:val="0"/>
          <w:bCs/>
          <w:color w:val="000000" w:themeColor="text1"/>
        </w:rPr>
        <w:t xml:space="preserve"> assumptions</w:t>
      </w:r>
      <w:r w:rsidR="00196E71" w:rsidRPr="00DF5C7D">
        <w:rPr>
          <w:b w:val="0"/>
          <w:bCs/>
          <w:color w:val="000000" w:themeColor="text1"/>
        </w:rPr>
        <w:t xml:space="preserve"> were </w:t>
      </w:r>
      <w:r w:rsidR="00133132" w:rsidRPr="00DF5C7D">
        <w:rPr>
          <w:b w:val="0"/>
          <w:bCs/>
          <w:color w:val="000000" w:themeColor="text1"/>
        </w:rPr>
        <w:t>examin</w:t>
      </w:r>
      <w:r w:rsidR="00196E71" w:rsidRPr="00DF5C7D">
        <w:rPr>
          <w:b w:val="0"/>
          <w:bCs/>
          <w:color w:val="000000" w:themeColor="text1"/>
        </w:rPr>
        <w:t xml:space="preserve">ed. </w:t>
      </w:r>
      <w:r w:rsidR="00A710EC" w:rsidRPr="00DF5C7D">
        <w:rPr>
          <w:b w:val="0"/>
          <w:bCs/>
          <w:color w:val="000000" w:themeColor="text1"/>
        </w:rPr>
        <w:t>First</w:t>
      </w:r>
      <w:r w:rsidR="00196E71" w:rsidRPr="00DF5C7D">
        <w:rPr>
          <w:b w:val="0"/>
          <w:bCs/>
          <w:color w:val="000000" w:themeColor="text1"/>
        </w:rPr>
        <w:t xml:space="preserve">, a sample size of </w:t>
      </w:r>
      <w:r w:rsidR="00133132" w:rsidRPr="00DF5C7D">
        <w:rPr>
          <w:b w:val="0"/>
          <w:bCs/>
          <w:color w:val="000000" w:themeColor="text1"/>
        </w:rPr>
        <w:t>9</w:t>
      </w:r>
      <w:r w:rsidR="00E76356" w:rsidRPr="00DF5C7D">
        <w:rPr>
          <w:b w:val="0"/>
          <w:bCs/>
          <w:color w:val="000000" w:themeColor="text1"/>
        </w:rPr>
        <w:t>6</w:t>
      </w:r>
      <w:r w:rsidR="00196E71" w:rsidRPr="00DF5C7D">
        <w:rPr>
          <w:b w:val="0"/>
          <w:bCs/>
          <w:color w:val="000000" w:themeColor="text1"/>
        </w:rPr>
        <w:t xml:space="preserve"> was </w:t>
      </w:r>
      <w:r w:rsidR="005112E2" w:rsidRPr="00DF5C7D">
        <w:rPr>
          <w:b w:val="0"/>
          <w:bCs/>
          <w:color w:val="000000" w:themeColor="text1"/>
        </w:rPr>
        <w:t>adequate</w:t>
      </w:r>
      <w:r w:rsidR="00196E71" w:rsidRPr="00DF5C7D">
        <w:rPr>
          <w:b w:val="0"/>
          <w:bCs/>
          <w:color w:val="000000" w:themeColor="text1"/>
        </w:rPr>
        <w:t xml:space="preserve"> given</w:t>
      </w:r>
      <w:r w:rsidR="00196E71" w:rsidRPr="00DF5C7D">
        <w:rPr>
          <w:b w:val="0"/>
          <w:bCs/>
          <w:color w:val="FF0000"/>
        </w:rPr>
        <w:t xml:space="preserve"> </w:t>
      </w:r>
      <w:r w:rsidR="00FA2924" w:rsidRPr="00DF5C7D">
        <w:rPr>
          <w:b w:val="0"/>
          <w:bCs/>
          <w:color w:val="000000" w:themeColor="text1"/>
        </w:rPr>
        <w:t xml:space="preserve">eight </w:t>
      </w:r>
      <w:r w:rsidR="00016F8A" w:rsidRPr="00DF5C7D">
        <w:rPr>
          <w:b w:val="0"/>
          <w:bCs/>
          <w:color w:val="000000" w:themeColor="text1"/>
        </w:rPr>
        <w:t>predictors</w:t>
      </w:r>
      <w:r w:rsidR="00016F8A" w:rsidRPr="00DF5C7D">
        <w:rPr>
          <w:b w:val="0"/>
          <w:bCs/>
          <w:color w:val="FF0000"/>
        </w:rPr>
        <w:t xml:space="preserve"> </w:t>
      </w:r>
      <w:r w:rsidR="00196E71" w:rsidRPr="00DF5C7D">
        <w:rPr>
          <w:b w:val="0"/>
          <w:bCs/>
          <w:color w:val="000000" w:themeColor="text1"/>
        </w:rPr>
        <w:t xml:space="preserve">entered </w:t>
      </w:r>
      <w:r w:rsidR="00123987" w:rsidRPr="00DF5C7D">
        <w:rPr>
          <w:b w:val="0"/>
          <w:bCs/>
          <w:color w:val="000000" w:themeColor="text1"/>
        </w:rPr>
        <w:t xml:space="preserve">in the regression </w:t>
      </w:r>
      <w:r w:rsidR="00196E71" w:rsidRPr="00DF5C7D">
        <w:rPr>
          <w:b w:val="0"/>
          <w:bCs/>
          <w:color w:val="000000" w:themeColor="text1"/>
        </w:rPr>
        <w:t>(</w:t>
      </w:r>
      <w:proofErr w:type="spellStart"/>
      <w:r w:rsidR="00196E71" w:rsidRPr="00DF5C7D">
        <w:rPr>
          <w:b w:val="0"/>
          <w:bCs/>
          <w:color w:val="000000" w:themeColor="text1"/>
        </w:rPr>
        <w:t>Tabachnick</w:t>
      </w:r>
      <w:proofErr w:type="spellEnd"/>
      <w:r w:rsidR="00196E71" w:rsidRPr="00DF5C7D">
        <w:rPr>
          <w:b w:val="0"/>
          <w:bCs/>
          <w:color w:val="000000" w:themeColor="text1"/>
        </w:rPr>
        <w:t xml:space="preserve">, </w:t>
      </w:r>
      <w:proofErr w:type="spellStart"/>
      <w:r w:rsidR="00196E71" w:rsidRPr="00DF5C7D">
        <w:rPr>
          <w:b w:val="0"/>
          <w:bCs/>
          <w:color w:val="000000" w:themeColor="text1"/>
        </w:rPr>
        <w:t>Fidell</w:t>
      </w:r>
      <w:proofErr w:type="spellEnd"/>
      <w:r w:rsidR="00196E71" w:rsidRPr="00DF5C7D">
        <w:rPr>
          <w:b w:val="0"/>
          <w:bCs/>
          <w:color w:val="000000" w:themeColor="text1"/>
        </w:rPr>
        <w:t>, &amp; Ullman, 201</w:t>
      </w:r>
      <w:r w:rsidR="00E70286" w:rsidRPr="00DF5C7D">
        <w:rPr>
          <w:b w:val="0"/>
          <w:bCs/>
          <w:color w:val="000000" w:themeColor="text1"/>
        </w:rPr>
        <w:t>8)</w:t>
      </w:r>
      <w:r w:rsidR="00196E71" w:rsidRPr="00DF5C7D">
        <w:rPr>
          <w:b w:val="0"/>
          <w:bCs/>
          <w:color w:val="000000" w:themeColor="text1"/>
        </w:rPr>
        <w:t xml:space="preserve">. Table </w:t>
      </w:r>
      <w:r w:rsidR="00123987" w:rsidRPr="00DF5C7D">
        <w:rPr>
          <w:b w:val="0"/>
          <w:bCs/>
          <w:color w:val="000000" w:themeColor="text1"/>
        </w:rPr>
        <w:t>1</w:t>
      </w:r>
      <w:r w:rsidR="00196E71" w:rsidRPr="00DF5C7D">
        <w:rPr>
          <w:b w:val="0"/>
          <w:bCs/>
          <w:color w:val="000000" w:themeColor="text1"/>
        </w:rPr>
        <w:t xml:space="preserve"> shows that intercorrelations between predictor variables and collinearity statistics were</w:t>
      </w:r>
      <w:r w:rsidR="00666767" w:rsidRPr="00DF5C7D">
        <w:rPr>
          <w:b w:val="0"/>
          <w:bCs/>
          <w:color w:val="000000" w:themeColor="text1"/>
        </w:rPr>
        <w:t xml:space="preserve">, for the most part, </w:t>
      </w:r>
      <w:r w:rsidR="00196E71" w:rsidRPr="00DF5C7D">
        <w:rPr>
          <w:b w:val="0"/>
          <w:bCs/>
          <w:color w:val="000000" w:themeColor="text1"/>
        </w:rPr>
        <w:t xml:space="preserve">within </w:t>
      </w:r>
      <w:r w:rsidR="00123987" w:rsidRPr="00DF5C7D">
        <w:rPr>
          <w:b w:val="0"/>
          <w:bCs/>
          <w:color w:val="000000" w:themeColor="text1"/>
        </w:rPr>
        <w:t>conventional</w:t>
      </w:r>
      <w:r w:rsidR="00196E71" w:rsidRPr="00DF5C7D">
        <w:rPr>
          <w:b w:val="0"/>
          <w:bCs/>
          <w:color w:val="000000" w:themeColor="text1"/>
        </w:rPr>
        <w:t xml:space="preserve"> limits, indicative of low multicollinearity [tolerances &gt;0.10: average VIF &lt;10]</w:t>
      </w:r>
      <w:r w:rsidR="00666767" w:rsidRPr="00DF5C7D">
        <w:rPr>
          <w:b w:val="0"/>
          <w:bCs/>
          <w:color w:val="000000" w:themeColor="text1"/>
        </w:rPr>
        <w:t xml:space="preserve">. However, that the ingroup identity satisfaction component was corelated .85 with </w:t>
      </w:r>
      <w:r w:rsidR="009F4A39" w:rsidRPr="00DF5C7D">
        <w:rPr>
          <w:b w:val="0"/>
          <w:bCs/>
          <w:color w:val="000000" w:themeColor="text1"/>
        </w:rPr>
        <w:t xml:space="preserve">ingroup solidarity indicated a potential source of multicollinearity. </w:t>
      </w:r>
      <w:r w:rsidR="006942D4" w:rsidRPr="00DF5C7D">
        <w:rPr>
          <w:b w:val="0"/>
          <w:bCs/>
          <w:color w:val="000000" w:themeColor="text1"/>
        </w:rPr>
        <w:t>As such, s</w:t>
      </w:r>
      <w:r w:rsidR="009F4A39" w:rsidRPr="00DF5C7D">
        <w:rPr>
          <w:b w:val="0"/>
          <w:bCs/>
          <w:color w:val="000000" w:themeColor="text1"/>
        </w:rPr>
        <w:t xml:space="preserve">atisfaction </w:t>
      </w:r>
      <w:r w:rsidR="006942D4" w:rsidRPr="00DF5C7D">
        <w:rPr>
          <w:b w:val="0"/>
          <w:bCs/>
          <w:color w:val="000000" w:themeColor="text1"/>
        </w:rPr>
        <w:t xml:space="preserve">and solidarity were combined as a single measure in </w:t>
      </w:r>
      <w:r w:rsidR="009F4A39" w:rsidRPr="00DF5C7D">
        <w:rPr>
          <w:b w:val="0"/>
          <w:bCs/>
          <w:color w:val="000000" w:themeColor="text1"/>
        </w:rPr>
        <w:t xml:space="preserve">subsequent analysis. </w:t>
      </w:r>
      <w:r w:rsidR="00666767" w:rsidRPr="00DF5C7D">
        <w:rPr>
          <w:b w:val="0"/>
          <w:bCs/>
          <w:color w:val="000000" w:themeColor="text1"/>
        </w:rPr>
        <w:t xml:space="preserve">Finally, </w:t>
      </w:r>
      <w:r w:rsidR="00196E71" w:rsidRPr="00DF5C7D">
        <w:rPr>
          <w:b w:val="0"/>
          <w:bCs/>
          <w:color w:val="000000" w:themeColor="text1"/>
        </w:rPr>
        <w:t xml:space="preserve">scatterplots suggested that normality, linearity, and homoscedasticity </w:t>
      </w:r>
      <w:r w:rsidR="00D12A68" w:rsidRPr="00DF5C7D">
        <w:rPr>
          <w:b w:val="0"/>
          <w:bCs/>
          <w:color w:val="000000" w:themeColor="text1"/>
        </w:rPr>
        <w:t xml:space="preserve">(Durban-Watson = 2.06) </w:t>
      </w:r>
      <w:r w:rsidR="00196E71" w:rsidRPr="00DF5C7D">
        <w:rPr>
          <w:b w:val="0"/>
          <w:bCs/>
          <w:color w:val="000000" w:themeColor="text1"/>
        </w:rPr>
        <w:t>assumptions were met.</w:t>
      </w:r>
      <w:r w:rsidR="00556FB1" w:rsidRPr="00DF5C7D">
        <w:rPr>
          <w:b w:val="0"/>
          <w:bCs/>
          <w:color w:val="000000" w:themeColor="text1"/>
        </w:rPr>
        <w:t xml:space="preserve"> Descriptive statistics and intercorrelations (Pearson’s r</w:t>
      </w:r>
      <w:r w:rsidR="00FA2924" w:rsidRPr="00DF5C7D">
        <w:rPr>
          <w:b w:val="0"/>
          <w:bCs/>
          <w:color w:val="000000" w:themeColor="text1"/>
        </w:rPr>
        <w:t xml:space="preserve"> coefficients</w:t>
      </w:r>
      <w:r w:rsidR="00556FB1" w:rsidRPr="00DF5C7D">
        <w:rPr>
          <w:b w:val="0"/>
          <w:bCs/>
          <w:color w:val="000000" w:themeColor="text1"/>
        </w:rPr>
        <w:t>) are shown in Table 1.</w:t>
      </w:r>
    </w:p>
    <w:p w14:paraId="489512B8" w14:textId="1C1A760B" w:rsidR="00556FB1" w:rsidRPr="00DF5C7D" w:rsidRDefault="00556FB1" w:rsidP="00556FB1">
      <w:pPr>
        <w:pStyle w:val="BodyText"/>
        <w:jc w:val="center"/>
        <w:outlineLvl w:val="0"/>
        <w:rPr>
          <w:b w:val="0"/>
          <w:bCs/>
          <w:color w:val="000000" w:themeColor="text1"/>
        </w:rPr>
      </w:pPr>
      <w:r w:rsidRPr="00DF5C7D">
        <w:rPr>
          <w:b w:val="0"/>
          <w:bCs/>
          <w:color w:val="000000" w:themeColor="text1"/>
        </w:rPr>
        <w:lastRenderedPageBreak/>
        <w:t>Table 1 about here</w:t>
      </w:r>
    </w:p>
    <w:p w14:paraId="24579A96" w14:textId="3BA0E74F" w:rsidR="007D133B" w:rsidRPr="00DF5C7D" w:rsidRDefault="007A77A3" w:rsidP="00D9491C">
      <w:pPr>
        <w:pStyle w:val="BodyText"/>
        <w:outlineLvl w:val="0"/>
        <w:rPr>
          <w:b w:val="0"/>
          <w:bCs/>
          <w:i/>
          <w:iCs/>
          <w:color w:val="000000" w:themeColor="text1"/>
        </w:rPr>
      </w:pPr>
      <w:r w:rsidRPr="00DF5C7D">
        <w:rPr>
          <w:b w:val="0"/>
          <w:bCs/>
          <w:i/>
          <w:iCs/>
          <w:color w:val="000000" w:themeColor="text1"/>
        </w:rPr>
        <w:t xml:space="preserve">In-Group Self-Investment, </w:t>
      </w:r>
      <w:r w:rsidR="00D96BE0" w:rsidRPr="00DF5C7D">
        <w:rPr>
          <w:b w:val="0"/>
          <w:bCs/>
          <w:i/>
          <w:iCs/>
          <w:color w:val="000000" w:themeColor="text1"/>
        </w:rPr>
        <w:t xml:space="preserve">Self-Definition, </w:t>
      </w:r>
      <w:r w:rsidR="00E225F4" w:rsidRPr="00DF5C7D">
        <w:rPr>
          <w:b w:val="0"/>
          <w:bCs/>
          <w:i/>
          <w:iCs/>
          <w:color w:val="000000" w:themeColor="text1"/>
        </w:rPr>
        <w:t>Implicit Identity and Problem Recognition</w:t>
      </w:r>
    </w:p>
    <w:p w14:paraId="03143E76" w14:textId="64FB8F7B" w:rsidR="007D133B" w:rsidRPr="00DF5C7D" w:rsidRDefault="00DE4666" w:rsidP="007D133B">
      <w:pPr>
        <w:pStyle w:val="BodyText"/>
        <w:outlineLvl w:val="0"/>
        <w:rPr>
          <w:b w:val="0"/>
          <w:bCs/>
          <w:color w:val="000000" w:themeColor="text1"/>
        </w:rPr>
      </w:pPr>
      <w:r w:rsidRPr="00DF5C7D">
        <w:rPr>
          <w:b w:val="0"/>
          <w:bCs/>
          <w:color w:val="000000" w:themeColor="text1"/>
        </w:rPr>
        <w:tab/>
      </w:r>
      <w:r w:rsidR="00196E71" w:rsidRPr="00DF5C7D">
        <w:rPr>
          <w:b w:val="0"/>
          <w:bCs/>
          <w:color w:val="000000" w:themeColor="text1"/>
        </w:rPr>
        <w:t xml:space="preserve">Results showed that at step 1 the combination of </w:t>
      </w:r>
      <w:r w:rsidR="005C786B" w:rsidRPr="00DF5C7D">
        <w:rPr>
          <w:b w:val="0"/>
          <w:bCs/>
          <w:color w:val="000000" w:themeColor="text1"/>
        </w:rPr>
        <w:t xml:space="preserve">age and gender did not account for significant variability in problem recognition, </w:t>
      </w:r>
      <w:r w:rsidR="005C786B" w:rsidRPr="00DF5C7D">
        <w:rPr>
          <w:b w:val="0"/>
          <w:bCs/>
          <w:i/>
          <w:iCs/>
          <w:color w:val="000000" w:themeColor="text1"/>
        </w:rPr>
        <w:t xml:space="preserve">F </w:t>
      </w:r>
      <w:r w:rsidR="005C786B" w:rsidRPr="00DF5C7D">
        <w:rPr>
          <w:b w:val="0"/>
          <w:bCs/>
          <w:color w:val="000000" w:themeColor="text1"/>
        </w:rPr>
        <w:t xml:space="preserve">(2, 93) = 1.72, </w:t>
      </w:r>
      <w:r w:rsidR="005C786B" w:rsidRPr="00DF5C7D">
        <w:rPr>
          <w:b w:val="0"/>
          <w:bCs/>
          <w:i/>
          <w:iCs/>
          <w:color w:val="000000" w:themeColor="text1"/>
        </w:rPr>
        <w:t>p</w:t>
      </w:r>
      <w:r w:rsidR="005C786B" w:rsidRPr="00DF5C7D">
        <w:rPr>
          <w:b w:val="0"/>
          <w:bCs/>
          <w:color w:val="000000" w:themeColor="text1"/>
        </w:rPr>
        <w:t xml:space="preserve"> = .185, </w:t>
      </w:r>
      <w:r w:rsidR="005C786B" w:rsidRPr="00DF5C7D">
        <w:rPr>
          <w:b w:val="0"/>
          <w:bCs/>
          <w:i/>
          <w:iCs/>
          <w:color w:val="000000" w:themeColor="text1"/>
        </w:rPr>
        <w:t>R</w:t>
      </w:r>
      <w:r w:rsidR="005C786B" w:rsidRPr="00DF5C7D">
        <w:rPr>
          <w:b w:val="0"/>
          <w:bCs/>
          <w:color w:val="000000" w:themeColor="text1"/>
          <w:vertAlign w:val="superscript"/>
        </w:rPr>
        <w:t>2</w:t>
      </w:r>
      <w:r w:rsidR="005C786B" w:rsidRPr="00DF5C7D">
        <w:rPr>
          <w:b w:val="0"/>
          <w:bCs/>
          <w:color w:val="000000" w:themeColor="text1"/>
        </w:rPr>
        <w:t xml:space="preserve"> = .04, </w:t>
      </w:r>
      <w:r w:rsidR="00852BBC" w:rsidRPr="00DF5C7D">
        <w:rPr>
          <w:b w:val="0"/>
          <w:bCs/>
          <w:color w:val="000000" w:themeColor="text1"/>
        </w:rPr>
        <w:t>A</w:t>
      </w:r>
      <w:r w:rsidR="005C786B" w:rsidRPr="00DF5C7D">
        <w:rPr>
          <w:b w:val="0"/>
          <w:bCs/>
          <w:color w:val="000000" w:themeColor="text1"/>
        </w:rPr>
        <w:t>dj</w:t>
      </w:r>
      <w:r w:rsidR="0011282C" w:rsidRPr="00DF5C7D">
        <w:rPr>
          <w:b w:val="0"/>
          <w:bCs/>
          <w:color w:val="000000" w:themeColor="text1"/>
        </w:rPr>
        <w:t>.</w:t>
      </w:r>
      <w:r w:rsidR="005C786B" w:rsidRPr="00DF5C7D">
        <w:rPr>
          <w:b w:val="0"/>
          <w:bCs/>
          <w:color w:val="000000" w:themeColor="text1"/>
        </w:rPr>
        <w:t xml:space="preserve"> </w:t>
      </w:r>
      <w:r w:rsidR="005C786B" w:rsidRPr="00DF5C7D">
        <w:rPr>
          <w:b w:val="0"/>
          <w:bCs/>
          <w:i/>
          <w:iCs/>
          <w:color w:val="000000" w:themeColor="text1"/>
        </w:rPr>
        <w:t>R</w:t>
      </w:r>
      <w:r w:rsidR="005C786B" w:rsidRPr="00DF5C7D">
        <w:rPr>
          <w:b w:val="0"/>
          <w:bCs/>
          <w:i/>
          <w:iCs/>
          <w:color w:val="000000" w:themeColor="text1"/>
          <w:vertAlign w:val="superscript"/>
        </w:rPr>
        <w:t>2</w:t>
      </w:r>
      <w:r w:rsidR="005C786B" w:rsidRPr="00DF5C7D">
        <w:rPr>
          <w:b w:val="0"/>
          <w:bCs/>
          <w:i/>
          <w:iCs/>
          <w:color w:val="000000" w:themeColor="text1"/>
        </w:rPr>
        <w:t xml:space="preserve"> = </w:t>
      </w:r>
      <w:r w:rsidR="005C786B" w:rsidRPr="00DF5C7D">
        <w:rPr>
          <w:b w:val="0"/>
          <w:bCs/>
          <w:color w:val="000000" w:themeColor="text1"/>
        </w:rPr>
        <w:t xml:space="preserve">.02. Adding </w:t>
      </w:r>
      <w:r w:rsidR="00852BBC" w:rsidRPr="00DF5C7D">
        <w:rPr>
          <w:b w:val="0"/>
          <w:bCs/>
          <w:color w:val="000000" w:themeColor="text1"/>
        </w:rPr>
        <w:t>addiction</w:t>
      </w:r>
      <w:r w:rsidR="005C786B" w:rsidRPr="00DF5C7D">
        <w:rPr>
          <w:b w:val="0"/>
          <w:bCs/>
          <w:color w:val="000000" w:themeColor="text1"/>
        </w:rPr>
        <w:t xml:space="preserve"> </w:t>
      </w:r>
      <w:r w:rsidR="00852BBC" w:rsidRPr="00DF5C7D">
        <w:rPr>
          <w:b w:val="0"/>
          <w:bCs/>
          <w:color w:val="000000" w:themeColor="text1"/>
        </w:rPr>
        <w:t>experience</w:t>
      </w:r>
      <w:r w:rsidR="005C786B" w:rsidRPr="00DF5C7D">
        <w:rPr>
          <w:b w:val="0"/>
          <w:bCs/>
          <w:color w:val="000000" w:themeColor="text1"/>
        </w:rPr>
        <w:t xml:space="preserve"> to the equation resulted in a significant </w:t>
      </w:r>
      <w:r w:rsidR="00852BBC" w:rsidRPr="00DF5C7D">
        <w:rPr>
          <w:b w:val="0"/>
          <w:bCs/>
          <w:color w:val="000000" w:themeColor="text1"/>
        </w:rPr>
        <w:t xml:space="preserve">equation, </w:t>
      </w:r>
      <w:r w:rsidR="00852BBC" w:rsidRPr="00DF5C7D">
        <w:rPr>
          <w:b w:val="0"/>
          <w:bCs/>
          <w:i/>
          <w:iCs/>
          <w:color w:val="000000" w:themeColor="text1"/>
        </w:rPr>
        <w:t xml:space="preserve">F </w:t>
      </w:r>
      <w:r w:rsidR="00852BBC" w:rsidRPr="00DF5C7D">
        <w:rPr>
          <w:b w:val="0"/>
          <w:bCs/>
          <w:color w:val="000000" w:themeColor="text1"/>
        </w:rPr>
        <w:t xml:space="preserve">(3, 92) = 13.17, </w:t>
      </w:r>
      <w:r w:rsidR="00852BBC" w:rsidRPr="00DF5C7D">
        <w:rPr>
          <w:b w:val="0"/>
          <w:bCs/>
          <w:i/>
          <w:iCs/>
          <w:color w:val="000000" w:themeColor="text1"/>
        </w:rPr>
        <w:t>p</w:t>
      </w:r>
      <w:r w:rsidR="00852BBC" w:rsidRPr="00DF5C7D">
        <w:rPr>
          <w:b w:val="0"/>
          <w:bCs/>
          <w:color w:val="000000" w:themeColor="text1"/>
        </w:rPr>
        <w:t xml:space="preserve"> &lt; .001, </w:t>
      </w:r>
      <w:r w:rsidR="00852BBC" w:rsidRPr="00DF5C7D">
        <w:rPr>
          <w:b w:val="0"/>
          <w:bCs/>
          <w:i/>
          <w:iCs/>
          <w:color w:val="000000" w:themeColor="text1"/>
        </w:rPr>
        <w:t>R</w:t>
      </w:r>
      <w:r w:rsidR="00852BBC" w:rsidRPr="00DF5C7D">
        <w:rPr>
          <w:b w:val="0"/>
          <w:bCs/>
          <w:color w:val="000000" w:themeColor="text1"/>
          <w:vertAlign w:val="superscript"/>
        </w:rPr>
        <w:t>2</w:t>
      </w:r>
      <w:r w:rsidR="00852BBC" w:rsidRPr="00DF5C7D">
        <w:rPr>
          <w:b w:val="0"/>
          <w:bCs/>
          <w:color w:val="000000" w:themeColor="text1"/>
        </w:rPr>
        <w:t xml:space="preserve"> = .30, </w:t>
      </w:r>
      <w:proofErr w:type="spellStart"/>
      <w:r w:rsidR="00852BBC" w:rsidRPr="00DF5C7D">
        <w:rPr>
          <w:b w:val="0"/>
          <w:bCs/>
          <w:color w:val="000000" w:themeColor="text1"/>
        </w:rPr>
        <w:t>adj</w:t>
      </w:r>
      <w:proofErr w:type="spellEnd"/>
      <w:r w:rsidR="00852BBC" w:rsidRPr="00DF5C7D">
        <w:rPr>
          <w:b w:val="0"/>
          <w:bCs/>
          <w:color w:val="000000" w:themeColor="text1"/>
        </w:rPr>
        <w:t xml:space="preserve"> </w:t>
      </w:r>
      <w:r w:rsidR="00852BBC" w:rsidRPr="00DF5C7D">
        <w:rPr>
          <w:b w:val="0"/>
          <w:bCs/>
          <w:i/>
          <w:iCs/>
          <w:color w:val="000000" w:themeColor="text1"/>
        </w:rPr>
        <w:t>R</w:t>
      </w:r>
      <w:r w:rsidR="00852BBC" w:rsidRPr="00DF5C7D">
        <w:rPr>
          <w:b w:val="0"/>
          <w:bCs/>
          <w:i/>
          <w:iCs/>
          <w:color w:val="000000" w:themeColor="text1"/>
          <w:vertAlign w:val="superscript"/>
        </w:rPr>
        <w:t>2</w:t>
      </w:r>
      <w:r w:rsidR="00852BBC" w:rsidRPr="00DF5C7D">
        <w:rPr>
          <w:b w:val="0"/>
          <w:bCs/>
          <w:i/>
          <w:iCs/>
          <w:color w:val="000000" w:themeColor="text1"/>
        </w:rPr>
        <w:t xml:space="preserve"> = </w:t>
      </w:r>
      <w:r w:rsidR="00852BBC" w:rsidRPr="00DF5C7D">
        <w:rPr>
          <w:b w:val="0"/>
          <w:bCs/>
          <w:color w:val="000000" w:themeColor="text1"/>
        </w:rPr>
        <w:t xml:space="preserve">.28., and a significant 27% increase in the variance explained, </w:t>
      </w:r>
      <w:r w:rsidR="00852BBC" w:rsidRPr="00DF5C7D">
        <w:rPr>
          <w:b w:val="0"/>
          <w:bCs/>
          <w:i/>
          <w:iCs/>
          <w:color w:val="000000" w:themeColor="text1"/>
        </w:rPr>
        <w:t xml:space="preserve">F </w:t>
      </w:r>
      <w:r w:rsidR="00852BBC" w:rsidRPr="00DF5C7D">
        <w:rPr>
          <w:b w:val="0"/>
          <w:bCs/>
          <w:color w:val="000000" w:themeColor="text1"/>
        </w:rPr>
        <w:t xml:space="preserve">(1, 92) = 34.82, </w:t>
      </w:r>
      <w:r w:rsidR="00852BBC" w:rsidRPr="00DF5C7D">
        <w:rPr>
          <w:b w:val="0"/>
          <w:bCs/>
          <w:i/>
          <w:iCs/>
          <w:color w:val="000000" w:themeColor="text1"/>
        </w:rPr>
        <w:t>p</w:t>
      </w:r>
      <w:r w:rsidR="00852BBC" w:rsidRPr="00DF5C7D">
        <w:rPr>
          <w:b w:val="0"/>
          <w:bCs/>
          <w:color w:val="000000" w:themeColor="text1"/>
        </w:rPr>
        <w:t xml:space="preserve"> &lt; .001, Δ</w:t>
      </w:r>
      <w:r w:rsidR="00852BBC" w:rsidRPr="00DF5C7D">
        <w:rPr>
          <w:b w:val="0"/>
          <w:bCs/>
          <w:i/>
          <w:iCs/>
          <w:color w:val="000000" w:themeColor="text1"/>
        </w:rPr>
        <w:t>R</w:t>
      </w:r>
      <w:r w:rsidR="00852BBC" w:rsidRPr="00DF5C7D">
        <w:rPr>
          <w:b w:val="0"/>
          <w:bCs/>
          <w:color w:val="000000" w:themeColor="text1"/>
          <w:vertAlign w:val="superscript"/>
        </w:rPr>
        <w:t>2</w:t>
      </w:r>
      <w:r w:rsidR="00852BBC" w:rsidRPr="00DF5C7D">
        <w:rPr>
          <w:b w:val="0"/>
          <w:bCs/>
          <w:color w:val="000000" w:themeColor="text1"/>
        </w:rPr>
        <w:t xml:space="preserve"> = .27. </w:t>
      </w:r>
      <w:r w:rsidR="00E36893" w:rsidRPr="00DF5C7D">
        <w:rPr>
          <w:b w:val="0"/>
          <w:bCs/>
          <w:color w:val="000000" w:themeColor="text1"/>
        </w:rPr>
        <w:t xml:space="preserve">Adding </w:t>
      </w:r>
      <w:r w:rsidR="00196E71" w:rsidRPr="00DF5C7D">
        <w:rPr>
          <w:b w:val="0"/>
          <w:bCs/>
          <w:color w:val="000000" w:themeColor="text1"/>
        </w:rPr>
        <w:t>centrality</w:t>
      </w:r>
      <w:r w:rsidR="00EE762F" w:rsidRPr="00DF5C7D">
        <w:rPr>
          <w:b w:val="0"/>
          <w:bCs/>
          <w:color w:val="000000" w:themeColor="text1"/>
        </w:rPr>
        <w:t xml:space="preserve">, </w:t>
      </w:r>
      <w:r w:rsidR="00196E71" w:rsidRPr="00DF5C7D">
        <w:rPr>
          <w:b w:val="0"/>
          <w:bCs/>
          <w:color w:val="000000" w:themeColor="text1"/>
        </w:rPr>
        <w:t>solidarity</w:t>
      </w:r>
      <w:r w:rsidR="00BB4588" w:rsidRPr="00DF5C7D">
        <w:rPr>
          <w:b w:val="0"/>
          <w:bCs/>
          <w:color w:val="000000" w:themeColor="text1"/>
        </w:rPr>
        <w:t xml:space="preserve"> + </w:t>
      </w:r>
      <w:r w:rsidR="00196E71" w:rsidRPr="00DF5C7D">
        <w:rPr>
          <w:b w:val="0"/>
          <w:bCs/>
          <w:color w:val="000000" w:themeColor="text1"/>
        </w:rPr>
        <w:t xml:space="preserve">satisfaction </w:t>
      </w:r>
      <w:r w:rsidR="00B46BDB" w:rsidRPr="00DF5C7D">
        <w:rPr>
          <w:b w:val="0"/>
          <w:bCs/>
          <w:color w:val="000000" w:themeColor="text1"/>
        </w:rPr>
        <w:t xml:space="preserve">(i.e., </w:t>
      </w:r>
      <w:r w:rsidR="00B46BDB" w:rsidRPr="00DF5C7D">
        <w:rPr>
          <w:b w:val="0"/>
          <w:bCs/>
          <w:i/>
          <w:iCs/>
          <w:color w:val="000000" w:themeColor="text1"/>
        </w:rPr>
        <w:t>in-group</w:t>
      </w:r>
      <w:r w:rsidR="00B46BDB" w:rsidRPr="00DF5C7D">
        <w:rPr>
          <w:b w:val="0"/>
          <w:bCs/>
          <w:color w:val="000000" w:themeColor="text1"/>
        </w:rPr>
        <w:t xml:space="preserve"> </w:t>
      </w:r>
      <w:r w:rsidR="00B46BDB" w:rsidRPr="00DF5C7D">
        <w:rPr>
          <w:b w:val="0"/>
          <w:bCs/>
          <w:i/>
          <w:iCs/>
          <w:color w:val="000000" w:themeColor="text1"/>
        </w:rPr>
        <w:t>self-investment</w:t>
      </w:r>
      <w:r w:rsidR="00B46BDB" w:rsidRPr="00DF5C7D">
        <w:rPr>
          <w:b w:val="0"/>
          <w:bCs/>
          <w:color w:val="000000" w:themeColor="text1"/>
        </w:rPr>
        <w:t>)</w:t>
      </w:r>
      <w:r w:rsidR="00EE762F" w:rsidRPr="00DF5C7D">
        <w:rPr>
          <w:b w:val="0"/>
          <w:bCs/>
          <w:color w:val="000000" w:themeColor="text1"/>
        </w:rPr>
        <w:t xml:space="preserve">, </w:t>
      </w:r>
      <w:r w:rsidR="00D96BE0" w:rsidRPr="00DF5C7D">
        <w:rPr>
          <w:b w:val="0"/>
          <w:bCs/>
          <w:color w:val="000000" w:themeColor="text1"/>
        </w:rPr>
        <w:t xml:space="preserve">self-stereotyping and homogeneity (i.e., </w:t>
      </w:r>
      <w:r w:rsidR="00D96BE0" w:rsidRPr="00DF5C7D">
        <w:rPr>
          <w:b w:val="0"/>
          <w:bCs/>
          <w:i/>
          <w:iCs/>
          <w:color w:val="000000" w:themeColor="text1"/>
        </w:rPr>
        <w:t>in-group</w:t>
      </w:r>
      <w:r w:rsidR="00D96BE0" w:rsidRPr="00DF5C7D">
        <w:rPr>
          <w:b w:val="0"/>
          <w:bCs/>
          <w:color w:val="000000" w:themeColor="text1"/>
        </w:rPr>
        <w:t xml:space="preserve"> </w:t>
      </w:r>
      <w:r w:rsidR="00D96BE0" w:rsidRPr="00DF5C7D">
        <w:rPr>
          <w:b w:val="0"/>
          <w:bCs/>
          <w:i/>
          <w:iCs/>
          <w:color w:val="000000" w:themeColor="text1"/>
        </w:rPr>
        <w:t>self-definition</w:t>
      </w:r>
      <w:r w:rsidR="00D96BE0" w:rsidRPr="00DF5C7D">
        <w:rPr>
          <w:b w:val="0"/>
          <w:bCs/>
          <w:color w:val="000000" w:themeColor="text1"/>
        </w:rPr>
        <w:t xml:space="preserve">) </w:t>
      </w:r>
      <w:r w:rsidR="00EE762F" w:rsidRPr="00DF5C7D">
        <w:rPr>
          <w:b w:val="0"/>
          <w:bCs/>
          <w:color w:val="000000" w:themeColor="text1"/>
        </w:rPr>
        <w:t xml:space="preserve">and implicit Identity </w:t>
      </w:r>
      <w:r w:rsidR="00E36893" w:rsidRPr="00DF5C7D">
        <w:rPr>
          <w:b w:val="0"/>
          <w:bCs/>
          <w:color w:val="000000" w:themeColor="text1"/>
        </w:rPr>
        <w:t xml:space="preserve">at step 3 also </w:t>
      </w:r>
      <w:r w:rsidR="00196E71" w:rsidRPr="00DF5C7D">
        <w:rPr>
          <w:b w:val="0"/>
          <w:bCs/>
          <w:color w:val="000000" w:themeColor="text1"/>
        </w:rPr>
        <w:t xml:space="preserve">accounted for significant variance in problem recognition, </w:t>
      </w:r>
      <w:r w:rsidR="00196E71" w:rsidRPr="00DF5C7D">
        <w:rPr>
          <w:b w:val="0"/>
          <w:bCs/>
          <w:i/>
          <w:iCs/>
          <w:color w:val="000000" w:themeColor="text1"/>
        </w:rPr>
        <w:t>F</w:t>
      </w:r>
      <w:r w:rsidR="00196E71" w:rsidRPr="00DF5C7D">
        <w:rPr>
          <w:b w:val="0"/>
          <w:bCs/>
          <w:color w:val="000000" w:themeColor="text1"/>
        </w:rPr>
        <w:t xml:space="preserve"> (</w:t>
      </w:r>
      <w:r w:rsidR="00EE762F" w:rsidRPr="00DF5C7D">
        <w:rPr>
          <w:b w:val="0"/>
          <w:bCs/>
          <w:color w:val="000000" w:themeColor="text1"/>
        </w:rPr>
        <w:t>8</w:t>
      </w:r>
      <w:r w:rsidR="00B341B2" w:rsidRPr="00DF5C7D">
        <w:rPr>
          <w:b w:val="0"/>
          <w:bCs/>
          <w:color w:val="000000" w:themeColor="text1"/>
        </w:rPr>
        <w:t xml:space="preserve">, </w:t>
      </w:r>
      <w:r w:rsidR="00E36893" w:rsidRPr="00DF5C7D">
        <w:rPr>
          <w:b w:val="0"/>
          <w:bCs/>
          <w:color w:val="000000" w:themeColor="text1"/>
        </w:rPr>
        <w:t>8</w:t>
      </w:r>
      <w:r w:rsidR="00EE762F" w:rsidRPr="00DF5C7D">
        <w:rPr>
          <w:b w:val="0"/>
          <w:bCs/>
          <w:color w:val="000000" w:themeColor="text1"/>
        </w:rPr>
        <w:t>7</w:t>
      </w:r>
      <w:r w:rsidR="00196E71" w:rsidRPr="00DF5C7D">
        <w:rPr>
          <w:b w:val="0"/>
          <w:bCs/>
          <w:color w:val="000000" w:themeColor="text1"/>
        </w:rPr>
        <w:t>) =</w:t>
      </w:r>
      <w:r w:rsidR="00B341B2" w:rsidRPr="00DF5C7D">
        <w:rPr>
          <w:b w:val="0"/>
          <w:bCs/>
          <w:color w:val="000000" w:themeColor="text1"/>
        </w:rPr>
        <w:t xml:space="preserve"> </w:t>
      </w:r>
      <w:r w:rsidR="00EE762F" w:rsidRPr="00DF5C7D">
        <w:rPr>
          <w:b w:val="0"/>
          <w:bCs/>
          <w:color w:val="000000" w:themeColor="text1"/>
        </w:rPr>
        <w:t>8.92</w:t>
      </w:r>
      <w:r w:rsidR="00196E71" w:rsidRPr="00DF5C7D">
        <w:rPr>
          <w:b w:val="0"/>
          <w:bCs/>
          <w:color w:val="000000" w:themeColor="text1"/>
        </w:rPr>
        <w:t xml:space="preserve">, </w:t>
      </w:r>
      <w:r w:rsidR="00B341B2" w:rsidRPr="00DF5C7D">
        <w:rPr>
          <w:b w:val="0"/>
          <w:bCs/>
          <w:i/>
          <w:iCs/>
          <w:color w:val="000000" w:themeColor="text1"/>
        </w:rPr>
        <w:t xml:space="preserve">p </w:t>
      </w:r>
      <w:r w:rsidR="00B341B2" w:rsidRPr="00DF5C7D">
        <w:rPr>
          <w:b w:val="0"/>
          <w:bCs/>
          <w:color w:val="000000" w:themeColor="text1"/>
        </w:rPr>
        <w:t xml:space="preserve">&lt; .001, </w:t>
      </w:r>
      <w:r w:rsidR="00196E71" w:rsidRPr="00DF5C7D">
        <w:rPr>
          <w:b w:val="0"/>
          <w:bCs/>
          <w:i/>
          <w:iCs/>
          <w:color w:val="000000" w:themeColor="text1"/>
        </w:rPr>
        <w:t>R</w:t>
      </w:r>
      <w:r w:rsidR="00196E71" w:rsidRPr="00DF5C7D">
        <w:rPr>
          <w:b w:val="0"/>
          <w:bCs/>
          <w:color w:val="000000" w:themeColor="text1"/>
          <w:vertAlign w:val="superscript"/>
        </w:rPr>
        <w:t>2</w:t>
      </w:r>
      <w:r w:rsidR="00196E71" w:rsidRPr="00DF5C7D">
        <w:rPr>
          <w:b w:val="0"/>
          <w:bCs/>
          <w:color w:val="000000" w:themeColor="text1"/>
        </w:rPr>
        <w:t xml:space="preserve"> = </w:t>
      </w:r>
      <w:r w:rsidR="00B341B2" w:rsidRPr="00DF5C7D">
        <w:rPr>
          <w:b w:val="0"/>
          <w:bCs/>
          <w:color w:val="000000" w:themeColor="text1"/>
        </w:rPr>
        <w:t>.</w:t>
      </w:r>
      <w:r w:rsidR="00E36893" w:rsidRPr="00DF5C7D">
        <w:rPr>
          <w:b w:val="0"/>
          <w:bCs/>
          <w:color w:val="000000" w:themeColor="text1"/>
        </w:rPr>
        <w:t>4</w:t>
      </w:r>
      <w:r w:rsidR="00EE762F" w:rsidRPr="00DF5C7D">
        <w:rPr>
          <w:b w:val="0"/>
          <w:bCs/>
          <w:color w:val="000000" w:themeColor="text1"/>
        </w:rPr>
        <w:t>5</w:t>
      </w:r>
      <w:r w:rsidR="00196E71" w:rsidRPr="00DF5C7D">
        <w:rPr>
          <w:b w:val="0"/>
          <w:bCs/>
          <w:color w:val="000000" w:themeColor="text1"/>
        </w:rPr>
        <w:t xml:space="preserve">, </w:t>
      </w:r>
      <w:r w:rsidR="00E36893" w:rsidRPr="00DF5C7D">
        <w:rPr>
          <w:b w:val="0"/>
          <w:bCs/>
          <w:color w:val="000000" w:themeColor="text1"/>
        </w:rPr>
        <w:t>A</w:t>
      </w:r>
      <w:r w:rsidR="00196E71" w:rsidRPr="00DF5C7D">
        <w:rPr>
          <w:b w:val="0"/>
          <w:bCs/>
          <w:color w:val="000000" w:themeColor="text1"/>
        </w:rPr>
        <w:t>dj</w:t>
      </w:r>
      <w:r w:rsidR="0011282C" w:rsidRPr="00DF5C7D">
        <w:rPr>
          <w:b w:val="0"/>
          <w:bCs/>
          <w:color w:val="000000" w:themeColor="text1"/>
        </w:rPr>
        <w:t>.</w:t>
      </w:r>
      <w:r w:rsidR="00B46BDB" w:rsidRPr="00DF5C7D">
        <w:rPr>
          <w:b w:val="0"/>
          <w:bCs/>
          <w:color w:val="000000" w:themeColor="text1"/>
        </w:rPr>
        <w:t xml:space="preserve"> </w:t>
      </w:r>
      <w:r w:rsidR="00196E71" w:rsidRPr="00DF5C7D">
        <w:rPr>
          <w:b w:val="0"/>
          <w:bCs/>
          <w:i/>
          <w:iCs/>
          <w:color w:val="000000" w:themeColor="text1"/>
        </w:rPr>
        <w:t>R</w:t>
      </w:r>
      <w:r w:rsidR="00196E71" w:rsidRPr="00DF5C7D">
        <w:rPr>
          <w:b w:val="0"/>
          <w:bCs/>
          <w:i/>
          <w:iCs/>
          <w:color w:val="000000" w:themeColor="text1"/>
          <w:vertAlign w:val="superscript"/>
        </w:rPr>
        <w:t>2</w:t>
      </w:r>
      <w:r w:rsidR="00196E71" w:rsidRPr="00DF5C7D">
        <w:rPr>
          <w:b w:val="0"/>
          <w:bCs/>
          <w:i/>
          <w:iCs/>
          <w:color w:val="000000" w:themeColor="text1"/>
        </w:rPr>
        <w:t xml:space="preserve"> = </w:t>
      </w:r>
      <w:r w:rsidR="00B46BDB" w:rsidRPr="00DF5C7D">
        <w:rPr>
          <w:b w:val="0"/>
          <w:bCs/>
          <w:color w:val="000000" w:themeColor="text1"/>
        </w:rPr>
        <w:t>.</w:t>
      </w:r>
      <w:r w:rsidR="00EE762F" w:rsidRPr="00DF5C7D">
        <w:rPr>
          <w:b w:val="0"/>
          <w:bCs/>
          <w:color w:val="000000" w:themeColor="text1"/>
        </w:rPr>
        <w:t>40</w:t>
      </w:r>
      <w:r w:rsidR="003006E3" w:rsidRPr="00DF5C7D">
        <w:rPr>
          <w:b w:val="0"/>
          <w:bCs/>
          <w:color w:val="000000" w:themeColor="text1"/>
        </w:rPr>
        <w:t xml:space="preserve">, Cohen’s </w:t>
      </w:r>
      <w:r w:rsidR="003006E3" w:rsidRPr="00DF5C7D">
        <w:rPr>
          <w:b w:val="0"/>
          <w:bCs/>
          <w:i/>
          <w:iCs/>
          <w:color w:val="000000" w:themeColor="text1"/>
        </w:rPr>
        <w:t>f</w:t>
      </w:r>
      <w:r w:rsidR="003006E3" w:rsidRPr="00DF5C7D">
        <w:rPr>
          <w:b w:val="0"/>
          <w:bCs/>
          <w:color w:val="000000" w:themeColor="text1"/>
          <w:vertAlign w:val="superscript"/>
        </w:rPr>
        <w:t>2</w:t>
      </w:r>
      <w:r w:rsidR="003006E3" w:rsidRPr="00DF5C7D">
        <w:rPr>
          <w:b w:val="0"/>
          <w:bCs/>
          <w:color w:val="000000" w:themeColor="text1"/>
        </w:rPr>
        <w:t xml:space="preserve"> = .82</w:t>
      </w:r>
      <w:r w:rsidR="00E36893" w:rsidRPr="00DF5C7D">
        <w:rPr>
          <w:b w:val="0"/>
          <w:bCs/>
          <w:color w:val="000000" w:themeColor="text1"/>
        </w:rPr>
        <w:t>. This amounted to a significant 1</w:t>
      </w:r>
      <w:r w:rsidR="00EE762F" w:rsidRPr="00DF5C7D">
        <w:rPr>
          <w:b w:val="0"/>
          <w:bCs/>
          <w:color w:val="000000" w:themeColor="text1"/>
        </w:rPr>
        <w:t>5</w:t>
      </w:r>
      <w:r w:rsidR="00E36893" w:rsidRPr="00DF5C7D">
        <w:rPr>
          <w:b w:val="0"/>
          <w:bCs/>
          <w:color w:val="000000" w:themeColor="text1"/>
        </w:rPr>
        <w:t xml:space="preserve">% increase in the proportion of variance explained in problem recognition, </w:t>
      </w:r>
      <w:r w:rsidR="00E36893" w:rsidRPr="00DF5C7D">
        <w:rPr>
          <w:b w:val="0"/>
          <w:bCs/>
          <w:i/>
          <w:iCs/>
          <w:color w:val="000000" w:themeColor="text1"/>
        </w:rPr>
        <w:t>F</w:t>
      </w:r>
      <w:r w:rsidR="00E36893" w:rsidRPr="00DF5C7D">
        <w:rPr>
          <w:b w:val="0"/>
          <w:bCs/>
          <w:color w:val="000000" w:themeColor="text1"/>
        </w:rPr>
        <w:t xml:space="preserve"> (</w:t>
      </w:r>
      <w:r w:rsidR="00EE762F" w:rsidRPr="00DF5C7D">
        <w:rPr>
          <w:b w:val="0"/>
          <w:bCs/>
          <w:color w:val="000000" w:themeColor="text1"/>
        </w:rPr>
        <w:t>5</w:t>
      </w:r>
      <w:r w:rsidR="00E36893" w:rsidRPr="00DF5C7D">
        <w:rPr>
          <w:b w:val="0"/>
          <w:bCs/>
          <w:color w:val="000000" w:themeColor="text1"/>
        </w:rPr>
        <w:t>, 8</w:t>
      </w:r>
      <w:r w:rsidR="00EE762F" w:rsidRPr="00DF5C7D">
        <w:rPr>
          <w:b w:val="0"/>
          <w:bCs/>
          <w:color w:val="000000" w:themeColor="text1"/>
        </w:rPr>
        <w:t>7</w:t>
      </w:r>
      <w:r w:rsidR="00E36893" w:rsidRPr="00DF5C7D">
        <w:rPr>
          <w:b w:val="0"/>
          <w:bCs/>
          <w:color w:val="000000" w:themeColor="text1"/>
        </w:rPr>
        <w:t xml:space="preserve">) = </w:t>
      </w:r>
      <w:r w:rsidR="00EE762F" w:rsidRPr="00DF5C7D">
        <w:rPr>
          <w:b w:val="0"/>
          <w:bCs/>
          <w:color w:val="000000" w:themeColor="text1"/>
        </w:rPr>
        <w:t>4.7</w:t>
      </w:r>
      <w:r w:rsidR="00E36893" w:rsidRPr="00DF5C7D">
        <w:rPr>
          <w:b w:val="0"/>
          <w:bCs/>
          <w:color w:val="000000" w:themeColor="text1"/>
        </w:rPr>
        <w:t xml:space="preserve">6, </w:t>
      </w:r>
      <w:r w:rsidR="00E36893" w:rsidRPr="00DF5C7D">
        <w:rPr>
          <w:b w:val="0"/>
          <w:bCs/>
          <w:i/>
          <w:iCs/>
          <w:color w:val="000000" w:themeColor="text1"/>
        </w:rPr>
        <w:t>p</w:t>
      </w:r>
      <w:r w:rsidR="00E36893" w:rsidRPr="00DF5C7D">
        <w:rPr>
          <w:b w:val="0"/>
          <w:bCs/>
          <w:color w:val="000000" w:themeColor="text1"/>
        </w:rPr>
        <w:t xml:space="preserve"> &lt; .001, Δ</w:t>
      </w:r>
      <w:r w:rsidR="00E36893" w:rsidRPr="00DF5C7D">
        <w:rPr>
          <w:b w:val="0"/>
          <w:bCs/>
          <w:i/>
          <w:iCs/>
          <w:color w:val="000000" w:themeColor="text1"/>
        </w:rPr>
        <w:t>R</w:t>
      </w:r>
      <w:r w:rsidR="00E36893" w:rsidRPr="00DF5C7D">
        <w:rPr>
          <w:b w:val="0"/>
          <w:bCs/>
          <w:color w:val="000000" w:themeColor="text1"/>
          <w:vertAlign w:val="superscript"/>
        </w:rPr>
        <w:t>2</w:t>
      </w:r>
      <w:r w:rsidR="00E36893" w:rsidRPr="00DF5C7D">
        <w:rPr>
          <w:b w:val="0"/>
          <w:bCs/>
          <w:color w:val="000000" w:themeColor="text1"/>
        </w:rPr>
        <w:t xml:space="preserve"> = .1</w:t>
      </w:r>
      <w:r w:rsidR="00EE762F" w:rsidRPr="00DF5C7D">
        <w:rPr>
          <w:b w:val="0"/>
          <w:bCs/>
          <w:color w:val="000000" w:themeColor="text1"/>
        </w:rPr>
        <w:t>5</w:t>
      </w:r>
      <w:r w:rsidR="00E36893" w:rsidRPr="00DF5C7D">
        <w:rPr>
          <w:b w:val="0"/>
          <w:bCs/>
          <w:color w:val="000000" w:themeColor="text1"/>
        </w:rPr>
        <w:t xml:space="preserve">. </w:t>
      </w:r>
      <w:r w:rsidR="00AF1A0B" w:rsidRPr="00DF5C7D">
        <w:rPr>
          <w:b w:val="0"/>
          <w:bCs/>
          <w:color w:val="000000" w:themeColor="text1"/>
        </w:rPr>
        <w:t>Only</w:t>
      </w:r>
      <w:r w:rsidR="00EE762F" w:rsidRPr="00DF5C7D">
        <w:rPr>
          <w:b w:val="0"/>
          <w:bCs/>
          <w:color w:val="000000" w:themeColor="text1"/>
        </w:rPr>
        <w:t xml:space="preserve"> </w:t>
      </w:r>
      <w:r w:rsidR="0011282C" w:rsidRPr="00DF5C7D">
        <w:rPr>
          <w:b w:val="0"/>
          <w:bCs/>
          <w:color w:val="000000" w:themeColor="text1"/>
        </w:rPr>
        <w:t xml:space="preserve">identity </w:t>
      </w:r>
      <w:r w:rsidR="00AF1A0B" w:rsidRPr="00DF5C7D">
        <w:rPr>
          <w:b w:val="0"/>
          <w:bCs/>
          <w:color w:val="000000" w:themeColor="text1"/>
        </w:rPr>
        <w:t>c</w:t>
      </w:r>
      <w:r w:rsidR="00B46BDB" w:rsidRPr="00DF5C7D">
        <w:rPr>
          <w:b w:val="0"/>
          <w:bCs/>
          <w:color w:val="000000" w:themeColor="text1"/>
        </w:rPr>
        <w:t>entrality</w:t>
      </w:r>
      <w:r w:rsidR="007504B8" w:rsidRPr="00DF5C7D">
        <w:rPr>
          <w:b w:val="0"/>
          <w:bCs/>
          <w:color w:val="000000" w:themeColor="text1"/>
        </w:rPr>
        <w:t xml:space="preserve"> </w:t>
      </w:r>
      <w:r w:rsidR="0011282C" w:rsidRPr="00DF5C7D">
        <w:rPr>
          <w:b w:val="0"/>
          <w:bCs/>
          <w:color w:val="000000" w:themeColor="text1"/>
        </w:rPr>
        <w:t>and addiction experience were shown to significantly predict problem recognition in the final step (</w:t>
      </w:r>
      <w:proofErr w:type="spellStart"/>
      <w:r w:rsidR="0011282C" w:rsidRPr="00DF5C7D">
        <w:rPr>
          <w:b w:val="0"/>
          <w:bCs/>
          <w:i/>
          <w:iCs/>
          <w:color w:val="000000" w:themeColor="text1"/>
        </w:rPr>
        <w:t>p</w:t>
      </w:r>
      <w:r w:rsidR="0011282C" w:rsidRPr="00DF5C7D">
        <w:rPr>
          <w:b w:val="0"/>
          <w:bCs/>
          <w:color w:val="000000" w:themeColor="text1"/>
        </w:rPr>
        <w:t>s</w:t>
      </w:r>
      <w:proofErr w:type="spellEnd"/>
      <w:r w:rsidR="0011282C" w:rsidRPr="00DF5C7D">
        <w:rPr>
          <w:b w:val="0"/>
          <w:bCs/>
          <w:color w:val="000000" w:themeColor="text1"/>
        </w:rPr>
        <w:t xml:space="preserve"> &lt; .01) </w:t>
      </w:r>
      <w:r w:rsidR="00556FB1" w:rsidRPr="00DF5C7D">
        <w:rPr>
          <w:b w:val="0"/>
          <w:bCs/>
          <w:color w:val="000000" w:themeColor="text1"/>
        </w:rPr>
        <w:t>(see Table 2)</w:t>
      </w:r>
      <w:r w:rsidR="00B46BDB" w:rsidRPr="00DF5C7D">
        <w:rPr>
          <w:b w:val="0"/>
          <w:bCs/>
          <w:color w:val="000000" w:themeColor="text1"/>
        </w:rPr>
        <w:t>.</w:t>
      </w:r>
      <w:r w:rsidR="00556FB1" w:rsidRPr="00DF5C7D">
        <w:rPr>
          <w:b w:val="0"/>
          <w:bCs/>
          <w:color w:val="000000" w:themeColor="text1"/>
        </w:rPr>
        <w:t xml:space="preserve"> </w:t>
      </w:r>
    </w:p>
    <w:p w14:paraId="391B4259" w14:textId="35B79FE3" w:rsidR="00D3387D" w:rsidRPr="00DF5C7D" w:rsidRDefault="00B50247" w:rsidP="00B50247">
      <w:pPr>
        <w:pStyle w:val="BodyText"/>
        <w:jc w:val="center"/>
        <w:outlineLvl w:val="0"/>
        <w:rPr>
          <w:b w:val="0"/>
          <w:bCs/>
          <w:iCs/>
          <w:color w:val="000000" w:themeColor="text1"/>
        </w:rPr>
      </w:pPr>
      <w:r w:rsidRPr="00DF5C7D">
        <w:rPr>
          <w:b w:val="0"/>
          <w:bCs/>
          <w:iCs/>
          <w:color w:val="000000" w:themeColor="text1"/>
        </w:rPr>
        <w:t xml:space="preserve">Table </w:t>
      </w:r>
      <w:r w:rsidR="00556FB1" w:rsidRPr="00DF5C7D">
        <w:rPr>
          <w:b w:val="0"/>
          <w:bCs/>
          <w:iCs/>
          <w:color w:val="000000" w:themeColor="text1"/>
        </w:rPr>
        <w:t>2</w:t>
      </w:r>
      <w:r w:rsidRPr="00DF5C7D">
        <w:rPr>
          <w:b w:val="0"/>
          <w:bCs/>
          <w:iCs/>
          <w:color w:val="000000" w:themeColor="text1"/>
        </w:rPr>
        <w:t xml:space="preserve"> about here</w:t>
      </w:r>
    </w:p>
    <w:p w14:paraId="335B2985" w14:textId="04750ADE" w:rsidR="00F62B10" w:rsidRPr="00DF5C7D" w:rsidRDefault="00F62B10" w:rsidP="00F62B10">
      <w:pPr>
        <w:pStyle w:val="BodyText"/>
        <w:outlineLvl w:val="0"/>
        <w:rPr>
          <w:b w:val="0"/>
          <w:bCs/>
          <w:iCs/>
          <w:color w:val="000000" w:themeColor="text1"/>
        </w:rPr>
      </w:pPr>
      <w:r w:rsidRPr="00DF5C7D">
        <w:rPr>
          <w:b w:val="0"/>
          <w:bCs/>
          <w:i/>
          <w:color w:val="000000" w:themeColor="text1"/>
        </w:rPr>
        <w:t xml:space="preserve">The interactive effects of identity centrality </w:t>
      </w:r>
      <w:r w:rsidR="003A45E4" w:rsidRPr="00DF5C7D">
        <w:rPr>
          <w:b w:val="0"/>
          <w:bCs/>
          <w:i/>
          <w:color w:val="000000" w:themeColor="text1"/>
        </w:rPr>
        <w:t xml:space="preserve">and addiction experience </w:t>
      </w:r>
      <w:r w:rsidRPr="00DF5C7D">
        <w:rPr>
          <w:b w:val="0"/>
          <w:bCs/>
          <w:i/>
          <w:color w:val="000000" w:themeColor="text1"/>
        </w:rPr>
        <w:t>on problem recognition.</w:t>
      </w:r>
    </w:p>
    <w:p w14:paraId="710756BF" w14:textId="5A188EC1" w:rsidR="00F62B10" w:rsidRPr="00DF5C7D" w:rsidRDefault="00F62B10" w:rsidP="00F62B10">
      <w:pPr>
        <w:pStyle w:val="BodyText"/>
        <w:outlineLvl w:val="0"/>
        <w:rPr>
          <w:b w:val="0"/>
          <w:bCs/>
          <w:iCs/>
          <w:color w:val="000000" w:themeColor="text1"/>
        </w:rPr>
      </w:pPr>
      <w:r w:rsidRPr="00DF5C7D">
        <w:rPr>
          <w:b w:val="0"/>
          <w:bCs/>
          <w:iCs/>
          <w:color w:val="000000" w:themeColor="text1"/>
        </w:rPr>
        <w:tab/>
        <w:t xml:space="preserve">Our final analysis </w:t>
      </w:r>
      <w:r w:rsidR="00B42290" w:rsidRPr="00DF5C7D">
        <w:rPr>
          <w:b w:val="0"/>
          <w:bCs/>
          <w:iCs/>
          <w:color w:val="000000" w:themeColor="text1"/>
        </w:rPr>
        <w:t xml:space="preserve">examined </w:t>
      </w:r>
      <w:r w:rsidR="00454BCE" w:rsidRPr="00DF5C7D">
        <w:rPr>
          <w:b w:val="0"/>
          <w:bCs/>
          <w:iCs/>
          <w:color w:val="000000" w:themeColor="text1"/>
        </w:rPr>
        <w:t>whether</w:t>
      </w:r>
      <w:r w:rsidR="00B42290" w:rsidRPr="00DF5C7D">
        <w:rPr>
          <w:b w:val="0"/>
          <w:bCs/>
          <w:iCs/>
          <w:color w:val="000000" w:themeColor="text1"/>
        </w:rPr>
        <w:t xml:space="preserve"> </w:t>
      </w:r>
      <w:r w:rsidR="00454BCE" w:rsidRPr="00DF5C7D">
        <w:rPr>
          <w:b w:val="0"/>
          <w:bCs/>
          <w:iCs/>
          <w:color w:val="000000" w:themeColor="text1"/>
        </w:rPr>
        <w:t xml:space="preserve">addiction experience moderated the effect of </w:t>
      </w:r>
      <w:r w:rsidR="00B42290" w:rsidRPr="00DF5C7D">
        <w:rPr>
          <w:b w:val="0"/>
          <w:bCs/>
          <w:iCs/>
          <w:color w:val="000000" w:themeColor="text1"/>
        </w:rPr>
        <w:t xml:space="preserve">identity </w:t>
      </w:r>
      <w:r w:rsidR="00454BCE" w:rsidRPr="00DF5C7D">
        <w:rPr>
          <w:b w:val="0"/>
          <w:bCs/>
          <w:iCs/>
          <w:color w:val="000000" w:themeColor="text1"/>
        </w:rPr>
        <w:t xml:space="preserve">centrality on </w:t>
      </w:r>
      <w:r w:rsidR="00B42290" w:rsidRPr="00DF5C7D">
        <w:rPr>
          <w:b w:val="0"/>
          <w:bCs/>
          <w:iCs/>
          <w:color w:val="000000" w:themeColor="text1"/>
        </w:rPr>
        <w:t xml:space="preserve">problem recognition. </w:t>
      </w:r>
      <w:r w:rsidR="005F1AED" w:rsidRPr="00DF5C7D">
        <w:rPr>
          <w:b w:val="0"/>
          <w:bCs/>
          <w:iCs/>
          <w:color w:val="000000" w:themeColor="text1"/>
        </w:rPr>
        <w:t>T</w:t>
      </w:r>
      <w:r w:rsidR="00FC7EC5" w:rsidRPr="00DF5C7D">
        <w:rPr>
          <w:b w:val="0"/>
          <w:bCs/>
          <w:iCs/>
          <w:color w:val="000000" w:themeColor="text1"/>
        </w:rPr>
        <w:t xml:space="preserve">he explicit (centrality) </w:t>
      </w:r>
      <w:r w:rsidR="005F1AED" w:rsidRPr="00DF5C7D">
        <w:rPr>
          <w:b w:val="0"/>
          <w:bCs/>
          <w:iCs/>
          <w:color w:val="000000" w:themeColor="text1"/>
        </w:rPr>
        <w:t xml:space="preserve">X addiction experience </w:t>
      </w:r>
      <w:r w:rsidR="00FC7EC5" w:rsidRPr="00DF5C7D">
        <w:rPr>
          <w:b w:val="0"/>
          <w:bCs/>
          <w:iCs/>
          <w:color w:val="000000" w:themeColor="text1"/>
        </w:rPr>
        <w:t xml:space="preserve">interaction was not significant, </w:t>
      </w:r>
      <w:r w:rsidR="00E92FBA" w:rsidRPr="00DF5C7D">
        <w:rPr>
          <w:b w:val="0"/>
          <w:bCs/>
          <w:i/>
          <w:color w:val="000000" w:themeColor="text1"/>
        </w:rPr>
        <w:t>b</w:t>
      </w:r>
      <w:r w:rsidR="00E92FBA" w:rsidRPr="00DF5C7D">
        <w:rPr>
          <w:b w:val="0"/>
          <w:bCs/>
          <w:iCs/>
          <w:color w:val="000000" w:themeColor="text1"/>
        </w:rPr>
        <w:t xml:space="preserve"> = .</w:t>
      </w:r>
      <w:r w:rsidR="005F1AED" w:rsidRPr="00DF5C7D">
        <w:rPr>
          <w:b w:val="0"/>
          <w:bCs/>
          <w:iCs/>
          <w:color w:val="000000" w:themeColor="text1"/>
        </w:rPr>
        <w:t>02</w:t>
      </w:r>
      <w:r w:rsidR="00E92FBA" w:rsidRPr="00DF5C7D">
        <w:rPr>
          <w:b w:val="0"/>
          <w:bCs/>
          <w:iCs/>
          <w:color w:val="000000" w:themeColor="text1"/>
        </w:rPr>
        <w:t xml:space="preserve">, </w:t>
      </w:r>
      <w:r w:rsidR="00E92FBA" w:rsidRPr="00DF5C7D">
        <w:rPr>
          <w:b w:val="0"/>
          <w:bCs/>
          <w:i/>
          <w:color w:val="000000" w:themeColor="text1"/>
        </w:rPr>
        <w:t>SE</w:t>
      </w:r>
      <w:r w:rsidR="00E92FBA" w:rsidRPr="00DF5C7D">
        <w:rPr>
          <w:b w:val="0"/>
          <w:bCs/>
          <w:iCs/>
          <w:color w:val="000000" w:themeColor="text1"/>
        </w:rPr>
        <w:t xml:space="preserve"> = .</w:t>
      </w:r>
      <w:r w:rsidR="005F1AED" w:rsidRPr="00DF5C7D">
        <w:rPr>
          <w:b w:val="0"/>
          <w:bCs/>
          <w:iCs/>
          <w:color w:val="000000" w:themeColor="text1"/>
        </w:rPr>
        <w:t>0</w:t>
      </w:r>
      <w:r w:rsidR="00E92FBA" w:rsidRPr="00DF5C7D">
        <w:rPr>
          <w:b w:val="0"/>
          <w:bCs/>
          <w:iCs/>
          <w:color w:val="000000" w:themeColor="text1"/>
        </w:rPr>
        <w:t xml:space="preserve">5, </w:t>
      </w:r>
      <w:r w:rsidR="005F1AED" w:rsidRPr="00DF5C7D">
        <w:rPr>
          <w:b w:val="0"/>
          <w:bCs/>
          <w:iCs/>
          <w:color w:val="000000" w:themeColor="text1"/>
        </w:rPr>
        <w:t>t = .362,</w:t>
      </w:r>
      <w:r w:rsidR="00D17745" w:rsidRPr="00DF5C7D">
        <w:rPr>
          <w:b w:val="0"/>
          <w:bCs/>
          <w:iCs/>
          <w:color w:val="000000" w:themeColor="text1"/>
        </w:rPr>
        <w:t xml:space="preserve"> </w:t>
      </w:r>
      <w:r w:rsidR="00D17745" w:rsidRPr="00DF5C7D">
        <w:rPr>
          <w:b w:val="0"/>
          <w:bCs/>
          <w:i/>
          <w:color w:val="000000" w:themeColor="text1"/>
        </w:rPr>
        <w:t xml:space="preserve">p </w:t>
      </w:r>
      <w:r w:rsidR="00D17745" w:rsidRPr="00DF5C7D">
        <w:rPr>
          <w:b w:val="0"/>
          <w:bCs/>
          <w:iCs/>
          <w:color w:val="000000" w:themeColor="text1"/>
        </w:rPr>
        <w:t>= .3</w:t>
      </w:r>
      <w:r w:rsidR="005F1AED" w:rsidRPr="00DF5C7D">
        <w:rPr>
          <w:b w:val="0"/>
          <w:bCs/>
          <w:iCs/>
          <w:color w:val="000000" w:themeColor="text1"/>
        </w:rPr>
        <w:t>62</w:t>
      </w:r>
      <w:r w:rsidR="00D17745" w:rsidRPr="00DF5C7D">
        <w:rPr>
          <w:b w:val="0"/>
          <w:bCs/>
          <w:iCs/>
          <w:color w:val="000000" w:themeColor="text1"/>
        </w:rPr>
        <w:t>, 95% CIs [-</w:t>
      </w:r>
      <w:r w:rsidR="006251F1" w:rsidRPr="00DF5C7D">
        <w:rPr>
          <w:b w:val="0"/>
          <w:bCs/>
          <w:iCs/>
          <w:color w:val="000000" w:themeColor="text1"/>
        </w:rPr>
        <w:t xml:space="preserve"> </w:t>
      </w:r>
      <w:r w:rsidR="00D17745" w:rsidRPr="00DF5C7D">
        <w:rPr>
          <w:b w:val="0"/>
          <w:bCs/>
          <w:iCs/>
          <w:color w:val="000000" w:themeColor="text1"/>
        </w:rPr>
        <w:t>0.</w:t>
      </w:r>
      <w:r w:rsidR="005F1AED" w:rsidRPr="00DF5C7D">
        <w:rPr>
          <w:b w:val="0"/>
          <w:bCs/>
          <w:iCs/>
          <w:color w:val="000000" w:themeColor="text1"/>
        </w:rPr>
        <w:t>08</w:t>
      </w:r>
      <w:r w:rsidR="00D17745" w:rsidRPr="00DF5C7D">
        <w:rPr>
          <w:b w:val="0"/>
          <w:bCs/>
          <w:iCs/>
          <w:color w:val="000000" w:themeColor="text1"/>
        </w:rPr>
        <w:t>, 0.</w:t>
      </w:r>
      <w:r w:rsidR="005F1AED" w:rsidRPr="00DF5C7D">
        <w:rPr>
          <w:b w:val="0"/>
          <w:bCs/>
          <w:iCs/>
          <w:color w:val="000000" w:themeColor="text1"/>
        </w:rPr>
        <w:t>12</w:t>
      </w:r>
      <w:r w:rsidR="00D17745" w:rsidRPr="00DF5C7D">
        <w:rPr>
          <w:b w:val="0"/>
          <w:bCs/>
          <w:iCs/>
          <w:color w:val="000000" w:themeColor="text1"/>
        </w:rPr>
        <w:t>].</w:t>
      </w:r>
    </w:p>
    <w:p w14:paraId="4F8EE676" w14:textId="59C568A6" w:rsidR="00A35165" w:rsidRPr="00DF5C7D" w:rsidRDefault="00A35165" w:rsidP="00A35165">
      <w:pPr>
        <w:pStyle w:val="BodyText"/>
        <w:jc w:val="center"/>
        <w:outlineLvl w:val="0"/>
        <w:rPr>
          <w:color w:val="000000" w:themeColor="text1"/>
        </w:rPr>
      </w:pPr>
      <w:r w:rsidRPr="00DF5C7D">
        <w:rPr>
          <w:color w:val="000000" w:themeColor="text1"/>
        </w:rPr>
        <w:t>Discussion</w:t>
      </w:r>
    </w:p>
    <w:p w14:paraId="171B1DAB" w14:textId="06591A8A" w:rsidR="00A90CE6" w:rsidRPr="00DF5C7D" w:rsidRDefault="00385120" w:rsidP="00183203">
      <w:pPr>
        <w:ind w:firstLine="720"/>
        <w:rPr>
          <w:lang w:val="en-US"/>
        </w:rPr>
      </w:pPr>
      <w:r w:rsidRPr="00DF5C7D">
        <w:rPr>
          <w:color w:val="000000" w:themeColor="text1"/>
        </w:rPr>
        <w:t xml:space="preserve">How one views oneself in terms of (in)group membership is </w:t>
      </w:r>
      <w:r w:rsidR="006D53C7" w:rsidRPr="00DF5C7D">
        <w:rPr>
          <w:color w:val="000000" w:themeColor="text1"/>
        </w:rPr>
        <w:t>important</w:t>
      </w:r>
      <w:r w:rsidRPr="00DF5C7D">
        <w:rPr>
          <w:color w:val="000000" w:themeColor="text1"/>
        </w:rPr>
        <w:t xml:space="preserve"> for determining the beliefs we hold, the activities we engage in, and is fundamental for personal </w:t>
      </w:r>
      <w:r w:rsidRPr="00DF5C7D">
        <w:rPr>
          <w:color w:val="000000" w:themeColor="text1"/>
        </w:rPr>
        <w:lastRenderedPageBreak/>
        <w:t>self-worth and esteem (</w:t>
      </w:r>
      <w:r w:rsidR="00183203" w:rsidRPr="00DF5C7D">
        <w:rPr>
          <w:lang w:val="en-US"/>
        </w:rPr>
        <w:t xml:space="preserve">Turner, Oakes, Haslam &amp; </w:t>
      </w:r>
      <w:proofErr w:type="spellStart"/>
      <w:r w:rsidR="00183203" w:rsidRPr="00DF5C7D">
        <w:rPr>
          <w:lang w:val="en-US"/>
        </w:rPr>
        <w:t>McGarty</w:t>
      </w:r>
      <w:proofErr w:type="spellEnd"/>
      <w:r w:rsidR="00183203" w:rsidRPr="00DF5C7D">
        <w:rPr>
          <w:lang w:val="en-US"/>
        </w:rPr>
        <w:t>, 1994</w:t>
      </w:r>
      <w:r w:rsidRPr="00DF5C7D">
        <w:rPr>
          <w:color w:val="000000" w:themeColor="text1"/>
        </w:rPr>
        <w:t xml:space="preserve">). We will align ourselves with an ingroup (in this case, the </w:t>
      </w:r>
      <w:r w:rsidRPr="00DF5C7D">
        <w:rPr>
          <w:i/>
          <w:iCs/>
          <w:color w:val="000000" w:themeColor="text1"/>
        </w:rPr>
        <w:t>drinker</w:t>
      </w:r>
      <w:r w:rsidRPr="00DF5C7D">
        <w:rPr>
          <w:color w:val="000000" w:themeColor="text1"/>
        </w:rPr>
        <w:t>) to maximise feelings associated with related self-worth and esteem based on that categorisation. This is achieved by emphasising perceived similarities with others in our ingroups and maximising perceived differences with members of related outgroups (</w:t>
      </w:r>
      <w:r w:rsidR="00183203" w:rsidRPr="00DF5C7D">
        <w:rPr>
          <w:lang w:val="en-US"/>
        </w:rPr>
        <w:t>Tajfel, &amp; Turner, 2004</w:t>
      </w:r>
      <w:r w:rsidRPr="00DF5C7D">
        <w:rPr>
          <w:color w:val="000000" w:themeColor="text1"/>
        </w:rPr>
        <w:t>).</w:t>
      </w:r>
    </w:p>
    <w:p w14:paraId="29986372" w14:textId="73A520A5" w:rsidR="00685EDF" w:rsidRPr="00DF5C7D" w:rsidRDefault="00A90CE6" w:rsidP="00C14593">
      <w:pPr>
        <w:ind w:firstLine="720"/>
        <w:rPr>
          <w:color w:val="000000" w:themeColor="text1"/>
        </w:rPr>
      </w:pPr>
      <w:r w:rsidRPr="00DF5C7D">
        <w:rPr>
          <w:color w:val="000000" w:themeColor="text1"/>
        </w:rPr>
        <w:t xml:space="preserve">Whilst the significant role of </w:t>
      </w:r>
      <w:r w:rsidR="00AB2807" w:rsidRPr="00DF5C7D">
        <w:rPr>
          <w:color w:val="000000" w:themeColor="text1"/>
        </w:rPr>
        <w:t xml:space="preserve">social </w:t>
      </w:r>
      <w:r w:rsidRPr="00DF5C7D">
        <w:rPr>
          <w:color w:val="000000" w:themeColor="text1"/>
        </w:rPr>
        <w:t>identity has been shown for numerous addictive behaviours (</w:t>
      </w:r>
      <w:r w:rsidR="00AB2807" w:rsidRPr="00DF5C7D">
        <w:rPr>
          <w:color w:val="000000" w:themeColor="text1"/>
        </w:rPr>
        <w:t xml:space="preserve">see Savolainen, Oksanen, Kaakinen, </w:t>
      </w:r>
      <w:proofErr w:type="spellStart"/>
      <w:r w:rsidR="00AB2807" w:rsidRPr="00DF5C7D">
        <w:rPr>
          <w:color w:val="000000" w:themeColor="text1"/>
        </w:rPr>
        <w:t>Sirola</w:t>
      </w:r>
      <w:proofErr w:type="spellEnd"/>
      <w:r w:rsidR="00AB2807" w:rsidRPr="00DF5C7D">
        <w:rPr>
          <w:color w:val="000000" w:themeColor="text1"/>
        </w:rPr>
        <w:t xml:space="preserve">, </w:t>
      </w:r>
      <w:proofErr w:type="spellStart"/>
      <w:r w:rsidR="00AB2807" w:rsidRPr="00DF5C7D">
        <w:rPr>
          <w:color w:val="000000" w:themeColor="text1"/>
        </w:rPr>
        <w:t>Zych</w:t>
      </w:r>
      <w:proofErr w:type="spellEnd"/>
      <w:r w:rsidR="00AB2807" w:rsidRPr="00DF5C7D">
        <w:rPr>
          <w:color w:val="000000" w:themeColor="text1"/>
        </w:rPr>
        <w:t xml:space="preserve"> &amp; </w:t>
      </w:r>
      <w:proofErr w:type="spellStart"/>
      <w:r w:rsidR="00AB2807" w:rsidRPr="00DF5C7D">
        <w:rPr>
          <w:color w:val="000000" w:themeColor="text1"/>
        </w:rPr>
        <w:t>Paek</w:t>
      </w:r>
      <w:proofErr w:type="spellEnd"/>
      <w:r w:rsidR="00AB2807" w:rsidRPr="00DF5C7D">
        <w:rPr>
          <w:color w:val="000000" w:themeColor="text1"/>
        </w:rPr>
        <w:t xml:space="preserve">, 2021; </w:t>
      </w:r>
      <w:proofErr w:type="spellStart"/>
      <w:r w:rsidR="00AB2807" w:rsidRPr="00DF5C7D">
        <w:rPr>
          <w:color w:val="000000" w:themeColor="text1"/>
        </w:rPr>
        <w:t>Albery</w:t>
      </w:r>
      <w:proofErr w:type="spellEnd"/>
      <w:r w:rsidR="00AB2807" w:rsidRPr="00DF5C7D">
        <w:rPr>
          <w:color w:val="000000" w:themeColor="text1"/>
        </w:rPr>
        <w:t xml:space="preserve"> et al, 2021; Frings et al., 2016; Marino et al, 2016; Buckingham et al., 2013; Hutchinson et al., 2018</w:t>
      </w:r>
      <w:r w:rsidRPr="00DF5C7D">
        <w:rPr>
          <w:color w:val="000000" w:themeColor="text1"/>
        </w:rPr>
        <w:t>)</w:t>
      </w:r>
      <w:r w:rsidR="00AB2807" w:rsidRPr="00DF5C7D">
        <w:rPr>
          <w:color w:val="000000" w:themeColor="text1"/>
        </w:rPr>
        <w:t>,</w:t>
      </w:r>
      <w:r w:rsidRPr="00DF5C7D">
        <w:rPr>
          <w:color w:val="000000" w:themeColor="text1"/>
        </w:rPr>
        <w:t xml:space="preserve"> how it accounts for </w:t>
      </w:r>
      <w:r w:rsidR="00295C4A" w:rsidRPr="00DF5C7D">
        <w:rPr>
          <w:color w:val="000000" w:themeColor="text1"/>
        </w:rPr>
        <w:t xml:space="preserve">an </w:t>
      </w:r>
      <w:r w:rsidRPr="00DF5C7D">
        <w:rPr>
          <w:color w:val="000000" w:themeColor="text1"/>
        </w:rPr>
        <w:t>individual</w:t>
      </w:r>
      <w:r w:rsidR="00295C4A" w:rsidRPr="00DF5C7D">
        <w:rPr>
          <w:color w:val="000000" w:themeColor="text1"/>
        </w:rPr>
        <w:t xml:space="preserve">’s motivation to </w:t>
      </w:r>
      <w:r w:rsidRPr="00DF5C7D">
        <w:rPr>
          <w:color w:val="000000" w:themeColor="text1"/>
        </w:rPr>
        <w:t>recognise a (drinking) problem has not be</w:t>
      </w:r>
      <w:r w:rsidR="00932162" w:rsidRPr="00DF5C7D">
        <w:rPr>
          <w:color w:val="000000" w:themeColor="text1"/>
        </w:rPr>
        <w:t>en</w:t>
      </w:r>
      <w:r w:rsidRPr="00DF5C7D">
        <w:rPr>
          <w:color w:val="000000" w:themeColor="text1"/>
        </w:rPr>
        <w:t xml:space="preserve"> studied. </w:t>
      </w:r>
      <w:r w:rsidR="00AB2807" w:rsidRPr="00DF5C7D">
        <w:rPr>
          <w:color w:val="000000" w:themeColor="text1"/>
        </w:rPr>
        <w:t>I</w:t>
      </w:r>
      <w:r w:rsidRPr="00DF5C7D">
        <w:rPr>
          <w:color w:val="000000" w:themeColor="text1"/>
        </w:rPr>
        <w:t>n the current</w:t>
      </w:r>
      <w:r w:rsidR="005E0C3C" w:rsidRPr="00DF5C7D">
        <w:rPr>
          <w:color w:val="000000" w:themeColor="text1"/>
        </w:rPr>
        <w:t xml:space="preserve"> study </w:t>
      </w:r>
      <w:r w:rsidRPr="00DF5C7D">
        <w:rPr>
          <w:color w:val="000000" w:themeColor="text1"/>
        </w:rPr>
        <w:t xml:space="preserve">we </w:t>
      </w:r>
      <w:r w:rsidR="005E0C3C" w:rsidRPr="00DF5C7D">
        <w:rPr>
          <w:color w:val="000000" w:themeColor="text1"/>
        </w:rPr>
        <w:t>examine</w:t>
      </w:r>
      <w:r w:rsidRPr="00DF5C7D">
        <w:rPr>
          <w:color w:val="000000" w:themeColor="text1"/>
        </w:rPr>
        <w:t>d</w:t>
      </w:r>
      <w:r w:rsidR="005E0C3C" w:rsidRPr="00DF5C7D">
        <w:rPr>
          <w:color w:val="000000" w:themeColor="text1"/>
        </w:rPr>
        <w:t xml:space="preserve"> </w:t>
      </w:r>
      <w:r w:rsidR="00052340" w:rsidRPr="00DF5C7D">
        <w:rPr>
          <w:color w:val="000000" w:themeColor="text1"/>
        </w:rPr>
        <w:t>how</w:t>
      </w:r>
      <w:r w:rsidR="005E0C3C" w:rsidRPr="00DF5C7D">
        <w:rPr>
          <w:color w:val="000000" w:themeColor="text1"/>
        </w:rPr>
        <w:t xml:space="preserve"> one’s identity as a drinker influenced whether </w:t>
      </w:r>
      <w:r w:rsidR="00295C4A" w:rsidRPr="00DF5C7D">
        <w:rPr>
          <w:color w:val="000000" w:themeColor="text1"/>
        </w:rPr>
        <w:t xml:space="preserve">potentially </w:t>
      </w:r>
      <w:r w:rsidR="008B03AF" w:rsidRPr="00DF5C7D">
        <w:rPr>
          <w:color w:val="000000" w:themeColor="text1"/>
        </w:rPr>
        <w:t>harmful</w:t>
      </w:r>
      <w:r w:rsidR="005E0C3C" w:rsidRPr="00DF5C7D">
        <w:rPr>
          <w:color w:val="000000" w:themeColor="text1"/>
        </w:rPr>
        <w:t xml:space="preserve"> drinkers were </w:t>
      </w:r>
      <w:r w:rsidR="00AB2807" w:rsidRPr="00DF5C7D">
        <w:rPr>
          <w:color w:val="000000" w:themeColor="text1"/>
        </w:rPr>
        <w:t>prepared</w:t>
      </w:r>
      <w:r w:rsidR="005E0C3C" w:rsidRPr="00DF5C7D">
        <w:rPr>
          <w:color w:val="000000" w:themeColor="text1"/>
        </w:rPr>
        <w:t xml:space="preserve"> to recognise a personal drinking problem. </w:t>
      </w:r>
      <w:r w:rsidR="00AB2807" w:rsidRPr="00DF5C7D">
        <w:rPr>
          <w:color w:val="000000" w:themeColor="text1"/>
        </w:rPr>
        <w:t xml:space="preserve">To do this we operationalised the understanding of experienced identity in </w:t>
      </w:r>
      <w:r w:rsidR="00D06AAF" w:rsidRPr="00DF5C7D">
        <w:rPr>
          <w:color w:val="000000" w:themeColor="text1"/>
        </w:rPr>
        <w:t>several</w:t>
      </w:r>
      <w:r w:rsidR="00AB2807" w:rsidRPr="00DF5C7D">
        <w:rPr>
          <w:color w:val="000000" w:themeColor="text1"/>
        </w:rPr>
        <w:t xml:space="preserve"> ways. </w:t>
      </w:r>
      <w:r w:rsidR="00932162" w:rsidRPr="00DF5C7D">
        <w:rPr>
          <w:color w:val="000000" w:themeColor="text1"/>
        </w:rPr>
        <w:t>F</w:t>
      </w:r>
      <w:r w:rsidR="00AB2807" w:rsidRPr="00DF5C7D">
        <w:rPr>
          <w:color w:val="000000" w:themeColor="text1"/>
        </w:rPr>
        <w:t>irst</w:t>
      </w:r>
      <w:r w:rsidR="00932162" w:rsidRPr="00DF5C7D">
        <w:rPr>
          <w:color w:val="000000" w:themeColor="text1"/>
        </w:rPr>
        <w:t>,</w:t>
      </w:r>
      <w:r w:rsidR="00AB2807" w:rsidRPr="00DF5C7D">
        <w:rPr>
          <w:color w:val="000000" w:themeColor="text1"/>
        </w:rPr>
        <w:t xml:space="preserve"> i</w:t>
      </w:r>
      <w:r w:rsidR="007B7A3D" w:rsidRPr="00DF5C7D">
        <w:rPr>
          <w:color w:val="000000" w:themeColor="text1"/>
        </w:rPr>
        <w:t xml:space="preserve">t was argued that </w:t>
      </w:r>
      <w:r w:rsidR="00AB2807" w:rsidRPr="00DF5C7D">
        <w:rPr>
          <w:color w:val="000000" w:themeColor="text1"/>
        </w:rPr>
        <w:t xml:space="preserve">how we develop and utilise our experienced identity is determined by </w:t>
      </w:r>
      <w:r w:rsidR="006D3863" w:rsidRPr="00DF5C7D">
        <w:rPr>
          <w:color w:val="000000" w:themeColor="text1"/>
        </w:rPr>
        <w:t>several</w:t>
      </w:r>
      <w:r w:rsidR="00AB2807" w:rsidRPr="00DF5C7D">
        <w:rPr>
          <w:color w:val="000000" w:themeColor="text1"/>
        </w:rPr>
        <w:t xml:space="preserve"> core </w:t>
      </w:r>
      <w:r w:rsidR="005E0A5F" w:rsidRPr="00DF5C7D">
        <w:rPr>
          <w:color w:val="000000" w:themeColor="text1"/>
        </w:rPr>
        <w:t xml:space="preserve">psychological </w:t>
      </w:r>
      <w:r w:rsidR="00AB2807" w:rsidRPr="00DF5C7D">
        <w:rPr>
          <w:color w:val="000000" w:themeColor="text1"/>
        </w:rPr>
        <w:t>components</w:t>
      </w:r>
      <w:r w:rsidR="005E0A5F" w:rsidRPr="00DF5C7D">
        <w:rPr>
          <w:color w:val="000000" w:themeColor="text1"/>
        </w:rPr>
        <w:t xml:space="preserve"> </w:t>
      </w:r>
      <w:r w:rsidR="00AB2807" w:rsidRPr="00DF5C7D">
        <w:rPr>
          <w:color w:val="000000" w:themeColor="text1"/>
        </w:rPr>
        <w:t>associated with perceptions of our relationship with our</w:t>
      </w:r>
      <w:r w:rsidR="005E0A5F" w:rsidRPr="00DF5C7D">
        <w:rPr>
          <w:color w:val="000000" w:themeColor="text1"/>
        </w:rPr>
        <w:t xml:space="preserve"> ingroups</w:t>
      </w:r>
      <w:r w:rsidR="00AB2807" w:rsidRPr="00DF5C7D">
        <w:rPr>
          <w:color w:val="000000" w:themeColor="text1"/>
        </w:rPr>
        <w:t xml:space="preserve">. </w:t>
      </w:r>
      <w:r w:rsidR="005E0A5F" w:rsidRPr="00DF5C7D">
        <w:rPr>
          <w:color w:val="000000" w:themeColor="text1"/>
        </w:rPr>
        <w:t xml:space="preserve"> </w:t>
      </w:r>
      <w:r w:rsidR="00AB2807" w:rsidRPr="00DF5C7D">
        <w:rPr>
          <w:color w:val="000000" w:themeColor="text1"/>
        </w:rPr>
        <w:t>In broad terms these were factors based on either</w:t>
      </w:r>
      <w:r w:rsidR="005E0A5F" w:rsidRPr="00DF5C7D">
        <w:rPr>
          <w:color w:val="000000" w:themeColor="text1"/>
        </w:rPr>
        <w:t xml:space="preserve"> </w:t>
      </w:r>
      <w:r w:rsidR="006C67E6" w:rsidRPr="00DF5C7D">
        <w:rPr>
          <w:color w:val="000000" w:themeColor="text1"/>
        </w:rPr>
        <w:t xml:space="preserve">beliefs </w:t>
      </w:r>
      <w:r w:rsidR="007020FB" w:rsidRPr="00DF5C7D">
        <w:rPr>
          <w:color w:val="000000" w:themeColor="text1"/>
        </w:rPr>
        <w:t xml:space="preserve">and perceptions </w:t>
      </w:r>
      <w:r w:rsidR="006C67E6" w:rsidRPr="00DF5C7D">
        <w:rPr>
          <w:color w:val="000000" w:themeColor="text1"/>
        </w:rPr>
        <w:t xml:space="preserve">about </w:t>
      </w:r>
      <w:r w:rsidR="005E0A5F" w:rsidRPr="00DF5C7D">
        <w:rPr>
          <w:i/>
          <w:iCs/>
          <w:color w:val="000000" w:themeColor="text1"/>
        </w:rPr>
        <w:t>self-investment</w:t>
      </w:r>
      <w:r w:rsidR="005E0A5F" w:rsidRPr="00DF5C7D">
        <w:rPr>
          <w:color w:val="000000" w:themeColor="text1"/>
        </w:rPr>
        <w:t xml:space="preserve"> </w:t>
      </w:r>
      <w:r w:rsidR="006C67E6" w:rsidRPr="00DF5C7D">
        <w:rPr>
          <w:color w:val="000000" w:themeColor="text1"/>
        </w:rPr>
        <w:t xml:space="preserve">(i.e., centrality, </w:t>
      </w:r>
      <w:r w:rsidR="00183203" w:rsidRPr="00DF5C7D">
        <w:rPr>
          <w:color w:val="000000" w:themeColor="text1"/>
        </w:rPr>
        <w:t>solidarity,</w:t>
      </w:r>
      <w:r w:rsidR="006C67E6" w:rsidRPr="00DF5C7D">
        <w:rPr>
          <w:color w:val="000000" w:themeColor="text1"/>
        </w:rPr>
        <w:t xml:space="preserve"> and satisfaction) </w:t>
      </w:r>
      <w:r w:rsidR="005E0A5F" w:rsidRPr="00DF5C7D">
        <w:rPr>
          <w:color w:val="000000" w:themeColor="text1"/>
        </w:rPr>
        <w:t xml:space="preserve">and </w:t>
      </w:r>
      <w:r w:rsidR="00AB2807" w:rsidRPr="00DF5C7D">
        <w:rPr>
          <w:color w:val="000000" w:themeColor="text1"/>
        </w:rPr>
        <w:t xml:space="preserve">/ or </w:t>
      </w:r>
      <w:r w:rsidR="005E0A5F" w:rsidRPr="00DF5C7D">
        <w:rPr>
          <w:i/>
          <w:iCs/>
          <w:color w:val="000000" w:themeColor="text1"/>
        </w:rPr>
        <w:t>self-definition</w:t>
      </w:r>
      <w:r w:rsidR="00AB2807" w:rsidRPr="00DF5C7D">
        <w:rPr>
          <w:i/>
          <w:iCs/>
          <w:color w:val="000000" w:themeColor="text1"/>
        </w:rPr>
        <w:t xml:space="preserve"> </w:t>
      </w:r>
      <w:r w:rsidR="006C67E6" w:rsidRPr="00DF5C7D">
        <w:rPr>
          <w:color w:val="000000" w:themeColor="text1"/>
        </w:rPr>
        <w:t xml:space="preserve">(ingroup homogeneity and self-stereotyping) </w:t>
      </w:r>
      <w:r w:rsidR="00AB2807" w:rsidRPr="00DF5C7D">
        <w:rPr>
          <w:color w:val="000000" w:themeColor="text1"/>
        </w:rPr>
        <w:t xml:space="preserve">(see Leach et al, 2008; </w:t>
      </w:r>
      <w:proofErr w:type="spellStart"/>
      <w:r w:rsidR="00AB2807" w:rsidRPr="00DF5C7D">
        <w:rPr>
          <w:color w:val="000000" w:themeColor="text1"/>
        </w:rPr>
        <w:t>Albery</w:t>
      </w:r>
      <w:proofErr w:type="spellEnd"/>
      <w:r w:rsidR="00AB2807" w:rsidRPr="00DF5C7D">
        <w:rPr>
          <w:color w:val="000000" w:themeColor="text1"/>
        </w:rPr>
        <w:t xml:space="preserve"> et al, 2021)</w:t>
      </w:r>
      <w:r w:rsidR="005E0A5F" w:rsidRPr="00DF5C7D">
        <w:rPr>
          <w:color w:val="000000" w:themeColor="text1"/>
        </w:rPr>
        <w:t xml:space="preserve">. </w:t>
      </w:r>
    </w:p>
    <w:p w14:paraId="23DAED9C" w14:textId="524FF4AE" w:rsidR="00C14593" w:rsidRPr="00DF5C7D" w:rsidRDefault="009451D1" w:rsidP="00C14593">
      <w:pPr>
        <w:ind w:firstLine="720"/>
        <w:rPr>
          <w:color w:val="000000" w:themeColor="text1"/>
        </w:rPr>
      </w:pPr>
      <w:r w:rsidRPr="00DF5C7D">
        <w:rPr>
          <w:color w:val="000000" w:themeColor="text1"/>
        </w:rPr>
        <w:t xml:space="preserve">Second, </w:t>
      </w:r>
      <w:r w:rsidR="00B66E70" w:rsidRPr="00DF5C7D">
        <w:rPr>
          <w:color w:val="000000" w:themeColor="text1"/>
        </w:rPr>
        <w:t xml:space="preserve">we argued that our understanding of the self </w:t>
      </w:r>
      <w:r w:rsidR="007E35C3" w:rsidRPr="00DF5C7D">
        <w:rPr>
          <w:color w:val="000000" w:themeColor="text1"/>
        </w:rPr>
        <w:t xml:space="preserve">in relation to ingroup identity might operate as a reflective (i.e., accessible to awareness) understanding or in more reflexive / intuitive manner (i.e., less accessible for conscious inspection) manner.  For the later we adopted the position that </w:t>
      </w:r>
      <w:r w:rsidR="00C14593" w:rsidRPr="00DF5C7D">
        <w:rPr>
          <w:color w:val="000000" w:themeColor="text1"/>
        </w:rPr>
        <w:t xml:space="preserve">the generation of identity as drinker is based on how efficiently and easily associations between related “self as drinker” type representations are activated and become accessible for processing. We differentiated this more reflexive (i.e., implicit) </w:t>
      </w:r>
      <w:r w:rsidR="00C14593" w:rsidRPr="00DF5C7D">
        <w:rPr>
          <w:color w:val="000000" w:themeColor="text1"/>
        </w:rPr>
        <w:lastRenderedPageBreak/>
        <w:t>perspective from the reflective (i.e., explicit) version by</w:t>
      </w:r>
      <w:r w:rsidR="006D3863" w:rsidRPr="00DF5C7D">
        <w:rPr>
          <w:color w:val="000000" w:themeColor="text1"/>
        </w:rPr>
        <w:t xml:space="preserve"> presenting participants with self-report identity measures (based on the core self-investment and self-definition components of ingroup identification [Leach et al, 2008]) and a reaction </w:t>
      </w:r>
      <w:r w:rsidR="00685EDF" w:rsidRPr="00DF5C7D">
        <w:rPr>
          <w:color w:val="000000" w:themeColor="text1"/>
        </w:rPr>
        <w:t>time-based</w:t>
      </w:r>
      <w:r w:rsidR="006D3863" w:rsidRPr="00DF5C7D">
        <w:rPr>
          <w:color w:val="000000" w:themeColor="text1"/>
        </w:rPr>
        <w:t xml:space="preserve"> association task (i.e., the self as drinker implicit association task [see Cummins et al, 2021; Lindgren et al, 2016]).</w:t>
      </w:r>
    </w:p>
    <w:p w14:paraId="013BB2C6" w14:textId="683DAC19" w:rsidR="00AA2938" w:rsidRPr="00DF5C7D" w:rsidRDefault="00685EDF" w:rsidP="009E0646">
      <w:pPr>
        <w:ind w:firstLine="720"/>
        <w:rPr>
          <w:color w:val="000000" w:themeColor="text1"/>
        </w:rPr>
      </w:pPr>
      <w:r w:rsidRPr="00DF5C7D">
        <w:rPr>
          <w:color w:val="000000" w:themeColor="text1"/>
        </w:rPr>
        <w:t>On this bas</w:t>
      </w:r>
      <w:r w:rsidR="00EC2A8E" w:rsidRPr="00DF5C7D">
        <w:rPr>
          <w:color w:val="000000" w:themeColor="text1"/>
        </w:rPr>
        <w:t>i</w:t>
      </w:r>
      <w:r w:rsidRPr="00DF5C7D">
        <w:rPr>
          <w:color w:val="000000" w:themeColor="text1"/>
        </w:rPr>
        <w:t>s i</w:t>
      </w:r>
      <w:r w:rsidR="005E0C3C" w:rsidRPr="00DF5C7D">
        <w:rPr>
          <w:color w:val="000000" w:themeColor="text1"/>
        </w:rPr>
        <w:t xml:space="preserve">t </w:t>
      </w:r>
      <w:r w:rsidRPr="00DF5C7D">
        <w:rPr>
          <w:color w:val="000000" w:themeColor="text1"/>
        </w:rPr>
        <w:t>was</w:t>
      </w:r>
      <w:r w:rsidR="005E0C3C" w:rsidRPr="00DF5C7D">
        <w:rPr>
          <w:color w:val="000000" w:themeColor="text1"/>
        </w:rPr>
        <w:t xml:space="preserve"> predicted that self-investment and self-definition </w:t>
      </w:r>
      <w:r w:rsidR="00EC2A8E" w:rsidRPr="00DF5C7D">
        <w:rPr>
          <w:color w:val="000000" w:themeColor="text1"/>
        </w:rPr>
        <w:t>constituents</w:t>
      </w:r>
      <w:r w:rsidR="005E0C3C" w:rsidRPr="00DF5C7D">
        <w:rPr>
          <w:color w:val="000000" w:themeColor="text1"/>
        </w:rPr>
        <w:t xml:space="preserve"> of </w:t>
      </w:r>
      <w:r w:rsidR="00EC2A8E" w:rsidRPr="00DF5C7D">
        <w:rPr>
          <w:color w:val="000000" w:themeColor="text1"/>
        </w:rPr>
        <w:t>(</w:t>
      </w:r>
      <w:r w:rsidR="005E0C3C" w:rsidRPr="00DF5C7D">
        <w:rPr>
          <w:color w:val="000000" w:themeColor="text1"/>
        </w:rPr>
        <w:t>explicit</w:t>
      </w:r>
      <w:r w:rsidR="00EC2A8E" w:rsidRPr="00DF5C7D">
        <w:rPr>
          <w:color w:val="000000" w:themeColor="text1"/>
        </w:rPr>
        <w:t>)</w:t>
      </w:r>
      <w:r w:rsidR="005E0C3C" w:rsidRPr="00DF5C7D">
        <w:rPr>
          <w:color w:val="000000" w:themeColor="text1"/>
        </w:rPr>
        <w:t xml:space="preserve"> ingroup identification and an implicit </w:t>
      </w:r>
      <w:r w:rsidR="00EC2A8E" w:rsidRPr="00DF5C7D">
        <w:rPr>
          <w:color w:val="000000" w:themeColor="text1"/>
        </w:rPr>
        <w:t>association</w:t>
      </w:r>
      <w:r w:rsidR="005E0C3C" w:rsidRPr="00DF5C7D">
        <w:rPr>
          <w:color w:val="000000" w:themeColor="text1"/>
        </w:rPr>
        <w:t xml:space="preserve"> for the self as a drinker </w:t>
      </w:r>
      <w:r w:rsidR="00EC2A8E" w:rsidRPr="00DF5C7D">
        <w:rPr>
          <w:color w:val="000000" w:themeColor="text1"/>
        </w:rPr>
        <w:t>would</w:t>
      </w:r>
      <w:r w:rsidR="005E0C3C" w:rsidRPr="00DF5C7D">
        <w:rPr>
          <w:color w:val="000000" w:themeColor="text1"/>
        </w:rPr>
        <w:t xml:space="preserve"> account for </w:t>
      </w:r>
      <w:r w:rsidR="00E607DC" w:rsidRPr="00DF5C7D">
        <w:rPr>
          <w:color w:val="000000" w:themeColor="text1"/>
        </w:rPr>
        <w:t xml:space="preserve">variability in </w:t>
      </w:r>
      <w:r w:rsidR="00EC2A8E" w:rsidRPr="00DF5C7D">
        <w:rPr>
          <w:color w:val="000000" w:themeColor="text1"/>
        </w:rPr>
        <w:t xml:space="preserve">drinking-related </w:t>
      </w:r>
      <w:r w:rsidR="005E0C3C" w:rsidRPr="00DF5C7D">
        <w:rPr>
          <w:color w:val="000000" w:themeColor="text1"/>
        </w:rPr>
        <w:t>problem recognition</w:t>
      </w:r>
      <w:r w:rsidR="00A1334D" w:rsidRPr="00DF5C7D">
        <w:rPr>
          <w:color w:val="000000" w:themeColor="text1"/>
        </w:rPr>
        <w:t xml:space="preserve"> beyond variability accounted for by the degree of experience a person has of alcohol addiction problem (see Morris et al, 2020)</w:t>
      </w:r>
      <w:r w:rsidR="005E0C3C" w:rsidRPr="00DF5C7D">
        <w:rPr>
          <w:color w:val="000000" w:themeColor="text1"/>
        </w:rPr>
        <w:t>.</w:t>
      </w:r>
      <w:r w:rsidR="007020FB" w:rsidRPr="00DF5C7D">
        <w:rPr>
          <w:color w:val="000000" w:themeColor="text1"/>
        </w:rPr>
        <w:t xml:space="preserve"> Findings showed that</w:t>
      </w:r>
      <w:r w:rsidR="009E0646" w:rsidRPr="00DF5C7D">
        <w:rPr>
          <w:color w:val="000000" w:themeColor="text1"/>
        </w:rPr>
        <w:t>,</w:t>
      </w:r>
      <w:r w:rsidR="007020FB" w:rsidRPr="00DF5C7D">
        <w:rPr>
          <w:color w:val="000000" w:themeColor="text1"/>
        </w:rPr>
        <w:t xml:space="preserve"> in general</w:t>
      </w:r>
      <w:r w:rsidR="009E0646" w:rsidRPr="00DF5C7D">
        <w:rPr>
          <w:color w:val="000000" w:themeColor="text1"/>
        </w:rPr>
        <w:t>,</w:t>
      </w:r>
      <w:r w:rsidR="007020FB" w:rsidRPr="00DF5C7D">
        <w:rPr>
          <w:color w:val="000000" w:themeColor="text1"/>
        </w:rPr>
        <w:t xml:space="preserve"> increasing problem recognition </w:t>
      </w:r>
      <w:r w:rsidR="00AA2938" w:rsidRPr="00DF5C7D">
        <w:rPr>
          <w:color w:val="000000" w:themeColor="text1"/>
        </w:rPr>
        <w:t xml:space="preserve">motivation </w:t>
      </w:r>
      <w:r w:rsidR="007020FB" w:rsidRPr="00DF5C7D">
        <w:rPr>
          <w:color w:val="000000" w:themeColor="text1"/>
        </w:rPr>
        <w:t xml:space="preserve">was significantly accounted for </w:t>
      </w:r>
      <w:r w:rsidR="00D96BE0" w:rsidRPr="00DF5C7D">
        <w:rPr>
          <w:i/>
          <w:iCs/>
          <w:color w:val="000000" w:themeColor="text1"/>
        </w:rPr>
        <w:t>only</w:t>
      </w:r>
      <w:r w:rsidR="00D96BE0" w:rsidRPr="00DF5C7D">
        <w:rPr>
          <w:color w:val="000000" w:themeColor="text1"/>
        </w:rPr>
        <w:t xml:space="preserve"> by </w:t>
      </w:r>
      <w:r w:rsidR="00A1334D" w:rsidRPr="00DF5C7D">
        <w:rPr>
          <w:color w:val="000000" w:themeColor="text1"/>
        </w:rPr>
        <w:t xml:space="preserve">indicators of </w:t>
      </w:r>
      <w:r w:rsidR="007020FB" w:rsidRPr="00DF5C7D">
        <w:rPr>
          <w:color w:val="000000" w:themeColor="text1"/>
        </w:rPr>
        <w:t>self-investment.</w:t>
      </w:r>
      <w:r w:rsidR="00AD36A0" w:rsidRPr="00DF5C7D">
        <w:rPr>
          <w:color w:val="000000" w:themeColor="text1"/>
        </w:rPr>
        <w:t xml:space="preserve"> The more invested in your drinker ingroup you are the more likely you are to </w:t>
      </w:r>
      <w:r w:rsidR="00AA2938" w:rsidRPr="00DF5C7D">
        <w:rPr>
          <w:color w:val="000000" w:themeColor="text1"/>
        </w:rPr>
        <w:t xml:space="preserve">be motivated to </w:t>
      </w:r>
      <w:r w:rsidR="00AD36A0" w:rsidRPr="00DF5C7D">
        <w:rPr>
          <w:color w:val="000000" w:themeColor="text1"/>
        </w:rPr>
        <w:t xml:space="preserve">problem recognise, </w:t>
      </w:r>
      <w:r w:rsidR="00D96BE0" w:rsidRPr="00DF5C7D">
        <w:rPr>
          <w:color w:val="000000" w:themeColor="text1"/>
        </w:rPr>
        <w:t>but</w:t>
      </w:r>
      <w:r w:rsidR="00AD36A0" w:rsidRPr="00DF5C7D">
        <w:rPr>
          <w:color w:val="000000" w:themeColor="text1"/>
        </w:rPr>
        <w:t xml:space="preserve"> </w:t>
      </w:r>
      <w:r w:rsidR="00D96BE0" w:rsidRPr="00DF5C7D">
        <w:rPr>
          <w:color w:val="000000" w:themeColor="text1"/>
        </w:rPr>
        <w:t>increasing</w:t>
      </w:r>
      <w:r w:rsidR="00AD36A0" w:rsidRPr="00DF5C7D">
        <w:rPr>
          <w:color w:val="000000" w:themeColor="text1"/>
        </w:rPr>
        <w:t xml:space="preserve"> self-defin</w:t>
      </w:r>
      <w:r w:rsidR="00D96BE0" w:rsidRPr="00DF5C7D">
        <w:rPr>
          <w:color w:val="000000" w:themeColor="text1"/>
        </w:rPr>
        <w:t>ition</w:t>
      </w:r>
      <w:r w:rsidR="00AD36A0" w:rsidRPr="00DF5C7D">
        <w:rPr>
          <w:color w:val="000000" w:themeColor="text1"/>
        </w:rPr>
        <w:t xml:space="preserve"> as a drinker </w:t>
      </w:r>
      <w:r w:rsidR="000F1164" w:rsidRPr="00DF5C7D">
        <w:rPr>
          <w:color w:val="000000" w:themeColor="text1"/>
        </w:rPr>
        <w:t>was</w:t>
      </w:r>
      <w:r w:rsidR="00D96BE0" w:rsidRPr="00DF5C7D">
        <w:rPr>
          <w:color w:val="000000" w:themeColor="text1"/>
        </w:rPr>
        <w:t xml:space="preserve"> not related to degrees of </w:t>
      </w:r>
      <w:r w:rsidR="00ED22E0" w:rsidRPr="00DF5C7D">
        <w:rPr>
          <w:color w:val="000000" w:themeColor="text1"/>
        </w:rPr>
        <w:t xml:space="preserve">motivation for </w:t>
      </w:r>
      <w:r w:rsidR="00AD36A0" w:rsidRPr="00DF5C7D">
        <w:rPr>
          <w:color w:val="000000" w:themeColor="text1"/>
        </w:rPr>
        <w:t>problem recogni</w:t>
      </w:r>
      <w:r w:rsidR="00D96BE0" w:rsidRPr="00DF5C7D">
        <w:rPr>
          <w:color w:val="000000" w:themeColor="text1"/>
        </w:rPr>
        <w:t>tion</w:t>
      </w:r>
      <w:r w:rsidR="00AD36A0" w:rsidRPr="00DF5C7D">
        <w:rPr>
          <w:color w:val="000000" w:themeColor="text1"/>
        </w:rPr>
        <w:t xml:space="preserve">. </w:t>
      </w:r>
      <w:r w:rsidR="007020FB" w:rsidRPr="00DF5C7D">
        <w:rPr>
          <w:color w:val="000000" w:themeColor="text1"/>
        </w:rPr>
        <w:t xml:space="preserve"> </w:t>
      </w:r>
    </w:p>
    <w:p w14:paraId="0959162E" w14:textId="7DAC680C" w:rsidR="00977BA5" w:rsidRPr="00DF5C7D" w:rsidRDefault="00D96BE0" w:rsidP="00AA2938">
      <w:pPr>
        <w:ind w:firstLine="720"/>
        <w:rPr>
          <w:bCs/>
          <w:color w:val="000000" w:themeColor="text1"/>
        </w:rPr>
      </w:pPr>
      <w:r w:rsidRPr="00DF5C7D">
        <w:rPr>
          <w:color w:val="000000" w:themeColor="text1"/>
        </w:rPr>
        <w:t>In addition,</w:t>
      </w:r>
      <w:r w:rsidR="006A16E3" w:rsidRPr="00DF5C7D">
        <w:rPr>
          <w:color w:val="000000" w:themeColor="text1"/>
        </w:rPr>
        <w:t xml:space="preserve"> </w:t>
      </w:r>
      <w:r w:rsidRPr="00DF5C7D">
        <w:rPr>
          <w:color w:val="000000" w:themeColor="text1"/>
        </w:rPr>
        <w:t xml:space="preserve">a </w:t>
      </w:r>
      <w:r w:rsidR="006A16E3" w:rsidRPr="00DF5C7D">
        <w:rPr>
          <w:color w:val="000000" w:themeColor="text1"/>
        </w:rPr>
        <w:t>specific component of self-investment</w:t>
      </w:r>
      <w:r w:rsidR="009E0646" w:rsidRPr="00DF5C7D">
        <w:rPr>
          <w:color w:val="000000" w:themeColor="text1"/>
        </w:rPr>
        <w:t xml:space="preserve">, namely </w:t>
      </w:r>
      <w:r w:rsidR="00072F62" w:rsidRPr="00DF5C7D">
        <w:rPr>
          <w:color w:val="000000" w:themeColor="text1"/>
        </w:rPr>
        <w:t xml:space="preserve">drinker identity </w:t>
      </w:r>
      <w:r w:rsidR="009E0646" w:rsidRPr="00DF5C7D">
        <w:rPr>
          <w:bCs/>
          <w:color w:val="000000" w:themeColor="text1"/>
        </w:rPr>
        <w:t>centrality</w:t>
      </w:r>
      <w:r w:rsidRPr="00DF5C7D">
        <w:rPr>
          <w:bCs/>
          <w:color w:val="000000" w:themeColor="text1"/>
        </w:rPr>
        <w:t xml:space="preserve">, </w:t>
      </w:r>
      <w:r w:rsidR="006A16E3" w:rsidRPr="00DF5C7D">
        <w:rPr>
          <w:color w:val="000000" w:themeColor="text1"/>
        </w:rPr>
        <w:t xml:space="preserve">appeared </w:t>
      </w:r>
      <w:r w:rsidRPr="00DF5C7D">
        <w:rPr>
          <w:color w:val="000000" w:themeColor="text1"/>
        </w:rPr>
        <w:t xml:space="preserve">as the sole </w:t>
      </w:r>
      <w:r w:rsidR="006A16E3" w:rsidRPr="00DF5C7D">
        <w:rPr>
          <w:color w:val="000000" w:themeColor="text1"/>
        </w:rPr>
        <w:t>prominent</w:t>
      </w:r>
      <w:r w:rsidRPr="00DF5C7D">
        <w:rPr>
          <w:color w:val="000000" w:themeColor="text1"/>
        </w:rPr>
        <w:t xml:space="preserve"> </w:t>
      </w:r>
      <w:r w:rsidR="00072F62" w:rsidRPr="00DF5C7D">
        <w:rPr>
          <w:color w:val="000000" w:themeColor="text1"/>
        </w:rPr>
        <w:t xml:space="preserve">identity </w:t>
      </w:r>
      <w:r w:rsidRPr="00DF5C7D">
        <w:rPr>
          <w:color w:val="000000" w:themeColor="text1"/>
        </w:rPr>
        <w:t>attribute</w:t>
      </w:r>
      <w:r w:rsidR="006A16E3" w:rsidRPr="00DF5C7D">
        <w:rPr>
          <w:bCs/>
          <w:color w:val="000000" w:themeColor="text1"/>
        </w:rPr>
        <w:t xml:space="preserve">. </w:t>
      </w:r>
      <w:r w:rsidR="00AA2938" w:rsidRPr="00DF5C7D">
        <w:rPr>
          <w:bCs/>
          <w:color w:val="000000" w:themeColor="text1"/>
        </w:rPr>
        <w:t xml:space="preserve">This suggests that </w:t>
      </w:r>
      <w:r w:rsidR="009E0646" w:rsidRPr="00DF5C7D">
        <w:rPr>
          <w:bCs/>
          <w:color w:val="000000" w:themeColor="text1"/>
        </w:rPr>
        <w:t>self-investment</w:t>
      </w:r>
      <w:r w:rsidR="00977BA5" w:rsidRPr="00DF5C7D">
        <w:rPr>
          <w:bCs/>
          <w:color w:val="000000" w:themeColor="text1"/>
        </w:rPr>
        <w:t xml:space="preserve">, the greater the saliency of your identity as a drinker </w:t>
      </w:r>
      <w:r w:rsidR="009E0646" w:rsidRPr="00DF5C7D">
        <w:rPr>
          <w:bCs/>
          <w:color w:val="000000" w:themeColor="text1"/>
        </w:rPr>
        <w:t xml:space="preserve">(i.e., centrality) </w:t>
      </w:r>
      <w:r w:rsidR="00977BA5" w:rsidRPr="00DF5C7D">
        <w:rPr>
          <w:bCs/>
          <w:color w:val="000000" w:themeColor="text1"/>
        </w:rPr>
        <w:t xml:space="preserve">the more you </w:t>
      </w:r>
      <w:r w:rsidR="00757BCA" w:rsidRPr="00DF5C7D">
        <w:rPr>
          <w:bCs/>
          <w:color w:val="000000" w:themeColor="text1"/>
        </w:rPr>
        <w:t xml:space="preserve">are prepared to </w:t>
      </w:r>
      <w:r w:rsidR="00977BA5" w:rsidRPr="00DF5C7D">
        <w:rPr>
          <w:bCs/>
          <w:color w:val="000000" w:themeColor="text1"/>
        </w:rPr>
        <w:t>problem recognise</w:t>
      </w:r>
      <w:r w:rsidR="009E0646" w:rsidRPr="00DF5C7D">
        <w:rPr>
          <w:bCs/>
          <w:color w:val="000000" w:themeColor="text1"/>
        </w:rPr>
        <w:t xml:space="preserve">. It seems that </w:t>
      </w:r>
      <w:r w:rsidR="00977BA5" w:rsidRPr="00DF5C7D">
        <w:rPr>
          <w:bCs/>
          <w:color w:val="000000" w:themeColor="text1"/>
        </w:rPr>
        <w:t>preoccupation with thoughts about being a member of the drinker group is related to increased likelihood of problem recognition</w:t>
      </w:r>
      <w:r w:rsidR="005E1DE7" w:rsidRPr="00DF5C7D">
        <w:rPr>
          <w:bCs/>
          <w:color w:val="000000" w:themeColor="text1"/>
        </w:rPr>
        <w:t xml:space="preserve"> confirming our initial predictions. Whilst this finding might appear contradictory to the extent that recognising a problem might be construed as a threat to one’s ingroup identity and to be avoided, we argued that this recognition could operate to reinforce our shared commitment. In other words, the more salient our explicit identity as drinker the more we </w:t>
      </w:r>
      <w:r w:rsidR="00AA2938" w:rsidRPr="00DF5C7D">
        <w:rPr>
          <w:bCs/>
          <w:color w:val="000000" w:themeColor="text1"/>
        </w:rPr>
        <w:t>may be motivated</w:t>
      </w:r>
      <w:r w:rsidR="005E1DE7" w:rsidRPr="00DF5C7D">
        <w:rPr>
          <w:bCs/>
          <w:color w:val="000000" w:themeColor="text1"/>
        </w:rPr>
        <w:t xml:space="preserve"> to problem recognise because recognition is </w:t>
      </w:r>
      <w:r w:rsidR="00977BA5" w:rsidRPr="00DF5C7D">
        <w:rPr>
          <w:bCs/>
          <w:color w:val="000000" w:themeColor="text1"/>
        </w:rPr>
        <w:t>a “good” and responsible thing</w:t>
      </w:r>
      <w:r w:rsidR="005E1DE7" w:rsidRPr="00DF5C7D">
        <w:rPr>
          <w:bCs/>
          <w:color w:val="000000" w:themeColor="text1"/>
        </w:rPr>
        <w:t xml:space="preserve"> to do. </w:t>
      </w:r>
      <w:r w:rsidR="005E1DE7" w:rsidRPr="00DF5C7D">
        <w:rPr>
          <w:bCs/>
          <w:color w:val="000000" w:themeColor="text1"/>
        </w:rPr>
        <w:lastRenderedPageBreak/>
        <w:t xml:space="preserve">It reflects </w:t>
      </w:r>
      <w:r w:rsidR="00977BA5" w:rsidRPr="00DF5C7D">
        <w:rPr>
          <w:bCs/>
          <w:color w:val="000000" w:themeColor="text1"/>
        </w:rPr>
        <w:t xml:space="preserve">the types of </w:t>
      </w:r>
      <w:r w:rsidR="005E1DE7" w:rsidRPr="00DF5C7D">
        <w:rPr>
          <w:bCs/>
          <w:color w:val="000000" w:themeColor="text1"/>
        </w:rPr>
        <w:t xml:space="preserve">values and behaviours </w:t>
      </w:r>
      <w:r w:rsidR="00977BA5" w:rsidRPr="00DF5C7D">
        <w:rPr>
          <w:bCs/>
          <w:color w:val="000000" w:themeColor="text1"/>
        </w:rPr>
        <w:t xml:space="preserve">that </w:t>
      </w:r>
      <w:r w:rsidR="00677DA1" w:rsidRPr="00DF5C7D">
        <w:rPr>
          <w:bCs/>
          <w:color w:val="000000" w:themeColor="text1"/>
        </w:rPr>
        <w:t xml:space="preserve">other </w:t>
      </w:r>
      <w:r w:rsidR="005E1DE7" w:rsidRPr="00DF5C7D">
        <w:rPr>
          <w:bCs/>
          <w:color w:val="000000" w:themeColor="text1"/>
        </w:rPr>
        <w:t>in</w:t>
      </w:r>
      <w:r w:rsidR="00977BA5" w:rsidRPr="00DF5C7D">
        <w:rPr>
          <w:bCs/>
          <w:color w:val="000000" w:themeColor="text1"/>
        </w:rPr>
        <w:t>group</w:t>
      </w:r>
      <w:r w:rsidR="00677DA1" w:rsidRPr="00DF5C7D">
        <w:rPr>
          <w:bCs/>
          <w:color w:val="000000" w:themeColor="text1"/>
        </w:rPr>
        <w:t xml:space="preserve"> members</w:t>
      </w:r>
      <w:r w:rsidR="00977BA5" w:rsidRPr="00DF5C7D">
        <w:rPr>
          <w:bCs/>
          <w:color w:val="000000" w:themeColor="text1"/>
        </w:rPr>
        <w:t xml:space="preserve"> </w:t>
      </w:r>
      <w:r w:rsidR="00AA2938" w:rsidRPr="00DF5C7D">
        <w:rPr>
          <w:bCs/>
          <w:color w:val="000000" w:themeColor="text1"/>
        </w:rPr>
        <w:t xml:space="preserve">(i.e., other prototypical drinkers) </w:t>
      </w:r>
      <w:r w:rsidR="00677DA1" w:rsidRPr="00DF5C7D">
        <w:rPr>
          <w:bCs/>
          <w:color w:val="000000" w:themeColor="text1"/>
        </w:rPr>
        <w:t xml:space="preserve">are motivated to </w:t>
      </w:r>
      <w:r w:rsidR="005E1DE7" w:rsidRPr="00DF5C7D">
        <w:rPr>
          <w:bCs/>
          <w:color w:val="000000" w:themeColor="text1"/>
        </w:rPr>
        <w:t>endorse</w:t>
      </w:r>
      <w:r w:rsidR="00730073" w:rsidRPr="00DF5C7D">
        <w:rPr>
          <w:bCs/>
          <w:color w:val="000000" w:themeColor="text1"/>
        </w:rPr>
        <w:t>.</w:t>
      </w:r>
      <w:r w:rsidR="00677DA1" w:rsidRPr="00DF5C7D">
        <w:rPr>
          <w:bCs/>
          <w:color w:val="000000" w:themeColor="text1"/>
        </w:rPr>
        <w:t xml:space="preserve"> </w:t>
      </w:r>
      <w:r w:rsidR="00AC0D62" w:rsidRPr="00DF5C7D">
        <w:rPr>
          <w:bCs/>
          <w:color w:val="000000" w:themeColor="text1"/>
        </w:rPr>
        <w:t xml:space="preserve">This becomes even more convincing if one considers the alternative of recognising a problem and then having to “deal” with the incompatibility experienced between one’s current identity and a seemingly incongruent action. If this is the case the need for identity transition becomes more apparent but that transition will involve the abandonment of </w:t>
      </w:r>
      <w:r w:rsidR="00AC0D62" w:rsidRPr="00DF5C7D">
        <w:rPr>
          <w:bCs/>
          <w:i/>
          <w:iCs/>
          <w:color w:val="000000" w:themeColor="text1"/>
        </w:rPr>
        <w:t>self as drinker</w:t>
      </w:r>
      <w:r w:rsidR="00AC0D62" w:rsidRPr="00DF5C7D">
        <w:rPr>
          <w:bCs/>
          <w:color w:val="000000" w:themeColor="text1"/>
        </w:rPr>
        <w:t xml:space="preserve"> and the adoption of </w:t>
      </w:r>
      <w:r w:rsidR="00AC0D62" w:rsidRPr="00DF5C7D">
        <w:rPr>
          <w:bCs/>
          <w:i/>
          <w:iCs/>
          <w:color w:val="000000" w:themeColor="text1"/>
        </w:rPr>
        <w:t>self as problem drinker</w:t>
      </w:r>
      <w:r w:rsidR="00AC0D62" w:rsidRPr="00DF5C7D">
        <w:rPr>
          <w:bCs/>
          <w:color w:val="000000" w:themeColor="text1"/>
        </w:rPr>
        <w:t xml:space="preserve"> because only the latter have a problem that needs recognising. </w:t>
      </w:r>
      <w:r w:rsidR="00CE696A" w:rsidRPr="00DF5C7D">
        <w:rPr>
          <w:bCs/>
          <w:color w:val="000000" w:themeColor="text1"/>
        </w:rPr>
        <w:t xml:space="preserve">For the self-invested drinker this identity abandonment needs to be resisted and one mechanism to do this is to reinforce the strength of the original </w:t>
      </w:r>
      <w:r w:rsidR="00AA2938" w:rsidRPr="00DF5C7D">
        <w:rPr>
          <w:bCs/>
          <w:color w:val="000000" w:themeColor="text1"/>
        </w:rPr>
        <w:t xml:space="preserve">drinker </w:t>
      </w:r>
      <w:r w:rsidR="00CE696A" w:rsidRPr="00DF5C7D">
        <w:rPr>
          <w:bCs/>
          <w:color w:val="000000" w:themeColor="text1"/>
        </w:rPr>
        <w:t xml:space="preserve">identity (see Frings, Kim &amp; </w:t>
      </w:r>
      <w:proofErr w:type="spellStart"/>
      <w:r w:rsidR="00CE696A" w:rsidRPr="00DF5C7D">
        <w:rPr>
          <w:bCs/>
          <w:color w:val="000000" w:themeColor="text1"/>
        </w:rPr>
        <w:t>Albery</w:t>
      </w:r>
      <w:proofErr w:type="spellEnd"/>
      <w:r w:rsidR="00CE696A" w:rsidRPr="00DF5C7D">
        <w:rPr>
          <w:bCs/>
          <w:color w:val="000000" w:themeColor="text1"/>
        </w:rPr>
        <w:t>, 2022)</w:t>
      </w:r>
      <w:r w:rsidR="00784500" w:rsidRPr="00DF5C7D">
        <w:rPr>
          <w:bCs/>
          <w:color w:val="000000" w:themeColor="text1"/>
        </w:rPr>
        <w:t>.</w:t>
      </w:r>
    </w:p>
    <w:p w14:paraId="4825A343" w14:textId="7D8C7AC4" w:rsidR="00D17745" w:rsidRPr="00DF5C7D" w:rsidRDefault="00B43FB3" w:rsidP="0055232E">
      <w:pPr>
        <w:ind w:firstLine="720"/>
        <w:rPr>
          <w:color w:val="000000" w:themeColor="text1"/>
        </w:rPr>
      </w:pPr>
      <w:r w:rsidRPr="00DF5C7D">
        <w:rPr>
          <w:color w:val="000000" w:themeColor="text1"/>
        </w:rPr>
        <w:t>T</w:t>
      </w:r>
      <w:r w:rsidR="004B4C7F" w:rsidRPr="00DF5C7D">
        <w:rPr>
          <w:color w:val="000000" w:themeColor="text1"/>
        </w:rPr>
        <w:t>hese results detail that</w:t>
      </w:r>
      <w:r w:rsidR="00C3434F" w:rsidRPr="00DF5C7D">
        <w:rPr>
          <w:color w:val="000000" w:themeColor="text1"/>
        </w:rPr>
        <w:t xml:space="preserve"> components of explicit ingroup identity account for greater likelihood of drinking-related problem recognition. But does </w:t>
      </w:r>
      <w:r w:rsidR="004B4C7F" w:rsidRPr="00DF5C7D">
        <w:rPr>
          <w:color w:val="000000" w:themeColor="text1"/>
        </w:rPr>
        <w:t xml:space="preserve">that component of identity as a drinker that is not as accessible for conscious awareness (i.e., </w:t>
      </w:r>
      <w:r w:rsidR="00C3434F" w:rsidRPr="00DF5C7D">
        <w:rPr>
          <w:color w:val="000000" w:themeColor="text1"/>
        </w:rPr>
        <w:t>implicit identity</w:t>
      </w:r>
      <w:r w:rsidR="004B4C7F" w:rsidRPr="00DF5C7D">
        <w:rPr>
          <w:color w:val="000000" w:themeColor="text1"/>
        </w:rPr>
        <w:t>)</w:t>
      </w:r>
      <w:r w:rsidR="00C3434F" w:rsidRPr="00DF5C7D">
        <w:rPr>
          <w:color w:val="000000" w:themeColor="text1"/>
        </w:rPr>
        <w:t xml:space="preserve"> add any more meaningful explanatory power </w:t>
      </w:r>
      <w:r w:rsidR="004B4C7F" w:rsidRPr="00DF5C7D">
        <w:rPr>
          <w:color w:val="000000" w:themeColor="text1"/>
        </w:rPr>
        <w:t xml:space="preserve">above and beyond that accounted for by explicit identity components? </w:t>
      </w:r>
      <w:r w:rsidR="00C3434F" w:rsidRPr="00DF5C7D">
        <w:rPr>
          <w:color w:val="000000" w:themeColor="text1"/>
        </w:rPr>
        <w:t xml:space="preserve">Our results showed that implicit identity as a drinker does </w:t>
      </w:r>
      <w:r w:rsidR="004C2991" w:rsidRPr="00DF5C7D">
        <w:rPr>
          <w:i/>
          <w:iCs/>
          <w:color w:val="000000" w:themeColor="text1"/>
        </w:rPr>
        <w:t>not</w:t>
      </w:r>
      <w:r w:rsidR="00C3434F" w:rsidRPr="00DF5C7D">
        <w:rPr>
          <w:color w:val="000000" w:themeColor="text1"/>
        </w:rPr>
        <w:t xml:space="preserve"> account for significantly more variance in problem </w:t>
      </w:r>
      <w:r w:rsidR="004B4C7F" w:rsidRPr="00DF5C7D">
        <w:rPr>
          <w:color w:val="000000" w:themeColor="text1"/>
        </w:rPr>
        <w:t>recognition</w:t>
      </w:r>
      <w:r w:rsidR="00C3434F" w:rsidRPr="00DF5C7D">
        <w:rPr>
          <w:color w:val="000000" w:themeColor="text1"/>
        </w:rPr>
        <w:t xml:space="preserve"> in a model that included </w:t>
      </w:r>
      <w:r w:rsidR="00B64DE9" w:rsidRPr="00DF5C7D">
        <w:rPr>
          <w:color w:val="000000" w:themeColor="text1"/>
        </w:rPr>
        <w:t>the self-investment component</w:t>
      </w:r>
      <w:r w:rsidR="003A0DE6" w:rsidRPr="00DF5C7D">
        <w:rPr>
          <w:color w:val="000000" w:themeColor="text1"/>
        </w:rPr>
        <w:t>,</w:t>
      </w:r>
      <w:r w:rsidR="00B64DE9" w:rsidRPr="00DF5C7D">
        <w:rPr>
          <w:color w:val="000000" w:themeColor="text1"/>
        </w:rPr>
        <w:t xml:space="preserve"> identity centrality</w:t>
      </w:r>
      <w:r w:rsidR="004C2991" w:rsidRPr="00DF5C7D">
        <w:rPr>
          <w:color w:val="000000" w:themeColor="text1"/>
        </w:rPr>
        <w:t>, and alcohol addiction experience</w:t>
      </w:r>
      <w:r w:rsidR="00B64DE9" w:rsidRPr="00DF5C7D">
        <w:rPr>
          <w:color w:val="000000" w:themeColor="text1"/>
        </w:rPr>
        <w:t xml:space="preserve">. In essence, </w:t>
      </w:r>
      <w:r w:rsidR="004C2991" w:rsidRPr="00DF5C7D">
        <w:rPr>
          <w:color w:val="000000" w:themeColor="text1"/>
        </w:rPr>
        <w:t>there is no relationship between</w:t>
      </w:r>
      <w:r w:rsidR="00B64DE9" w:rsidRPr="00DF5C7D">
        <w:rPr>
          <w:color w:val="000000" w:themeColor="text1"/>
        </w:rPr>
        <w:t xml:space="preserve"> </w:t>
      </w:r>
      <w:r w:rsidR="004C2991" w:rsidRPr="00DF5C7D">
        <w:rPr>
          <w:color w:val="000000" w:themeColor="text1"/>
        </w:rPr>
        <w:t>how</w:t>
      </w:r>
      <w:r w:rsidR="00B64DE9" w:rsidRPr="00DF5C7D">
        <w:rPr>
          <w:color w:val="000000" w:themeColor="text1"/>
        </w:rPr>
        <w:t xml:space="preserve"> tightly </w:t>
      </w:r>
      <w:r w:rsidR="00EC1365" w:rsidRPr="00DF5C7D">
        <w:rPr>
          <w:color w:val="000000" w:themeColor="text1"/>
        </w:rPr>
        <w:t xml:space="preserve">and implicitly </w:t>
      </w:r>
      <w:r w:rsidR="00B64DE9" w:rsidRPr="00DF5C7D">
        <w:rPr>
          <w:color w:val="000000" w:themeColor="text1"/>
        </w:rPr>
        <w:t>associated the self is with being a drinker</w:t>
      </w:r>
      <w:r w:rsidR="00C679F4" w:rsidRPr="00DF5C7D">
        <w:rPr>
          <w:color w:val="000000" w:themeColor="text1"/>
        </w:rPr>
        <w:t xml:space="preserve"> </w:t>
      </w:r>
      <w:r w:rsidR="004C2991" w:rsidRPr="00DF5C7D">
        <w:rPr>
          <w:color w:val="000000" w:themeColor="text1"/>
        </w:rPr>
        <w:t>and</w:t>
      </w:r>
      <w:r w:rsidR="00B64DE9" w:rsidRPr="00DF5C7D">
        <w:rPr>
          <w:color w:val="000000" w:themeColor="text1"/>
        </w:rPr>
        <w:t xml:space="preserve"> problem recognition. </w:t>
      </w:r>
      <w:r w:rsidR="0055232E" w:rsidRPr="00DF5C7D">
        <w:rPr>
          <w:color w:val="000000" w:themeColor="text1"/>
        </w:rPr>
        <w:t xml:space="preserve">In terms of the effects of the degree of self-investment in one’s drinker identity for predicting problem recognition, implicit drinker identity </w:t>
      </w:r>
      <w:r w:rsidR="004C2991" w:rsidRPr="00DF5C7D">
        <w:rPr>
          <w:color w:val="000000" w:themeColor="text1"/>
        </w:rPr>
        <w:t xml:space="preserve">does not </w:t>
      </w:r>
      <w:r w:rsidR="0055232E" w:rsidRPr="00DF5C7D">
        <w:rPr>
          <w:color w:val="000000" w:themeColor="text1"/>
        </w:rPr>
        <w:t xml:space="preserve">play an additional complimentary role </w:t>
      </w:r>
      <w:r w:rsidR="004C2991" w:rsidRPr="00DF5C7D">
        <w:rPr>
          <w:color w:val="000000" w:themeColor="text1"/>
        </w:rPr>
        <w:t xml:space="preserve">as predicted. Only </w:t>
      </w:r>
      <w:r w:rsidR="0055232E" w:rsidRPr="00DF5C7D">
        <w:rPr>
          <w:color w:val="000000" w:themeColor="text1"/>
        </w:rPr>
        <w:t>identity centrality (identity saliency)</w:t>
      </w:r>
      <w:r w:rsidR="004C2991" w:rsidRPr="00DF5C7D">
        <w:rPr>
          <w:color w:val="000000" w:themeColor="text1"/>
        </w:rPr>
        <w:t>, or one aspect of identity that we are aware of,</w:t>
      </w:r>
      <w:r w:rsidR="0055232E" w:rsidRPr="00DF5C7D">
        <w:rPr>
          <w:color w:val="000000" w:themeColor="text1"/>
        </w:rPr>
        <w:t xml:space="preserve"> </w:t>
      </w:r>
      <w:r w:rsidR="004C2991" w:rsidRPr="00DF5C7D">
        <w:rPr>
          <w:color w:val="000000" w:themeColor="text1"/>
        </w:rPr>
        <w:t xml:space="preserve">is </w:t>
      </w:r>
      <w:r w:rsidR="0055232E" w:rsidRPr="00DF5C7D">
        <w:rPr>
          <w:color w:val="000000" w:themeColor="text1"/>
        </w:rPr>
        <w:t xml:space="preserve">related </w:t>
      </w:r>
      <w:r w:rsidR="004C2991" w:rsidRPr="00DF5C7D">
        <w:rPr>
          <w:color w:val="000000" w:themeColor="text1"/>
        </w:rPr>
        <w:t xml:space="preserve">to an increasing </w:t>
      </w:r>
      <w:r w:rsidR="0055232E" w:rsidRPr="00DF5C7D">
        <w:rPr>
          <w:color w:val="000000" w:themeColor="text1"/>
        </w:rPr>
        <w:t xml:space="preserve">likelihood of drinking-related problem recognition. These findings suggest that the likelihood to problem recognise is accounted for by cognitive conceptualisations of </w:t>
      </w:r>
      <w:r w:rsidR="00645E33" w:rsidRPr="00DF5C7D">
        <w:rPr>
          <w:color w:val="000000" w:themeColor="text1"/>
        </w:rPr>
        <w:t xml:space="preserve">social identity as a drinker that are characterised as explicit (accessible for inspection) </w:t>
      </w:r>
      <w:r w:rsidR="004C2991" w:rsidRPr="00DF5C7D">
        <w:rPr>
          <w:color w:val="000000" w:themeColor="text1"/>
        </w:rPr>
        <w:t>but not</w:t>
      </w:r>
      <w:r w:rsidR="00645E33" w:rsidRPr="00DF5C7D">
        <w:rPr>
          <w:color w:val="000000" w:themeColor="text1"/>
        </w:rPr>
        <w:t xml:space="preserve"> implicit </w:t>
      </w:r>
      <w:r w:rsidR="00645E33" w:rsidRPr="00DF5C7D">
        <w:rPr>
          <w:color w:val="000000" w:themeColor="text1"/>
        </w:rPr>
        <w:lastRenderedPageBreak/>
        <w:t>(associative and intuitive)</w:t>
      </w:r>
      <w:r w:rsidR="004C2991" w:rsidRPr="00DF5C7D">
        <w:rPr>
          <w:color w:val="000000" w:themeColor="text1"/>
        </w:rPr>
        <w:t xml:space="preserve">. </w:t>
      </w:r>
      <w:r w:rsidR="00645E33" w:rsidRPr="00DF5C7D">
        <w:rPr>
          <w:color w:val="000000" w:themeColor="text1"/>
        </w:rPr>
        <w:t>In other words, problem recognition is account</w:t>
      </w:r>
      <w:r w:rsidR="009566FA" w:rsidRPr="00DF5C7D">
        <w:rPr>
          <w:color w:val="000000" w:themeColor="text1"/>
        </w:rPr>
        <w:t xml:space="preserve">ed </w:t>
      </w:r>
      <w:r w:rsidR="00645E33" w:rsidRPr="00DF5C7D">
        <w:rPr>
          <w:color w:val="000000" w:themeColor="text1"/>
        </w:rPr>
        <w:t xml:space="preserve">for by </w:t>
      </w:r>
      <w:r w:rsidR="004C2991" w:rsidRPr="00DF5C7D">
        <w:rPr>
          <w:color w:val="000000" w:themeColor="text1"/>
        </w:rPr>
        <w:t xml:space="preserve">identity-based </w:t>
      </w:r>
      <w:r w:rsidR="00645E33" w:rsidRPr="00DF5C7D">
        <w:rPr>
          <w:color w:val="000000" w:themeColor="text1"/>
        </w:rPr>
        <w:t xml:space="preserve">cognitive systems that are reflexive </w:t>
      </w:r>
      <w:r w:rsidR="004C2991" w:rsidRPr="00DF5C7D">
        <w:rPr>
          <w:color w:val="000000" w:themeColor="text1"/>
        </w:rPr>
        <w:t xml:space="preserve">but not reflective </w:t>
      </w:r>
      <w:r w:rsidR="00645E33" w:rsidRPr="00DF5C7D">
        <w:rPr>
          <w:color w:val="000000" w:themeColor="text1"/>
        </w:rPr>
        <w:t xml:space="preserve">processing modes. </w:t>
      </w:r>
    </w:p>
    <w:p w14:paraId="30D03463" w14:textId="713E0C79" w:rsidR="00072F62" w:rsidRPr="00DF5C7D" w:rsidRDefault="00072F62" w:rsidP="0055232E">
      <w:pPr>
        <w:ind w:firstLine="720"/>
        <w:rPr>
          <w:color w:val="FF0000"/>
        </w:rPr>
      </w:pPr>
      <w:r w:rsidRPr="00DF5C7D">
        <w:rPr>
          <w:color w:val="000000" w:themeColor="text1"/>
        </w:rPr>
        <w:t>Whilst this evidence points to the importance of identity centrality for being motivated to problem recognise</w:t>
      </w:r>
      <w:r w:rsidR="00612970" w:rsidRPr="00DF5C7D">
        <w:rPr>
          <w:color w:val="000000" w:themeColor="text1"/>
        </w:rPr>
        <w:t xml:space="preserve">, it is important to note that addiction experience was also shown to significantly predict increasing motivation to problem recognise. Increased number of experiences associated with drinking problems (whether they be for the self or </w:t>
      </w:r>
      <w:r w:rsidR="00146C5C" w:rsidRPr="00DF5C7D">
        <w:rPr>
          <w:color w:val="000000" w:themeColor="text1"/>
        </w:rPr>
        <w:t xml:space="preserve">for </w:t>
      </w:r>
      <w:r w:rsidR="00612970" w:rsidRPr="00DF5C7D">
        <w:rPr>
          <w:color w:val="000000" w:themeColor="text1"/>
        </w:rPr>
        <w:t>known others) was associated with higher motivation to recognise a drinking problem</w:t>
      </w:r>
      <w:r w:rsidR="00146C5C" w:rsidRPr="00DF5C7D">
        <w:rPr>
          <w:color w:val="000000" w:themeColor="text1"/>
        </w:rPr>
        <w:t xml:space="preserve"> replicating previous experimental work (see Morris et al, 2020)</w:t>
      </w:r>
      <w:r w:rsidR="00612970" w:rsidRPr="00DF5C7D">
        <w:rPr>
          <w:color w:val="000000" w:themeColor="text1"/>
        </w:rPr>
        <w:t xml:space="preserve">. </w:t>
      </w:r>
      <w:r w:rsidR="00146C5C" w:rsidRPr="00DF5C7D">
        <w:rPr>
          <w:color w:val="000000" w:themeColor="text1"/>
        </w:rPr>
        <w:t xml:space="preserve">But what is the nature of the relationship between alcohol addiction experience and identity centrality in predicting problem recognition motivation? </w:t>
      </w:r>
      <w:r w:rsidR="00026A8E" w:rsidRPr="00DF5C7D">
        <w:rPr>
          <w:color w:val="000000" w:themeColor="text1"/>
        </w:rPr>
        <w:t>Previous work has already detailed that experience-based</w:t>
      </w:r>
      <w:r w:rsidR="00146C5C" w:rsidRPr="00DF5C7D">
        <w:rPr>
          <w:color w:val="000000" w:themeColor="text1"/>
        </w:rPr>
        <w:t xml:space="preserve"> factors are linked to indicators of problem recognition </w:t>
      </w:r>
      <w:r w:rsidR="00026A8E" w:rsidRPr="00DF5C7D">
        <w:rPr>
          <w:color w:val="000000" w:themeColor="text1"/>
        </w:rPr>
        <w:t>motivation such that</w:t>
      </w:r>
      <w:r w:rsidR="00146C5C" w:rsidRPr="00DF5C7D">
        <w:rPr>
          <w:color w:val="000000" w:themeColor="text1"/>
        </w:rPr>
        <w:t xml:space="preserve"> motivation is more likely among those with such experience</w:t>
      </w:r>
      <w:r w:rsidR="00026A8E" w:rsidRPr="00DF5C7D">
        <w:rPr>
          <w:color w:val="000000" w:themeColor="text1"/>
        </w:rPr>
        <w:t xml:space="preserve"> (e.g., Morris et al, 2020)</w:t>
      </w:r>
      <w:r w:rsidR="00146C5C" w:rsidRPr="00DF5C7D">
        <w:rPr>
          <w:color w:val="000000" w:themeColor="text1"/>
        </w:rPr>
        <w:t>. But does such experience moderate the effect of increasing identity centrality o</w:t>
      </w:r>
      <w:r w:rsidR="00A4484D" w:rsidRPr="00DF5C7D">
        <w:rPr>
          <w:color w:val="000000" w:themeColor="text1"/>
        </w:rPr>
        <w:t>n motivation to recognise a drinking problem? The moderation analysis suggested not – the effects of identity centrality on motivation to problem recognise was not accounted for by variability in alcohol addiction experience</w:t>
      </w:r>
      <w:r w:rsidR="00077A49" w:rsidRPr="00DF5C7D">
        <w:rPr>
          <w:color w:val="000000" w:themeColor="text1"/>
        </w:rPr>
        <w:t xml:space="preserve"> suggesting a that identity centrality and addiction experience are independent variable and not do not covary with one another.</w:t>
      </w:r>
    </w:p>
    <w:p w14:paraId="4E2D748A" w14:textId="214DA252" w:rsidR="00784500" w:rsidRPr="00DF5C7D" w:rsidRDefault="00183203" w:rsidP="00EC1365">
      <w:pPr>
        <w:pStyle w:val="BodyText"/>
        <w:outlineLvl w:val="0"/>
        <w:rPr>
          <w:b w:val="0"/>
          <w:bCs/>
          <w:color w:val="000000" w:themeColor="text1"/>
        </w:rPr>
      </w:pPr>
      <w:r w:rsidRPr="00DF5C7D">
        <w:rPr>
          <w:b w:val="0"/>
          <w:bCs/>
          <w:color w:val="000000" w:themeColor="text1"/>
        </w:rPr>
        <w:tab/>
      </w:r>
      <w:r w:rsidR="00784500" w:rsidRPr="00DF5C7D">
        <w:rPr>
          <w:b w:val="0"/>
          <w:bCs/>
          <w:color w:val="000000" w:themeColor="text1"/>
        </w:rPr>
        <w:t xml:space="preserve">Whilst identity centrality was shown to be important in accounting for variability in problem recognition other aspects of self-investment were not. Although both </w:t>
      </w:r>
      <w:r w:rsidR="009566FA" w:rsidRPr="00DF5C7D">
        <w:rPr>
          <w:b w:val="0"/>
          <w:bCs/>
          <w:color w:val="000000" w:themeColor="text1"/>
        </w:rPr>
        <w:t xml:space="preserve">an </w:t>
      </w:r>
      <w:r w:rsidR="00784500" w:rsidRPr="00DF5C7D">
        <w:rPr>
          <w:b w:val="0"/>
          <w:bCs/>
          <w:color w:val="000000" w:themeColor="text1"/>
        </w:rPr>
        <w:t xml:space="preserve">increasing </w:t>
      </w:r>
      <w:r w:rsidR="009566FA" w:rsidRPr="00DF5C7D">
        <w:rPr>
          <w:b w:val="0"/>
          <w:bCs/>
          <w:color w:val="000000" w:themeColor="text1"/>
        </w:rPr>
        <w:t xml:space="preserve">psychological affiliation </w:t>
      </w:r>
      <w:r w:rsidR="00B20433" w:rsidRPr="00DF5C7D">
        <w:rPr>
          <w:b w:val="0"/>
          <w:bCs/>
          <w:color w:val="000000" w:themeColor="text1"/>
        </w:rPr>
        <w:t xml:space="preserve">with other drinkers which manifest as beliefs about how they belong to or are attached to other ingroup members </w:t>
      </w:r>
      <w:r w:rsidR="00784500" w:rsidRPr="00DF5C7D">
        <w:rPr>
          <w:b w:val="0"/>
          <w:bCs/>
          <w:color w:val="000000" w:themeColor="text1"/>
        </w:rPr>
        <w:t>(i.e., perceived solidarity)</w:t>
      </w:r>
      <w:r w:rsidR="00B20433" w:rsidRPr="00DF5C7D">
        <w:rPr>
          <w:b w:val="0"/>
          <w:bCs/>
          <w:color w:val="000000" w:themeColor="text1"/>
        </w:rPr>
        <w:t>,</w:t>
      </w:r>
      <w:r w:rsidR="00784500" w:rsidRPr="00DF5C7D">
        <w:rPr>
          <w:b w:val="0"/>
          <w:bCs/>
          <w:color w:val="000000" w:themeColor="text1"/>
        </w:rPr>
        <w:t xml:space="preserve"> and </w:t>
      </w:r>
      <w:r w:rsidR="00B20433" w:rsidRPr="00DF5C7D">
        <w:rPr>
          <w:b w:val="0"/>
          <w:bCs/>
          <w:color w:val="000000" w:themeColor="text1"/>
        </w:rPr>
        <w:t xml:space="preserve">an </w:t>
      </w:r>
      <w:r w:rsidR="00784500" w:rsidRPr="00DF5C7D">
        <w:rPr>
          <w:b w:val="0"/>
          <w:bCs/>
          <w:color w:val="000000" w:themeColor="text1"/>
        </w:rPr>
        <w:t xml:space="preserve">increasing </w:t>
      </w:r>
      <w:r w:rsidR="00193CDD" w:rsidRPr="00DF5C7D">
        <w:rPr>
          <w:b w:val="0"/>
          <w:bCs/>
          <w:color w:val="000000" w:themeColor="text1"/>
        </w:rPr>
        <w:t xml:space="preserve">endorsement of positive feelings towards the ingroup </w:t>
      </w:r>
      <w:r w:rsidR="00D44C2C" w:rsidRPr="00DF5C7D">
        <w:rPr>
          <w:b w:val="0"/>
          <w:bCs/>
          <w:color w:val="000000" w:themeColor="text1"/>
        </w:rPr>
        <w:t xml:space="preserve">and one’s group membership </w:t>
      </w:r>
      <w:r w:rsidR="00784500" w:rsidRPr="00DF5C7D">
        <w:rPr>
          <w:b w:val="0"/>
          <w:bCs/>
          <w:color w:val="000000" w:themeColor="text1"/>
        </w:rPr>
        <w:t>(i.e., ingroup satisfaction) were related to increasing problem recognition</w:t>
      </w:r>
      <w:r w:rsidR="003644F5" w:rsidRPr="00DF5C7D">
        <w:rPr>
          <w:b w:val="0"/>
          <w:bCs/>
          <w:color w:val="000000" w:themeColor="text1"/>
        </w:rPr>
        <w:t>,</w:t>
      </w:r>
      <w:r w:rsidR="00784500" w:rsidRPr="00DF5C7D">
        <w:rPr>
          <w:b w:val="0"/>
          <w:bCs/>
          <w:color w:val="000000" w:themeColor="text1"/>
        </w:rPr>
        <w:t xml:space="preserve"> </w:t>
      </w:r>
      <w:r w:rsidR="00EC1365" w:rsidRPr="00DF5C7D">
        <w:rPr>
          <w:b w:val="0"/>
          <w:bCs/>
          <w:color w:val="000000" w:themeColor="text1"/>
        </w:rPr>
        <w:t xml:space="preserve">neither was important </w:t>
      </w:r>
      <w:r w:rsidR="00EC1365" w:rsidRPr="00DF5C7D">
        <w:rPr>
          <w:b w:val="0"/>
          <w:bCs/>
          <w:color w:val="000000" w:themeColor="text1"/>
        </w:rPr>
        <w:lastRenderedPageBreak/>
        <w:t xml:space="preserve">when included alongside the chronic saliency of the drinker identity nor the implicit self as drinker </w:t>
      </w:r>
      <w:r w:rsidR="00B20433" w:rsidRPr="00DF5C7D">
        <w:rPr>
          <w:b w:val="0"/>
          <w:bCs/>
          <w:color w:val="000000" w:themeColor="text1"/>
        </w:rPr>
        <w:t>factor</w:t>
      </w:r>
      <w:r w:rsidR="00EC1365" w:rsidRPr="00DF5C7D">
        <w:rPr>
          <w:b w:val="0"/>
          <w:bCs/>
          <w:color w:val="000000" w:themeColor="text1"/>
        </w:rPr>
        <w:t xml:space="preserve">. As with previous work, the concept of centrality appears to be </w:t>
      </w:r>
      <w:r w:rsidR="003644F5" w:rsidRPr="00DF5C7D">
        <w:rPr>
          <w:b w:val="0"/>
          <w:bCs/>
          <w:color w:val="000000" w:themeColor="text1"/>
        </w:rPr>
        <w:t xml:space="preserve">reliably </w:t>
      </w:r>
      <w:r w:rsidR="00EC1365" w:rsidRPr="00DF5C7D">
        <w:rPr>
          <w:b w:val="0"/>
          <w:bCs/>
          <w:color w:val="000000" w:themeColor="text1"/>
        </w:rPr>
        <w:t>predictive of addictive behaviours at the expense of other indicators of ingroup self-investment</w:t>
      </w:r>
      <w:r w:rsidR="00D44C2C" w:rsidRPr="00DF5C7D">
        <w:rPr>
          <w:b w:val="0"/>
          <w:bCs/>
          <w:color w:val="000000" w:themeColor="text1"/>
        </w:rPr>
        <w:t xml:space="preserve"> (</w:t>
      </w:r>
      <w:proofErr w:type="spellStart"/>
      <w:r w:rsidR="00D44C2C" w:rsidRPr="00DF5C7D">
        <w:rPr>
          <w:b w:val="0"/>
          <w:bCs/>
          <w:color w:val="000000" w:themeColor="text1"/>
        </w:rPr>
        <w:t>Albery</w:t>
      </w:r>
      <w:proofErr w:type="spellEnd"/>
      <w:r w:rsidR="00D44C2C" w:rsidRPr="00DF5C7D">
        <w:rPr>
          <w:b w:val="0"/>
          <w:bCs/>
          <w:color w:val="000000" w:themeColor="text1"/>
        </w:rPr>
        <w:t xml:space="preserve"> et al, 2021, </w:t>
      </w:r>
      <w:r w:rsidR="00271006" w:rsidRPr="00DF5C7D">
        <w:rPr>
          <w:b w:val="0"/>
          <w:bCs/>
          <w:color w:val="000000" w:themeColor="text1"/>
        </w:rPr>
        <w:t>in press</w:t>
      </w:r>
      <w:r w:rsidR="00D44C2C" w:rsidRPr="00DF5C7D">
        <w:rPr>
          <w:b w:val="0"/>
          <w:bCs/>
          <w:color w:val="000000" w:themeColor="text1"/>
        </w:rPr>
        <w:t>)</w:t>
      </w:r>
      <w:r w:rsidR="00EC1365" w:rsidRPr="00DF5C7D">
        <w:rPr>
          <w:b w:val="0"/>
          <w:bCs/>
          <w:color w:val="000000" w:themeColor="text1"/>
        </w:rPr>
        <w:t>.</w:t>
      </w:r>
      <w:r w:rsidR="00784500" w:rsidRPr="00DF5C7D">
        <w:rPr>
          <w:b w:val="0"/>
          <w:bCs/>
          <w:color w:val="000000" w:themeColor="text1"/>
        </w:rPr>
        <w:t xml:space="preserve">  In terms of self-definition, </w:t>
      </w:r>
      <w:r w:rsidR="00D44C2C" w:rsidRPr="00DF5C7D">
        <w:rPr>
          <w:b w:val="0"/>
          <w:bCs/>
          <w:color w:val="000000" w:themeColor="text1"/>
        </w:rPr>
        <w:t xml:space="preserve">neither </w:t>
      </w:r>
      <w:r w:rsidR="00784500" w:rsidRPr="00DF5C7D">
        <w:rPr>
          <w:b w:val="0"/>
          <w:bCs/>
          <w:color w:val="000000" w:themeColor="text1"/>
        </w:rPr>
        <w:t xml:space="preserve">increasingly perceiving oneself as characteristically </w:t>
      </w:r>
      <w:r w:rsidR="00B43FB3" w:rsidRPr="00DF5C7D">
        <w:rPr>
          <w:b w:val="0"/>
          <w:bCs/>
          <w:color w:val="000000" w:themeColor="text1"/>
        </w:rPr>
        <w:t xml:space="preserve">similar to </w:t>
      </w:r>
      <w:r w:rsidR="00784500" w:rsidRPr="00DF5C7D">
        <w:rPr>
          <w:b w:val="0"/>
          <w:bCs/>
          <w:color w:val="000000" w:themeColor="text1"/>
        </w:rPr>
        <w:t xml:space="preserve">a shared ingroup prototype (i.e., individual self-stereotyping) nor perceived ingroup homogeneity </w:t>
      </w:r>
      <w:r w:rsidR="00D44C2C" w:rsidRPr="00DF5C7D">
        <w:rPr>
          <w:b w:val="0"/>
          <w:bCs/>
          <w:color w:val="000000" w:themeColor="text1"/>
        </w:rPr>
        <w:t>were</w:t>
      </w:r>
      <w:r w:rsidR="00784500" w:rsidRPr="00DF5C7D">
        <w:rPr>
          <w:b w:val="0"/>
          <w:bCs/>
          <w:color w:val="000000" w:themeColor="text1"/>
        </w:rPr>
        <w:t xml:space="preserve"> related to greater likelihood </w:t>
      </w:r>
      <w:r w:rsidR="003644F5" w:rsidRPr="00DF5C7D">
        <w:rPr>
          <w:b w:val="0"/>
          <w:bCs/>
          <w:color w:val="000000" w:themeColor="text1"/>
        </w:rPr>
        <w:t>of problem recognition</w:t>
      </w:r>
      <w:r w:rsidR="00784500" w:rsidRPr="00DF5C7D">
        <w:rPr>
          <w:b w:val="0"/>
          <w:bCs/>
          <w:color w:val="000000" w:themeColor="text1"/>
        </w:rPr>
        <w:t>. This suggests that problem recognition is not likely to result from those aspects of identity that relate to how stereotypically we think of ourselves in relation the ingroup nor how harmonised or consistent we believe the ingroup to be</w:t>
      </w:r>
      <w:r w:rsidR="003644F5" w:rsidRPr="00DF5C7D">
        <w:rPr>
          <w:b w:val="0"/>
          <w:bCs/>
          <w:color w:val="000000" w:themeColor="text1"/>
        </w:rPr>
        <w:t>,</w:t>
      </w:r>
      <w:r w:rsidR="00E508EA" w:rsidRPr="00DF5C7D">
        <w:rPr>
          <w:b w:val="0"/>
          <w:bCs/>
          <w:color w:val="000000" w:themeColor="text1"/>
        </w:rPr>
        <w:t xml:space="preserve"> which again reflects work in other addictive behaviours (i.e., </w:t>
      </w:r>
      <w:proofErr w:type="spellStart"/>
      <w:r w:rsidR="00E508EA" w:rsidRPr="00DF5C7D">
        <w:rPr>
          <w:b w:val="0"/>
          <w:bCs/>
          <w:color w:val="000000" w:themeColor="text1"/>
        </w:rPr>
        <w:t>Albery</w:t>
      </w:r>
      <w:proofErr w:type="spellEnd"/>
      <w:r w:rsidR="00E508EA" w:rsidRPr="00DF5C7D">
        <w:rPr>
          <w:b w:val="0"/>
          <w:bCs/>
          <w:color w:val="000000" w:themeColor="text1"/>
        </w:rPr>
        <w:t xml:space="preserve"> et al, 2021</w:t>
      </w:r>
      <w:r w:rsidR="00271006" w:rsidRPr="00DF5C7D">
        <w:rPr>
          <w:b w:val="0"/>
          <w:bCs/>
          <w:color w:val="000000" w:themeColor="text1"/>
        </w:rPr>
        <w:t>, in press</w:t>
      </w:r>
      <w:r w:rsidR="00E508EA" w:rsidRPr="00DF5C7D">
        <w:rPr>
          <w:b w:val="0"/>
          <w:bCs/>
          <w:color w:val="000000" w:themeColor="text1"/>
        </w:rPr>
        <w:t>)</w:t>
      </w:r>
      <w:r w:rsidR="00784500" w:rsidRPr="00DF5C7D">
        <w:rPr>
          <w:b w:val="0"/>
          <w:bCs/>
          <w:color w:val="000000" w:themeColor="text1"/>
        </w:rPr>
        <w:t>.</w:t>
      </w:r>
    </w:p>
    <w:p w14:paraId="3E59060F" w14:textId="619BAD00" w:rsidR="002D1077" w:rsidRPr="00DF5C7D" w:rsidRDefault="002D1077" w:rsidP="00EC1365">
      <w:pPr>
        <w:pStyle w:val="BodyText"/>
        <w:outlineLvl w:val="0"/>
        <w:rPr>
          <w:color w:val="000000" w:themeColor="text1"/>
        </w:rPr>
      </w:pPr>
      <w:r w:rsidRPr="00DF5C7D">
        <w:rPr>
          <w:color w:val="000000" w:themeColor="text1"/>
        </w:rPr>
        <w:t>Limitations and Recommendations</w:t>
      </w:r>
    </w:p>
    <w:p w14:paraId="5F5547B6" w14:textId="058E41CD" w:rsidR="0033109C" w:rsidRPr="00DF5C7D" w:rsidRDefault="002D1077" w:rsidP="00EC1365">
      <w:pPr>
        <w:pStyle w:val="BodyText"/>
        <w:outlineLvl w:val="0"/>
        <w:rPr>
          <w:b w:val="0"/>
          <w:bCs/>
          <w:color w:val="000000" w:themeColor="text1"/>
        </w:rPr>
      </w:pPr>
      <w:r w:rsidRPr="00DF5C7D">
        <w:rPr>
          <w:b w:val="0"/>
          <w:bCs/>
          <w:color w:val="000000" w:themeColor="text1"/>
        </w:rPr>
        <w:tab/>
      </w:r>
      <w:r w:rsidR="00C836D4" w:rsidRPr="00DF5C7D">
        <w:rPr>
          <w:b w:val="0"/>
          <w:bCs/>
          <w:color w:val="000000" w:themeColor="text1"/>
        </w:rPr>
        <w:t xml:space="preserve">Irrespective of results obtained our conclusions need to be tempered by some methodological limitations. First, our results show association between explicit identity and motivation for problem recognition in potentially harmful drinkers. Using a cross sectional correlational design, we cannot conclude </w:t>
      </w:r>
      <w:r w:rsidR="006277E1" w:rsidRPr="00DF5C7D">
        <w:rPr>
          <w:b w:val="0"/>
          <w:bCs/>
          <w:color w:val="000000" w:themeColor="text1"/>
        </w:rPr>
        <w:t xml:space="preserve">that </w:t>
      </w:r>
      <w:r w:rsidR="00C836D4" w:rsidRPr="00DF5C7D">
        <w:rPr>
          <w:b w:val="0"/>
          <w:bCs/>
          <w:color w:val="000000" w:themeColor="text1"/>
        </w:rPr>
        <w:t xml:space="preserve">the effect of identity (and addiction experience) is causally related to changes in problem recognition. Future research </w:t>
      </w:r>
      <w:r w:rsidR="006277E1" w:rsidRPr="00DF5C7D">
        <w:rPr>
          <w:b w:val="0"/>
          <w:bCs/>
          <w:color w:val="000000" w:themeColor="text1"/>
        </w:rPr>
        <w:t>c</w:t>
      </w:r>
      <w:r w:rsidR="00C836D4" w:rsidRPr="00DF5C7D">
        <w:rPr>
          <w:b w:val="0"/>
          <w:bCs/>
          <w:color w:val="000000" w:themeColor="text1"/>
        </w:rPr>
        <w:t xml:space="preserve">ould </w:t>
      </w:r>
      <w:r w:rsidR="006277E1" w:rsidRPr="00DF5C7D">
        <w:rPr>
          <w:b w:val="0"/>
          <w:bCs/>
          <w:color w:val="000000" w:themeColor="text1"/>
        </w:rPr>
        <w:t xml:space="preserve">manipulate identity accessibility in an </w:t>
      </w:r>
      <w:r w:rsidR="00C836D4" w:rsidRPr="00DF5C7D">
        <w:rPr>
          <w:b w:val="0"/>
          <w:bCs/>
          <w:color w:val="000000" w:themeColor="text1"/>
        </w:rPr>
        <w:t>experimen</w:t>
      </w:r>
      <w:r w:rsidR="006277E1" w:rsidRPr="00DF5C7D">
        <w:rPr>
          <w:b w:val="0"/>
          <w:bCs/>
          <w:color w:val="000000" w:themeColor="text1"/>
        </w:rPr>
        <w:t xml:space="preserve">tal design and measure observed differences in motivation to problem recognise. An alternative to examine identity change and transition as a function if likelihood of problem recognition could be to adopt a longitudinal study in which change in identity and change in problem recognition are observed over time. Secondly, our findings might reflect the validity of the measures adopted. </w:t>
      </w:r>
      <w:r w:rsidR="00624F37" w:rsidRPr="00DF5C7D">
        <w:rPr>
          <w:b w:val="0"/>
          <w:bCs/>
          <w:color w:val="000000" w:themeColor="text1"/>
        </w:rPr>
        <w:t xml:space="preserve">For example, whilst both the explicit and implicit identity measures have been utilised across numerous studies (e.g., Cummins et al, 2022; </w:t>
      </w:r>
      <w:proofErr w:type="spellStart"/>
      <w:r w:rsidR="00624F37" w:rsidRPr="00DF5C7D">
        <w:rPr>
          <w:b w:val="0"/>
          <w:bCs/>
          <w:color w:val="000000" w:themeColor="text1"/>
        </w:rPr>
        <w:t>Albery</w:t>
      </w:r>
      <w:proofErr w:type="spellEnd"/>
      <w:r w:rsidR="00624F37" w:rsidRPr="00DF5C7D">
        <w:rPr>
          <w:b w:val="0"/>
          <w:bCs/>
          <w:color w:val="000000" w:themeColor="text1"/>
        </w:rPr>
        <w:t xml:space="preserve"> et al, 2024), the problem recognition </w:t>
      </w:r>
      <w:r w:rsidR="0033109C" w:rsidRPr="00DF5C7D">
        <w:rPr>
          <w:b w:val="0"/>
          <w:bCs/>
          <w:color w:val="000000" w:themeColor="text1"/>
        </w:rPr>
        <w:t xml:space="preserve">motivation </w:t>
      </w:r>
      <w:r w:rsidR="00624F37" w:rsidRPr="00DF5C7D">
        <w:rPr>
          <w:b w:val="0"/>
          <w:bCs/>
          <w:color w:val="000000" w:themeColor="text1"/>
        </w:rPr>
        <w:lastRenderedPageBreak/>
        <w:t xml:space="preserve">measure </w:t>
      </w:r>
      <w:r w:rsidR="0033109C" w:rsidRPr="00DF5C7D">
        <w:rPr>
          <w:b w:val="0"/>
          <w:bCs/>
          <w:color w:val="000000" w:themeColor="text1"/>
        </w:rPr>
        <w:t xml:space="preserve">used </w:t>
      </w:r>
      <w:r w:rsidR="00624F37" w:rsidRPr="00DF5C7D">
        <w:rPr>
          <w:b w:val="0"/>
          <w:bCs/>
          <w:color w:val="000000" w:themeColor="text1"/>
        </w:rPr>
        <w:t>has been more limited in its application (</w:t>
      </w:r>
      <w:r w:rsidR="0033109C" w:rsidRPr="00DF5C7D">
        <w:rPr>
          <w:b w:val="0"/>
          <w:bCs/>
          <w:color w:val="000000" w:themeColor="text1"/>
        </w:rPr>
        <w:t>e.g., Morr</w:t>
      </w:r>
      <w:r w:rsidR="00474458">
        <w:rPr>
          <w:b w:val="0"/>
          <w:bCs/>
          <w:color w:val="000000" w:themeColor="text1"/>
        </w:rPr>
        <w:t>i</w:t>
      </w:r>
      <w:r w:rsidR="0033109C" w:rsidRPr="00DF5C7D">
        <w:rPr>
          <w:b w:val="0"/>
          <w:bCs/>
          <w:color w:val="000000" w:themeColor="text1"/>
        </w:rPr>
        <w:t>s et al, 2020). As such future work should seek to replicate this work and extend the measure of problem recognition to include alternativ</w:t>
      </w:r>
      <w:r w:rsidR="00D8287A" w:rsidRPr="00DF5C7D">
        <w:rPr>
          <w:b w:val="0"/>
          <w:bCs/>
          <w:color w:val="000000" w:themeColor="text1"/>
        </w:rPr>
        <w:t>es</w:t>
      </w:r>
      <w:r w:rsidR="0033109C" w:rsidRPr="00DF5C7D">
        <w:rPr>
          <w:b w:val="0"/>
          <w:bCs/>
          <w:color w:val="000000" w:themeColor="text1"/>
        </w:rPr>
        <w:t xml:space="preserve"> (see Smith et al, 2022).</w:t>
      </w:r>
      <w:r w:rsidR="00D8287A" w:rsidRPr="00DF5C7D">
        <w:rPr>
          <w:b w:val="0"/>
          <w:bCs/>
          <w:color w:val="000000" w:themeColor="text1"/>
        </w:rPr>
        <w:t xml:space="preserve"> </w:t>
      </w:r>
    </w:p>
    <w:p w14:paraId="43CD8363" w14:textId="267D46F2" w:rsidR="00485248" w:rsidRPr="00DF5C7D" w:rsidRDefault="00485248" w:rsidP="00EC1365">
      <w:pPr>
        <w:pStyle w:val="BodyText"/>
        <w:outlineLvl w:val="0"/>
        <w:rPr>
          <w:color w:val="000000" w:themeColor="text1"/>
        </w:rPr>
      </w:pPr>
      <w:r w:rsidRPr="00DF5C7D">
        <w:rPr>
          <w:color w:val="000000" w:themeColor="text1"/>
        </w:rPr>
        <w:t>Summary</w:t>
      </w:r>
    </w:p>
    <w:p w14:paraId="2A8D7A2B" w14:textId="795DA3D1" w:rsidR="007D70C1" w:rsidRPr="00DF5C7D" w:rsidRDefault="00D44C2C" w:rsidP="00784500">
      <w:pPr>
        <w:pStyle w:val="BodyText"/>
        <w:outlineLvl w:val="0"/>
        <w:rPr>
          <w:b w:val="0"/>
          <w:bCs/>
          <w:color w:val="000000" w:themeColor="text1"/>
        </w:rPr>
      </w:pPr>
      <w:r w:rsidRPr="00DF5C7D">
        <w:rPr>
          <w:b w:val="0"/>
          <w:bCs/>
          <w:color w:val="000000" w:themeColor="text1"/>
        </w:rPr>
        <w:tab/>
      </w:r>
      <w:r w:rsidR="00485248" w:rsidRPr="00DF5C7D">
        <w:rPr>
          <w:b w:val="0"/>
          <w:bCs/>
          <w:color w:val="000000" w:themeColor="text1"/>
        </w:rPr>
        <w:t>T</w:t>
      </w:r>
      <w:r w:rsidR="00137910" w:rsidRPr="00DF5C7D">
        <w:rPr>
          <w:b w:val="0"/>
          <w:bCs/>
          <w:color w:val="000000" w:themeColor="text1"/>
        </w:rPr>
        <w:t xml:space="preserve">he current study extends our current understanding of why some harmful drinkers might be more or less likely to </w:t>
      </w:r>
      <w:r w:rsidR="00217F1F" w:rsidRPr="00DF5C7D">
        <w:rPr>
          <w:b w:val="0"/>
          <w:bCs/>
          <w:color w:val="000000" w:themeColor="text1"/>
        </w:rPr>
        <w:t xml:space="preserve">be motivated to </w:t>
      </w:r>
      <w:r w:rsidR="00137910" w:rsidRPr="00DF5C7D">
        <w:rPr>
          <w:b w:val="0"/>
          <w:bCs/>
          <w:color w:val="000000" w:themeColor="text1"/>
        </w:rPr>
        <w:t xml:space="preserve">recognise that they have a potential problem with their drinking. It details how increasing identity as a drinker might be related to an increased propensity </w:t>
      </w:r>
      <w:r w:rsidR="003644F5" w:rsidRPr="00DF5C7D">
        <w:rPr>
          <w:b w:val="0"/>
          <w:bCs/>
          <w:color w:val="000000" w:themeColor="text1"/>
        </w:rPr>
        <w:t>for problem recognition</w:t>
      </w:r>
      <w:r w:rsidR="00137910" w:rsidRPr="00DF5C7D">
        <w:rPr>
          <w:b w:val="0"/>
          <w:bCs/>
          <w:color w:val="000000" w:themeColor="text1"/>
        </w:rPr>
        <w:t>, and that identity experienced more consciously (i.e., specifically in terms of the how salient the drinker ingroup identity is for the individual)</w:t>
      </w:r>
      <w:r w:rsidR="00035644" w:rsidRPr="00DF5C7D">
        <w:rPr>
          <w:b w:val="0"/>
          <w:bCs/>
          <w:color w:val="000000" w:themeColor="text1"/>
        </w:rPr>
        <w:t>,</w:t>
      </w:r>
      <w:r w:rsidR="00137910" w:rsidRPr="00DF5C7D">
        <w:rPr>
          <w:b w:val="0"/>
          <w:bCs/>
          <w:color w:val="000000" w:themeColor="text1"/>
        </w:rPr>
        <w:t xml:space="preserve"> </w:t>
      </w:r>
      <w:r w:rsidR="00035644" w:rsidRPr="00DF5C7D">
        <w:rPr>
          <w:b w:val="0"/>
          <w:bCs/>
          <w:color w:val="000000" w:themeColor="text1"/>
        </w:rPr>
        <w:t>but not</w:t>
      </w:r>
      <w:r w:rsidR="00137910" w:rsidRPr="00DF5C7D">
        <w:rPr>
          <w:b w:val="0"/>
          <w:bCs/>
          <w:color w:val="000000" w:themeColor="text1"/>
        </w:rPr>
        <w:t xml:space="preserve"> </w:t>
      </w:r>
      <w:r w:rsidR="00035644" w:rsidRPr="00DF5C7D">
        <w:rPr>
          <w:b w:val="0"/>
          <w:bCs/>
          <w:color w:val="000000" w:themeColor="text1"/>
        </w:rPr>
        <w:t>implicitly,</w:t>
      </w:r>
      <w:r w:rsidR="00137910" w:rsidRPr="00DF5C7D">
        <w:rPr>
          <w:b w:val="0"/>
          <w:bCs/>
          <w:color w:val="000000" w:themeColor="text1"/>
        </w:rPr>
        <w:t xml:space="preserve"> </w:t>
      </w:r>
      <w:r w:rsidR="00035644" w:rsidRPr="00DF5C7D">
        <w:rPr>
          <w:b w:val="0"/>
          <w:bCs/>
          <w:color w:val="000000" w:themeColor="text1"/>
        </w:rPr>
        <w:t>is important</w:t>
      </w:r>
      <w:r w:rsidR="00FB0269" w:rsidRPr="00DF5C7D">
        <w:rPr>
          <w:b w:val="0"/>
          <w:bCs/>
          <w:color w:val="000000" w:themeColor="text1"/>
        </w:rPr>
        <w:t xml:space="preserve"> in this relationship.</w:t>
      </w:r>
      <w:r w:rsidR="00137910" w:rsidRPr="00DF5C7D">
        <w:rPr>
          <w:b w:val="0"/>
          <w:bCs/>
          <w:color w:val="000000" w:themeColor="text1"/>
        </w:rPr>
        <w:t xml:space="preserve"> </w:t>
      </w:r>
      <w:r w:rsidR="003644F5" w:rsidRPr="00DF5C7D">
        <w:rPr>
          <w:b w:val="0"/>
          <w:bCs/>
          <w:color w:val="000000" w:themeColor="text1"/>
        </w:rPr>
        <w:t xml:space="preserve">These findings provide support for recognising how identity mechanisms are involved in </w:t>
      </w:r>
      <w:r w:rsidR="00A330E2" w:rsidRPr="00DF5C7D">
        <w:rPr>
          <w:b w:val="0"/>
          <w:bCs/>
          <w:color w:val="000000" w:themeColor="text1"/>
        </w:rPr>
        <w:t xml:space="preserve">the </w:t>
      </w:r>
      <w:r w:rsidR="003644F5" w:rsidRPr="00DF5C7D">
        <w:rPr>
          <w:b w:val="0"/>
          <w:bCs/>
          <w:color w:val="000000" w:themeColor="text1"/>
        </w:rPr>
        <w:t xml:space="preserve">problem recognition processes as an important initial stage of behaviour change in alcohol use disorder populations.  </w:t>
      </w:r>
      <w:r w:rsidR="007D70C1" w:rsidRPr="00DF5C7D">
        <w:rPr>
          <w:b w:val="0"/>
          <w:bCs/>
          <w:color w:val="000000" w:themeColor="text1"/>
        </w:rPr>
        <w:br w:type="page"/>
      </w:r>
    </w:p>
    <w:p w14:paraId="737B1E0D" w14:textId="77777777" w:rsidR="00EC207C" w:rsidRPr="00DF5C7D" w:rsidRDefault="00EC207C" w:rsidP="007D70C1">
      <w:pPr>
        <w:pStyle w:val="BodyText"/>
        <w:jc w:val="center"/>
        <w:outlineLvl w:val="0"/>
        <w:rPr>
          <w:color w:val="000000" w:themeColor="text1"/>
        </w:rPr>
      </w:pPr>
      <w:r w:rsidRPr="00DF5C7D">
        <w:rPr>
          <w:color w:val="000000" w:themeColor="text1"/>
        </w:rPr>
        <w:lastRenderedPageBreak/>
        <w:t>References</w:t>
      </w:r>
    </w:p>
    <w:p w14:paraId="72A5202B" w14:textId="7A3E2932" w:rsidR="00621713" w:rsidRPr="00DF5C7D" w:rsidRDefault="00621713" w:rsidP="00445290">
      <w:pPr>
        <w:ind w:left="720" w:hanging="720"/>
      </w:pPr>
      <w:proofErr w:type="spellStart"/>
      <w:r w:rsidRPr="00DF5C7D">
        <w:t>Agostinelli</w:t>
      </w:r>
      <w:proofErr w:type="spellEnd"/>
      <w:r w:rsidRPr="00DF5C7D">
        <w:t>, G., Floyd, T. E., Grube, J. W., Woodall, G., &amp; Miller, J. H. (2004). Alcohol problem recognition as a function of own and others’ perceived drinking. </w:t>
      </w:r>
      <w:r w:rsidRPr="00DF5C7D">
        <w:rPr>
          <w:i/>
          <w:iCs/>
        </w:rPr>
        <w:t xml:space="preserve">Addictive </w:t>
      </w:r>
      <w:proofErr w:type="spellStart"/>
      <w:r w:rsidRPr="00DF5C7D">
        <w:rPr>
          <w:i/>
          <w:iCs/>
        </w:rPr>
        <w:t>Behaviors</w:t>
      </w:r>
      <w:proofErr w:type="spellEnd"/>
      <w:r w:rsidRPr="00DF5C7D">
        <w:t>, </w:t>
      </w:r>
      <w:r w:rsidRPr="00DF5C7D">
        <w:rPr>
          <w:i/>
          <w:iCs/>
        </w:rPr>
        <w:t>29</w:t>
      </w:r>
      <w:r w:rsidRPr="00DF5C7D">
        <w:t>(1), 143–157.</w:t>
      </w:r>
    </w:p>
    <w:p w14:paraId="3692DB5A" w14:textId="7B2ECF3C" w:rsidR="00D66967" w:rsidRPr="00DF5C7D" w:rsidRDefault="00D66967" w:rsidP="00D66967">
      <w:pPr>
        <w:ind w:left="720" w:hanging="720"/>
        <w:rPr>
          <w:lang w:val="en-US"/>
        </w:rPr>
      </w:pPr>
      <w:proofErr w:type="spellStart"/>
      <w:r w:rsidRPr="00DF5C7D">
        <w:rPr>
          <w:lang w:val="en-US"/>
        </w:rPr>
        <w:t>Albery</w:t>
      </w:r>
      <w:proofErr w:type="spellEnd"/>
      <w:r w:rsidRPr="00DF5C7D">
        <w:rPr>
          <w:lang w:val="en-US"/>
        </w:rPr>
        <w:t xml:space="preserve">, I.P., Milia, C., Gunstone, B., Spada, M.M., &amp; Moss, A.C. (2024) Components of identity expression in problem and non-problem gamblers. </w:t>
      </w:r>
      <w:r w:rsidRPr="00DF5C7D">
        <w:rPr>
          <w:i/>
          <w:iCs/>
          <w:lang w:val="en-US"/>
        </w:rPr>
        <w:t>Addictive Behaviors</w:t>
      </w:r>
      <w:r w:rsidRPr="00DF5C7D">
        <w:rPr>
          <w:lang w:val="en-US"/>
        </w:rPr>
        <w:t>, 151, 107936,</w:t>
      </w:r>
    </w:p>
    <w:p w14:paraId="34BDFE6D" w14:textId="19E14873" w:rsidR="00D510B7" w:rsidRPr="00DF5C7D" w:rsidRDefault="007D70C1" w:rsidP="00445290">
      <w:pPr>
        <w:ind w:left="720" w:hanging="720"/>
        <w:rPr>
          <w:lang w:val="en-US"/>
        </w:rPr>
      </w:pPr>
      <w:proofErr w:type="spellStart"/>
      <w:r w:rsidRPr="00DF5C7D">
        <w:rPr>
          <w:lang w:val="en-US"/>
        </w:rPr>
        <w:t>Albery</w:t>
      </w:r>
      <w:proofErr w:type="spellEnd"/>
      <w:r w:rsidRPr="00DF5C7D">
        <w:rPr>
          <w:lang w:val="en-US"/>
        </w:rPr>
        <w:t xml:space="preserve">, I. P., </w:t>
      </w:r>
      <w:proofErr w:type="spellStart"/>
      <w:r w:rsidRPr="00DF5C7D">
        <w:rPr>
          <w:lang w:val="en-US"/>
        </w:rPr>
        <w:t>Nosa</w:t>
      </w:r>
      <w:proofErr w:type="spellEnd"/>
      <w:r w:rsidRPr="00DF5C7D">
        <w:rPr>
          <w:lang w:val="en-US"/>
        </w:rPr>
        <w:t xml:space="preserve">, S., Spada, M. M., &amp; Frings, D. (2021). Differential identity components predict dimensions of problematic Facebook use. </w:t>
      </w:r>
      <w:r w:rsidRPr="00DF5C7D">
        <w:rPr>
          <w:i/>
          <w:iCs/>
          <w:lang w:val="en-US"/>
        </w:rPr>
        <w:t>Computers in Human Behavior Reports</w:t>
      </w:r>
      <w:r w:rsidRPr="00DF5C7D">
        <w:rPr>
          <w:lang w:val="en-US"/>
        </w:rPr>
        <w:t>, 3, 100057.</w:t>
      </w:r>
    </w:p>
    <w:p w14:paraId="56A06DB9" w14:textId="3BFA8677" w:rsidR="00AD061A" w:rsidRPr="00DF5C7D" w:rsidRDefault="00AD061A" w:rsidP="00445290">
      <w:pPr>
        <w:ind w:left="720" w:hanging="720"/>
        <w:rPr>
          <w:u w:val="single"/>
          <w:lang w:val="en-US"/>
        </w:rPr>
      </w:pPr>
      <w:proofErr w:type="spellStart"/>
      <w:r w:rsidRPr="00DF5C7D">
        <w:rPr>
          <w:lang w:val="en-US"/>
        </w:rPr>
        <w:t>Albery</w:t>
      </w:r>
      <w:proofErr w:type="spellEnd"/>
      <w:r w:rsidRPr="00DF5C7D">
        <w:rPr>
          <w:lang w:val="en-US"/>
        </w:rPr>
        <w:t xml:space="preserve">, I. P., </w:t>
      </w:r>
      <w:proofErr w:type="spellStart"/>
      <w:r w:rsidRPr="00DF5C7D">
        <w:rPr>
          <w:lang w:val="en-US"/>
        </w:rPr>
        <w:t>Rapelo</w:t>
      </w:r>
      <w:proofErr w:type="spellEnd"/>
      <w:r w:rsidRPr="00DF5C7D">
        <w:rPr>
          <w:lang w:val="en-US"/>
        </w:rPr>
        <w:t xml:space="preserve"> Noriega, M., Frings, D., &amp; Spada, M.M. (</w:t>
      </w:r>
      <w:r w:rsidR="00D66967" w:rsidRPr="00DF5C7D">
        <w:rPr>
          <w:lang w:val="en-US"/>
        </w:rPr>
        <w:t>in press</w:t>
      </w:r>
      <w:r w:rsidRPr="00DF5C7D">
        <w:rPr>
          <w:lang w:val="en-US"/>
        </w:rPr>
        <w:t>) Related Metacognitions, Desire Thinking and Identity Differentially Predict Compulsion and Withdrawal Symptoms in Problematic Instagram Use.</w:t>
      </w:r>
      <w:r w:rsidR="00D66967" w:rsidRPr="00DF5C7D">
        <w:rPr>
          <w:i/>
          <w:iCs/>
          <w:lang w:val="en-US"/>
        </w:rPr>
        <w:t xml:space="preserve"> Addictive Behaviors</w:t>
      </w:r>
      <w:r w:rsidR="00D66967" w:rsidRPr="00DF5C7D">
        <w:rPr>
          <w:lang w:val="en-US"/>
        </w:rPr>
        <w:t>.</w:t>
      </w:r>
    </w:p>
    <w:p w14:paraId="503CD5B7" w14:textId="77777777" w:rsidR="00445290" w:rsidRPr="00DF5C7D" w:rsidRDefault="00445290" w:rsidP="00445290">
      <w:pPr>
        <w:ind w:left="720" w:hanging="720"/>
        <w:rPr>
          <w:lang w:val="en-US"/>
        </w:rPr>
      </w:pPr>
      <w:r w:rsidRPr="00DF5C7D">
        <w:rPr>
          <w:lang w:val="en-US"/>
        </w:rPr>
        <w:t xml:space="preserve">Best, D., Beckwith, M., Haslam, C., Alexander Haslam, S., </w:t>
      </w:r>
      <w:proofErr w:type="spellStart"/>
      <w:r w:rsidRPr="00DF5C7D">
        <w:rPr>
          <w:lang w:val="en-US"/>
        </w:rPr>
        <w:t>Jetten</w:t>
      </w:r>
      <w:proofErr w:type="spellEnd"/>
      <w:r w:rsidRPr="00DF5C7D">
        <w:rPr>
          <w:lang w:val="en-US"/>
        </w:rPr>
        <w:t xml:space="preserve">, J., Mawson, E., &amp; </w:t>
      </w:r>
      <w:proofErr w:type="spellStart"/>
      <w:r w:rsidRPr="00DF5C7D">
        <w:rPr>
          <w:lang w:val="en-US"/>
        </w:rPr>
        <w:t>Lubman</w:t>
      </w:r>
      <w:proofErr w:type="spellEnd"/>
      <w:r w:rsidRPr="00DF5C7D">
        <w:rPr>
          <w:lang w:val="en-US"/>
        </w:rPr>
        <w:t>, D. I. (2016). Overcoming alcohol and other drug addiction as a process of social identity transition: The social identity model of recovery (SIMOR). </w:t>
      </w:r>
      <w:r w:rsidRPr="00DF5C7D">
        <w:rPr>
          <w:i/>
          <w:iCs/>
          <w:lang w:val="en-US"/>
        </w:rPr>
        <w:t>Addiction Research &amp; Theory</w:t>
      </w:r>
      <w:r w:rsidRPr="00DF5C7D">
        <w:rPr>
          <w:lang w:val="en-US"/>
        </w:rPr>
        <w:t>, 24(2), 111-123.</w:t>
      </w:r>
    </w:p>
    <w:p w14:paraId="7D173F03" w14:textId="77777777" w:rsidR="00A05969" w:rsidRPr="00DF5C7D" w:rsidRDefault="00A05969" w:rsidP="00A05969">
      <w:pPr>
        <w:ind w:left="720" w:hanging="720"/>
        <w:rPr>
          <w:lang w:val="en-US"/>
        </w:rPr>
      </w:pPr>
      <w:r w:rsidRPr="00DF5C7D">
        <w:rPr>
          <w:lang w:val="en-US"/>
        </w:rPr>
        <w:t xml:space="preserve">Blevins, C. E., Abrantes, A. M., Anderson, B. J., </w:t>
      </w:r>
      <w:proofErr w:type="spellStart"/>
      <w:r w:rsidRPr="00DF5C7D">
        <w:rPr>
          <w:lang w:val="en-US"/>
        </w:rPr>
        <w:t>Caviness</w:t>
      </w:r>
      <w:proofErr w:type="spellEnd"/>
      <w:r w:rsidRPr="00DF5C7D">
        <w:rPr>
          <w:lang w:val="en-US"/>
        </w:rPr>
        <w:t xml:space="preserve">, C. M., Herman, D. S., &amp; Stein, M. D. (2018). A longitudinal evaluation of the role of alcohol self‐concept in alcohol use, motives, negative affect, and alcohol‐related problems among emerging adults. </w:t>
      </w:r>
      <w:r w:rsidRPr="00DF5C7D">
        <w:rPr>
          <w:i/>
          <w:iCs/>
          <w:lang w:val="en-US"/>
        </w:rPr>
        <w:t>The American Journal on Addictions,</w:t>
      </w:r>
      <w:r w:rsidRPr="00DF5C7D">
        <w:rPr>
          <w:lang w:val="en-US"/>
        </w:rPr>
        <w:t xml:space="preserve"> 27(6), 501-508. </w:t>
      </w:r>
    </w:p>
    <w:p w14:paraId="4C731A94" w14:textId="7FE1D1B5" w:rsidR="00EE3FAD" w:rsidRPr="00DF5C7D" w:rsidRDefault="00EE3FAD" w:rsidP="00A05969">
      <w:pPr>
        <w:ind w:left="720" w:hanging="720"/>
        <w:rPr>
          <w:lang w:val="en-US"/>
        </w:rPr>
      </w:pPr>
      <w:proofErr w:type="spellStart"/>
      <w:r w:rsidRPr="00DF5C7D">
        <w:lastRenderedPageBreak/>
        <w:t>Boness</w:t>
      </w:r>
      <w:proofErr w:type="spellEnd"/>
      <w:r w:rsidRPr="00DF5C7D">
        <w:t xml:space="preserve">, C.L., </w:t>
      </w:r>
      <w:proofErr w:type="spellStart"/>
      <w:r w:rsidRPr="00DF5C7D">
        <w:t>Votaw</w:t>
      </w:r>
      <w:proofErr w:type="spellEnd"/>
      <w:r w:rsidRPr="00DF5C7D">
        <w:t xml:space="preserve">, V.R., Francis, M.W., Watts, A.L., Sperry, S.H., </w:t>
      </w:r>
      <w:proofErr w:type="spellStart"/>
      <w:r w:rsidRPr="00DF5C7D">
        <w:t>Kleva</w:t>
      </w:r>
      <w:proofErr w:type="spellEnd"/>
      <w:r w:rsidRPr="00DF5C7D">
        <w:t xml:space="preserve">, C.S., </w:t>
      </w:r>
      <w:proofErr w:type="spellStart"/>
      <w:r w:rsidRPr="00DF5C7D">
        <w:t>Nellis</w:t>
      </w:r>
      <w:proofErr w:type="spellEnd"/>
      <w:r w:rsidRPr="00DF5C7D">
        <w:t xml:space="preserve">, L., McDowell, Y., </w:t>
      </w:r>
      <w:proofErr w:type="spellStart"/>
      <w:r w:rsidRPr="00DF5C7D">
        <w:t>Douaihy</w:t>
      </w:r>
      <w:proofErr w:type="spellEnd"/>
      <w:r w:rsidRPr="00DF5C7D">
        <w:t xml:space="preserve">, A.B., Sher, K.J. and </w:t>
      </w:r>
      <w:proofErr w:type="spellStart"/>
      <w:r w:rsidRPr="00DF5C7D">
        <w:t>Witkiewitz</w:t>
      </w:r>
      <w:proofErr w:type="spellEnd"/>
      <w:r w:rsidRPr="00DF5C7D">
        <w:t xml:space="preserve">, K. (2023). Alcohol use disorder conceptualizations and diagnoses reflect their </w:t>
      </w:r>
      <w:proofErr w:type="spellStart"/>
      <w:r w:rsidRPr="00DF5C7D">
        <w:t>sociopolitical</w:t>
      </w:r>
      <w:proofErr w:type="spellEnd"/>
      <w:r w:rsidRPr="00DF5C7D">
        <w:t xml:space="preserve"> context. </w:t>
      </w:r>
      <w:r w:rsidRPr="00DF5C7D">
        <w:rPr>
          <w:i/>
          <w:iCs/>
        </w:rPr>
        <w:t>Addiction Research &amp; Theory</w:t>
      </w:r>
      <w:r w:rsidRPr="00DF5C7D">
        <w:t>, </w:t>
      </w:r>
      <w:r w:rsidRPr="00DF5C7D">
        <w:rPr>
          <w:i/>
          <w:iCs/>
        </w:rPr>
        <w:t>31</w:t>
      </w:r>
      <w:r w:rsidRPr="00DF5C7D">
        <w:t>(5), 307-312.</w:t>
      </w:r>
    </w:p>
    <w:p w14:paraId="2B2BFC4C" w14:textId="63F8314B" w:rsidR="00D510B7" w:rsidRPr="00DF5C7D" w:rsidRDefault="00A05969" w:rsidP="00A05969">
      <w:pPr>
        <w:ind w:left="720" w:hanging="720"/>
        <w:rPr>
          <w:lang w:val="en-US"/>
        </w:rPr>
      </w:pPr>
      <w:r w:rsidRPr="00DF5C7D">
        <w:rPr>
          <w:lang w:val="en-US"/>
        </w:rPr>
        <w:t xml:space="preserve">Buckingham, S. A., Frings, D., &amp; </w:t>
      </w:r>
      <w:proofErr w:type="spellStart"/>
      <w:r w:rsidRPr="00DF5C7D">
        <w:rPr>
          <w:lang w:val="en-US"/>
        </w:rPr>
        <w:t>Albery</w:t>
      </w:r>
      <w:proofErr w:type="spellEnd"/>
      <w:r w:rsidRPr="00DF5C7D">
        <w:rPr>
          <w:lang w:val="en-US"/>
        </w:rPr>
        <w:t xml:space="preserve">, I. P. (2013). Group membership and social identity in addiction recovery. </w:t>
      </w:r>
      <w:r w:rsidRPr="00DF5C7D">
        <w:rPr>
          <w:i/>
          <w:iCs/>
          <w:lang w:val="en-US"/>
        </w:rPr>
        <w:t>Psychology of Addictive Behaviors</w:t>
      </w:r>
      <w:r w:rsidRPr="00DF5C7D">
        <w:rPr>
          <w:lang w:val="en-US"/>
        </w:rPr>
        <w:t>, 27(4), 1132.</w:t>
      </w:r>
      <w:r w:rsidR="00D510B7" w:rsidRPr="00DF5C7D">
        <w:rPr>
          <w:lang w:val="en-US"/>
        </w:rPr>
        <w:t xml:space="preserve">Bush et al., </w:t>
      </w:r>
      <w:proofErr w:type="gramStart"/>
      <w:r w:rsidR="00D510B7" w:rsidRPr="00DF5C7D">
        <w:rPr>
          <w:lang w:val="en-US"/>
        </w:rPr>
        <w:t>1998;</w:t>
      </w:r>
      <w:proofErr w:type="gramEnd"/>
      <w:r w:rsidR="00D510B7" w:rsidRPr="00DF5C7D">
        <w:rPr>
          <w:lang w:val="en-US"/>
        </w:rPr>
        <w:t xml:space="preserve"> </w:t>
      </w:r>
    </w:p>
    <w:p w14:paraId="72AAF3A2" w14:textId="77777777" w:rsidR="00A05969" w:rsidRPr="00DF5C7D" w:rsidRDefault="00A05969" w:rsidP="00A05969">
      <w:pPr>
        <w:ind w:left="720" w:hanging="720"/>
        <w:rPr>
          <w:lang w:val="en-US"/>
        </w:rPr>
      </w:pPr>
      <w:r w:rsidRPr="00DF5C7D">
        <w:rPr>
          <w:lang w:val="en-US"/>
        </w:rPr>
        <w:t xml:space="preserve">Caudwell, K. M., &amp; Hagger, M. S. (2014). Pre-drinking and alcohol-related harm in undergraduates: The influence of explicit motives and implicit alcohol identity. </w:t>
      </w:r>
      <w:r w:rsidRPr="00DF5C7D">
        <w:rPr>
          <w:i/>
          <w:iCs/>
          <w:lang w:val="en-US"/>
        </w:rPr>
        <w:t>Journal of Behavioral Medicine</w:t>
      </w:r>
      <w:r w:rsidRPr="00DF5C7D">
        <w:rPr>
          <w:lang w:val="en-US"/>
        </w:rPr>
        <w:t>, 37, 1252-1262.</w:t>
      </w:r>
    </w:p>
    <w:p w14:paraId="479C9479" w14:textId="37151E15" w:rsidR="00D510B7" w:rsidRPr="00DF5C7D" w:rsidRDefault="00A05969" w:rsidP="00A05969">
      <w:pPr>
        <w:ind w:left="720" w:hanging="720"/>
        <w:rPr>
          <w:lang w:val="en-US"/>
        </w:rPr>
      </w:pPr>
      <w:r w:rsidRPr="00DF5C7D">
        <w:rPr>
          <w:lang w:val="en-US"/>
        </w:rPr>
        <w:t xml:space="preserve">Crisp, A., Gelder, M., Goddard, E., &amp; Meltzer, H. (2005). Stigmatization of people with mental illnesses: a follow-up study within the Changing Minds campaign of the Royal College of Psychiatrists. </w:t>
      </w:r>
      <w:r w:rsidRPr="00DF5C7D">
        <w:rPr>
          <w:i/>
          <w:iCs/>
          <w:lang w:val="en-US"/>
        </w:rPr>
        <w:t>World Psychiatry</w:t>
      </w:r>
      <w:r w:rsidRPr="00DF5C7D">
        <w:rPr>
          <w:lang w:val="en-US"/>
        </w:rPr>
        <w:t>, 4(2), 106.</w:t>
      </w:r>
      <w:r w:rsidR="00D510B7" w:rsidRPr="00DF5C7D">
        <w:rPr>
          <w:lang w:val="en-US"/>
        </w:rPr>
        <w:t xml:space="preserve">, </w:t>
      </w:r>
    </w:p>
    <w:p w14:paraId="272DC1EF" w14:textId="7AA65B54" w:rsidR="00A05969" w:rsidRPr="00DF5C7D" w:rsidRDefault="00A05969" w:rsidP="00A05969">
      <w:pPr>
        <w:ind w:left="720" w:hanging="720"/>
        <w:rPr>
          <w:lang w:val="en-US"/>
        </w:rPr>
      </w:pPr>
      <w:r w:rsidRPr="00DF5C7D">
        <w:rPr>
          <w:lang w:val="en-US"/>
        </w:rPr>
        <w:t xml:space="preserve">Cummins, J., Lindgren, K. P., &amp; De </w:t>
      </w:r>
      <w:proofErr w:type="spellStart"/>
      <w:r w:rsidRPr="00DF5C7D">
        <w:rPr>
          <w:lang w:val="en-US"/>
        </w:rPr>
        <w:t>Houwer</w:t>
      </w:r>
      <w:proofErr w:type="spellEnd"/>
      <w:r w:rsidRPr="00DF5C7D">
        <w:rPr>
          <w:lang w:val="en-US"/>
        </w:rPr>
        <w:t xml:space="preserve">, J. (2021). On the role of (implicit) drinking self-identity in alcohol use and problematic drinking: A comparison of five measures. </w:t>
      </w:r>
      <w:r w:rsidRPr="00DF5C7D">
        <w:rPr>
          <w:i/>
          <w:iCs/>
          <w:lang w:val="en-US"/>
        </w:rPr>
        <w:t>Psychology of Addictive Behaviors</w:t>
      </w:r>
      <w:r w:rsidRPr="00DF5C7D">
        <w:rPr>
          <w:lang w:val="en-US"/>
        </w:rPr>
        <w:t>, 35(4), 458.</w:t>
      </w:r>
    </w:p>
    <w:p w14:paraId="612752D6" w14:textId="478EF638" w:rsidR="0018371E" w:rsidRPr="00DF5C7D" w:rsidRDefault="0018371E" w:rsidP="00A05969">
      <w:pPr>
        <w:ind w:left="720" w:hanging="720"/>
        <w:rPr>
          <w:lang w:val="en-US"/>
        </w:rPr>
      </w:pPr>
      <w:r w:rsidRPr="00DF5C7D">
        <w:t>Devos, T., &amp; Banaji, M. R. (2003). Implicit self and identity. </w:t>
      </w:r>
      <w:r w:rsidRPr="00DF5C7D">
        <w:rPr>
          <w:i/>
          <w:iCs/>
        </w:rPr>
        <w:t>Annals of the New York Academy of Sciences</w:t>
      </w:r>
      <w:r w:rsidRPr="00DF5C7D">
        <w:t>, </w:t>
      </w:r>
      <w:r w:rsidRPr="00DF5C7D">
        <w:rPr>
          <w:i/>
          <w:iCs/>
        </w:rPr>
        <w:t>1001</w:t>
      </w:r>
      <w:r w:rsidRPr="00DF5C7D">
        <w:t>(1), 177-211.</w:t>
      </w:r>
    </w:p>
    <w:p w14:paraId="155C2705" w14:textId="4056AEAE" w:rsidR="00A05969" w:rsidRPr="00DF5C7D" w:rsidRDefault="00A05969" w:rsidP="00A05969">
      <w:pPr>
        <w:ind w:left="720" w:hanging="720"/>
        <w:rPr>
          <w:lang w:val="en-US"/>
        </w:rPr>
      </w:pPr>
      <w:r w:rsidRPr="00DF5C7D">
        <w:rPr>
          <w:lang w:val="en-US"/>
        </w:rPr>
        <w:t xml:space="preserve">Dingle, G. A., Cruwys, T., &amp; Frings, D. (2015). Social identities as pathways into and out of addiction. </w:t>
      </w:r>
      <w:r w:rsidRPr="00DF5C7D">
        <w:rPr>
          <w:i/>
          <w:iCs/>
          <w:lang w:val="en-US"/>
        </w:rPr>
        <w:t>Frontiers in Psychology</w:t>
      </w:r>
      <w:r w:rsidRPr="00DF5C7D">
        <w:rPr>
          <w:lang w:val="en-US"/>
        </w:rPr>
        <w:t>, 6, 1795.</w:t>
      </w:r>
    </w:p>
    <w:p w14:paraId="37233376" w14:textId="77777777" w:rsidR="003334ED" w:rsidRPr="00DF5C7D" w:rsidRDefault="003334ED" w:rsidP="00A05969">
      <w:pPr>
        <w:ind w:left="720" w:hanging="720"/>
        <w:rPr>
          <w:lang w:val="en-US"/>
        </w:rPr>
      </w:pPr>
      <w:r w:rsidRPr="00DF5C7D">
        <w:rPr>
          <w:lang w:val="en-US"/>
        </w:rPr>
        <w:t xml:space="preserve">Dunne, J., </w:t>
      </w:r>
      <w:proofErr w:type="spellStart"/>
      <w:r w:rsidRPr="00DF5C7D">
        <w:rPr>
          <w:lang w:val="en-US"/>
        </w:rPr>
        <w:t>Kimergård</w:t>
      </w:r>
      <w:proofErr w:type="spellEnd"/>
      <w:r w:rsidRPr="00DF5C7D">
        <w:rPr>
          <w:lang w:val="en-US"/>
        </w:rPr>
        <w:t xml:space="preserve">, A., Brown, J., Beard, E., </w:t>
      </w:r>
      <w:proofErr w:type="spellStart"/>
      <w:r w:rsidRPr="00DF5C7D">
        <w:rPr>
          <w:lang w:val="en-US"/>
        </w:rPr>
        <w:t>Buykx</w:t>
      </w:r>
      <w:proofErr w:type="spellEnd"/>
      <w:r w:rsidRPr="00DF5C7D">
        <w:rPr>
          <w:lang w:val="en-US"/>
        </w:rPr>
        <w:t xml:space="preserve">, P., Michie, S., &amp; Drummond, C. (2018). Attempts to reduce alcohol intake and treatment needs among people with </w:t>
      </w:r>
      <w:r w:rsidRPr="00DF5C7D">
        <w:rPr>
          <w:lang w:val="en-US"/>
        </w:rPr>
        <w:lastRenderedPageBreak/>
        <w:t xml:space="preserve">probable alcohol dependence in England: a general population survey. </w:t>
      </w:r>
      <w:r w:rsidRPr="00DF5C7D">
        <w:rPr>
          <w:i/>
          <w:iCs/>
          <w:lang w:val="en-US"/>
        </w:rPr>
        <w:t>Addiction</w:t>
      </w:r>
      <w:r w:rsidRPr="00DF5C7D">
        <w:rPr>
          <w:lang w:val="en-US"/>
        </w:rPr>
        <w:t xml:space="preserve">, 113(8), 1430–1438. </w:t>
      </w:r>
    </w:p>
    <w:p w14:paraId="1366F8F8" w14:textId="36D226B1" w:rsidR="00D510B7" w:rsidRPr="00DF5C7D" w:rsidRDefault="00A05969" w:rsidP="00A05969">
      <w:pPr>
        <w:ind w:left="720" w:hanging="720"/>
        <w:rPr>
          <w:lang w:val="en-US"/>
        </w:rPr>
      </w:pPr>
      <w:r w:rsidRPr="00DF5C7D">
        <w:rPr>
          <w:lang w:val="en-US"/>
        </w:rPr>
        <w:t xml:space="preserve">Frings, D., &amp; </w:t>
      </w:r>
      <w:proofErr w:type="spellStart"/>
      <w:r w:rsidRPr="00DF5C7D">
        <w:rPr>
          <w:lang w:val="en-US"/>
        </w:rPr>
        <w:t>Albery</w:t>
      </w:r>
      <w:proofErr w:type="spellEnd"/>
      <w:r w:rsidRPr="00DF5C7D">
        <w:rPr>
          <w:lang w:val="en-US"/>
        </w:rPr>
        <w:t xml:space="preserve">, I. P. (2015). The social identity model of cessation maintenance: Formulation and initial evidence. </w:t>
      </w:r>
      <w:r w:rsidRPr="00DF5C7D">
        <w:rPr>
          <w:i/>
          <w:iCs/>
          <w:lang w:val="en-US"/>
        </w:rPr>
        <w:t>Addictive Behaviors</w:t>
      </w:r>
      <w:r w:rsidRPr="00DF5C7D">
        <w:rPr>
          <w:lang w:val="en-US"/>
        </w:rPr>
        <w:t>, 44, 35-42.</w:t>
      </w:r>
      <w:r w:rsidR="00D510B7" w:rsidRPr="00DF5C7D">
        <w:rPr>
          <w:lang w:val="en-US"/>
        </w:rPr>
        <w:t xml:space="preserve">, </w:t>
      </w:r>
    </w:p>
    <w:p w14:paraId="26587B5D" w14:textId="5FF78D71" w:rsidR="00A05969" w:rsidRPr="00DF5C7D" w:rsidRDefault="00A05969" w:rsidP="00A05969">
      <w:pPr>
        <w:ind w:left="720" w:hanging="720"/>
        <w:rPr>
          <w:lang w:val="en-US"/>
        </w:rPr>
      </w:pPr>
      <w:r w:rsidRPr="00DF5C7D">
        <w:rPr>
          <w:lang w:val="en-US"/>
        </w:rPr>
        <w:t xml:space="preserve">Frings, D., &amp; </w:t>
      </w:r>
      <w:proofErr w:type="spellStart"/>
      <w:r w:rsidRPr="00DF5C7D">
        <w:rPr>
          <w:lang w:val="en-US"/>
        </w:rPr>
        <w:t>Albery</w:t>
      </w:r>
      <w:proofErr w:type="spellEnd"/>
      <w:r w:rsidRPr="00DF5C7D">
        <w:rPr>
          <w:lang w:val="en-US"/>
        </w:rPr>
        <w:t xml:space="preserve">, I. P. (2021). An identity-based explanatory framework for alcohol use and misuse. In D. Frings &amp; I.P. </w:t>
      </w:r>
      <w:proofErr w:type="spellStart"/>
      <w:r w:rsidRPr="00DF5C7D">
        <w:rPr>
          <w:lang w:val="en-US"/>
        </w:rPr>
        <w:t>Albery</w:t>
      </w:r>
      <w:proofErr w:type="spellEnd"/>
      <w:r w:rsidRPr="00DF5C7D">
        <w:rPr>
          <w:lang w:val="en-US"/>
        </w:rPr>
        <w:t xml:space="preserve"> (Eds.). </w:t>
      </w:r>
      <w:r w:rsidRPr="00DF5C7D">
        <w:rPr>
          <w:i/>
          <w:iCs/>
          <w:lang w:val="en-US"/>
        </w:rPr>
        <w:t>The Handbook of Alcohol Use</w:t>
      </w:r>
      <w:r w:rsidRPr="00DF5C7D">
        <w:rPr>
          <w:lang w:val="en-US"/>
        </w:rPr>
        <w:t xml:space="preserve"> (pp. 329-352). Academic Press.</w:t>
      </w:r>
    </w:p>
    <w:p w14:paraId="3ED77F56" w14:textId="77777777" w:rsidR="00A05969" w:rsidRPr="00DF5C7D" w:rsidRDefault="00A05969" w:rsidP="00A05969">
      <w:pPr>
        <w:ind w:left="720" w:hanging="720"/>
        <w:rPr>
          <w:lang w:val="en-US"/>
        </w:rPr>
      </w:pPr>
      <w:r w:rsidRPr="00DF5C7D">
        <w:rPr>
          <w:lang w:val="en-US"/>
        </w:rPr>
        <w:t xml:space="preserve">Frings, D., </w:t>
      </w:r>
      <w:proofErr w:type="spellStart"/>
      <w:r w:rsidRPr="00DF5C7D">
        <w:rPr>
          <w:lang w:val="en-US"/>
        </w:rPr>
        <w:t>Albery</w:t>
      </w:r>
      <w:proofErr w:type="spellEnd"/>
      <w:r w:rsidRPr="00DF5C7D">
        <w:rPr>
          <w:lang w:val="en-US"/>
        </w:rPr>
        <w:t>, I. P., &amp; Kim, A. (in press). When ingroup identities “clash”: The influence of beliefs about incompatibilities between being a Christian and a drinker affect motivation to change drinking behaviour. </w:t>
      </w:r>
      <w:r w:rsidRPr="00DF5C7D">
        <w:rPr>
          <w:i/>
          <w:iCs/>
          <w:lang w:val="en-US"/>
        </w:rPr>
        <w:t>Journal of Community &amp; Applied Social Psychology</w:t>
      </w:r>
      <w:r w:rsidRPr="00DF5C7D">
        <w:rPr>
          <w:lang w:val="en-US"/>
        </w:rPr>
        <w:t xml:space="preserve">. </w:t>
      </w:r>
    </w:p>
    <w:p w14:paraId="2E89B8C5" w14:textId="77777777" w:rsidR="00A05969" w:rsidRPr="00DF5C7D" w:rsidRDefault="00A05969" w:rsidP="00D00FA6">
      <w:pPr>
        <w:ind w:left="720" w:hanging="720"/>
        <w:rPr>
          <w:lang w:val="en-US"/>
        </w:rPr>
      </w:pPr>
      <w:r w:rsidRPr="00DF5C7D">
        <w:rPr>
          <w:lang w:val="en-US"/>
        </w:rPr>
        <w:t xml:space="preserve">Frings, D., </w:t>
      </w:r>
      <w:proofErr w:type="spellStart"/>
      <w:r w:rsidRPr="00DF5C7D">
        <w:rPr>
          <w:lang w:val="en-US"/>
        </w:rPr>
        <w:t>Melichar</w:t>
      </w:r>
      <w:proofErr w:type="spellEnd"/>
      <w:r w:rsidRPr="00DF5C7D">
        <w:rPr>
          <w:lang w:val="en-US"/>
        </w:rPr>
        <w:t xml:space="preserve">, L., &amp; </w:t>
      </w:r>
      <w:proofErr w:type="spellStart"/>
      <w:r w:rsidRPr="00DF5C7D">
        <w:rPr>
          <w:lang w:val="en-US"/>
        </w:rPr>
        <w:t>Albery</w:t>
      </w:r>
      <w:proofErr w:type="spellEnd"/>
      <w:r w:rsidRPr="00DF5C7D">
        <w:rPr>
          <w:lang w:val="en-US"/>
        </w:rPr>
        <w:t>, I. P. (2016). Implicit and explicit drinker identities interactively predict in-the-moment alcohol placebo consumption. </w:t>
      </w:r>
      <w:r w:rsidRPr="00DF5C7D">
        <w:rPr>
          <w:i/>
          <w:iCs/>
          <w:lang w:val="en-US"/>
        </w:rPr>
        <w:t>Addictive Behaviors Reports,</w:t>
      </w:r>
      <w:r w:rsidRPr="00DF5C7D">
        <w:rPr>
          <w:lang w:val="en-US"/>
        </w:rPr>
        <w:t> 3, 86-91.</w:t>
      </w:r>
    </w:p>
    <w:p w14:paraId="7F69E13F" w14:textId="77777777" w:rsidR="00A05969" w:rsidRPr="00DF5C7D" w:rsidRDefault="00A05969" w:rsidP="00D00FA6">
      <w:pPr>
        <w:ind w:left="720" w:hanging="720"/>
        <w:rPr>
          <w:lang w:val="en-US"/>
        </w:rPr>
      </w:pPr>
      <w:r w:rsidRPr="00DF5C7D">
        <w:rPr>
          <w:lang w:val="en-US"/>
        </w:rPr>
        <w:t xml:space="preserve">Frings, D., Wood, K. V., </w:t>
      </w:r>
      <w:proofErr w:type="spellStart"/>
      <w:r w:rsidRPr="00DF5C7D">
        <w:rPr>
          <w:lang w:val="en-US"/>
        </w:rPr>
        <w:t>Lionetti</w:t>
      </w:r>
      <w:proofErr w:type="spellEnd"/>
      <w:r w:rsidRPr="00DF5C7D">
        <w:rPr>
          <w:lang w:val="en-US"/>
        </w:rPr>
        <w:t xml:space="preserve">, N., &amp; </w:t>
      </w:r>
      <w:proofErr w:type="spellStart"/>
      <w:r w:rsidRPr="00DF5C7D">
        <w:rPr>
          <w:lang w:val="en-US"/>
        </w:rPr>
        <w:t>Albery</w:t>
      </w:r>
      <w:proofErr w:type="spellEnd"/>
      <w:r w:rsidRPr="00DF5C7D">
        <w:rPr>
          <w:lang w:val="en-US"/>
        </w:rPr>
        <w:t>, I. P. (2019). Tales of hope: Social identity and learning lessons from others in Alcoholics Anonymous: A test of the Social Identity Model of Cessation Maintenance</w:t>
      </w:r>
      <w:r w:rsidRPr="00DF5C7D">
        <w:rPr>
          <w:i/>
          <w:iCs/>
          <w:lang w:val="en-US"/>
        </w:rPr>
        <w:t>. Addictive Behaviors</w:t>
      </w:r>
      <w:r w:rsidRPr="00DF5C7D">
        <w:rPr>
          <w:lang w:val="en-US"/>
        </w:rPr>
        <w:t>, 93, 204-211.</w:t>
      </w:r>
    </w:p>
    <w:p w14:paraId="1E59BF0C" w14:textId="77777777" w:rsidR="00A05969" w:rsidRPr="00DF5C7D" w:rsidRDefault="00A05969" w:rsidP="00D00FA6">
      <w:pPr>
        <w:ind w:left="720" w:hanging="720"/>
        <w:rPr>
          <w:lang w:val="en-US"/>
        </w:rPr>
      </w:pPr>
      <w:r w:rsidRPr="00DF5C7D">
        <w:rPr>
          <w:lang w:val="en-US"/>
        </w:rPr>
        <w:t xml:space="preserve">Frings, D., Wood, K. V., &amp; </w:t>
      </w:r>
      <w:proofErr w:type="spellStart"/>
      <w:r w:rsidRPr="00DF5C7D">
        <w:rPr>
          <w:lang w:val="en-US"/>
        </w:rPr>
        <w:t>Albery</w:t>
      </w:r>
      <w:proofErr w:type="spellEnd"/>
      <w:r w:rsidRPr="00DF5C7D">
        <w:rPr>
          <w:lang w:val="en-US"/>
        </w:rPr>
        <w:t>, I. P. (2021). New converts and seasoned campaigners: the role of social identity at different stages in the addiction recovery journey. </w:t>
      </w:r>
      <w:r w:rsidRPr="00DF5C7D">
        <w:rPr>
          <w:i/>
          <w:iCs/>
          <w:lang w:val="en-US"/>
        </w:rPr>
        <w:t>Drugs: Education, Prevention and Policy</w:t>
      </w:r>
      <w:r w:rsidRPr="00DF5C7D">
        <w:rPr>
          <w:lang w:val="en-US"/>
        </w:rPr>
        <w:t>, 28(5), 496-503.</w:t>
      </w:r>
    </w:p>
    <w:p w14:paraId="42B4C9FD" w14:textId="77777777" w:rsidR="00A05969" w:rsidRPr="00DF5C7D" w:rsidRDefault="00A05969" w:rsidP="00D00FA6">
      <w:pPr>
        <w:ind w:left="720" w:hanging="720"/>
        <w:rPr>
          <w:lang w:val="en-US"/>
        </w:rPr>
      </w:pPr>
      <w:r w:rsidRPr="00DF5C7D">
        <w:rPr>
          <w:lang w:val="en-US"/>
        </w:rPr>
        <w:lastRenderedPageBreak/>
        <w:t xml:space="preserve">Gawronski, B., &amp; </w:t>
      </w:r>
      <w:proofErr w:type="spellStart"/>
      <w:r w:rsidRPr="00DF5C7D">
        <w:rPr>
          <w:lang w:val="en-US"/>
        </w:rPr>
        <w:t>Bodenhausen</w:t>
      </w:r>
      <w:proofErr w:type="spellEnd"/>
      <w:r w:rsidRPr="00DF5C7D">
        <w:rPr>
          <w:lang w:val="en-US"/>
        </w:rPr>
        <w:t>, G. V. (2014). Implicit and explicit evaluation: A brief review of the associative–propositional evaluation model. </w:t>
      </w:r>
      <w:r w:rsidRPr="00DF5C7D">
        <w:rPr>
          <w:i/>
          <w:iCs/>
          <w:lang w:val="en-US"/>
        </w:rPr>
        <w:t>Social and Personality Psychology Compass</w:t>
      </w:r>
      <w:r w:rsidRPr="00DF5C7D">
        <w:rPr>
          <w:lang w:val="en-US"/>
        </w:rPr>
        <w:t>, 8(8), 448-462.</w:t>
      </w:r>
    </w:p>
    <w:p w14:paraId="3BF64D0F" w14:textId="0BF87CFB" w:rsidR="00C36B7A" w:rsidRPr="00DF5C7D" w:rsidRDefault="00C36B7A" w:rsidP="00D00FA6">
      <w:pPr>
        <w:ind w:left="720" w:hanging="720"/>
        <w:rPr>
          <w:lang w:val="en-US"/>
        </w:rPr>
      </w:pPr>
      <w:r w:rsidRPr="00DF5C7D">
        <w:rPr>
          <w:lang w:val="en-US"/>
        </w:rPr>
        <w:t xml:space="preserve">Garnett, C., Crane, D., West, R., Michie, S., Brown, J., &amp; </w:t>
      </w:r>
      <w:proofErr w:type="spellStart"/>
      <w:r w:rsidRPr="00DF5C7D">
        <w:rPr>
          <w:lang w:val="en-US"/>
        </w:rPr>
        <w:t>Winstock</w:t>
      </w:r>
      <w:proofErr w:type="spellEnd"/>
      <w:r w:rsidRPr="00DF5C7D">
        <w:rPr>
          <w:lang w:val="en-US"/>
        </w:rPr>
        <w:t>, A. (2015). Normative misperceptions about alcohol use in the general population of drinkers: a cross-sectional survey. </w:t>
      </w:r>
      <w:r w:rsidRPr="00DF5C7D">
        <w:rPr>
          <w:i/>
          <w:iCs/>
          <w:lang w:val="en-US"/>
        </w:rPr>
        <w:t>Addictive Behaviors</w:t>
      </w:r>
      <w:r w:rsidRPr="00DF5C7D">
        <w:rPr>
          <w:lang w:val="en-US"/>
        </w:rPr>
        <w:t xml:space="preserve">, 42, 203-206. </w:t>
      </w:r>
    </w:p>
    <w:p w14:paraId="3E16897F" w14:textId="1808A01F" w:rsidR="009D628D" w:rsidRPr="00DF5C7D" w:rsidRDefault="009D628D" w:rsidP="00D00FA6">
      <w:pPr>
        <w:ind w:left="720" w:hanging="720"/>
      </w:pPr>
      <w:r w:rsidRPr="00DF5C7D">
        <w:t xml:space="preserve">Glass, J. E., Mowbray, O. P., Link, B. G., </w:t>
      </w:r>
      <w:proofErr w:type="spellStart"/>
      <w:r w:rsidRPr="00DF5C7D">
        <w:t>Kristjansson</w:t>
      </w:r>
      <w:proofErr w:type="spellEnd"/>
      <w:r w:rsidRPr="00DF5C7D">
        <w:t xml:space="preserve">, S. D., &amp; </w:t>
      </w:r>
      <w:proofErr w:type="spellStart"/>
      <w:r w:rsidRPr="00DF5C7D">
        <w:t>Bucholz</w:t>
      </w:r>
      <w:proofErr w:type="spellEnd"/>
      <w:r w:rsidRPr="00DF5C7D">
        <w:t xml:space="preserve">, K. K. (2013). Alcohol stigma and persistence of alcohol and other psychiatric disorders: A modified </w:t>
      </w:r>
      <w:proofErr w:type="spellStart"/>
      <w:r w:rsidRPr="00DF5C7D">
        <w:t>labeling</w:t>
      </w:r>
      <w:proofErr w:type="spellEnd"/>
      <w:r w:rsidRPr="00DF5C7D">
        <w:t xml:space="preserve"> theory approach. </w:t>
      </w:r>
      <w:r w:rsidRPr="00DF5C7D">
        <w:rPr>
          <w:i/>
          <w:iCs/>
        </w:rPr>
        <w:t>Drug and Alcohol Dependence</w:t>
      </w:r>
      <w:r w:rsidRPr="00DF5C7D">
        <w:t>, </w:t>
      </w:r>
      <w:r w:rsidRPr="00DF5C7D">
        <w:rPr>
          <w:i/>
          <w:iCs/>
        </w:rPr>
        <w:t>133</w:t>
      </w:r>
      <w:r w:rsidRPr="00DF5C7D">
        <w:t>(2), 685-692.</w:t>
      </w:r>
    </w:p>
    <w:p w14:paraId="0A752538" w14:textId="35545E98" w:rsidR="008A679F" w:rsidRPr="00DF5C7D" w:rsidRDefault="008A679F" w:rsidP="00D00FA6">
      <w:pPr>
        <w:ind w:left="720" w:hanging="720"/>
        <w:rPr>
          <w:lang w:val="en-US"/>
        </w:rPr>
      </w:pPr>
      <w:r w:rsidRPr="00DF5C7D">
        <w:t>Greenwald A. G., Lai C. K. (2020). Implicit social cognition. </w:t>
      </w:r>
      <w:r w:rsidRPr="00DF5C7D">
        <w:rPr>
          <w:i/>
          <w:iCs/>
        </w:rPr>
        <w:t>Annual Review of Psychology</w:t>
      </w:r>
      <w:r w:rsidRPr="00DF5C7D">
        <w:t>, 71, 419–445.</w:t>
      </w:r>
    </w:p>
    <w:p w14:paraId="57FD354A" w14:textId="6D3C437F" w:rsidR="00A05969" w:rsidRPr="00DF5C7D" w:rsidRDefault="00A05969" w:rsidP="00D00FA6">
      <w:pPr>
        <w:ind w:left="720" w:hanging="720"/>
        <w:rPr>
          <w:lang w:val="en-US"/>
        </w:rPr>
      </w:pPr>
      <w:r w:rsidRPr="00DF5C7D">
        <w:rPr>
          <w:lang w:val="en-US"/>
        </w:rPr>
        <w:t xml:space="preserve">Greenwald, A. G., Banaji, M. R., Rudman, L. A., Farnham, S. D., </w:t>
      </w:r>
      <w:proofErr w:type="spellStart"/>
      <w:r w:rsidRPr="00DF5C7D">
        <w:rPr>
          <w:lang w:val="en-US"/>
        </w:rPr>
        <w:t>Nosek</w:t>
      </w:r>
      <w:proofErr w:type="spellEnd"/>
      <w:r w:rsidRPr="00DF5C7D">
        <w:rPr>
          <w:lang w:val="en-US"/>
        </w:rPr>
        <w:t>, B. A., &amp; Mellott, D. S. (2002). A unified theory of implicit attitudes, stereotypes, self-esteem, and self-concept. </w:t>
      </w:r>
      <w:r w:rsidRPr="00DF5C7D">
        <w:rPr>
          <w:i/>
          <w:iCs/>
          <w:lang w:val="en-US"/>
        </w:rPr>
        <w:t xml:space="preserve">Psychological </w:t>
      </w:r>
      <w:r w:rsidR="00D00FA6" w:rsidRPr="00DF5C7D">
        <w:rPr>
          <w:i/>
          <w:iCs/>
          <w:lang w:val="en-US"/>
        </w:rPr>
        <w:t>R</w:t>
      </w:r>
      <w:r w:rsidRPr="00DF5C7D">
        <w:rPr>
          <w:i/>
          <w:iCs/>
          <w:lang w:val="en-US"/>
        </w:rPr>
        <w:t>eview</w:t>
      </w:r>
      <w:r w:rsidRPr="00DF5C7D">
        <w:rPr>
          <w:lang w:val="en-US"/>
        </w:rPr>
        <w:t>, 109(1), 3.</w:t>
      </w:r>
    </w:p>
    <w:p w14:paraId="18E3C0B6" w14:textId="72FCD0D0" w:rsidR="00D00FA6" w:rsidRPr="00DF5C7D" w:rsidRDefault="00D00FA6" w:rsidP="00D00FA6">
      <w:pPr>
        <w:ind w:left="720" w:hanging="720"/>
        <w:rPr>
          <w:lang w:val="en-US"/>
        </w:rPr>
      </w:pPr>
      <w:r w:rsidRPr="00DF5C7D">
        <w:rPr>
          <w:lang w:val="en-US"/>
        </w:rPr>
        <w:t xml:space="preserve">Greenwald, A. G., </w:t>
      </w:r>
      <w:proofErr w:type="spellStart"/>
      <w:r w:rsidRPr="00DF5C7D">
        <w:rPr>
          <w:lang w:val="en-US"/>
        </w:rPr>
        <w:t>Brendl</w:t>
      </w:r>
      <w:proofErr w:type="spellEnd"/>
      <w:r w:rsidRPr="00DF5C7D">
        <w:rPr>
          <w:lang w:val="en-US"/>
        </w:rPr>
        <w:t xml:space="preserve">, M., Cai, H., </w:t>
      </w:r>
      <w:proofErr w:type="spellStart"/>
      <w:r w:rsidRPr="00DF5C7D">
        <w:rPr>
          <w:lang w:val="en-US"/>
        </w:rPr>
        <w:t>Cvencek</w:t>
      </w:r>
      <w:proofErr w:type="spellEnd"/>
      <w:r w:rsidRPr="00DF5C7D">
        <w:rPr>
          <w:lang w:val="en-US"/>
        </w:rPr>
        <w:t xml:space="preserve">, D., Dovidio, J. F., Friese, M., ... &amp; </w:t>
      </w:r>
      <w:proofErr w:type="spellStart"/>
      <w:r w:rsidRPr="00DF5C7D">
        <w:rPr>
          <w:lang w:val="en-US"/>
        </w:rPr>
        <w:t>Wiers</w:t>
      </w:r>
      <w:proofErr w:type="spellEnd"/>
      <w:r w:rsidRPr="00DF5C7D">
        <w:rPr>
          <w:lang w:val="en-US"/>
        </w:rPr>
        <w:t>, R. W. (2021). Best research practices for using the Implicit Association Test. </w:t>
      </w:r>
      <w:r w:rsidRPr="00DF5C7D">
        <w:rPr>
          <w:i/>
          <w:iCs/>
          <w:lang w:val="en-US"/>
        </w:rPr>
        <w:t>Behavior Research Methods</w:t>
      </w:r>
      <w:r w:rsidRPr="00DF5C7D">
        <w:rPr>
          <w:lang w:val="en-US"/>
        </w:rPr>
        <w:t>, 1-20.</w:t>
      </w:r>
    </w:p>
    <w:p w14:paraId="6B19A6D0" w14:textId="07C367A3" w:rsidR="006A10B5" w:rsidRPr="00DF5C7D" w:rsidRDefault="006A10B5" w:rsidP="00096A96">
      <w:pPr>
        <w:ind w:left="720" w:hanging="720"/>
        <w:rPr>
          <w:lang w:val="en-US"/>
        </w:rPr>
      </w:pPr>
      <w:r w:rsidRPr="00DF5C7D">
        <w:rPr>
          <w:lang w:val="en-US"/>
        </w:rPr>
        <w:t xml:space="preserve">Haslam, C., Haslam, S. A., </w:t>
      </w:r>
      <w:proofErr w:type="spellStart"/>
      <w:r w:rsidRPr="00DF5C7D">
        <w:rPr>
          <w:lang w:val="en-US"/>
        </w:rPr>
        <w:t>Jetten</w:t>
      </w:r>
      <w:proofErr w:type="spellEnd"/>
      <w:r w:rsidRPr="00DF5C7D">
        <w:rPr>
          <w:lang w:val="en-US"/>
        </w:rPr>
        <w:t>, J., Cruwys, T., &amp; Steffens, N. K. (2021). Life change, social identity, and health. </w:t>
      </w:r>
      <w:r w:rsidRPr="00DF5C7D">
        <w:rPr>
          <w:i/>
          <w:iCs/>
          <w:lang w:val="en-US"/>
        </w:rPr>
        <w:t>Annual Review of Psychology</w:t>
      </w:r>
      <w:r w:rsidRPr="00DF5C7D">
        <w:rPr>
          <w:lang w:val="en-US"/>
        </w:rPr>
        <w:t xml:space="preserve">, 72, 635-661. </w:t>
      </w:r>
    </w:p>
    <w:p w14:paraId="387BBFB1" w14:textId="7DC0DE36" w:rsidR="00D510B7" w:rsidRPr="00DF5C7D" w:rsidRDefault="00096A96" w:rsidP="00096A96">
      <w:pPr>
        <w:ind w:left="720" w:hanging="720"/>
        <w:rPr>
          <w:lang w:val="en-US"/>
        </w:rPr>
      </w:pPr>
      <w:proofErr w:type="spellStart"/>
      <w:r w:rsidRPr="00DF5C7D">
        <w:rPr>
          <w:lang w:val="en-US"/>
        </w:rPr>
        <w:t>Häusser</w:t>
      </w:r>
      <w:proofErr w:type="spellEnd"/>
      <w:r w:rsidRPr="00DF5C7D">
        <w:rPr>
          <w:lang w:val="en-US"/>
        </w:rPr>
        <w:t xml:space="preserve">, J. A., Junker, N. M., &amp; van Dick, R. (2020). The how and </w:t>
      </w:r>
      <w:proofErr w:type="gramStart"/>
      <w:r w:rsidRPr="00DF5C7D">
        <w:rPr>
          <w:lang w:val="en-US"/>
        </w:rPr>
        <w:t>the when</w:t>
      </w:r>
      <w:proofErr w:type="gramEnd"/>
      <w:r w:rsidRPr="00DF5C7D">
        <w:rPr>
          <w:lang w:val="en-US"/>
        </w:rPr>
        <w:t xml:space="preserve"> of the social cure: A conceptual model of group‐and individual‐level mechanisms linking social </w:t>
      </w:r>
      <w:r w:rsidRPr="00DF5C7D">
        <w:rPr>
          <w:lang w:val="en-US"/>
        </w:rPr>
        <w:lastRenderedPageBreak/>
        <w:t xml:space="preserve">identity to health and well‐being. </w:t>
      </w:r>
      <w:r w:rsidRPr="00DF5C7D">
        <w:rPr>
          <w:i/>
          <w:iCs/>
          <w:lang w:val="en-US"/>
        </w:rPr>
        <w:t>European Journal of Social Psychology</w:t>
      </w:r>
      <w:r w:rsidRPr="00DF5C7D">
        <w:rPr>
          <w:lang w:val="en-US"/>
        </w:rPr>
        <w:t>, 50(4), 721-732.</w:t>
      </w:r>
      <w:r w:rsidR="00D510B7" w:rsidRPr="00DF5C7D">
        <w:rPr>
          <w:lang w:val="en-US"/>
        </w:rPr>
        <w:t>)</w:t>
      </w:r>
    </w:p>
    <w:p w14:paraId="7BB837D5" w14:textId="4CC279EC" w:rsidR="00096A96" w:rsidRPr="00DF5C7D" w:rsidRDefault="00096A96" w:rsidP="00096A96">
      <w:pPr>
        <w:ind w:left="720" w:hanging="720"/>
        <w:rPr>
          <w:lang w:val="en-US"/>
        </w:rPr>
      </w:pPr>
      <w:r w:rsidRPr="00DF5C7D">
        <w:rPr>
          <w:lang w:val="en-US"/>
        </w:rPr>
        <w:t>Hertel, A. W., Peterson, K. P., &amp; Lindgren, K. P. (2019). Investment in drinking identity is associated with alcohol consumption and risk of alcohol use disorder. </w:t>
      </w:r>
      <w:r w:rsidRPr="00DF5C7D">
        <w:rPr>
          <w:i/>
          <w:iCs/>
          <w:lang w:val="en-US"/>
        </w:rPr>
        <w:t>Addictive Behaviors</w:t>
      </w:r>
      <w:r w:rsidRPr="00DF5C7D">
        <w:rPr>
          <w:lang w:val="en-US"/>
        </w:rPr>
        <w:t>, 89, 256-262.</w:t>
      </w:r>
    </w:p>
    <w:p w14:paraId="07D0D5EA" w14:textId="77777777" w:rsidR="00096A96" w:rsidRPr="00DF5C7D" w:rsidRDefault="00096A96" w:rsidP="00096A96">
      <w:pPr>
        <w:ind w:left="720" w:hanging="720"/>
        <w:rPr>
          <w:lang w:val="en-US"/>
        </w:rPr>
      </w:pPr>
      <w:r w:rsidRPr="00DF5C7D">
        <w:rPr>
          <w:lang w:val="en-US"/>
        </w:rPr>
        <w:t>Hutchison, P., Cox, S., &amp; Frings, D. (2018). Helping you helps me: Giving and receiving social support in recovery groups for problem gamblers. </w:t>
      </w:r>
      <w:r w:rsidRPr="00DF5C7D">
        <w:rPr>
          <w:i/>
          <w:iCs/>
          <w:lang w:val="en-US"/>
        </w:rPr>
        <w:t>Group Dynamics: Theory, Research, and Practice</w:t>
      </w:r>
      <w:r w:rsidRPr="00DF5C7D">
        <w:rPr>
          <w:lang w:val="en-US"/>
        </w:rPr>
        <w:t>, 22(4), 187.</w:t>
      </w:r>
    </w:p>
    <w:p w14:paraId="2D1EBCDF" w14:textId="42355D7D" w:rsidR="00D510B7" w:rsidRPr="00DF5C7D" w:rsidRDefault="00096A96" w:rsidP="00096A96">
      <w:pPr>
        <w:ind w:left="720" w:hanging="720"/>
        <w:rPr>
          <w:lang w:val="en-US"/>
        </w:rPr>
      </w:pPr>
      <w:r w:rsidRPr="00DF5C7D">
        <w:rPr>
          <w:lang w:val="en-US"/>
        </w:rPr>
        <w:t xml:space="preserve">Ingram, P. F., &amp; Finn, P. R. (2023). The nomological network of drinker identity: a scoping review. </w:t>
      </w:r>
      <w:r w:rsidRPr="00DF5C7D">
        <w:rPr>
          <w:i/>
          <w:iCs/>
          <w:lang w:val="en-US"/>
        </w:rPr>
        <w:t>Addictive Behaviors</w:t>
      </w:r>
      <w:r w:rsidRPr="00DF5C7D">
        <w:rPr>
          <w:lang w:val="en-US"/>
        </w:rPr>
        <w:t>, 107654.</w:t>
      </w:r>
      <w:r w:rsidR="00D510B7" w:rsidRPr="00DF5C7D">
        <w:rPr>
          <w:lang w:val="en-US"/>
        </w:rPr>
        <w:t xml:space="preserve"> </w:t>
      </w:r>
    </w:p>
    <w:p w14:paraId="47AED34D" w14:textId="77777777" w:rsidR="006A10B5" w:rsidRPr="00DF5C7D" w:rsidRDefault="006A10B5" w:rsidP="006A10B5">
      <w:pPr>
        <w:ind w:left="720" w:hanging="720"/>
        <w:rPr>
          <w:lang w:val="en-US"/>
        </w:rPr>
      </w:pPr>
      <w:proofErr w:type="spellStart"/>
      <w:r w:rsidRPr="00DF5C7D">
        <w:rPr>
          <w:lang w:val="en-US"/>
        </w:rPr>
        <w:t>Khadjesari</w:t>
      </w:r>
      <w:proofErr w:type="spellEnd"/>
      <w:r w:rsidRPr="00DF5C7D">
        <w:rPr>
          <w:lang w:val="en-US"/>
        </w:rPr>
        <w:t xml:space="preserve">, Z., Stevenson, F., Toner, P., </w:t>
      </w:r>
      <w:proofErr w:type="spellStart"/>
      <w:r w:rsidRPr="00DF5C7D">
        <w:rPr>
          <w:lang w:val="en-US"/>
        </w:rPr>
        <w:t>Linke</w:t>
      </w:r>
      <w:proofErr w:type="spellEnd"/>
      <w:r w:rsidRPr="00DF5C7D">
        <w:rPr>
          <w:lang w:val="en-US"/>
        </w:rPr>
        <w:t>, S., Milward, J., &amp; Murray, E. (2019). ‘I’m not a real boozer’: a qualitative study of primary care patients’ views on drinking and its consequences. </w:t>
      </w:r>
      <w:r w:rsidRPr="00DF5C7D">
        <w:rPr>
          <w:i/>
          <w:iCs/>
          <w:lang w:val="en-US"/>
        </w:rPr>
        <w:t>Journal of Public Health</w:t>
      </w:r>
      <w:r w:rsidRPr="00DF5C7D">
        <w:rPr>
          <w:lang w:val="en-US"/>
        </w:rPr>
        <w:t xml:space="preserve">, 41(2), e185-e191. </w:t>
      </w:r>
    </w:p>
    <w:p w14:paraId="5894482A" w14:textId="0FFD2825" w:rsidR="00621713" w:rsidRPr="00DF5C7D" w:rsidRDefault="00621713" w:rsidP="006A10B5">
      <w:pPr>
        <w:ind w:left="720" w:hanging="720"/>
        <w:rPr>
          <w:lang w:val="en-US"/>
        </w:rPr>
      </w:pPr>
      <w:r w:rsidRPr="00DF5C7D">
        <w:t xml:space="preserve">Leonhard, A., Leonhard, C., Sander, C., &amp; </w:t>
      </w:r>
      <w:proofErr w:type="spellStart"/>
      <w:r w:rsidRPr="00DF5C7D">
        <w:t>Schomerus</w:t>
      </w:r>
      <w:proofErr w:type="spellEnd"/>
      <w:r w:rsidRPr="00DF5C7D">
        <w:t>, G. (2022). The effect of alcohol use disorder symptom and recovery narratives on problem-recognition: A randomized online trial. </w:t>
      </w:r>
      <w:r w:rsidRPr="00DF5C7D">
        <w:rPr>
          <w:i/>
          <w:iCs/>
        </w:rPr>
        <w:t xml:space="preserve">Addictive </w:t>
      </w:r>
      <w:proofErr w:type="spellStart"/>
      <w:r w:rsidRPr="00DF5C7D">
        <w:rPr>
          <w:i/>
          <w:iCs/>
        </w:rPr>
        <w:t>Behaviors</w:t>
      </w:r>
      <w:proofErr w:type="spellEnd"/>
      <w:r w:rsidRPr="00DF5C7D">
        <w:t>, </w:t>
      </w:r>
      <w:r w:rsidRPr="00DF5C7D">
        <w:rPr>
          <w:i/>
          <w:iCs/>
        </w:rPr>
        <w:t>134</w:t>
      </w:r>
      <w:r w:rsidRPr="00DF5C7D">
        <w:t>, 107426.</w:t>
      </w:r>
    </w:p>
    <w:p w14:paraId="79E9C310" w14:textId="77777777" w:rsidR="00BA1A49" w:rsidRPr="00DF5C7D" w:rsidRDefault="00BA1A49" w:rsidP="00572284">
      <w:pPr>
        <w:ind w:left="720" w:hanging="720"/>
        <w:rPr>
          <w:lang w:val="en-US"/>
        </w:rPr>
      </w:pPr>
      <w:r w:rsidRPr="00DF5C7D">
        <w:rPr>
          <w:lang w:val="en-US"/>
        </w:rPr>
        <w:t xml:space="preserve">May, C., Nielsen, A. S., &amp; </w:t>
      </w:r>
      <w:proofErr w:type="spellStart"/>
      <w:r w:rsidRPr="00DF5C7D">
        <w:rPr>
          <w:lang w:val="en-US"/>
        </w:rPr>
        <w:t>Bilberg</w:t>
      </w:r>
      <w:proofErr w:type="spellEnd"/>
      <w:r w:rsidRPr="00DF5C7D">
        <w:rPr>
          <w:lang w:val="en-US"/>
        </w:rPr>
        <w:t xml:space="preserve">, R. (2019). Barriers to treatment for alcohol dependence. In Journal of Drug and Alcohol Research (Vol. 8, Issue 2, pp. 1–17). </w:t>
      </w:r>
      <w:r w:rsidRPr="00DF5C7D">
        <w:rPr>
          <w:i/>
          <w:iCs/>
          <w:lang w:val="en-US"/>
        </w:rPr>
        <w:t>Journal of Drug and Alcohol Research</w:t>
      </w:r>
      <w:r w:rsidRPr="00DF5C7D">
        <w:rPr>
          <w:lang w:val="en-US"/>
        </w:rPr>
        <w:t xml:space="preserve">. https://doi.org/10.4303/jdar/236083 </w:t>
      </w:r>
    </w:p>
    <w:p w14:paraId="0BCC46CA" w14:textId="25639F7A" w:rsidR="00572284" w:rsidRPr="00DF5C7D" w:rsidRDefault="00572284" w:rsidP="00572284">
      <w:pPr>
        <w:ind w:left="720" w:hanging="720"/>
        <w:rPr>
          <w:lang w:val="en-US"/>
        </w:rPr>
      </w:pPr>
      <w:r w:rsidRPr="00DF5C7D">
        <w:rPr>
          <w:lang w:val="en-US"/>
        </w:rPr>
        <w:t xml:space="preserve">Leach, C. W., Van </w:t>
      </w:r>
      <w:proofErr w:type="spellStart"/>
      <w:r w:rsidRPr="00DF5C7D">
        <w:rPr>
          <w:lang w:val="en-US"/>
        </w:rPr>
        <w:t>Zomeren</w:t>
      </w:r>
      <w:proofErr w:type="spellEnd"/>
      <w:r w:rsidRPr="00DF5C7D">
        <w:rPr>
          <w:lang w:val="en-US"/>
        </w:rPr>
        <w:t xml:space="preserve">, M., </w:t>
      </w:r>
      <w:proofErr w:type="spellStart"/>
      <w:r w:rsidRPr="00DF5C7D">
        <w:rPr>
          <w:lang w:val="en-US"/>
        </w:rPr>
        <w:t>Zebel</w:t>
      </w:r>
      <w:proofErr w:type="spellEnd"/>
      <w:r w:rsidRPr="00DF5C7D">
        <w:rPr>
          <w:lang w:val="en-US"/>
        </w:rPr>
        <w:t xml:space="preserve">, S., </w:t>
      </w:r>
      <w:proofErr w:type="spellStart"/>
      <w:r w:rsidRPr="00DF5C7D">
        <w:rPr>
          <w:lang w:val="en-US"/>
        </w:rPr>
        <w:t>Vliek</w:t>
      </w:r>
      <w:proofErr w:type="spellEnd"/>
      <w:r w:rsidRPr="00DF5C7D">
        <w:rPr>
          <w:lang w:val="en-US"/>
        </w:rPr>
        <w:t xml:space="preserve">, M. L., </w:t>
      </w:r>
      <w:proofErr w:type="spellStart"/>
      <w:r w:rsidRPr="00DF5C7D">
        <w:rPr>
          <w:lang w:val="en-US"/>
        </w:rPr>
        <w:t>Pennekamp</w:t>
      </w:r>
      <w:proofErr w:type="spellEnd"/>
      <w:r w:rsidRPr="00DF5C7D">
        <w:rPr>
          <w:lang w:val="en-US"/>
        </w:rPr>
        <w:t xml:space="preserve">, S. F., </w:t>
      </w:r>
      <w:proofErr w:type="spellStart"/>
      <w:r w:rsidRPr="00DF5C7D">
        <w:rPr>
          <w:lang w:val="en-US"/>
        </w:rPr>
        <w:t>Doosje</w:t>
      </w:r>
      <w:proofErr w:type="spellEnd"/>
      <w:r w:rsidRPr="00DF5C7D">
        <w:rPr>
          <w:lang w:val="en-US"/>
        </w:rPr>
        <w:t xml:space="preserve">, B., ... &amp; Spears, R. (2008). Group-level self-definition and self-investment: a hierarchical </w:t>
      </w:r>
      <w:r w:rsidRPr="00DF5C7D">
        <w:rPr>
          <w:lang w:val="en-US"/>
        </w:rPr>
        <w:lastRenderedPageBreak/>
        <w:t xml:space="preserve">(multicomponent) model of in-group identification. </w:t>
      </w:r>
      <w:r w:rsidRPr="00DF5C7D">
        <w:rPr>
          <w:i/>
          <w:iCs/>
          <w:lang w:val="en-US"/>
        </w:rPr>
        <w:t>Journal of Personality and Social Psychology</w:t>
      </w:r>
      <w:r w:rsidRPr="00DF5C7D">
        <w:rPr>
          <w:lang w:val="en-US"/>
        </w:rPr>
        <w:t xml:space="preserve">, 95(1), 144. </w:t>
      </w:r>
    </w:p>
    <w:p w14:paraId="2E5D8F74" w14:textId="26F13E33" w:rsidR="00572284" w:rsidRPr="00DF5C7D" w:rsidRDefault="00572284" w:rsidP="00572284">
      <w:pPr>
        <w:ind w:left="720" w:hanging="720"/>
        <w:rPr>
          <w:lang w:val="en-US"/>
        </w:rPr>
      </w:pPr>
      <w:r w:rsidRPr="00DF5C7D">
        <w:rPr>
          <w:lang w:val="en-US"/>
        </w:rPr>
        <w:t xml:space="preserve">Lindgren, K. P., Westgate, E. C., Kilmer, J. R., </w:t>
      </w:r>
      <w:proofErr w:type="spellStart"/>
      <w:r w:rsidRPr="00DF5C7D">
        <w:rPr>
          <w:lang w:val="en-US"/>
        </w:rPr>
        <w:t>Kaysen</w:t>
      </w:r>
      <w:proofErr w:type="spellEnd"/>
      <w:r w:rsidRPr="00DF5C7D">
        <w:rPr>
          <w:lang w:val="en-US"/>
        </w:rPr>
        <w:t xml:space="preserve">, D., &amp; </w:t>
      </w:r>
      <w:proofErr w:type="spellStart"/>
      <w:r w:rsidRPr="00DF5C7D">
        <w:rPr>
          <w:lang w:val="en-US"/>
        </w:rPr>
        <w:t>Teachman</w:t>
      </w:r>
      <w:proofErr w:type="spellEnd"/>
      <w:r w:rsidRPr="00DF5C7D">
        <w:rPr>
          <w:lang w:val="en-US"/>
        </w:rPr>
        <w:t xml:space="preserve">, B. A. (2012). Pick your poison: Stimuli selection in alcohol-related implicit measures. </w:t>
      </w:r>
      <w:r w:rsidRPr="00DF5C7D">
        <w:rPr>
          <w:i/>
          <w:iCs/>
          <w:lang w:val="en-US"/>
        </w:rPr>
        <w:t>Addictive Behaviors</w:t>
      </w:r>
      <w:r w:rsidRPr="00DF5C7D">
        <w:rPr>
          <w:lang w:val="en-US"/>
        </w:rPr>
        <w:t>, 37(8), 990-993.</w:t>
      </w:r>
    </w:p>
    <w:p w14:paraId="70B7226C" w14:textId="54333138" w:rsidR="00572284" w:rsidRPr="00DF5C7D" w:rsidRDefault="00572284" w:rsidP="00572284">
      <w:pPr>
        <w:ind w:left="720" w:hanging="720"/>
        <w:rPr>
          <w:lang w:val="en-US"/>
        </w:rPr>
      </w:pPr>
      <w:r w:rsidRPr="00DF5C7D">
        <w:rPr>
          <w:lang w:val="en-US"/>
        </w:rPr>
        <w:t xml:space="preserve">Lindgren, K. P., Ramirez, J. J., Olin, C. C., &amp; Neighbors, C. (2016). Not the same old thing: Establishing the unique contribution of drinking identity as a predictor of alcohol consumption and problems over time. </w:t>
      </w:r>
      <w:r w:rsidRPr="00DF5C7D">
        <w:rPr>
          <w:i/>
          <w:iCs/>
          <w:lang w:val="en-US"/>
        </w:rPr>
        <w:t>Psychology of Addictive Behaviors</w:t>
      </w:r>
      <w:r w:rsidRPr="00DF5C7D">
        <w:rPr>
          <w:lang w:val="en-US"/>
        </w:rPr>
        <w:t>, 30(6), 659.</w:t>
      </w:r>
    </w:p>
    <w:p w14:paraId="1A9B77C6" w14:textId="77777777" w:rsidR="00572284" w:rsidRPr="00DF5C7D" w:rsidRDefault="00572284" w:rsidP="007377D4">
      <w:pPr>
        <w:ind w:left="720" w:hanging="720"/>
        <w:rPr>
          <w:lang w:val="en-US"/>
        </w:rPr>
      </w:pPr>
      <w:r w:rsidRPr="00DF5C7D">
        <w:rPr>
          <w:lang w:val="en-US"/>
        </w:rPr>
        <w:t xml:space="preserve">Lindgren, K. P., Neighbors, C., Gasser, M. L., Ramirez, J. J., &amp; </w:t>
      </w:r>
      <w:proofErr w:type="spellStart"/>
      <w:r w:rsidRPr="00DF5C7D">
        <w:rPr>
          <w:lang w:val="en-US"/>
        </w:rPr>
        <w:t>Cvencek</w:t>
      </w:r>
      <w:proofErr w:type="spellEnd"/>
      <w:r w:rsidRPr="00DF5C7D">
        <w:rPr>
          <w:lang w:val="en-US"/>
        </w:rPr>
        <w:t xml:space="preserve">, D. (2017). A review of implicit and explicit substance self-concept as a predictor of alcohol and tobacco </w:t>
      </w:r>
      <w:proofErr w:type="gramStart"/>
      <w:r w:rsidRPr="00DF5C7D">
        <w:rPr>
          <w:lang w:val="en-US"/>
        </w:rPr>
        <w:t>use</w:t>
      </w:r>
      <w:proofErr w:type="gramEnd"/>
      <w:r w:rsidRPr="00DF5C7D">
        <w:rPr>
          <w:lang w:val="en-US"/>
        </w:rPr>
        <w:t xml:space="preserve"> and misuse. </w:t>
      </w:r>
      <w:r w:rsidRPr="00DF5C7D">
        <w:rPr>
          <w:i/>
          <w:iCs/>
          <w:lang w:val="en-US"/>
        </w:rPr>
        <w:t>The American Journal of Drug and Alcohol Abuse</w:t>
      </w:r>
      <w:r w:rsidRPr="00DF5C7D">
        <w:rPr>
          <w:lang w:val="en-US"/>
        </w:rPr>
        <w:t>, 43(3), 237-246.</w:t>
      </w:r>
    </w:p>
    <w:p w14:paraId="3A301693" w14:textId="3D91A5EC" w:rsidR="007377D4" w:rsidRPr="00DF5C7D" w:rsidRDefault="007377D4" w:rsidP="007377D4">
      <w:pPr>
        <w:ind w:left="720" w:hanging="720"/>
        <w:rPr>
          <w:lang w:val="en-US"/>
        </w:rPr>
      </w:pPr>
      <w:r w:rsidRPr="00DF5C7D">
        <w:rPr>
          <w:lang w:val="en-US"/>
        </w:rPr>
        <w:t xml:space="preserve">Marino, C., </w:t>
      </w:r>
      <w:proofErr w:type="spellStart"/>
      <w:r w:rsidRPr="00DF5C7D">
        <w:rPr>
          <w:lang w:val="en-US"/>
        </w:rPr>
        <w:t>Vieno</w:t>
      </w:r>
      <w:proofErr w:type="spellEnd"/>
      <w:r w:rsidRPr="00DF5C7D">
        <w:rPr>
          <w:lang w:val="en-US"/>
        </w:rPr>
        <w:t xml:space="preserve">, A., Pastore, M., </w:t>
      </w:r>
      <w:proofErr w:type="spellStart"/>
      <w:r w:rsidRPr="00DF5C7D">
        <w:rPr>
          <w:lang w:val="en-US"/>
        </w:rPr>
        <w:t>Albery</w:t>
      </w:r>
      <w:proofErr w:type="spellEnd"/>
      <w:r w:rsidRPr="00DF5C7D">
        <w:rPr>
          <w:lang w:val="en-US"/>
        </w:rPr>
        <w:t>, I. P., Frings, D., &amp; Spada, M. M. (2016). Modeling the contribution of personality, social identity and social norms to problematic Facebook use in adolescents. </w:t>
      </w:r>
      <w:r w:rsidRPr="00DF5C7D">
        <w:rPr>
          <w:i/>
          <w:iCs/>
          <w:lang w:val="en-US"/>
        </w:rPr>
        <w:t>Addictive Behaviors</w:t>
      </w:r>
      <w:r w:rsidRPr="00DF5C7D">
        <w:rPr>
          <w:lang w:val="en-US"/>
        </w:rPr>
        <w:t>, 63, 51-56.</w:t>
      </w:r>
    </w:p>
    <w:p w14:paraId="512D5DED" w14:textId="77777777" w:rsidR="00621713" w:rsidRPr="00DF5C7D" w:rsidRDefault="00621713" w:rsidP="00C07B12">
      <w:pPr>
        <w:ind w:left="720" w:hanging="720"/>
      </w:pPr>
      <w:r w:rsidRPr="00DF5C7D">
        <w:t xml:space="preserve">Miller, W. R., &amp; </w:t>
      </w:r>
      <w:proofErr w:type="spellStart"/>
      <w:r w:rsidRPr="00DF5C7D">
        <w:t>Tonigan</w:t>
      </w:r>
      <w:proofErr w:type="spellEnd"/>
      <w:r w:rsidRPr="00DF5C7D">
        <w:t>, J. S. (1996). Assessing drinkers’ motivation for change: The Stages of Change Readiness and Treatment Eagerness Scale (SOCRATES). </w:t>
      </w:r>
      <w:r w:rsidRPr="00DF5C7D">
        <w:rPr>
          <w:i/>
          <w:iCs/>
        </w:rPr>
        <w:t xml:space="preserve">Psychology of Addictive </w:t>
      </w:r>
      <w:proofErr w:type="spellStart"/>
      <w:r w:rsidRPr="00DF5C7D">
        <w:rPr>
          <w:i/>
          <w:iCs/>
        </w:rPr>
        <w:t>Behaviors</w:t>
      </w:r>
      <w:proofErr w:type="spellEnd"/>
      <w:r w:rsidRPr="00DF5C7D">
        <w:t>, </w:t>
      </w:r>
      <w:r w:rsidRPr="00DF5C7D">
        <w:rPr>
          <w:i/>
          <w:iCs/>
        </w:rPr>
        <w:t>10</w:t>
      </w:r>
      <w:r w:rsidRPr="00DF5C7D">
        <w:t>(2), 81–89.</w:t>
      </w:r>
    </w:p>
    <w:p w14:paraId="39413335" w14:textId="4C5E1A8C" w:rsidR="007377D4" w:rsidRPr="00DF5C7D" w:rsidRDefault="007377D4" w:rsidP="00C07B12">
      <w:pPr>
        <w:ind w:left="720" w:hanging="720"/>
        <w:rPr>
          <w:lang w:val="en-US"/>
        </w:rPr>
      </w:pPr>
      <w:r w:rsidRPr="00DF5C7D">
        <w:rPr>
          <w:lang w:val="en-US"/>
        </w:rPr>
        <w:t>Montes, K. S., &amp; Pearson, M. R. (2021). I am what I am: A meta-analysis of the association between substance user identities and substance use-related outcomes. </w:t>
      </w:r>
      <w:r w:rsidRPr="00DF5C7D">
        <w:rPr>
          <w:i/>
          <w:iCs/>
          <w:lang w:val="en-US"/>
        </w:rPr>
        <w:t>Psychology of Addictive Behaviors</w:t>
      </w:r>
      <w:r w:rsidRPr="00DF5C7D">
        <w:rPr>
          <w:lang w:val="en-US"/>
        </w:rPr>
        <w:t>, 35(3), 231.</w:t>
      </w:r>
    </w:p>
    <w:p w14:paraId="47647086" w14:textId="52E6363A" w:rsidR="00621713" w:rsidRPr="00DF5C7D" w:rsidRDefault="00621713" w:rsidP="00C07B12">
      <w:pPr>
        <w:ind w:left="720" w:hanging="720"/>
      </w:pPr>
      <w:r w:rsidRPr="00DF5C7D">
        <w:lastRenderedPageBreak/>
        <w:t xml:space="preserve">Morris, J. &amp; </w:t>
      </w:r>
      <w:proofErr w:type="spellStart"/>
      <w:r w:rsidRPr="00DF5C7D">
        <w:t>Albery</w:t>
      </w:r>
      <w:proofErr w:type="spellEnd"/>
      <w:r w:rsidRPr="00DF5C7D">
        <w:t xml:space="preserve">, I.P. (under review). Problem recognition as a discrete concept for change processes in alcohol use disorder. </w:t>
      </w:r>
    </w:p>
    <w:p w14:paraId="4AD914E1" w14:textId="79668E93" w:rsidR="00EE3FAD" w:rsidRPr="00DF5C7D" w:rsidRDefault="00EE3FAD" w:rsidP="00C07B12">
      <w:pPr>
        <w:ind w:left="720" w:hanging="720"/>
        <w:rPr>
          <w:lang w:val="en-US"/>
        </w:rPr>
      </w:pPr>
      <w:r w:rsidRPr="00DF5C7D">
        <w:t xml:space="preserve">Morris, J., </w:t>
      </w:r>
      <w:proofErr w:type="spellStart"/>
      <w:r w:rsidRPr="00DF5C7D">
        <w:t>Albery</w:t>
      </w:r>
      <w:proofErr w:type="spellEnd"/>
      <w:r w:rsidRPr="00DF5C7D">
        <w:t xml:space="preserve">, I. P., Moss, A. C., &amp; Heather, N. (2021). Promoting problem recognition amongst harmful drinkers: A conceptual model for problem framing factors. In D. Frings &amp; I. P. </w:t>
      </w:r>
      <w:proofErr w:type="spellStart"/>
      <w:r w:rsidRPr="00DF5C7D">
        <w:t>Albery</w:t>
      </w:r>
      <w:proofErr w:type="spellEnd"/>
      <w:r w:rsidRPr="00DF5C7D">
        <w:t xml:space="preserve"> (Eds.), </w:t>
      </w:r>
      <w:r w:rsidRPr="00DF5C7D">
        <w:rPr>
          <w:i/>
          <w:iCs/>
        </w:rPr>
        <w:t>The Handbook of Alcohol Use</w:t>
      </w:r>
      <w:r w:rsidRPr="00DF5C7D">
        <w:t xml:space="preserve"> (pp. 221–236). Elsevier.</w:t>
      </w:r>
    </w:p>
    <w:p w14:paraId="7F0B9A39" w14:textId="5BFFD4DE" w:rsidR="009D628D" w:rsidRPr="00DF5C7D" w:rsidRDefault="009D628D" w:rsidP="00C07B12">
      <w:pPr>
        <w:ind w:left="720" w:hanging="720"/>
        <w:rPr>
          <w:lang w:val="en-US"/>
        </w:rPr>
      </w:pPr>
      <w:r w:rsidRPr="00DF5C7D">
        <w:t xml:space="preserve">Morris, J., &amp; </w:t>
      </w:r>
      <w:proofErr w:type="spellStart"/>
      <w:r w:rsidRPr="00DF5C7D">
        <w:t>Schomerus</w:t>
      </w:r>
      <w:proofErr w:type="spellEnd"/>
      <w:r w:rsidRPr="00DF5C7D">
        <w:t>, G. (2023). Why stigma matters in addressing alcohol harm. </w:t>
      </w:r>
      <w:r w:rsidRPr="00DF5C7D">
        <w:rPr>
          <w:i/>
          <w:iCs/>
        </w:rPr>
        <w:t>Drug and Alcohol Review</w:t>
      </w:r>
      <w:r w:rsidRPr="00DF5C7D">
        <w:t>.</w:t>
      </w:r>
    </w:p>
    <w:p w14:paraId="26DC05AC" w14:textId="41F042D8" w:rsidR="00C07B12" w:rsidRPr="00DF5C7D" w:rsidRDefault="00C07B12" w:rsidP="00C07B12">
      <w:pPr>
        <w:ind w:left="720" w:hanging="720"/>
        <w:rPr>
          <w:lang w:val="en-US"/>
        </w:rPr>
      </w:pPr>
      <w:r w:rsidRPr="00DF5C7D">
        <w:rPr>
          <w:lang w:val="en-US"/>
        </w:rPr>
        <w:t xml:space="preserve">Morris, J., </w:t>
      </w:r>
      <w:proofErr w:type="spellStart"/>
      <w:r w:rsidRPr="00DF5C7D">
        <w:rPr>
          <w:lang w:val="en-US"/>
        </w:rPr>
        <w:t>Albery</w:t>
      </w:r>
      <w:proofErr w:type="spellEnd"/>
      <w:r w:rsidRPr="00DF5C7D">
        <w:rPr>
          <w:lang w:val="en-US"/>
        </w:rPr>
        <w:t>, I. P., Heather, N., &amp; Moss, A. C. (2020). Continuum beliefs are associated with higher problem recognition than binary beliefs among harmful drinkers without addiction experience. </w:t>
      </w:r>
      <w:r w:rsidRPr="00DF5C7D">
        <w:rPr>
          <w:i/>
          <w:iCs/>
          <w:lang w:val="en-US"/>
        </w:rPr>
        <w:t>Addictive Behaviors</w:t>
      </w:r>
      <w:r w:rsidRPr="00DF5C7D">
        <w:rPr>
          <w:lang w:val="en-US"/>
        </w:rPr>
        <w:t>, 105, 106292.</w:t>
      </w:r>
    </w:p>
    <w:p w14:paraId="6CA0A270" w14:textId="29F4B1FC" w:rsidR="007377D4" w:rsidRPr="00DF5C7D" w:rsidRDefault="007377D4" w:rsidP="00C07B12">
      <w:pPr>
        <w:ind w:left="720" w:hanging="720"/>
        <w:rPr>
          <w:lang w:val="en-US"/>
        </w:rPr>
      </w:pPr>
      <w:r w:rsidRPr="00DF5C7D">
        <w:rPr>
          <w:lang w:val="en-US"/>
        </w:rPr>
        <w:t xml:space="preserve">Morris, J., Tatten-Birch, H., </w:t>
      </w:r>
      <w:proofErr w:type="spellStart"/>
      <w:r w:rsidRPr="00DF5C7D">
        <w:rPr>
          <w:lang w:val="en-US"/>
        </w:rPr>
        <w:t>Albery</w:t>
      </w:r>
      <w:proofErr w:type="spellEnd"/>
      <w:r w:rsidRPr="00DF5C7D">
        <w:rPr>
          <w:lang w:val="en-US"/>
        </w:rPr>
        <w:t>, I., Moss, A., &amp; Heather, N. (</w:t>
      </w:r>
      <w:r w:rsidR="00621713" w:rsidRPr="00DF5C7D">
        <w:rPr>
          <w:lang w:val="en-US"/>
        </w:rPr>
        <w:t>2024</w:t>
      </w:r>
      <w:r w:rsidRPr="00DF5C7D">
        <w:rPr>
          <w:lang w:val="en-US"/>
        </w:rPr>
        <w:t>). Look away now! Defensive processing and unrealistic optimism by level of alcohol consumption.</w:t>
      </w:r>
      <w:r w:rsidR="00621713" w:rsidRPr="00DF5C7D">
        <w:rPr>
          <w:lang w:val="en-US"/>
        </w:rPr>
        <w:t xml:space="preserve"> </w:t>
      </w:r>
      <w:r w:rsidR="00621713" w:rsidRPr="00DF5C7D">
        <w:rPr>
          <w:i/>
          <w:iCs/>
          <w:lang w:val="en-US"/>
        </w:rPr>
        <w:t>Psychology &amp; Health</w:t>
      </w:r>
      <w:r w:rsidR="00621713" w:rsidRPr="00DF5C7D">
        <w:rPr>
          <w:lang w:val="en-US"/>
        </w:rPr>
        <w:t xml:space="preserve">, 1-19. </w:t>
      </w:r>
      <w:r w:rsidR="00621713" w:rsidRPr="00DF5C7D">
        <w:t>https://doi.org/10.1080/08870446.2024.2316681.</w:t>
      </w:r>
    </w:p>
    <w:p w14:paraId="418D97E4" w14:textId="3F8857E4" w:rsidR="00C07B12" w:rsidRPr="00DF5C7D" w:rsidRDefault="00C07B12" w:rsidP="00C07B12">
      <w:pPr>
        <w:ind w:left="720" w:hanging="720"/>
        <w:rPr>
          <w:lang w:val="en-US"/>
        </w:rPr>
      </w:pPr>
      <w:r w:rsidRPr="00DF5C7D">
        <w:rPr>
          <w:lang w:val="en-US"/>
        </w:rPr>
        <w:t xml:space="preserve">Morris, J., </w:t>
      </w:r>
      <w:proofErr w:type="spellStart"/>
      <w:r w:rsidRPr="00DF5C7D">
        <w:rPr>
          <w:lang w:val="en-US"/>
        </w:rPr>
        <w:t>Albery</w:t>
      </w:r>
      <w:proofErr w:type="spellEnd"/>
      <w:r w:rsidRPr="00DF5C7D">
        <w:rPr>
          <w:lang w:val="en-US"/>
        </w:rPr>
        <w:t xml:space="preserve">, I. P., Moss, A. C., &amp; Heather, N. (2021). Promoting problem recognition amongst harmful drinkers: A conceptual model for problem framing factors. In D. Frings &amp; Ian P. </w:t>
      </w:r>
      <w:proofErr w:type="spellStart"/>
      <w:r w:rsidRPr="00DF5C7D">
        <w:rPr>
          <w:lang w:val="en-US"/>
        </w:rPr>
        <w:t>Albery</w:t>
      </w:r>
      <w:proofErr w:type="spellEnd"/>
      <w:r w:rsidRPr="00DF5C7D">
        <w:rPr>
          <w:lang w:val="en-US"/>
        </w:rPr>
        <w:t xml:space="preserve"> (Eds.). </w:t>
      </w:r>
      <w:r w:rsidRPr="00DF5C7D">
        <w:rPr>
          <w:i/>
          <w:iCs/>
          <w:lang w:val="en-US"/>
        </w:rPr>
        <w:t>The Handbook of Alcohol Use</w:t>
      </w:r>
      <w:r w:rsidRPr="00DF5C7D">
        <w:rPr>
          <w:lang w:val="en-US"/>
        </w:rPr>
        <w:t> (pp. 221-236). Academic Press.</w:t>
      </w:r>
    </w:p>
    <w:p w14:paraId="3CDBD6D2" w14:textId="4682B359" w:rsidR="00621713" w:rsidRPr="00DF5C7D" w:rsidRDefault="00621713" w:rsidP="00C07B12">
      <w:pPr>
        <w:ind w:left="720" w:hanging="720"/>
        <w:rPr>
          <w:lang w:val="en-US"/>
        </w:rPr>
      </w:pPr>
      <w:r w:rsidRPr="00DF5C7D">
        <w:t xml:space="preserve">Morris, J., Moss, A. C., </w:t>
      </w:r>
      <w:proofErr w:type="spellStart"/>
      <w:r w:rsidRPr="00DF5C7D">
        <w:t>Albery</w:t>
      </w:r>
      <w:proofErr w:type="spellEnd"/>
      <w:r w:rsidRPr="00DF5C7D">
        <w:t>, I. P., &amp; Heather, N. (2022). The “alcoholic other”: harmful drinkers resist problem recognition to manage identity threat. </w:t>
      </w:r>
      <w:r w:rsidRPr="00DF5C7D">
        <w:rPr>
          <w:i/>
          <w:iCs/>
        </w:rPr>
        <w:t xml:space="preserve">Addictive </w:t>
      </w:r>
      <w:proofErr w:type="spellStart"/>
      <w:r w:rsidRPr="00DF5C7D">
        <w:rPr>
          <w:i/>
          <w:iCs/>
        </w:rPr>
        <w:t>Behaviors</w:t>
      </w:r>
      <w:proofErr w:type="spellEnd"/>
      <w:r w:rsidRPr="00DF5C7D">
        <w:t>, </w:t>
      </w:r>
      <w:r w:rsidRPr="00DF5C7D">
        <w:rPr>
          <w:i/>
          <w:iCs/>
        </w:rPr>
        <w:t>124</w:t>
      </w:r>
      <w:r w:rsidRPr="00DF5C7D">
        <w:t>, 107093.</w:t>
      </w:r>
    </w:p>
    <w:p w14:paraId="16E0F8A3" w14:textId="0151FE18" w:rsidR="00C07B12" w:rsidRPr="00DF5C7D" w:rsidRDefault="00C07B12" w:rsidP="00C07B12">
      <w:pPr>
        <w:ind w:left="720" w:hanging="720"/>
        <w:rPr>
          <w:lang w:val="en-US"/>
        </w:rPr>
      </w:pPr>
      <w:r w:rsidRPr="00DF5C7D">
        <w:rPr>
          <w:lang w:val="en-US"/>
        </w:rPr>
        <w:lastRenderedPageBreak/>
        <w:t xml:space="preserve">Morris, J., Cox, S., Moss, A. C., &amp; </w:t>
      </w:r>
      <w:proofErr w:type="spellStart"/>
      <w:r w:rsidRPr="00DF5C7D">
        <w:rPr>
          <w:lang w:val="en-US"/>
        </w:rPr>
        <w:t>Reavey</w:t>
      </w:r>
      <w:proofErr w:type="spellEnd"/>
      <w:r w:rsidRPr="00DF5C7D">
        <w:rPr>
          <w:lang w:val="en-US"/>
        </w:rPr>
        <w:t xml:space="preserve">, P. (2023). Drinkers like </w:t>
      </w:r>
      <w:proofErr w:type="gramStart"/>
      <w:r w:rsidRPr="00DF5C7D">
        <w:rPr>
          <w:lang w:val="en-US"/>
        </w:rPr>
        <w:t>us?</w:t>
      </w:r>
      <w:proofErr w:type="gramEnd"/>
      <w:r w:rsidRPr="00DF5C7D">
        <w:rPr>
          <w:lang w:val="en-US"/>
        </w:rPr>
        <w:t xml:space="preserve"> The availability of relatable drinking reduction narratives for people with alcohol use disorders. </w:t>
      </w:r>
      <w:r w:rsidRPr="00DF5C7D">
        <w:rPr>
          <w:i/>
          <w:iCs/>
          <w:lang w:val="en-US"/>
        </w:rPr>
        <w:t>Addiction Research &amp; Theory</w:t>
      </w:r>
      <w:r w:rsidRPr="00DF5C7D">
        <w:rPr>
          <w:lang w:val="en-US"/>
        </w:rPr>
        <w:t>, 31(1), 1-8.</w:t>
      </w:r>
    </w:p>
    <w:p w14:paraId="5321CBA2" w14:textId="77777777" w:rsidR="00C07B12" w:rsidRPr="00DF5C7D" w:rsidRDefault="00C07B12" w:rsidP="00C07B12">
      <w:pPr>
        <w:ind w:left="720" w:hanging="720"/>
        <w:rPr>
          <w:lang w:val="en-US"/>
        </w:rPr>
      </w:pPr>
      <w:r w:rsidRPr="00DF5C7D">
        <w:rPr>
          <w:lang w:val="en-US"/>
        </w:rPr>
        <w:t xml:space="preserve">Morris, J., </w:t>
      </w:r>
      <w:proofErr w:type="spellStart"/>
      <w:r w:rsidRPr="00DF5C7D">
        <w:rPr>
          <w:lang w:val="en-US"/>
        </w:rPr>
        <w:t>Boness</w:t>
      </w:r>
      <w:proofErr w:type="spellEnd"/>
      <w:r w:rsidRPr="00DF5C7D">
        <w:rPr>
          <w:lang w:val="en-US"/>
        </w:rPr>
        <w:t xml:space="preserve">, C. L., &amp; </w:t>
      </w:r>
      <w:proofErr w:type="spellStart"/>
      <w:r w:rsidRPr="00DF5C7D">
        <w:rPr>
          <w:lang w:val="en-US"/>
        </w:rPr>
        <w:t>Witkiewitz</w:t>
      </w:r>
      <w:proofErr w:type="spellEnd"/>
      <w:r w:rsidRPr="00DF5C7D">
        <w:rPr>
          <w:lang w:val="en-US"/>
        </w:rPr>
        <w:t>, K. (2023). Should we promote alcohol problems as a continuum? Implications for policy and practice. </w:t>
      </w:r>
      <w:r w:rsidRPr="00DF5C7D">
        <w:rPr>
          <w:i/>
          <w:iCs/>
          <w:lang w:val="en-US"/>
        </w:rPr>
        <w:t>Drugs: Education, Prevention and Policy</w:t>
      </w:r>
      <w:r w:rsidRPr="00DF5C7D">
        <w:rPr>
          <w:lang w:val="en-US"/>
        </w:rPr>
        <w:t>, 1-11.</w:t>
      </w:r>
    </w:p>
    <w:p w14:paraId="4E5B5303" w14:textId="1CE80A58" w:rsidR="007377D4" w:rsidRPr="00DF5C7D" w:rsidRDefault="007377D4" w:rsidP="00C126BF">
      <w:pPr>
        <w:ind w:left="720" w:hanging="720"/>
        <w:rPr>
          <w:lang w:val="en-US"/>
        </w:rPr>
      </w:pPr>
      <w:proofErr w:type="spellStart"/>
      <w:r w:rsidRPr="00DF5C7D">
        <w:rPr>
          <w:lang w:val="en-US"/>
        </w:rPr>
        <w:t>Nieweglowski</w:t>
      </w:r>
      <w:proofErr w:type="spellEnd"/>
      <w:r w:rsidRPr="00DF5C7D">
        <w:rPr>
          <w:lang w:val="en-US"/>
        </w:rPr>
        <w:t xml:space="preserve">, K., Corrigan, P. W., </w:t>
      </w:r>
      <w:proofErr w:type="spellStart"/>
      <w:r w:rsidRPr="00DF5C7D">
        <w:rPr>
          <w:lang w:val="en-US"/>
        </w:rPr>
        <w:t>Tyas</w:t>
      </w:r>
      <w:proofErr w:type="spellEnd"/>
      <w:r w:rsidRPr="00DF5C7D">
        <w:rPr>
          <w:lang w:val="en-US"/>
        </w:rPr>
        <w:t xml:space="preserve">, T., Tooley, A., </w:t>
      </w:r>
      <w:proofErr w:type="spellStart"/>
      <w:r w:rsidRPr="00DF5C7D">
        <w:rPr>
          <w:lang w:val="en-US"/>
        </w:rPr>
        <w:t>Dubke</w:t>
      </w:r>
      <w:proofErr w:type="spellEnd"/>
      <w:r w:rsidRPr="00DF5C7D">
        <w:rPr>
          <w:lang w:val="en-US"/>
        </w:rPr>
        <w:t>, R., Lara, J., ... &amp; Addiction Stigma Research Team. (2018). Exploring the public stigma of substance use disorder through community-based participatory research. </w:t>
      </w:r>
      <w:r w:rsidRPr="00DF5C7D">
        <w:rPr>
          <w:i/>
          <w:iCs/>
          <w:lang w:val="en-US"/>
        </w:rPr>
        <w:t>Addiction Research &amp; Theory</w:t>
      </w:r>
      <w:r w:rsidRPr="00DF5C7D">
        <w:rPr>
          <w:lang w:val="en-US"/>
        </w:rPr>
        <w:t>, 26(4), 323-329.</w:t>
      </w:r>
    </w:p>
    <w:p w14:paraId="10EE750C" w14:textId="3D3B1BD7" w:rsidR="007377D4" w:rsidRPr="00DF5C7D" w:rsidRDefault="007377D4" w:rsidP="00C126BF">
      <w:pPr>
        <w:ind w:left="720" w:hanging="720"/>
        <w:rPr>
          <w:lang w:val="en-US"/>
        </w:rPr>
      </w:pPr>
      <w:proofErr w:type="spellStart"/>
      <w:r w:rsidRPr="00DF5C7D">
        <w:rPr>
          <w:lang w:val="en-US"/>
        </w:rPr>
        <w:t>Nosek</w:t>
      </w:r>
      <w:proofErr w:type="spellEnd"/>
      <w:r w:rsidRPr="00DF5C7D">
        <w:rPr>
          <w:lang w:val="en-US"/>
        </w:rPr>
        <w:t>, B. A., Hawkins, C. B., &amp; Frazier, R. S. (2011). Implicit social cognition: From measures to mechanisms. </w:t>
      </w:r>
      <w:r w:rsidRPr="00DF5C7D">
        <w:rPr>
          <w:i/>
          <w:iCs/>
          <w:lang w:val="en-US"/>
        </w:rPr>
        <w:t xml:space="preserve">Trends in </w:t>
      </w:r>
      <w:r w:rsidR="00C126BF" w:rsidRPr="00DF5C7D">
        <w:rPr>
          <w:i/>
          <w:iCs/>
          <w:lang w:val="en-US"/>
        </w:rPr>
        <w:t>C</w:t>
      </w:r>
      <w:r w:rsidRPr="00DF5C7D">
        <w:rPr>
          <w:i/>
          <w:iCs/>
          <w:lang w:val="en-US"/>
        </w:rPr>
        <w:t xml:space="preserve">ognitive </w:t>
      </w:r>
      <w:r w:rsidR="00C126BF" w:rsidRPr="00DF5C7D">
        <w:rPr>
          <w:i/>
          <w:iCs/>
          <w:lang w:val="en-US"/>
        </w:rPr>
        <w:t>S</w:t>
      </w:r>
      <w:r w:rsidRPr="00DF5C7D">
        <w:rPr>
          <w:i/>
          <w:iCs/>
          <w:lang w:val="en-US"/>
        </w:rPr>
        <w:t>ciences</w:t>
      </w:r>
      <w:r w:rsidRPr="00DF5C7D">
        <w:rPr>
          <w:lang w:val="en-US"/>
        </w:rPr>
        <w:t>, 15(4), 152-159.</w:t>
      </w:r>
    </w:p>
    <w:p w14:paraId="36D25EB3" w14:textId="0CDF9212" w:rsidR="00287862" w:rsidRPr="00DF5C7D" w:rsidRDefault="00287862" w:rsidP="00C126BF">
      <w:pPr>
        <w:ind w:left="720" w:hanging="720"/>
        <w:rPr>
          <w:lang w:val="en-US"/>
        </w:rPr>
      </w:pPr>
      <w:r w:rsidRPr="00DF5C7D">
        <w:rPr>
          <w:lang w:val="en-US"/>
        </w:rPr>
        <w:t xml:space="preserve">Nye, E. C., </w:t>
      </w:r>
      <w:proofErr w:type="spellStart"/>
      <w:r w:rsidRPr="00DF5C7D">
        <w:rPr>
          <w:lang w:val="en-US"/>
        </w:rPr>
        <w:t>Agostinelli</w:t>
      </w:r>
      <w:proofErr w:type="spellEnd"/>
      <w:r w:rsidRPr="00DF5C7D">
        <w:rPr>
          <w:lang w:val="en-US"/>
        </w:rPr>
        <w:t xml:space="preserve">, G., &amp; Smith, J. E. (1999). Enhancing alcohol problem recognition: a self-regulation model for the effects of self-focusing and normative information. </w:t>
      </w:r>
      <w:r w:rsidRPr="00DF5C7D">
        <w:rPr>
          <w:i/>
          <w:iCs/>
          <w:lang w:val="en-US"/>
        </w:rPr>
        <w:t>Journal of Studies on Alcohol</w:t>
      </w:r>
      <w:r w:rsidRPr="00DF5C7D">
        <w:rPr>
          <w:lang w:val="en-US"/>
        </w:rPr>
        <w:t>, 60(5), 685–693.</w:t>
      </w:r>
    </w:p>
    <w:p w14:paraId="18D5ED50" w14:textId="77777777" w:rsidR="007377D4" w:rsidRPr="00DF5C7D" w:rsidRDefault="007377D4" w:rsidP="00C126BF">
      <w:pPr>
        <w:ind w:left="720" w:hanging="720"/>
        <w:rPr>
          <w:lang w:val="en-US"/>
        </w:rPr>
      </w:pPr>
      <w:proofErr w:type="spellStart"/>
      <w:r w:rsidRPr="00DF5C7D">
        <w:rPr>
          <w:lang w:val="en-US"/>
        </w:rPr>
        <w:t>Oyefeso</w:t>
      </w:r>
      <w:proofErr w:type="spellEnd"/>
      <w:r w:rsidRPr="00DF5C7D">
        <w:rPr>
          <w:lang w:val="en-US"/>
        </w:rPr>
        <w:t>, A., Clancy, C., &amp; Farmer, R. (2008). Prevalence and associated factors in burnout and psychological morbidity among substance misuse professionals. </w:t>
      </w:r>
      <w:r w:rsidRPr="00DF5C7D">
        <w:rPr>
          <w:i/>
          <w:iCs/>
          <w:lang w:val="en-US"/>
        </w:rPr>
        <w:t>BMC Health Services Research</w:t>
      </w:r>
      <w:r w:rsidRPr="00DF5C7D">
        <w:rPr>
          <w:lang w:val="en-US"/>
        </w:rPr>
        <w:t xml:space="preserve">, 8, 1-9. </w:t>
      </w:r>
    </w:p>
    <w:p w14:paraId="1723C9E8" w14:textId="77777777" w:rsidR="00BA1A49" w:rsidRPr="00DF5C7D" w:rsidRDefault="00BA1A49" w:rsidP="00C126BF">
      <w:pPr>
        <w:ind w:left="720" w:hanging="720"/>
        <w:rPr>
          <w:lang w:val="en-US"/>
        </w:rPr>
      </w:pPr>
      <w:r w:rsidRPr="00DF5C7D">
        <w:rPr>
          <w:lang w:val="en-US"/>
        </w:rPr>
        <w:t xml:space="preserve">Parke, H., </w:t>
      </w:r>
      <w:proofErr w:type="spellStart"/>
      <w:r w:rsidRPr="00DF5C7D">
        <w:rPr>
          <w:lang w:val="en-US"/>
        </w:rPr>
        <w:t>Michalska</w:t>
      </w:r>
      <w:proofErr w:type="spellEnd"/>
      <w:r w:rsidRPr="00DF5C7D">
        <w:rPr>
          <w:lang w:val="en-US"/>
        </w:rPr>
        <w:t xml:space="preserve">, M., Russell, A., Moss, A. C., Holdsworth, C., Ling, J., &amp; Larsen, J. (2018). Understanding drinking among midlife men in the United Kingdom: A systematic review of qualitative studies. </w:t>
      </w:r>
      <w:r w:rsidRPr="00DF5C7D">
        <w:rPr>
          <w:i/>
          <w:iCs/>
          <w:lang w:val="en-US"/>
        </w:rPr>
        <w:t>Addictive Behaviors Reports</w:t>
      </w:r>
      <w:r w:rsidRPr="00DF5C7D">
        <w:rPr>
          <w:lang w:val="en-US"/>
        </w:rPr>
        <w:t xml:space="preserve">, 8, 85–94. </w:t>
      </w:r>
    </w:p>
    <w:p w14:paraId="32319C6C" w14:textId="564B05A1" w:rsidR="007377D4" w:rsidRPr="00DF5C7D" w:rsidRDefault="007377D4" w:rsidP="00C126BF">
      <w:pPr>
        <w:ind w:left="720" w:hanging="720"/>
        <w:rPr>
          <w:lang w:val="en-US"/>
        </w:rPr>
      </w:pPr>
      <w:r w:rsidRPr="00DF5C7D">
        <w:rPr>
          <w:lang w:val="en-US"/>
        </w:rPr>
        <w:lastRenderedPageBreak/>
        <w:t xml:space="preserve">Peter, L. J., Schindler, S., Sander, C., Schmidt, S., </w:t>
      </w:r>
      <w:proofErr w:type="spellStart"/>
      <w:r w:rsidRPr="00DF5C7D">
        <w:rPr>
          <w:lang w:val="en-US"/>
        </w:rPr>
        <w:t>Muehlan</w:t>
      </w:r>
      <w:proofErr w:type="spellEnd"/>
      <w:r w:rsidRPr="00DF5C7D">
        <w:rPr>
          <w:lang w:val="en-US"/>
        </w:rPr>
        <w:t xml:space="preserve">, H., McLaren, T., ... &amp; </w:t>
      </w:r>
      <w:proofErr w:type="spellStart"/>
      <w:r w:rsidRPr="00DF5C7D">
        <w:rPr>
          <w:lang w:val="en-US"/>
        </w:rPr>
        <w:t>Schomerus</w:t>
      </w:r>
      <w:proofErr w:type="spellEnd"/>
      <w:r w:rsidRPr="00DF5C7D">
        <w:rPr>
          <w:lang w:val="en-US"/>
        </w:rPr>
        <w:t>, G. (2021). Continuum beliefs and mental illness stigma: a systematic review and meta-analysis of correlation and intervention studies. </w:t>
      </w:r>
      <w:r w:rsidRPr="00DF5C7D">
        <w:rPr>
          <w:i/>
          <w:iCs/>
          <w:lang w:val="en-US"/>
        </w:rPr>
        <w:t xml:space="preserve">Psychological </w:t>
      </w:r>
      <w:r w:rsidR="00C126BF" w:rsidRPr="00DF5C7D">
        <w:rPr>
          <w:i/>
          <w:iCs/>
          <w:lang w:val="en-US"/>
        </w:rPr>
        <w:t>M</w:t>
      </w:r>
      <w:r w:rsidRPr="00DF5C7D">
        <w:rPr>
          <w:i/>
          <w:iCs/>
          <w:lang w:val="en-US"/>
        </w:rPr>
        <w:t>edicine</w:t>
      </w:r>
      <w:r w:rsidRPr="00DF5C7D">
        <w:rPr>
          <w:lang w:val="en-US"/>
        </w:rPr>
        <w:t>, 51(5), 716-726.</w:t>
      </w:r>
    </w:p>
    <w:p w14:paraId="7A2C2EE0" w14:textId="77777777" w:rsidR="007377D4" w:rsidRPr="00DF5C7D" w:rsidRDefault="007377D4" w:rsidP="00C126BF">
      <w:pPr>
        <w:ind w:left="720" w:hanging="720"/>
        <w:rPr>
          <w:lang w:val="en-US"/>
        </w:rPr>
      </w:pPr>
      <w:r w:rsidRPr="00DF5C7D">
        <w:rPr>
          <w:lang w:val="en-US"/>
        </w:rPr>
        <w:t>Rudman, L. A. (2004). Sources of implicit attitudes. </w:t>
      </w:r>
      <w:r w:rsidRPr="00DF5C7D">
        <w:rPr>
          <w:i/>
          <w:iCs/>
          <w:lang w:val="en-US"/>
        </w:rPr>
        <w:t>Current Directions in Psychological Science</w:t>
      </w:r>
      <w:r w:rsidRPr="00DF5C7D">
        <w:rPr>
          <w:lang w:val="en-US"/>
        </w:rPr>
        <w:t>, 13(2), 79-82.</w:t>
      </w:r>
    </w:p>
    <w:p w14:paraId="7F123179" w14:textId="0D16D995" w:rsidR="007377D4" w:rsidRPr="00DF5C7D" w:rsidRDefault="007377D4" w:rsidP="00C126BF">
      <w:pPr>
        <w:ind w:left="720" w:hanging="720"/>
        <w:rPr>
          <w:lang w:val="en-US"/>
        </w:rPr>
      </w:pPr>
      <w:r w:rsidRPr="00DF5C7D">
        <w:rPr>
          <w:lang w:val="en-US"/>
        </w:rPr>
        <w:t xml:space="preserve">Probst, C., </w:t>
      </w:r>
      <w:proofErr w:type="spellStart"/>
      <w:r w:rsidRPr="00DF5C7D">
        <w:rPr>
          <w:lang w:val="en-US"/>
        </w:rPr>
        <w:t>Manthey</w:t>
      </w:r>
      <w:proofErr w:type="spellEnd"/>
      <w:r w:rsidRPr="00DF5C7D">
        <w:rPr>
          <w:lang w:val="en-US"/>
        </w:rPr>
        <w:t>, J., Martinez, A., &amp; Rehm, J. (2015). Alcohol use disorder severity and reported reasons not to seek treatment: a cross-sectional study in European primary care practices. </w:t>
      </w:r>
      <w:r w:rsidRPr="00DF5C7D">
        <w:rPr>
          <w:i/>
          <w:iCs/>
          <w:lang w:val="en-US"/>
        </w:rPr>
        <w:t xml:space="preserve">Substance </w:t>
      </w:r>
      <w:r w:rsidR="00C126BF" w:rsidRPr="00DF5C7D">
        <w:rPr>
          <w:i/>
          <w:iCs/>
          <w:lang w:val="en-US"/>
        </w:rPr>
        <w:t>A</w:t>
      </w:r>
      <w:r w:rsidRPr="00DF5C7D">
        <w:rPr>
          <w:i/>
          <w:iCs/>
          <w:lang w:val="en-US"/>
        </w:rPr>
        <w:t xml:space="preserve">buse </w:t>
      </w:r>
      <w:r w:rsidR="00C126BF" w:rsidRPr="00DF5C7D">
        <w:rPr>
          <w:i/>
          <w:iCs/>
          <w:lang w:val="en-US"/>
        </w:rPr>
        <w:t>T</w:t>
      </w:r>
      <w:r w:rsidRPr="00DF5C7D">
        <w:rPr>
          <w:i/>
          <w:iCs/>
          <w:lang w:val="en-US"/>
        </w:rPr>
        <w:t xml:space="preserve">reatment, </w:t>
      </w:r>
      <w:r w:rsidR="00C126BF" w:rsidRPr="00DF5C7D">
        <w:rPr>
          <w:i/>
          <w:iCs/>
          <w:lang w:val="en-US"/>
        </w:rPr>
        <w:t>P</w:t>
      </w:r>
      <w:r w:rsidRPr="00DF5C7D">
        <w:rPr>
          <w:i/>
          <w:iCs/>
          <w:lang w:val="en-US"/>
        </w:rPr>
        <w:t xml:space="preserve">revention, and </w:t>
      </w:r>
      <w:r w:rsidR="00C126BF" w:rsidRPr="00DF5C7D">
        <w:rPr>
          <w:i/>
          <w:iCs/>
          <w:lang w:val="en-US"/>
        </w:rPr>
        <w:t>P</w:t>
      </w:r>
      <w:r w:rsidRPr="00DF5C7D">
        <w:rPr>
          <w:i/>
          <w:iCs/>
          <w:lang w:val="en-US"/>
        </w:rPr>
        <w:t>olicy</w:t>
      </w:r>
      <w:r w:rsidRPr="00DF5C7D">
        <w:rPr>
          <w:lang w:val="en-US"/>
        </w:rPr>
        <w:t>, 10(1), 1-10.</w:t>
      </w:r>
    </w:p>
    <w:p w14:paraId="7273B6A5" w14:textId="27D5D0CE" w:rsidR="00D510B7" w:rsidRPr="00DF5C7D" w:rsidRDefault="007377D4" w:rsidP="00C126BF">
      <w:pPr>
        <w:ind w:left="720" w:hanging="720"/>
        <w:rPr>
          <w:lang w:val="en-US"/>
        </w:rPr>
      </w:pPr>
      <w:r w:rsidRPr="00DF5C7D">
        <w:rPr>
          <w:lang w:val="en-US"/>
        </w:rPr>
        <w:t>Roberts, A., Rogers, J., Mason, R., Siriwardena, A. N., Hogue, T., Whitley, G. A., &amp; Law, G. R. (2021). Alcohol and other substance use during the COVID-19 pandemic: A systematic review. </w:t>
      </w:r>
      <w:r w:rsidRPr="00DF5C7D">
        <w:rPr>
          <w:i/>
          <w:iCs/>
          <w:lang w:val="en-US"/>
        </w:rPr>
        <w:t xml:space="preserve">Drug and </w:t>
      </w:r>
      <w:r w:rsidR="00C126BF" w:rsidRPr="00DF5C7D">
        <w:rPr>
          <w:i/>
          <w:iCs/>
          <w:lang w:val="en-US"/>
        </w:rPr>
        <w:t>A</w:t>
      </w:r>
      <w:r w:rsidRPr="00DF5C7D">
        <w:rPr>
          <w:i/>
          <w:iCs/>
          <w:lang w:val="en-US"/>
        </w:rPr>
        <w:t xml:space="preserve">lcohol </w:t>
      </w:r>
      <w:r w:rsidR="00C126BF" w:rsidRPr="00DF5C7D">
        <w:rPr>
          <w:i/>
          <w:iCs/>
          <w:lang w:val="en-US"/>
        </w:rPr>
        <w:t>D</w:t>
      </w:r>
      <w:r w:rsidRPr="00DF5C7D">
        <w:rPr>
          <w:i/>
          <w:iCs/>
          <w:lang w:val="en-US"/>
        </w:rPr>
        <w:t>ependence</w:t>
      </w:r>
      <w:r w:rsidRPr="00DF5C7D">
        <w:rPr>
          <w:lang w:val="en-US"/>
        </w:rPr>
        <w:t>, 229, 109150.</w:t>
      </w:r>
      <w:r w:rsidR="00D510B7" w:rsidRPr="00DF5C7D">
        <w:rPr>
          <w:lang w:val="en-US"/>
        </w:rPr>
        <w:t xml:space="preserve"> </w:t>
      </w:r>
    </w:p>
    <w:p w14:paraId="71DC8276" w14:textId="77777777" w:rsidR="00C126BF" w:rsidRPr="00DF5C7D" w:rsidRDefault="00C126BF" w:rsidP="00C126BF">
      <w:pPr>
        <w:ind w:left="720" w:hanging="720"/>
        <w:rPr>
          <w:lang w:val="en-US"/>
        </w:rPr>
      </w:pPr>
      <w:r w:rsidRPr="00DF5C7D">
        <w:rPr>
          <w:lang w:val="en-US"/>
        </w:rPr>
        <w:t>Romo, L. K., Dinsmore, D. R., &amp; Watterson, T. C. (2016). “Coming out” as an alcoholic: How former problem drinkers negotiate disclosure of their nondrinking identity. </w:t>
      </w:r>
      <w:r w:rsidRPr="00DF5C7D">
        <w:rPr>
          <w:i/>
          <w:iCs/>
          <w:lang w:val="en-US"/>
        </w:rPr>
        <w:t>Health Communication</w:t>
      </w:r>
      <w:r w:rsidRPr="00DF5C7D">
        <w:rPr>
          <w:lang w:val="en-US"/>
        </w:rPr>
        <w:t>, 31(3), 336-345.</w:t>
      </w:r>
    </w:p>
    <w:p w14:paraId="4CFE22CB" w14:textId="77777777" w:rsidR="00C126BF" w:rsidRPr="00DF5C7D" w:rsidRDefault="00C126BF" w:rsidP="00C126BF">
      <w:pPr>
        <w:ind w:left="720" w:hanging="720"/>
        <w:rPr>
          <w:lang w:val="en-US"/>
        </w:rPr>
      </w:pPr>
      <w:r w:rsidRPr="00DF5C7D">
        <w:rPr>
          <w:lang w:val="en-US"/>
        </w:rPr>
        <w:t xml:space="preserve">Savolainen, I., Oksanen, A., Kaakinen, M., </w:t>
      </w:r>
      <w:proofErr w:type="spellStart"/>
      <w:r w:rsidRPr="00DF5C7D">
        <w:rPr>
          <w:lang w:val="en-US"/>
        </w:rPr>
        <w:t>Sirola</w:t>
      </w:r>
      <w:proofErr w:type="spellEnd"/>
      <w:r w:rsidRPr="00DF5C7D">
        <w:rPr>
          <w:lang w:val="en-US"/>
        </w:rPr>
        <w:t xml:space="preserve">, A., </w:t>
      </w:r>
      <w:proofErr w:type="spellStart"/>
      <w:r w:rsidRPr="00DF5C7D">
        <w:rPr>
          <w:lang w:val="en-US"/>
        </w:rPr>
        <w:t>Zych</w:t>
      </w:r>
      <w:proofErr w:type="spellEnd"/>
      <w:r w:rsidRPr="00DF5C7D">
        <w:rPr>
          <w:lang w:val="en-US"/>
        </w:rPr>
        <w:t xml:space="preserve">, I., &amp; </w:t>
      </w:r>
      <w:proofErr w:type="spellStart"/>
      <w:r w:rsidRPr="00DF5C7D">
        <w:rPr>
          <w:lang w:val="en-US"/>
        </w:rPr>
        <w:t>Paek</w:t>
      </w:r>
      <w:proofErr w:type="spellEnd"/>
      <w:r w:rsidRPr="00DF5C7D">
        <w:rPr>
          <w:lang w:val="en-US"/>
        </w:rPr>
        <w:t>, H. J. (2021). The role of online group norms and social identity in youth problem gambling. </w:t>
      </w:r>
      <w:r w:rsidRPr="00DF5C7D">
        <w:rPr>
          <w:i/>
          <w:iCs/>
          <w:lang w:val="en-US"/>
        </w:rPr>
        <w:t>Computers in Human Behavior,</w:t>
      </w:r>
      <w:r w:rsidRPr="00DF5C7D">
        <w:rPr>
          <w:lang w:val="en-US"/>
        </w:rPr>
        <w:t> 122, 106828.</w:t>
      </w:r>
    </w:p>
    <w:p w14:paraId="047339B3" w14:textId="77777777" w:rsidR="00C126BF" w:rsidRPr="00DF5C7D" w:rsidRDefault="00C126BF" w:rsidP="00C126BF">
      <w:pPr>
        <w:ind w:left="720" w:hanging="720"/>
        <w:rPr>
          <w:lang w:val="en-US"/>
        </w:rPr>
      </w:pPr>
      <w:r w:rsidRPr="00DF5C7D">
        <w:rPr>
          <w:lang w:val="en-US"/>
        </w:rPr>
        <w:t xml:space="preserve">Saunders, J. B., </w:t>
      </w:r>
      <w:proofErr w:type="spellStart"/>
      <w:r w:rsidRPr="00DF5C7D">
        <w:rPr>
          <w:lang w:val="en-US"/>
        </w:rPr>
        <w:t>Aasland</w:t>
      </w:r>
      <w:proofErr w:type="spellEnd"/>
      <w:r w:rsidRPr="00DF5C7D">
        <w:rPr>
          <w:lang w:val="en-US"/>
        </w:rPr>
        <w:t xml:space="preserve">, O. G., </w:t>
      </w:r>
      <w:proofErr w:type="spellStart"/>
      <w:r w:rsidRPr="00DF5C7D">
        <w:rPr>
          <w:lang w:val="en-US"/>
        </w:rPr>
        <w:t>Babor</w:t>
      </w:r>
      <w:proofErr w:type="spellEnd"/>
      <w:r w:rsidRPr="00DF5C7D">
        <w:rPr>
          <w:lang w:val="en-US"/>
        </w:rPr>
        <w:t>, T. F., De la Fuente, J. R., &amp; Grant, M. (1993). Development of the alcohol use disorders identification test (AUDIT): WHO collaborative project on early detection of persons with harmful alcohol consumption‐II. </w:t>
      </w:r>
      <w:r w:rsidRPr="00DF5C7D">
        <w:rPr>
          <w:i/>
          <w:iCs/>
          <w:lang w:val="en-US"/>
        </w:rPr>
        <w:t>Addiction</w:t>
      </w:r>
      <w:r w:rsidRPr="00DF5C7D">
        <w:rPr>
          <w:lang w:val="en-US"/>
        </w:rPr>
        <w:t>, 88(6), 791-804.</w:t>
      </w:r>
    </w:p>
    <w:p w14:paraId="370CE093" w14:textId="77777777" w:rsidR="00C126BF" w:rsidRPr="00DF5C7D" w:rsidRDefault="00C126BF" w:rsidP="00C126BF">
      <w:pPr>
        <w:ind w:left="720" w:hanging="720"/>
        <w:rPr>
          <w:lang w:val="en-US"/>
        </w:rPr>
      </w:pPr>
      <w:proofErr w:type="spellStart"/>
      <w:r w:rsidRPr="00DF5C7D">
        <w:rPr>
          <w:lang w:val="en-US"/>
        </w:rPr>
        <w:lastRenderedPageBreak/>
        <w:t>Schomerus</w:t>
      </w:r>
      <w:proofErr w:type="spellEnd"/>
      <w:r w:rsidRPr="00DF5C7D">
        <w:rPr>
          <w:lang w:val="en-US"/>
        </w:rPr>
        <w:t xml:space="preserve">, G., Leonhard, A., </w:t>
      </w:r>
      <w:proofErr w:type="spellStart"/>
      <w:r w:rsidRPr="00DF5C7D">
        <w:rPr>
          <w:lang w:val="en-US"/>
        </w:rPr>
        <w:t>Manthey</w:t>
      </w:r>
      <w:proofErr w:type="spellEnd"/>
      <w:r w:rsidRPr="00DF5C7D">
        <w:rPr>
          <w:lang w:val="en-US"/>
        </w:rPr>
        <w:t>, J., Morris, J., Neufeld, M., Kilian, C., ... &amp; Corrigan, P. W. (2022). The stigma of alcohol-related liver disease and its impact on healthcare. </w:t>
      </w:r>
      <w:r w:rsidRPr="00DF5C7D">
        <w:rPr>
          <w:i/>
          <w:iCs/>
          <w:lang w:val="en-US"/>
        </w:rPr>
        <w:t>Journal of Hepatology</w:t>
      </w:r>
      <w:r w:rsidRPr="00DF5C7D">
        <w:rPr>
          <w:lang w:val="en-US"/>
        </w:rPr>
        <w:t>, 77(2), 516-524.</w:t>
      </w:r>
    </w:p>
    <w:p w14:paraId="322FAA20" w14:textId="0C767255" w:rsidR="00572284" w:rsidRPr="00DF5C7D" w:rsidRDefault="00572284" w:rsidP="00C126BF">
      <w:pPr>
        <w:ind w:left="720" w:hanging="720"/>
        <w:rPr>
          <w:lang w:val="en-US"/>
        </w:rPr>
      </w:pPr>
      <w:proofErr w:type="spellStart"/>
      <w:r w:rsidRPr="00DF5C7D">
        <w:rPr>
          <w:lang w:val="en-US"/>
        </w:rPr>
        <w:t>Shono</w:t>
      </w:r>
      <w:proofErr w:type="spellEnd"/>
      <w:r w:rsidRPr="00DF5C7D">
        <w:rPr>
          <w:lang w:val="en-US"/>
        </w:rPr>
        <w:t xml:space="preserve">, Y., Baldwin, S. A., Peterson, K. P., Neighbors, C., &amp; Lindgren, K. P. (2023). Disentangling the within-and between-person aspects of implicit alcohol associations on hazardous drinking. </w:t>
      </w:r>
      <w:r w:rsidRPr="00DF5C7D">
        <w:rPr>
          <w:i/>
          <w:iCs/>
          <w:lang w:val="en-US"/>
        </w:rPr>
        <w:t>Experimental and Clinical Psychopharmacology</w:t>
      </w:r>
      <w:r w:rsidRPr="00DF5C7D">
        <w:rPr>
          <w:lang w:val="en-US"/>
        </w:rPr>
        <w:t>, 31(1), 116.</w:t>
      </w:r>
    </w:p>
    <w:p w14:paraId="757D8112" w14:textId="217682B3" w:rsidR="00502FB9" w:rsidRPr="00DF5C7D" w:rsidRDefault="00C126BF" w:rsidP="00502FB9">
      <w:pPr>
        <w:ind w:left="720" w:hanging="720"/>
        <w:rPr>
          <w:lang w:val="en-US"/>
        </w:rPr>
      </w:pPr>
      <w:r w:rsidRPr="00DF5C7D">
        <w:rPr>
          <w:lang w:val="en-US"/>
        </w:rPr>
        <w:t xml:space="preserve">Smith, J. J., </w:t>
      </w:r>
      <w:proofErr w:type="spellStart"/>
      <w:r w:rsidRPr="00DF5C7D">
        <w:rPr>
          <w:lang w:val="en-US"/>
        </w:rPr>
        <w:t>Spanakis</w:t>
      </w:r>
      <w:proofErr w:type="spellEnd"/>
      <w:r w:rsidRPr="00DF5C7D">
        <w:rPr>
          <w:lang w:val="en-US"/>
        </w:rPr>
        <w:t xml:space="preserve">, P., Gribble, R., </w:t>
      </w:r>
      <w:proofErr w:type="spellStart"/>
      <w:r w:rsidRPr="00DF5C7D">
        <w:rPr>
          <w:lang w:val="en-US"/>
        </w:rPr>
        <w:t>Stevelink</w:t>
      </w:r>
      <w:proofErr w:type="spellEnd"/>
      <w:r w:rsidRPr="00DF5C7D">
        <w:rPr>
          <w:lang w:val="en-US"/>
        </w:rPr>
        <w:t>, S. A., Rona, R. J., Fear, N. T., &amp; Goodwin, L. (2022). Prevalence of at-risk drinking recognition: A systematic review and meta-analysis. </w:t>
      </w:r>
      <w:r w:rsidRPr="00DF5C7D">
        <w:rPr>
          <w:i/>
          <w:iCs/>
          <w:lang w:val="en-US"/>
        </w:rPr>
        <w:t>Drug and Alcohol Dependence</w:t>
      </w:r>
      <w:r w:rsidRPr="00DF5C7D">
        <w:rPr>
          <w:lang w:val="en-US"/>
        </w:rPr>
        <w:t>, 235, 109449.</w:t>
      </w:r>
    </w:p>
    <w:p w14:paraId="7B7735D1" w14:textId="671F70F8" w:rsidR="00C126BF" w:rsidRPr="00DF5C7D" w:rsidRDefault="00C126BF" w:rsidP="00C126BF">
      <w:pPr>
        <w:ind w:left="720" w:hanging="720"/>
        <w:rPr>
          <w:lang w:val="en-US"/>
        </w:rPr>
      </w:pPr>
      <w:proofErr w:type="spellStart"/>
      <w:r w:rsidRPr="00DF5C7D">
        <w:rPr>
          <w:lang w:val="en-US"/>
        </w:rPr>
        <w:t>Spanakis</w:t>
      </w:r>
      <w:proofErr w:type="spellEnd"/>
      <w:r w:rsidRPr="00DF5C7D">
        <w:rPr>
          <w:lang w:val="en-US"/>
        </w:rPr>
        <w:t xml:space="preserve">, P., Gribble, R., </w:t>
      </w:r>
      <w:proofErr w:type="spellStart"/>
      <w:r w:rsidRPr="00DF5C7D">
        <w:rPr>
          <w:lang w:val="en-US"/>
        </w:rPr>
        <w:t>Stevelink</w:t>
      </w:r>
      <w:proofErr w:type="spellEnd"/>
      <w:r w:rsidRPr="00DF5C7D">
        <w:rPr>
          <w:lang w:val="en-US"/>
        </w:rPr>
        <w:t>, S. A., Rona, R. J., Fear, N. T., &amp; Goodwin, L. (2023). Problem drinking recognition among UK military personnel: prevalence and associations. </w:t>
      </w:r>
      <w:r w:rsidRPr="00DF5C7D">
        <w:rPr>
          <w:i/>
          <w:iCs/>
          <w:lang w:val="en-US"/>
        </w:rPr>
        <w:t>Social Psychiatry and Psychiatric Epidemiology</w:t>
      </w:r>
      <w:r w:rsidRPr="00DF5C7D">
        <w:rPr>
          <w:lang w:val="en-US"/>
        </w:rPr>
        <w:t>, 58(2), 193-203.</w:t>
      </w:r>
    </w:p>
    <w:p w14:paraId="36DC56D0" w14:textId="36F77A3D" w:rsidR="00C126BF" w:rsidRPr="00DF5C7D" w:rsidRDefault="00C126BF" w:rsidP="00C07B12">
      <w:pPr>
        <w:ind w:left="720" w:hanging="720"/>
        <w:rPr>
          <w:lang w:val="en-US"/>
        </w:rPr>
      </w:pPr>
      <w:r w:rsidRPr="00DF5C7D">
        <w:rPr>
          <w:lang w:val="en-US"/>
        </w:rPr>
        <w:t>Spears, R. (2021). Social influence and group identity. </w:t>
      </w:r>
      <w:r w:rsidRPr="00DF5C7D">
        <w:rPr>
          <w:i/>
          <w:iCs/>
          <w:lang w:val="en-US"/>
        </w:rPr>
        <w:t>Annual Review of Psychology</w:t>
      </w:r>
      <w:r w:rsidRPr="00DF5C7D">
        <w:rPr>
          <w:lang w:val="en-US"/>
        </w:rPr>
        <w:t>, 72, 367-390.</w:t>
      </w:r>
    </w:p>
    <w:p w14:paraId="5D6E57BF" w14:textId="3D8E41B6" w:rsidR="00C126BF" w:rsidRPr="00DF5C7D" w:rsidRDefault="00C126BF" w:rsidP="00096A96">
      <w:pPr>
        <w:ind w:left="720" w:hanging="720"/>
        <w:rPr>
          <w:lang w:val="en-US"/>
        </w:rPr>
      </w:pPr>
      <w:r w:rsidRPr="00DF5C7D">
        <w:rPr>
          <w:lang w:val="en-US"/>
        </w:rPr>
        <w:t>Strickland, N. J., Tang, K. T., Wekerle, C., &amp; Stewart, S. H. (2023). Fostering resilience and countering stigma: A qualitative exploration of risk and protective factors for negative psychological consequences among alcohol-involved sexual assault survivors. </w:t>
      </w:r>
      <w:r w:rsidRPr="00DF5C7D">
        <w:rPr>
          <w:i/>
          <w:iCs/>
          <w:lang w:val="en-US"/>
        </w:rPr>
        <w:t>Psychological Trauma: Theory, Research, Practice, and Policy</w:t>
      </w:r>
      <w:r w:rsidRPr="00DF5C7D">
        <w:rPr>
          <w:lang w:val="en-US"/>
        </w:rPr>
        <w:t>, 15(6), 1012.</w:t>
      </w:r>
    </w:p>
    <w:p w14:paraId="72A1DA8D" w14:textId="79DFDD36" w:rsidR="00C07B12" w:rsidRPr="00DF5C7D" w:rsidRDefault="00C07B12" w:rsidP="00096A96">
      <w:pPr>
        <w:ind w:left="720" w:hanging="720"/>
        <w:rPr>
          <w:lang w:val="en-US"/>
        </w:rPr>
      </w:pPr>
      <w:proofErr w:type="spellStart"/>
      <w:r w:rsidRPr="00DF5C7D">
        <w:rPr>
          <w:lang w:val="en-US"/>
        </w:rPr>
        <w:t>Tabachnick</w:t>
      </w:r>
      <w:proofErr w:type="spellEnd"/>
      <w:r w:rsidRPr="00DF5C7D">
        <w:rPr>
          <w:lang w:val="en-US"/>
        </w:rPr>
        <w:t xml:space="preserve">, B. G., </w:t>
      </w:r>
      <w:proofErr w:type="spellStart"/>
      <w:r w:rsidRPr="00DF5C7D">
        <w:rPr>
          <w:lang w:val="en-US"/>
        </w:rPr>
        <w:t>Fidell</w:t>
      </w:r>
      <w:proofErr w:type="spellEnd"/>
      <w:r w:rsidRPr="00DF5C7D">
        <w:rPr>
          <w:lang w:val="en-US"/>
        </w:rPr>
        <w:t>, L. S., &amp; Ullman, J. B. (201</w:t>
      </w:r>
      <w:r w:rsidR="00E70286" w:rsidRPr="00DF5C7D">
        <w:rPr>
          <w:lang w:val="en-US"/>
        </w:rPr>
        <w:t>8</w:t>
      </w:r>
      <w:r w:rsidRPr="00DF5C7D">
        <w:rPr>
          <w:lang w:val="en-US"/>
        </w:rPr>
        <w:t xml:space="preserve">). </w:t>
      </w:r>
      <w:r w:rsidRPr="00DF5C7D">
        <w:rPr>
          <w:i/>
          <w:iCs/>
          <w:lang w:val="en-US"/>
        </w:rPr>
        <w:t xml:space="preserve">Using </w:t>
      </w:r>
      <w:r w:rsidR="00B13B83" w:rsidRPr="00DF5C7D">
        <w:rPr>
          <w:i/>
          <w:iCs/>
          <w:lang w:val="en-US"/>
        </w:rPr>
        <w:t>M</w:t>
      </w:r>
      <w:r w:rsidRPr="00DF5C7D">
        <w:rPr>
          <w:i/>
          <w:iCs/>
          <w:lang w:val="en-US"/>
        </w:rPr>
        <w:t>ultivariate</w:t>
      </w:r>
      <w:r w:rsidR="00B13B83" w:rsidRPr="00DF5C7D">
        <w:rPr>
          <w:i/>
          <w:iCs/>
          <w:lang w:val="en-US"/>
        </w:rPr>
        <w:t xml:space="preserve"> S</w:t>
      </w:r>
      <w:r w:rsidRPr="00DF5C7D">
        <w:rPr>
          <w:i/>
          <w:iCs/>
          <w:lang w:val="en-US"/>
        </w:rPr>
        <w:t>tatistics (Seventh</w:t>
      </w:r>
      <w:r w:rsidR="00B13B83" w:rsidRPr="00DF5C7D">
        <w:rPr>
          <w:i/>
          <w:iCs/>
          <w:lang w:val="en-US"/>
        </w:rPr>
        <w:t xml:space="preserve"> Edition</w:t>
      </w:r>
      <w:r w:rsidRPr="00DF5C7D">
        <w:rPr>
          <w:i/>
          <w:iCs/>
          <w:lang w:val="en-US"/>
        </w:rPr>
        <w:t>)</w:t>
      </w:r>
      <w:r w:rsidRPr="00DF5C7D">
        <w:rPr>
          <w:lang w:val="en-US"/>
        </w:rPr>
        <w:t>. </w:t>
      </w:r>
      <w:r w:rsidR="00B13B83" w:rsidRPr="00DF5C7D">
        <w:rPr>
          <w:lang w:val="en-US"/>
        </w:rPr>
        <w:t>Pearson: Chicago.</w:t>
      </w:r>
    </w:p>
    <w:p w14:paraId="1330B809" w14:textId="06B54196" w:rsidR="00096A96" w:rsidRPr="00DF5C7D" w:rsidRDefault="00096A96" w:rsidP="00096A96">
      <w:pPr>
        <w:ind w:left="720" w:hanging="720"/>
        <w:rPr>
          <w:lang w:val="en-US"/>
        </w:rPr>
      </w:pPr>
      <w:r w:rsidRPr="00DF5C7D">
        <w:rPr>
          <w:lang w:val="en-US"/>
        </w:rPr>
        <w:lastRenderedPageBreak/>
        <w:t xml:space="preserve">Turner, J. C., Oakes, P. J., Haslam, S. A., &amp; </w:t>
      </w:r>
      <w:proofErr w:type="spellStart"/>
      <w:r w:rsidRPr="00DF5C7D">
        <w:rPr>
          <w:lang w:val="en-US"/>
        </w:rPr>
        <w:t>McGarty</w:t>
      </w:r>
      <w:proofErr w:type="spellEnd"/>
      <w:r w:rsidRPr="00DF5C7D">
        <w:rPr>
          <w:lang w:val="en-US"/>
        </w:rPr>
        <w:t>, C. (1994). Self and collective: Cognition and social context. </w:t>
      </w:r>
      <w:r w:rsidRPr="00DF5C7D">
        <w:rPr>
          <w:i/>
          <w:iCs/>
          <w:lang w:val="en-US"/>
        </w:rPr>
        <w:t>Personality and Social Psychology Bulletin</w:t>
      </w:r>
      <w:r w:rsidRPr="00DF5C7D">
        <w:rPr>
          <w:lang w:val="en-US"/>
        </w:rPr>
        <w:t>, 20(5), 454-463.</w:t>
      </w:r>
    </w:p>
    <w:p w14:paraId="034F09E4" w14:textId="07C79BD9" w:rsidR="00294EE5" w:rsidRPr="00DF5C7D" w:rsidRDefault="00294EE5" w:rsidP="00C126BF">
      <w:pPr>
        <w:ind w:left="720" w:hanging="720"/>
        <w:rPr>
          <w:lang w:val="en-US"/>
        </w:rPr>
      </w:pPr>
      <w:r w:rsidRPr="00DF5C7D">
        <w:rPr>
          <w:lang w:val="en-US"/>
        </w:rPr>
        <w:t xml:space="preserve">Tajfel, H., &amp; Turner, J. C. (2004). The social identity theory of intergroup behavior. In T. </w:t>
      </w:r>
      <w:proofErr w:type="spellStart"/>
      <w:r w:rsidRPr="00DF5C7D">
        <w:rPr>
          <w:lang w:val="en-US"/>
        </w:rPr>
        <w:t>Jost</w:t>
      </w:r>
      <w:proofErr w:type="spellEnd"/>
      <w:r w:rsidRPr="00DF5C7D">
        <w:rPr>
          <w:lang w:val="en-US"/>
        </w:rPr>
        <w:t xml:space="preserve"> &amp; J. </w:t>
      </w:r>
      <w:proofErr w:type="spellStart"/>
      <w:r w:rsidRPr="00DF5C7D">
        <w:rPr>
          <w:lang w:val="en-US"/>
        </w:rPr>
        <w:t>Sidanius</w:t>
      </w:r>
      <w:proofErr w:type="spellEnd"/>
      <w:r w:rsidRPr="00DF5C7D">
        <w:rPr>
          <w:lang w:val="en-US"/>
        </w:rPr>
        <w:t xml:space="preserve"> (Eds.). </w:t>
      </w:r>
      <w:r w:rsidRPr="00DF5C7D">
        <w:rPr>
          <w:i/>
          <w:iCs/>
          <w:lang w:val="en-US"/>
        </w:rPr>
        <w:t>Political Psychology</w:t>
      </w:r>
      <w:r w:rsidRPr="00DF5C7D">
        <w:rPr>
          <w:lang w:val="en-US"/>
        </w:rPr>
        <w:t> (pp. 276-293). Psychology Press.</w:t>
      </w:r>
    </w:p>
    <w:p w14:paraId="74AC5BE4" w14:textId="1A171A0C" w:rsidR="00C126BF" w:rsidRPr="00DF5C7D" w:rsidRDefault="00C126BF" w:rsidP="00C126BF">
      <w:pPr>
        <w:ind w:left="720" w:hanging="720"/>
        <w:rPr>
          <w:lang w:val="en-US"/>
        </w:rPr>
      </w:pPr>
      <w:proofErr w:type="spellStart"/>
      <w:r w:rsidRPr="00DF5C7D">
        <w:rPr>
          <w:lang w:val="en-US"/>
        </w:rPr>
        <w:t>Wallhed</w:t>
      </w:r>
      <w:proofErr w:type="spellEnd"/>
      <w:r w:rsidRPr="00DF5C7D">
        <w:rPr>
          <w:lang w:val="en-US"/>
        </w:rPr>
        <w:t xml:space="preserve"> Finn, S., </w:t>
      </w:r>
      <w:proofErr w:type="spellStart"/>
      <w:r w:rsidRPr="00DF5C7D">
        <w:rPr>
          <w:lang w:val="en-US"/>
        </w:rPr>
        <w:t>Bakshi</w:t>
      </w:r>
      <w:proofErr w:type="spellEnd"/>
      <w:r w:rsidRPr="00DF5C7D">
        <w:rPr>
          <w:lang w:val="en-US"/>
        </w:rPr>
        <w:t xml:space="preserve">, A. S., &amp; </w:t>
      </w:r>
      <w:proofErr w:type="spellStart"/>
      <w:r w:rsidRPr="00DF5C7D">
        <w:rPr>
          <w:lang w:val="en-US"/>
        </w:rPr>
        <w:t>Andréasson</w:t>
      </w:r>
      <w:proofErr w:type="spellEnd"/>
      <w:r w:rsidRPr="00DF5C7D">
        <w:rPr>
          <w:lang w:val="en-US"/>
        </w:rPr>
        <w:t>, S. (2014). Alcohol consumption, dependence, and treatment barriers: perceptions among nontreatment seekers with alcohol dependence. </w:t>
      </w:r>
      <w:r w:rsidRPr="00DF5C7D">
        <w:rPr>
          <w:i/>
          <w:iCs/>
          <w:lang w:val="en-US"/>
        </w:rPr>
        <w:t>Substance Use &amp; Misuse</w:t>
      </w:r>
      <w:r w:rsidRPr="00DF5C7D">
        <w:rPr>
          <w:lang w:val="en-US"/>
        </w:rPr>
        <w:t>, 49(6), 762-769.</w:t>
      </w:r>
    </w:p>
    <w:p w14:paraId="739FE083" w14:textId="4778D6F6" w:rsidR="00BA1A49" w:rsidRPr="00DF5C7D" w:rsidRDefault="00BA1A49" w:rsidP="00BA1A49">
      <w:pPr>
        <w:ind w:left="720" w:hanging="720"/>
        <w:rPr>
          <w:lang w:val="en-US"/>
        </w:rPr>
      </w:pPr>
      <w:proofErr w:type="spellStart"/>
      <w:r w:rsidRPr="00DF5C7D">
        <w:rPr>
          <w:lang w:val="en-US"/>
        </w:rPr>
        <w:t>Witkiewitz</w:t>
      </w:r>
      <w:proofErr w:type="spellEnd"/>
      <w:r w:rsidRPr="00DF5C7D">
        <w:rPr>
          <w:lang w:val="en-US"/>
        </w:rPr>
        <w:t xml:space="preserve">, K., Falk, D. E., </w:t>
      </w:r>
      <w:proofErr w:type="spellStart"/>
      <w:r w:rsidRPr="00DF5C7D">
        <w:rPr>
          <w:lang w:val="en-US"/>
        </w:rPr>
        <w:t>Litten</w:t>
      </w:r>
      <w:proofErr w:type="spellEnd"/>
      <w:r w:rsidRPr="00DF5C7D">
        <w:rPr>
          <w:lang w:val="en-US"/>
        </w:rPr>
        <w:t xml:space="preserve">, R. Z., </w:t>
      </w:r>
      <w:proofErr w:type="spellStart"/>
      <w:r w:rsidRPr="00DF5C7D">
        <w:rPr>
          <w:lang w:val="en-US"/>
        </w:rPr>
        <w:t>Hasin</w:t>
      </w:r>
      <w:proofErr w:type="spellEnd"/>
      <w:r w:rsidRPr="00DF5C7D">
        <w:rPr>
          <w:lang w:val="en-US"/>
        </w:rPr>
        <w:t xml:space="preserve">, D. S., </w:t>
      </w:r>
      <w:proofErr w:type="spellStart"/>
      <w:r w:rsidRPr="00DF5C7D">
        <w:rPr>
          <w:lang w:val="en-US"/>
        </w:rPr>
        <w:t>Kranzler</w:t>
      </w:r>
      <w:proofErr w:type="spellEnd"/>
      <w:r w:rsidRPr="00DF5C7D">
        <w:rPr>
          <w:lang w:val="en-US"/>
        </w:rPr>
        <w:t xml:space="preserve">, H. R., Mann, K. F., ... &amp; Anton, R. F. (2019). Maintenance of World Health Organization risk drinking level reductions and posttreatment functioning following a large alcohol use disorder clinical trial. </w:t>
      </w:r>
      <w:r w:rsidRPr="00DF5C7D">
        <w:rPr>
          <w:i/>
          <w:iCs/>
          <w:lang w:val="en-US"/>
        </w:rPr>
        <w:t>Alcoholism: Clinical and Experimental Research</w:t>
      </w:r>
      <w:r w:rsidRPr="00DF5C7D">
        <w:rPr>
          <w:lang w:val="en-US"/>
        </w:rPr>
        <w:t xml:space="preserve">, 43(5), 979-987. </w:t>
      </w:r>
    </w:p>
    <w:p w14:paraId="4ADF1F55" w14:textId="7234BAF6" w:rsidR="00502FB9" w:rsidRPr="00DF5C7D" w:rsidRDefault="00502FB9" w:rsidP="00BA1A49">
      <w:pPr>
        <w:ind w:left="720" w:hanging="720"/>
        <w:rPr>
          <w:lang w:val="en-US"/>
        </w:rPr>
      </w:pPr>
      <w:proofErr w:type="spellStart"/>
      <w:r w:rsidRPr="00DF5C7D">
        <w:t>Witkiewitz</w:t>
      </w:r>
      <w:proofErr w:type="spellEnd"/>
      <w:r w:rsidRPr="00DF5C7D">
        <w:t xml:space="preserve">, K., Morris, J., &amp; Tucker, J. A. (2021). Commentary on </w:t>
      </w:r>
      <w:proofErr w:type="spellStart"/>
      <w:r w:rsidRPr="00DF5C7D">
        <w:t>Henssler</w:t>
      </w:r>
      <w:proofErr w:type="spellEnd"/>
      <w:r w:rsidRPr="00DF5C7D">
        <w:t xml:space="preserve"> et </w:t>
      </w:r>
      <w:proofErr w:type="gramStart"/>
      <w:r w:rsidRPr="00DF5C7D">
        <w:t>al .</w:t>
      </w:r>
      <w:proofErr w:type="gramEnd"/>
      <w:r w:rsidRPr="00DF5C7D">
        <w:t xml:space="preserve">: The public health case for promoting and valuing drinking reductions in the treatment of alcohol use disorder. </w:t>
      </w:r>
      <w:r w:rsidRPr="00DF5C7D">
        <w:rPr>
          <w:i/>
          <w:iCs/>
        </w:rPr>
        <w:t>Addiction</w:t>
      </w:r>
      <w:r w:rsidRPr="00DF5C7D">
        <w:t xml:space="preserve">, </w:t>
      </w:r>
      <w:r w:rsidRPr="00DF5C7D">
        <w:rPr>
          <w:i/>
          <w:iCs/>
        </w:rPr>
        <w:t>116</w:t>
      </w:r>
      <w:r w:rsidRPr="00DF5C7D">
        <w:t>, 1988–1989. https://doi.org/10.1111/add.15429 </w:t>
      </w:r>
    </w:p>
    <w:p w14:paraId="2B8733EA" w14:textId="11C0A0E6" w:rsidR="00D66DE9" w:rsidRPr="00DF5C7D" w:rsidRDefault="003334ED" w:rsidP="003334ED">
      <w:pPr>
        <w:ind w:left="720" w:hanging="720"/>
        <w:rPr>
          <w:lang w:val="en-US"/>
        </w:rPr>
        <w:sectPr w:rsidR="00D66DE9" w:rsidRPr="00DF5C7D" w:rsidSect="00F92E08">
          <w:headerReference w:type="even" r:id="rId15"/>
          <w:headerReference w:type="default" r:id="rId16"/>
          <w:pgSz w:w="11901" w:h="16817"/>
          <w:pgMar w:top="1440" w:right="1440" w:bottom="1440" w:left="1440" w:header="709" w:footer="709" w:gutter="0"/>
          <w:cols w:space="708"/>
          <w:docGrid w:linePitch="360"/>
        </w:sectPr>
      </w:pPr>
      <w:r w:rsidRPr="00DF5C7D">
        <w:rPr>
          <w:lang w:val="en-US"/>
        </w:rPr>
        <w:t xml:space="preserve">World Health Organization. (2019). </w:t>
      </w:r>
      <w:r w:rsidRPr="00DF5C7D">
        <w:rPr>
          <w:i/>
          <w:iCs/>
          <w:lang w:val="en-US"/>
        </w:rPr>
        <w:t>Global Status Report on Alcohol and Health 2018</w:t>
      </w:r>
      <w:r w:rsidRPr="00DF5C7D">
        <w:rPr>
          <w:lang w:val="en-US"/>
        </w:rPr>
        <w:t>. World Health Organization, Geneva.</w:t>
      </w:r>
    </w:p>
    <w:p w14:paraId="3D6DBC03" w14:textId="77777777" w:rsidR="00881D1F" w:rsidRPr="00DF5C7D" w:rsidRDefault="00881D1F" w:rsidP="00881D1F">
      <w:pPr>
        <w:rPr>
          <w:lang w:val="en-US"/>
        </w:rPr>
      </w:pPr>
      <w:r w:rsidRPr="00DF5C7D">
        <w:rPr>
          <w:i/>
          <w:iCs/>
          <w:lang w:val="en-US"/>
        </w:rPr>
        <w:lastRenderedPageBreak/>
        <w:t>Table 1.</w:t>
      </w:r>
    </w:p>
    <w:p w14:paraId="4EDE93BC" w14:textId="2E9CAC20" w:rsidR="00B341B2" w:rsidRPr="00DF5C7D" w:rsidRDefault="00881D1F" w:rsidP="00881D1F">
      <w:pPr>
        <w:rPr>
          <w:lang w:val="en-US"/>
        </w:rPr>
      </w:pPr>
      <w:r w:rsidRPr="00DF5C7D">
        <w:rPr>
          <w:lang w:val="en-US"/>
        </w:rPr>
        <w:t>Mean, Standard Deviations and Intercorrelations for Problem Recognition, Explicit Identity</w:t>
      </w:r>
      <w:r w:rsidR="00B341B2" w:rsidRPr="00DF5C7D">
        <w:rPr>
          <w:lang w:val="en-US"/>
        </w:rPr>
        <w:t xml:space="preserve"> Component Scores, and Implicit Identity Scores. </w:t>
      </w:r>
      <w:r w:rsidRPr="00DF5C7D">
        <w:rPr>
          <w:lang w:val="en-US"/>
        </w:rPr>
        <w:t xml:space="preserve"> </w:t>
      </w:r>
    </w:p>
    <w:tbl>
      <w:tblPr>
        <w:tblStyle w:val="TableGrid"/>
        <w:tblpPr w:leftFromText="180" w:rightFromText="180" w:vertAnchor="text" w:tblpY="286"/>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92"/>
        <w:gridCol w:w="992"/>
        <w:gridCol w:w="878"/>
        <w:gridCol w:w="879"/>
        <w:gridCol w:w="879"/>
        <w:gridCol w:w="879"/>
        <w:gridCol w:w="879"/>
        <w:gridCol w:w="879"/>
        <w:gridCol w:w="879"/>
        <w:gridCol w:w="879"/>
        <w:gridCol w:w="879"/>
        <w:gridCol w:w="879"/>
      </w:tblGrid>
      <w:tr w:rsidR="0028307B" w:rsidRPr="00DF5C7D" w14:paraId="658CF833" w14:textId="1E21CAE2" w:rsidTr="0028307B">
        <w:tc>
          <w:tcPr>
            <w:tcW w:w="3686" w:type="dxa"/>
            <w:tcBorders>
              <w:top w:val="single" w:sz="8" w:space="0" w:color="auto"/>
              <w:bottom w:val="single" w:sz="8" w:space="0" w:color="auto"/>
            </w:tcBorders>
          </w:tcPr>
          <w:p w14:paraId="4BD685A3" w14:textId="77777777" w:rsidR="0028307B" w:rsidRPr="00DF5C7D" w:rsidRDefault="0028307B" w:rsidP="009B0F53">
            <w:pPr>
              <w:spacing w:line="360" w:lineRule="auto"/>
              <w:jc w:val="center"/>
            </w:pPr>
            <w:r w:rsidRPr="00DF5C7D">
              <w:t>Variable</w:t>
            </w:r>
          </w:p>
        </w:tc>
        <w:tc>
          <w:tcPr>
            <w:tcW w:w="992" w:type="dxa"/>
            <w:tcBorders>
              <w:top w:val="single" w:sz="8" w:space="0" w:color="auto"/>
              <w:bottom w:val="single" w:sz="8" w:space="0" w:color="auto"/>
            </w:tcBorders>
          </w:tcPr>
          <w:p w14:paraId="7FD19F18" w14:textId="77777777" w:rsidR="0028307B" w:rsidRPr="00DF5C7D" w:rsidRDefault="0028307B" w:rsidP="009B0F53">
            <w:pPr>
              <w:spacing w:line="360" w:lineRule="auto"/>
              <w:jc w:val="center"/>
              <w:rPr>
                <w:i/>
              </w:rPr>
            </w:pPr>
            <w:r w:rsidRPr="00DF5C7D">
              <w:rPr>
                <w:i/>
              </w:rPr>
              <w:t>M</w:t>
            </w:r>
          </w:p>
        </w:tc>
        <w:tc>
          <w:tcPr>
            <w:tcW w:w="992" w:type="dxa"/>
            <w:tcBorders>
              <w:top w:val="single" w:sz="8" w:space="0" w:color="auto"/>
              <w:bottom w:val="single" w:sz="8" w:space="0" w:color="auto"/>
            </w:tcBorders>
          </w:tcPr>
          <w:p w14:paraId="27D1569A" w14:textId="77777777" w:rsidR="0028307B" w:rsidRPr="00DF5C7D" w:rsidRDefault="0028307B" w:rsidP="009B0F53">
            <w:pPr>
              <w:spacing w:line="360" w:lineRule="auto"/>
              <w:jc w:val="center"/>
              <w:rPr>
                <w:i/>
              </w:rPr>
            </w:pPr>
            <w:r w:rsidRPr="00DF5C7D">
              <w:rPr>
                <w:i/>
              </w:rPr>
              <w:t>SD</w:t>
            </w:r>
          </w:p>
        </w:tc>
        <w:tc>
          <w:tcPr>
            <w:tcW w:w="878" w:type="dxa"/>
            <w:tcBorders>
              <w:top w:val="single" w:sz="8" w:space="0" w:color="auto"/>
              <w:bottom w:val="single" w:sz="8" w:space="0" w:color="auto"/>
            </w:tcBorders>
          </w:tcPr>
          <w:p w14:paraId="24F42797" w14:textId="77777777" w:rsidR="0028307B" w:rsidRPr="00DF5C7D" w:rsidRDefault="0028307B" w:rsidP="009B0F53">
            <w:pPr>
              <w:spacing w:line="360" w:lineRule="auto"/>
              <w:jc w:val="center"/>
            </w:pPr>
            <w:r w:rsidRPr="00DF5C7D">
              <w:t>1</w:t>
            </w:r>
          </w:p>
        </w:tc>
        <w:tc>
          <w:tcPr>
            <w:tcW w:w="879" w:type="dxa"/>
            <w:tcBorders>
              <w:top w:val="single" w:sz="8" w:space="0" w:color="auto"/>
              <w:bottom w:val="single" w:sz="8" w:space="0" w:color="auto"/>
            </w:tcBorders>
          </w:tcPr>
          <w:p w14:paraId="459F96EF" w14:textId="77777777" w:rsidR="0028307B" w:rsidRPr="00DF5C7D" w:rsidRDefault="0028307B" w:rsidP="009B0F53">
            <w:pPr>
              <w:spacing w:line="360" w:lineRule="auto"/>
              <w:jc w:val="center"/>
            </w:pPr>
            <w:r w:rsidRPr="00DF5C7D">
              <w:t>2</w:t>
            </w:r>
          </w:p>
        </w:tc>
        <w:tc>
          <w:tcPr>
            <w:tcW w:w="879" w:type="dxa"/>
            <w:tcBorders>
              <w:top w:val="single" w:sz="8" w:space="0" w:color="auto"/>
              <w:bottom w:val="single" w:sz="8" w:space="0" w:color="auto"/>
            </w:tcBorders>
          </w:tcPr>
          <w:p w14:paraId="166E28D1" w14:textId="77777777" w:rsidR="0028307B" w:rsidRPr="00DF5C7D" w:rsidRDefault="0028307B" w:rsidP="009B0F53">
            <w:pPr>
              <w:spacing w:line="360" w:lineRule="auto"/>
              <w:jc w:val="center"/>
              <w:rPr>
                <w:color w:val="000000" w:themeColor="text1"/>
              </w:rPr>
            </w:pPr>
            <w:r w:rsidRPr="00DF5C7D">
              <w:rPr>
                <w:color w:val="000000" w:themeColor="text1"/>
              </w:rPr>
              <w:t>3</w:t>
            </w:r>
          </w:p>
        </w:tc>
        <w:tc>
          <w:tcPr>
            <w:tcW w:w="879" w:type="dxa"/>
            <w:tcBorders>
              <w:top w:val="single" w:sz="8" w:space="0" w:color="auto"/>
              <w:bottom w:val="single" w:sz="8" w:space="0" w:color="auto"/>
            </w:tcBorders>
          </w:tcPr>
          <w:p w14:paraId="1B20932C" w14:textId="77777777" w:rsidR="0028307B" w:rsidRPr="00DF5C7D" w:rsidRDefault="0028307B" w:rsidP="009B0F53">
            <w:pPr>
              <w:spacing w:line="360" w:lineRule="auto"/>
              <w:jc w:val="center"/>
              <w:rPr>
                <w:color w:val="000000" w:themeColor="text1"/>
              </w:rPr>
            </w:pPr>
            <w:r w:rsidRPr="00DF5C7D">
              <w:rPr>
                <w:color w:val="000000" w:themeColor="text1"/>
              </w:rPr>
              <w:t>4</w:t>
            </w:r>
          </w:p>
        </w:tc>
        <w:tc>
          <w:tcPr>
            <w:tcW w:w="879" w:type="dxa"/>
            <w:tcBorders>
              <w:top w:val="single" w:sz="8" w:space="0" w:color="auto"/>
              <w:bottom w:val="single" w:sz="8" w:space="0" w:color="auto"/>
            </w:tcBorders>
          </w:tcPr>
          <w:p w14:paraId="4BBAD022" w14:textId="77777777" w:rsidR="0028307B" w:rsidRPr="00DF5C7D" w:rsidRDefault="0028307B" w:rsidP="009B0F53">
            <w:pPr>
              <w:spacing w:line="360" w:lineRule="auto"/>
              <w:jc w:val="center"/>
            </w:pPr>
            <w:r w:rsidRPr="00DF5C7D">
              <w:t>5</w:t>
            </w:r>
          </w:p>
        </w:tc>
        <w:tc>
          <w:tcPr>
            <w:tcW w:w="879" w:type="dxa"/>
            <w:tcBorders>
              <w:top w:val="single" w:sz="8" w:space="0" w:color="auto"/>
              <w:bottom w:val="single" w:sz="8" w:space="0" w:color="auto"/>
            </w:tcBorders>
          </w:tcPr>
          <w:p w14:paraId="58CF7753" w14:textId="77777777" w:rsidR="0028307B" w:rsidRPr="00DF5C7D" w:rsidRDefault="0028307B" w:rsidP="009B0F53">
            <w:pPr>
              <w:spacing w:line="360" w:lineRule="auto"/>
              <w:jc w:val="center"/>
            </w:pPr>
            <w:r w:rsidRPr="00DF5C7D">
              <w:t>6</w:t>
            </w:r>
          </w:p>
        </w:tc>
        <w:tc>
          <w:tcPr>
            <w:tcW w:w="879" w:type="dxa"/>
            <w:tcBorders>
              <w:top w:val="single" w:sz="8" w:space="0" w:color="auto"/>
              <w:bottom w:val="single" w:sz="8" w:space="0" w:color="auto"/>
            </w:tcBorders>
          </w:tcPr>
          <w:p w14:paraId="2A21963A" w14:textId="77777777" w:rsidR="0028307B" w:rsidRPr="00DF5C7D" w:rsidRDefault="0028307B" w:rsidP="009B0F53">
            <w:pPr>
              <w:spacing w:line="360" w:lineRule="auto"/>
              <w:jc w:val="center"/>
            </w:pPr>
            <w:r w:rsidRPr="00DF5C7D">
              <w:t>7</w:t>
            </w:r>
          </w:p>
        </w:tc>
        <w:tc>
          <w:tcPr>
            <w:tcW w:w="879" w:type="dxa"/>
            <w:tcBorders>
              <w:top w:val="single" w:sz="8" w:space="0" w:color="auto"/>
              <w:bottom w:val="single" w:sz="8" w:space="0" w:color="auto"/>
            </w:tcBorders>
          </w:tcPr>
          <w:p w14:paraId="4AEBEAAF" w14:textId="0B95BD82" w:rsidR="0028307B" w:rsidRPr="00DF5C7D" w:rsidRDefault="0028307B" w:rsidP="009B0F53">
            <w:pPr>
              <w:spacing w:line="360" w:lineRule="auto"/>
              <w:jc w:val="center"/>
            </w:pPr>
            <w:r w:rsidRPr="00DF5C7D">
              <w:t>8</w:t>
            </w:r>
          </w:p>
        </w:tc>
        <w:tc>
          <w:tcPr>
            <w:tcW w:w="879" w:type="dxa"/>
            <w:tcBorders>
              <w:top w:val="single" w:sz="8" w:space="0" w:color="auto"/>
              <w:bottom w:val="single" w:sz="8" w:space="0" w:color="auto"/>
            </w:tcBorders>
          </w:tcPr>
          <w:p w14:paraId="596DEED9" w14:textId="389D7322" w:rsidR="0028307B" w:rsidRPr="00DF5C7D" w:rsidRDefault="0028307B" w:rsidP="009B0F53">
            <w:pPr>
              <w:spacing w:line="360" w:lineRule="auto"/>
              <w:jc w:val="center"/>
            </w:pPr>
            <w:r w:rsidRPr="00DF5C7D">
              <w:t>9</w:t>
            </w:r>
          </w:p>
        </w:tc>
        <w:tc>
          <w:tcPr>
            <w:tcW w:w="879" w:type="dxa"/>
            <w:tcBorders>
              <w:top w:val="single" w:sz="8" w:space="0" w:color="auto"/>
              <w:bottom w:val="single" w:sz="8" w:space="0" w:color="auto"/>
            </w:tcBorders>
          </w:tcPr>
          <w:p w14:paraId="11710FAE" w14:textId="02EAFD27" w:rsidR="0028307B" w:rsidRPr="00DF5C7D" w:rsidRDefault="0028307B" w:rsidP="009B0F53">
            <w:pPr>
              <w:spacing w:line="360" w:lineRule="auto"/>
              <w:jc w:val="center"/>
            </w:pPr>
            <w:r w:rsidRPr="00DF5C7D">
              <w:t>10</w:t>
            </w:r>
          </w:p>
        </w:tc>
      </w:tr>
      <w:tr w:rsidR="0028307B" w:rsidRPr="00DF5C7D" w14:paraId="76F84246" w14:textId="397335F1" w:rsidTr="0028307B">
        <w:tc>
          <w:tcPr>
            <w:tcW w:w="3686" w:type="dxa"/>
            <w:tcBorders>
              <w:top w:val="single" w:sz="8" w:space="0" w:color="auto"/>
            </w:tcBorders>
          </w:tcPr>
          <w:p w14:paraId="6C1AA127" w14:textId="77777777" w:rsidR="0028307B" w:rsidRPr="00DF5C7D" w:rsidRDefault="0028307B" w:rsidP="009B0F53">
            <w:pPr>
              <w:spacing w:line="360" w:lineRule="auto"/>
              <w:ind w:left="216" w:hanging="216"/>
            </w:pPr>
            <w:r w:rsidRPr="00DF5C7D">
              <w:t>1. Drinking Problem Recognition</w:t>
            </w:r>
            <w:r w:rsidRPr="00DF5C7D">
              <w:rPr>
                <w:vertAlign w:val="superscript"/>
              </w:rPr>
              <w:t xml:space="preserve"> </w:t>
            </w:r>
          </w:p>
        </w:tc>
        <w:tc>
          <w:tcPr>
            <w:tcW w:w="992" w:type="dxa"/>
            <w:tcBorders>
              <w:top w:val="single" w:sz="8" w:space="0" w:color="auto"/>
            </w:tcBorders>
          </w:tcPr>
          <w:p w14:paraId="54A55332" w14:textId="32951854" w:rsidR="0028307B" w:rsidRPr="00DF5C7D" w:rsidRDefault="0028307B" w:rsidP="009B0F53">
            <w:pPr>
              <w:spacing w:line="360" w:lineRule="auto"/>
              <w:jc w:val="center"/>
            </w:pPr>
            <w:r w:rsidRPr="00DF5C7D">
              <w:t>7.88</w:t>
            </w:r>
          </w:p>
        </w:tc>
        <w:tc>
          <w:tcPr>
            <w:tcW w:w="992" w:type="dxa"/>
            <w:tcBorders>
              <w:top w:val="single" w:sz="8" w:space="0" w:color="auto"/>
            </w:tcBorders>
          </w:tcPr>
          <w:p w14:paraId="657592EF" w14:textId="2A294B36" w:rsidR="0028307B" w:rsidRPr="00DF5C7D" w:rsidRDefault="0028307B" w:rsidP="009B0F53">
            <w:pPr>
              <w:spacing w:line="360" w:lineRule="auto"/>
              <w:jc w:val="center"/>
            </w:pPr>
            <w:r w:rsidRPr="00DF5C7D">
              <w:t>3.39</w:t>
            </w:r>
          </w:p>
        </w:tc>
        <w:tc>
          <w:tcPr>
            <w:tcW w:w="878" w:type="dxa"/>
            <w:tcBorders>
              <w:top w:val="single" w:sz="8" w:space="0" w:color="auto"/>
            </w:tcBorders>
          </w:tcPr>
          <w:p w14:paraId="6A92B8A2" w14:textId="77777777" w:rsidR="0028307B" w:rsidRPr="00DF5C7D" w:rsidRDefault="0028307B" w:rsidP="009B0F53">
            <w:pPr>
              <w:spacing w:line="360" w:lineRule="auto"/>
              <w:jc w:val="center"/>
            </w:pPr>
            <w:r w:rsidRPr="00DF5C7D">
              <w:t>—</w:t>
            </w:r>
          </w:p>
        </w:tc>
        <w:tc>
          <w:tcPr>
            <w:tcW w:w="879" w:type="dxa"/>
            <w:tcBorders>
              <w:top w:val="single" w:sz="8" w:space="0" w:color="auto"/>
            </w:tcBorders>
          </w:tcPr>
          <w:p w14:paraId="19C20894" w14:textId="77777777" w:rsidR="0028307B" w:rsidRPr="00DF5C7D" w:rsidRDefault="0028307B" w:rsidP="009B0F53">
            <w:pPr>
              <w:spacing w:line="360" w:lineRule="auto"/>
              <w:jc w:val="center"/>
            </w:pPr>
          </w:p>
        </w:tc>
        <w:tc>
          <w:tcPr>
            <w:tcW w:w="879" w:type="dxa"/>
            <w:tcBorders>
              <w:top w:val="single" w:sz="8" w:space="0" w:color="auto"/>
            </w:tcBorders>
          </w:tcPr>
          <w:p w14:paraId="43CFD48E" w14:textId="77777777" w:rsidR="0028307B" w:rsidRPr="00DF5C7D" w:rsidRDefault="0028307B" w:rsidP="009B0F53">
            <w:pPr>
              <w:spacing w:line="360" w:lineRule="auto"/>
              <w:jc w:val="center"/>
              <w:rPr>
                <w:color w:val="FF0000"/>
              </w:rPr>
            </w:pPr>
          </w:p>
        </w:tc>
        <w:tc>
          <w:tcPr>
            <w:tcW w:w="879" w:type="dxa"/>
            <w:tcBorders>
              <w:top w:val="single" w:sz="8" w:space="0" w:color="auto"/>
            </w:tcBorders>
          </w:tcPr>
          <w:p w14:paraId="171A2DAB" w14:textId="77777777" w:rsidR="0028307B" w:rsidRPr="00DF5C7D" w:rsidRDefault="0028307B" w:rsidP="009B0F53">
            <w:pPr>
              <w:spacing w:line="360" w:lineRule="auto"/>
              <w:jc w:val="center"/>
              <w:rPr>
                <w:color w:val="FF0000"/>
              </w:rPr>
            </w:pPr>
          </w:p>
        </w:tc>
        <w:tc>
          <w:tcPr>
            <w:tcW w:w="879" w:type="dxa"/>
            <w:tcBorders>
              <w:top w:val="single" w:sz="8" w:space="0" w:color="auto"/>
            </w:tcBorders>
          </w:tcPr>
          <w:p w14:paraId="6256CA0B" w14:textId="77777777" w:rsidR="0028307B" w:rsidRPr="00DF5C7D" w:rsidRDefault="0028307B" w:rsidP="009B0F53">
            <w:pPr>
              <w:spacing w:line="360" w:lineRule="auto"/>
              <w:jc w:val="center"/>
            </w:pPr>
          </w:p>
        </w:tc>
        <w:tc>
          <w:tcPr>
            <w:tcW w:w="879" w:type="dxa"/>
            <w:tcBorders>
              <w:top w:val="single" w:sz="8" w:space="0" w:color="auto"/>
            </w:tcBorders>
          </w:tcPr>
          <w:p w14:paraId="3691E86E" w14:textId="77777777" w:rsidR="0028307B" w:rsidRPr="00DF5C7D" w:rsidRDefault="0028307B" w:rsidP="009B0F53">
            <w:pPr>
              <w:spacing w:line="360" w:lineRule="auto"/>
              <w:jc w:val="center"/>
            </w:pPr>
          </w:p>
        </w:tc>
        <w:tc>
          <w:tcPr>
            <w:tcW w:w="879" w:type="dxa"/>
            <w:tcBorders>
              <w:top w:val="single" w:sz="8" w:space="0" w:color="auto"/>
            </w:tcBorders>
          </w:tcPr>
          <w:p w14:paraId="168E9509" w14:textId="77777777" w:rsidR="0028307B" w:rsidRPr="00DF5C7D" w:rsidRDefault="0028307B" w:rsidP="009B0F53">
            <w:pPr>
              <w:spacing w:line="360" w:lineRule="auto"/>
              <w:jc w:val="center"/>
            </w:pPr>
          </w:p>
        </w:tc>
        <w:tc>
          <w:tcPr>
            <w:tcW w:w="879" w:type="dxa"/>
            <w:tcBorders>
              <w:top w:val="single" w:sz="8" w:space="0" w:color="auto"/>
            </w:tcBorders>
          </w:tcPr>
          <w:p w14:paraId="57CA4FF3" w14:textId="77777777" w:rsidR="0028307B" w:rsidRPr="00DF5C7D" w:rsidRDefault="0028307B" w:rsidP="009B0F53">
            <w:pPr>
              <w:spacing w:line="360" w:lineRule="auto"/>
              <w:jc w:val="center"/>
            </w:pPr>
          </w:p>
        </w:tc>
        <w:tc>
          <w:tcPr>
            <w:tcW w:w="879" w:type="dxa"/>
            <w:tcBorders>
              <w:top w:val="single" w:sz="8" w:space="0" w:color="auto"/>
            </w:tcBorders>
          </w:tcPr>
          <w:p w14:paraId="29F48CA4" w14:textId="77777777" w:rsidR="0028307B" w:rsidRPr="00DF5C7D" w:rsidRDefault="0028307B" w:rsidP="009B0F53">
            <w:pPr>
              <w:spacing w:line="360" w:lineRule="auto"/>
              <w:jc w:val="center"/>
            </w:pPr>
          </w:p>
        </w:tc>
        <w:tc>
          <w:tcPr>
            <w:tcW w:w="879" w:type="dxa"/>
            <w:tcBorders>
              <w:top w:val="single" w:sz="8" w:space="0" w:color="auto"/>
            </w:tcBorders>
          </w:tcPr>
          <w:p w14:paraId="13E92D14" w14:textId="77777777" w:rsidR="0028307B" w:rsidRPr="00DF5C7D" w:rsidRDefault="0028307B" w:rsidP="009B0F53">
            <w:pPr>
              <w:spacing w:line="360" w:lineRule="auto"/>
              <w:jc w:val="center"/>
            </w:pPr>
          </w:p>
        </w:tc>
      </w:tr>
      <w:tr w:rsidR="0028307B" w:rsidRPr="00DF5C7D" w14:paraId="561C9FC7" w14:textId="73731986" w:rsidTr="0028307B">
        <w:tc>
          <w:tcPr>
            <w:tcW w:w="3686" w:type="dxa"/>
          </w:tcPr>
          <w:p w14:paraId="2D1366A0" w14:textId="77777777" w:rsidR="0028307B" w:rsidRPr="00DF5C7D" w:rsidRDefault="0028307B" w:rsidP="009B0F53">
            <w:pPr>
              <w:spacing w:line="360" w:lineRule="auto"/>
              <w:ind w:left="216" w:hanging="216"/>
            </w:pPr>
            <w:r w:rsidRPr="00DF5C7D">
              <w:t>2. ID Centrality</w:t>
            </w:r>
          </w:p>
        </w:tc>
        <w:tc>
          <w:tcPr>
            <w:tcW w:w="992" w:type="dxa"/>
          </w:tcPr>
          <w:p w14:paraId="5C54D0E1" w14:textId="2BAF13BA" w:rsidR="0028307B" w:rsidRPr="00DF5C7D" w:rsidRDefault="0028307B" w:rsidP="009B0F53">
            <w:pPr>
              <w:spacing w:line="360" w:lineRule="auto"/>
              <w:jc w:val="center"/>
            </w:pPr>
            <w:r w:rsidRPr="00DF5C7D">
              <w:t>10.85</w:t>
            </w:r>
          </w:p>
        </w:tc>
        <w:tc>
          <w:tcPr>
            <w:tcW w:w="992" w:type="dxa"/>
          </w:tcPr>
          <w:p w14:paraId="3CDE2FE4" w14:textId="35A0DF29" w:rsidR="0028307B" w:rsidRPr="00DF5C7D" w:rsidRDefault="0028307B" w:rsidP="009B0F53">
            <w:pPr>
              <w:spacing w:line="360" w:lineRule="auto"/>
              <w:jc w:val="center"/>
            </w:pPr>
            <w:r w:rsidRPr="00DF5C7D">
              <w:t>4.39</w:t>
            </w:r>
          </w:p>
        </w:tc>
        <w:tc>
          <w:tcPr>
            <w:tcW w:w="878" w:type="dxa"/>
          </w:tcPr>
          <w:p w14:paraId="32E003BD" w14:textId="425B500F" w:rsidR="0028307B" w:rsidRPr="00DF5C7D" w:rsidRDefault="0028307B" w:rsidP="009B0F53">
            <w:pPr>
              <w:spacing w:line="360" w:lineRule="auto"/>
              <w:jc w:val="center"/>
            </w:pPr>
            <w:r w:rsidRPr="00DF5C7D">
              <w:rPr>
                <w:rFonts w:cstheme="minorHAnsi"/>
              </w:rPr>
              <w:t>.4</w:t>
            </w:r>
            <w:r w:rsidR="00AF2C3C" w:rsidRPr="00DF5C7D">
              <w:rPr>
                <w:rFonts w:cstheme="minorHAnsi"/>
              </w:rPr>
              <w:t>4</w:t>
            </w:r>
            <w:r w:rsidRPr="00DF5C7D">
              <w:rPr>
                <w:vertAlign w:val="superscript"/>
              </w:rPr>
              <w:t>*</w:t>
            </w:r>
          </w:p>
        </w:tc>
        <w:tc>
          <w:tcPr>
            <w:tcW w:w="879" w:type="dxa"/>
          </w:tcPr>
          <w:p w14:paraId="56FC2F31" w14:textId="77777777" w:rsidR="0028307B" w:rsidRPr="00DF5C7D" w:rsidRDefault="0028307B" w:rsidP="009B0F53">
            <w:pPr>
              <w:spacing w:line="360" w:lineRule="auto"/>
              <w:jc w:val="center"/>
            </w:pPr>
            <w:r w:rsidRPr="00DF5C7D">
              <w:t>—</w:t>
            </w:r>
          </w:p>
        </w:tc>
        <w:tc>
          <w:tcPr>
            <w:tcW w:w="879" w:type="dxa"/>
          </w:tcPr>
          <w:p w14:paraId="23AB5A39" w14:textId="77777777" w:rsidR="0028307B" w:rsidRPr="00DF5C7D" w:rsidRDefault="0028307B" w:rsidP="009B0F53">
            <w:pPr>
              <w:spacing w:line="360" w:lineRule="auto"/>
              <w:jc w:val="center"/>
              <w:rPr>
                <w:color w:val="FF0000"/>
              </w:rPr>
            </w:pPr>
          </w:p>
        </w:tc>
        <w:tc>
          <w:tcPr>
            <w:tcW w:w="879" w:type="dxa"/>
          </w:tcPr>
          <w:p w14:paraId="7FB0F400" w14:textId="77777777" w:rsidR="0028307B" w:rsidRPr="00DF5C7D" w:rsidRDefault="0028307B" w:rsidP="009B0F53">
            <w:pPr>
              <w:spacing w:line="360" w:lineRule="auto"/>
              <w:jc w:val="center"/>
              <w:rPr>
                <w:color w:val="FF0000"/>
              </w:rPr>
            </w:pPr>
          </w:p>
        </w:tc>
        <w:tc>
          <w:tcPr>
            <w:tcW w:w="879" w:type="dxa"/>
          </w:tcPr>
          <w:p w14:paraId="428DA627" w14:textId="77777777" w:rsidR="0028307B" w:rsidRPr="00DF5C7D" w:rsidRDefault="0028307B" w:rsidP="009B0F53">
            <w:pPr>
              <w:spacing w:line="360" w:lineRule="auto"/>
              <w:jc w:val="center"/>
            </w:pPr>
          </w:p>
        </w:tc>
        <w:tc>
          <w:tcPr>
            <w:tcW w:w="879" w:type="dxa"/>
          </w:tcPr>
          <w:p w14:paraId="4F2BED46" w14:textId="77777777" w:rsidR="0028307B" w:rsidRPr="00DF5C7D" w:rsidRDefault="0028307B" w:rsidP="009B0F53">
            <w:pPr>
              <w:spacing w:line="360" w:lineRule="auto"/>
              <w:jc w:val="center"/>
            </w:pPr>
          </w:p>
        </w:tc>
        <w:tc>
          <w:tcPr>
            <w:tcW w:w="879" w:type="dxa"/>
          </w:tcPr>
          <w:p w14:paraId="633A7EBA" w14:textId="77777777" w:rsidR="0028307B" w:rsidRPr="00DF5C7D" w:rsidRDefault="0028307B" w:rsidP="009B0F53">
            <w:pPr>
              <w:spacing w:line="360" w:lineRule="auto"/>
              <w:jc w:val="center"/>
            </w:pPr>
          </w:p>
        </w:tc>
        <w:tc>
          <w:tcPr>
            <w:tcW w:w="879" w:type="dxa"/>
          </w:tcPr>
          <w:p w14:paraId="08849CB4" w14:textId="77777777" w:rsidR="0028307B" w:rsidRPr="00DF5C7D" w:rsidRDefault="0028307B" w:rsidP="009B0F53">
            <w:pPr>
              <w:spacing w:line="360" w:lineRule="auto"/>
              <w:jc w:val="center"/>
            </w:pPr>
          </w:p>
        </w:tc>
        <w:tc>
          <w:tcPr>
            <w:tcW w:w="879" w:type="dxa"/>
          </w:tcPr>
          <w:p w14:paraId="71115B4A" w14:textId="77777777" w:rsidR="0028307B" w:rsidRPr="00DF5C7D" w:rsidRDefault="0028307B" w:rsidP="009B0F53">
            <w:pPr>
              <w:spacing w:line="360" w:lineRule="auto"/>
              <w:jc w:val="center"/>
            </w:pPr>
          </w:p>
        </w:tc>
        <w:tc>
          <w:tcPr>
            <w:tcW w:w="879" w:type="dxa"/>
          </w:tcPr>
          <w:p w14:paraId="21A731E7" w14:textId="77777777" w:rsidR="0028307B" w:rsidRPr="00DF5C7D" w:rsidRDefault="0028307B" w:rsidP="009B0F53">
            <w:pPr>
              <w:spacing w:line="360" w:lineRule="auto"/>
              <w:jc w:val="center"/>
            </w:pPr>
          </w:p>
        </w:tc>
      </w:tr>
      <w:tr w:rsidR="0028307B" w:rsidRPr="00DF5C7D" w14:paraId="709F88F4" w14:textId="263226F0" w:rsidTr="0028307B">
        <w:tc>
          <w:tcPr>
            <w:tcW w:w="3686" w:type="dxa"/>
          </w:tcPr>
          <w:p w14:paraId="232A78F3" w14:textId="77777777" w:rsidR="0028307B" w:rsidRPr="00DF5C7D" w:rsidRDefault="0028307B" w:rsidP="009B0F53">
            <w:pPr>
              <w:spacing w:line="360" w:lineRule="auto"/>
              <w:ind w:left="216" w:hanging="216"/>
            </w:pPr>
            <w:r w:rsidRPr="00DF5C7D">
              <w:t>3. ID Solidarity</w:t>
            </w:r>
          </w:p>
        </w:tc>
        <w:tc>
          <w:tcPr>
            <w:tcW w:w="992" w:type="dxa"/>
          </w:tcPr>
          <w:p w14:paraId="2F6ECC15" w14:textId="6DB62EA5" w:rsidR="0028307B" w:rsidRPr="00DF5C7D" w:rsidRDefault="0028307B" w:rsidP="009B0F53">
            <w:pPr>
              <w:spacing w:line="360" w:lineRule="auto"/>
              <w:jc w:val="center"/>
            </w:pPr>
            <w:r w:rsidRPr="00DF5C7D">
              <w:t>11.73</w:t>
            </w:r>
          </w:p>
        </w:tc>
        <w:tc>
          <w:tcPr>
            <w:tcW w:w="992" w:type="dxa"/>
          </w:tcPr>
          <w:p w14:paraId="4898183F" w14:textId="647957A7" w:rsidR="0028307B" w:rsidRPr="00DF5C7D" w:rsidRDefault="0028307B" w:rsidP="009B0F53">
            <w:pPr>
              <w:spacing w:line="360" w:lineRule="auto"/>
              <w:jc w:val="center"/>
            </w:pPr>
            <w:r w:rsidRPr="00DF5C7D">
              <w:t>3.61</w:t>
            </w:r>
          </w:p>
        </w:tc>
        <w:tc>
          <w:tcPr>
            <w:tcW w:w="878" w:type="dxa"/>
          </w:tcPr>
          <w:p w14:paraId="0DE701D4" w14:textId="62DFD473" w:rsidR="0028307B" w:rsidRPr="00DF5C7D" w:rsidRDefault="0028307B" w:rsidP="009B0F53">
            <w:pPr>
              <w:spacing w:line="360" w:lineRule="auto"/>
              <w:jc w:val="center"/>
              <w:rPr>
                <w:vertAlign w:val="superscript"/>
              </w:rPr>
            </w:pPr>
            <w:r w:rsidRPr="00DF5C7D">
              <w:t>.46</w:t>
            </w:r>
            <w:r w:rsidRPr="00DF5C7D">
              <w:rPr>
                <w:vertAlign w:val="superscript"/>
              </w:rPr>
              <w:t>*</w:t>
            </w:r>
          </w:p>
        </w:tc>
        <w:tc>
          <w:tcPr>
            <w:tcW w:w="879" w:type="dxa"/>
          </w:tcPr>
          <w:p w14:paraId="723DECCB" w14:textId="7E218BD1" w:rsidR="0028307B" w:rsidRPr="00DF5C7D" w:rsidRDefault="0028307B" w:rsidP="009B0F53">
            <w:pPr>
              <w:spacing w:line="360" w:lineRule="auto"/>
              <w:jc w:val="center"/>
              <w:rPr>
                <w:vertAlign w:val="superscript"/>
              </w:rPr>
            </w:pPr>
            <w:r w:rsidRPr="00DF5C7D">
              <w:rPr>
                <w:rFonts w:cstheme="minorHAnsi"/>
              </w:rPr>
              <w:t>.76</w:t>
            </w:r>
            <w:r w:rsidRPr="00DF5C7D">
              <w:rPr>
                <w:rFonts w:cstheme="minorHAnsi"/>
                <w:vertAlign w:val="superscript"/>
              </w:rPr>
              <w:t>*</w:t>
            </w:r>
          </w:p>
        </w:tc>
        <w:tc>
          <w:tcPr>
            <w:tcW w:w="879" w:type="dxa"/>
          </w:tcPr>
          <w:p w14:paraId="4CB20C39" w14:textId="77777777" w:rsidR="0028307B" w:rsidRPr="00DF5C7D" w:rsidRDefault="0028307B" w:rsidP="009B0F53">
            <w:pPr>
              <w:spacing w:line="360" w:lineRule="auto"/>
              <w:jc w:val="center"/>
              <w:rPr>
                <w:color w:val="000000" w:themeColor="text1"/>
              </w:rPr>
            </w:pPr>
            <w:r w:rsidRPr="00DF5C7D">
              <w:rPr>
                <w:color w:val="000000" w:themeColor="text1"/>
              </w:rPr>
              <w:t>—</w:t>
            </w:r>
          </w:p>
        </w:tc>
        <w:tc>
          <w:tcPr>
            <w:tcW w:w="879" w:type="dxa"/>
          </w:tcPr>
          <w:p w14:paraId="658BD6DF" w14:textId="77777777" w:rsidR="0028307B" w:rsidRPr="00DF5C7D" w:rsidRDefault="0028307B" w:rsidP="009B0F53">
            <w:pPr>
              <w:spacing w:line="360" w:lineRule="auto"/>
              <w:jc w:val="center"/>
              <w:rPr>
                <w:color w:val="FF0000"/>
              </w:rPr>
            </w:pPr>
          </w:p>
        </w:tc>
        <w:tc>
          <w:tcPr>
            <w:tcW w:w="879" w:type="dxa"/>
          </w:tcPr>
          <w:p w14:paraId="40BF25FE" w14:textId="77777777" w:rsidR="0028307B" w:rsidRPr="00DF5C7D" w:rsidRDefault="0028307B" w:rsidP="009B0F53">
            <w:pPr>
              <w:spacing w:line="360" w:lineRule="auto"/>
              <w:jc w:val="center"/>
            </w:pPr>
          </w:p>
        </w:tc>
        <w:tc>
          <w:tcPr>
            <w:tcW w:w="879" w:type="dxa"/>
          </w:tcPr>
          <w:p w14:paraId="00215A38" w14:textId="77777777" w:rsidR="0028307B" w:rsidRPr="00DF5C7D" w:rsidRDefault="0028307B" w:rsidP="009B0F53">
            <w:pPr>
              <w:spacing w:line="360" w:lineRule="auto"/>
              <w:jc w:val="center"/>
            </w:pPr>
          </w:p>
        </w:tc>
        <w:tc>
          <w:tcPr>
            <w:tcW w:w="879" w:type="dxa"/>
          </w:tcPr>
          <w:p w14:paraId="1A8EBAC3" w14:textId="77777777" w:rsidR="0028307B" w:rsidRPr="00DF5C7D" w:rsidRDefault="0028307B" w:rsidP="009B0F53">
            <w:pPr>
              <w:spacing w:line="360" w:lineRule="auto"/>
              <w:jc w:val="center"/>
            </w:pPr>
          </w:p>
        </w:tc>
        <w:tc>
          <w:tcPr>
            <w:tcW w:w="879" w:type="dxa"/>
          </w:tcPr>
          <w:p w14:paraId="55508681" w14:textId="77777777" w:rsidR="0028307B" w:rsidRPr="00DF5C7D" w:rsidRDefault="0028307B" w:rsidP="009B0F53">
            <w:pPr>
              <w:spacing w:line="360" w:lineRule="auto"/>
              <w:jc w:val="center"/>
            </w:pPr>
          </w:p>
        </w:tc>
        <w:tc>
          <w:tcPr>
            <w:tcW w:w="879" w:type="dxa"/>
          </w:tcPr>
          <w:p w14:paraId="7FD68515" w14:textId="77777777" w:rsidR="0028307B" w:rsidRPr="00DF5C7D" w:rsidRDefault="0028307B" w:rsidP="009B0F53">
            <w:pPr>
              <w:spacing w:line="360" w:lineRule="auto"/>
              <w:jc w:val="center"/>
            </w:pPr>
          </w:p>
        </w:tc>
        <w:tc>
          <w:tcPr>
            <w:tcW w:w="879" w:type="dxa"/>
          </w:tcPr>
          <w:p w14:paraId="6D0C8B9E" w14:textId="77777777" w:rsidR="0028307B" w:rsidRPr="00DF5C7D" w:rsidRDefault="0028307B" w:rsidP="009B0F53">
            <w:pPr>
              <w:spacing w:line="360" w:lineRule="auto"/>
              <w:jc w:val="center"/>
            </w:pPr>
          </w:p>
        </w:tc>
      </w:tr>
      <w:tr w:rsidR="0028307B" w:rsidRPr="00DF5C7D" w14:paraId="6787B7BD" w14:textId="155522B7" w:rsidTr="0028307B">
        <w:tc>
          <w:tcPr>
            <w:tcW w:w="3686" w:type="dxa"/>
          </w:tcPr>
          <w:p w14:paraId="46AA0E1F" w14:textId="77777777" w:rsidR="0028307B" w:rsidRPr="00DF5C7D" w:rsidRDefault="0028307B" w:rsidP="009B0F53">
            <w:pPr>
              <w:spacing w:line="360" w:lineRule="auto"/>
              <w:ind w:left="216" w:hanging="216"/>
            </w:pPr>
            <w:r w:rsidRPr="00DF5C7D">
              <w:t>4. ID Satisfaction</w:t>
            </w:r>
          </w:p>
          <w:p w14:paraId="3355F71A" w14:textId="32191B19" w:rsidR="0028307B" w:rsidRPr="00DF5C7D" w:rsidRDefault="0028307B" w:rsidP="009B0F53">
            <w:pPr>
              <w:spacing w:line="360" w:lineRule="auto"/>
              <w:ind w:left="216" w:hanging="216"/>
            </w:pPr>
            <w:r w:rsidRPr="00DF5C7D">
              <w:t>5. ID Solidarity + ID Satisfaction</w:t>
            </w:r>
          </w:p>
        </w:tc>
        <w:tc>
          <w:tcPr>
            <w:tcW w:w="992" w:type="dxa"/>
          </w:tcPr>
          <w:p w14:paraId="68AF0E73" w14:textId="77777777" w:rsidR="0028307B" w:rsidRPr="00DF5C7D" w:rsidRDefault="0028307B" w:rsidP="009B0F53">
            <w:pPr>
              <w:spacing w:line="360" w:lineRule="auto"/>
              <w:jc w:val="center"/>
            </w:pPr>
            <w:r w:rsidRPr="00DF5C7D">
              <w:t>16.23</w:t>
            </w:r>
          </w:p>
          <w:p w14:paraId="03F57318" w14:textId="31B4BB03" w:rsidR="0028307B" w:rsidRPr="00DF5C7D" w:rsidRDefault="0028307B" w:rsidP="009B0F53">
            <w:pPr>
              <w:spacing w:line="360" w:lineRule="auto"/>
              <w:jc w:val="center"/>
            </w:pPr>
            <w:r w:rsidRPr="00DF5C7D">
              <w:t>27.69</w:t>
            </w:r>
          </w:p>
        </w:tc>
        <w:tc>
          <w:tcPr>
            <w:tcW w:w="992" w:type="dxa"/>
          </w:tcPr>
          <w:p w14:paraId="5DFE9C46" w14:textId="77777777" w:rsidR="0028307B" w:rsidRPr="00DF5C7D" w:rsidRDefault="0028307B" w:rsidP="009B0F53">
            <w:pPr>
              <w:spacing w:line="360" w:lineRule="auto"/>
              <w:jc w:val="center"/>
            </w:pPr>
            <w:r w:rsidRPr="00DF5C7D">
              <w:t>5.11</w:t>
            </w:r>
          </w:p>
          <w:p w14:paraId="7A4D209A" w14:textId="46B9E7E5" w:rsidR="0028307B" w:rsidRPr="00DF5C7D" w:rsidRDefault="0028307B" w:rsidP="009B0F53">
            <w:pPr>
              <w:spacing w:line="360" w:lineRule="auto"/>
              <w:jc w:val="center"/>
            </w:pPr>
            <w:r w:rsidRPr="00DF5C7D">
              <w:t>8.39</w:t>
            </w:r>
          </w:p>
        </w:tc>
        <w:tc>
          <w:tcPr>
            <w:tcW w:w="878" w:type="dxa"/>
          </w:tcPr>
          <w:p w14:paraId="50A413C8" w14:textId="77777777" w:rsidR="0028307B" w:rsidRPr="00DF5C7D" w:rsidRDefault="0028307B" w:rsidP="009B0F53">
            <w:pPr>
              <w:spacing w:line="360" w:lineRule="auto"/>
              <w:jc w:val="center"/>
              <w:rPr>
                <w:vertAlign w:val="superscript"/>
              </w:rPr>
            </w:pPr>
            <w:r w:rsidRPr="00DF5C7D">
              <w:t>.27</w:t>
            </w:r>
            <w:r w:rsidRPr="00DF5C7D">
              <w:rPr>
                <w:vertAlign w:val="superscript"/>
              </w:rPr>
              <w:t>*</w:t>
            </w:r>
          </w:p>
          <w:p w14:paraId="7BE8BFAF" w14:textId="66950813" w:rsidR="0028307B" w:rsidRPr="00DF5C7D" w:rsidRDefault="0028307B" w:rsidP="009B0F53">
            <w:pPr>
              <w:spacing w:line="360" w:lineRule="auto"/>
              <w:jc w:val="center"/>
              <w:rPr>
                <w:vertAlign w:val="superscript"/>
              </w:rPr>
            </w:pPr>
            <w:r w:rsidRPr="00DF5C7D">
              <w:t>.36</w:t>
            </w:r>
            <w:r w:rsidRPr="00DF5C7D">
              <w:rPr>
                <w:vertAlign w:val="superscript"/>
              </w:rPr>
              <w:t>*</w:t>
            </w:r>
          </w:p>
        </w:tc>
        <w:tc>
          <w:tcPr>
            <w:tcW w:w="879" w:type="dxa"/>
          </w:tcPr>
          <w:p w14:paraId="52826697" w14:textId="77777777" w:rsidR="0028307B" w:rsidRPr="00DF5C7D" w:rsidRDefault="0028307B" w:rsidP="009B0F53">
            <w:pPr>
              <w:spacing w:line="360" w:lineRule="auto"/>
              <w:jc w:val="center"/>
              <w:rPr>
                <w:rFonts w:cstheme="minorHAnsi"/>
                <w:vertAlign w:val="superscript"/>
              </w:rPr>
            </w:pPr>
            <w:r w:rsidRPr="00DF5C7D">
              <w:rPr>
                <w:rFonts w:cstheme="minorHAnsi"/>
              </w:rPr>
              <w:t>.70</w:t>
            </w:r>
            <w:r w:rsidRPr="00DF5C7D">
              <w:rPr>
                <w:rFonts w:cstheme="minorHAnsi"/>
                <w:vertAlign w:val="superscript"/>
              </w:rPr>
              <w:t>*</w:t>
            </w:r>
          </w:p>
          <w:p w14:paraId="2B0E93A3" w14:textId="035C699A" w:rsidR="0028307B" w:rsidRPr="00DF5C7D" w:rsidRDefault="0028307B" w:rsidP="009B0F53">
            <w:pPr>
              <w:spacing w:line="360" w:lineRule="auto"/>
              <w:jc w:val="center"/>
              <w:rPr>
                <w:vertAlign w:val="superscript"/>
              </w:rPr>
            </w:pPr>
            <w:r w:rsidRPr="00DF5C7D">
              <w:rPr>
                <w:rFonts w:cstheme="minorHAnsi"/>
              </w:rPr>
              <w:t>.75</w:t>
            </w:r>
            <w:r w:rsidRPr="00DF5C7D">
              <w:rPr>
                <w:rFonts w:cstheme="minorHAnsi"/>
                <w:vertAlign w:val="superscript"/>
              </w:rPr>
              <w:t>*</w:t>
            </w:r>
          </w:p>
        </w:tc>
        <w:tc>
          <w:tcPr>
            <w:tcW w:w="879" w:type="dxa"/>
          </w:tcPr>
          <w:p w14:paraId="7C381A13" w14:textId="77777777" w:rsidR="0028307B" w:rsidRPr="00DF5C7D" w:rsidRDefault="0028307B" w:rsidP="009B0F53">
            <w:pPr>
              <w:spacing w:line="360" w:lineRule="auto"/>
              <w:jc w:val="center"/>
              <w:rPr>
                <w:color w:val="000000" w:themeColor="text1"/>
              </w:rPr>
            </w:pPr>
            <w:r w:rsidRPr="00DF5C7D">
              <w:rPr>
                <w:color w:val="000000" w:themeColor="text1"/>
              </w:rPr>
              <w:t>.85</w:t>
            </w:r>
            <w:r w:rsidRPr="00DF5C7D">
              <w:rPr>
                <w:color w:val="000000" w:themeColor="text1"/>
                <w:vertAlign w:val="superscript"/>
              </w:rPr>
              <w:t>*</w:t>
            </w:r>
          </w:p>
          <w:p w14:paraId="69429FD1" w14:textId="02018D7A" w:rsidR="0028307B" w:rsidRPr="00DF5C7D" w:rsidRDefault="0028307B" w:rsidP="009B0F53">
            <w:pPr>
              <w:spacing w:line="360" w:lineRule="auto"/>
              <w:jc w:val="center"/>
              <w:rPr>
                <w:color w:val="000000" w:themeColor="text1"/>
              </w:rPr>
            </w:pPr>
            <w:r w:rsidRPr="00DF5C7D">
              <w:rPr>
                <w:color w:val="000000" w:themeColor="text1"/>
              </w:rPr>
              <w:t>N/A</w:t>
            </w:r>
          </w:p>
        </w:tc>
        <w:tc>
          <w:tcPr>
            <w:tcW w:w="879" w:type="dxa"/>
          </w:tcPr>
          <w:p w14:paraId="7B583843" w14:textId="77777777" w:rsidR="0028307B" w:rsidRPr="00DF5C7D" w:rsidRDefault="0028307B" w:rsidP="009B0F53">
            <w:pPr>
              <w:spacing w:line="360" w:lineRule="auto"/>
              <w:jc w:val="center"/>
              <w:rPr>
                <w:color w:val="000000" w:themeColor="text1"/>
              </w:rPr>
            </w:pPr>
            <w:r w:rsidRPr="00DF5C7D">
              <w:rPr>
                <w:color w:val="000000" w:themeColor="text1"/>
              </w:rPr>
              <w:t>—</w:t>
            </w:r>
          </w:p>
          <w:p w14:paraId="3BF9F955" w14:textId="6A406DF5" w:rsidR="0028307B" w:rsidRPr="00DF5C7D" w:rsidRDefault="0028307B" w:rsidP="009B0F53">
            <w:pPr>
              <w:spacing w:line="360" w:lineRule="auto"/>
              <w:jc w:val="center"/>
              <w:rPr>
                <w:color w:val="FF0000"/>
              </w:rPr>
            </w:pPr>
            <w:r w:rsidRPr="00DF5C7D">
              <w:rPr>
                <w:color w:val="000000" w:themeColor="text1"/>
              </w:rPr>
              <w:t>N/A</w:t>
            </w:r>
          </w:p>
        </w:tc>
        <w:tc>
          <w:tcPr>
            <w:tcW w:w="879" w:type="dxa"/>
          </w:tcPr>
          <w:p w14:paraId="5AF51304" w14:textId="77777777" w:rsidR="0028307B" w:rsidRPr="00DF5C7D" w:rsidRDefault="0028307B" w:rsidP="009B0F53">
            <w:pPr>
              <w:spacing w:line="360" w:lineRule="auto"/>
              <w:jc w:val="center"/>
            </w:pPr>
          </w:p>
          <w:p w14:paraId="7FDEF4A3" w14:textId="64DBE20A" w:rsidR="0028307B" w:rsidRPr="00DF5C7D" w:rsidRDefault="0028307B" w:rsidP="00BD6A7C">
            <w:pPr>
              <w:spacing w:line="360" w:lineRule="auto"/>
              <w:jc w:val="center"/>
            </w:pPr>
            <w:r w:rsidRPr="00DF5C7D">
              <w:t>—</w:t>
            </w:r>
          </w:p>
        </w:tc>
        <w:tc>
          <w:tcPr>
            <w:tcW w:w="879" w:type="dxa"/>
          </w:tcPr>
          <w:p w14:paraId="275C0B5A" w14:textId="57710B86" w:rsidR="0028307B" w:rsidRPr="00DF5C7D" w:rsidRDefault="0028307B" w:rsidP="00BD6A7C">
            <w:pPr>
              <w:spacing w:line="360" w:lineRule="auto"/>
            </w:pPr>
          </w:p>
        </w:tc>
        <w:tc>
          <w:tcPr>
            <w:tcW w:w="879" w:type="dxa"/>
          </w:tcPr>
          <w:p w14:paraId="57E993C9" w14:textId="77777777" w:rsidR="0028307B" w:rsidRPr="00DF5C7D" w:rsidRDefault="0028307B" w:rsidP="009B0F53">
            <w:pPr>
              <w:spacing w:line="360" w:lineRule="auto"/>
              <w:jc w:val="center"/>
            </w:pPr>
          </w:p>
          <w:p w14:paraId="112C3206" w14:textId="77777777" w:rsidR="0028307B" w:rsidRPr="00DF5C7D" w:rsidRDefault="0028307B" w:rsidP="003F6AC0">
            <w:pPr>
              <w:spacing w:line="360" w:lineRule="auto"/>
            </w:pPr>
          </w:p>
        </w:tc>
        <w:tc>
          <w:tcPr>
            <w:tcW w:w="879" w:type="dxa"/>
          </w:tcPr>
          <w:p w14:paraId="2643D205" w14:textId="77777777" w:rsidR="0028307B" w:rsidRPr="00DF5C7D" w:rsidRDefault="0028307B" w:rsidP="009B0F53">
            <w:pPr>
              <w:spacing w:line="360" w:lineRule="auto"/>
              <w:jc w:val="center"/>
            </w:pPr>
          </w:p>
        </w:tc>
        <w:tc>
          <w:tcPr>
            <w:tcW w:w="879" w:type="dxa"/>
          </w:tcPr>
          <w:p w14:paraId="51722C2D" w14:textId="77777777" w:rsidR="0028307B" w:rsidRPr="00DF5C7D" w:rsidRDefault="0028307B" w:rsidP="009B0F53">
            <w:pPr>
              <w:spacing w:line="360" w:lineRule="auto"/>
              <w:jc w:val="center"/>
            </w:pPr>
          </w:p>
        </w:tc>
        <w:tc>
          <w:tcPr>
            <w:tcW w:w="879" w:type="dxa"/>
          </w:tcPr>
          <w:p w14:paraId="7E2172C2" w14:textId="77777777" w:rsidR="0028307B" w:rsidRPr="00DF5C7D" w:rsidRDefault="0028307B" w:rsidP="009B0F53">
            <w:pPr>
              <w:spacing w:line="360" w:lineRule="auto"/>
              <w:jc w:val="center"/>
            </w:pPr>
          </w:p>
        </w:tc>
      </w:tr>
      <w:tr w:rsidR="0028307B" w:rsidRPr="00DF5C7D" w14:paraId="5A97D12F" w14:textId="643C8A17" w:rsidTr="0028307B">
        <w:tc>
          <w:tcPr>
            <w:tcW w:w="3686" w:type="dxa"/>
          </w:tcPr>
          <w:p w14:paraId="5CA0CA44" w14:textId="465E5C0C" w:rsidR="0028307B" w:rsidRPr="00DF5C7D" w:rsidRDefault="0028307B" w:rsidP="009B0F53">
            <w:pPr>
              <w:spacing w:line="360" w:lineRule="auto"/>
              <w:ind w:left="216" w:hanging="216"/>
            </w:pPr>
            <w:r w:rsidRPr="00DF5C7D">
              <w:t xml:space="preserve">6. ID Self-Stereotyping </w:t>
            </w:r>
          </w:p>
        </w:tc>
        <w:tc>
          <w:tcPr>
            <w:tcW w:w="992" w:type="dxa"/>
          </w:tcPr>
          <w:p w14:paraId="1F7C6F2B" w14:textId="1412A969" w:rsidR="0028307B" w:rsidRPr="00DF5C7D" w:rsidRDefault="0028307B" w:rsidP="009B0F53">
            <w:pPr>
              <w:spacing w:line="360" w:lineRule="auto"/>
              <w:jc w:val="center"/>
            </w:pPr>
            <w:r w:rsidRPr="00DF5C7D">
              <w:t>7.63</w:t>
            </w:r>
          </w:p>
        </w:tc>
        <w:tc>
          <w:tcPr>
            <w:tcW w:w="992" w:type="dxa"/>
          </w:tcPr>
          <w:p w14:paraId="03C17DA5" w14:textId="22E172D1" w:rsidR="0028307B" w:rsidRPr="00DF5C7D" w:rsidRDefault="0028307B" w:rsidP="009B0F53">
            <w:pPr>
              <w:spacing w:line="360" w:lineRule="auto"/>
              <w:jc w:val="center"/>
            </w:pPr>
            <w:r w:rsidRPr="00DF5C7D">
              <w:t>2.83</w:t>
            </w:r>
          </w:p>
        </w:tc>
        <w:tc>
          <w:tcPr>
            <w:tcW w:w="878" w:type="dxa"/>
          </w:tcPr>
          <w:p w14:paraId="30FDDF2F" w14:textId="0B60EC3C" w:rsidR="0028307B" w:rsidRPr="00DF5C7D" w:rsidRDefault="0028307B" w:rsidP="009B0F53">
            <w:pPr>
              <w:spacing w:line="360" w:lineRule="auto"/>
              <w:jc w:val="center"/>
              <w:rPr>
                <w:vertAlign w:val="superscript"/>
              </w:rPr>
            </w:pPr>
            <w:r w:rsidRPr="00DF5C7D">
              <w:t>.43</w:t>
            </w:r>
            <w:r w:rsidRPr="00DF5C7D">
              <w:rPr>
                <w:vertAlign w:val="superscript"/>
              </w:rPr>
              <w:t>*</w:t>
            </w:r>
          </w:p>
        </w:tc>
        <w:tc>
          <w:tcPr>
            <w:tcW w:w="879" w:type="dxa"/>
          </w:tcPr>
          <w:p w14:paraId="1667E96A" w14:textId="54BAA6BD" w:rsidR="0028307B" w:rsidRPr="00DF5C7D" w:rsidRDefault="0028307B" w:rsidP="009B0F53">
            <w:pPr>
              <w:spacing w:line="360" w:lineRule="auto"/>
              <w:jc w:val="center"/>
            </w:pPr>
            <w:r w:rsidRPr="00DF5C7D">
              <w:t>.78</w:t>
            </w:r>
            <w:r w:rsidRPr="00DF5C7D">
              <w:rPr>
                <w:vertAlign w:val="superscript"/>
              </w:rPr>
              <w:t>*</w:t>
            </w:r>
          </w:p>
        </w:tc>
        <w:tc>
          <w:tcPr>
            <w:tcW w:w="879" w:type="dxa"/>
          </w:tcPr>
          <w:p w14:paraId="2B724B18" w14:textId="42D410E1" w:rsidR="0028307B" w:rsidRPr="00DF5C7D" w:rsidRDefault="0028307B" w:rsidP="009B0F53">
            <w:pPr>
              <w:spacing w:line="360" w:lineRule="auto"/>
              <w:jc w:val="center"/>
              <w:rPr>
                <w:color w:val="000000" w:themeColor="text1"/>
                <w:vertAlign w:val="superscript"/>
              </w:rPr>
            </w:pPr>
            <w:r w:rsidRPr="00DF5C7D">
              <w:rPr>
                <w:color w:val="000000" w:themeColor="text1"/>
              </w:rPr>
              <w:t>.79</w:t>
            </w:r>
            <w:r w:rsidRPr="00DF5C7D">
              <w:rPr>
                <w:color w:val="000000" w:themeColor="text1"/>
                <w:vertAlign w:val="superscript"/>
              </w:rPr>
              <w:t>*</w:t>
            </w:r>
          </w:p>
        </w:tc>
        <w:tc>
          <w:tcPr>
            <w:tcW w:w="879" w:type="dxa"/>
          </w:tcPr>
          <w:p w14:paraId="5AB7AB6A" w14:textId="5C65C220" w:rsidR="0028307B" w:rsidRPr="00DF5C7D" w:rsidRDefault="0028307B" w:rsidP="009B0F53">
            <w:pPr>
              <w:spacing w:line="360" w:lineRule="auto"/>
              <w:jc w:val="center"/>
              <w:rPr>
                <w:color w:val="000000" w:themeColor="text1"/>
              </w:rPr>
            </w:pPr>
            <w:r w:rsidRPr="00DF5C7D">
              <w:rPr>
                <w:color w:val="000000" w:themeColor="text1"/>
              </w:rPr>
              <w:t>.78</w:t>
            </w:r>
            <w:r w:rsidRPr="00DF5C7D">
              <w:rPr>
                <w:color w:val="000000" w:themeColor="text1"/>
                <w:vertAlign w:val="superscript"/>
              </w:rPr>
              <w:t>*</w:t>
            </w:r>
          </w:p>
        </w:tc>
        <w:tc>
          <w:tcPr>
            <w:tcW w:w="879" w:type="dxa"/>
          </w:tcPr>
          <w:p w14:paraId="5337D73A" w14:textId="5195B6DE" w:rsidR="0028307B" w:rsidRPr="00DF5C7D" w:rsidRDefault="0028307B" w:rsidP="009B0F53">
            <w:pPr>
              <w:spacing w:line="360" w:lineRule="auto"/>
              <w:jc w:val="center"/>
            </w:pPr>
            <w:r w:rsidRPr="00DF5C7D">
              <w:t>.7</w:t>
            </w:r>
            <w:r w:rsidR="005A1986" w:rsidRPr="00DF5C7D">
              <w:t>8</w:t>
            </w:r>
            <w:r w:rsidRPr="00DF5C7D">
              <w:t>*</w:t>
            </w:r>
          </w:p>
        </w:tc>
        <w:tc>
          <w:tcPr>
            <w:tcW w:w="879" w:type="dxa"/>
          </w:tcPr>
          <w:p w14:paraId="20489E1E" w14:textId="4E6D7011" w:rsidR="0028307B" w:rsidRPr="00DF5C7D" w:rsidRDefault="0028307B" w:rsidP="009B0F53">
            <w:pPr>
              <w:spacing w:line="360" w:lineRule="auto"/>
              <w:jc w:val="center"/>
            </w:pPr>
            <w:r w:rsidRPr="00DF5C7D">
              <w:t>—</w:t>
            </w:r>
          </w:p>
        </w:tc>
        <w:tc>
          <w:tcPr>
            <w:tcW w:w="879" w:type="dxa"/>
          </w:tcPr>
          <w:p w14:paraId="1CE6BAC5" w14:textId="73B61063" w:rsidR="0028307B" w:rsidRPr="00DF5C7D" w:rsidRDefault="0028307B" w:rsidP="009B0F53">
            <w:pPr>
              <w:spacing w:line="360" w:lineRule="auto"/>
              <w:jc w:val="center"/>
            </w:pPr>
          </w:p>
        </w:tc>
        <w:tc>
          <w:tcPr>
            <w:tcW w:w="879" w:type="dxa"/>
          </w:tcPr>
          <w:p w14:paraId="3DEE6306" w14:textId="77777777" w:rsidR="0028307B" w:rsidRPr="00DF5C7D" w:rsidRDefault="0028307B" w:rsidP="009B0F53">
            <w:pPr>
              <w:spacing w:line="360" w:lineRule="auto"/>
              <w:jc w:val="center"/>
            </w:pPr>
          </w:p>
        </w:tc>
        <w:tc>
          <w:tcPr>
            <w:tcW w:w="879" w:type="dxa"/>
          </w:tcPr>
          <w:p w14:paraId="6E88FD13" w14:textId="77777777" w:rsidR="0028307B" w:rsidRPr="00DF5C7D" w:rsidRDefault="0028307B" w:rsidP="009B0F53">
            <w:pPr>
              <w:spacing w:line="360" w:lineRule="auto"/>
              <w:jc w:val="center"/>
            </w:pPr>
          </w:p>
        </w:tc>
        <w:tc>
          <w:tcPr>
            <w:tcW w:w="879" w:type="dxa"/>
          </w:tcPr>
          <w:p w14:paraId="018A79BD" w14:textId="77777777" w:rsidR="0028307B" w:rsidRPr="00DF5C7D" w:rsidRDefault="0028307B" w:rsidP="009B0F53">
            <w:pPr>
              <w:spacing w:line="360" w:lineRule="auto"/>
              <w:jc w:val="center"/>
            </w:pPr>
          </w:p>
        </w:tc>
      </w:tr>
      <w:tr w:rsidR="0028307B" w:rsidRPr="00DF5C7D" w14:paraId="1BB142DA" w14:textId="386CF1EC" w:rsidTr="0028307B">
        <w:tc>
          <w:tcPr>
            <w:tcW w:w="3686" w:type="dxa"/>
          </w:tcPr>
          <w:p w14:paraId="0D40EC11" w14:textId="2BC7AC49" w:rsidR="0028307B" w:rsidRPr="00DF5C7D" w:rsidRDefault="0028307B" w:rsidP="009B0F53">
            <w:pPr>
              <w:spacing w:line="360" w:lineRule="auto"/>
              <w:ind w:left="216" w:hanging="216"/>
            </w:pPr>
            <w:r w:rsidRPr="00DF5C7D">
              <w:t>7. ID Homogeneity</w:t>
            </w:r>
          </w:p>
        </w:tc>
        <w:tc>
          <w:tcPr>
            <w:tcW w:w="992" w:type="dxa"/>
          </w:tcPr>
          <w:p w14:paraId="0EAD028C" w14:textId="4E7E7444" w:rsidR="0028307B" w:rsidRPr="00DF5C7D" w:rsidRDefault="0028307B" w:rsidP="009B0F53">
            <w:pPr>
              <w:spacing w:line="360" w:lineRule="auto"/>
              <w:jc w:val="center"/>
            </w:pPr>
            <w:r w:rsidRPr="00DF5C7D">
              <w:t>7.67</w:t>
            </w:r>
          </w:p>
        </w:tc>
        <w:tc>
          <w:tcPr>
            <w:tcW w:w="992" w:type="dxa"/>
          </w:tcPr>
          <w:p w14:paraId="1E477B72" w14:textId="3EB4586D" w:rsidR="0028307B" w:rsidRPr="00DF5C7D" w:rsidRDefault="0028307B" w:rsidP="009B0F53">
            <w:pPr>
              <w:spacing w:line="360" w:lineRule="auto"/>
              <w:jc w:val="center"/>
            </w:pPr>
            <w:r w:rsidRPr="00DF5C7D">
              <w:t>2.81</w:t>
            </w:r>
          </w:p>
        </w:tc>
        <w:tc>
          <w:tcPr>
            <w:tcW w:w="878" w:type="dxa"/>
          </w:tcPr>
          <w:p w14:paraId="37577BF0" w14:textId="632012B5" w:rsidR="0028307B" w:rsidRPr="00DF5C7D" w:rsidRDefault="0028307B" w:rsidP="009B0F53">
            <w:pPr>
              <w:spacing w:line="360" w:lineRule="auto"/>
              <w:jc w:val="center"/>
              <w:rPr>
                <w:vertAlign w:val="superscript"/>
              </w:rPr>
            </w:pPr>
            <w:r w:rsidRPr="00DF5C7D">
              <w:t>.</w:t>
            </w:r>
            <w:r w:rsidR="00AF2C3C" w:rsidRPr="00DF5C7D">
              <w:t>32</w:t>
            </w:r>
            <w:r w:rsidRPr="00DF5C7D">
              <w:rPr>
                <w:vertAlign w:val="superscript"/>
              </w:rPr>
              <w:t>*</w:t>
            </w:r>
          </w:p>
        </w:tc>
        <w:tc>
          <w:tcPr>
            <w:tcW w:w="879" w:type="dxa"/>
          </w:tcPr>
          <w:p w14:paraId="323A7084" w14:textId="4728C269" w:rsidR="0028307B" w:rsidRPr="00DF5C7D" w:rsidRDefault="0028307B" w:rsidP="009B0F53">
            <w:pPr>
              <w:spacing w:line="360" w:lineRule="auto"/>
              <w:jc w:val="center"/>
            </w:pPr>
            <w:r w:rsidRPr="00DF5C7D">
              <w:rPr>
                <w:rFonts w:cstheme="minorHAnsi"/>
              </w:rPr>
              <w:t>.72</w:t>
            </w:r>
            <w:r w:rsidRPr="00DF5C7D">
              <w:rPr>
                <w:vertAlign w:val="superscript"/>
              </w:rPr>
              <w:t>*</w:t>
            </w:r>
          </w:p>
        </w:tc>
        <w:tc>
          <w:tcPr>
            <w:tcW w:w="879" w:type="dxa"/>
          </w:tcPr>
          <w:p w14:paraId="06FB58FD" w14:textId="6F322D2D" w:rsidR="0028307B" w:rsidRPr="00DF5C7D" w:rsidRDefault="0028307B" w:rsidP="009B0F53">
            <w:pPr>
              <w:spacing w:line="360" w:lineRule="auto"/>
              <w:jc w:val="center"/>
              <w:rPr>
                <w:color w:val="000000" w:themeColor="text1"/>
              </w:rPr>
            </w:pPr>
            <w:r w:rsidRPr="00DF5C7D">
              <w:rPr>
                <w:color w:val="000000" w:themeColor="text1"/>
              </w:rPr>
              <w:t>.67</w:t>
            </w:r>
            <w:r w:rsidRPr="00DF5C7D">
              <w:rPr>
                <w:color w:val="000000" w:themeColor="text1"/>
                <w:vertAlign w:val="superscript"/>
              </w:rPr>
              <w:t>*</w:t>
            </w:r>
          </w:p>
        </w:tc>
        <w:tc>
          <w:tcPr>
            <w:tcW w:w="879" w:type="dxa"/>
          </w:tcPr>
          <w:p w14:paraId="73919E00" w14:textId="2172C757" w:rsidR="0028307B" w:rsidRPr="00DF5C7D" w:rsidRDefault="0028307B" w:rsidP="009B0F53">
            <w:pPr>
              <w:spacing w:line="360" w:lineRule="auto"/>
              <w:jc w:val="center"/>
              <w:rPr>
                <w:color w:val="000000" w:themeColor="text1"/>
              </w:rPr>
            </w:pPr>
            <w:r w:rsidRPr="00DF5C7D">
              <w:rPr>
                <w:color w:val="000000" w:themeColor="text1"/>
              </w:rPr>
              <w:t>.68</w:t>
            </w:r>
            <w:r w:rsidRPr="00DF5C7D">
              <w:rPr>
                <w:color w:val="000000" w:themeColor="text1"/>
                <w:vertAlign w:val="superscript"/>
              </w:rPr>
              <w:t>*</w:t>
            </w:r>
          </w:p>
        </w:tc>
        <w:tc>
          <w:tcPr>
            <w:tcW w:w="879" w:type="dxa"/>
          </w:tcPr>
          <w:p w14:paraId="346759C4" w14:textId="4814D294" w:rsidR="0028307B" w:rsidRPr="00DF5C7D" w:rsidRDefault="0028307B" w:rsidP="009B0F53">
            <w:pPr>
              <w:spacing w:line="360" w:lineRule="auto"/>
              <w:jc w:val="center"/>
              <w:rPr>
                <w:vertAlign w:val="superscript"/>
              </w:rPr>
            </w:pPr>
            <w:r w:rsidRPr="00DF5C7D">
              <w:t>.70</w:t>
            </w:r>
            <w:r w:rsidRPr="00DF5C7D">
              <w:rPr>
                <w:vertAlign w:val="superscript"/>
              </w:rPr>
              <w:t>*</w:t>
            </w:r>
          </w:p>
        </w:tc>
        <w:tc>
          <w:tcPr>
            <w:tcW w:w="879" w:type="dxa"/>
          </w:tcPr>
          <w:p w14:paraId="7BEB801A" w14:textId="2E779314" w:rsidR="0028307B" w:rsidRPr="00DF5C7D" w:rsidRDefault="0028307B" w:rsidP="009B0F53">
            <w:pPr>
              <w:spacing w:line="360" w:lineRule="auto"/>
              <w:jc w:val="center"/>
            </w:pPr>
            <w:r w:rsidRPr="00DF5C7D">
              <w:t>.77</w:t>
            </w:r>
            <w:r w:rsidRPr="00DF5C7D">
              <w:rPr>
                <w:vertAlign w:val="superscript"/>
              </w:rPr>
              <w:t>*</w:t>
            </w:r>
          </w:p>
        </w:tc>
        <w:tc>
          <w:tcPr>
            <w:tcW w:w="879" w:type="dxa"/>
          </w:tcPr>
          <w:p w14:paraId="149E65BA" w14:textId="687F38E1" w:rsidR="0028307B" w:rsidRPr="00DF5C7D" w:rsidRDefault="0028307B" w:rsidP="009B0F53">
            <w:pPr>
              <w:spacing w:line="360" w:lineRule="auto"/>
              <w:jc w:val="center"/>
            </w:pPr>
            <w:r w:rsidRPr="00DF5C7D">
              <w:t>—</w:t>
            </w:r>
          </w:p>
        </w:tc>
        <w:tc>
          <w:tcPr>
            <w:tcW w:w="879" w:type="dxa"/>
          </w:tcPr>
          <w:p w14:paraId="761CA8FE" w14:textId="0EC655AB" w:rsidR="0028307B" w:rsidRPr="00DF5C7D" w:rsidRDefault="0028307B" w:rsidP="009B0F53">
            <w:pPr>
              <w:spacing w:line="360" w:lineRule="auto"/>
              <w:jc w:val="center"/>
            </w:pPr>
          </w:p>
        </w:tc>
        <w:tc>
          <w:tcPr>
            <w:tcW w:w="879" w:type="dxa"/>
          </w:tcPr>
          <w:p w14:paraId="79D0726F" w14:textId="77777777" w:rsidR="0028307B" w:rsidRPr="00DF5C7D" w:rsidRDefault="0028307B" w:rsidP="009B0F53">
            <w:pPr>
              <w:spacing w:line="360" w:lineRule="auto"/>
              <w:jc w:val="center"/>
            </w:pPr>
          </w:p>
        </w:tc>
        <w:tc>
          <w:tcPr>
            <w:tcW w:w="879" w:type="dxa"/>
          </w:tcPr>
          <w:p w14:paraId="4689AF4B" w14:textId="77777777" w:rsidR="0028307B" w:rsidRPr="00DF5C7D" w:rsidRDefault="0028307B" w:rsidP="009B0F53">
            <w:pPr>
              <w:spacing w:line="360" w:lineRule="auto"/>
              <w:jc w:val="center"/>
            </w:pPr>
          </w:p>
        </w:tc>
      </w:tr>
      <w:tr w:rsidR="0028307B" w:rsidRPr="00DF5C7D" w14:paraId="76C19DCE" w14:textId="2B16BD45" w:rsidTr="0028307B">
        <w:tc>
          <w:tcPr>
            <w:tcW w:w="3686" w:type="dxa"/>
            <w:tcBorders>
              <w:bottom w:val="single" w:sz="8" w:space="0" w:color="auto"/>
            </w:tcBorders>
          </w:tcPr>
          <w:p w14:paraId="6DA2D109" w14:textId="77777777" w:rsidR="0028307B" w:rsidRPr="00DF5C7D" w:rsidRDefault="0028307B" w:rsidP="009B0F53">
            <w:pPr>
              <w:spacing w:line="360" w:lineRule="auto"/>
              <w:ind w:left="216" w:hanging="216"/>
            </w:pPr>
            <w:r w:rsidRPr="00DF5C7D">
              <w:t>8. Implicit ID (IAT Score)</w:t>
            </w:r>
          </w:p>
          <w:p w14:paraId="1B9B664D" w14:textId="77777777" w:rsidR="0028307B" w:rsidRPr="00DF5C7D" w:rsidRDefault="0028307B" w:rsidP="009B0F53">
            <w:pPr>
              <w:spacing w:line="360" w:lineRule="auto"/>
              <w:ind w:left="216" w:hanging="216"/>
            </w:pPr>
            <w:r w:rsidRPr="00DF5C7D">
              <w:t>9. Age</w:t>
            </w:r>
          </w:p>
          <w:p w14:paraId="2C923F32" w14:textId="77777777" w:rsidR="0028307B" w:rsidRPr="00DF5C7D" w:rsidRDefault="0028307B" w:rsidP="009B0F53">
            <w:pPr>
              <w:spacing w:line="360" w:lineRule="auto"/>
              <w:ind w:left="216" w:hanging="216"/>
            </w:pPr>
            <w:r w:rsidRPr="00DF5C7D">
              <w:t>10. Gender</w:t>
            </w:r>
          </w:p>
          <w:p w14:paraId="7A5E5419" w14:textId="2101BAC4" w:rsidR="0028307B" w:rsidRPr="00DF5C7D" w:rsidRDefault="0028307B" w:rsidP="009B0F53">
            <w:pPr>
              <w:spacing w:line="360" w:lineRule="auto"/>
              <w:ind w:left="216" w:hanging="216"/>
            </w:pPr>
            <w:r w:rsidRPr="00DF5C7D">
              <w:t>11. Addiction Experience</w:t>
            </w:r>
          </w:p>
        </w:tc>
        <w:tc>
          <w:tcPr>
            <w:tcW w:w="992" w:type="dxa"/>
            <w:tcBorders>
              <w:bottom w:val="single" w:sz="8" w:space="0" w:color="auto"/>
            </w:tcBorders>
          </w:tcPr>
          <w:p w14:paraId="140BD131" w14:textId="77777777" w:rsidR="0028307B" w:rsidRPr="00DF5C7D" w:rsidRDefault="0028307B" w:rsidP="009B0F53">
            <w:pPr>
              <w:spacing w:line="360" w:lineRule="auto"/>
              <w:jc w:val="center"/>
            </w:pPr>
            <w:r w:rsidRPr="00DF5C7D">
              <w:t>0.53</w:t>
            </w:r>
          </w:p>
          <w:p w14:paraId="51AF40CA" w14:textId="79AD9528" w:rsidR="0028307B" w:rsidRPr="00DF5C7D" w:rsidRDefault="00A759CA" w:rsidP="009B0F53">
            <w:pPr>
              <w:spacing w:line="360" w:lineRule="auto"/>
              <w:jc w:val="center"/>
            </w:pPr>
            <w:r w:rsidRPr="00DF5C7D">
              <w:t>34.02</w:t>
            </w:r>
          </w:p>
          <w:p w14:paraId="27D940DC" w14:textId="32ADE129" w:rsidR="0028307B" w:rsidRPr="00DF5C7D" w:rsidRDefault="003E1300" w:rsidP="009B0F53">
            <w:pPr>
              <w:spacing w:line="360" w:lineRule="auto"/>
              <w:jc w:val="center"/>
            </w:pPr>
            <w:r w:rsidRPr="00DF5C7D">
              <w:t>—</w:t>
            </w:r>
          </w:p>
          <w:p w14:paraId="0FCD380C" w14:textId="1E30BF7E" w:rsidR="0028307B" w:rsidRPr="00DF5C7D" w:rsidRDefault="00A759CA" w:rsidP="009B0F53">
            <w:pPr>
              <w:spacing w:line="360" w:lineRule="auto"/>
              <w:jc w:val="center"/>
            </w:pPr>
            <w:r w:rsidRPr="00DF5C7D">
              <w:t>6.91</w:t>
            </w:r>
          </w:p>
        </w:tc>
        <w:tc>
          <w:tcPr>
            <w:tcW w:w="992" w:type="dxa"/>
            <w:tcBorders>
              <w:bottom w:val="single" w:sz="8" w:space="0" w:color="auto"/>
            </w:tcBorders>
          </w:tcPr>
          <w:p w14:paraId="16DCFAAF" w14:textId="77777777" w:rsidR="0028307B" w:rsidRPr="00DF5C7D" w:rsidRDefault="0028307B" w:rsidP="009B0F53">
            <w:pPr>
              <w:spacing w:line="360" w:lineRule="auto"/>
              <w:jc w:val="center"/>
            </w:pPr>
            <w:r w:rsidRPr="00DF5C7D">
              <w:t>0.65</w:t>
            </w:r>
          </w:p>
          <w:p w14:paraId="5D424997" w14:textId="134020A3" w:rsidR="0028307B" w:rsidRPr="00DF5C7D" w:rsidRDefault="00A759CA" w:rsidP="009B0F53">
            <w:pPr>
              <w:spacing w:line="360" w:lineRule="auto"/>
              <w:jc w:val="center"/>
            </w:pPr>
            <w:r w:rsidRPr="00DF5C7D">
              <w:t>14.65</w:t>
            </w:r>
          </w:p>
          <w:p w14:paraId="5FC5CB68" w14:textId="7299C030" w:rsidR="0028307B" w:rsidRPr="00DF5C7D" w:rsidRDefault="003E1300" w:rsidP="009B0F53">
            <w:pPr>
              <w:spacing w:line="360" w:lineRule="auto"/>
              <w:jc w:val="center"/>
            </w:pPr>
            <w:r w:rsidRPr="00DF5C7D">
              <w:t>—</w:t>
            </w:r>
          </w:p>
          <w:p w14:paraId="4EEBECAA" w14:textId="23C4F8D0" w:rsidR="0028307B" w:rsidRPr="00DF5C7D" w:rsidRDefault="00A759CA" w:rsidP="009B0F53">
            <w:pPr>
              <w:spacing w:line="360" w:lineRule="auto"/>
              <w:jc w:val="center"/>
            </w:pPr>
            <w:r w:rsidRPr="00DF5C7D">
              <w:t>1.54</w:t>
            </w:r>
          </w:p>
        </w:tc>
        <w:tc>
          <w:tcPr>
            <w:tcW w:w="878" w:type="dxa"/>
            <w:tcBorders>
              <w:bottom w:val="single" w:sz="8" w:space="0" w:color="auto"/>
            </w:tcBorders>
          </w:tcPr>
          <w:p w14:paraId="1B0279A8" w14:textId="4901E4DE" w:rsidR="00AF2C3C" w:rsidRPr="00DF5C7D" w:rsidRDefault="0028307B" w:rsidP="00AF2C3C">
            <w:pPr>
              <w:spacing w:line="360" w:lineRule="auto"/>
              <w:jc w:val="center"/>
            </w:pPr>
            <w:r w:rsidRPr="00DF5C7D">
              <w:t>.</w:t>
            </w:r>
            <w:r w:rsidR="00AF2C3C" w:rsidRPr="00DF5C7D">
              <w:t>04</w:t>
            </w:r>
          </w:p>
          <w:p w14:paraId="252D9361" w14:textId="684630B4" w:rsidR="0028307B" w:rsidRPr="00DF5C7D" w:rsidRDefault="00AF2C3C" w:rsidP="009B0F53">
            <w:pPr>
              <w:spacing w:line="360" w:lineRule="auto"/>
              <w:jc w:val="center"/>
            </w:pPr>
            <w:r w:rsidRPr="00DF5C7D">
              <w:t>.17</w:t>
            </w:r>
          </w:p>
          <w:p w14:paraId="06E79FBF" w14:textId="5EA2619A" w:rsidR="0028307B" w:rsidRPr="00DF5C7D" w:rsidRDefault="00AF2C3C" w:rsidP="009B0F53">
            <w:pPr>
              <w:spacing w:line="360" w:lineRule="auto"/>
              <w:jc w:val="center"/>
            </w:pPr>
            <w:r w:rsidRPr="00DF5C7D">
              <w:t>.05</w:t>
            </w:r>
          </w:p>
          <w:p w14:paraId="4BE31A76" w14:textId="235C896B" w:rsidR="0028307B" w:rsidRPr="00DF5C7D" w:rsidRDefault="00AF2C3C" w:rsidP="009B0F53">
            <w:pPr>
              <w:spacing w:line="360" w:lineRule="auto"/>
              <w:jc w:val="center"/>
            </w:pPr>
            <w:r w:rsidRPr="00DF5C7D">
              <w:t>.52*</w:t>
            </w:r>
          </w:p>
        </w:tc>
        <w:tc>
          <w:tcPr>
            <w:tcW w:w="879" w:type="dxa"/>
            <w:tcBorders>
              <w:bottom w:val="single" w:sz="8" w:space="0" w:color="auto"/>
            </w:tcBorders>
          </w:tcPr>
          <w:p w14:paraId="6457FBA8" w14:textId="3224FFD9" w:rsidR="0028307B" w:rsidRPr="00DF5C7D" w:rsidRDefault="0028307B" w:rsidP="009B0F53">
            <w:pPr>
              <w:spacing w:line="360" w:lineRule="auto"/>
              <w:jc w:val="center"/>
              <w:rPr>
                <w:rFonts w:cstheme="minorHAnsi"/>
                <w:vertAlign w:val="superscript"/>
              </w:rPr>
            </w:pPr>
            <w:r w:rsidRPr="00DF5C7D">
              <w:rPr>
                <w:rFonts w:cstheme="minorHAnsi"/>
              </w:rPr>
              <w:t>-.</w:t>
            </w:r>
            <w:r w:rsidR="00AF2C3C" w:rsidRPr="00DF5C7D">
              <w:rPr>
                <w:rFonts w:cstheme="minorHAnsi"/>
              </w:rPr>
              <w:t>36</w:t>
            </w:r>
            <w:r w:rsidRPr="00DF5C7D">
              <w:rPr>
                <w:rFonts w:cstheme="minorHAnsi"/>
                <w:vertAlign w:val="superscript"/>
              </w:rPr>
              <w:t>*</w:t>
            </w:r>
          </w:p>
          <w:p w14:paraId="2092EEAF" w14:textId="0EF2180D" w:rsidR="0028307B" w:rsidRPr="00DF5C7D" w:rsidRDefault="00AF2C3C" w:rsidP="009B0F53">
            <w:pPr>
              <w:spacing w:line="360" w:lineRule="auto"/>
              <w:jc w:val="center"/>
              <w:rPr>
                <w:rFonts w:cstheme="minorHAnsi"/>
              </w:rPr>
            </w:pPr>
            <w:r w:rsidRPr="00DF5C7D">
              <w:rPr>
                <w:rFonts w:cstheme="minorHAnsi"/>
              </w:rPr>
              <w:t>.21</w:t>
            </w:r>
          </w:p>
          <w:p w14:paraId="617BD87A" w14:textId="2DF42BB5" w:rsidR="0028307B" w:rsidRPr="00DF5C7D" w:rsidRDefault="00AF2C3C" w:rsidP="009B0F53">
            <w:pPr>
              <w:spacing w:line="360" w:lineRule="auto"/>
              <w:jc w:val="center"/>
              <w:rPr>
                <w:rFonts w:cstheme="minorHAnsi"/>
              </w:rPr>
            </w:pPr>
            <w:r w:rsidRPr="00DF5C7D">
              <w:rPr>
                <w:rFonts w:cstheme="minorHAnsi"/>
              </w:rPr>
              <w:t>-.18</w:t>
            </w:r>
          </w:p>
          <w:p w14:paraId="627AFF80" w14:textId="775286A7" w:rsidR="0028307B" w:rsidRPr="00DF5C7D" w:rsidRDefault="00AF2C3C" w:rsidP="009B0F53">
            <w:pPr>
              <w:spacing w:line="360" w:lineRule="auto"/>
              <w:jc w:val="center"/>
              <w:rPr>
                <w:vertAlign w:val="superscript"/>
              </w:rPr>
            </w:pPr>
            <w:r w:rsidRPr="00DF5C7D">
              <w:rPr>
                <w:rFonts w:cstheme="minorHAnsi"/>
              </w:rPr>
              <w:t>.18</w:t>
            </w:r>
          </w:p>
        </w:tc>
        <w:tc>
          <w:tcPr>
            <w:tcW w:w="879" w:type="dxa"/>
            <w:tcBorders>
              <w:bottom w:val="single" w:sz="8" w:space="0" w:color="auto"/>
            </w:tcBorders>
          </w:tcPr>
          <w:p w14:paraId="7BFDF054" w14:textId="239579DF" w:rsidR="003E1300" w:rsidRPr="00DF5C7D" w:rsidRDefault="0028307B" w:rsidP="003E1300">
            <w:pPr>
              <w:spacing w:line="360" w:lineRule="auto"/>
              <w:jc w:val="center"/>
              <w:rPr>
                <w:color w:val="000000" w:themeColor="text1"/>
              </w:rPr>
            </w:pPr>
            <w:r w:rsidRPr="00DF5C7D">
              <w:rPr>
                <w:color w:val="000000" w:themeColor="text1"/>
              </w:rPr>
              <w:t>-.12</w:t>
            </w:r>
          </w:p>
          <w:p w14:paraId="404FEB8C" w14:textId="12AC5DC8" w:rsidR="0028307B" w:rsidRPr="00DF5C7D" w:rsidRDefault="003E1300" w:rsidP="009B0F53">
            <w:pPr>
              <w:spacing w:line="360" w:lineRule="auto"/>
              <w:jc w:val="center"/>
            </w:pPr>
            <w:r w:rsidRPr="00DF5C7D">
              <w:t>.07</w:t>
            </w:r>
          </w:p>
          <w:p w14:paraId="4E620022" w14:textId="04358ED1" w:rsidR="0028307B" w:rsidRPr="00DF5C7D" w:rsidRDefault="003E1300" w:rsidP="009B0F53">
            <w:pPr>
              <w:spacing w:line="360" w:lineRule="auto"/>
              <w:jc w:val="center"/>
            </w:pPr>
            <w:r w:rsidRPr="00DF5C7D">
              <w:t>-.04</w:t>
            </w:r>
          </w:p>
          <w:p w14:paraId="23A8BB27" w14:textId="5190AC07" w:rsidR="0028307B" w:rsidRPr="00DF5C7D" w:rsidRDefault="003E1300" w:rsidP="009B0F53">
            <w:pPr>
              <w:spacing w:line="360" w:lineRule="auto"/>
              <w:jc w:val="center"/>
            </w:pPr>
            <w:r w:rsidRPr="00DF5C7D">
              <w:t>.24</w:t>
            </w:r>
          </w:p>
        </w:tc>
        <w:tc>
          <w:tcPr>
            <w:tcW w:w="879" w:type="dxa"/>
            <w:tcBorders>
              <w:bottom w:val="single" w:sz="8" w:space="0" w:color="auto"/>
            </w:tcBorders>
          </w:tcPr>
          <w:p w14:paraId="7F3D960E" w14:textId="77777777" w:rsidR="0028307B" w:rsidRPr="00DF5C7D" w:rsidRDefault="0028307B" w:rsidP="009B0F53">
            <w:pPr>
              <w:spacing w:line="360" w:lineRule="auto"/>
              <w:jc w:val="center"/>
              <w:rPr>
                <w:rFonts w:cstheme="minorHAnsi"/>
                <w:color w:val="000000" w:themeColor="text1"/>
              </w:rPr>
            </w:pPr>
            <w:r w:rsidRPr="00DF5C7D">
              <w:rPr>
                <w:rFonts w:cstheme="minorHAnsi"/>
                <w:color w:val="000000" w:themeColor="text1"/>
              </w:rPr>
              <w:t>-.15</w:t>
            </w:r>
          </w:p>
          <w:p w14:paraId="772BFA93" w14:textId="31FE6A8F" w:rsidR="0028307B" w:rsidRPr="00DF5C7D" w:rsidRDefault="003E1300" w:rsidP="009B0F53">
            <w:pPr>
              <w:spacing w:line="360" w:lineRule="auto"/>
              <w:jc w:val="center"/>
              <w:rPr>
                <w:rFonts w:cstheme="minorHAnsi"/>
              </w:rPr>
            </w:pPr>
            <w:r w:rsidRPr="00DF5C7D">
              <w:rPr>
                <w:rFonts w:cstheme="minorHAnsi"/>
              </w:rPr>
              <w:t>-.03</w:t>
            </w:r>
          </w:p>
          <w:p w14:paraId="37013814" w14:textId="517FEF7E" w:rsidR="0028307B" w:rsidRPr="00DF5C7D" w:rsidRDefault="003E1300" w:rsidP="009B0F53">
            <w:pPr>
              <w:spacing w:line="360" w:lineRule="auto"/>
              <w:jc w:val="center"/>
              <w:rPr>
                <w:rFonts w:cstheme="minorHAnsi"/>
              </w:rPr>
            </w:pPr>
            <w:r w:rsidRPr="00DF5C7D">
              <w:rPr>
                <w:rFonts w:cstheme="minorHAnsi"/>
              </w:rPr>
              <w:t>-.07</w:t>
            </w:r>
          </w:p>
          <w:p w14:paraId="1B207EFE" w14:textId="5A39A247" w:rsidR="0028307B" w:rsidRPr="00DF5C7D" w:rsidRDefault="003E1300" w:rsidP="009B0F53">
            <w:pPr>
              <w:spacing w:line="360" w:lineRule="auto"/>
              <w:jc w:val="center"/>
            </w:pPr>
            <w:r w:rsidRPr="00DF5C7D">
              <w:t>.15</w:t>
            </w:r>
          </w:p>
        </w:tc>
        <w:tc>
          <w:tcPr>
            <w:tcW w:w="879" w:type="dxa"/>
            <w:tcBorders>
              <w:bottom w:val="single" w:sz="8" w:space="0" w:color="auto"/>
            </w:tcBorders>
          </w:tcPr>
          <w:p w14:paraId="2445194C" w14:textId="77777777" w:rsidR="0028307B" w:rsidRPr="00DF5C7D" w:rsidRDefault="0028307B" w:rsidP="009B0F53">
            <w:pPr>
              <w:spacing w:line="360" w:lineRule="auto"/>
              <w:jc w:val="center"/>
            </w:pPr>
            <w:r w:rsidRPr="00DF5C7D">
              <w:t>-.14</w:t>
            </w:r>
          </w:p>
          <w:p w14:paraId="2FF7DFBA" w14:textId="6A793E85" w:rsidR="0028307B" w:rsidRPr="00DF5C7D" w:rsidRDefault="005A1986" w:rsidP="009B0F53">
            <w:pPr>
              <w:spacing w:line="360" w:lineRule="auto"/>
              <w:jc w:val="center"/>
            </w:pPr>
            <w:r w:rsidRPr="00DF5C7D">
              <w:t>.12</w:t>
            </w:r>
          </w:p>
          <w:p w14:paraId="0DD5A2DF" w14:textId="453EB16C" w:rsidR="0028307B" w:rsidRPr="00DF5C7D" w:rsidRDefault="005A1986" w:rsidP="009B0F53">
            <w:pPr>
              <w:spacing w:line="360" w:lineRule="auto"/>
              <w:jc w:val="center"/>
            </w:pPr>
            <w:r w:rsidRPr="00DF5C7D">
              <w:t>-.06</w:t>
            </w:r>
          </w:p>
          <w:p w14:paraId="48B4961D" w14:textId="02514DFD" w:rsidR="0028307B" w:rsidRPr="00DF5C7D" w:rsidRDefault="005A1986" w:rsidP="009B0F53">
            <w:pPr>
              <w:spacing w:line="360" w:lineRule="auto"/>
              <w:jc w:val="center"/>
            </w:pPr>
            <w:r w:rsidRPr="00DF5C7D">
              <w:t>.19</w:t>
            </w:r>
          </w:p>
        </w:tc>
        <w:tc>
          <w:tcPr>
            <w:tcW w:w="879" w:type="dxa"/>
            <w:tcBorders>
              <w:bottom w:val="single" w:sz="8" w:space="0" w:color="auto"/>
            </w:tcBorders>
          </w:tcPr>
          <w:p w14:paraId="49960375" w14:textId="77777777" w:rsidR="0028307B" w:rsidRPr="00DF5C7D" w:rsidRDefault="0028307B" w:rsidP="009B0F53">
            <w:pPr>
              <w:spacing w:line="360" w:lineRule="auto"/>
              <w:jc w:val="center"/>
              <w:rPr>
                <w:rFonts w:cstheme="minorHAnsi"/>
              </w:rPr>
            </w:pPr>
            <w:r w:rsidRPr="00DF5C7D">
              <w:rPr>
                <w:rFonts w:cstheme="minorHAnsi"/>
              </w:rPr>
              <w:t>-.16</w:t>
            </w:r>
          </w:p>
          <w:p w14:paraId="3C0532C3" w14:textId="02BC0D65" w:rsidR="0028307B" w:rsidRPr="00DF5C7D" w:rsidRDefault="005A1986" w:rsidP="009B0F53">
            <w:pPr>
              <w:spacing w:line="360" w:lineRule="auto"/>
              <w:jc w:val="center"/>
              <w:rPr>
                <w:rFonts w:cstheme="minorHAnsi"/>
              </w:rPr>
            </w:pPr>
            <w:r w:rsidRPr="00DF5C7D">
              <w:rPr>
                <w:rFonts w:cstheme="minorHAnsi"/>
              </w:rPr>
              <w:t>.09</w:t>
            </w:r>
          </w:p>
          <w:p w14:paraId="7AC0C066" w14:textId="3687F9F4" w:rsidR="0028307B" w:rsidRPr="00DF5C7D" w:rsidRDefault="005A1986" w:rsidP="009B0F53">
            <w:pPr>
              <w:spacing w:line="360" w:lineRule="auto"/>
              <w:jc w:val="center"/>
              <w:rPr>
                <w:rFonts w:cstheme="minorHAnsi"/>
              </w:rPr>
            </w:pPr>
            <w:r w:rsidRPr="00DF5C7D">
              <w:rPr>
                <w:rFonts w:cstheme="minorHAnsi"/>
              </w:rPr>
              <w:t>-.04</w:t>
            </w:r>
          </w:p>
          <w:p w14:paraId="52EFA715" w14:textId="27F1537A" w:rsidR="0028307B" w:rsidRPr="00DF5C7D" w:rsidRDefault="005A1986" w:rsidP="009B0F53">
            <w:pPr>
              <w:spacing w:line="360" w:lineRule="auto"/>
              <w:jc w:val="center"/>
            </w:pPr>
            <w:r w:rsidRPr="00DF5C7D">
              <w:t>.26</w:t>
            </w:r>
          </w:p>
        </w:tc>
        <w:tc>
          <w:tcPr>
            <w:tcW w:w="879" w:type="dxa"/>
            <w:tcBorders>
              <w:bottom w:val="single" w:sz="8" w:space="0" w:color="auto"/>
            </w:tcBorders>
          </w:tcPr>
          <w:p w14:paraId="1597C2BF" w14:textId="77777777" w:rsidR="0028307B" w:rsidRPr="00DF5C7D" w:rsidRDefault="0028307B" w:rsidP="009B0F53">
            <w:pPr>
              <w:spacing w:line="360" w:lineRule="auto"/>
              <w:jc w:val="center"/>
            </w:pPr>
            <w:r w:rsidRPr="00DF5C7D">
              <w:t>-.26</w:t>
            </w:r>
          </w:p>
          <w:p w14:paraId="56C3F735" w14:textId="50DEC041" w:rsidR="0028307B" w:rsidRPr="00DF5C7D" w:rsidRDefault="005A1986" w:rsidP="009B0F53">
            <w:pPr>
              <w:spacing w:line="360" w:lineRule="auto"/>
              <w:jc w:val="center"/>
            </w:pPr>
            <w:r w:rsidRPr="00DF5C7D">
              <w:t>.08</w:t>
            </w:r>
          </w:p>
          <w:p w14:paraId="1FE68226" w14:textId="76EC49A3" w:rsidR="0028307B" w:rsidRPr="00DF5C7D" w:rsidRDefault="005A1986" w:rsidP="009B0F53">
            <w:pPr>
              <w:spacing w:line="360" w:lineRule="auto"/>
              <w:jc w:val="center"/>
            </w:pPr>
            <w:r w:rsidRPr="00DF5C7D">
              <w:t>-.12</w:t>
            </w:r>
          </w:p>
          <w:p w14:paraId="4EE9B495" w14:textId="5F411D37" w:rsidR="0028307B" w:rsidRPr="00DF5C7D" w:rsidRDefault="005A1986" w:rsidP="009B0F53">
            <w:pPr>
              <w:spacing w:line="360" w:lineRule="auto"/>
              <w:jc w:val="center"/>
            </w:pPr>
            <w:r w:rsidRPr="00DF5C7D">
              <w:t>.26</w:t>
            </w:r>
          </w:p>
        </w:tc>
        <w:tc>
          <w:tcPr>
            <w:tcW w:w="879" w:type="dxa"/>
            <w:tcBorders>
              <w:bottom w:val="single" w:sz="8" w:space="0" w:color="auto"/>
            </w:tcBorders>
          </w:tcPr>
          <w:p w14:paraId="66AB7CF1" w14:textId="77777777" w:rsidR="0028307B" w:rsidRPr="00DF5C7D" w:rsidRDefault="0028307B" w:rsidP="009B0F53">
            <w:pPr>
              <w:spacing w:line="360" w:lineRule="auto"/>
              <w:jc w:val="center"/>
            </w:pPr>
            <w:r w:rsidRPr="00DF5C7D">
              <w:t>—</w:t>
            </w:r>
          </w:p>
          <w:p w14:paraId="0099AD23" w14:textId="57D36E1E" w:rsidR="0028307B" w:rsidRPr="00DF5C7D" w:rsidRDefault="005A1986" w:rsidP="009B0F53">
            <w:pPr>
              <w:spacing w:line="360" w:lineRule="auto"/>
              <w:jc w:val="center"/>
            </w:pPr>
            <w:r w:rsidRPr="00DF5C7D">
              <w:t>-.18</w:t>
            </w:r>
          </w:p>
          <w:p w14:paraId="187FC427" w14:textId="32C9F3EC" w:rsidR="0028307B" w:rsidRPr="00DF5C7D" w:rsidRDefault="005A1986" w:rsidP="009B0F53">
            <w:pPr>
              <w:spacing w:line="360" w:lineRule="auto"/>
              <w:jc w:val="center"/>
            </w:pPr>
            <w:r w:rsidRPr="00DF5C7D">
              <w:t>.06</w:t>
            </w:r>
          </w:p>
          <w:p w14:paraId="4E180C1E" w14:textId="2E1B5A87" w:rsidR="0028307B" w:rsidRPr="00DF5C7D" w:rsidRDefault="005A1986" w:rsidP="009B0F53">
            <w:pPr>
              <w:spacing w:line="360" w:lineRule="auto"/>
              <w:jc w:val="center"/>
            </w:pPr>
            <w:r w:rsidRPr="00DF5C7D">
              <w:t>.11</w:t>
            </w:r>
          </w:p>
        </w:tc>
        <w:tc>
          <w:tcPr>
            <w:tcW w:w="879" w:type="dxa"/>
            <w:tcBorders>
              <w:bottom w:val="single" w:sz="8" w:space="0" w:color="auto"/>
            </w:tcBorders>
          </w:tcPr>
          <w:p w14:paraId="7F1FAC4F" w14:textId="77777777" w:rsidR="0028307B" w:rsidRPr="00DF5C7D" w:rsidRDefault="0028307B" w:rsidP="009B0F53">
            <w:pPr>
              <w:spacing w:line="360" w:lineRule="auto"/>
              <w:jc w:val="center"/>
            </w:pPr>
          </w:p>
          <w:p w14:paraId="649201F0" w14:textId="77777777" w:rsidR="0028307B" w:rsidRPr="00DF5C7D" w:rsidRDefault="0028307B" w:rsidP="0028307B">
            <w:pPr>
              <w:spacing w:line="360" w:lineRule="auto"/>
              <w:jc w:val="center"/>
            </w:pPr>
            <w:r w:rsidRPr="00DF5C7D">
              <w:t>—</w:t>
            </w:r>
          </w:p>
          <w:p w14:paraId="65CAAF75" w14:textId="77777777" w:rsidR="0028307B" w:rsidRPr="00DF5C7D" w:rsidRDefault="005A1986" w:rsidP="009B0F53">
            <w:pPr>
              <w:spacing w:line="360" w:lineRule="auto"/>
              <w:jc w:val="center"/>
            </w:pPr>
            <w:r w:rsidRPr="00DF5C7D">
              <w:t>-.18</w:t>
            </w:r>
          </w:p>
          <w:p w14:paraId="709C5608" w14:textId="3B48D0D1" w:rsidR="005A1986" w:rsidRPr="00DF5C7D" w:rsidRDefault="005A1986" w:rsidP="009B0F53">
            <w:pPr>
              <w:spacing w:line="360" w:lineRule="auto"/>
              <w:jc w:val="center"/>
            </w:pPr>
            <w:r w:rsidRPr="00DF5C7D">
              <w:t>.08</w:t>
            </w:r>
          </w:p>
        </w:tc>
        <w:tc>
          <w:tcPr>
            <w:tcW w:w="879" w:type="dxa"/>
            <w:tcBorders>
              <w:bottom w:val="single" w:sz="8" w:space="0" w:color="auto"/>
            </w:tcBorders>
          </w:tcPr>
          <w:p w14:paraId="3DBC16DC" w14:textId="77777777" w:rsidR="0028307B" w:rsidRPr="00DF5C7D" w:rsidRDefault="0028307B" w:rsidP="009B0F53">
            <w:pPr>
              <w:spacing w:line="360" w:lineRule="auto"/>
              <w:jc w:val="center"/>
            </w:pPr>
          </w:p>
          <w:p w14:paraId="0478B7C5" w14:textId="77777777" w:rsidR="0028307B" w:rsidRPr="00DF5C7D" w:rsidRDefault="0028307B" w:rsidP="009B0F53">
            <w:pPr>
              <w:spacing w:line="360" w:lineRule="auto"/>
              <w:jc w:val="center"/>
            </w:pPr>
          </w:p>
          <w:p w14:paraId="646F0877" w14:textId="77777777" w:rsidR="0028307B" w:rsidRPr="00DF5C7D" w:rsidRDefault="0028307B" w:rsidP="009B0F53">
            <w:pPr>
              <w:spacing w:line="360" w:lineRule="auto"/>
              <w:jc w:val="center"/>
            </w:pPr>
            <w:r w:rsidRPr="00DF5C7D">
              <w:t>—</w:t>
            </w:r>
          </w:p>
          <w:p w14:paraId="2267BE8F" w14:textId="6E82F759" w:rsidR="0028307B" w:rsidRPr="00DF5C7D" w:rsidRDefault="005A1986" w:rsidP="009B0F53">
            <w:pPr>
              <w:spacing w:line="360" w:lineRule="auto"/>
              <w:jc w:val="center"/>
            </w:pPr>
            <w:r w:rsidRPr="00DF5C7D">
              <w:t>-.08</w:t>
            </w:r>
          </w:p>
        </w:tc>
      </w:tr>
    </w:tbl>
    <w:p w14:paraId="3A2AF8E2" w14:textId="77777777" w:rsidR="00881D1F" w:rsidRPr="00DF5C7D" w:rsidRDefault="00881D1F" w:rsidP="00881D1F">
      <w:pPr>
        <w:rPr>
          <w:lang w:val="en-US"/>
        </w:rPr>
      </w:pPr>
    </w:p>
    <w:p w14:paraId="5B864697" w14:textId="3751050F" w:rsidR="00B341B2" w:rsidRPr="00DF5C7D" w:rsidRDefault="00B341B2" w:rsidP="00B341B2">
      <w:pPr>
        <w:rPr>
          <w:lang w:val="en-US"/>
        </w:rPr>
      </w:pPr>
      <w:r w:rsidRPr="00DF5C7D">
        <w:rPr>
          <w:i/>
          <w:iCs/>
          <w:lang w:val="en-US"/>
        </w:rPr>
        <w:t xml:space="preserve">Note: </w:t>
      </w:r>
      <w:r w:rsidR="0078677D" w:rsidRPr="00DF5C7D">
        <w:rPr>
          <w:i/>
          <w:iCs/>
          <w:lang w:val="en-US"/>
        </w:rPr>
        <w:t>n</w:t>
      </w:r>
      <w:r w:rsidRPr="00DF5C7D">
        <w:rPr>
          <w:lang w:val="en-US"/>
        </w:rPr>
        <w:t xml:space="preserve"> = 9</w:t>
      </w:r>
      <w:r w:rsidR="0078677D" w:rsidRPr="00DF5C7D">
        <w:rPr>
          <w:lang w:val="en-US"/>
        </w:rPr>
        <w:t>6</w:t>
      </w:r>
      <w:r w:rsidRPr="00DF5C7D">
        <w:rPr>
          <w:lang w:val="en-US"/>
        </w:rPr>
        <w:t xml:space="preserve">; </w:t>
      </w:r>
      <w:r w:rsidR="00DF0D95" w:rsidRPr="00DF5C7D">
        <w:rPr>
          <w:lang w:val="en-US"/>
        </w:rPr>
        <w:t xml:space="preserve">Bonferroni correction </w:t>
      </w:r>
      <w:r w:rsidR="00E04C57" w:rsidRPr="00DF5C7D">
        <w:rPr>
          <w:lang w:val="en-US"/>
        </w:rPr>
        <w:t>*</w:t>
      </w:r>
      <w:r w:rsidR="00DF0D95" w:rsidRPr="00DF5C7D">
        <w:rPr>
          <w:i/>
          <w:iCs/>
          <w:lang w:val="en-US"/>
        </w:rPr>
        <w:t xml:space="preserve">p </w:t>
      </w:r>
      <w:r w:rsidR="00DF0D95" w:rsidRPr="00DF5C7D">
        <w:rPr>
          <w:lang w:val="en-US"/>
        </w:rPr>
        <w:t>&lt; .0</w:t>
      </w:r>
      <w:r w:rsidR="005A1986" w:rsidRPr="00DF5C7D">
        <w:rPr>
          <w:lang w:val="en-US"/>
        </w:rPr>
        <w:t>04</w:t>
      </w:r>
      <w:r w:rsidR="00191AF5" w:rsidRPr="00DF5C7D">
        <w:rPr>
          <w:lang w:val="en-US"/>
        </w:rPr>
        <w:t xml:space="preserve">; Gender (1 = </w:t>
      </w:r>
      <w:r w:rsidR="005A1986" w:rsidRPr="00DF5C7D">
        <w:rPr>
          <w:lang w:val="en-US"/>
        </w:rPr>
        <w:t>male, 2 = female)</w:t>
      </w:r>
    </w:p>
    <w:p w14:paraId="1F0822C2" w14:textId="77777777" w:rsidR="00127CB4" w:rsidRPr="00DF5C7D" w:rsidRDefault="00127CB4">
      <w:pPr>
        <w:rPr>
          <w:i/>
          <w:iCs/>
          <w:lang w:val="en-US"/>
        </w:rPr>
      </w:pPr>
      <w:r w:rsidRPr="00DF5C7D">
        <w:rPr>
          <w:i/>
          <w:iCs/>
          <w:lang w:val="en-US"/>
        </w:rPr>
        <w:br w:type="page"/>
      </w:r>
    </w:p>
    <w:p w14:paraId="731EA587" w14:textId="4FD44FD9" w:rsidR="00500A52" w:rsidRPr="00DF5C7D" w:rsidRDefault="00500A52" w:rsidP="00500A52">
      <w:pPr>
        <w:rPr>
          <w:lang w:val="en-US"/>
        </w:rPr>
      </w:pPr>
      <w:r w:rsidRPr="00DF5C7D">
        <w:rPr>
          <w:i/>
          <w:iCs/>
          <w:lang w:val="en-US"/>
        </w:rPr>
        <w:lastRenderedPageBreak/>
        <w:t xml:space="preserve">Table </w:t>
      </w:r>
      <w:r w:rsidR="007B173C" w:rsidRPr="00DF5C7D">
        <w:rPr>
          <w:i/>
          <w:iCs/>
          <w:lang w:val="en-US"/>
        </w:rPr>
        <w:t>2</w:t>
      </w:r>
      <w:r w:rsidRPr="00DF5C7D">
        <w:rPr>
          <w:i/>
          <w:iCs/>
          <w:lang w:val="en-US"/>
        </w:rPr>
        <w:t>.</w:t>
      </w:r>
    </w:p>
    <w:p w14:paraId="79C1298B" w14:textId="7976309C" w:rsidR="00500A52" w:rsidRPr="00DF5C7D" w:rsidRDefault="00500A52" w:rsidP="00500A52">
      <w:pPr>
        <w:rPr>
          <w:lang w:val="en-US"/>
        </w:rPr>
      </w:pPr>
      <w:r w:rsidRPr="00DF5C7D">
        <w:rPr>
          <w:lang w:val="en-US"/>
        </w:rPr>
        <w:t xml:space="preserve">Regression coefficients for </w:t>
      </w:r>
      <w:r w:rsidR="007B173C" w:rsidRPr="00DF5C7D">
        <w:rPr>
          <w:lang w:val="en-US"/>
        </w:rPr>
        <w:t xml:space="preserve">predicting drinking problem recognition from identity self-investment (centrality, </w:t>
      </w:r>
      <w:r w:rsidR="00411266" w:rsidRPr="00DF5C7D">
        <w:rPr>
          <w:lang w:val="en-US"/>
        </w:rPr>
        <w:t>solidarity,</w:t>
      </w:r>
      <w:r w:rsidR="007B173C" w:rsidRPr="00DF5C7D">
        <w:rPr>
          <w:lang w:val="en-US"/>
        </w:rPr>
        <w:t xml:space="preserve"> and satisfaction)</w:t>
      </w:r>
      <w:r w:rsidR="00A44CE8" w:rsidRPr="00DF5C7D">
        <w:rPr>
          <w:lang w:val="en-US"/>
        </w:rPr>
        <w:t>, self-definition (self-stereotyping and ingroup homogeneity)</w:t>
      </w:r>
      <w:r w:rsidR="00127CB4" w:rsidRPr="00DF5C7D">
        <w:rPr>
          <w:lang w:val="en-US"/>
        </w:rPr>
        <w:t xml:space="preserve">, </w:t>
      </w:r>
      <w:r w:rsidR="007B173C" w:rsidRPr="00DF5C7D">
        <w:rPr>
          <w:lang w:val="en-US"/>
        </w:rPr>
        <w:t>implicit identity</w:t>
      </w:r>
      <w:r w:rsidR="00127CB4" w:rsidRPr="00DF5C7D">
        <w:rPr>
          <w:lang w:val="en-US"/>
        </w:rPr>
        <w:t xml:space="preserve">, age, </w:t>
      </w:r>
      <w:r w:rsidR="008B0087" w:rsidRPr="00DF5C7D">
        <w:rPr>
          <w:lang w:val="en-US"/>
        </w:rPr>
        <w:t>gender,</w:t>
      </w:r>
      <w:r w:rsidR="00127CB4" w:rsidRPr="00DF5C7D">
        <w:rPr>
          <w:lang w:val="en-US"/>
        </w:rPr>
        <w:t xml:space="preserve"> and addiction </w:t>
      </w:r>
      <w:r w:rsidR="008B0087" w:rsidRPr="00DF5C7D">
        <w:rPr>
          <w:lang w:val="en-US"/>
        </w:rPr>
        <w:t>experience.</w:t>
      </w:r>
      <w:r w:rsidR="007B173C" w:rsidRPr="00DF5C7D">
        <w:rPr>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1056"/>
        <w:gridCol w:w="1768"/>
        <w:gridCol w:w="1758"/>
        <w:gridCol w:w="1769"/>
        <w:gridCol w:w="1455"/>
        <w:gridCol w:w="1458"/>
        <w:gridCol w:w="1439"/>
      </w:tblGrid>
      <w:tr w:rsidR="0024652B" w:rsidRPr="00DF5C7D" w14:paraId="1CC6D75A" w14:textId="77777777" w:rsidTr="00127CB4">
        <w:tc>
          <w:tcPr>
            <w:tcW w:w="3234" w:type="dxa"/>
          </w:tcPr>
          <w:p w14:paraId="7B2016D9" w14:textId="6B10C66A" w:rsidR="000B500C" w:rsidRPr="00DF5C7D" w:rsidRDefault="000B500C" w:rsidP="007B173C">
            <w:pPr>
              <w:jc w:val="center"/>
              <w:rPr>
                <w:lang w:val="en-US"/>
              </w:rPr>
            </w:pPr>
            <w:r w:rsidRPr="00DF5C7D">
              <w:rPr>
                <w:lang w:val="en-US"/>
              </w:rPr>
              <w:t>Effect</w:t>
            </w:r>
          </w:p>
        </w:tc>
        <w:tc>
          <w:tcPr>
            <w:tcW w:w="1056" w:type="dxa"/>
          </w:tcPr>
          <w:p w14:paraId="19198728" w14:textId="56622FC2" w:rsidR="000B500C" w:rsidRPr="00DF5C7D" w:rsidRDefault="000B500C" w:rsidP="005F1587">
            <w:pPr>
              <w:jc w:val="center"/>
              <w:rPr>
                <w:lang w:val="en-US"/>
              </w:rPr>
            </w:pPr>
            <w:r w:rsidRPr="00DF5C7D">
              <w:t>Estimate</w:t>
            </w:r>
          </w:p>
        </w:tc>
        <w:tc>
          <w:tcPr>
            <w:tcW w:w="1768" w:type="dxa"/>
          </w:tcPr>
          <w:p w14:paraId="0362DAD5" w14:textId="57A2BF47" w:rsidR="000B500C" w:rsidRPr="00DF5C7D" w:rsidRDefault="000B500C" w:rsidP="005F1587">
            <w:pPr>
              <w:jc w:val="center"/>
              <w:rPr>
                <w:lang w:val="en-US"/>
              </w:rPr>
            </w:pPr>
            <w:r w:rsidRPr="00DF5C7D">
              <w:rPr>
                <w:i/>
              </w:rPr>
              <w:t>SE</w:t>
            </w:r>
          </w:p>
        </w:tc>
        <w:tc>
          <w:tcPr>
            <w:tcW w:w="1758" w:type="dxa"/>
          </w:tcPr>
          <w:p w14:paraId="0271D3EE" w14:textId="658F4BCD" w:rsidR="000B500C" w:rsidRPr="00DF5C7D" w:rsidRDefault="000B500C" w:rsidP="005F1587">
            <w:pPr>
              <w:jc w:val="center"/>
              <w:rPr>
                <w:lang w:val="en-US"/>
              </w:rPr>
            </w:pPr>
            <w:r w:rsidRPr="00DF5C7D">
              <w:rPr>
                <w:i/>
                <w:iCs/>
              </w:rPr>
              <w:sym w:font="Symbol" w:char="F062"/>
            </w:r>
          </w:p>
        </w:tc>
        <w:tc>
          <w:tcPr>
            <w:tcW w:w="1769" w:type="dxa"/>
          </w:tcPr>
          <w:p w14:paraId="63DC0DED" w14:textId="395E5C3C" w:rsidR="000B500C" w:rsidRPr="00DF5C7D" w:rsidRDefault="000B500C" w:rsidP="005F1587">
            <w:pPr>
              <w:jc w:val="center"/>
              <w:rPr>
                <w:lang w:val="en-US"/>
              </w:rPr>
            </w:pPr>
            <w:r w:rsidRPr="00DF5C7D">
              <w:rPr>
                <w:i/>
                <w:iCs/>
              </w:rPr>
              <w:t>t</w:t>
            </w:r>
          </w:p>
        </w:tc>
        <w:tc>
          <w:tcPr>
            <w:tcW w:w="2913" w:type="dxa"/>
            <w:gridSpan w:val="2"/>
            <w:tcBorders>
              <w:bottom w:val="single" w:sz="4" w:space="0" w:color="auto"/>
            </w:tcBorders>
          </w:tcPr>
          <w:p w14:paraId="5915A41D" w14:textId="77777777" w:rsidR="000B500C" w:rsidRPr="00DF5C7D" w:rsidRDefault="000B500C" w:rsidP="005F1587">
            <w:pPr>
              <w:jc w:val="center"/>
            </w:pPr>
            <w:r w:rsidRPr="00DF5C7D">
              <w:t>95% CI</w:t>
            </w:r>
          </w:p>
          <w:p w14:paraId="3D4B5732" w14:textId="06725A0C" w:rsidR="000B500C" w:rsidRPr="00DF5C7D" w:rsidRDefault="000B500C" w:rsidP="005F1587">
            <w:pPr>
              <w:jc w:val="center"/>
              <w:rPr>
                <w:lang w:val="en-US"/>
              </w:rPr>
            </w:pPr>
          </w:p>
        </w:tc>
        <w:tc>
          <w:tcPr>
            <w:tcW w:w="1439" w:type="dxa"/>
          </w:tcPr>
          <w:p w14:paraId="0E5CE4EC" w14:textId="3154DFC2" w:rsidR="000B500C" w:rsidRPr="00DF5C7D" w:rsidRDefault="000B500C" w:rsidP="005F1587">
            <w:pPr>
              <w:jc w:val="center"/>
              <w:rPr>
                <w:lang w:val="en-US"/>
              </w:rPr>
            </w:pPr>
            <w:r w:rsidRPr="00DF5C7D">
              <w:rPr>
                <w:i/>
              </w:rPr>
              <w:t>p</w:t>
            </w:r>
          </w:p>
        </w:tc>
      </w:tr>
      <w:tr w:rsidR="00F7257D" w:rsidRPr="00DF5C7D" w14:paraId="314F8C18" w14:textId="77777777" w:rsidTr="00127CB4">
        <w:tc>
          <w:tcPr>
            <w:tcW w:w="3234" w:type="dxa"/>
            <w:tcBorders>
              <w:bottom w:val="single" w:sz="4" w:space="0" w:color="auto"/>
            </w:tcBorders>
          </w:tcPr>
          <w:p w14:paraId="13405238" w14:textId="77777777" w:rsidR="000B500C" w:rsidRPr="00DF5C7D" w:rsidRDefault="000B500C" w:rsidP="007B173C">
            <w:pPr>
              <w:rPr>
                <w:lang w:val="en-US"/>
              </w:rPr>
            </w:pPr>
          </w:p>
        </w:tc>
        <w:tc>
          <w:tcPr>
            <w:tcW w:w="1056" w:type="dxa"/>
            <w:tcBorders>
              <w:bottom w:val="single" w:sz="4" w:space="0" w:color="auto"/>
            </w:tcBorders>
          </w:tcPr>
          <w:p w14:paraId="259EDC80" w14:textId="77777777" w:rsidR="000B500C" w:rsidRPr="00DF5C7D" w:rsidRDefault="000B500C" w:rsidP="005F1587">
            <w:pPr>
              <w:jc w:val="center"/>
              <w:rPr>
                <w:lang w:val="en-US"/>
              </w:rPr>
            </w:pPr>
          </w:p>
        </w:tc>
        <w:tc>
          <w:tcPr>
            <w:tcW w:w="1768" w:type="dxa"/>
            <w:tcBorders>
              <w:bottom w:val="single" w:sz="4" w:space="0" w:color="auto"/>
            </w:tcBorders>
          </w:tcPr>
          <w:p w14:paraId="5A7DF024" w14:textId="77777777" w:rsidR="000B500C" w:rsidRPr="00DF5C7D" w:rsidRDefault="000B500C" w:rsidP="005F1587">
            <w:pPr>
              <w:jc w:val="center"/>
              <w:rPr>
                <w:lang w:val="en-US"/>
              </w:rPr>
            </w:pPr>
          </w:p>
        </w:tc>
        <w:tc>
          <w:tcPr>
            <w:tcW w:w="1758" w:type="dxa"/>
            <w:tcBorders>
              <w:bottom w:val="single" w:sz="4" w:space="0" w:color="auto"/>
            </w:tcBorders>
          </w:tcPr>
          <w:p w14:paraId="2C728685" w14:textId="77777777" w:rsidR="000B500C" w:rsidRPr="00DF5C7D" w:rsidRDefault="000B500C" w:rsidP="005F1587">
            <w:pPr>
              <w:jc w:val="center"/>
              <w:rPr>
                <w:lang w:val="en-US"/>
              </w:rPr>
            </w:pPr>
          </w:p>
        </w:tc>
        <w:tc>
          <w:tcPr>
            <w:tcW w:w="1769" w:type="dxa"/>
            <w:tcBorders>
              <w:bottom w:val="single" w:sz="4" w:space="0" w:color="auto"/>
            </w:tcBorders>
          </w:tcPr>
          <w:p w14:paraId="409F764E" w14:textId="77777777" w:rsidR="000B500C" w:rsidRPr="00DF5C7D" w:rsidRDefault="000B500C" w:rsidP="005F1587">
            <w:pPr>
              <w:jc w:val="center"/>
              <w:rPr>
                <w:lang w:val="en-US"/>
              </w:rPr>
            </w:pPr>
          </w:p>
        </w:tc>
        <w:tc>
          <w:tcPr>
            <w:tcW w:w="1455" w:type="dxa"/>
            <w:tcBorders>
              <w:top w:val="single" w:sz="4" w:space="0" w:color="auto"/>
              <w:bottom w:val="single" w:sz="4" w:space="0" w:color="auto"/>
            </w:tcBorders>
          </w:tcPr>
          <w:p w14:paraId="408A6DF2" w14:textId="39602696" w:rsidR="000B500C" w:rsidRPr="00DF5C7D" w:rsidRDefault="000B500C" w:rsidP="005F1587">
            <w:pPr>
              <w:jc w:val="center"/>
              <w:rPr>
                <w:lang w:val="en-US"/>
              </w:rPr>
            </w:pPr>
            <w:r w:rsidRPr="00DF5C7D">
              <w:rPr>
                <w:lang w:val="en-US"/>
              </w:rPr>
              <w:t>LL</w:t>
            </w:r>
          </w:p>
        </w:tc>
        <w:tc>
          <w:tcPr>
            <w:tcW w:w="1458" w:type="dxa"/>
            <w:tcBorders>
              <w:top w:val="single" w:sz="4" w:space="0" w:color="auto"/>
              <w:bottom w:val="single" w:sz="4" w:space="0" w:color="auto"/>
            </w:tcBorders>
          </w:tcPr>
          <w:p w14:paraId="13C41D04" w14:textId="77777777" w:rsidR="000B500C" w:rsidRPr="00DF5C7D" w:rsidRDefault="000B500C" w:rsidP="005F1587">
            <w:pPr>
              <w:jc w:val="center"/>
              <w:rPr>
                <w:lang w:val="en-US"/>
              </w:rPr>
            </w:pPr>
            <w:r w:rsidRPr="00DF5C7D">
              <w:rPr>
                <w:lang w:val="en-US"/>
              </w:rPr>
              <w:t>UL</w:t>
            </w:r>
          </w:p>
          <w:p w14:paraId="19A8AE10" w14:textId="16F03431" w:rsidR="000B500C" w:rsidRPr="00DF5C7D" w:rsidRDefault="000B500C" w:rsidP="005F1587">
            <w:pPr>
              <w:jc w:val="center"/>
              <w:rPr>
                <w:lang w:val="en-US"/>
              </w:rPr>
            </w:pPr>
          </w:p>
        </w:tc>
        <w:tc>
          <w:tcPr>
            <w:tcW w:w="1439" w:type="dxa"/>
            <w:tcBorders>
              <w:bottom w:val="single" w:sz="4" w:space="0" w:color="auto"/>
            </w:tcBorders>
          </w:tcPr>
          <w:p w14:paraId="772A6AC9" w14:textId="77777777" w:rsidR="000B500C" w:rsidRPr="00DF5C7D" w:rsidRDefault="000B500C" w:rsidP="005F1587">
            <w:pPr>
              <w:rPr>
                <w:lang w:val="en-US"/>
              </w:rPr>
            </w:pPr>
          </w:p>
        </w:tc>
      </w:tr>
      <w:tr w:rsidR="00F7257D" w:rsidRPr="00DF5C7D" w14:paraId="2B2A8D3E" w14:textId="77777777" w:rsidTr="00127CB4">
        <w:tc>
          <w:tcPr>
            <w:tcW w:w="3234" w:type="dxa"/>
            <w:tcBorders>
              <w:top w:val="single" w:sz="4" w:space="0" w:color="auto"/>
              <w:bottom w:val="nil"/>
            </w:tcBorders>
          </w:tcPr>
          <w:p w14:paraId="3E8C7655" w14:textId="7E402D52" w:rsidR="000B500C" w:rsidRPr="00DF5C7D" w:rsidRDefault="007B173C" w:rsidP="007B173C">
            <w:r w:rsidRPr="00DF5C7D">
              <w:rPr>
                <w:i/>
                <w:iCs/>
              </w:rPr>
              <w:t>Step 1</w:t>
            </w:r>
          </w:p>
          <w:p w14:paraId="482E0385" w14:textId="1A790A8C" w:rsidR="009001CC" w:rsidRPr="00DF5C7D" w:rsidRDefault="009001CC" w:rsidP="007B173C">
            <w:r w:rsidRPr="00DF5C7D">
              <w:t>Constant</w:t>
            </w:r>
          </w:p>
          <w:p w14:paraId="4ACBA32B" w14:textId="77777777" w:rsidR="009001CC" w:rsidRPr="00DF5C7D" w:rsidRDefault="009001CC" w:rsidP="009001CC">
            <w:r w:rsidRPr="00DF5C7D">
              <w:t>Age</w:t>
            </w:r>
          </w:p>
          <w:p w14:paraId="013F9798" w14:textId="77777777" w:rsidR="009001CC" w:rsidRPr="00DF5C7D" w:rsidRDefault="009001CC" w:rsidP="009001CC">
            <w:r w:rsidRPr="00DF5C7D">
              <w:t>Gender</w:t>
            </w:r>
          </w:p>
          <w:p w14:paraId="4B566127" w14:textId="7FC8BAC9" w:rsidR="009001CC" w:rsidRPr="00DF5C7D" w:rsidRDefault="009001CC" w:rsidP="007B173C">
            <w:pPr>
              <w:rPr>
                <w:i/>
                <w:iCs/>
              </w:rPr>
            </w:pPr>
            <w:r w:rsidRPr="00DF5C7D">
              <w:rPr>
                <w:i/>
                <w:iCs/>
              </w:rPr>
              <w:t>Step 2</w:t>
            </w:r>
          </w:p>
          <w:p w14:paraId="7F22178A" w14:textId="59EDFFBE" w:rsidR="009001CC" w:rsidRPr="00DF5C7D" w:rsidRDefault="009001CC" w:rsidP="007B173C">
            <w:r w:rsidRPr="00DF5C7D">
              <w:t>Constant</w:t>
            </w:r>
          </w:p>
          <w:p w14:paraId="2DE95693" w14:textId="76859E98" w:rsidR="009001CC" w:rsidRPr="00DF5C7D" w:rsidRDefault="009001CC" w:rsidP="007B173C">
            <w:r w:rsidRPr="00DF5C7D">
              <w:t>Age</w:t>
            </w:r>
          </w:p>
          <w:p w14:paraId="7070E40B" w14:textId="1D808172" w:rsidR="009001CC" w:rsidRPr="00DF5C7D" w:rsidRDefault="009001CC" w:rsidP="007B173C">
            <w:r w:rsidRPr="00DF5C7D">
              <w:t>Gender</w:t>
            </w:r>
          </w:p>
          <w:p w14:paraId="53BE3DEC" w14:textId="2BA95C8D" w:rsidR="007B173C" w:rsidRPr="00DF5C7D" w:rsidRDefault="009001CC" w:rsidP="007B173C">
            <w:r w:rsidRPr="00DF5C7D">
              <w:t>Addiction Experience</w:t>
            </w:r>
          </w:p>
        </w:tc>
        <w:tc>
          <w:tcPr>
            <w:tcW w:w="1056" w:type="dxa"/>
            <w:tcBorders>
              <w:top w:val="single" w:sz="4" w:space="0" w:color="auto"/>
              <w:bottom w:val="nil"/>
            </w:tcBorders>
          </w:tcPr>
          <w:p w14:paraId="39DD9DEA" w14:textId="77777777" w:rsidR="000B500C" w:rsidRPr="00DF5C7D" w:rsidRDefault="000B500C" w:rsidP="000B500C">
            <w:pPr>
              <w:jc w:val="center"/>
              <w:rPr>
                <w:lang w:val="en-US"/>
              </w:rPr>
            </w:pPr>
          </w:p>
          <w:p w14:paraId="111EEA38" w14:textId="7B980565" w:rsidR="009001CC" w:rsidRPr="00DF5C7D" w:rsidRDefault="009001CC" w:rsidP="000B500C">
            <w:pPr>
              <w:jc w:val="center"/>
              <w:rPr>
                <w:lang w:val="en-US"/>
              </w:rPr>
            </w:pPr>
            <w:r w:rsidRPr="00DF5C7D">
              <w:rPr>
                <w:lang w:val="en-US"/>
              </w:rPr>
              <w:t>5.52</w:t>
            </w:r>
          </w:p>
          <w:p w14:paraId="6F8924F7" w14:textId="295B9CE6" w:rsidR="009001CC" w:rsidRPr="00DF5C7D" w:rsidRDefault="00DF5C2E" w:rsidP="000B500C">
            <w:pPr>
              <w:jc w:val="center"/>
              <w:rPr>
                <w:lang w:val="en-US"/>
              </w:rPr>
            </w:pPr>
            <w:r w:rsidRPr="00DF5C7D">
              <w:rPr>
                <w:lang w:val="en-US"/>
              </w:rPr>
              <w:t>.04</w:t>
            </w:r>
          </w:p>
          <w:p w14:paraId="58CACA14" w14:textId="0FC4157A" w:rsidR="00DF5C2E" w:rsidRPr="00DF5C7D" w:rsidRDefault="00DF5C2E" w:rsidP="00127CB4">
            <w:pPr>
              <w:jc w:val="center"/>
              <w:rPr>
                <w:lang w:val="en-US"/>
              </w:rPr>
            </w:pPr>
            <w:r w:rsidRPr="00DF5C7D">
              <w:rPr>
                <w:lang w:val="en-US"/>
              </w:rPr>
              <w:t>.55</w:t>
            </w:r>
          </w:p>
          <w:p w14:paraId="70999300" w14:textId="77777777" w:rsidR="00DF5C2E" w:rsidRPr="00DF5C7D" w:rsidRDefault="00DF5C2E" w:rsidP="000B500C">
            <w:pPr>
              <w:jc w:val="center"/>
              <w:rPr>
                <w:lang w:val="en-US"/>
              </w:rPr>
            </w:pPr>
          </w:p>
          <w:p w14:paraId="74F682AF" w14:textId="77777777" w:rsidR="005B31C8" w:rsidRPr="00DF5C7D" w:rsidRDefault="00DF5C2E" w:rsidP="000B500C">
            <w:pPr>
              <w:jc w:val="center"/>
              <w:rPr>
                <w:lang w:val="en-US"/>
              </w:rPr>
            </w:pPr>
            <w:r w:rsidRPr="00DF5C7D">
              <w:rPr>
                <w:lang w:val="en-US"/>
              </w:rPr>
              <w:t>-2.42</w:t>
            </w:r>
          </w:p>
          <w:p w14:paraId="673E23EC" w14:textId="77777777" w:rsidR="00DF5C2E" w:rsidRPr="00DF5C7D" w:rsidRDefault="00DF5C2E" w:rsidP="000B500C">
            <w:pPr>
              <w:jc w:val="center"/>
              <w:rPr>
                <w:lang w:val="en-US"/>
              </w:rPr>
            </w:pPr>
            <w:r w:rsidRPr="00DF5C7D">
              <w:rPr>
                <w:lang w:val="en-US"/>
              </w:rPr>
              <w:t>.04</w:t>
            </w:r>
          </w:p>
          <w:p w14:paraId="56AA84B5" w14:textId="77777777" w:rsidR="00DF5C2E" w:rsidRPr="00DF5C7D" w:rsidRDefault="00DF5C2E" w:rsidP="000B500C">
            <w:pPr>
              <w:jc w:val="center"/>
              <w:rPr>
                <w:lang w:val="en-US"/>
              </w:rPr>
            </w:pPr>
            <w:r w:rsidRPr="00DF5C7D">
              <w:rPr>
                <w:lang w:val="en-US"/>
              </w:rPr>
              <w:t>.78</w:t>
            </w:r>
          </w:p>
          <w:p w14:paraId="445A7255" w14:textId="619B268D" w:rsidR="00DF5C2E" w:rsidRPr="00DF5C7D" w:rsidRDefault="00DF5C2E" w:rsidP="000B500C">
            <w:pPr>
              <w:jc w:val="center"/>
              <w:rPr>
                <w:lang w:val="en-US"/>
              </w:rPr>
            </w:pPr>
            <w:r w:rsidRPr="00DF5C7D">
              <w:rPr>
                <w:lang w:val="en-US"/>
              </w:rPr>
              <w:t>1.14</w:t>
            </w:r>
          </w:p>
        </w:tc>
        <w:tc>
          <w:tcPr>
            <w:tcW w:w="1768" w:type="dxa"/>
            <w:tcBorders>
              <w:top w:val="single" w:sz="4" w:space="0" w:color="auto"/>
              <w:bottom w:val="nil"/>
            </w:tcBorders>
          </w:tcPr>
          <w:p w14:paraId="7B6D30B8" w14:textId="77777777" w:rsidR="000B500C" w:rsidRPr="00DF5C7D" w:rsidRDefault="000B500C" w:rsidP="000B500C">
            <w:pPr>
              <w:jc w:val="center"/>
              <w:rPr>
                <w:lang w:val="en-US"/>
              </w:rPr>
            </w:pPr>
          </w:p>
          <w:p w14:paraId="248F7C7C" w14:textId="22B16315" w:rsidR="009001CC" w:rsidRPr="00DF5C7D" w:rsidRDefault="00DF5C2E" w:rsidP="000B500C">
            <w:pPr>
              <w:jc w:val="center"/>
              <w:rPr>
                <w:lang w:val="en-US"/>
              </w:rPr>
            </w:pPr>
            <w:r w:rsidRPr="00DF5C7D">
              <w:rPr>
                <w:lang w:val="en-US"/>
              </w:rPr>
              <w:t>1.56</w:t>
            </w:r>
          </w:p>
          <w:p w14:paraId="46812F61" w14:textId="4054E57A" w:rsidR="009001CC" w:rsidRPr="00DF5C7D" w:rsidRDefault="00DF5C2E" w:rsidP="000B500C">
            <w:pPr>
              <w:jc w:val="center"/>
              <w:rPr>
                <w:lang w:val="en-US"/>
              </w:rPr>
            </w:pPr>
            <w:r w:rsidRPr="00DF5C7D">
              <w:rPr>
                <w:lang w:val="en-US"/>
              </w:rPr>
              <w:t>0.02</w:t>
            </w:r>
          </w:p>
          <w:p w14:paraId="50DB6EAE" w14:textId="750C5CBB" w:rsidR="009001CC" w:rsidRPr="00DF5C7D" w:rsidRDefault="00DF5C2E" w:rsidP="000B500C">
            <w:pPr>
              <w:jc w:val="center"/>
              <w:rPr>
                <w:lang w:val="en-US"/>
              </w:rPr>
            </w:pPr>
            <w:r w:rsidRPr="00DF5C7D">
              <w:rPr>
                <w:lang w:val="en-US"/>
              </w:rPr>
              <w:t>0.72</w:t>
            </w:r>
          </w:p>
          <w:p w14:paraId="0403B7AB" w14:textId="77777777" w:rsidR="00DF5C2E" w:rsidRPr="00DF5C7D" w:rsidRDefault="00DF5C2E" w:rsidP="00127CB4">
            <w:pPr>
              <w:rPr>
                <w:lang w:val="en-US"/>
              </w:rPr>
            </w:pPr>
          </w:p>
          <w:p w14:paraId="0D84AE94" w14:textId="77777777" w:rsidR="005B31C8" w:rsidRPr="00DF5C7D" w:rsidRDefault="006942D4" w:rsidP="000B500C">
            <w:pPr>
              <w:jc w:val="center"/>
              <w:rPr>
                <w:lang w:val="en-US"/>
              </w:rPr>
            </w:pPr>
            <w:r w:rsidRPr="00DF5C7D">
              <w:rPr>
                <w:lang w:val="en-US"/>
              </w:rPr>
              <w:t>1.</w:t>
            </w:r>
            <w:r w:rsidR="00DF5C2E" w:rsidRPr="00DF5C7D">
              <w:rPr>
                <w:lang w:val="en-US"/>
              </w:rPr>
              <w:t>90</w:t>
            </w:r>
          </w:p>
          <w:p w14:paraId="2DAC21A4" w14:textId="77777777" w:rsidR="00DF5C2E" w:rsidRPr="00DF5C7D" w:rsidRDefault="00DF5C2E" w:rsidP="000B500C">
            <w:pPr>
              <w:jc w:val="center"/>
              <w:rPr>
                <w:lang w:val="en-US"/>
              </w:rPr>
            </w:pPr>
            <w:r w:rsidRPr="00DF5C7D">
              <w:rPr>
                <w:lang w:val="en-US"/>
              </w:rPr>
              <w:t>.02</w:t>
            </w:r>
          </w:p>
          <w:p w14:paraId="593D964B" w14:textId="77777777" w:rsidR="00DF5C2E" w:rsidRPr="00DF5C7D" w:rsidRDefault="00DF5C2E" w:rsidP="000B500C">
            <w:pPr>
              <w:jc w:val="center"/>
              <w:rPr>
                <w:lang w:val="en-US"/>
              </w:rPr>
            </w:pPr>
            <w:r w:rsidRPr="00DF5C7D">
              <w:rPr>
                <w:lang w:val="en-US"/>
              </w:rPr>
              <w:t>.61</w:t>
            </w:r>
          </w:p>
          <w:p w14:paraId="5CE0FA6C" w14:textId="1B325227" w:rsidR="00DF5C2E" w:rsidRPr="00DF5C7D" w:rsidRDefault="00DF5C2E" w:rsidP="000B500C">
            <w:pPr>
              <w:jc w:val="center"/>
              <w:rPr>
                <w:lang w:val="en-US"/>
              </w:rPr>
            </w:pPr>
            <w:r w:rsidRPr="00DF5C7D">
              <w:rPr>
                <w:lang w:val="en-US"/>
              </w:rPr>
              <w:t>.19</w:t>
            </w:r>
          </w:p>
        </w:tc>
        <w:tc>
          <w:tcPr>
            <w:tcW w:w="1758" w:type="dxa"/>
            <w:tcBorders>
              <w:top w:val="single" w:sz="4" w:space="0" w:color="auto"/>
              <w:bottom w:val="nil"/>
            </w:tcBorders>
          </w:tcPr>
          <w:p w14:paraId="37F903FA" w14:textId="77777777" w:rsidR="000B500C" w:rsidRPr="00DF5C7D" w:rsidRDefault="000B500C" w:rsidP="000B500C">
            <w:pPr>
              <w:jc w:val="center"/>
              <w:rPr>
                <w:lang w:val="en-US"/>
              </w:rPr>
            </w:pPr>
          </w:p>
          <w:p w14:paraId="2032718B" w14:textId="77777777" w:rsidR="005B31C8" w:rsidRPr="00DF5C7D" w:rsidRDefault="005B31C8" w:rsidP="000B500C">
            <w:pPr>
              <w:jc w:val="center"/>
            </w:pPr>
            <w:r w:rsidRPr="00DF5C7D">
              <w:t>—</w:t>
            </w:r>
          </w:p>
          <w:p w14:paraId="3947086E" w14:textId="77777777" w:rsidR="00DF5C2E" w:rsidRPr="00DF5C7D" w:rsidRDefault="00DF5C2E" w:rsidP="000B500C">
            <w:pPr>
              <w:jc w:val="center"/>
            </w:pPr>
            <w:r w:rsidRPr="00DF5C7D">
              <w:t>.19</w:t>
            </w:r>
          </w:p>
          <w:p w14:paraId="2265866D" w14:textId="77777777" w:rsidR="00DF5C2E" w:rsidRPr="00DF5C7D" w:rsidRDefault="00DF5C2E" w:rsidP="000B500C">
            <w:pPr>
              <w:jc w:val="center"/>
            </w:pPr>
            <w:r w:rsidRPr="00DF5C7D">
              <w:t>.08</w:t>
            </w:r>
          </w:p>
          <w:p w14:paraId="2E54F801" w14:textId="77777777" w:rsidR="00DF5C2E" w:rsidRPr="00DF5C7D" w:rsidRDefault="00DF5C2E" w:rsidP="00127CB4"/>
          <w:p w14:paraId="4D646613" w14:textId="77777777" w:rsidR="00DF5C2E" w:rsidRPr="00DF5C7D" w:rsidRDefault="00DF5C2E" w:rsidP="00DF5C2E">
            <w:pPr>
              <w:jc w:val="center"/>
            </w:pPr>
            <w:r w:rsidRPr="00DF5C7D">
              <w:t>—</w:t>
            </w:r>
          </w:p>
          <w:p w14:paraId="7639856F" w14:textId="77777777" w:rsidR="00DF5C2E" w:rsidRPr="00DF5C7D" w:rsidRDefault="00127CB4" w:rsidP="000B500C">
            <w:pPr>
              <w:jc w:val="center"/>
              <w:rPr>
                <w:lang w:val="en-US"/>
              </w:rPr>
            </w:pPr>
            <w:r w:rsidRPr="00DF5C7D">
              <w:rPr>
                <w:lang w:val="en-US"/>
              </w:rPr>
              <w:t>.15</w:t>
            </w:r>
          </w:p>
          <w:p w14:paraId="202487CA" w14:textId="77777777" w:rsidR="00127CB4" w:rsidRPr="00DF5C7D" w:rsidRDefault="00127CB4" w:rsidP="000B500C">
            <w:pPr>
              <w:jc w:val="center"/>
              <w:rPr>
                <w:lang w:val="en-US"/>
              </w:rPr>
            </w:pPr>
            <w:r w:rsidRPr="00DF5C7D">
              <w:rPr>
                <w:lang w:val="en-US"/>
              </w:rPr>
              <w:t>.11</w:t>
            </w:r>
          </w:p>
          <w:p w14:paraId="3DF3EF61" w14:textId="5EA3E93F" w:rsidR="00127CB4" w:rsidRPr="00DF5C7D" w:rsidRDefault="00127CB4" w:rsidP="000B500C">
            <w:pPr>
              <w:jc w:val="center"/>
              <w:rPr>
                <w:lang w:val="en-US"/>
              </w:rPr>
            </w:pPr>
            <w:r w:rsidRPr="00DF5C7D">
              <w:rPr>
                <w:lang w:val="en-US"/>
              </w:rPr>
              <w:t>.52</w:t>
            </w:r>
          </w:p>
        </w:tc>
        <w:tc>
          <w:tcPr>
            <w:tcW w:w="1769" w:type="dxa"/>
            <w:tcBorders>
              <w:top w:val="single" w:sz="4" w:space="0" w:color="auto"/>
              <w:bottom w:val="nil"/>
            </w:tcBorders>
          </w:tcPr>
          <w:p w14:paraId="365456DF" w14:textId="77777777" w:rsidR="000B500C" w:rsidRPr="00DF5C7D" w:rsidRDefault="000B500C" w:rsidP="000B500C">
            <w:pPr>
              <w:jc w:val="center"/>
              <w:rPr>
                <w:lang w:val="en-US"/>
              </w:rPr>
            </w:pPr>
          </w:p>
          <w:p w14:paraId="5610C9B7" w14:textId="3DE77EE9" w:rsidR="009001CC" w:rsidRPr="00DF5C7D" w:rsidRDefault="00DF5C2E" w:rsidP="000B500C">
            <w:pPr>
              <w:jc w:val="center"/>
              <w:rPr>
                <w:lang w:val="en-US"/>
              </w:rPr>
            </w:pPr>
            <w:r w:rsidRPr="00DF5C7D">
              <w:rPr>
                <w:lang w:val="en-US"/>
              </w:rPr>
              <w:t>3.53</w:t>
            </w:r>
          </w:p>
          <w:p w14:paraId="604FCA5E" w14:textId="49276E2B" w:rsidR="009001CC" w:rsidRPr="00DF5C7D" w:rsidRDefault="00DF5C2E" w:rsidP="000B500C">
            <w:pPr>
              <w:jc w:val="center"/>
              <w:rPr>
                <w:lang w:val="en-US"/>
              </w:rPr>
            </w:pPr>
            <w:r w:rsidRPr="00DF5C7D">
              <w:rPr>
                <w:lang w:val="en-US"/>
              </w:rPr>
              <w:t>1.80</w:t>
            </w:r>
          </w:p>
          <w:p w14:paraId="14CC87C0" w14:textId="7078A63C" w:rsidR="00DF5C2E" w:rsidRPr="00DF5C7D" w:rsidRDefault="00DF5C2E" w:rsidP="00127CB4">
            <w:pPr>
              <w:jc w:val="center"/>
              <w:rPr>
                <w:lang w:val="en-US"/>
              </w:rPr>
            </w:pPr>
            <w:r w:rsidRPr="00DF5C7D">
              <w:rPr>
                <w:lang w:val="en-US"/>
              </w:rPr>
              <w:t>0.77</w:t>
            </w:r>
          </w:p>
          <w:p w14:paraId="305FFF98" w14:textId="77777777" w:rsidR="00DF5C2E" w:rsidRPr="00DF5C7D" w:rsidRDefault="00DF5C2E" w:rsidP="000B500C">
            <w:pPr>
              <w:jc w:val="center"/>
              <w:rPr>
                <w:lang w:val="en-US"/>
              </w:rPr>
            </w:pPr>
          </w:p>
          <w:p w14:paraId="6B2DD625" w14:textId="77777777" w:rsidR="005B31C8" w:rsidRPr="00DF5C7D" w:rsidRDefault="00DF5C2E" w:rsidP="000B500C">
            <w:pPr>
              <w:jc w:val="center"/>
              <w:rPr>
                <w:lang w:val="en-US"/>
              </w:rPr>
            </w:pPr>
            <w:r w:rsidRPr="00DF5C7D">
              <w:rPr>
                <w:lang w:val="en-US"/>
              </w:rPr>
              <w:t>1.27</w:t>
            </w:r>
          </w:p>
          <w:p w14:paraId="632DDE48" w14:textId="77777777" w:rsidR="00127CB4" w:rsidRPr="00DF5C7D" w:rsidRDefault="00127CB4" w:rsidP="000B500C">
            <w:pPr>
              <w:jc w:val="center"/>
              <w:rPr>
                <w:lang w:val="en-US"/>
              </w:rPr>
            </w:pPr>
            <w:r w:rsidRPr="00DF5C7D">
              <w:rPr>
                <w:lang w:val="en-US"/>
              </w:rPr>
              <w:t>1.69</w:t>
            </w:r>
          </w:p>
          <w:p w14:paraId="5C1B4154" w14:textId="77777777" w:rsidR="00127CB4" w:rsidRPr="00DF5C7D" w:rsidRDefault="00127CB4" w:rsidP="000B500C">
            <w:pPr>
              <w:jc w:val="center"/>
              <w:rPr>
                <w:lang w:val="en-US"/>
              </w:rPr>
            </w:pPr>
            <w:r w:rsidRPr="00DF5C7D">
              <w:rPr>
                <w:lang w:val="en-US"/>
              </w:rPr>
              <w:t>1.28</w:t>
            </w:r>
          </w:p>
          <w:p w14:paraId="52333687" w14:textId="7ED26F84" w:rsidR="00127CB4" w:rsidRPr="00DF5C7D" w:rsidRDefault="00127CB4" w:rsidP="000B500C">
            <w:pPr>
              <w:jc w:val="center"/>
              <w:rPr>
                <w:lang w:val="en-US"/>
              </w:rPr>
            </w:pPr>
            <w:r w:rsidRPr="00DF5C7D">
              <w:rPr>
                <w:lang w:val="en-US"/>
              </w:rPr>
              <w:t>5.90</w:t>
            </w:r>
          </w:p>
        </w:tc>
        <w:tc>
          <w:tcPr>
            <w:tcW w:w="1455" w:type="dxa"/>
            <w:tcBorders>
              <w:top w:val="single" w:sz="4" w:space="0" w:color="auto"/>
              <w:bottom w:val="nil"/>
            </w:tcBorders>
          </w:tcPr>
          <w:p w14:paraId="1276A715" w14:textId="77777777" w:rsidR="000B500C" w:rsidRPr="00DF5C7D" w:rsidRDefault="000B500C" w:rsidP="000B500C">
            <w:pPr>
              <w:jc w:val="center"/>
              <w:rPr>
                <w:lang w:val="en-US"/>
              </w:rPr>
            </w:pPr>
          </w:p>
          <w:p w14:paraId="61D9A24C" w14:textId="1CC1FB45" w:rsidR="009001CC" w:rsidRPr="00DF5C7D" w:rsidRDefault="00DF5C2E" w:rsidP="000B500C">
            <w:pPr>
              <w:jc w:val="center"/>
              <w:rPr>
                <w:lang w:val="en-US"/>
              </w:rPr>
            </w:pPr>
            <w:r w:rsidRPr="00DF5C7D">
              <w:rPr>
                <w:lang w:val="en-US"/>
              </w:rPr>
              <w:t>2.42</w:t>
            </w:r>
          </w:p>
          <w:p w14:paraId="6ADBE3CB" w14:textId="78A378EA" w:rsidR="009001CC" w:rsidRPr="00DF5C7D" w:rsidRDefault="00DF5C2E" w:rsidP="000B500C">
            <w:pPr>
              <w:jc w:val="center"/>
              <w:rPr>
                <w:lang w:val="en-US"/>
              </w:rPr>
            </w:pPr>
            <w:r w:rsidRPr="00DF5C7D">
              <w:rPr>
                <w:lang w:val="en-US"/>
              </w:rPr>
              <w:t>-0.00</w:t>
            </w:r>
          </w:p>
          <w:p w14:paraId="0107D03A" w14:textId="4A2FBDE9" w:rsidR="009001CC" w:rsidRPr="00DF5C7D" w:rsidRDefault="00DF5C2E" w:rsidP="000B500C">
            <w:pPr>
              <w:jc w:val="center"/>
              <w:rPr>
                <w:lang w:val="en-US"/>
              </w:rPr>
            </w:pPr>
            <w:r w:rsidRPr="00DF5C7D">
              <w:rPr>
                <w:lang w:val="en-US"/>
              </w:rPr>
              <w:t>0.87</w:t>
            </w:r>
          </w:p>
          <w:p w14:paraId="0F609ED4" w14:textId="77777777" w:rsidR="00DF5C2E" w:rsidRPr="00DF5C7D" w:rsidRDefault="00DF5C2E" w:rsidP="00127CB4">
            <w:pPr>
              <w:rPr>
                <w:lang w:val="en-US"/>
              </w:rPr>
            </w:pPr>
          </w:p>
          <w:p w14:paraId="15478EBA" w14:textId="77777777" w:rsidR="005B31C8" w:rsidRPr="00DF5C7D" w:rsidRDefault="00DF5C2E" w:rsidP="000B500C">
            <w:pPr>
              <w:jc w:val="center"/>
              <w:rPr>
                <w:lang w:val="en-US"/>
              </w:rPr>
            </w:pPr>
            <w:r w:rsidRPr="00DF5C7D">
              <w:rPr>
                <w:lang w:val="en-US"/>
              </w:rPr>
              <w:t>-6.17</w:t>
            </w:r>
          </w:p>
          <w:p w14:paraId="0C598E68" w14:textId="77777777" w:rsidR="00127CB4" w:rsidRPr="00DF5C7D" w:rsidRDefault="00127CB4" w:rsidP="000B500C">
            <w:pPr>
              <w:jc w:val="center"/>
              <w:rPr>
                <w:lang w:val="en-US"/>
              </w:rPr>
            </w:pPr>
            <w:r w:rsidRPr="00DF5C7D">
              <w:rPr>
                <w:lang w:val="en-US"/>
              </w:rPr>
              <w:t>-0.01</w:t>
            </w:r>
          </w:p>
          <w:p w14:paraId="77F9E1BC" w14:textId="77777777" w:rsidR="00127CB4" w:rsidRPr="00DF5C7D" w:rsidRDefault="008D25AA" w:rsidP="000B500C">
            <w:pPr>
              <w:jc w:val="center"/>
              <w:rPr>
                <w:lang w:val="en-US"/>
              </w:rPr>
            </w:pPr>
            <w:r w:rsidRPr="00DF5C7D">
              <w:rPr>
                <w:lang w:val="en-US"/>
              </w:rPr>
              <w:t>-0.44</w:t>
            </w:r>
          </w:p>
          <w:p w14:paraId="11BFAE2A" w14:textId="4E3A0B15" w:rsidR="008D25AA" w:rsidRPr="00DF5C7D" w:rsidRDefault="008D25AA" w:rsidP="000B500C">
            <w:pPr>
              <w:jc w:val="center"/>
              <w:rPr>
                <w:lang w:val="en-US"/>
              </w:rPr>
            </w:pPr>
            <w:r w:rsidRPr="00DF5C7D">
              <w:rPr>
                <w:lang w:val="en-US"/>
              </w:rPr>
              <w:t>0.75</w:t>
            </w:r>
          </w:p>
        </w:tc>
        <w:tc>
          <w:tcPr>
            <w:tcW w:w="1458" w:type="dxa"/>
            <w:tcBorders>
              <w:top w:val="single" w:sz="4" w:space="0" w:color="auto"/>
              <w:bottom w:val="nil"/>
            </w:tcBorders>
          </w:tcPr>
          <w:p w14:paraId="192B1FC8" w14:textId="77777777" w:rsidR="000B500C" w:rsidRPr="00DF5C7D" w:rsidRDefault="000B500C" w:rsidP="000B500C">
            <w:pPr>
              <w:jc w:val="center"/>
              <w:rPr>
                <w:lang w:val="en-US"/>
              </w:rPr>
            </w:pPr>
          </w:p>
          <w:p w14:paraId="5F9FF0FE" w14:textId="590E412D" w:rsidR="009001CC" w:rsidRPr="00DF5C7D" w:rsidRDefault="00DF5C2E" w:rsidP="000B500C">
            <w:pPr>
              <w:jc w:val="center"/>
              <w:rPr>
                <w:lang w:val="en-US"/>
              </w:rPr>
            </w:pPr>
            <w:r w:rsidRPr="00DF5C7D">
              <w:rPr>
                <w:lang w:val="en-US"/>
              </w:rPr>
              <w:t>8.62</w:t>
            </w:r>
          </w:p>
          <w:p w14:paraId="4580FBA0" w14:textId="42CC21F6" w:rsidR="009001CC" w:rsidRPr="00DF5C7D" w:rsidRDefault="00DF5C2E" w:rsidP="000B500C">
            <w:pPr>
              <w:jc w:val="center"/>
              <w:rPr>
                <w:lang w:val="en-US"/>
              </w:rPr>
            </w:pPr>
            <w:r w:rsidRPr="00DF5C7D">
              <w:rPr>
                <w:lang w:val="en-US"/>
              </w:rPr>
              <w:t>0.09</w:t>
            </w:r>
          </w:p>
          <w:p w14:paraId="010DDD2C" w14:textId="331FA4E4" w:rsidR="009001CC" w:rsidRPr="00DF5C7D" w:rsidRDefault="00DF5C2E" w:rsidP="000B500C">
            <w:pPr>
              <w:jc w:val="center"/>
              <w:rPr>
                <w:lang w:val="en-US"/>
              </w:rPr>
            </w:pPr>
            <w:r w:rsidRPr="00DF5C7D">
              <w:rPr>
                <w:lang w:val="en-US"/>
              </w:rPr>
              <w:t>1.97</w:t>
            </w:r>
          </w:p>
          <w:p w14:paraId="4B759100" w14:textId="77777777" w:rsidR="00DF5C2E" w:rsidRPr="00DF5C7D" w:rsidRDefault="00DF5C2E" w:rsidP="00127CB4">
            <w:pPr>
              <w:rPr>
                <w:lang w:val="en-US"/>
              </w:rPr>
            </w:pPr>
          </w:p>
          <w:p w14:paraId="7B8A6A32" w14:textId="77777777" w:rsidR="005B31C8" w:rsidRPr="00DF5C7D" w:rsidRDefault="00DF5C2E" w:rsidP="000B500C">
            <w:pPr>
              <w:jc w:val="center"/>
              <w:rPr>
                <w:lang w:val="en-US"/>
              </w:rPr>
            </w:pPr>
            <w:r w:rsidRPr="00DF5C7D">
              <w:rPr>
                <w:lang w:val="en-US"/>
              </w:rPr>
              <w:t>1.35</w:t>
            </w:r>
          </w:p>
          <w:p w14:paraId="6C78D4B2" w14:textId="77777777" w:rsidR="00127CB4" w:rsidRPr="00DF5C7D" w:rsidRDefault="00127CB4" w:rsidP="000B500C">
            <w:pPr>
              <w:jc w:val="center"/>
              <w:rPr>
                <w:lang w:val="en-US"/>
              </w:rPr>
            </w:pPr>
            <w:r w:rsidRPr="00DF5C7D">
              <w:rPr>
                <w:lang w:val="en-US"/>
              </w:rPr>
              <w:t>0.08</w:t>
            </w:r>
          </w:p>
          <w:p w14:paraId="49D07AE5" w14:textId="77777777" w:rsidR="00127CB4" w:rsidRPr="00DF5C7D" w:rsidRDefault="008D25AA" w:rsidP="000B500C">
            <w:pPr>
              <w:jc w:val="center"/>
              <w:rPr>
                <w:lang w:val="en-US"/>
              </w:rPr>
            </w:pPr>
            <w:r w:rsidRPr="00DF5C7D">
              <w:rPr>
                <w:lang w:val="en-US"/>
              </w:rPr>
              <w:t>2.00</w:t>
            </w:r>
          </w:p>
          <w:p w14:paraId="018941ED" w14:textId="1A613E9F" w:rsidR="008D25AA" w:rsidRPr="00DF5C7D" w:rsidRDefault="008D25AA" w:rsidP="000B500C">
            <w:pPr>
              <w:jc w:val="center"/>
              <w:rPr>
                <w:lang w:val="en-US"/>
              </w:rPr>
            </w:pPr>
            <w:r w:rsidRPr="00DF5C7D">
              <w:rPr>
                <w:lang w:val="en-US"/>
              </w:rPr>
              <w:t>1.52</w:t>
            </w:r>
          </w:p>
        </w:tc>
        <w:tc>
          <w:tcPr>
            <w:tcW w:w="1439" w:type="dxa"/>
            <w:tcBorders>
              <w:top w:val="single" w:sz="4" w:space="0" w:color="auto"/>
              <w:bottom w:val="nil"/>
            </w:tcBorders>
          </w:tcPr>
          <w:p w14:paraId="0F8C7EBE" w14:textId="77777777" w:rsidR="000B500C" w:rsidRPr="00DF5C7D" w:rsidRDefault="000B500C" w:rsidP="000B500C">
            <w:pPr>
              <w:jc w:val="center"/>
              <w:rPr>
                <w:lang w:val="en-US"/>
              </w:rPr>
            </w:pPr>
          </w:p>
          <w:p w14:paraId="40657D63" w14:textId="2F821902" w:rsidR="009001CC" w:rsidRPr="00DF5C7D" w:rsidRDefault="00DF5C2E" w:rsidP="000B500C">
            <w:pPr>
              <w:jc w:val="center"/>
              <w:rPr>
                <w:lang w:val="en-US"/>
              </w:rPr>
            </w:pPr>
            <w:r w:rsidRPr="00DF5C7D">
              <w:rPr>
                <w:lang w:val="en-US"/>
              </w:rPr>
              <w:t>&lt; .001</w:t>
            </w:r>
          </w:p>
          <w:p w14:paraId="51B636CA" w14:textId="2C4B68C1" w:rsidR="009001CC" w:rsidRPr="00DF5C7D" w:rsidRDefault="00DF5C2E" w:rsidP="000B500C">
            <w:pPr>
              <w:jc w:val="center"/>
              <w:rPr>
                <w:lang w:val="en-US"/>
              </w:rPr>
            </w:pPr>
            <w:r w:rsidRPr="00DF5C7D">
              <w:rPr>
                <w:lang w:val="en-US"/>
              </w:rPr>
              <w:t>= .075</w:t>
            </w:r>
          </w:p>
          <w:p w14:paraId="59D79367" w14:textId="57DD1F2F" w:rsidR="009001CC" w:rsidRPr="00DF5C7D" w:rsidRDefault="00DF5C2E" w:rsidP="000B500C">
            <w:pPr>
              <w:jc w:val="center"/>
              <w:rPr>
                <w:lang w:val="en-US"/>
              </w:rPr>
            </w:pPr>
            <w:r w:rsidRPr="00DF5C7D">
              <w:rPr>
                <w:lang w:val="en-US"/>
              </w:rPr>
              <w:t>= .441</w:t>
            </w:r>
          </w:p>
          <w:p w14:paraId="4A16D0F8" w14:textId="77777777" w:rsidR="00DF5C2E" w:rsidRPr="00DF5C7D" w:rsidRDefault="00DF5C2E" w:rsidP="00127CB4">
            <w:pPr>
              <w:rPr>
                <w:lang w:val="en-US"/>
              </w:rPr>
            </w:pPr>
          </w:p>
          <w:p w14:paraId="5EFA67F7" w14:textId="77777777" w:rsidR="005B31C8" w:rsidRPr="00DF5C7D" w:rsidRDefault="00DF5C2E" w:rsidP="000B500C">
            <w:pPr>
              <w:jc w:val="center"/>
              <w:rPr>
                <w:lang w:val="en-US"/>
              </w:rPr>
            </w:pPr>
            <w:r w:rsidRPr="00DF5C7D">
              <w:rPr>
                <w:lang w:val="en-US"/>
              </w:rPr>
              <w:t>= .206</w:t>
            </w:r>
          </w:p>
          <w:p w14:paraId="3B5E71CB" w14:textId="77777777" w:rsidR="00127CB4" w:rsidRPr="00DF5C7D" w:rsidRDefault="00127CB4" w:rsidP="000B500C">
            <w:pPr>
              <w:jc w:val="center"/>
              <w:rPr>
                <w:lang w:val="en-US"/>
              </w:rPr>
            </w:pPr>
            <w:r w:rsidRPr="00DF5C7D">
              <w:rPr>
                <w:lang w:val="en-US"/>
              </w:rPr>
              <w:t>= .094</w:t>
            </w:r>
          </w:p>
          <w:p w14:paraId="28423ACA" w14:textId="77777777" w:rsidR="00127CB4" w:rsidRPr="00DF5C7D" w:rsidRDefault="008D25AA" w:rsidP="000B500C">
            <w:pPr>
              <w:jc w:val="center"/>
              <w:rPr>
                <w:lang w:val="en-US"/>
              </w:rPr>
            </w:pPr>
            <w:r w:rsidRPr="00DF5C7D">
              <w:rPr>
                <w:lang w:val="en-US"/>
              </w:rPr>
              <w:t>= .205</w:t>
            </w:r>
          </w:p>
          <w:p w14:paraId="09B2CB36" w14:textId="10A33B26" w:rsidR="008D25AA" w:rsidRPr="00DF5C7D" w:rsidRDefault="008D25AA" w:rsidP="000B500C">
            <w:pPr>
              <w:jc w:val="center"/>
              <w:rPr>
                <w:lang w:val="en-US"/>
              </w:rPr>
            </w:pPr>
            <w:r w:rsidRPr="00DF5C7D">
              <w:rPr>
                <w:lang w:val="en-US"/>
              </w:rPr>
              <w:t>&lt;.001</w:t>
            </w:r>
          </w:p>
        </w:tc>
      </w:tr>
      <w:tr w:rsidR="00F7257D" w:rsidRPr="00DF5C7D" w14:paraId="6403EC29" w14:textId="77777777" w:rsidTr="00127CB4">
        <w:tc>
          <w:tcPr>
            <w:tcW w:w="3234" w:type="dxa"/>
          </w:tcPr>
          <w:p w14:paraId="65153C78" w14:textId="58C5DAD1" w:rsidR="007B173C" w:rsidRPr="00DF5C7D" w:rsidRDefault="007B173C" w:rsidP="007B173C">
            <w:pPr>
              <w:rPr>
                <w:lang w:val="en-US"/>
              </w:rPr>
            </w:pPr>
            <w:r w:rsidRPr="00DF5C7D">
              <w:rPr>
                <w:i/>
                <w:iCs/>
                <w:lang w:val="en-US"/>
              </w:rPr>
              <w:t xml:space="preserve">Step </w:t>
            </w:r>
            <w:r w:rsidR="009001CC" w:rsidRPr="00DF5C7D">
              <w:rPr>
                <w:i/>
                <w:iCs/>
                <w:lang w:val="en-US"/>
              </w:rPr>
              <w:t>3</w:t>
            </w:r>
          </w:p>
          <w:p w14:paraId="73E56122" w14:textId="77777777" w:rsidR="005B31C8" w:rsidRPr="00DF5C7D" w:rsidRDefault="005B31C8" w:rsidP="007B173C">
            <w:pPr>
              <w:rPr>
                <w:lang w:val="en-US"/>
              </w:rPr>
            </w:pPr>
            <w:r w:rsidRPr="00DF5C7D">
              <w:rPr>
                <w:lang w:val="en-US"/>
              </w:rPr>
              <w:t>Constant</w:t>
            </w:r>
          </w:p>
          <w:p w14:paraId="48AF2DFE" w14:textId="77777777" w:rsidR="009001CC" w:rsidRPr="00DF5C7D" w:rsidRDefault="009001CC" w:rsidP="009001CC">
            <w:r w:rsidRPr="00DF5C7D">
              <w:t>Age</w:t>
            </w:r>
          </w:p>
          <w:p w14:paraId="03843435" w14:textId="77777777" w:rsidR="009001CC" w:rsidRPr="00DF5C7D" w:rsidRDefault="009001CC" w:rsidP="009001CC">
            <w:r w:rsidRPr="00DF5C7D">
              <w:t>Gender</w:t>
            </w:r>
          </w:p>
          <w:p w14:paraId="04ACCBFF" w14:textId="01D37AF2" w:rsidR="009001CC" w:rsidRPr="00DF5C7D" w:rsidRDefault="009001CC" w:rsidP="009001CC">
            <w:pPr>
              <w:rPr>
                <w:lang w:val="en-US"/>
              </w:rPr>
            </w:pPr>
            <w:r w:rsidRPr="00DF5C7D">
              <w:t>Addiction Experience</w:t>
            </w:r>
          </w:p>
        </w:tc>
        <w:tc>
          <w:tcPr>
            <w:tcW w:w="1056" w:type="dxa"/>
          </w:tcPr>
          <w:p w14:paraId="1EA0B014" w14:textId="77777777" w:rsidR="005B31C8" w:rsidRPr="00DF5C7D" w:rsidRDefault="005B31C8" w:rsidP="000B500C">
            <w:pPr>
              <w:jc w:val="center"/>
              <w:rPr>
                <w:lang w:val="en-US"/>
              </w:rPr>
            </w:pPr>
          </w:p>
          <w:p w14:paraId="45AA7EEF" w14:textId="5278A37C" w:rsidR="00127CB4" w:rsidRPr="00DF5C7D" w:rsidRDefault="008D25AA" w:rsidP="000B500C">
            <w:pPr>
              <w:jc w:val="center"/>
              <w:rPr>
                <w:lang w:val="en-US"/>
              </w:rPr>
            </w:pPr>
            <w:r w:rsidRPr="00DF5C7D">
              <w:rPr>
                <w:lang w:val="en-US"/>
              </w:rPr>
              <w:t>-4.87</w:t>
            </w:r>
          </w:p>
          <w:p w14:paraId="45D64693" w14:textId="77777777" w:rsidR="00127CB4" w:rsidRPr="00DF5C7D" w:rsidRDefault="008D25AA" w:rsidP="000B500C">
            <w:pPr>
              <w:jc w:val="center"/>
              <w:rPr>
                <w:lang w:val="en-US"/>
              </w:rPr>
            </w:pPr>
            <w:r w:rsidRPr="00DF5C7D">
              <w:rPr>
                <w:lang w:val="en-US"/>
              </w:rPr>
              <w:t>.02</w:t>
            </w:r>
          </w:p>
          <w:p w14:paraId="230027F0" w14:textId="77777777" w:rsidR="008D25AA" w:rsidRPr="00DF5C7D" w:rsidRDefault="008D25AA" w:rsidP="000B500C">
            <w:pPr>
              <w:jc w:val="center"/>
              <w:rPr>
                <w:lang w:val="en-US"/>
              </w:rPr>
            </w:pPr>
            <w:r w:rsidRPr="00DF5C7D">
              <w:rPr>
                <w:lang w:val="en-US"/>
              </w:rPr>
              <w:t>1.08</w:t>
            </w:r>
          </w:p>
          <w:p w14:paraId="741A9D1F" w14:textId="0C956769" w:rsidR="008D25AA" w:rsidRPr="00DF5C7D" w:rsidRDefault="008D25AA" w:rsidP="000B500C">
            <w:pPr>
              <w:jc w:val="center"/>
              <w:rPr>
                <w:lang w:val="en-US"/>
              </w:rPr>
            </w:pPr>
            <w:r w:rsidRPr="00DF5C7D">
              <w:rPr>
                <w:lang w:val="en-US"/>
              </w:rPr>
              <w:t>.96</w:t>
            </w:r>
          </w:p>
        </w:tc>
        <w:tc>
          <w:tcPr>
            <w:tcW w:w="1768" w:type="dxa"/>
          </w:tcPr>
          <w:p w14:paraId="78E5EBA7" w14:textId="77777777" w:rsidR="008D25AA" w:rsidRPr="00DF5C7D" w:rsidRDefault="008D25AA" w:rsidP="000B500C">
            <w:pPr>
              <w:jc w:val="center"/>
              <w:rPr>
                <w:lang w:val="en-US"/>
              </w:rPr>
            </w:pPr>
          </w:p>
          <w:p w14:paraId="193AF7FA" w14:textId="77777777" w:rsidR="005B31C8" w:rsidRPr="00DF5C7D" w:rsidRDefault="008D25AA" w:rsidP="000B500C">
            <w:pPr>
              <w:jc w:val="center"/>
              <w:rPr>
                <w:lang w:val="en-US"/>
              </w:rPr>
            </w:pPr>
            <w:r w:rsidRPr="00DF5C7D">
              <w:rPr>
                <w:lang w:val="en-US"/>
              </w:rPr>
              <w:t>1.95</w:t>
            </w:r>
          </w:p>
          <w:p w14:paraId="416A75C8" w14:textId="77777777" w:rsidR="008D25AA" w:rsidRPr="00DF5C7D" w:rsidRDefault="008D25AA" w:rsidP="000B500C">
            <w:pPr>
              <w:jc w:val="center"/>
              <w:rPr>
                <w:lang w:val="en-US"/>
              </w:rPr>
            </w:pPr>
            <w:r w:rsidRPr="00DF5C7D">
              <w:rPr>
                <w:lang w:val="en-US"/>
              </w:rPr>
              <w:t>.02</w:t>
            </w:r>
          </w:p>
          <w:p w14:paraId="0CC64E5A" w14:textId="77777777" w:rsidR="008D25AA" w:rsidRPr="00DF5C7D" w:rsidRDefault="008D25AA" w:rsidP="008D25AA">
            <w:pPr>
              <w:jc w:val="center"/>
              <w:rPr>
                <w:lang w:val="en-US"/>
              </w:rPr>
            </w:pPr>
            <w:r w:rsidRPr="00DF5C7D">
              <w:rPr>
                <w:lang w:val="en-US"/>
              </w:rPr>
              <w:t>.58</w:t>
            </w:r>
          </w:p>
          <w:p w14:paraId="3C0AA3E6" w14:textId="3D5A49EC" w:rsidR="008D25AA" w:rsidRPr="00DF5C7D" w:rsidRDefault="008D25AA" w:rsidP="008D25AA">
            <w:pPr>
              <w:jc w:val="center"/>
              <w:rPr>
                <w:lang w:val="en-US"/>
              </w:rPr>
            </w:pPr>
            <w:r w:rsidRPr="00DF5C7D">
              <w:rPr>
                <w:lang w:val="en-US"/>
              </w:rPr>
              <w:t>.19</w:t>
            </w:r>
          </w:p>
        </w:tc>
        <w:tc>
          <w:tcPr>
            <w:tcW w:w="1758" w:type="dxa"/>
          </w:tcPr>
          <w:p w14:paraId="3038B40F" w14:textId="77777777" w:rsidR="005B31C8" w:rsidRPr="00DF5C7D" w:rsidRDefault="005B31C8" w:rsidP="000B500C">
            <w:pPr>
              <w:jc w:val="center"/>
              <w:rPr>
                <w:lang w:val="en-US"/>
              </w:rPr>
            </w:pPr>
          </w:p>
          <w:p w14:paraId="758F267A" w14:textId="77777777" w:rsidR="00127CB4" w:rsidRPr="00DF5C7D" w:rsidRDefault="00127CB4" w:rsidP="00127CB4">
            <w:pPr>
              <w:jc w:val="center"/>
            </w:pPr>
            <w:r w:rsidRPr="00DF5C7D">
              <w:t>—</w:t>
            </w:r>
          </w:p>
          <w:p w14:paraId="42E27B46" w14:textId="587061DC" w:rsidR="00127CB4" w:rsidRPr="00DF5C7D" w:rsidRDefault="008D25AA" w:rsidP="000B500C">
            <w:pPr>
              <w:jc w:val="center"/>
              <w:rPr>
                <w:lang w:val="en-US"/>
              </w:rPr>
            </w:pPr>
            <w:r w:rsidRPr="00DF5C7D">
              <w:rPr>
                <w:lang w:val="en-US"/>
              </w:rPr>
              <w:t>.10</w:t>
            </w:r>
          </w:p>
          <w:p w14:paraId="661AA260" w14:textId="7DFD310F" w:rsidR="008D25AA" w:rsidRPr="00DF5C7D" w:rsidRDefault="008D25AA" w:rsidP="000B500C">
            <w:pPr>
              <w:jc w:val="center"/>
              <w:rPr>
                <w:lang w:val="en-US"/>
              </w:rPr>
            </w:pPr>
            <w:r w:rsidRPr="00DF5C7D">
              <w:rPr>
                <w:lang w:val="en-US"/>
              </w:rPr>
              <w:t>.16</w:t>
            </w:r>
          </w:p>
          <w:p w14:paraId="7F3E8F22" w14:textId="291378D2" w:rsidR="008D25AA" w:rsidRPr="00DF5C7D" w:rsidRDefault="008D25AA" w:rsidP="000B500C">
            <w:pPr>
              <w:jc w:val="center"/>
              <w:rPr>
                <w:lang w:val="en-US"/>
              </w:rPr>
            </w:pPr>
            <w:r w:rsidRPr="00DF5C7D">
              <w:rPr>
                <w:lang w:val="en-US"/>
              </w:rPr>
              <w:t>.44</w:t>
            </w:r>
          </w:p>
        </w:tc>
        <w:tc>
          <w:tcPr>
            <w:tcW w:w="1769" w:type="dxa"/>
          </w:tcPr>
          <w:p w14:paraId="46C55485" w14:textId="77777777" w:rsidR="005B31C8" w:rsidRPr="00DF5C7D" w:rsidRDefault="005B31C8" w:rsidP="000B500C">
            <w:pPr>
              <w:jc w:val="center"/>
              <w:rPr>
                <w:lang w:val="en-US"/>
              </w:rPr>
            </w:pPr>
          </w:p>
          <w:p w14:paraId="5C8C65BD" w14:textId="77777777" w:rsidR="00127CB4" w:rsidRPr="00DF5C7D" w:rsidRDefault="00127CB4" w:rsidP="00127CB4">
            <w:pPr>
              <w:jc w:val="center"/>
              <w:rPr>
                <w:lang w:val="en-US"/>
              </w:rPr>
            </w:pPr>
            <w:r w:rsidRPr="00DF5C7D">
              <w:rPr>
                <w:lang w:val="en-US"/>
              </w:rPr>
              <w:t>2.50</w:t>
            </w:r>
          </w:p>
          <w:p w14:paraId="33570D49" w14:textId="77777777" w:rsidR="00127CB4" w:rsidRPr="00DF5C7D" w:rsidRDefault="00127CB4" w:rsidP="00127CB4">
            <w:pPr>
              <w:jc w:val="center"/>
              <w:rPr>
                <w:lang w:val="en-US"/>
              </w:rPr>
            </w:pPr>
            <w:r w:rsidRPr="00DF5C7D">
              <w:rPr>
                <w:lang w:val="en-US"/>
              </w:rPr>
              <w:t>1.12</w:t>
            </w:r>
          </w:p>
          <w:p w14:paraId="5FB8FC40" w14:textId="77777777" w:rsidR="00127CB4" w:rsidRPr="00DF5C7D" w:rsidRDefault="00127CB4" w:rsidP="00127CB4">
            <w:pPr>
              <w:jc w:val="center"/>
              <w:rPr>
                <w:lang w:val="en-US"/>
              </w:rPr>
            </w:pPr>
            <w:r w:rsidRPr="00DF5C7D">
              <w:rPr>
                <w:lang w:val="en-US"/>
              </w:rPr>
              <w:t>1.89</w:t>
            </w:r>
          </w:p>
          <w:p w14:paraId="1E0610BA" w14:textId="395B764A" w:rsidR="00127CB4" w:rsidRPr="00DF5C7D" w:rsidRDefault="00127CB4" w:rsidP="00127CB4">
            <w:pPr>
              <w:jc w:val="center"/>
              <w:rPr>
                <w:lang w:val="en-US"/>
              </w:rPr>
            </w:pPr>
            <w:r w:rsidRPr="00DF5C7D">
              <w:rPr>
                <w:lang w:val="en-US"/>
              </w:rPr>
              <w:t>5.13</w:t>
            </w:r>
          </w:p>
        </w:tc>
        <w:tc>
          <w:tcPr>
            <w:tcW w:w="1455" w:type="dxa"/>
          </w:tcPr>
          <w:p w14:paraId="65CCFA5E" w14:textId="77777777" w:rsidR="005B31C8" w:rsidRPr="00DF5C7D" w:rsidRDefault="005B31C8" w:rsidP="000B500C">
            <w:pPr>
              <w:jc w:val="center"/>
              <w:rPr>
                <w:lang w:val="en-US"/>
              </w:rPr>
            </w:pPr>
          </w:p>
          <w:p w14:paraId="41785936" w14:textId="3A24FB02" w:rsidR="00127CB4" w:rsidRPr="00DF5C7D" w:rsidRDefault="008D25AA" w:rsidP="000B500C">
            <w:pPr>
              <w:jc w:val="center"/>
              <w:rPr>
                <w:lang w:val="en-US"/>
              </w:rPr>
            </w:pPr>
            <w:r w:rsidRPr="00DF5C7D">
              <w:rPr>
                <w:lang w:val="en-US"/>
              </w:rPr>
              <w:t>-8.74</w:t>
            </w:r>
          </w:p>
          <w:p w14:paraId="4D701F04" w14:textId="77777777" w:rsidR="00127CB4" w:rsidRPr="00DF5C7D" w:rsidRDefault="008D25AA" w:rsidP="000B500C">
            <w:pPr>
              <w:jc w:val="center"/>
              <w:rPr>
                <w:lang w:val="en-US"/>
              </w:rPr>
            </w:pPr>
            <w:r w:rsidRPr="00DF5C7D">
              <w:rPr>
                <w:lang w:val="en-US"/>
              </w:rPr>
              <w:t>-0.02</w:t>
            </w:r>
          </w:p>
          <w:p w14:paraId="20313B61" w14:textId="77777777" w:rsidR="008D25AA" w:rsidRPr="00DF5C7D" w:rsidRDefault="008D25AA" w:rsidP="000B500C">
            <w:pPr>
              <w:jc w:val="center"/>
              <w:rPr>
                <w:lang w:val="en-US"/>
              </w:rPr>
            </w:pPr>
            <w:r w:rsidRPr="00DF5C7D">
              <w:rPr>
                <w:lang w:val="en-US"/>
              </w:rPr>
              <w:t>-0.06</w:t>
            </w:r>
          </w:p>
          <w:p w14:paraId="69BC6F55" w14:textId="2289C965" w:rsidR="008D25AA" w:rsidRPr="00DF5C7D" w:rsidRDefault="008D25AA" w:rsidP="008D25AA">
            <w:pPr>
              <w:jc w:val="center"/>
              <w:rPr>
                <w:lang w:val="en-US"/>
              </w:rPr>
            </w:pPr>
            <w:r w:rsidRPr="00DF5C7D">
              <w:rPr>
                <w:lang w:val="en-US"/>
              </w:rPr>
              <w:t>0.59</w:t>
            </w:r>
          </w:p>
        </w:tc>
        <w:tc>
          <w:tcPr>
            <w:tcW w:w="1458" w:type="dxa"/>
          </w:tcPr>
          <w:p w14:paraId="01C45CCC" w14:textId="77777777" w:rsidR="005B31C8" w:rsidRPr="00DF5C7D" w:rsidRDefault="005B31C8" w:rsidP="000B500C">
            <w:pPr>
              <w:jc w:val="center"/>
              <w:rPr>
                <w:lang w:val="en-US"/>
              </w:rPr>
            </w:pPr>
          </w:p>
          <w:p w14:paraId="61FE5598" w14:textId="77777777" w:rsidR="008D25AA" w:rsidRPr="00DF5C7D" w:rsidRDefault="008D25AA" w:rsidP="000B500C">
            <w:pPr>
              <w:jc w:val="center"/>
              <w:rPr>
                <w:lang w:val="en-US"/>
              </w:rPr>
            </w:pPr>
            <w:r w:rsidRPr="00DF5C7D">
              <w:rPr>
                <w:lang w:val="en-US"/>
              </w:rPr>
              <w:t>-0.98</w:t>
            </w:r>
          </w:p>
          <w:p w14:paraId="04B104DC" w14:textId="77777777" w:rsidR="008B0087" w:rsidRPr="00DF5C7D" w:rsidRDefault="008B0087" w:rsidP="000B500C">
            <w:pPr>
              <w:jc w:val="center"/>
              <w:rPr>
                <w:lang w:val="en-US"/>
              </w:rPr>
            </w:pPr>
            <w:r w:rsidRPr="00DF5C7D">
              <w:rPr>
                <w:lang w:val="en-US"/>
              </w:rPr>
              <w:t>0.06</w:t>
            </w:r>
          </w:p>
          <w:p w14:paraId="46537404" w14:textId="77777777" w:rsidR="008B0087" w:rsidRPr="00DF5C7D" w:rsidRDefault="008B0087" w:rsidP="000B500C">
            <w:pPr>
              <w:jc w:val="center"/>
              <w:rPr>
                <w:lang w:val="en-US"/>
              </w:rPr>
            </w:pPr>
            <w:r w:rsidRPr="00DF5C7D">
              <w:rPr>
                <w:lang w:val="en-US"/>
              </w:rPr>
              <w:t>2.23</w:t>
            </w:r>
          </w:p>
          <w:p w14:paraId="7D07FFD2" w14:textId="63C4A84C" w:rsidR="008B0087" w:rsidRPr="00DF5C7D" w:rsidRDefault="008B0087" w:rsidP="008B0087">
            <w:pPr>
              <w:jc w:val="center"/>
              <w:rPr>
                <w:lang w:val="en-US"/>
              </w:rPr>
            </w:pPr>
            <w:r w:rsidRPr="00DF5C7D">
              <w:rPr>
                <w:lang w:val="en-US"/>
              </w:rPr>
              <w:t>1.33</w:t>
            </w:r>
          </w:p>
        </w:tc>
        <w:tc>
          <w:tcPr>
            <w:tcW w:w="1439" w:type="dxa"/>
          </w:tcPr>
          <w:p w14:paraId="385C433E" w14:textId="77777777" w:rsidR="00BB60EE" w:rsidRPr="00DF5C7D" w:rsidRDefault="00BB60EE" w:rsidP="00376546">
            <w:pPr>
              <w:jc w:val="center"/>
              <w:rPr>
                <w:lang w:val="en-US"/>
              </w:rPr>
            </w:pPr>
          </w:p>
          <w:p w14:paraId="56B4E7FA" w14:textId="77777777" w:rsidR="008D25AA" w:rsidRPr="00DF5C7D" w:rsidRDefault="008D25AA" w:rsidP="00376546">
            <w:pPr>
              <w:jc w:val="center"/>
              <w:rPr>
                <w:lang w:val="en-US"/>
              </w:rPr>
            </w:pPr>
            <w:r w:rsidRPr="00DF5C7D">
              <w:rPr>
                <w:lang w:val="en-US"/>
              </w:rPr>
              <w:t>&lt;.05</w:t>
            </w:r>
          </w:p>
          <w:p w14:paraId="528B2CE7" w14:textId="77777777" w:rsidR="008D25AA" w:rsidRPr="00DF5C7D" w:rsidRDefault="008D25AA" w:rsidP="00376546">
            <w:pPr>
              <w:jc w:val="center"/>
              <w:rPr>
                <w:lang w:val="en-US"/>
              </w:rPr>
            </w:pPr>
            <w:r w:rsidRPr="00DF5C7D">
              <w:rPr>
                <w:lang w:val="en-US"/>
              </w:rPr>
              <w:t>= .264</w:t>
            </w:r>
          </w:p>
          <w:p w14:paraId="1CF8D254" w14:textId="77777777" w:rsidR="008B0087" w:rsidRPr="00DF5C7D" w:rsidRDefault="008B0087" w:rsidP="00376546">
            <w:pPr>
              <w:jc w:val="center"/>
              <w:rPr>
                <w:lang w:val="en-US"/>
              </w:rPr>
            </w:pPr>
            <w:r w:rsidRPr="00DF5C7D">
              <w:rPr>
                <w:lang w:val="en-US"/>
              </w:rPr>
              <w:t>= .063</w:t>
            </w:r>
          </w:p>
          <w:p w14:paraId="36EE035E" w14:textId="7259FD56" w:rsidR="008B0087" w:rsidRPr="00DF5C7D" w:rsidRDefault="008B0087" w:rsidP="008B0087">
            <w:pPr>
              <w:jc w:val="center"/>
              <w:rPr>
                <w:lang w:val="en-US"/>
              </w:rPr>
            </w:pPr>
            <w:r w:rsidRPr="00DF5C7D">
              <w:rPr>
                <w:lang w:val="en-US"/>
              </w:rPr>
              <w:t>&lt; .001</w:t>
            </w:r>
          </w:p>
        </w:tc>
      </w:tr>
      <w:tr w:rsidR="00F7257D" w:rsidRPr="00DF5C7D" w14:paraId="291BDB62" w14:textId="77777777" w:rsidTr="00127CB4">
        <w:trPr>
          <w:trHeight w:val="237"/>
        </w:trPr>
        <w:tc>
          <w:tcPr>
            <w:tcW w:w="3234" w:type="dxa"/>
          </w:tcPr>
          <w:p w14:paraId="0587D7E2" w14:textId="6CA8B7E0" w:rsidR="000B500C" w:rsidRPr="00DF5C7D" w:rsidRDefault="00F7257D" w:rsidP="007B173C">
            <w:pPr>
              <w:rPr>
                <w:lang w:val="en-US"/>
              </w:rPr>
            </w:pPr>
            <w:r w:rsidRPr="00DF5C7D">
              <w:rPr>
                <w:lang w:val="en-US"/>
              </w:rPr>
              <w:t xml:space="preserve">ID </w:t>
            </w:r>
            <w:r w:rsidR="000B500C" w:rsidRPr="00DF5C7D">
              <w:rPr>
                <w:lang w:val="en-US"/>
              </w:rPr>
              <w:t>Centrality</w:t>
            </w:r>
          </w:p>
        </w:tc>
        <w:tc>
          <w:tcPr>
            <w:tcW w:w="1056" w:type="dxa"/>
          </w:tcPr>
          <w:p w14:paraId="4771BDA9" w14:textId="2D79D7E6" w:rsidR="000B500C" w:rsidRPr="00DF5C7D" w:rsidRDefault="008D25AA" w:rsidP="000B500C">
            <w:pPr>
              <w:jc w:val="center"/>
              <w:rPr>
                <w:lang w:val="en-US"/>
              </w:rPr>
            </w:pPr>
            <w:r w:rsidRPr="00DF5C7D">
              <w:rPr>
                <w:lang w:val="en-US"/>
              </w:rPr>
              <w:t>.35</w:t>
            </w:r>
          </w:p>
        </w:tc>
        <w:tc>
          <w:tcPr>
            <w:tcW w:w="1768" w:type="dxa"/>
          </w:tcPr>
          <w:p w14:paraId="7185DDF3" w14:textId="044F4067" w:rsidR="000B500C" w:rsidRPr="00DF5C7D" w:rsidRDefault="008D25AA" w:rsidP="000B500C">
            <w:pPr>
              <w:jc w:val="center"/>
              <w:rPr>
                <w:lang w:val="en-US"/>
              </w:rPr>
            </w:pPr>
            <w:r w:rsidRPr="00DF5C7D">
              <w:rPr>
                <w:lang w:val="en-US"/>
              </w:rPr>
              <w:t>.12</w:t>
            </w:r>
          </w:p>
        </w:tc>
        <w:tc>
          <w:tcPr>
            <w:tcW w:w="1758" w:type="dxa"/>
          </w:tcPr>
          <w:p w14:paraId="37A0A026" w14:textId="14FEA13C" w:rsidR="000B500C" w:rsidRPr="00DF5C7D" w:rsidRDefault="008D25AA" w:rsidP="000B500C">
            <w:pPr>
              <w:jc w:val="center"/>
              <w:rPr>
                <w:lang w:val="en-US"/>
              </w:rPr>
            </w:pPr>
            <w:r w:rsidRPr="00DF5C7D">
              <w:rPr>
                <w:lang w:val="en-US"/>
              </w:rPr>
              <w:t>.45</w:t>
            </w:r>
          </w:p>
        </w:tc>
        <w:tc>
          <w:tcPr>
            <w:tcW w:w="1769" w:type="dxa"/>
          </w:tcPr>
          <w:p w14:paraId="282CA8CC" w14:textId="48D93D39" w:rsidR="000B500C" w:rsidRPr="00DF5C7D" w:rsidRDefault="00127CB4" w:rsidP="000B500C">
            <w:pPr>
              <w:jc w:val="center"/>
              <w:rPr>
                <w:lang w:val="en-US"/>
              </w:rPr>
            </w:pPr>
            <w:r w:rsidRPr="00DF5C7D">
              <w:rPr>
                <w:lang w:val="en-US"/>
              </w:rPr>
              <w:t>2.92</w:t>
            </w:r>
          </w:p>
        </w:tc>
        <w:tc>
          <w:tcPr>
            <w:tcW w:w="1455" w:type="dxa"/>
          </w:tcPr>
          <w:p w14:paraId="54546F87" w14:textId="1360BCC1" w:rsidR="000B500C" w:rsidRPr="00DF5C7D" w:rsidRDefault="008D25AA" w:rsidP="000B500C">
            <w:pPr>
              <w:jc w:val="center"/>
              <w:rPr>
                <w:lang w:val="en-US"/>
              </w:rPr>
            </w:pPr>
            <w:r w:rsidRPr="00DF5C7D">
              <w:rPr>
                <w:lang w:val="en-US"/>
              </w:rPr>
              <w:t>0.11</w:t>
            </w:r>
          </w:p>
        </w:tc>
        <w:tc>
          <w:tcPr>
            <w:tcW w:w="1458" w:type="dxa"/>
          </w:tcPr>
          <w:p w14:paraId="46476A94" w14:textId="44E35423" w:rsidR="000B500C" w:rsidRPr="00DF5C7D" w:rsidRDefault="008B0087" w:rsidP="000B500C">
            <w:pPr>
              <w:jc w:val="center"/>
              <w:rPr>
                <w:lang w:val="en-US"/>
              </w:rPr>
            </w:pPr>
            <w:r w:rsidRPr="00DF5C7D">
              <w:rPr>
                <w:lang w:val="en-US"/>
              </w:rPr>
              <w:t>0.58</w:t>
            </w:r>
          </w:p>
        </w:tc>
        <w:tc>
          <w:tcPr>
            <w:tcW w:w="1439" w:type="dxa"/>
          </w:tcPr>
          <w:p w14:paraId="3CD0961E" w14:textId="64759FBF" w:rsidR="000B500C" w:rsidRPr="00DF5C7D" w:rsidRDefault="008B0087" w:rsidP="000B500C">
            <w:pPr>
              <w:jc w:val="center"/>
              <w:rPr>
                <w:lang w:val="en-US"/>
              </w:rPr>
            </w:pPr>
            <w:r w:rsidRPr="00DF5C7D">
              <w:rPr>
                <w:lang w:val="en-US"/>
              </w:rPr>
              <w:t>&lt; .005</w:t>
            </w:r>
          </w:p>
        </w:tc>
      </w:tr>
      <w:tr w:rsidR="00F7257D" w:rsidRPr="00DF5C7D" w14:paraId="5450EC6F" w14:textId="77777777" w:rsidTr="00127CB4">
        <w:tc>
          <w:tcPr>
            <w:tcW w:w="3234" w:type="dxa"/>
          </w:tcPr>
          <w:p w14:paraId="7433C69E" w14:textId="77777777" w:rsidR="00E61151" w:rsidRPr="00DF5C7D" w:rsidRDefault="00F7257D" w:rsidP="007B173C">
            <w:pPr>
              <w:rPr>
                <w:lang w:val="en-US"/>
              </w:rPr>
            </w:pPr>
            <w:r w:rsidRPr="00DF5C7D">
              <w:rPr>
                <w:lang w:val="en-US"/>
              </w:rPr>
              <w:t xml:space="preserve">ID </w:t>
            </w:r>
            <w:r w:rsidR="007B173C" w:rsidRPr="00DF5C7D">
              <w:rPr>
                <w:lang w:val="en-US"/>
              </w:rPr>
              <w:t>Solidarity</w:t>
            </w:r>
            <w:r w:rsidR="006942D4" w:rsidRPr="00DF5C7D">
              <w:rPr>
                <w:lang w:val="en-US"/>
              </w:rPr>
              <w:t xml:space="preserve"> + </w:t>
            </w:r>
            <w:r w:rsidRPr="00DF5C7D">
              <w:rPr>
                <w:lang w:val="en-US"/>
              </w:rPr>
              <w:t xml:space="preserve">ID </w:t>
            </w:r>
            <w:r w:rsidR="006942D4" w:rsidRPr="00DF5C7D">
              <w:rPr>
                <w:lang w:val="en-US"/>
              </w:rPr>
              <w:t>Satisfaction</w:t>
            </w:r>
          </w:p>
          <w:p w14:paraId="1627B515" w14:textId="77777777" w:rsidR="00376546" w:rsidRPr="00DF5C7D" w:rsidRDefault="00376546" w:rsidP="00376546">
            <w:pPr>
              <w:rPr>
                <w:lang w:val="en-US"/>
              </w:rPr>
            </w:pPr>
            <w:r w:rsidRPr="00DF5C7D">
              <w:rPr>
                <w:lang w:val="en-US"/>
              </w:rPr>
              <w:t>Self-stereotyping</w:t>
            </w:r>
          </w:p>
          <w:p w14:paraId="2CBC1A51" w14:textId="2ABB5FF5" w:rsidR="00376546" w:rsidRPr="00DF5C7D" w:rsidRDefault="00376546" w:rsidP="007B173C">
            <w:pPr>
              <w:rPr>
                <w:lang w:val="en-US"/>
              </w:rPr>
            </w:pPr>
            <w:r w:rsidRPr="00DF5C7D">
              <w:rPr>
                <w:lang w:val="en-US"/>
              </w:rPr>
              <w:t xml:space="preserve">Homogeneity </w:t>
            </w:r>
          </w:p>
        </w:tc>
        <w:tc>
          <w:tcPr>
            <w:tcW w:w="1056" w:type="dxa"/>
          </w:tcPr>
          <w:p w14:paraId="06291803" w14:textId="77777777" w:rsidR="00A44CE8" w:rsidRPr="00DF5C7D" w:rsidRDefault="008D25AA" w:rsidP="00E61151">
            <w:pPr>
              <w:jc w:val="center"/>
              <w:rPr>
                <w:lang w:val="en-US"/>
              </w:rPr>
            </w:pPr>
            <w:r w:rsidRPr="00DF5C7D">
              <w:rPr>
                <w:lang w:val="en-US"/>
              </w:rPr>
              <w:t>-.02</w:t>
            </w:r>
          </w:p>
          <w:p w14:paraId="2B17C152" w14:textId="77777777" w:rsidR="008D25AA" w:rsidRPr="00DF5C7D" w:rsidRDefault="008D25AA" w:rsidP="00E61151">
            <w:pPr>
              <w:jc w:val="center"/>
              <w:rPr>
                <w:lang w:val="en-US"/>
              </w:rPr>
            </w:pPr>
            <w:r w:rsidRPr="00DF5C7D">
              <w:rPr>
                <w:lang w:val="en-US"/>
              </w:rPr>
              <w:t>.16</w:t>
            </w:r>
          </w:p>
          <w:p w14:paraId="474A557D" w14:textId="0FE42CB8" w:rsidR="008D25AA" w:rsidRPr="00DF5C7D" w:rsidRDefault="008D25AA" w:rsidP="00E61151">
            <w:pPr>
              <w:jc w:val="center"/>
              <w:rPr>
                <w:lang w:val="en-US"/>
              </w:rPr>
            </w:pPr>
            <w:r w:rsidRPr="00DF5C7D">
              <w:rPr>
                <w:lang w:val="en-US"/>
              </w:rPr>
              <w:t>-.16</w:t>
            </w:r>
          </w:p>
        </w:tc>
        <w:tc>
          <w:tcPr>
            <w:tcW w:w="1768" w:type="dxa"/>
          </w:tcPr>
          <w:p w14:paraId="5FF01A76" w14:textId="77777777" w:rsidR="00A44CE8" w:rsidRPr="00DF5C7D" w:rsidRDefault="008D25AA" w:rsidP="00E61151">
            <w:pPr>
              <w:jc w:val="center"/>
              <w:rPr>
                <w:lang w:val="en-US"/>
              </w:rPr>
            </w:pPr>
            <w:r w:rsidRPr="00DF5C7D">
              <w:rPr>
                <w:lang w:val="en-US"/>
              </w:rPr>
              <w:t>.06</w:t>
            </w:r>
          </w:p>
          <w:p w14:paraId="41E525B5" w14:textId="77777777" w:rsidR="008D25AA" w:rsidRPr="00DF5C7D" w:rsidRDefault="008D25AA" w:rsidP="00E61151">
            <w:pPr>
              <w:jc w:val="center"/>
              <w:rPr>
                <w:lang w:val="en-US"/>
              </w:rPr>
            </w:pPr>
            <w:r w:rsidRPr="00DF5C7D">
              <w:rPr>
                <w:lang w:val="en-US"/>
              </w:rPr>
              <w:t>.20</w:t>
            </w:r>
          </w:p>
          <w:p w14:paraId="09BE81DE" w14:textId="27BC3E7F" w:rsidR="008D25AA" w:rsidRPr="00DF5C7D" w:rsidRDefault="008D25AA" w:rsidP="008D25AA">
            <w:pPr>
              <w:jc w:val="center"/>
              <w:rPr>
                <w:lang w:val="en-US"/>
              </w:rPr>
            </w:pPr>
            <w:r w:rsidRPr="00DF5C7D">
              <w:rPr>
                <w:lang w:val="en-US"/>
              </w:rPr>
              <w:t>.16</w:t>
            </w:r>
          </w:p>
        </w:tc>
        <w:tc>
          <w:tcPr>
            <w:tcW w:w="1758" w:type="dxa"/>
          </w:tcPr>
          <w:p w14:paraId="4254F8BA" w14:textId="125387AB" w:rsidR="00A44CE8" w:rsidRPr="00DF5C7D" w:rsidRDefault="008D25AA" w:rsidP="00E61151">
            <w:pPr>
              <w:jc w:val="center"/>
              <w:rPr>
                <w:lang w:val="en-US"/>
              </w:rPr>
            </w:pPr>
            <w:r w:rsidRPr="00DF5C7D">
              <w:rPr>
                <w:lang w:val="en-US"/>
              </w:rPr>
              <w:t>-.05</w:t>
            </w:r>
          </w:p>
          <w:p w14:paraId="59C8365D" w14:textId="30398BC0" w:rsidR="008D25AA" w:rsidRPr="00DF5C7D" w:rsidRDefault="008D25AA" w:rsidP="00E61151">
            <w:pPr>
              <w:jc w:val="center"/>
              <w:rPr>
                <w:lang w:val="en-US"/>
              </w:rPr>
            </w:pPr>
            <w:r w:rsidRPr="00DF5C7D">
              <w:rPr>
                <w:lang w:val="en-US"/>
              </w:rPr>
              <w:t>.13</w:t>
            </w:r>
          </w:p>
          <w:p w14:paraId="6C88D2E0" w14:textId="37502403" w:rsidR="008D25AA" w:rsidRPr="00DF5C7D" w:rsidRDefault="008D25AA" w:rsidP="00E61151">
            <w:pPr>
              <w:jc w:val="center"/>
              <w:rPr>
                <w:lang w:val="en-US"/>
              </w:rPr>
            </w:pPr>
            <w:r w:rsidRPr="00DF5C7D">
              <w:rPr>
                <w:lang w:val="en-US"/>
              </w:rPr>
              <w:t>-.14</w:t>
            </w:r>
          </w:p>
        </w:tc>
        <w:tc>
          <w:tcPr>
            <w:tcW w:w="1769" w:type="dxa"/>
          </w:tcPr>
          <w:p w14:paraId="460B066E" w14:textId="77777777" w:rsidR="00A44CE8" w:rsidRPr="00DF5C7D" w:rsidRDefault="00127CB4" w:rsidP="00E61151">
            <w:pPr>
              <w:jc w:val="center"/>
              <w:rPr>
                <w:lang w:val="en-US"/>
              </w:rPr>
            </w:pPr>
            <w:r w:rsidRPr="00DF5C7D">
              <w:rPr>
                <w:lang w:val="en-US"/>
              </w:rPr>
              <w:t>0.34</w:t>
            </w:r>
          </w:p>
          <w:p w14:paraId="57512079" w14:textId="77777777" w:rsidR="00127CB4" w:rsidRPr="00DF5C7D" w:rsidRDefault="00127CB4" w:rsidP="00E61151">
            <w:pPr>
              <w:jc w:val="center"/>
              <w:rPr>
                <w:lang w:val="en-US"/>
              </w:rPr>
            </w:pPr>
            <w:r w:rsidRPr="00DF5C7D">
              <w:rPr>
                <w:lang w:val="en-US"/>
              </w:rPr>
              <w:t>0.80</w:t>
            </w:r>
          </w:p>
          <w:p w14:paraId="580EC22D" w14:textId="67981276" w:rsidR="00127CB4" w:rsidRPr="00DF5C7D" w:rsidRDefault="00127CB4" w:rsidP="00127CB4">
            <w:pPr>
              <w:jc w:val="center"/>
              <w:rPr>
                <w:lang w:val="en-US"/>
              </w:rPr>
            </w:pPr>
            <w:r w:rsidRPr="00DF5C7D">
              <w:rPr>
                <w:lang w:val="en-US"/>
              </w:rPr>
              <w:t>1.01</w:t>
            </w:r>
          </w:p>
        </w:tc>
        <w:tc>
          <w:tcPr>
            <w:tcW w:w="1455" w:type="dxa"/>
          </w:tcPr>
          <w:p w14:paraId="4CD68319" w14:textId="77777777" w:rsidR="00A44CE8" w:rsidRPr="00DF5C7D" w:rsidRDefault="008D25AA" w:rsidP="00E61151">
            <w:pPr>
              <w:jc w:val="center"/>
              <w:rPr>
                <w:lang w:val="en-US"/>
              </w:rPr>
            </w:pPr>
            <w:r w:rsidRPr="00DF5C7D">
              <w:rPr>
                <w:lang w:val="en-US"/>
              </w:rPr>
              <w:t>-0.14</w:t>
            </w:r>
          </w:p>
          <w:p w14:paraId="0AAD007D" w14:textId="77777777" w:rsidR="008D25AA" w:rsidRPr="00DF5C7D" w:rsidRDefault="008D25AA" w:rsidP="00E61151">
            <w:pPr>
              <w:jc w:val="center"/>
              <w:rPr>
                <w:lang w:val="en-US"/>
              </w:rPr>
            </w:pPr>
            <w:r w:rsidRPr="00DF5C7D">
              <w:rPr>
                <w:lang w:val="en-US"/>
              </w:rPr>
              <w:t>-0.24</w:t>
            </w:r>
          </w:p>
          <w:p w14:paraId="493C1A47" w14:textId="5FEA9092" w:rsidR="008D25AA" w:rsidRPr="00DF5C7D" w:rsidRDefault="008D25AA" w:rsidP="008D25AA">
            <w:pPr>
              <w:jc w:val="center"/>
              <w:rPr>
                <w:lang w:val="en-US"/>
              </w:rPr>
            </w:pPr>
            <w:r w:rsidRPr="00DF5C7D">
              <w:rPr>
                <w:lang w:val="en-US"/>
              </w:rPr>
              <w:t>-0.49</w:t>
            </w:r>
          </w:p>
        </w:tc>
        <w:tc>
          <w:tcPr>
            <w:tcW w:w="1458" w:type="dxa"/>
          </w:tcPr>
          <w:p w14:paraId="2EEC439E" w14:textId="77777777" w:rsidR="00A44CE8" w:rsidRPr="00DF5C7D" w:rsidRDefault="008B0087" w:rsidP="00E61151">
            <w:pPr>
              <w:jc w:val="center"/>
              <w:rPr>
                <w:lang w:val="en-US"/>
              </w:rPr>
            </w:pPr>
            <w:r w:rsidRPr="00DF5C7D">
              <w:rPr>
                <w:lang w:val="en-US"/>
              </w:rPr>
              <w:t>0.10</w:t>
            </w:r>
          </w:p>
          <w:p w14:paraId="661516D9" w14:textId="77777777" w:rsidR="008B0087" w:rsidRPr="00DF5C7D" w:rsidRDefault="008B0087" w:rsidP="00E61151">
            <w:pPr>
              <w:jc w:val="center"/>
              <w:rPr>
                <w:lang w:val="en-US"/>
              </w:rPr>
            </w:pPr>
            <w:r w:rsidRPr="00DF5C7D">
              <w:rPr>
                <w:lang w:val="en-US"/>
              </w:rPr>
              <w:t>0.57</w:t>
            </w:r>
          </w:p>
          <w:p w14:paraId="21C8FF25" w14:textId="25BB7D99" w:rsidR="008B0087" w:rsidRPr="00DF5C7D" w:rsidRDefault="008B0087" w:rsidP="00E61151">
            <w:pPr>
              <w:jc w:val="center"/>
              <w:rPr>
                <w:lang w:val="en-US"/>
              </w:rPr>
            </w:pPr>
            <w:r w:rsidRPr="00DF5C7D">
              <w:rPr>
                <w:lang w:val="en-US"/>
              </w:rPr>
              <w:t>0.16</w:t>
            </w:r>
          </w:p>
        </w:tc>
        <w:tc>
          <w:tcPr>
            <w:tcW w:w="1439" w:type="dxa"/>
          </w:tcPr>
          <w:p w14:paraId="2394202A" w14:textId="77777777" w:rsidR="00A44CE8" w:rsidRPr="00DF5C7D" w:rsidRDefault="008B0087" w:rsidP="00E61151">
            <w:pPr>
              <w:jc w:val="center"/>
              <w:rPr>
                <w:lang w:val="en-US"/>
              </w:rPr>
            </w:pPr>
            <w:r w:rsidRPr="00DF5C7D">
              <w:rPr>
                <w:lang w:val="en-US"/>
              </w:rPr>
              <w:t>= .736</w:t>
            </w:r>
          </w:p>
          <w:p w14:paraId="39AB880E" w14:textId="77777777" w:rsidR="008B0087" w:rsidRPr="00DF5C7D" w:rsidRDefault="008B0087" w:rsidP="00E61151">
            <w:pPr>
              <w:jc w:val="center"/>
              <w:rPr>
                <w:lang w:val="en-US"/>
              </w:rPr>
            </w:pPr>
            <w:r w:rsidRPr="00DF5C7D">
              <w:rPr>
                <w:lang w:val="en-US"/>
              </w:rPr>
              <w:t>= .425</w:t>
            </w:r>
          </w:p>
          <w:p w14:paraId="36F0F0C1" w14:textId="0CE4C867" w:rsidR="008B0087" w:rsidRPr="00DF5C7D" w:rsidRDefault="008B0087" w:rsidP="00E61151">
            <w:pPr>
              <w:jc w:val="center"/>
              <w:rPr>
                <w:lang w:val="en-US"/>
              </w:rPr>
            </w:pPr>
            <w:r w:rsidRPr="00DF5C7D">
              <w:rPr>
                <w:lang w:val="en-US"/>
              </w:rPr>
              <w:t>= .316</w:t>
            </w:r>
          </w:p>
        </w:tc>
      </w:tr>
      <w:tr w:rsidR="00F7257D" w:rsidRPr="00DF5C7D" w14:paraId="4E7506CB" w14:textId="77777777" w:rsidTr="00127CB4">
        <w:tc>
          <w:tcPr>
            <w:tcW w:w="3234" w:type="dxa"/>
          </w:tcPr>
          <w:p w14:paraId="6B20C186" w14:textId="776967B0" w:rsidR="007B173C" w:rsidRPr="00DF5C7D" w:rsidRDefault="007B173C" w:rsidP="007B173C">
            <w:pPr>
              <w:rPr>
                <w:lang w:val="en-US"/>
              </w:rPr>
            </w:pPr>
            <w:r w:rsidRPr="00DF5C7D">
              <w:rPr>
                <w:lang w:val="en-US"/>
              </w:rPr>
              <w:t>Implicit identity</w:t>
            </w:r>
          </w:p>
        </w:tc>
        <w:tc>
          <w:tcPr>
            <w:tcW w:w="1056" w:type="dxa"/>
          </w:tcPr>
          <w:p w14:paraId="62AD3421" w14:textId="7263E363" w:rsidR="00BB60EE" w:rsidRPr="00DF5C7D" w:rsidRDefault="008D25AA" w:rsidP="000B500C">
            <w:pPr>
              <w:jc w:val="center"/>
              <w:rPr>
                <w:lang w:val="en-US"/>
              </w:rPr>
            </w:pPr>
            <w:r w:rsidRPr="00DF5C7D">
              <w:rPr>
                <w:lang w:val="en-US"/>
              </w:rPr>
              <w:t>.96</w:t>
            </w:r>
          </w:p>
        </w:tc>
        <w:tc>
          <w:tcPr>
            <w:tcW w:w="1768" w:type="dxa"/>
          </w:tcPr>
          <w:p w14:paraId="29B5B8F8" w14:textId="157C5C74" w:rsidR="00BB60EE" w:rsidRPr="00DF5C7D" w:rsidRDefault="008D25AA" w:rsidP="000B500C">
            <w:pPr>
              <w:jc w:val="center"/>
              <w:rPr>
                <w:lang w:val="en-US"/>
              </w:rPr>
            </w:pPr>
            <w:r w:rsidRPr="00DF5C7D">
              <w:rPr>
                <w:lang w:val="en-US"/>
              </w:rPr>
              <w:t>.62</w:t>
            </w:r>
          </w:p>
        </w:tc>
        <w:tc>
          <w:tcPr>
            <w:tcW w:w="1758" w:type="dxa"/>
          </w:tcPr>
          <w:p w14:paraId="3B85D9E9" w14:textId="0FB5E541" w:rsidR="00BB60EE" w:rsidRPr="00DF5C7D" w:rsidRDefault="008D25AA" w:rsidP="000B500C">
            <w:pPr>
              <w:jc w:val="center"/>
              <w:rPr>
                <w:lang w:val="en-US"/>
              </w:rPr>
            </w:pPr>
            <w:r w:rsidRPr="00DF5C7D">
              <w:rPr>
                <w:lang w:val="en-US"/>
              </w:rPr>
              <w:t>.14</w:t>
            </w:r>
          </w:p>
        </w:tc>
        <w:tc>
          <w:tcPr>
            <w:tcW w:w="1769" w:type="dxa"/>
          </w:tcPr>
          <w:p w14:paraId="190594FE" w14:textId="7BDD6A76" w:rsidR="00BB60EE" w:rsidRPr="00DF5C7D" w:rsidRDefault="00127CB4" w:rsidP="000B500C">
            <w:pPr>
              <w:jc w:val="center"/>
              <w:rPr>
                <w:lang w:val="en-US"/>
              </w:rPr>
            </w:pPr>
            <w:r w:rsidRPr="00DF5C7D">
              <w:rPr>
                <w:lang w:val="en-US"/>
              </w:rPr>
              <w:t>1.55</w:t>
            </w:r>
          </w:p>
        </w:tc>
        <w:tc>
          <w:tcPr>
            <w:tcW w:w="1455" w:type="dxa"/>
          </w:tcPr>
          <w:p w14:paraId="0631837B" w14:textId="749D1FF3" w:rsidR="00BB60EE" w:rsidRPr="00DF5C7D" w:rsidRDefault="008D25AA" w:rsidP="000B500C">
            <w:pPr>
              <w:jc w:val="center"/>
              <w:rPr>
                <w:lang w:val="en-US"/>
              </w:rPr>
            </w:pPr>
            <w:r w:rsidRPr="00DF5C7D">
              <w:rPr>
                <w:lang w:val="en-US"/>
              </w:rPr>
              <w:t>-0.27</w:t>
            </w:r>
          </w:p>
        </w:tc>
        <w:tc>
          <w:tcPr>
            <w:tcW w:w="1458" w:type="dxa"/>
          </w:tcPr>
          <w:p w14:paraId="348DC9CB" w14:textId="6A7EA383" w:rsidR="00BB60EE" w:rsidRPr="00DF5C7D" w:rsidRDefault="008B0087" w:rsidP="000B500C">
            <w:pPr>
              <w:jc w:val="center"/>
              <w:rPr>
                <w:lang w:val="en-US"/>
              </w:rPr>
            </w:pPr>
            <w:r w:rsidRPr="00DF5C7D">
              <w:rPr>
                <w:lang w:val="en-US"/>
              </w:rPr>
              <w:t>2.20</w:t>
            </w:r>
          </w:p>
        </w:tc>
        <w:tc>
          <w:tcPr>
            <w:tcW w:w="1439" w:type="dxa"/>
          </w:tcPr>
          <w:p w14:paraId="3E834EDB" w14:textId="644F2044" w:rsidR="00A60A25" w:rsidRPr="00DF5C7D" w:rsidRDefault="008B0087" w:rsidP="006942D4">
            <w:pPr>
              <w:jc w:val="center"/>
              <w:rPr>
                <w:vertAlign w:val="superscript"/>
                <w:lang w:val="en-US"/>
              </w:rPr>
            </w:pPr>
            <w:r w:rsidRPr="00DF5C7D">
              <w:rPr>
                <w:lang w:val="en-US"/>
              </w:rPr>
              <w:t>= .124</w:t>
            </w:r>
          </w:p>
        </w:tc>
      </w:tr>
    </w:tbl>
    <w:p w14:paraId="118878F3" w14:textId="4633BCB8" w:rsidR="00411266" w:rsidRDefault="00517268">
      <w:pPr>
        <w:rPr>
          <w:rStyle w:val="Hyperlink"/>
          <w:color w:val="auto"/>
          <w:u w:val="none"/>
          <w:lang w:val="en-US"/>
        </w:rPr>
      </w:pPr>
      <w:r w:rsidRPr="00DF5C7D">
        <w:rPr>
          <w:i/>
          <w:iCs/>
          <w:lang w:val="en-US"/>
        </w:rPr>
        <w:t>Note:</w:t>
      </w:r>
      <w:r w:rsidRPr="00DF5C7D">
        <w:rPr>
          <w:lang w:val="en-US"/>
        </w:rPr>
        <w:t xml:space="preserve"> </w:t>
      </w:r>
      <w:r w:rsidRPr="00DF5C7D">
        <w:rPr>
          <w:i/>
          <w:iCs/>
          <w:lang w:val="en-US"/>
        </w:rPr>
        <w:t>n</w:t>
      </w:r>
      <w:r w:rsidRPr="00DF5C7D">
        <w:rPr>
          <w:lang w:val="en-US"/>
        </w:rPr>
        <w:t xml:space="preserve"> = 96</w:t>
      </w:r>
      <w:r w:rsidR="00127CB4" w:rsidRPr="00DF5C7D">
        <w:rPr>
          <w:lang w:val="en-US"/>
        </w:rPr>
        <w:t xml:space="preserve">; Gender (1 </w:t>
      </w:r>
      <w:proofErr w:type="gramStart"/>
      <w:r w:rsidR="00127CB4" w:rsidRPr="00DF5C7D">
        <w:rPr>
          <w:lang w:val="en-US"/>
        </w:rPr>
        <w:t xml:space="preserve">= </w:t>
      </w:r>
      <w:r w:rsidR="00127CB4" w:rsidRPr="00DF5C7D">
        <w:rPr>
          <w:i/>
          <w:iCs/>
          <w:lang w:val="en-US"/>
        </w:rPr>
        <w:t xml:space="preserve"> </w:t>
      </w:r>
      <w:r w:rsidR="00127CB4" w:rsidRPr="00DF5C7D">
        <w:rPr>
          <w:lang w:val="en-US"/>
        </w:rPr>
        <w:t>male</w:t>
      </w:r>
      <w:proofErr w:type="gramEnd"/>
      <w:r w:rsidR="00127CB4" w:rsidRPr="00DF5C7D">
        <w:rPr>
          <w:lang w:val="en-US"/>
        </w:rPr>
        <w:t>, 2 = female)</w:t>
      </w:r>
    </w:p>
    <w:sectPr w:rsidR="00411266" w:rsidSect="00F92E08">
      <w:headerReference w:type="even" r:id="rId17"/>
      <w:headerReference w:type="default" r:id="rId18"/>
      <w:footerReference w:type="even" r:id="rId19"/>
      <w:footerReference w:type="default" r:id="rId20"/>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1177" w14:textId="77777777" w:rsidR="00F92E08" w:rsidRDefault="00F92E08">
      <w:pPr>
        <w:spacing w:after="0" w:line="240" w:lineRule="auto"/>
      </w:pPr>
      <w:r>
        <w:separator/>
      </w:r>
    </w:p>
  </w:endnote>
  <w:endnote w:type="continuationSeparator" w:id="0">
    <w:p w14:paraId="3442CF9F" w14:textId="77777777" w:rsidR="00F92E08" w:rsidRDefault="00F9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2575" w14:textId="77777777" w:rsidR="00626847" w:rsidRDefault="00626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89B560" w14:textId="77777777" w:rsidR="00626847" w:rsidRDefault="0062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00B4" w14:textId="7F2D8DDF" w:rsidR="00626847" w:rsidRDefault="00626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F0D">
      <w:rPr>
        <w:rStyle w:val="PageNumber"/>
        <w:noProof/>
      </w:rPr>
      <w:t>33</w:t>
    </w:r>
    <w:r>
      <w:rPr>
        <w:rStyle w:val="PageNumber"/>
      </w:rPr>
      <w:fldChar w:fldCharType="end"/>
    </w:r>
  </w:p>
  <w:p w14:paraId="7645CB36" w14:textId="77777777" w:rsidR="00626847" w:rsidRDefault="00626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1EA8" w14:textId="77777777" w:rsidR="00F92E08" w:rsidRDefault="00F92E08">
      <w:pPr>
        <w:spacing w:after="0" w:line="240" w:lineRule="auto"/>
      </w:pPr>
      <w:r>
        <w:separator/>
      </w:r>
    </w:p>
  </w:footnote>
  <w:footnote w:type="continuationSeparator" w:id="0">
    <w:p w14:paraId="399A38E3" w14:textId="77777777" w:rsidR="00F92E08" w:rsidRDefault="00F92E08">
      <w:pPr>
        <w:spacing w:after="0" w:line="240" w:lineRule="auto"/>
      </w:pPr>
      <w:r>
        <w:continuationSeparator/>
      </w:r>
    </w:p>
  </w:footnote>
  <w:footnote w:id="1">
    <w:p w14:paraId="4BBA32EF" w14:textId="77777777" w:rsidR="00DD0848" w:rsidRDefault="00DD0848" w:rsidP="00DD0848">
      <w:pPr>
        <w:pStyle w:val="FootnoteText"/>
      </w:pPr>
      <w:r>
        <w:rPr>
          <w:rStyle w:val="FootnoteReference"/>
        </w:rPr>
        <w:footnoteRef/>
      </w:r>
      <w:r>
        <w:t xml:space="preserve"> Trials in blocks 3, 4, 6, and 7 with latencies &gt; 10,000 ms were eliminated and subsequently all participants for whom more than 10% of remaining trials showed reaction times faster than 300 ms were removed prior to D score calculation.</w:t>
      </w:r>
    </w:p>
  </w:footnote>
  <w:footnote w:id="2">
    <w:p w14:paraId="5E0574B2" w14:textId="1F65F3DE" w:rsidR="00F401DF" w:rsidRPr="00F401DF" w:rsidRDefault="00F401DF">
      <w:pPr>
        <w:pStyle w:val="FootnoteText"/>
      </w:pPr>
      <w:r>
        <w:rPr>
          <w:rStyle w:val="FootnoteReference"/>
        </w:rPr>
        <w:footnoteRef/>
      </w:r>
      <w:r>
        <w:t xml:space="preserve"> No differences were shown for IAT D score, </w:t>
      </w:r>
      <w:r>
        <w:rPr>
          <w:i/>
          <w:iCs/>
        </w:rPr>
        <w:t>t</w:t>
      </w:r>
      <w:r>
        <w:t xml:space="preserve"> (94) = .34, </w:t>
      </w:r>
      <w:r>
        <w:rPr>
          <w:i/>
          <w:iCs/>
        </w:rPr>
        <w:t>p</w:t>
      </w:r>
      <w:r>
        <w:t xml:space="preserve"> = .74, or explicit identity as a drinker </w:t>
      </w:r>
      <w:r w:rsidR="00E225F4">
        <w:t>measures, between</w:t>
      </w:r>
      <w:r>
        <w:rPr>
          <w:szCs w:val="24"/>
        </w:rPr>
        <w:t xml:space="preserve"> presentation orders AB and BA, </w:t>
      </w:r>
      <w:r>
        <w:rPr>
          <w:i/>
          <w:iCs/>
          <w:szCs w:val="24"/>
        </w:rPr>
        <w:t>t</w:t>
      </w:r>
      <w:r>
        <w:rPr>
          <w:szCs w:val="24"/>
        </w:rPr>
        <w:t>s (94) &lt; 1.7</w:t>
      </w:r>
      <w:r w:rsidR="00C32100">
        <w:rPr>
          <w:szCs w:val="24"/>
        </w:rPr>
        <w:t xml:space="preserve">, </w:t>
      </w:r>
      <w:r w:rsidR="00C32100" w:rsidRPr="00C32100">
        <w:rPr>
          <w:i/>
          <w:iCs/>
          <w:szCs w:val="24"/>
        </w:rPr>
        <w:t>p</w:t>
      </w:r>
      <w:r w:rsidR="00C32100">
        <w:rPr>
          <w:szCs w:val="24"/>
        </w:rPr>
        <w:t>s</w:t>
      </w:r>
      <w:r>
        <w:rPr>
          <w:szCs w:val="24"/>
        </w:rPr>
        <w:t xml:space="preserve"> range = .09 -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170084"/>
      <w:docPartObj>
        <w:docPartGallery w:val="Page Numbers (Top of Page)"/>
        <w:docPartUnique/>
      </w:docPartObj>
    </w:sdtPr>
    <w:sdtContent>
      <w:p w14:paraId="7AC3928B" w14:textId="2D4A6CEB" w:rsidR="006477B2" w:rsidRDefault="006477B2" w:rsidP="009B0F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32588" w14:textId="77777777" w:rsidR="006477B2" w:rsidRDefault="006477B2" w:rsidP="006477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09355"/>
      <w:docPartObj>
        <w:docPartGallery w:val="Page Numbers (Top of Page)"/>
        <w:docPartUnique/>
      </w:docPartObj>
    </w:sdtPr>
    <w:sdtContent>
      <w:p w14:paraId="45800ED5" w14:textId="438146B2" w:rsidR="006477B2" w:rsidRDefault="006477B2" w:rsidP="009B0F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75A3">
          <w:rPr>
            <w:rStyle w:val="PageNumber"/>
            <w:noProof/>
          </w:rPr>
          <w:t>19</w:t>
        </w:r>
        <w:r>
          <w:rPr>
            <w:rStyle w:val="PageNumber"/>
          </w:rPr>
          <w:fldChar w:fldCharType="end"/>
        </w:r>
      </w:p>
    </w:sdtContent>
  </w:sdt>
  <w:p w14:paraId="2325D173" w14:textId="34AA5E46" w:rsidR="006477B2" w:rsidRDefault="00B217E4" w:rsidP="006477B2">
    <w:pPr>
      <w:pStyle w:val="Header"/>
      <w:ind w:right="360"/>
    </w:pPr>
    <w:r>
      <w:t xml:space="preserve">DRINKER </w:t>
    </w:r>
    <w:r w:rsidR="00EE5380">
      <w:t xml:space="preserve">IDENTITY </w:t>
    </w:r>
    <w:r w:rsidR="00DF12E5">
      <w:t xml:space="preserve">AND </w:t>
    </w:r>
    <w:r w:rsidR="000C7022">
      <w:t>PROBLEM RECOGNITION</w:t>
    </w:r>
  </w:p>
  <w:p w14:paraId="68EF759E" w14:textId="77777777" w:rsidR="006477B2" w:rsidRDefault="006477B2" w:rsidP="006477B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1996" w14:textId="64303C89" w:rsidR="00626847" w:rsidRDefault="00626847" w:rsidP="001714A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59C">
      <w:rPr>
        <w:rStyle w:val="PageNumber"/>
        <w:noProof/>
      </w:rPr>
      <w:t>2</w:t>
    </w:r>
    <w:r>
      <w:rPr>
        <w:rStyle w:val="PageNumber"/>
      </w:rPr>
      <w:fldChar w:fldCharType="end"/>
    </w:r>
  </w:p>
  <w:p w14:paraId="61A553E6" w14:textId="77777777" w:rsidR="00626847" w:rsidRDefault="0062684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723533"/>
      <w:docPartObj>
        <w:docPartGallery w:val="Page Numbers (Top of Page)"/>
        <w:docPartUnique/>
      </w:docPartObj>
    </w:sdtPr>
    <w:sdtContent>
      <w:p w14:paraId="405602F6" w14:textId="27E04002" w:rsidR="00626847" w:rsidRDefault="00626847" w:rsidP="005B0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7F0D">
          <w:rPr>
            <w:rStyle w:val="PageNumber"/>
            <w:noProof/>
          </w:rPr>
          <w:t>33</w:t>
        </w:r>
        <w:r>
          <w:rPr>
            <w:rStyle w:val="PageNumber"/>
          </w:rPr>
          <w:fldChar w:fldCharType="end"/>
        </w:r>
      </w:p>
    </w:sdtContent>
  </w:sdt>
  <w:p w14:paraId="16801846" w14:textId="23639493" w:rsidR="00626847" w:rsidRDefault="00626847">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04B"/>
    <w:multiLevelType w:val="hybridMultilevel"/>
    <w:tmpl w:val="0E820CEE"/>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C62352C"/>
    <w:multiLevelType w:val="hybridMultilevel"/>
    <w:tmpl w:val="76B47660"/>
    <w:lvl w:ilvl="0" w:tplc="BA1E7FC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241FA"/>
    <w:multiLevelType w:val="hybridMultilevel"/>
    <w:tmpl w:val="9A0E9A96"/>
    <w:lvl w:ilvl="0" w:tplc="CD7A5D3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D6A74"/>
    <w:multiLevelType w:val="hybridMultilevel"/>
    <w:tmpl w:val="68948640"/>
    <w:lvl w:ilvl="0" w:tplc="DAA46620">
      <w:start w:val="1"/>
      <w:numFmt w:val="decimal"/>
      <w:lvlText w:val="%1."/>
      <w:lvlJc w:val="left"/>
      <w:pPr>
        <w:ind w:left="644" w:hanging="360"/>
      </w:pPr>
      <w:rPr>
        <w:rFonts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39525010">
    <w:abstractNumId w:val="2"/>
  </w:num>
  <w:num w:numId="2" w16cid:durableId="103043893">
    <w:abstractNumId w:val="0"/>
  </w:num>
  <w:num w:numId="3" w16cid:durableId="1376848812">
    <w:abstractNumId w:val="1"/>
  </w:num>
  <w:num w:numId="4" w16cid:durableId="1639800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7C"/>
    <w:rsid w:val="00000572"/>
    <w:rsid w:val="000017DC"/>
    <w:rsid w:val="00002346"/>
    <w:rsid w:val="00002E11"/>
    <w:rsid w:val="00005DF5"/>
    <w:rsid w:val="00005E29"/>
    <w:rsid w:val="00010E17"/>
    <w:rsid w:val="00011306"/>
    <w:rsid w:val="00011BB7"/>
    <w:rsid w:val="000139D4"/>
    <w:rsid w:val="00015692"/>
    <w:rsid w:val="00016F8A"/>
    <w:rsid w:val="00023872"/>
    <w:rsid w:val="00023B6C"/>
    <w:rsid w:val="000241E1"/>
    <w:rsid w:val="00024BA4"/>
    <w:rsid w:val="00026A8E"/>
    <w:rsid w:val="00031AB4"/>
    <w:rsid w:val="000327D5"/>
    <w:rsid w:val="00033525"/>
    <w:rsid w:val="00033D09"/>
    <w:rsid w:val="000350DE"/>
    <w:rsid w:val="00035644"/>
    <w:rsid w:val="000358C0"/>
    <w:rsid w:val="00036CD9"/>
    <w:rsid w:val="000410CC"/>
    <w:rsid w:val="00043C82"/>
    <w:rsid w:val="000447A4"/>
    <w:rsid w:val="000455AA"/>
    <w:rsid w:val="00051D22"/>
    <w:rsid w:val="00052340"/>
    <w:rsid w:val="00052E18"/>
    <w:rsid w:val="00054125"/>
    <w:rsid w:val="00055CBD"/>
    <w:rsid w:val="00057AE4"/>
    <w:rsid w:val="000609B5"/>
    <w:rsid w:val="00061D65"/>
    <w:rsid w:val="00065F54"/>
    <w:rsid w:val="00067749"/>
    <w:rsid w:val="00070AE7"/>
    <w:rsid w:val="00071B79"/>
    <w:rsid w:val="00072F62"/>
    <w:rsid w:val="00075117"/>
    <w:rsid w:val="000758B1"/>
    <w:rsid w:val="00075C85"/>
    <w:rsid w:val="000760AD"/>
    <w:rsid w:val="00076FEC"/>
    <w:rsid w:val="00077A49"/>
    <w:rsid w:val="000804A6"/>
    <w:rsid w:val="00084888"/>
    <w:rsid w:val="00087269"/>
    <w:rsid w:val="00087279"/>
    <w:rsid w:val="00094A0D"/>
    <w:rsid w:val="00095B57"/>
    <w:rsid w:val="00096109"/>
    <w:rsid w:val="00096A96"/>
    <w:rsid w:val="000A17A5"/>
    <w:rsid w:val="000A1A5D"/>
    <w:rsid w:val="000A7E1C"/>
    <w:rsid w:val="000B1CA9"/>
    <w:rsid w:val="000B31FD"/>
    <w:rsid w:val="000B4556"/>
    <w:rsid w:val="000B4B82"/>
    <w:rsid w:val="000B500C"/>
    <w:rsid w:val="000B54CE"/>
    <w:rsid w:val="000B7379"/>
    <w:rsid w:val="000C057D"/>
    <w:rsid w:val="000C259C"/>
    <w:rsid w:val="000C4752"/>
    <w:rsid w:val="000C4754"/>
    <w:rsid w:val="000C535F"/>
    <w:rsid w:val="000C5846"/>
    <w:rsid w:val="000C59BA"/>
    <w:rsid w:val="000C5BE2"/>
    <w:rsid w:val="000C61B3"/>
    <w:rsid w:val="000C69EF"/>
    <w:rsid w:val="000C7022"/>
    <w:rsid w:val="000D40B7"/>
    <w:rsid w:val="000D4579"/>
    <w:rsid w:val="000D4678"/>
    <w:rsid w:val="000D4B0D"/>
    <w:rsid w:val="000D6BE4"/>
    <w:rsid w:val="000D7F0D"/>
    <w:rsid w:val="000E30B0"/>
    <w:rsid w:val="000E3610"/>
    <w:rsid w:val="000E520A"/>
    <w:rsid w:val="000E6447"/>
    <w:rsid w:val="000E6964"/>
    <w:rsid w:val="000F01DC"/>
    <w:rsid w:val="000F1164"/>
    <w:rsid w:val="000F63EB"/>
    <w:rsid w:val="000F7DFB"/>
    <w:rsid w:val="00104494"/>
    <w:rsid w:val="001048BA"/>
    <w:rsid w:val="001064D2"/>
    <w:rsid w:val="00107E68"/>
    <w:rsid w:val="0011282C"/>
    <w:rsid w:val="00113120"/>
    <w:rsid w:val="00113C55"/>
    <w:rsid w:val="001151CA"/>
    <w:rsid w:val="0011527A"/>
    <w:rsid w:val="001177A5"/>
    <w:rsid w:val="0012241C"/>
    <w:rsid w:val="0012369B"/>
    <w:rsid w:val="00123987"/>
    <w:rsid w:val="00124573"/>
    <w:rsid w:val="00124B07"/>
    <w:rsid w:val="0012562E"/>
    <w:rsid w:val="00125EA5"/>
    <w:rsid w:val="0012748F"/>
    <w:rsid w:val="00127CB4"/>
    <w:rsid w:val="0013030D"/>
    <w:rsid w:val="00131B8F"/>
    <w:rsid w:val="00133132"/>
    <w:rsid w:val="001346B6"/>
    <w:rsid w:val="00137910"/>
    <w:rsid w:val="001405D2"/>
    <w:rsid w:val="00141AB8"/>
    <w:rsid w:val="00142F43"/>
    <w:rsid w:val="001441C8"/>
    <w:rsid w:val="00144988"/>
    <w:rsid w:val="00146751"/>
    <w:rsid w:val="00146C5C"/>
    <w:rsid w:val="00146DAB"/>
    <w:rsid w:val="0014734B"/>
    <w:rsid w:val="00154FF2"/>
    <w:rsid w:val="001552D1"/>
    <w:rsid w:val="00155AF3"/>
    <w:rsid w:val="00160201"/>
    <w:rsid w:val="00161359"/>
    <w:rsid w:val="00161718"/>
    <w:rsid w:val="001617B2"/>
    <w:rsid w:val="00162C0D"/>
    <w:rsid w:val="00163FA9"/>
    <w:rsid w:val="00165882"/>
    <w:rsid w:val="00166CDC"/>
    <w:rsid w:val="001714A2"/>
    <w:rsid w:val="00171D09"/>
    <w:rsid w:val="00171D0A"/>
    <w:rsid w:val="00175858"/>
    <w:rsid w:val="00176616"/>
    <w:rsid w:val="0018004A"/>
    <w:rsid w:val="00183203"/>
    <w:rsid w:val="0018371E"/>
    <w:rsid w:val="00183F3A"/>
    <w:rsid w:val="001841B9"/>
    <w:rsid w:val="00185C10"/>
    <w:rsid w:val="001866B0"/>
    <w:rsid w:val="00191A8A"/>
    <w:rsid w:val="00191AF5"/>
    <w:rsid w:val="001926A8"/>
    <w:rsid w:val="00192BDA"/>
    <w:rsid w:val="00193CDD"/>
    <w:rsid w:val="00196443"/>
    <w:rsid w:val="00196E71"/>
    <w:rsid w:val="001A2128"/>
    <w:rsid w:val="001B0146"/>
    <w:rsid w:val="001B0264"/>
    <w:rsid w:val="001B02FA"/>
    <w:rsid w:val="001B0491"/>
    <w:rsid w:val="001B078A"/>
    <w:rsid w:val="001B2641"/>
    <w:rsid w:val="001B2F31"/>
    <w:rsid w:val="001B327E"/>
    <w:rsid w:val="001B6862"/>
    <w:rsid w:val="001B692F"/>
    <w:rsid w:val="001B7478"/>
    <w:rsid w:val="001C027F"/>
    <w:rsid w:val="001C2625"/>
    <w:rsid w:val="001C5130"/>
    <w:rsid w:val="001D134B"/>
    <w:rsid w:val="001D299E"/>
    <w:rsid w:val="001D47A3"/>
    <w:rsid w:val="001D7696"/>
    <w:rsid w:val="001D7F45"/>
    <w:rsid w:val="001E08BC"/>
    <w:rsid w:val="001E0DC9"/>
    <w:rsid w:val="001E29F6"/>
    <w:rsid w:val="001E79D5"/>
    <w:rsid w:val="001E7FA0"/>
    <w:rsid w:val="001F5BE6"/>
    <w:rsid w:val="001F649D"/>
    <w:rsid w:val="001F66CB"/>
    <w:rsid w:val="002004CC"/>
    <w:rsid w:val="002005B8"/>
    <w:rsid w:val="00210806"/>
    <w:rsid w:val="00210E8D"/>
    <w:rsid w:val="00211191"/>
    <w:rsid w:val="00211C5F"/>
    <w:rsid w:val="00212240"/>
    <w:rsid w:val="00212DDC"/>
    <w:rsid w:val="00214FA9"/>
    <w:rsid w:val="00215CE2"/>
    <w:rsid w:val="00215F9D"/>
    <w:rsid w:val="0021793F"/>
    <w:rsid w:val="00217F1F"/>
    <w:rsid w:val="002200CF"/>
    <w:rsid w:val="002218BB"/>
    <w:rsid w:val="00223C40"/>
    <w:rsid w:val="00224212"/>
    <w:rsid w:val="0022554C"/>
    <w:rsid w:val="00227049"/>
    <w:rsid w:val="00230E10"/>
    <w:rsid w:val="00232943"/>
    <w:rsid w:val="002334E7"/>
    <w:rsid w:val="00234623"/>
    <w:rsid w:val="002346B8"/>
    <w:rsid w:val="002350C3"/>
    <w:rsid w:val="002359AD"/>
    <w:rsid w:val="0023647F"/>
    <w:rsid w:val="00240720"/>
    <w:rsid w:val="002423E0"/>
    <w:rsid w:val="002429F7"/>
    <w:rsid w:val="00242CB0"/>
    <w:rsid w:val="00243B04"/>
    <w:rsid w:val="0024418F"/>
    <w:rsid w:val="00245157"/>
    <w:rsid w:val="00245543"/>
    <w:rsid w:val="0024652B"/>
    <w:rsid w:val="0024693F"/>
    <w:rsid w:val="002504D5"/>
    <w:rsid w:val="002508A3"/>
    <w:rsid w:val="00250B57"/>
    <w:rsid w:val="00251135"/>
    <w:rsid w:val="00251892"/>
    <w:rsid w:val="002526E1"/>
    <w:rsid w:val="00254B13"/>
    <w:rsid w:val="00254BF7"/>
    <w:rsid w:val="00260B92"/>
    <w:rsid w:val="00263F0A"/>
    <w:rsid w:val="002651D2"/>
    <w:rsid w:val="00266623"/>
    <w:rsid w:val="0026730E"/>
    <w:rsid w:val="00271006"/>
    <w:rsid w:val="0027216B"/>
    <w:rsid w:val="00280C94"/>
    <w:rsid w:val="0028181D"/>
    <w:rsid w:val="0028307B"/>
    <w:rsid w:val="002840AD"/>
    <w:rsid w:val="00284356"/>
    <w:rsid w:val="00284D4E"/>
    <w:rsid w:val="0028701D"/>
    <w:rsid w:val="00287673"/>
    <w:rsid w:val="00287862"/>
    <w:rsid w:val="00291A09"/>
    <w:rsid w:val="00292C37"/>
    <w:rsid w:val="002938C1"/>
    <w:rsid w:val="00293AFB"/>
    <w:rsid w:val="00294CD8"/>
    <w:rsid w:val="00294EE5"/>
    <w:rsid w:val="002954A7"/>
    <w:rsid w:val="00295C4A"/>
    <w:rsid w:val="00296052"/>
    <w:rsid w:val="002A113E"/>
    <w:rsid w:val="002A3162"/>
    <w:rsid w:val="002A35B1"/>
    <w:rsid w:val="002B114B"/>
    <w:rsid w:val="002B2A92"/>
    <w:rsid w:val="002B316B"/>
    <w:rsid w:val="002B6113"/>
    <w:rsid w:val="002C3B2D"/>
    <w:rsid w:val="002C5E79"/>
    <w:rsid w:val="002C7B7A"/>
    <w:rsid w:val="002D1077"/>
    <w:rsid w:val="002D2AED"/>
    <w:rsid w:val="002D330F"/>
    <w:rsid w:val="002D3CBA"/>
    <w:rsid w:val="002E1DA8"/>
    <w:rsid w:val="002E4A9A"/>
    <w:rsid w:val="002E7BCB"/>
    <w:rsid w:val="002F0049"/>
    <w:rsid w:val="002F13A8"/>
    <w:rsid w:val="002F5651"/>
    <w:rsid w:val="002F590A"/>
    <w:rsid w:val="003006E3"/>
    <w:rsid w:val="00300BA5"/>
    <w:rsid w:val="00303253"/>
    <w:rsid w:val="00303F45"/>
    <w:rsid w:val="003043F9"/>
    <w:rsid w:val="003057F6"/>
    <w:rsid w:val="003066DF"/>
    <w:rsid w:val="00306D71"/>
    <w:rsid w:val="00311D3B"/>
    <w:rsid w:val="0031239A"/>
    <w:rsid w:val="00312849"/>
    <w:rsid w:val="00313490"/>
    <w:rsid w:val="003160C9"/>
    <w:rsid w:val="00317F32"/>
    <w:rsid w:val="00321709"/>
    <w:rsid w:val="0032282D"/>
    <w:rsid w:val="00324633"/>
    <w:rsid w:val="00327997"/>
    <w:rsid w:val="0033109C"/>
    <w:rsid w:val="0033228A"/>
    <w:rsid w:val="003334ED"/>
    <w:rsid w:val="00335A34"/>
    <w:rsid w:val="00336FE5"/>
    <w:rsid w:val="0034119D"/>
    <w:rsid w:val="00343B16"/>
    <w:rsid w:val="00343E9D"/>
    <w:rsid w:val="003458DD"/>
    <w:rsid w:val="00345982"/>
    <w:rsid w:val="00345FEE"/>
    <w:rsid w:val="0035021D"/>
    <w:rsid w:val="0035211E"/>
    <w:rsid w:val="003540A4"/>
    <w:rsid w:val="003548F2"/>
    <w:rsid w:val="00354C68"/>
    <w:rsid w:val="0035672A"/>
    <w:rsid w:val="003606D8"/>
    <w:rsid w:val="00360DED"/>
    <w:rsid w:val="00361C65"/>
    <w:rsid w:val="003633FA"/>
    <w:rsid w:val="003644F5"/>
    <w:rsid w:val="00366DC9"/>
    <w:rsid w:val="00367E26"/>
    <w:rsid w:val="003718CB"/>
    <w:rsid w:val="00371ECE"/>
    <w:rsid w:val="00373E4F"/>
    <w:rsid w:val="0037566B"/>
    <w:rsid w:val="00375FB3"/>
    <w:rsid w:val="00376546"/>
    <w:rsid w:val="00376961"/>
    <w:rsid w:val="00380F29"/>
    <w:rsid w:val="003842CF"/>
    <w:rsid w:val="00385120"/>
    <w:rsid w:val="00391F21"/>
    <w:rsid w:val="00391FB5"/>
    <w:rsid w:val="003939EF"/>
    <w:rsid w:val="00394A71"/>
    <w:rsid w:val="003A0DE6"/>
    <w:rsid w:val="003A1A87"/>
    <w:rsid w:val="003A1EBB"/>
    <w:rsid w:val="003A45E4"/>
    <w:rsid w:val="003A4CC8"/>
    <w:rsid w:val="003A6210"/>
    <w:rsid w:val="003A68C1"/>
    <w:rsid w:val="003B1B23"/>
    <w:rsid w:val="003B387E"/>
    <w:rsid w:val="003B4300"/>
    <w:rsid w:val="003B7517"/>
    <w:rsid w:val="003C1D19"/>
    <w:rsid w:val="003C699B"/>
    <w:rsid w:val="003C7931"/>
    <w:rsid w:val="003D044E"/>
    <w:rsid w:val="003D2930"/>
    <w:rsid w:val="003D2FE4"/>
    <w:rsid w:val="003E1300"/>
    <w:rsid w:val="003F37ED"/>
    <w:rsid w:val="003F391E"/>
    <w:rsid w:val="003F5930"/>
    <w:rsid w:val="003F5D59"/>
    <w:rsid w:val="003F6AC0"/>
    <w:rsid w:val="003F730E"/>
    <w:rsid w:val="00400AC3"/>
    <w:rsid w:val="0040386B"/>
    <w:rsid w:val="004040FC"/>
    <w:rsid w:val="004046D1"/>
    <w:rsid w:val="004056C1"/>
    <w:rsid w:val="00406A56"/>
    <w:rsid w:val="00406E8A"/>
    <w:rsid w:val="00411266"/>
    <w:rsid w:val="0041151A"/>
    <w:rsid w:val="00412E09"/>
    <w:rsid w:val="00413771"/>
    <w:rsid w:val="0041590B"/>
    <w:rsid w:val="004217CC"/>
    <w:rsid w:val="00422DAB"/>
    <w:rsid w:val="00424B03"/>
    <w:rsid w:val="00424F81"/>
    <w:rsid w:val="004260E8"/>
    <w:rsid w:val="00426AAE"/>
    <w:rsid w:val="0042721B"/>
    <w:rsid w:val="00427A6A"/>
    <w:rsid w:val="004320AE"/>
    <w:rsid w:val="00433171"/>
    <w:rsid w:val="00433479"/>
    <w:rsid w:val="00433F08"/>
    <w:rsid w:val="00434A16"/>
    <w:rsid w:val="00434CFE"/>
    <w:rsid w:val="004364C7"/>
    <w:rsid w:val="0043709D"/>
    <w:rsid w:val="00437B85"/>
    <w:rsid w:val="00442D8C"/>
    <w:rsid w:val="00445290"/>
    <w:rsid w:val="00445B0A"/>
    <w:rsid w:val="00447080"/>
    <w:rsid w:val="00454B5D"/>
    <w:rsid w:val="00454BCE"/>
    <w:rsid w:val="00454E98"/>
    <w:rsid w:val="00455329"/>
    <w:rsid w:val="0045601E"/>
    <w:rsid w:val="00456449"/>
    <w:rsid w:val="004633F9"/>
    <w:rsid w:val="00464ECC"/>
    <w:rsid w:val="004670BD"/>
    <w:rsid w:val="004700B8"/>
    <w:rsid w:val="004700F4"/>
    <w:rsid w:val="00472433"/>
    <w:rsid w:val="00472DBE"/>
    <w:rsid w:val="00474458"/>
    <w:rsid w:val="00474C81"/>
    <w:rsid w:val="00477787"/>
    <w:rsid w:val="004801A2"/>
    <w:rsid w:val="004816A9"/>
    <w:rsid w:val="00481CD1"/>
    <w:rsid w:val="004838F9"/>
    <w:rsid w:val="00485248"/>
    <w:rsid w:val="00486034"/>
    <w:rsid w:val="004860EB"/>
    <w:rsid w:val="0048623A"/>
    <w:rsid w:val="004907FD"/>
    <w:rsid w:val="00492634"/>
    <w:rsid w:val="00493D0A"/>
    <w:rsid w:val="00495DAE"/>
    <w:rsid w:val="0049678D"/>
    <w:rsid w:val="00497906"/>
    <w:rsid w:val="004A167B"/>
    <w:rsid w:val="004A2E67"/>
    <w:rsid w:val="004A508C"/>
    <w:rsid w:val="004A6434"/>
    <w:rsid w:val="004A72E5"/>
    <w:rsid w:val="004A7AC1"/>
    <w:rsid w:val="004B1A83"/>
    <w:rsid w:val="004B1BAF"/>
    <w:rsid w:val="004B4C7F"/>
    <w:rsid w:val="004B5A58"/>
    <w:rsid w:val="004B6CB9"/>
    <w:rsid w:val="004C03C2"/>
    <w:rsid w:val="004C07E0"/>
    <w:rsid w:val="004C141E"/>
    <w:rsid w:val="004C2991"/>
    <w:rsid w:val="004C2EB3"/>
    <w:rsid w:val="004C50D5"/>
    <w:rsid w:val="004C7574"/>
    <w:rsid w:val="004C7ED7"/>
    <w:rsid w:val="004D053F"/>
    <w:rsid w:val="004D0FFB"/>
    <w:rsid w:val="004D3E8A"/>
    <w:rsid w:val="004D4BB2"/>
    <w:rsid w:val="004D4CAE"/>
    <w:rsid w:val="004D730F"/>
    <w:rsid w:val="004E0C24"/>
    <w:rsid w:val="004E3D9A"/>
    <w:rsid w:val="004E62FE"/>
    <w:rsid w:val="004E68A2"/>
    <w:rsid w:val="004F07DA"/>
    <w:rsid w:val="004F0EB9"/>
    <w:rsid w:val="004F4C0A"/>
    <w:rsid w:val="004F53D1"/>
    <w:rsid w:val="004F71B0"/>
    <w:rsid w:val="004F7764"/>
    <w:rsid w:val="00500A52"/>
    <w:rsid w:val="00501F6B"/>
    <w:rsid w:val="00502FB9"/>
    <w:rsid w:val="00510C85"/>
    <w:rsid w:val="005112E2"/>
    <w:rsid w:val="00513420"/>
    <w:rsid w:val="00513B7B"/>
    <w:rsid w:val="005145AB"/>
    <w:rsid w:val="005148CF"/>
    <w:rsid w:val="00517189"/>
    <w:rsid w:val="00517268"/>
    <w:rsid w:val="005218DE"/>
    <w:rsid w:val="00522963"/>
    <w:rsid w:val="00523A0B"/>
    <w:rsid w:val="0052506F"/>
    <w:rsid w:val="00525540"/>
    <w:rsid w:val="00531000"/>
    <w:rsid w:val="00532F82"/>
    <w:rsid w:val="00535A84"/>
    <w:rsid w:val="0053650D"/>
    <w:rsid w:val="00540C22"/>
    <w:rsid w:val="00541027"/>
    <w:rsid w:val="0054314D"/>
    <w:rsid w:val="00545F74"/>
    <w:rsid w:val="00546DB2"/>
    <w:rsid w:val="00551869"/>
    <w:rsid w:val="0055232E"/>
    <w:rsid w:val="005530B1"/>
    <w:rsid w:val="005545C8"/>
    <w:rsid w:val="005545EE"/>
    <w:rsid w:val="00556380"/>
    <w:rsid w:val="00556FB1"/>
    <w:rsid w:val="00561164"/>
    <w:rsid w:val="005624D1"/>
    <w:rsid w:val="005624EB"/>
    <w:rsid w:val="00563920"/>
    <w:rsid w:val="0056412F"/>
    <w:rsid w:val="00564690"/>
    <w:rsid w:val="00565170"/>
    <w:rsid w:val="00565456"/>
    <w:rsid w:val="005668A4"/>
    <w:rsid w:val="0056700D"/>
    <w:rsid w:val="00572284"/>
    <w:rsid w:val="005761B4"/>
    <w:rsid w:val="00577772"/>
    <w:rsid w:val="00580158"/>
    <w:rsid w:val="0058174F"/>
    <w:rsid w:val="00581FA3"/>
    <w:rsid w:val="00582082"/>
    <w:rsid w:val="00582638"/>
    <w:rsid w:val="00584740"/>
    <w:rsid w:val="00584EAB"/>
    <w:rsid w:val="005853BA"/>
    <w:rsid w:val="00586510"/>
    <w:rsid w:val="005865D9"/>
    <w:rsid w:val="005908E7"/>
    <w:rsid w:val="005921CA"/>
    <w:rsid w:val="0059404B"/>
    <w:rsid w:val="00594626"/>
    <w:rsid w:val="005957A4"/>
    <w:rsid w:val="00596416"/>
    <w:rsid w:val="00597821"/>
    <w:rsid w:val="005A16ED"/>
    <w:rsid w:val="005A1986"/>
    <w:rsid w:val="005A23EB"/>
    <w:rsid w:val="005A31C9"/>
    <w:rsid w:val="005A4005"/>
    <w:rsid w:val="005A4A54"/>
    <w:rsid w:val="005A623B"/>
    <w:rsid w:val="005A6D12"/>
    <w:rsid w:val="005A7502"/>
    <w:rsid w:val="005A75A7"/>
    <w:rsid w:val="005B03F4"/>
    <w:rsid w:val="005B1408"/>
    <w:rsid w:val="005B1777"/>
    <w:rsid w:val="005B2402"/>
    <w:rsid w:val="005B31C8"/>
    <w:rsid w:val="005B44E5"/>
    <w:rsid w:val="005B45ED"/>
    <w:rsid w:val="005B7360"/>
    <w:rsid w:val="005B7635"/>
    <w:rsid w:val="005C2C12"/>
    <w:rsid w:val="005C5B8C"/>
    <w:rsid w:val="005C7845"/>
    <w:rsid w:val="005C786B"/>
    <w:rsid w:val="005C7C90"/>
    <w:rsid w:val="005D48F6"/>
    <w:rsid w:val="005D6211"/>
    <w:rsid w:val="005E0A5F"/>
    <w:rsid w:val="005E0C3C"/>
    <w:rsid w:val="005E1CD3"/>
    <w:rsid w:val="005E1DE7"/>
    <w:rsid w:val="005E260D"/>
    <w:rsid w:val="005E3F7F"/>
    <w:rsid w:val="005E4316"/>
    <w:rsid w:val="005E51EF"/>
    <w:rsid w:val="005E6322"/>
    <w:rsid w:val="005E7213"/>
    <w:rsid w:val="005F1587"/>
    <w:rsid w:val="005F1AED"/>
    <w:rsid w:val="005F2744"/>
    <w:rsid w:val="005F30A1"/>
    <w:rsid w:val="005F50AA"/>
    <w:rsid w:val="00600B77"/>
    <w:rsid w:val="00601497"/>
    <w:rsid w:val="00604303"/>
    <w:rsid w:val="00605C62"/>
    <w:rsid w:val="00607D4F"/>
    <w:rsid w:val="00607E31"/>
    <w:rsid w:val="00611918"/>
    <w:rsid w:val="00612970"/>
    <w:rsid w:val="00613C62"/>
    <w:rsid w:val="006157CF"/>
    <w:rsid w:val="00616E18"/>
    <w:rsid w:val="00617185"/>
    <w:rsid w:val="00621713"/>
    <w:rsid w:val="00624CBD"/>
    <w:rsid w:val="00624F37"/>
    <w:rsid w:val="006251F1"/>
    <w:rsid w:val="006262DC"/>
    <w:rsid w:val="006263F4"/>
    <w:rsid w:val="00626847"/>
    <w:rsid w:val="006277E1"/>
    <w:rsid w:val="006311B6"/>
    <w:rsid w:val="00632536"/>
    <w:rsid w:val="006355AB"/>
    <w:rsid w:val="006367D5"/>
    <w:rsid w:val="00640194"/>
    <w:rsid w:val="0064119D"/>
    <w:rsid w:val="006411F0"/>
    <w:rsid w:val="00642EA4"/>
    <w:rsid w:val="00645E33"/>
    <w:rsid w:val="0064634C"/>
    <w:rsid w:val="006477B2"/>
    <w:rsid w:val="00652364"/>
    <w:rsid w:val="00656863"/>
    <w:rsid w:val="00662714"/>
    <w:rsid w:val="00663154"/>
    <w:rsid w:val="00666690"/>
    <w:rsid w:val="00666767"/>
    <w:rsid w:val="006679B4"/>
    <w:rsid w:val="00670A9A"/>
    <w:rsid w:val="00670B5D"/>
    <w:rsid w:val="00670DE5"/>
    <w:rsid w:val="006715F6"/>
    <w:rsid w:val="0067214F"/>
    <w:rsid w:val="0067595E"/>
    <w:rsid w:val="00675D5A"/>
    <w:rsid w:val="00677DA1"/>
    <w:rsid w:val="00680382"/>
    <w:rsid w:val="0068231F"/>
    <w:rsid w:val="00682967"/>
    <w:rsid w:val="0068455F"/>
    <w:rsid w:val="006848A4"/>
    <w:rsid w:val="00685EDF"/>
    <w:rsid w:val="006868E8"/>
    <w:rsid w:val="006906C3"/>
    <w:rsid w:val="006942D4"/>
    <w:rsid w:val="00694318"/>
    <w:rsid w:val="00695E44"/>
    <w:rsid w:val="00696597"/>
    <w:rsid w:val="00697E9F"/>
    <w:rsid w:val="006A10B5"/>
    <w:rsid w:val="006A16E3"/>
    <w:rsid w:val="006A2EDE"/>
    <w:rsid w:val="006B02DE"/>
    <w:rsid w:val="006B4F08"/>
    <w:rsid w:val="006B5A6A"/>
    <w:rsid w:val="006B5B8B"/>
    <w:rsid w:val="006B633D"/>
    <w:rsid w:val="006B7008"/>
    <w:rsid w:val="006B778C"/>
    <w:rsid w:val="006B7E49"/>
    <w:rsid w:val="006C01AE"/>
    <w:rsid w:val="006C07C9"/>
    <w:rsid w:val="006C0BC7"/>
    <w:rsid w:val="006C12EB"/>
    <w:rsid w:val="006C3937"/>
    <w:rsid w:val="006C5C03"/>
    <w:rsid w:val="006C6255"/>
    <w:rsid w:val="006C67E6"/>
    <w:rsid w:val="006D24D5"/>
    <w:rsid w:val="006D3657"/>
    <w:rsid w:val="006D3863"/>
    <w:rsid w:val="006D53C7"/>
    <w:rsid w:val="006E09AD"/>
    <w:rsid w:val="006E1045"/>
    <w:rsid w:val="006E5498"/>
    <w:rsid w:val="006E6653"/>
    <w:rsid w:val="006F3950"/>
    <w:rsid w:val="006F51A3"/>
    <w:rsid w:val="006F5952"/>
    <w:rsid w:val="006F7DC8"/>
    <w:rsid w:val="00700622"/>
    <w:rsid w:val="007020FB"/>
    <w:rsid w:val="00702594"/>
    <w:rsid w:val="00702C84"/>
    <w:rsid w:val="007041D5"/>
    <w:rsid w:val="00706D66"/>
    <w:rsid w:val="00706F1E"/>
    <w:rsid w:val="007076C3"/>
    <w:rsid w:val="00711B34"/>
    <w:rsid w:val="007132F1"/>
    <w:rsid w:val="00713369"/>
    <w:rsid w:val="00713628"/>
    <w:rsid w:val="0071391E"/>
    <w:rsid w:val="0071476F"/>
    <w:rsid w:val="007171EA"/>
    <w:rsid w:val="00717958"/>
    <w:rsid w:val="0072010D"/>
    <w:rsid w:val="0072475A"/>
    <w:rsid w:val="00724A89"/>
    <w:rsid w:val="00730073"/>
    <w:rsid w:val="00730D0C"/>
    <w:rsid w:val="00731CF3"/>
    <w:rsid w:val="0073487F"/>
    <w:rsid w:val="00736BDB"/>
    <w:rsid w:val="007377D4"/>
    <w:rsid w:val="00740C06"/>
    <w:rsid w:val="00741B86"/>
    <w:rsid w:val="007439FC"/>
    <w:rsid w:val="007456B9"/>
    <w:rsid w:val="00750231"/>
    <w:rsid w:val="007504B8"/>
    <w:rsid w:val="00750FE1"/>
    <w:rsid w:val="007573C1"/>
    <w:rsid w:val="007576B4"/>
    <w:rsid w:val="00757BCA"/>
    <w:rsid w:val="00761A50"/>
    <w:rsid w:val="00763EB1"/>
    <w:rsid w:val="00763FF7"/>
    <w:rsid w:val="00765EE6"/>
    <w:rsid w:val="007667ED"/>
    <w:rsid w:val="007675FC"/>
    <w:rsid w:val="007708C1"/>
    <w:rsid w:val="00775C4A"/>
    <w:rsid w:val="00777554"/>
    <w:rsid w:val="00782C96"/>
    <w:rsid w:val="00784500"/>
    <w:rsid w:val="0078491F"/>
    <w:rsid w:val="0078677D"/>
    <w:rsid w:val="00787B6C"/>
    <w:rsid w:val="00794815"/>
    <w:rsid w:val="00795B11"/>
    <w:rsid w:val="00796315"/>
    <w:rsid w:val="007970E0"/>
    <w:rsid w:val="00797366"/>
    <w:rsid w:val="00797943"/>
    <w:rsid w:val="00797C9F"/>
    <w:rsid w:val="007A1C87"/>
    <w:rsid w:val="007A4BCE"/>
    <w:rsid w:val="007A5761"/>
    <w:rsid w:val="007A77A3"/>
    <w:rsid w:val="007B173C"/>
    <w:rsid w:val="007B1CB7"/>
    <w:rsid w:val="007B3417"/>
    <w:rsid w:val="007B3769"/>
    <w:rsid w:val="007B3B37"/>
    <w:rsid w:val="007B7076"/>
    <w:rsid w:val="007B7414"/>
    <w:rsid w:val="007B7A3D"/>
    <w:rsid w:val="007C0F70"/>
    <w:rsid w:val="007C25C7"/>
    <w:rsid w:val="007C4C75"/>
    <w:rsid w:val="007D133B"/>
    <w:rsid w:val="007D30D6"/>
    <w:rsid w:val="007D4058"/>
    <w:rsid w:val="007D43F1"/>
    <w:rsid w:val="007D5205"/>
    <w:rsid w:val="007D70C1"/>
    <w:rsid w:val="007E35C3"/>
    <w:rsid w:val="007E427F"/>
    <w:rsid w:val="007E47FB"/>
    <w:rsid w:val="007F0EC3"/>
    <w:rsid w:val="007F1007"/>
    <w:rsid w:val="007F4494"/>
    <w:rsid w:val="007F4B85"/>
    <w:rsid w:val="007F50EA"/>
    <w:rsid w:val="007F7A3A"/>
    <w:rsid w:val="008016BF"/>
    <w:rsid w:val="00801BDA"/>
    <w:rsid w:val="00801EB2"/>
    <w:rsid w:val="00803426"/>
    <w:rsid w:val="00803AE0"/>
    <w:rsid w:val="00804141"/>
    <w:rsid w:val="0080771B"/>
    <w:rsid w:val="008078BC"/>
    <w:rsid w:val="00811AE2"/>
    <w:rsid w:val="00815B0A"/>
    <w:rsid w:val="00816207"/>
    <w:rsid w:val="00822352"/>
    <w:rsid w:val="0082306D"/>
    <w:rsid w:val="00823C5C"/>
    <w:rsid w:val="00825480"/>
    <w:rsid w:val="00831C72"/>
    <w:rsid w:val="00831E5D"/>
    <w:rsid w:val="008325AC"/>
    <w:rsid w:val="00836579"/>
    <w:rsid w:val="00842CE9"/>
    <w:rsid w:val="008463B9"/>
    <w:rsid w:val="008504F1"/>
    <w:rsid w:val="0085231D"/>
    <w:rsid w:val="00852BBC"/>
    <w:rsid w:val="00852BD0"/>
    <w:rsid w:val="0085531F"/>
    <w:rsid w:val="00855843"/>
    <w:rsid w:val="00861E5A"/>
    <w:rsid w:val="00862FE0"/>
    <w:rsid w:val="00866424"/>
    <w:rsid w:val="0086772B"/>
    <w:rsid w:val="008770B7"/>
    <w:rsid w:val="00877730"/>
    <w:rsid w:val="00881D1F"/>
    <w:rsid w:val="0088324D"/>
    <w:rsid w:val="00891ED2"/>
    <w:rsid w:val="00892346"/>
    <w:rsid w:val="0089253C"/>
    <w:rsid w:val="008925D9"/>
    <w:rsid w:val="00892EB9"/>
    <w:rsid w:val="008971AB"/>
    <w:rsid w:val="008A05D8"/>
    <w:rsid w:val="008A1146"/>
    <w:rsid w:val="008A1C50"/>
    <w:rsid w:val="008A679F"/>
    <w:rsid w:val="008A6F9E"/>
    <w:rsid w:val="008B0087"/>
    <w:rsid w:val="008B03AF"/>
    <w:rsid w:val="008B1FCA"/>
    <w:rsid w:val="008B4D65"/>
    <w:rsid w:val="008B7FC4"/>
    <w:rsid w:val="008C1BCA"/>
    <w:rsid w:val="008C1DE6"/>
    <w:rsid w:val="008C2349"/>
    <w:rsid w:val="008C3A9B"/>
    <w:rsid w:val="008C533E"/>
    <w:rsid w:val="008C5357"/>
    <w:rsid w:val="008D1653"/>
    <w:rsid w:val="008D25AA"/>
    <w:rsid w:val="008D29BB"/>
    <w:rsid w:val="008D35C7"/>
    <w:rsid w:val="008D3749"/>
    <w:rsid w:val="008D386B"/>
    <w:rsid w:val="008D3B07"/>
    <w:rsid w:val="008D4D46"/>
    <w:rsid w:val="008D4D9A"/>
    <w:rsid w:val="008D60C8"/>
    <w:rsid w:val="008D6A65"/>
    <w:rsid w:val="008D6C9C"/>
    <w:rsid w:val="008E0489"/>
    <w:rsid w:val="008E0B6F"/>
    <w:rsid w:val="008E0F53"/>
    <w:rsid w:val="008E10A2"/>
    <w:rsid w:val="008E2068"/>
    <w:rsid w:val="008E4E23"/>
    <w:rsid w:val="008E4FFB"/>
    <w:rsid w:val="008F1192"/>
    <w:rsid w:val="008F2771"/>
    <w:rsid w:val="008F2E33"/>
    <w:rsid w:val="008F45ED"/>
    <w:rsid w:val="008F61DF"/>
    <w:rsid w:val="008F74CB"/>
    <w:rsid w:val="009001CC"/>
    <w:rsid w:val="00901310"/>
    <w:rsid w:val="00905FAA"/>
    <w:rsid w:val="00906359"/>
    <w:rsid w:val="009105FC"/>
    <w:rsid w:val="00911CED"/>
    <w:rsid w:val="009125AF"/>
    <w:rsid w:val="0091282B"/>
    <w:rsid w:val="009155AE"/>
    <w:rsid w:val="00915AD8"/>
    <w:rsid w:val="00915FA1"/>
    <w:rsid w:val="00920389"/>
    <w:rsid w:val="00920BAF"/>
    <w:rsid w:val="0092244A"/>
    <w:rsid w:val="00924EDC"/>
    <w:rsid w:val="00925DEB"/>
    <w:rsid w:val="009267D6"/>
    <w:rsid w:val="00927C57"/>
    <w:rsid w:val="00927C95"/>
    <w:rsid w:val="00932162"/>
    <w:rsid w:val="00933488"/>
    <w:rsid w:val="009339E4"/>
    <w:rsid w:val="009346CE"/>
    <w:rsid w:val="00934958"/>
    <w:rsid w:val="009419A2"/>
    <w:rsid w:val="009421F8"/>
    <w:rsid w:val="0094253E"/>
    <w:rsid w:val="00943715"/>
    <w:rsid w:val="009451D1"/>
    <w:rsid w:val="009452F8"/>
    <w:rsid w:val="00945B93"/>
    <w:rsid w:val="0095052D"/>
    <w:rsid w:val="0095081B"/>
    <w:rsid w:val="00951553"/>
    <w:rsid w:val="009522C9"/>
    <w:rsid w:val="00952EE6"/>
    <w:rsid w:val="00954AFA"/>
    <w:rsid w:val="009566FA"/>
    <w:rsid w:val="00956FE3"/>
    <w:rsid w:val="0095768D"/>
    <w:rsid w:val="00960EC2"/>
    <w:rsid w:val="009630A2"/>
    <w:rsid w:val="00964C25"/>
    <w:rsid w:val="009662DB"/>
    <w:rsid w:val="00966D32"/>
    <w:rsid w:val="00971347"/>
    <w:rsid w:val="009721D2"/>
    <w:rsid w:val="009738AA"/>
    <w:rsid w:val="00974F54"/>
    <w:rsid w:val="00976D14"/>
    <w:rsid w:val="00977BA5"/>
    <w:rsid w:val="00977DBC"/>
    <w:rsid w:val="0098090D"/>
    <w:rsid w:val="00980AFE"/>
    <w:rsid w:val="00980E76"/>
    <w:rsid w:val="00981E2F"/>
    <w:rsid w:val="0098202F"/>
    <w:rsid w:val="00983665"/>
    <w:rsid w:val="0098433C"/>
    <w:rsid w:val="0098579A"/>
    <w:rsid w:val="009865A7"/>
    <w:rsid w:val="00986AC1"/>
    <w:rsid w:val="00986F1B"/>
    <w:rsid w:val="009901A2"/>
    <w:rsid w:val="00991BEC"/>
    <w:rsid w:val="009968DA"/>
    <w:rsid w:val="00996E68"/>
    <w:rsid w:val="00997367"/>
    <w:rsid w:val="009A05D4"/>
    <w:rsid w:val="009A0D3E"/>
    <w:rsid w:val="009A10A6"/>
    <w:rsid w:val="009A219A"/>
    <w:rsid w:val="009A2B98"/>
    <w:rsid w:val="009A4D7B"/>
    <w:rsid w:val="009B0F53"/>
    <w:rsid w:val="009B1D99"/>
    <w:rsid w:val="009B37A7"/>
    <w:rsid w:val="009B3985"/>
    <w:rsid w:val="009B471F"/>
    <w:rsid w:val="009B4EB2"/>
    <w:rsid w:val="009B4FD5"/>
    <w:rsid w:val="009B741F"/>
    <w:rsid w:val="009C0B31"/>
    <w:rsid w:val="009C3D6B"/>
    <w:rsid w:val="009C3F17"/>
    <w:rsid w:val="009C4902"/>
    <w:rsid w:val="009C51EF"/>
    <w:rsid w:val="009C676A"/>
    <w:rsid w:val="009C727C"/>
    <w:rsid w:val="009D2B14"/>
    <w:rsid w:val="009D628D"/>
    <w:rsid w:val="009D7998"/>
    <w:rsid w:val="009E0646"/>
    <w:rsid w:val="009E2115"/>
    <w:rsid w:val="009E3BC0"/>
    <w:rsid w:val="009E507D"/>
    <w:rsid w:val="009F0BF8"/>
    <w:rsid w:val="009F27EF"/>
    <w:rsid w:val="009F4A39"/>
    <w:rsid w:val="009F639B"/>
    <w:rsid w:val="009F6C38"/>
    <w:rsid w:val="00A00B7F"/>
    <w:rsid w:val="00A048F5"/>
    <w:rsid w:val="00A049B6"/>
    <w:rsid w:val="00A04D3A"/>
    <w:rsid w:val="00A05581"/>
    <w:rsid w:val="00A05969"/>
    <w:rsid w:val="00A123E9"/>
    <w:rsid w:val="00A12DE3"/>
    <w:rsid w:val="00A1334D"/>
    <w:rsid w:val="00A13E01"/>
    <w:rsid w:val="00A149E8"/>
    <w:rsid w:val="00A161D6"/>
    <w:rsid w:val="00A17674"/>
    <w:rsid w:val="00A20036"/>
    <w:rsid w:val="00A21FDC"/>
    <w:rsid w:val="00A228F4"/>
    <w:rsid w:val="00A248F1"/>
    <w:rsid w:val="00A249B5"/>
    <w:rsid w:val="00A25E9C"/>
    <w:rsid w:val="00A26D64"/>
    <w:rsid w:val="00A3085B"/>
    <w:rsid w:val="00A330E2"/>
    <w:rsid w:val="00A35165"/>
    <w:rsid w:val="00A352CE"/>
    <w:rsid w:val="00A40AB6"/>
    <w:rsid w:val="00A4484D"/>
    <w:rsid w:val="00A44CE8"/>
    <w:rsid w:val="00A46BE8"/>
    <w:rsid w:val="00A46F44"/>
    <w:rsid w:val="00A50063"/>
    <w:rsid w:val="00A510B3"/>
    <w:rsid w:val="00A54D35"/>
    <w:rsid w:val="00A55B69"/>
    <w:rsid w:val="00A60A25"/>
    <w:rsid w:val="00A614D8"/>
    <w:rsid w:val="00A62C9C"/>
    <w:rsid w:val="00A63474"/>
    <w:rsid w:val="00A63BFC"/>
    <w:rsid w:val="00A658D5"/>
    <w:rsid w:val="00A6727B"/>
    <w:rsid w:val="00A710EC"/>
    <w:rsid w:val="00A730EC"/>
    <w:rsid w:val="00A73330"/>
    <w:rsid w:val="00A736F8"/>
    <w:rsid w:val="00A7493D"/>
    <w:rsid w:val="00A7507A"/>
    <w:rsid w:val="00A75807"/>
    <w:rsid w:val="00A759CA"/>
    <w:rsid w:val="00A8009D"/>
    <w:rsid w:val="00A80DA9"/>
    <w:rsid w:val="00A85804"/>
    <w:rsid w:val="00A908E2"/>
    <w:rsid w:val="00A90CE6"/>
    <w:rsid w:val="00A914A5"/>
    <w:rsid w:val="00A935BE"/>
    <w:rsid w:val="00A949F0"/>
    <w:rsid w:val="00A95991"/>
    <w:rsid w:val="00A95EA3"/>
    <w:rsid w:val="00A96BBA"/>
    <w:rsid w:val="00AA2938"/>
    <w:rsid w:val="00AA5FA9"/>
    <w:rsid w:val="00AA6B1A"/>
    <w:rsid w:val="00AA7859"/>
    <w:rsid w:val="00AB18CF"/>
    <w:rsid w:val="00AB1D01"/>
    <w:rsid w:val="00AB2807"/>
    <w:rsid w:val="00AB3087"/>
    <w:rsid w:val="00AB3734"/>
    <w:rsid w:val="00AB47D8"/>
    <w:rsid w:val="00AB5A30"/>
    <w:rsid w:val="00AC0719"/>
    <w:rsid w:val="00AC0D62"/>
    <w:rsid w:val="00AC15AA"/>
    <w:rsid w:val="00AC1746"/>
    <w:rsid w:val="00AC1FC1"/>
    <w:rsid w:val="00AC478B"/>
    <w:rsid w:val="00AC75A3"/>
    <w:rsid w:val="00AD061A"/>
    <w:rsid w:val="00AD07BC"/>
    <w:rsid w:val="00AD1B42"/>
    <w:rsid w:val="00AD1FC1"/>
    <w:rsid w:val="00AD36A0"/>
    <w:rsid w:val="00AD4505"/>
    <w:rsid w:val="00AD6924"/>
    <w:rsid w:val="00AD72D5"/>
    <w:rsid w:val="00AE1D0F"/>
    <w:rsid w:val="00AE4E78"/>
    <w:rsid w:val="00AE762B"/>
    <w:rsid w:val="00AF10B6"/>
    <w:rsid w:val="00AF1A0B"/>
    <w:rsid w:val="00AF2879"/>
    <w:rsid w:val="00AF2C3C"/>
    <w:rsid w:val="00AF30BD"/>
    <w:rsid w:val="00AF59F5"/>
    <w:rsid w:val="00AF6D3E"/>
    <w:rsid w:val="00AF71FC"/>
    <w:rsid w:val="00B01C59"/>
    <w:rsid w:val="00B02623"/>
    <w:rsid w:val="00B04496"/>
    <w:rsid w:val="00B056E8"/>
    <w:rsid w:val="00B1132C"/>
    <w:rsid w:val="00B12377"/>
    <w:rsid w:val="00B13B83"/>
    <w:rsid w:val="00B1672A"/>
    <w:rsid w:val="00B16904"/>
    <w:rsid w:val="00B16C07"/>
    <w:rsid w:val="00B17280"/>
    <w:rsid w:val="00B20433"/>
    <w:rsid w:val="00B217E4"/>
    <w:rsid w:val="00B21D9A"/>
    <w:rsid w:val="00B21F22"/>
    <w:rsid w:val="00B2255E"/>
    <w:rsid w:val="00B23153"/>
    <w:rsid w:val="00B31830"/>
    <w:rsid w:val="00B33535"/>
    <w:rsid w:val="00B341B2"/>
    <w:rsid w:val="00B34D25"/>
    <w:rsid w:val="00B371E6"/>
    <w:rsid w:val="00B37802"/>
    <w:rsid w:val="00B40BE6"/>
    <w:rsid w:val="00B4203E"/>
    <w:rsid w:val="00B42290"/>
    <w:rsid w:val="00B42412"/>
    <w:rsid w:val="00B43FB3"/>
    <w:rsid w:val="00B46BDB"/>
    <w:rsid w:val="00B5011A"/>
    <w:rsid w:val="00B50247"/>
    <w:rsid w:val="00B5085B"/>
    <w:rsid w:val="00B51F87"/>
    <w:rsid w:val="00B528F5"/>
    <w:rsid w:val="00B533B6"/>
    <w:rsid w:val="00B53923"/>
    <w:rsid w:val="00B55A82"/>
    <w:rsid w:val="00B567AB"/>
    <w:rsid w:val="00B57F7B"/>
    <w:rsid w:val="00B61239"/>
    <w:rsid w:val="00B6497D"/>
    <w:rsid w:val="00B64DE9"/>
    <w:rsid w:val="00B66E70"/>
    <w:rsid w:val="00B71E49"/>
    <w:rsid w:val="00B7321D"/>
    <w:rsid w:val="00B733CA"/>
    <w:rsid w:val="00B73743"/>
    <w:rsid w:val="00B737C5"/>
    <w:rsid w:val="00B74223"/>
    <w:rsid w:val="00B747AC"/>
    <w:rsid w:val="00B80465"/>
    <w:rsid w:val="00B83037"/>
    <w:rsid w:val="00B844AD"/>
    <w:rsid w:val="00B8577E"/>
    <w:rsid w:val="00B878B6"/>
    <w:rsid w:val="00B90D2D"/>
    <w:rsid w:val="00B930EE"/>
    <w:rsid w:val="00B94A0B"/>
    <w:rsid w:val="00B94A6B"/>
    <w:rsid w:val="00B950D1"/>
    <w:rsid w:val="00B97E2E"/>
    <w:rsid w:val="00BA04C4"/>
    <w:rsid w:val="00BA0609"/>
    <w:rsid w:val="00BA1A49"/>
    <w:rsid w:val="00BA2A74"/>
    <w:rsid w:val="00BA5BA1"/>
    <w:rsid w:val="00BA6D13"/>
    <w:rsid w:val="00BA6EA0"/>
    <w:rsid w:val="00BA7D0D"/>
    <w:rsid w:val="00BB4588"/>
    <w:rsid w:val="00BB60EE"/>
    <w:rsid w:val="00BB7FAA"/>
    <w:rsid w:val="00BC03EB"/>
    <w:rsid w:val="00BC057C"/>
    <w:rsid w:val="00BC1170"/>
    <w:rsid w:val="00BC3DE5"/>
    <w:rsid w:val="00BC3F63"/>
    <w:rsid w:val="00BC4656"/>
    <w:rsid w:val="00BD1CA8"/>
    <w:rsid w:val="00BD38E7"/>
    <w:rsid w:val="00BD6A7C"/>
    <w:rsid w:val="00BD7677"/>
    <w:rsid w:val="00BE0F8C"/>
    <w:rsid w:val="00BE16D1"/>
    <w:rsid w:val="00BE1BB8"/>
    <w:rsid w:val="00BE47A5"/>
    <w:rsid w:val="00BE4B2A"/>
    <w:rsid w:val="00BE625A"/>
    <w:rsid w:val="00BE7140"/>
    <w:rsid w:val="00BE7CCF"/>
    <w:rsid w:val="00BF07BE"/>
    <w:rsid w:val="00BF19D1"/>
    <w:rsid w:val="00BF1F4D"/>
    <w:rsid w:val="00BF6E17"/>
    <w:rsid w:val="00BF7310"/>
    <w:rsid w:val="00BF7A13"/>
    <w:rsid w:val="00C061F5"/>
    <w:rsid w:val="00C066E8"/>
    <w:rsid w:val="00C06DBD"/>
    <w:rsid w:val="00C07B00"/>
    <w:rsid w:val="00C07B12"/>
    <w:rsid w:val="00C126BF"/>
    <w:rsid w:val="00C14593"/>
    <w:rsid w:val="00C14DA6"/>
    <w:rsid w:val="00C17F42"/>
    <w:rsid w:val="00C20CFF"/>
    <w:rsid w:val="00C2105F"/>
    <w:rsid w:val="00C21D8A"/>
    <w:rsid w:val="00C23E14"/>
    <w:rsid w:val="00C31213"/>
    <w:rsid w:val="00C3194F"/>
    <w:rsid w:val="00C32100"/>
    <w:rsid w:val="00C3225D"/>
    <w:rsid w:val="00C3279F"/>
    <w:rsid w:val="00C32F24"/>
    <w:rsid w:val="00C3434F"/>
    <w:rsid w:val="00C34B56"/>
    <w:rsid w:val="00C35C48"/>
    <w:rsid w:val="00C36455"/>
    <w:rsid w:val="00C36B7A"/>
    <w:rsid w:val="00C36DA2"/>
    <w:rsid w:val="00C37EDE"/>
    <w:rsid w:val="00C428B8"/>
    <w:rsid w:val="00C4701B"/>
    <w:rsid w:val="00C52DD9"/>
    <w:rsid w:val="00C53D5B"/>
    <w:rsid w:val="00C53EB9"/>
    <w:rsid w:val="00C5566F"/>
    <w:rsid w:val="00C565A2"/>
    <w:rsid w:val="00C570B0"/>
    <w:rsid w:val="00C62CBA"/>
    <w:rsid w:val="00C641BB"/>
    <w:rsid w:val="00C66D22"/>
    <w:rsid w:val="00C679F4"/>
    <w:rsid w:val="00C701B0"/>
    <w:rsid w:val="00C71AD5"/>
    <w:rsid w:val="00C72768"/>
    <w:rsid w:val="00C732BC"/>
    <w:rsid w:val="00C7625A"/>
    <w:rsid w:val="00C77739"/>
    <w:rsid w:val="00C77FE1"/>
    <w:rsid w:val="00C80330"/>
    <w:rsid w:val="00C80E23"/>
    <w:rsid w:val="00C836D4"/>
    <w:rsid w:val="00C838FF"/>
    <w:rsid w:val="00C863E7"/>
    <w:rsid w:val="00C90EFA"/>
    <w:rsid w:val="00C92A04"/>
    <w:rsid w:val="00C94170"/>
    <w:rsid w:val="00C94CB7"/>
    <w:rsid w:val="00C96DA1"/>
    <w:rsid w:val="00CA3935"/>
    <w:rsid w:val="00CB266F"/>
    <w:rsid w:val="00CB51ED"/>
    <w:rsid w:val="00CB53EA"/>
    <w:rsid w:val="00CB54C7"/>
    <w:rsid w:val="00CB5ECC"/>
    <w:rsid w:val="00CB7496"/>
    <w:rsid w:val="00CC0A36"/>
    <w:rsid w:val="00CC0F95"/>
    <w:rsid w:val="00CC2A58"/>
    <w:rsid w:val="00CC2A7F"/>
    <w:rsid w:val="00CC3E86"/>
    <w:rsid w:val="00CC7916"/>
    <w:rsid w:val="00CD0093"/>
    <w:rsid w:val="00CD33AB"/>
    <w:rsid w:val="00CD3565"/>
    <w:rsid w:val="00CD43CF"/>
    <w:rsid w:val="00CE0908"/>
    <w:rsid w:val="00CE696A"/>
    <w:rsid w:val="00CE69CD"/>
    <w:rsid w:val="00CE6C6C"/>
    <w:rsid w:val="00CE7A09"/>
    <w:rsid w:val="00CE7C32"/>
    <w:rsid w:val="00CE7D3C"/>
    <w:rsid w:val="00CF1D73"/>
    <w:rsid w:val="00CF4048"/>
    <w:rsid w:val="00D00035"/>
    <w:rsid w:val="00D00909"/>
    <w:rsid w:val="00D00D42"/>
    <w:rsid w:val="00D00FA6"/>
    <w:rsid w:val="00D02354"/>
    <w:rsid w:val="00D037C0"/>
    <w:rsid w:val="00D06AAF"/>
    <w:rsid w:val="00D06ECB"/>
    <w:rsid w:val="00D116A2"/>
    <w:rsid w:val="00D1190B"/>
    <w:rsid w:val="00D11EE8"/>
    <w:rsid w:val="00D12841"/>
    <w:rsid w:val="00D12A68"/>
    <w:rsid w:val="00D13A9D"/>
    <w:rsid w:val="00D1466C"/>
    <w:rsid w:val="00D14C3F"/>
    <w:rsid w:val="00D1560E"/>
    <w:rsid w:val="00D15AC5"/>
    <w:rsid w:val="00D1643B"/>
    <w:rsid w:val="00D16AA3"/>
    <w:rsid w:val="00D17745"/>
    <w:rsid w:val="00D21FA8"/>
    <w:rsid w:val="00D24AA2"/>
    <w:rsid w:val="00D260CF"/>
    <w:rsid w:val="00D327A3"/>
    <w:rsid w:val="00D32F28"/>
    <w:rsid w:val="00D3387D"/>
    <w:rsid w:val="00D349D0"/>
    <w:rsid w:val="00D34B83"/>
    <w:rsid w:val="00D3649C"/>
    <w:rsid w:val="00D36C03"/>
    <w:rsid w:val="00D41E7C"/>
    <w:rsid w:val="00D4383C"/>
    <w:rsid w:val="00D44C2C"/>
    <w:rsid w:val="00D50BDE"/>
    <w:rsid w:val="00D510B7"/>
    <w:rsid w:val="00D541E0"/>
    <w:rsid w:val="00D57B8E"/>
    <w:rsid w:val="00D6519F"/>
    <w:rsid w:val="00D6616C"/>
    <w:rsid w:val="00D66967"/>
    <w:rsid w:val="00D66DE9"/>
    <w:rsid w:val="00D67A3D"/>
    <w:rsid w:val="00D7050B"/>
    <w:rsid w:val="00D726C6"/>
    <w:rsid w:val="00D72D33"/>
    <w:rsid w:val="00D72F69"/>
    <w:rsid w:val="00D7536D"/>
    <w:rsid w:val="00D7574E"/>
    <w:rsid w:val="00D805CF"/>
    <w:rsid w:val="00D80CDE"/>
    <w:rsid w:val="00D8287A"/>
    <w:rsid w:val="00D831C4"/>
    <w:rsid w:val="00D836B8"/>
    <w:rsid w:val="00D876FF"/>
    <w:rsid w:val="00D91DA7"/>
    <w:rsid w:val="00D93C78"/>
    <w:rsid w:val="00D9491C"/>
    <w:rsid w:val="00D963E8"/>
    <w:rsid w:val="00D96BE0"/>
    <w:rsid w:val="00D96FA1"/>
    <w:rsid w:val="00D9745F"/>
    <w:rsid w:val="00D977A5"/>
    <w:rsid w:val="00DA0618"/>
    <w:rsid w:val="00DA1845"/>
    <w:rsid w:val="00DA532F"/>
    <w:rsid w:val="00DA566C"/>
    <w:rsid w:val="00DA7EE8"/>
    <w:rsid w:val="00DB1EC9"/>
    <w:rsid w:val="00DB3FE5"/>
    <w:rsid w:val="00DB4010"/>
    <w:rsid w:val="00DB5052"/>
    <w:rsid w:val="00DB60F4"/>
    <w:rsid w:val="00DB7C8D"/>
    <w:rsid w:val="00DB7E80"/>
    <w:rsid w:val="00DC07CB"/>
    <w:rsid w:val="00DC0929"/>
    <w:rsid w:val="00DC2E88"/>
    <w:rsid w:val="00DD0848"/>
    <w:rsid w:val="00DD266C"/>
    <w:rsid w:val="00DD29AA"/>
    <w:rsid w:val="00DD3F7C"/>
    <w:rsid w:val="00DD5556"/>
    <w:rsid w:val="00DD640F"/>
    <w:rsid w:val="00DD6464"/>
    <w:rsid w:val="00DD68DB"/>
    <w:rsid w:val="00DE02A5"/>
    <w:rsid w:val="00DE0E24"/>
    <w:rsid w:val="00DE2C18"/>
    <w:rsid w:val="00DE3428"/>
    <w:rsid w:val="00DE4666"/>
    <w:rsid w:val="00DE78D9"/>
    <w:rsid w:val="00DF0D95"/>
    <w:rsid w:val="00DF12E5"/>
    <w:rsid w:val="00DF2217"/>
    <w:rsid w:val="00DF509C"/>
    <w:rsid w:val="00DF527D"/>
    <w:rsid w:val="00DF5C2E"/>
    <w:rsid w:val="00DF5C7D"/>
    <w:rsid w:val="00DF67F3"/>
    <w:rsid w:val="00DF78B2"/>
    <w:rsid w:val="00DF7FF5"/>
    <w:rsid w:val="00E03F0E"/>
    <w:rsid w:val="00E0442D"/>
    <w:rsid w:val="00E04711"/>
    <w:rsid w:val="00E04C57"/>
    <w:rsid w:val="00E064EF"/>
    <w:rsid w:val="00E072AF"/>
    <w:rsid w:val="00E1005D"/>
    <w:rsid w:val="00E20BDA"/>
    <w:rsid w:val="00E225F4"/>
    <w:rsid w:val="00E23E0F"/>
    <w:rsid w:val="00E24006"/>
    <w:rsid w:val="00E25409"/>
    <w:rsid w:val="00E26FBA"/>
    <w:rsid w:val="00E272DB"/>
    <w:rsid w:val="00E27C1C"/>
    <w:rsid w:val="00E300ED"/>
    <w:rsid w:val="00E309DE"/>
    <w:rsid w:val="00E31DA2"/>
    <w:rsid w:val="00E31DEA"/>
    <w:rsid w:val="00E329EB"/>
    <w:rsid w:val="00E33C16"/>
    <w:rsid w:val="00E35477"/>
    <w:rsid w:val="00E355BB"/>
    <w:rsid w:val="00E35C74"/>
    <w:rsid w:val="00E36893"/>
    <w:rsid w:val="00E37CE0"/>
    <w:rsid w:val="00E40BE3"/>
    <w:rsid w:val="00E41A7C"/>
    <w:rsid w:val="00E4256A"/>
    <w:rsid w:val="00E43222"/>
    <w:rsid w:val="00E46756"/>
    <w:rsid w:val="00E47361"/>
    <w:rsid w:val="00E47547"/>
    <w:rsid w:val="00E505B4"/>
    <w:rsid w:val="00E508EA"/>
    <w:rsid w:val="00E5211B"/>
    <w:rsid w:val="00E5269E"/>
    <w:rsid w:val="00E5289D"/>
    <w:rsid w:val="00E52ABD"/>
    <w:rsid w:val="00E52F58"/>
    <w:rsid w:val="00E54933"/>
    <w:rsid w:val="00E56F01"/>
    <w:rsid w:val="00E570B0"/>
    <w:rsid w:val="00E60265"/>
    <w:rsid w:val="00E607DC"/>
    <w:rsid w:val="00E61151"/>
    <w:rsid w:val="00E6218A"/>
    <w:rsid w:val="00E62C58"/>
    <w:rsid w:val="00E66C7D"/>
    <w:rsid w:val="00E70095"/>
    <w:rsid w:val="00E70286"/>
    <w:rsid w:val="00E713FD"/>
    <w:rsid w:val="00E722DF"/>
    <w:rsid w:val="00E73EE1"/>
    <w:rsid w:val="00E753FE"/>
    <w:rsid w:val="00E7628A"/>
    <w:rsid w:val="00E76356"/>
    <w:rsid w:val="00E8179D"/>
    <w:rsid w:val="00E826A5"/>
    <w:rsid w:val="00E84E8C"/>
    <w:rsid w:val="00E9038B"/>
    <w:rsid w:val="00E92FBA"/>
    <w:rsid w:val="00E93E10"/>
    <w:rsid w:val="00E979EE"/>
    <w:rsid w:val="00EA1C81"/>
    <w:rsid w:val="00EA5A2C"/>
    <w:rsid w:val="00EA6707"/>
    <w:rsid w:val="00EB1789"/>
    <w:rsid w:val="00EB2BE1"/>
    <w:rsid w:val="00EB56A0"/>
    <w:rsid w:val="00EB6F79"/>
    <w:rsid w:val="00EB78F3"/>
    <w:rsid w:val="00EC0D4C"/>
    <w:rsid w:val="00EC1365"/>
    <w:rsid w:val="00EC207C"/>
    <w:rsid w:val="00EC2A8E"/>
    <w:rsid w:val="00EC35F5"/>
    <w:rsid w:val="00EC489C"/>
    <w:rsid w:val="00EC5F66"/>
    <w:rsid w:val="00EC5FBC"/>
    <w:rsid w:val="00EC6A58"/>
    <w:rsid w:val="00ED1BD8"/>
    <w:rsid w:val="00ED1F15"/>
    <w:rsid w:val="00ED22E0"/>
    <w:rsid w:val="00ED252F"/>
    <w:rsid w:val="00ED2E2F"/>
    <w:rsid w:val="00ED3987"/>
    <w:rsid w:val="00ED5B39"/>
    <w:rsid w:val="00ED62AB"/>
    <w:rsid w:val="00EE02BF"/>
    <w:rsid w:val="00EE0DB5"/>
    <w:rsid w:val="00EE29FC"/>
    <w:rsid w:val="00EE3BE2"/>
    <w:rsid w:val="00EE3FAD"/>
    <w:rsid w:val="00EE43FF"/>
    <w:rsid w:val="00EE5380"/>
    <w:rsid w:val="00EE762F"/>
    <w:rsid w:val="00EF0CCB"/>
    <w:rsid w:val="00EF5B76"/>
    <w:rsid w:val="00EF718C"/>
    <w:rsid w:val="00EF7999"/>
    <w:rsid w:val="00F0215C"/>
    <w:rsid w:val="00F02453"/>
    <w:rsid w:val="00F03480"/>
    <w:rsid w:val="00F036AA"/>
    <w:rsid w:val="00F0380F"/>
    <w:rsid w:val="00F04436"/>
    <w:rsid w:val="00F04DAB"/>
    <w:rsid w:val="00F051CA"/>
    <w:rsid w:val="00F05EDA"/>
    <w:rsid w:val="00F063FE"/>
    <w:rsid w:val="00F07250"/>
    <w:rsid w:val="00F127EE"/>
    <w:rsid w:val="00F13EDF"/>
    <w:rsid w:val="00F144B6"/>
    <w:rsid w:val="00F14975"/>
    <w:rsid w:val="00F14D36"/>
    <w:rsid w:val="00F21C9C"/>
    <w:rsid w:val="00F21FDC"/>
    <w:rsid w:val="00F247FF"/>
    <w:rsid w:val="00F248AF"/>
    <w:rsid w:val="00F24EE1"/>
    <w:rsid w:val="00F26052"/>
    <w:rsid w:val="00F31C3C"/>
    <w:rsid w:val="00F3294A"/>
    <w:rsid w:val="00F3552C"/>
    <w:rsid w:val="00F400BF"/>
    <w:rsid w:val="00F401DF"/>
    <w:rsid w:val="00F40CA5"/>
    <w:rsid w:val="00F41F99"/>
    <w:rsid w:val="00F42569"/>
    <w:rsid w:val="00F43064"/>
    <w:rsid w:val="00F444DA"/>
    <w:rsid w:val="00F4699E"/>
    <w:rsid w:val="00F50699"/>
    <w:rsid w:val="00F506F3"/>
    <w:rsid w:val="00F55298"/>
    <w:rsid w:val="00F55743"/>
    <w:rsid w:val="00F62B10"/>
    <w:rsid w:val="00F66E61"/>
    <w:rsid w:val="00F66F95"/>
    <w:rsid w:val="00F67FB9"/>
    <w:rsid w:val="00F723F3"/>
    <w:rsid w:val="00F7257D"/>
    <w:rsid w:val="00F7394E"/>
    <w:rsid w:val="00F754D3"/>
    <w:rsid w:val="00F76826"/>
    <w:rsid w:val="00F819FD"/>
    <w:rsid w:val="00F833A8"/>
    <w:rsid w:val="00F86818"/>
    <w:rsid w:val="00F9103C"/>
    <w:rsid w:val="00F923C7"/>
    <w:rsid w:val="00F927DA"/>
    <w:rsid w:val="00F92E08"/>
    <w:rsid w:val="00F944B9"/>
    <w:rsid w:val="00F959A1"/>
    <w:rsid w:val="00F972B4"/>
    <w:rsid w:val="00FA13D6"/>
    <w:rsid w:val="00FA184E"/>
    <w:rsid w:val="00FA1B3F"/>
    <w:rsid w:val="00FA20DE"/>
    <w:rsid w:val="00FA290B"/>
    <w:rsid w:val="00FA2924"/>
    <w:rsid w:val="00FA4420"/>
    <w:rsid w:val="00FA48EA"/>
    <w:rsid w:val="00FB0269"/>
    <w:rsid w:val="00FB44DC"/>
    <w:rsid w:val="00FB4E26"/>
    <w:rsid w:val="00FB6E3B"/>
    <w:rsid w:val="00FC12AF"/>
    <w:rsid w:val="00FC16BC"/>
    <w:rsid w:val="00FC36F2"/>
    <w:rsid w:val="00FC6962"/>
    <w:rsid w:val="00FC7EC5"/>
    <w:rsid w:val="00FD00FF"/>
    <w:rsid w:val="00FD192F"/>
    <w:rsid w:val="00FD3AC7"/>
    <w:rsid w:val="00FD5FDE"/>
    <w:rsid w:val="00FD6422"/>
    <w:rsid w:val="00FD67D6"/>
    <w:rsid w:val="00FD71EF"/>
    <w:rsid w:val="00FE3C32"/>
    <w:rsid w:val="00FE6426"/>
    <w:rsid w:val="00FF0E64"/>
    <w:rsid w:val="00F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9ABAA"/>
  <w14:defaultImageDpi w14:val="32767"/>
  <w15:chartTrackingRefBased/>
  <w15:docId w15:val="{338ECAC4-F976-4604-A2C9-DFF818C5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94"/>
    <w:rPr>
      <w:rFonts w:ascii="Times New Roman" w:eastAsia="Times New Roman" w:hAnsi="Times New Roman" w:cs="Times New Roman"/>
      <w:szCs w:val="20"/>
      <w:lang w:val="en-GB" w:eastAsia="en-GB"/>
    </w:rPr>
  </w:style>
  <w:style w:type="paragraph" w:styleId="Heading1">
    <w:name w:val="heading 1"/>
    <w:basedOn w:val="Normal"/>
    <w:next w:val="Normal"/>
    <w:link w:val="Heading1Char"/>
    <w:uiPriority w:val="9"/>
    <w:qFormat/>
    <w:rsid w:val="00EC0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C3B2D"/>
    <w:pPr>
      <w:spacing w:before="100" w:beforeAutospacing="1" w:after="100" w:afterAutospacing="1" w:line="240" w:lineRule="auto"/>
      <w:outlineLvl w:val="2"/>
    </w:pPr>
    <w:rPr>
      <w:b/>
      <w:bCs/>
      <w:sz w:val="27"/>
      <w:szCs w:val="27"/>
      <w:lang w:eastAsia="en-US"/>
    </w:rPr>
  </w:style>
  <w:style w:type="paragraph" w:styleId="Heading4">
    <w:name w:val="heading 4"/>
    <w:basedOn w:val="Normal"/>
    <w:next w:val="Normal"/>
    <w:link w:val="Heading4Char"/>
    <w:uiPriority w:val="9"/>
    <w:semiHidden/>
    <w:unhideWhenUsed/>
    <w:qFormat/>
    <w:rsid w:val="009437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207C"/>
    <w:rPr>
      <w:b/>
    </w:rPr>
  </w:style>
  <w:style w:type="character" w:customStyle="1" w:styleId="BodyTextChar">
    <w:name w:val="Body Text Char"/>
    <w:basedOn w:val="DefaultParagraphFont"/>
    <w:link w:val="BodyText"/>
    <w:semiHidden/>
    <w:rsid w:val="00EC207C"/>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uiPriority w:val="99"/>
    <w:semiHidden/>
    <w:unhideWhenUsed/>
    <w:rsid w:val="00EC207C"/>
    <w:pPr>
      <w:spacing w:after="120" w:line="240" w:lineRule="auto"/>
      <w:ind w:left="360"/>
    </w:pPr>
    <w:rPr>
      <w:rFonts w:asciiTheme="minorHAnsi" w:eastAsiaTheme="minorHAnsi" w:hAnsiTheme="minorHAnsi" w:cstheme="minorBidi"/>
      <w:szCs w:val="24"/>
      <w:lang w:val="en-US" w:eastAsia="en-US"/>
    </w:rPr>
  </w:style>
  <w:style w:type="character" w:customStyle="1" w:styleId="BodyTextIndentChar">
    <w:name w:val="Body Text Indent Char"/>
    <w:basedOn w:val="DefaultParagraphFont"/>
    <w:link w:val="BodyTextIndent"/>
    <w:uiPriority w:val="99"/>
    <w:semiHidden/>
    <w:rsid w:val="00EC207C"/>
  </w:style>
  <w:style w:type="character" w:styleId="Hyperlink">
    <w:name w:val="Hyperlink"/>
    <w:semiHidden/>
    <w:rsid w:val="00EC207C"/>
    <w:rPr>
      <w:color w:val="0000FF"/>
      <w:u w:val="single"/>
    </w:rPr>
  </w:style>
  <w:style w:type="paragraph" w:styleId="Footer">
    <w:name w:val="footer"/>
    <w:basedOn w:val="Normal"/>
    <w:link w:val="FooterChar"/>
    <w:semiHidden/>
    <w:rsid w:val="00EC207C"/>
    <w:pPr>
      <w:tabs>
        <w:tab w:val="center" w:pos="4320"/>
        <w:tab w:val="right" w:pos="8640"/>
      </w:tabs>
    </w:pPr>
  </w:style>
  <w:style w:type="character" w:customStyle="1" w:styleId="FooterChar">
    <w:name w:val="Footer Char"/>
    <w:basedOn w:val="DefaultParagraphFont"/>
    <w:link w:val="Footer"/>
    <w:semiHidden/>
    <w:rsid w:val="00EC207C"/>
    <w:rPr>
      <w:rFonts w:ascii="Times New Roman" w:eastAsia="Times New Roman" w:hAnsi="Times New Roman" w:cs="Times New Roman"/>
      <w:szCs w:val="20"/>
      <w:lang w:val="en-GB" w:eastAsia="en-GB"/>
    </w:rPr>
  </w:style>
  <w:style w:type="character" w:styleId="PageNumber">
    <w:name w:val="page number"/>
    <w:basedOn w:val="DefaultParagraphFont"/>
    <w:semiHidden/>
    <w:rsid w:val="00EC207C"/>
  </w:style>
  <w:style w:type="paragraph" w:styleId="Header">
    <w:name w:val="header"/>
    <w:basedOn w:val="Normal"/>
    <w:link w:val="HeaderChar"/>
    <w:uiPriority w:val="99"/>
    <w:rsid w:val="00EC207C"/>
    <w:pPr>
      <w:tabs>
        <w:tab w:val="center" w:pos="4320"/>
        <w:tab w:val="right" w:pos="8640"/>
      </w:tabs>
    </w:pPr>
  </w:style>
  <w:style w:type="character" w:customStyle="1" w:styleId="HeaderChar">
    <w:name w:val="Header Char"/>
    <w:basedOn w:val="DefaultParagraphFont"/>
    <w:link w:val="Header"/>
    <w:uiPriority w:val="99"/>
    <w:rsid w:val="00EC207C"/>
    <w:rPr>
      <w:rFonts w:ascii="Times New Roman" w:eastAsia="Times New Roman" w:hAnsi="Times New Roman" w:cs="Times New Roman"/>
      <w:szCs w:val="20"/>
      <w:lang w:val="en-GB" w:eastAsia="en-GB"/>
    </w:rPr>
  </w:style>
  <w:style w:type="paragraph" w:styleId="NormalWeb">
    <w:name w:val="Normal (Web)"/>
    <w:basedOn w:val="Normal"/>
    <w:uiPriority w:val="99"/>
    <w:semiHidden/>
    <w:unhideWhenUsed/>
    <w:rsid w:val="00EC207C"/>
    <w:pPr>
      <w:spacing w:before="100" w:beforeAutospacing="1" w:after="100" w:afterAutospacing="1" w:line="240" w:lineRule="auto"/>
    </w:pPr>
    <w:rPr>
      <w:szCs w:val="24"/>
    </w:rPr>
  </w:style>
  <w:style w:type="character" w:styleId="FollowedHyperlink">
    <w:name w:val="FollowedHyperlink"/>
    <w:basedOn w:val="DefaultParagraphFont"/>
    <w:uiPriority w:val="99"/>
    <w:semiHidden/>
    <w:unhideWhenUsed/>
    <w:rsid w:val="0072475A"/>
    <w:rPr>
      <w:color w:val="954F72" w:themeColor="followedHyperlink"/>
      <w:u w:val="single"/>
    </w:rPr>
  </w:style>
  <w:style w:type="paragraph" w:styleId="BalloonText">
    <w:name w:val="Balloon Text"/>
    <w:basedOn w:val="Normal"/>
    <w:link w:val="BalloonTextChar"/>
    <w:uiPriority w:val="99"/>
    <w:semiHidden/>
    <w:unhideWhenUsed/>
    <w:rsid w:val="003540A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540A4"/>
    <w:rPr>
      <w:rFonts w:ascii="Times New Roman" w:eastAsia="Times New Roman" w:hAnsi="Times New Roman" w:cs="Times New Roman"/>
      <w:sz w:val="18"/>
      <w:szCs w:val="18"/>
      <w:lang w:val="en-GB" w:eastAsia="en-GB"/>
    </w:rPr>
  </w:style>
  <w:style w:type="table" w:styleId="TableGrid">
    <w:name w:val="Table Grid"/>
    <w:basedOn w:val="TableNormal"/>
    <w:uiPriority w:val="39"/>
    <w:rsid w:val="0003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58C0"/>
    <w:pPr>
      <w:spacing w:after="0" w:line="240" w:lineRule="auto"/>
    </w:pPr>
    <w:rPr>
      <w:rFonts w:ascii="Times New Roman" w:eastAsia="Times New Roman" w:hAnsi="Times New Roman" w:cs="Times New Roman"/>
      <w:szCs w:val="20"/>
      <w:lang w:val="en-GB" w:eastAsia="en-GB"/>
    </w:rPr>
  </w:style>
  <w:style w:type="table" w:styleId="PlainTable5">
    <w:name w:val="Plain Table 5"/>
    <w:basedOn w:val="TableNormal"/>
    <w:uiPriority w:val="45"/>
    <w:rsid w:val="000358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903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03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E903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03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903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903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03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AD07BC"/>
    <w:pPr>
      <w:spacing w:after="0" w:line="240" w:lineRule="auto"/>
    </w:pPr>
    <w:rPr>
      <w:sz w:val="20"/>
    </w:rPr>
  </w:style>
  <w:style w:type="character" w:customStyle="1" w:styleId="FootnoteTextChar">
    <w:name w:val="Footnote Text Char"/>
    <w:basedOn w:val="DefaultParagraphFont"/>
    <w:link w:val="FootnoteText"/>
    <w:uiPriority w:val="99"/>
    <w:semiHidden/>
    <w:rsid w:val="00AD07B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AD07BC"/>
    <w:rPr>
      <w:vertAlign w:val="superscript"/>
    </w:rPr>
  </w:style>
  <w:style w:type="character" w:customStyle="1" w:styleId="Heading3Char">
    <w:name w:val="Heading 3 Char"/>
    <w:basedOn w:val="DefaultParagraphFont"/>
    <w:link w:val="Heading3"/>
    <w:uiPriority w:val="9"/>
    <w:rsid w:val="002C3B2D"/>
    <w:rPr>
      <w:rFonts w:ascii="Times New Roman" w:eastAsia="Times New Roman" w:hAnsi="Times New Roman" w:cs="Times New Roman"/>
      <w:b/>
      <w:bCs/>
      <w:sz w:val="27"/>
      <w:szCs w:val="27"/>
      <w:lang w:val="en-GB"/>
    </w:rPr>
  </w:style>
  <w:style w:type="character" w:styleId="Emphasis">
    <w:name w:val="Emphasis"/>
    <w:basedOn w:val="DefaultParagraphFont"/>
    <w:uiPriority w:val="20"/>
    <w:qFormat/>
    <w:rsid w:val="00925DEB"/>
    <w:rPr>
      <w:i/>
      <w:iCs/>
    </w:rPr>
  </w:style>
  <w:style w:type="character" w:customStyle="1" w:styleId="UnresolvedMention1">
    <w:name w:val="Unresolved Mention1"/>
    <w:basedOn w:val="DefaultParagraphFont"/>
    <w:uiPriority w:val="99"/>
    <w:rsid w:val="00A3085B"/>
    <w:rPr>
      <w:color w:val="605E5C"/>
      <w:shd w:val="clear" w:color="auto" w:fill="E1DFDD"/>
    </w:rPr>
  </w:style>
  <w:style w:type="character" w:styleId="CommentReference">
    <w:name w:val="annotation reference"/>
    <w:basedOn w:val="DefaultParagraphFont"/>
    <w:uiPriority w:val="99"/>
    <w:semiHidden/>
    <w:unhideWhenUsed/>
    <w:rsid w:val="00B8577E"/>
    <w:rPr>
      <w:sz w:val="16"/>
      <w:szCs w:val="16"/>
    </w:rPr>
  </w:style>
  <w:style w:type="paragraph" w:styleId="CommentText">
    <w:name w:val="annotation text"/>
    <w:basedOn w:val="Normal"/>
    <w:link w:val="CommentTextChar"/>
    <w:uiPriority w:val="99"/>
    <w:semiHidden/>
    <w:unhideWhenUsed/>
    <w:rsid w:val="00B8577E"/>
    <w:pPr>
      <w:spacing w:line="240" w:lineRule="auto"/>
    </w:pPr>
    <w:rPr>
      <w:sz w:val="20"/>
    </w:rPr>
  </w:style>
  <w:style w:type="character" w:customStyle="1" w:styleId="CommentTextChar">
    <w:name w:val="Comment Text Char"/>
    <w:basedOn w:val="DefaultParagraphFont"/>
    <w:link w:val="CommentText"/>
    <w:uiPriority w:val="99"/>
    <w:semiHidden/>
    <w:rsid w:val="00B8577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8577E"/>
    <w:rPr>
      <w:b/>
      <w:bCs/>
    </w:rPr>
  </w:style>
  <w:style w:type="character" w:customStyle="1" w:styleId="CommentSubjectChar">
    <w:name w:val="Comment Subject Char"/>
    <w:basedOn w:val="CommentTextChar"/>
    <w:link w:val="CommentSubject"/>
    <w:uiPriority w:val="99"/>
    <w:semiHidden/>
    <w:rsid w:val="00B8577E"/>
    <w:rPr>
      <w:rFonts w:ascii="Times New Roman" w:eastAsia="Times New Roman" w:hAnsi="Times New Roman" w:cs="Times New Roman"/>
      <w:b/>
      <w:bCs/>
      <w:sz w:val="20"/>
      <w:szCs w:val="20"/>
      <w:lang w:val="en-GB" w:eastAsia="en-GB"/>
    </w:rPr>
  </w:style>
  <w:style w:type="character" w:styleId="PlaceholderText">
    <w:name w:val="Placeholder Text"/>
    <w:basedOn w:val="DefaultParagraphFont"/>
    <w:uiPriority w:val="99"/>
    <w:semiHidden/>
    <w:rsid w:val="00211C5F"/>
    <w:rPr>
      <w:color w:val="808080"/>
    </w:rPr>
  </w:style>
  <w:style w:type="paragraph" w:styleId="ListParagraph">
    <w:name w:val="List Paragraph"/>
    <w:basedOn w:val="Normal"/>
    <w:uiPriority w:val="34"/>
    <w:qFormat/>
    <w:rsid w:val="00FD5FDE"/>
    <w:pPr>
      <w:spacing w:after="0" w:line="240" w:lineRule="auto"/>
      <w:ind w:left="720"/>
      <w:contextualSpacing/>
    </w:pPr>
    <w:rPr>
      <w:szCs w:val="24"/>
    </w:rPr>
  </w:style>
  <w:style w:type="character" w:customStyle="1" w:styleId="Heading1Char">
    <w:name w:val="Heading 1 Char"/>
    <w:basedOn w:val="DefaultParagraphFont"/>
    <w:link w:val="Heading1"/>
    <w:uiPriority w:val="9"/>
    <w:rsid w:val="00EC0D4C"/>
    <w:rPr>
      <w:rFonts w:asciiTheme="majorHAnsi" w:eastAsiaTheme="majorEastAsia" w:hAnsiTheme="majorHAnsi" w:cstheme="majorBidi"/>
      <w:color w:val="2F5496" w:themeColor="accent1" w:themeShade="BF"/>
      <w:sz w:val="32"/>
      <w:szCs w:val="32"/>
      <w:lang w:val="en-GB" w:eastAsia="en-GB"/>
    </w:rPr>
  </w:style>
  <w:style w:type="character" w:customStyle="1" w:styleId="Heading4Char">
    <w:name w:val="Heading 4 Char"/>
    <w:basedOn w:val="DefaultParagraphFont"/>
    <w:link w:val="Heading4"/>
    <w:uiPriority w:val="9"/>
    <w:semiHidden/>
    <w:rsid w:val="00943715"/>
    <w:rPr>
      <w:rFonts w:asciiTheme="majorHAnsi" w:eastAsiaTheme="majorEastAsia" w:hAnsiTheme="majorHAnsi" w:cstheme="majorBidi"/>
      <w:i/>
      <w:iCs/>
      <w:color w:val="2F5496" w:themeColor="accent1" w:themeShade="BF"/>
      <w:szCs w:val="20"/>
      <w:lang w:val="en-GB" w:eastAsia="en-GB"/>
    </w:rPr>
  </w:style>
  <w:style w:type="character" w:customStyle="1" w:styleId="anchor-text">
    <w:name w:val="anchor-text"/>
    <w:basedOn w:val="DefaultParagraphFont"/>
    <w:rsid w:val="00D876FF"/>
  </w:style>
  <w:style w:type="character" w:customStyle="1" w:styleId="apple-converted-space">
    <w:name w:val="apple-converted-space"/>
    <w:basedOn w:val="DefaultParagraphFont"/>
    <w:rsid w:val="00AF30BD"/>
  </w:style>
  <w:style w:type="character" w:customStyle="1" w:styleId="normaltextrun">
    <w:name w:val="normaltextrun"/>
    <w:basedOn w:val="DefaultParagraphFont"/>
    <w:rsid w:val="00BE4B2A"/>
  </w:style>
  <w:style w:type="character" w:customStyle="1" w:styleId="eop">
    <w:name w:val="eop"/>
    <w:basedOn w:val="DefaultParagraphFont"/>
    <w:rsid w:val="00BE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831">
      <w:bodyDiv w:val="1"/>
      <w:marLeft w:val="0"/>
      <w:marRight w:val="0"/>
      <w:marTop w:val="0"/>
      <w:marBottom w:val="0"/>
      <w:divBdr>
        <w:top w:val="none" w:sz="0" w:space="0" w:color="auto"/>
        <w:left w:val="none" w:sz="0" w:space="0" w:color="auto"/>
        <w:bottom w:val="none" w:sz="0" w:space="0" w:color="auto"/>
        <w:right w:val="none" w:sz="0" w:space="0" w:color="auto"/>
      </w:divBdr>
    </w:div>
    <w:div w:id="31199402">
      <w:bodyDiv w:val="1"/>
      <w:marLeft w:val="0"/>
      <w:marRight w:val="0"/>
      <w:marTop w:val="0"/>
      <w:marBottom w:val="0"/>
      <w:divBdr>
        <w:top w:val="none" w:sz="0" w:space="0" w:color="auto"/>
        <w:left w:val="none" w:sz="0" w:space="0" w:color="auto"/>
        <w:bottom w:val="none" w:sz="0" w:space="0" w:color="auto"/>
        <w:right w:val="none" w:sz="0" w:space="0" w:color="auto"/>
      </w:divBdr>
    </w:div>
    <w:div w:id="37439884">
      <w:bodyDiv w:val="1"/>
      <w:marLeft w:val="0"/>
      <w:marRight w:val="0"/>
      <w:marTop w:val="0"/>
      <w:marBottom w:val="0"/>
      <w:divBdr>
        <w:top w:val="none" w:sz="0" w:space="0" w:color="auto"/>
        <w:left w:val="none" w:sz="0" w:space="0" w:color="auto"/>
        <w:bottom w:val="none" w:sz="0" w:space="0" w:color="auto"/>
        <w:right w:val="none" w:sz="0" w:space="0" w:color="auto"/>
      </w:divBdr>
    </w:div>
    <w:div w:id="54395859">
      <w:bodyDiv w:val="1"/>
      <w:marLeft w:val="0"/>
      <w:marRight w:val="0"/>
      <w:marTop w:val="0"/>
      <w:marBottom w:val="0"/>
      <w:divBdr>
        <w:top w:val="none" w:sz="0" w:space="0" w:color="auto"/>
        <w:left w:val="none" w:sz="0" w:space="0" w:color="auto"/>
        <w:bottom w:val="none" w:sz="0" w:space="0" w:color="auto"/>
        <w:right w:val="none" w:sz="0" w:space="0" w:color="auto"/>
      </w:divBdr>
      <w:divsChild>
        <w:div w:id="634533034">
          <w:marLeft w:val="0"/>
          <w:marRight w:val="0"/>
          <w:marTop w:val="0"/>
          <w:marBottom w:val="0"/>
          <w:divBdr>
            <w:top w:val="none" w:sz="0" w:space="0" w:color="auto"/>
            <w:left w:val="none" w:sz="0" w:space="0" w:color="auto"/>
            <w:bottom w:val="none" w:sz="0" w:space="0" w:color="auto"/>
            <w:right w:val="none" w:sz="0" w:space="0" w:color="auto"/>
          </w:divBdr>
        </w:div>
        <w:div w:id="1755660429">
          <w:marLeft w:val="0"/>
          <w:marRight w:val="0"/>
          <w:marTop w:val="0"/>
          <w:marBottom w:val="0"/>
          <w:divBdr>
            <w:top w:val="none" w:sz="0" w:space="0" w:color="auto"/>
            <w:left w:val="none" w:sz="0" w:space="0" w:color="auto"/>
            <w:bottom w:val="none" w:sz="0" w:space="0" w:color="auto"/>
            <w:right w:val="none" w:sz="0" w:space="0" w:color="auto"/>
          </w:divBdr>
        </w:div>
      </w:divsChild>
    </w:div>
    <w:div w:id="57558230">
      <w:bodyDiv w:val="1"/>
      <w:marLeft w:val="0"/>
      <w:marRight w:val="0"/>
      <w:marTop w:val="0"/>
      <w:marBottom w:val="0"/>
      <w:divBdr>
        <w:top w:val="none" w:sz="0" w:space="0" w:color="auto"/>
        <w:left w:val="none" w:sz="0" w:space="0" w:color="auto"/>
        <w:bottom w:val="none" w:sz="0" w:space="0" w:color="auto"/>
        <w:right w:val="none" w:sz="0" w:space="0" w:color="auto"/>
      </w:divBdr>
    </w:div>
    <w:div w:id="70857341">
      <w:bodyDiv w:val="1"/>
      <w:marLeft w:val="0"/>
      <w:marRight w:val="0"/>
      <w:marTop w:val="0"/>
      <w:marBottom w:val="0"/>
      <w:divBdr>
        <w:top w:val="none" w:sz="0" w:space="0" w:color="auto"/>
        <w:left w:val="none" w:sz="0" w:space="0" w:color="auto"/>
        <w:bottom w:val="none" w:sz="0" w:space="0" w:color="auto"/>
        <w:right w:val="none" w:sz="0" w:space="0" w:color="auto"/>
      </w:divBdr>
    </w:div>
    <w:div w:id="114326723">
      <w:bodyDiv w:val="1"/>
      <w:marLeft w:val="0"/>
      <w:marRight w:val="0"/>
      <w:marTop w:val="0"/>
      <w:marBottom w:val="0"/>
      <w:divBdr>
        <w:top w:val="none" w:sz="0" w:space="0" w:color="auto"/>
        <w:left w:val="none" w:sz="0" w:space="0" w:color="auto"/>
        <w:bottom w:val="none" w:sz="0" w:space="0" w:color="auto"/>
        <w:right w:val="none" w:sz="0" w:space="0" w:color="auto"/>
      </w:divBdr>
    </w:div>
    <w:div w:id="114376372">
      <w:bodyDiv w:val="1"/>
      <w:marLeft w:val="0"/>
      <w:marRight w:val="0"/>
      <w:marTop w:val="0"/>
      <w:marBottom w:val="0"/>
      <w:divBdr>
        <w:top w:val="none" w:sz="0" w:space="0" w:color="auto"/>
        <w:left w:val="none" w:sz="0" w:space="0" w:color="auto"/>
        <w:bottom w:val="none" w:sz="0" w:space="0" w:color="auto"/>
        <w:right w:val="none" w:sz="0" w:space="0" w:color="auto"/>
      </w:divBdr>
    </w:div>
    <w:div w:id="135728628">
      <w:bodyDiv w:val="1"/>
      <w:marLeft w:val="0"/>
      <w:marRight w:val="0"/>
      <w:marTop w:val="0"/>
      <w:marBottom w:val="0"/>
      <w:divBdr>
        <w:top w:val="none" w:sz="0" w:space="0" w:color="auto"/>
        <w:left w:val="none" w:sz="0" w:space="0" w:color="auto"/>
        <w:bottom w:val="none" w:sz="0" w:space="0" w:color="auto"/>
        <w:right w:val="none" w:sz="0" w:space="0" w:color="auto"/>
      </w:divBdr>
    </w:div>
    <w:div w:id="136652161">
      <w:bodyDiv w:val="1"/>
      <w:marLeft w:val="0"/>
      <w:marRight w:val="0"/>
      <w:marTop w:val="0"/>
      <w:marBottom w:val="0"/>
      <w:divBdr>
        <w:top w:val="none" w:sz="0" w:space="0" w:color="auto"/>
        <w:left w:val="none" w:sz="0" w:space="0" w:color="auto"/>
        <w:bottom w:val="none" w:sz="0" w:space="0" w:color="auto"/>
        <w:right w:val="none" w:sz="0" w:space="0" w:color="auto"/>
      </w:divBdr>
    </w:div>
    <w:div w:id="149030814">
      <w:bodyDiv w:val="1"/>
      <w:marLeft w:val="0"/>
      <w:marRight w:val="0"/>
      <w:marTop w:val="0"/>
      <w:marBottom w:val="0"/>
      <w:divBdr>
        <w:top w:val="none" w:sz="0" w:space="0" w:color="auto"/>
        <w:left w:val="none" w:sz="0" w:space="0" w:color="auto"/>
        <w:bottom w:val="none" w:sz="0" w:space="0" w:color="auto"/>
        <w:right w:val="none" w:sz="0" w:space="0" w:color="auto"/>
      </w:divBdr>
    </w:div>
    <w:div w:id="182132882">
      <w:bodyDiv w:val="1"/>
      <w:marLeft w:val="0"/>
      <w:marRight w:val="0"/>
      <w:marTop w:val="0"/>
      <w:marBottom w:val="0"/>
      <w:divBdr>
        <w:top w:val="none" w:sz="0" w:space="0" w:color="auto"/>
        <w:left w:val="none" w:sz="0" w:space="0" w:color="auto"/>
        <w:bottom w:val="none" w:sz="0" w:space="0" w:color="auto"/>
        <w:right w:val="none" w:sz="0" w:space="0" w:color="auto"/>
      </w:divBdr>
    </w:div>
    <w:div w:id="204754799">
      <w:bodyDiv w:val="1"/>
      <w:marLeft w:val="0"/>
      <w:marRight w:val="0"/>
      <w:marTop w:val="0"/>
      <w:marBottom w:val="0"/>
      <w:divBdr>
        <w:top w:val="none" w:sz="0" w:space="0" w:color="auto"/>
        <w:left w:val="none" w:sz="0" w:space="0" w:color="auto"/>
        <w:bottom w:val="none" w:sz="0" w:space="0" w:color="auto"/>
        <w:right w:val="none" w:sz="0" w:space="0" w:color="auto"/>
      </w:divBdr>
    </w:div>
    <w:div w:id="216934648">
      <w:bodyDiv w:val="1"/>
      <w:marLeft w:val="0"/>
      <w:marRight w:val="0"/>
      <w:marTop w:val="0"/>
      <w:marBottom w:val="0"/>
      <w:divBdr>
        <w:top w:val="none" w:sz="0" w:space="0" w:color="auto"/>
        <w:left w:val="none" w:sz="0" w:space="0" w:color="auto"/>
        <w:bottom w:val="none" w:sz="0" w:space="0" w:color="auto"/>
        <w:right w:val="none" w:sz="0" w:space="0" w:color="auto"/>
      </w:divBdr>
    </w:div>
    <w:div w:id="263002942">
      <w:bodyDiv w:val="1"/>
      <w:marLeft w:val="0"/>
      <w:marRight w:val="0"/>
      <w:marTop w:val="0"/>
      <w:marBottom w:val="0"/>
      <w:divBdr>
        <w:top w:val="none" w:sz="0" w:space="0" w:color="auto"/>
        <w:left w:val="none" w:sz="0" w:space="0" w:color="auto"/>
        <w:bottom w:val="none" w:sz="0" w:space="0" w:color="auto"/>
        <w:right w:val="none" w:sz="0" w:space="0" w:color="auto"/>
      </w:divBdr>
    </w:div>
    <w:div w:id="274168353">
      <w:bodyDiv w:val="1"/>
      <w:marLeft w:val="0"/>
      <w:marRight w:val="0"/>
      <w:marTop w:val="0"/>
      <w:marBottom w:val="0"/>
      <w:divBdr>
        <w:top w:val="none" w:sz="0" w:space="0" w:color="auto"/>
        <w:left w:val="none" w:sz="0" w:space="0" w:color="auto"/>
        <w:bottom w:val="none" w:sz="0" w:space="0" w:color="auto"/>
        <w:right w:val="none" w:sz="0" w:space="0" w:color="auto"/>
      </w:divBdr>
    </w:div>
    <w:div w:id="291982871">
      <w:bodyDiv w:val="1"/>
      <w:marLeft w:val="0"/>
      <w:marRight w:val="0"/>
      <w:marTop w:val="0"/>
      <w:marBottom w:val="0"/>
      <w:divBdr>
        <w:top w:val="none" w:sz="0" w:space="0" w:color="auto"/>
        <w:left w:val="none" w:sz="0" w:space="0" w:color="auto"/>
        <w:bottom w:val="none" w:sz="0" w:space="0" w:color="auto"/>
        <w:right w:val="none" w:sz="0" w:space="0" w:color="auto"/>
      </w:divBdr>
    </w:div>
    <w:div w:id="293558461">
      <w:bodyDiv w:val="1"/>
      <w:marLeft w:val="0"/>
      <w:marRight w:val="0"/>
      <w:marTop w:val="0"/>
      <w:marBottom w:val="0"/>
      <w:divBdr>
        <w:top w:val="none" w:sz="0" w:space="0" w:color="auto"/>
        <w:left w:val="none" w:sz="0" w:space="0" w:color="auto"/>
        <w:bottom w:val="none" w:sz="0" w:space="0" w:color="auto"/>
        <w:right w:val="none" w:sz="0" w:space="0" w:color="auto"/>
      </w:divBdr>
    </w:div>
    <w:div w:id="297733334">
      <w:bodyDiv w:val="1"/>
      <w:marLeft w:val="0"/>
      <w:marRight w:val="0"/>
      <w:marTop w:val="0"/>
      <w:marBottom w:val="0"/>
      <w:divBdr>
        <w:top w:val="none" w:sz="0" w:space="0" w:color="auto"/>
        <w:left w:val="none" w:sz="0" w:space="0" w:color="auto"/>
        <w:bottom w:val="none" w:sz="0" w:space="0" w:color="auto"/>
        <w:right w:val="none" w:sz="0" w:space="0" w:color="auto"/>
      </w:divBdr>
    </w:div>
    <w:div w:id="300423196">
      <w:bodyDiv w:val="1"/>
      <w:marLeft w:val="0"/>
      <w:marRight w:val="0"/>
      <w:marTop w:val="0"/>
      <w:marBottom w:val="0"/>
      <w:divBdr>
        <w:top w:val="none" w:sz="0" w:space="0" w:color="auto"/>
        <w:left w:val="none" w:sz="0" w:space="0" w:color="auto"/>
        <w:bottom w:val="none" w:sz="0" w:space="0" w:color="auto"/>
        <w:right w:val="none" w:sz="0" w:space="0" w:color="auto"/>
      </w:divBdr>
    </w:div>
    <w:div w:id="313292767">
      <w:bodyDiv w:val="1"/>
      <w:marLeft w:val="0"/>
      <w:marRight w:val="0"/>
      <w:marTop w:val="0"/>
      <w:marBottom w:val="0"/>
      <w:divBdr>
        <w:top w:val="none" w:sz="0" w:space="0" w:color="auto"/>
        <w:left w:val="none" w:sz="0" w:space="0" w:color="auto"/>
        <w:bottom w:val="none" w:sz="0" w:space="0" w:color="auto"/>
        <w:right w:val="none" w:sz="0" w:space="0" w:color="auto"/>
      </w:divBdr>
    </w:div>
    <w:div w:id="320013605">
      <w:bodyDiv w:val="1"/>
      <w:marLeft w:val="0"/>
      <w:marRight w:val="0"/>
      <w:marTop w:val="0"/>
      <w:marBottom w:val="0"/>
      <w:divBdr>
        <w:top w:val="none" w:sz="0" w:space="0" w:color="auto"/>
        <w:left w:val="none" w:sz="0" w:space="0" w:color="auto"/>
        <w:bottom w:val="none" w:sz="0" w:space="0" w:color="auto"/>
        <w:right w:val="none" w:sz="0" w:space="0" w:color="auto"/>
      </w:divBdr>
    </w:div>
    <w:div w:id="342434932">
      <w:bodyDiv w:val="1"/>
      <w:marLeft w:val="0"/>
      <w:marRight w:val="0"/>
      <w:marTop w:val="0"/>
      <w:marBottom w:val="0"/>
      <w:divBdr>
        <w:top w:val="none" w:sz="0" w:space="0" w:color="auto"/>
        <w:left w:val="none" w:sz="0" w:space="0" w:color="auto"/>
        <w:bottom w:val="none" w:sz="0" w:space="0" w:color="auto"/>
        <w:right w:val="none" w:sz="0" w:space="0" w:color="auto"/>
      </w:divBdr>
    </w:div>
    <w:div w:id="361901582">
      <w:bodyDiv w:val="1"/>
      <w:marLeft w:val="0"/>
      <w:marRight w:val="0"/>
      <w:marTop w:val="0"/>
      <w:marBottom w:val="0"/>
      <w:divBdr>
        <w:top w:val="none" w:sz="0" w:space="0" w:color="auto"/>
        <w:left w:val="none" w:sz="0" w:space="0" w:color="auto"/>
        <w:bottom w:val="none" w:sz="0" w:space="0" w:color="auto"/>
        <w:right w:val="none" w:sz="0" w:space="0" w:color="auto"/>
      </w:divBdr>
    </w:div>
    <w:div w:id="362101788">
      <w:bodyDiv w:val="1"/>
      <w:marLeft w:val="0"/>
      <w:marRight w:val="0"/>
      <w:marTop w:val="0"/>
      <w:marBottom w:val="0"/>
      <w:divBdr>
        <w:top w:val="none" w:sz="0" w:space="0" w:color="auto"/>
        <w:left w:val="none" w:sz="0" w:space="0" w:color="auto"/>
        <w:bottom w:val="none" w:sz="0" w:space="0" w:color="auto"/>
        <w:right w:val="none" w:sz="0" w:space="0" w:color="auto"/>
      </w:divBdr>
    </w:div>
    <w:div w:id="369262353">
      <w:bodyDiv w:val="1"/>
      <w:marLeft w:val="0"/>
      <w:marRight w:val="0"/>
      <w:marTop w:val="0"/>
      <w:marBottom w:val="0"/>
      <w:divBdr>
        <w:top w:val="none" w:sz="0" w:space="0" w:color="auto"/>
        <w:left w:val="none" w:sz="0" w:space="0" w:color="auto"/>
        <w:bottom w:val="none" w:sz="0" w:space="0" w:color="auto"/>
        <w:right w:val="none" w:sz="0" w:space="0" w:color="auto"/>
      </w:divBdr>
    </w:div>
    <w:div w:id="370111400">
      <w:bodyDiv w:val="1"/>
      <w:marLeft w:val="0"/>
      <w:marRight w:val="0"/>
      <w:marTop w:val="0"/>
      <w:marBottom w:val="0"/>
      <w:divBdr>
        <w:top w:val="none" w:sz="0" w:space="0" w:color="auto"/>
        <w:left w:val="none" w:sz="0" w:space="0" w:color="auto"/>
        <w:bottom w:val="none" w:sz="0" w:space="0" w:color="auto"/>
        <w:right w:val="none" w:sz="0" w:space="0" w:color="auto"/>
      </w:divBdr>
    </w:div>
    <w:div w:id="388650359">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401946839">
      <w:bodyDiv w:val="1"/>
      <w:marLeft w:val="0"/>
      <w:marRight w:val="0"/>
      <w:marTop w:val="0"/>
      <w:marBottom w:val="0"/>
      <w:divBdr>
        <w:top w:val="none" w:sz="0" w:space="0" w:color="auto"/>
        <w:left w:val="none" w:sz="0" w:space="0" w:color="auto"/>
        <w:bottom w:val="none" w:sz="0" w:space="0" w:color="auto"/>
        <w:right w:val="none" w:sz="0" w:space="0" w:color="auto"/>
      </w:divBdr>
    </w:div>
    <w:div w:id="411899855">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05749722">
      <w:bodyDiv w:val="1"/>
      <w:marLeft w:val="0"/>
      <w:marRight w:val="0"/>
      <w:marTop w:val="0"/>
      <w:marBottom w:val="0"/>
      <w:divBdr>
        <w:top w:val="none" w:sz="0" w:space="0" w:color="auto"/>
        <w:left w:val="none" w:sz="0" w:space="0" w:color="auto"/>
        <w:bottom w:val="none" w:sz="0" w:space="0" w:color="auto"/>
        <w:right w:val="none" w:sz="0" w:space="0" w:color="auto"/>
      </w:divBdr>
    </w:div>
    <w:div w:id="524944315">
      <w:bodyDiv w:val="1"/>
      <w:marLeft w:val="0"/>
      <w:marRight w:val="0"/>
      <w:marTop w:val="0"/>
      <w:marBottom w:val="0"/>
      <w:divBdr>
        <w:top w:val="none" w:sz="0" w:space="0" w:color="auto"/>
        <w:left w:val="none" w:sz="0" w:space="0" w:color="auto"/>
        <w:bottom w:val="none" w:sz="0" w:space="0" w:color="auto"/>
        <w:right w:val="none" w:sz="0" w:space="0" w:color="auto"/>
      </w:divBdr>
    </w:div>
    <w:div w:id="549878270">
      <w:bodyDiv w:val="1"/>
      <w:marLeft w:val="0"/>
      <w:marRight w:val="0"/>
      <w:marTop w:val="0"/>
      <w:marBottom w:val="0"/>
      <w:divBdr>
        <w:top w:val="none" w:sz="0" w:space="0" w:color="auto"/>
        <w:left w:val="none" w:sz="0" w:space="0" w:color="auto"/>
        <w:bottom w:val="none" w:sz="0" w:space="0" w:color="auto"/>
        <w:right w:val="none" w:sz="0" w:space="0" w:color="auto"/>
      </w:divBdr>
      <w:divsChild>
        <w:div w:id="160127938">
          <w:marLeft w:val="0"/>
          <w:marRight w:val="0"/>
          <w:marTop w:val="200"/>
          <w:marBottom w:val="200"/>
          <w:divBdr>
            <w:top w:val="none" w:sz="0" w:space="0" w:color="auto"/>
            <w:left w:val="none" w:sz="0" w:space="0" w:color="auto"/>
            <w:bottom w:val="none" w:sz="0" w:space="0" w:color="auto"/>
            <w:right w:val="none" w:sz="0" w:space="0" w:color="auto"/>
          </w:divBdr>
          <w:divsChild>
            <w:div w:id="1661157217">
              <w:marLeft w:val="0"/>
              <w:marRight w:val="0"/>
              <w:marTop w:val="0"/>
              <w:marBottom w:val="0"/>
              <w:divBdr>
                <w:top w:val="none" w:sz="0" w:space="0" w:color="auto"/>
                <w:left w:val="none" w:sz="0" w:space="0" w:color="auto"/>
                <w:bottom w:val="none" w:sz="0" w:space="0" w:color="auto"/>
                <w:right w:val="none" w:sz="0" w:space="0" w:color="auto"/>
              </w:divBdr>
            </w:div>
          </w:divsChild>
        </w:div>
        <w:div w:id="1304626027">
          <w:marLeft w:val="0"/>
          <w:marRight w:val="0"/>
          <w:marTop w:val="200"/>
          <w:marBottom w:val="200"/>
          <w:divBdr>
            <w:top w:val="none" w:sz="0" w:space="0" w:color="auto"/>
            <w:left w:val="none" w:sz="0" w:space="0" w:color="auto"/>
            <w:bottom w:val="none" w:sz="0" w:space="0" w:color="auto"/>
            <w:right w:val="none" w:sz="0" w:space="0" w:color="auto"/>
          </w:divBdr>
        </w:div>
      </w:divsChild>
    </w:div>
    <w:div w:id="556933419">
      <w:bodyDiv w:val="1"/>
      <w:marLeft w:val="0"/>
      <w:marRight w:val="0"/>
      <w:marTop w:val="0"/>
      <w:marBottom w:val="0"/>
      <w:divBdr>
        <w:top w:val="none" w:sz="0" w:space="0" w:color="auto"/>
        <w:left w:val="none" w:sz="0" w:space="0" w:color="auto"/>
        <w:bottom w:val="none" w:sz="0" w:space="0" w:color="auto"/>
        <w:right w:val="none" w:sz="0" w:space="0" w:color="auto"/>
      </w:divBdr>
    </w:div>
    <w:div w:id="572084711">
      <w:bodyDiv w:val="1"/>
      <w:marLeft w:val="0"/>
      <w:marRight w:val="0"/>
      <w:marTop w:val="0"/>
      <w:marBottom w:val="0"/>
      <w:divBdr>
        <w:top w:val="none" w:sz="0" w:space="0" w:color="auto"/>
        <w:left w:val="none" w:sz="0" w:space="0" w:color="auto"/>
        <w:bottom w:val="none" w:sz="0" w:space="0" w:color="auto"/>
        <w:right w:val="none" w:sz="0" w:space="0" w:color="auto"/>
      </w:divBdr>
    </w:div>
    <w:div w:id="591164288">
      <w:bodyDiv w:val="1"/>
      <w:marLeft w:val="0"/>
      <w:marRight w:val="0"/>
      <w:marTop w:val="0"/>
      <w:marBottom w:val="0"/>
      <w:divBdr>
        <w:top w:val="none" w:sz="0" w:space="0" w:color="auto"/>
        <w:left w:val="none" w:sz="0" w:space="0" w:color="auto"/>
        <w:bottom w:val="none" w:sz="0" w:space="0" w:color="auto"/>
        <w:right w:val="none" w:sz="0" w:space="0" w:color="auto"/>
      </w:divBdr>
    </w:div>
    <w:div w:id="631863959">
      <w:bodyDiv w:val="1"/>
      <w:marLeft w:val="0"/>
      <w:marRight w:val="0"/>
      <w:marTop w:val="0"/>
      <w:marBottom w:val="0"/>
      <w:divBdr>
        <w:top w:val="none" w:sz="0" w:space="0" w:color="auto"/>
        <w:left w:val="none" w:sz="0" w:space="0" w:color="auto"/>
        <w:bottom w:val="none" w:sz="0" w:space="0" w:color="auto"/>
        <w:right w:val="none" w:sz="0" w:space="0" w:color="auto"/>
      </w:divBdr>
    </w:div>
    <w:div w:id="633562487">
      <w:bodyDiv w:val="1"/>
      <w:marLeft w:val="0"/>
      <w:marRight w:val="0"/>
      <w:marTop w:val="0"/>
      <w:marBottom w:val="0"/>
      <w:divBdr>
        <w:top w:val="none" w:sz="0" w:space="0" w:color="auto"/>
        <w:left w:val="none" w:sz="0" w:space="0" w:color="auto"/>
        <w:bottom w:val="none" w:sz="0" w:space="0" w:color="auto"/>
        <w:right w:val="none" w:sz="0" w:space="0" w:color="auto"/>
      </w:divBdr>
    </w:div>
    <w:div w:id="648243792">
      <w:bodyDiv w:val="1"/>
      <w:marLeft w:val="0"/>
      <w:marRight w:val="0"/>
      <w:marTop w:val="0"/>
      <w:marBottom w:val="0"/>
      <w:divBdr>
        <w:top w:val="none" w:sz="0" w:space="0" w:color="auto"/>
        <w:left w:val="none" w:sz="0" w:space="0" w:color="auto"/>
        <w:bottom w:val="none" w:sz="0" w:space="0" w:color="auto"/>
        <w:right w:val="none" w:sz="0" w:space="0" w:color="auto"/>
      </w:divBdr>
    </w:div>
    <w:div w:id="669286253">
      <w:bodyDiv w:val="1"/>
      <w:marLeft w:val="0"/>
      <w:marRight w:val="0"/>
      <w:marTop w:val="0"/>
      <w:marBottom w:val="0"/>
      <w:divBdr>
        <w:top w:val="none" w:sz="0" w:space="0" w:color="auto"/>
        <w:left w:val="none" w:sz="0" w:space="0" w:color="auto"/>
        <w:bottom w:val="none" w:sz="0" w:space="0" w:color="auto"/>
        <w:right w:val="none" w:sz="0" w:space="0" w:color="auto"/>
      </w:divBdr>
    </w:div>
    <w:div w:id="670067930">
      <w:bodyDiv w:val="1"/>
      <w:marLeft w:val="0"/>
      <w:marRight w:val="0"/>
      <w:marTop w:val="0"/>
      <w:marBottom w:val="0"/>
      <w:divBdr>
        <w:top w:val="none" w:sz="0" w:space="0" w:color="auto"/>
        <w:left w:val="none" w:sz="0" w:space="0" w:color="auto"/>
        <w:bottom w:val="none" w:sz="0" w:space="0" w:color="auto"/>
        <w:right w:val="none" w:sz="0" w:space="0" w:color="auto"/>
      </w:divBdr>
    </w:div>
    <w:div w:id="704790377">
      <w:bodyDiv w:val="1"/>
      <w:marLeft w:val="0"/>
      <w:marRight w:val="0"/>
      <w:marTop w:val="0"/>
      <w:marBottom w:val="0"/>
      <w:divBdr>
        <w:top w:val="none" w:sz="0" w:space="0" w:color="auto"/>
        <w:left w:val="none" w:sz="0" w:space="0" w:color="auto"/>
        <w:bottom w:val="none" w:sz="0" w:space="0" w:color="auto"/>
        <w:right w:val="none" w:sz="0" w:space="0" w:color="auto"/>
      </w:divBdr>
      <w:divsChild>
        <w:div w:id="1302074465">
          <w:marLeft w:val="0"/>
          <w:marRight w:val="0"/>
          <w:marTop w:val="0"/>
          <w:marBottom w:val="0"/>
          <w:divBdr>
            <w:top w:val="none" w:sz="0" w:space="0" w:color="auto"/>
            <w:left w:val="none" w:sz="0" w:space="0" w:color="auto"/>
            <w:bottom w:val="none" w:sz="0" w:space="0" w:color="auto"/>
            <w:right w:val="none" w:sz="0" w:space="0" w:color="auto"/>
          </w:divBdr>
        </w:div>
        <w:div w:id="1695231290">
          <w:marLeft w:val="0"/>
          <w:marRight w:val="0"/>
          <w:marTop w:val="0"/>
          <w:marBottom w:val="0"/>
          <w:divBdr>
            <w:top w:val="none" w:sz="0" w:space="0" w:color="auto"/>
            <w:left w:val="none" w:sz="0" w:space="0" w:color="auto"/>
            <w:bottom w:val="none" w:sz="0" w:space="0" w:color="auto"/>
            <w:right w:val="none" w:sz="0" w:space="0" w:color="auto"/>
          </w:divBdr>
        </w:div>
      </w:divsChild>
    </w:div>
    <w:div w:id="707800977">
      <w:bodyDiv w:val="1"/>
      <w:marLeft w:val="0"/>
      <w:marRight w:val="0"/>
      <w:marTop w:val="0"/>
      <w:marBottom w:val="0"/>
      <w:divBdr>
        <w:top w:val="none" w:sz="0" w:space="0" w:color="auto"/>
        <w:left w:val="none" w:sz="0" w:space="0" w:color="auto"/>
        <w:bottom w:val="none" w:sz="0" w:space="0" w:color="auto"/>
        <w:right w:val="none" w:sz="0" w:space="0" w:color="auto"/>
      </w:divBdr>
    </w:div>
    <w:div w:id="719864288">
      <w:bodyDiv w:val="1"/>
      <w:marLeft w:val="0"/>
      <w:marRight w:val="0"/>
      <w:marTop w:val="0"/>
      <w:marBottom w:val="0"/>
      <w:divBdr>
        <w:top w:val="none" w:sz="0" w:space="0" w:color="auto"/>
        <w:left w:val="none" w:sz="0" w:space="0" w:color="auto"/>
        <w:bottom w:val="none" w:sz="0" w:space="0" w:color="auto"/>
        <w:right w:val="none" w:sz="0" w:space="0" w:color="auto"/>
      </w:divBdr>
    </w:div>
    <w:div w:id="746071787">
      <w:bodyDiv w:val="1"/>
      <w:marLeft w:val="0"/>
      <w:marRight w:val="0"/>
      <w:marTop w:val="0"/>
      <w:marBottom w:val="0"/>
      <w:divBdr>
        <w:top w:val="none" w:sz="0" w:space="0" w:color="auto"/>
        <w:left w:val="none" w:sz="0" w:space="0" w:color="auto"/>
        <w:bottom w:val="none" w:sz="0" w:space="0" w:color="auto"/>
        <w:right w:val="none" w:sz="0" w:space="0" w:color="auto"/>
      </w:divBdr>
      <w:divsChild>
        <w:div w:id="673146364">
          <w:marLeft w:val="0"/>
          <w:marRight w:val="0"/>
          <w:marTop w:val="0"/>
          <w:marBottom w:val="0"/>
          <w:divBdr>
            <w:top w:val="none" w:sz="0" w:space="0" w:color="auto"/>
            <w:left w:val="none" w:sz="0" w:space="0" w:color="auto"/>
            <w:bottom w:val="none" w:sz="0" w:space="0" w:color="auto"/>
            <w:right w:val="none" w:sz="0" w:space="0" w:color="auto"/>
          </w:divBdr>
        </w:div>
      </w:divsChild>
    </w:div>
    <w:div w:id="747922014">
      <w:bodyDiv w:val="1"/>
      <w:marLeft w:val="0"/>
      <w:marRight w:val="0"/>
      <w:marTop w:val="0"/>
      <w:marBottom w:val="0"/>
      <w:divBdr>
        <w:top w:val="none" w:sz="0" w:space="0" w:color="auto"/>
        <w:left w:val="none" w:sz="0" w:space="0" w:color="auto"/>
        <w:bottom w:val="none" w:sz="0" w:space="0" w:color="auto"/>
        <w:right w:val="none" w:sz="0" w:space="0" w:color="auto"/>
      </w:divBdr>
    </w:div>
    <w:div w:id="759639421">
      <w:bodyDiv w:val="1"/>
      <w:marLeft w:val="0"/>
      <w:marRight w:val="0"/>
      <w:marTop w:val="0"/>
      <w:marBottom w:val="0"/>
      <w:divBdr>
        <w:top w:val="none" w:sz="0" w:space="0" w:color="auto"/>
        <w:left w:val="none" w:sz="0" w:space="0" w:color="auto"/>
        <w:bottom w:val="none" w:sz="0" w:space="0" w:color="auto"/>
        <w:right w:val="none" w:sz="0" w:space="0" w:color="auto"/>
      </w:divBdr>
    </w:div>
    <w:div w:id="801194680">
      <w:bodyDiv w:val="1"/>
      <w:marLeft w:val="0"/>
      <w:marRight w:val="0"/>
      <w:marTop w:val="0"/>
      <w:marBottom w:val="0"/>
      <w:divBdr>
        <w:top w:val="none" w:sz="0" w:space="0" w:color="auto"/>
        <w:left w:val="none" w:sz="0" w:space="0" w:color="auto"/>
        <w:bottom w:val="none" w:sz="0" w:space="0" w:color="auto"/>
        <w:right w:val="none" w:sz="0" w:space="0" w:color="auto"/>
      </w:divBdr>
    </w:div>
    <w:div w:id="810295851">
      <w:bodyDiv w:val="1"/>
      <w:marLeft w:val="0"/>
      <w:marRight w:val="0"/>
      <w:marTop w:val="0"/>
      <w:marBottom w:val="0"/>
      <w:divBdr>
        <w:top w:val="none" w:sz="0" w:space="0" w:color="auto"/>
        <w:left w:val="none" w:sz="0" w:space="0" w:color="auto"/>
        <w:bottom w:val="none" w:sz="0" w:space="0" w:color="auto"/>
        <w:right w:val="none" w:sz="0" w:space="0" w:color="auto"/>
      </w:divBdr>
    </w:div>
    <w:div w:id="884025612">
      <w:bodyDiv w:val="1"/>
      <w:marLeft w:val="0"/>
      <w:marRight w:val="0"/>
      <w:marTop w:val="0"/>
      <w:marBottom w:val="0"/>
      <w:divBdr>
        <w:top w:val="none" w:sz="0" w:space="0" w:color="auto"/>
        <w:left w:val="none" w:sz="0" w:space="0" w:color="auto"/>
        <w:bottom w:val="none" w:sz="0" w:space="0" w:color="auto"/>
        <w:right w:val="none" w:sz="0" w:space="0" w:color="auto"/>
      </w:divBdr>
    </w:div>
    <w:div w:id="888029834">
      <w:bodyDiv w:val="1"/>
      <w:marLeft w:val="0"/>
      <w:marRight w:val="0"/>
      <w:marTop w:val="0"/>
      <w:marBottom w:val="0"/>
      <w:divBdr>
        <w:top w:val="none" w:sz="0" w:space="0" w:color="auto"/>
        <w:left w:val="none" w:sz="0" w:space="0" w:color="auto"/>
        <w:bottom w:val="none" w:sz="0" w:space="0" w:color="auto"/>
        <w:right w:val="none" w:sz="0" w:space="0" w:color="auto"/>
      </w:divBdr>
    </w:div>
    <w:div w:id="930045767">
      <w:bodyDiv w:val="1"/>
      <w:marLeft w:val="0"/>
      <w:marRight w:val="0"/>
      <w:marTop w:val="0"/>
      <w:marBottom w:val="0"/>
      <w:divBdr>
        <w:top w:val="none" w:sz="0" w:space="0" w:color="auto"/>
        <w:left w:val="none" w:sz="0" w:space="0" w:color="auto"/>
        <w:bottom w:val="none" w:sz="0" w:space="0" w:color="auto"/>
        <w:right w:val="none" w:sz="0" w:space="0" w:color="auto"/>
      </w:divBdr>
    </w:div>
    <w:div w:id="948704156">
      <w:bodyDiv w:val="1"/>
      <w:marLeft w:val="0"/>
      <w:marRight w:val="0"/>
      <w:marTop w:val="0"/>
      <w:marBottom w:val="0"/>
      <w:divBdr>
        <w:top w:val="none" w:sz="0" w:space="0" w:color="auto"/>
        <w:left w:val="none" w:sz="0" w:space="0" w:color="auto"/>
        <w:bottom w:val="none" w:sz="0" w:space="0" w:color="auto"/>
        <w:right w:val="none" w:sz="0" w:space="0" w:color="auto"/>
      </w:divBdr>
    </w:div>
    <w:div w:id="958878578">
      <w:bodyDiv w:val="1"/>
      <w:marLeft w:val="0"/>
      <w:marRight w:val="0"/>
      <w:marTop w:val="0"/>
      <w:marBottom w:val="0"/>
      <w:divBdr>
        <w:top w:val="none" w:sz="0" w:space="0" w:color="auto"/>
        <w:left w:val="none" w:sz="0" w:space="0" w:color="auto"/>
        <w:bottom w:val="none" w:sz="0" w:space="0" w:color="auto"/>
        <w:right w:val="none" w:sz="0" w:space="0" w:color="auto"/>
      </w:divBdr>
    </w:div>
    <w:div w:id="971862846">
      <w:bodyDiv w:val="1"/>
      <w:marLeft w:val="0"/>
      <w:marRight w:val="0"/>
      <w:marTop w:val="0"/>
      <w:marBottom w:val="0"/>
      <w:divBdr>
        <w:top w:val="none" w:sz="0" w:space="0" w:color="auto"/>
        <w:left w:val="none" w:sz="0" w:space="0" w:color="auto"/>
        <w:bottom w:val="none" w:sz="0" w:space="0" w:color="auto"/>
        <w:right w:val="none" w:sz="0" w:space="0" w:color="auto"/>
      </w:divBdr>
    </w:div>
    <w:div w:id="983048923">
      <w:bodyDiv w:val="1"/>
      <w:marLeft w:val="0"/>
      <w:marRight w:val="0"/>
      <w:marTop w:val="0"/>
      <w:marBottom w:val="0"/>
      <w:divBdr>
        <w:top w:val="none" w:sz="0" w:space="0" w:color="auto"/>
        <w:left w:val="none" w:sz="0" w:space="0" w:color="auto"/>
        <w:bottom w:val="none" w:sz="0" w:space="0" w:color="auto"/>
        <w:right w:val="none" w:sz="0" w:space="0" w:color="auto"/>
      </w:divBdr>
    </w:div>
    <w:div w:id="993992438">
      <w:bodyDiv w:val="1"/>
      <w:marLeft w:val="0"/>
      <w:marRight w:val="0"/>
      <w:marTop w:val="0"/>
      <w:marBottom w:val="0"/>
      <w:divBdr>
        <w:top w:val="none" w:sz="0" w:space="0" w:color="auto"/>
        <w:left w:val="none" w:sz="0" w:space="0" w:color="auto"/>
        <w:bottom w:val="none" w:sz="0" w:space="0" w:color="auto"/>
        <w:right w:val="none" w:sz="0" w:space="0" w:color="auto"/>
      </w:divBdr>
    </w:div>
    <w:div w:id="1066605830">
      <w:bodyDiv w:val="1"/>
      <w:marLeft w:val="0"/>
      <w:marRight w:val="0"/>
      <w:marTop w:val="0"/>
      <w:marBottom w:val="0"/>
      <w:divBdr>
        <w:top w:val="none" w:sz="0" w:space="0" w:color="auto"/>
        <w:left w:val="none" w:sz="0" w:space="0" w:color="auto"/>
        <w:bottom w:val="none" w:sz="0" w:space="0" w:color="auto"/>
        <w:right w:val="none" w:sz="0" w:space="0" w:color="auto"/>
      </w:divBdr>
    </w:div>
    <w:div w:id="1068190655">
      <w:bodyDiv w:val="1"/>
      <w:marLeft w:val="0"/>
      <w:marRight w:val="0"/>
      <w:marTop w:val="0"/>
      <w:marBottom w:val="0"/>
      <w:divBdr>
        <w:top w:val="none" w:sz="0" w:space="0" w:color="auto"/>
        <w:left w:val="none" w:sz="0" w:space="0" w:color="auto"/>
        <w:bottom w:val="none" w:sz="0" w:space="0" w:color="auto"/>
        <w:right w:val="none" w:sz="0" w:space="0" w:color="auto"/>
      </w:divBdr>
    </w:div>
    <w:div w:id="1100758939">
      <w:bodyDiv w:val="1"/>
      <w:marLeft w:val="0"/>
      <w:marRight w:val="0"/>
      <w:marTop w:val="0"/>
      <w:marBottom w:val="0"/>
      <w:divBdr>
        <w:top w:val="none" w:sz="0" w:space="0" w:color="auto"/>
        <w:left w:val="none" w:sz="0" w:space="0" w:color="auto"/>
        <w:bottom w:val="none" w:sz="0" w:space="0" w:color="auto"/>
        <w:right w:val="none" w:sz="0" w:space="0" w:color="auto"/>
      </w:divBdr>
    </w:div>
    <w:div w:id="1112825652">
      <w:bodyDiv w:val="1"/>
      <w:marLeft w:val="0"/>
      <w:marRight w:val="0"/>
      <w:marTop w:val="0"/>
      <w:marBottom w:val="0"/>
      <w:divBdr>
        <w:top w:val="none" w:sz="0" w:space="0" w:color="auto"/>
        <w:left w:val="none" w:sz="0" w:space="0" w:color="auto"/>
        <w:bottom w:val="none" w:sz="0" w:space="0" w:color="auto"/>
        <w:right w:val="none" w:sz="0" w:space="0" w:color="auto"/>
      </w:divBdr>
    </w:div>
    <w:div w:id="1144544196">
      <w:bodyDiv w:val="1"/>
      <w:marLeft w:val="0"/>
      <w:marRight w:val="0"/>
      <w:marTop w:val="0"/>
      <w:marBottom w:val="0"/>
      <w:divBdr>
        <w:top w:val="none" w:sz="0" w:space="0" w:color="auto"/>
        <w:left w:val="none" w:sz="0" w:space="0" w:color="auto"/>
        <w:bottom w:val="none" w:sz="0" w:space="0" w:color="auto"/>
        <w:right w:val="none" w:sz="0" w:space="0" w:color="auto"/>
      </w:divBdr>
    </w:div>
    <w:div w:id="1164517619">
      <w:bodyDiv w:val="1"/>
      <w:marLeft w:val="0"/>
      <w:marRight w:val="0"/>
      <w:marTop w:val="0"/>
      <w:marBottom w:val="0"/>
      <w:divBdr>
        <w:top w:val="none" w:sz="0" w:space="0" w:color="auto"/>
        <w:left w:val="none" w:sz="0" w:space="0" w:color="auto"/>
        <w:bottom w:val="none" w:sz="0" w:space="0" w:color="auto"/>
        <w:right w:val="none" w:sz="0" w:space="0" w:color="auto"/>
      </w:divBdr>
    </w:div>
    <w:div w:id="1173491661">
      <w:bodyDiv w:val="1"/>
      <w:marLeft w:val="0"/>
      <w:marRight w:val="0"/>
      <w:marTop w:val="0"/>
      <w:marBottom w:val="0"/>
      <w:divBdr>
        <w:top w:val="none" w:sz="0" w:space="0" w:color="auto"/>
        <w:left w:val="none" w:sz="0" w:space="0" w:color="auto"/>
        <w:bottom w:val="none" w:sz="0" w:space="0" w:color="auto"/>
        <w:right w:val="none" w:sz="0" w:space="0" w:color="auto"/>
      </w:divBdr>
    </w:div>
    <w:div w:id="1189026708">
      <w:bodyDiv w:val="1"/>
      <w:marLeft w:val="0"/>
      <w:marRight w:val="0"/>
      <w:marTop w:val="0"/>
      <w:marBottom w:val="0"/>
      <w:divBdr>
        <w:top w:val="none" w:sz="0" w:space="0" w:color="auto"/>
        <w:left w:val="none" w:sz="0" w:space="0" w:color="auto"/>
        <w:bottom w:val="none" w:sz="0" w:space="0" w:color="auto"/>
        <w:right w:val="none" w:sz="0" w:space="0" w:color="auto"/>
      </w:divBdr>
    </w:div>
    <w:div w:id="1206797365">
      <w:bodyDiv w:val="1"/>
      <w:marLeft w:val="0"/>
      <w:marRight w:val="0"/>
      <w:marTop w:val="0"/>
      <w:marBottom w:val="0"/>
      <w:divBdr>
        <w:top w:val="none" w:sz="0" w:space="0" w:color="auto"/>
        <w:left w:val="none" w:sz="0" w:space="0" w:color="auto"/>
        <w:bottom w:val="none" w:sz="0" w:space="0" w:color="auto"/>
        <w:right w:val="none" w:sz="0" w:space="0" w:color="auto"/>
      </w:divBdr>
    </w:div>
    <w:div w:id="1210607033">
      <w:bodyDiv w:val="1"/>
      <w:marLeft w:val="0"/>
      <w:marRight w:val="0"/>
      <w:marTop w:val="0"/>
      <w:marBottom w:val="0"/>
      <w:divBdr>
        <w:top w:val="none" w:sz="0" w:space="0" w:color="auto"/>
        <w:left w:val="none" w:sz="0" w:space="0" w:color="auto"/>
        <w:bottom w:val="none" w:sz="0" w:space="0" w:color="auto"/>
        <w:right w:val="none" w:sz="0" w:space="0" w:color="auto"/>
      </w:divBdr>
    </w:div>
    <w:div w:id="1219635446">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8051289">
      <w:bodyDiv w:val="1"/>
      <w:marLeft w:val="0"/>
      <w:marRight w:val="0"/>
      <w:marTop w:val="0"/>
      <w:marBottom w:val="0"/>
      <w:divBdr>
        <w:top w:val="none" w:sz="0" w:space="0" w:color="auto"/>
        <w:left w:val="none" w:sz="0" w:space="0" w:color="auto"/>
        <w:bottom w:val="none" w:sz="0" w:space="0" w:color="auto"/>
        <w:right w:val="none" w:sz="0" w:space="0" w:color="auto"/>
      </w:divBdr>
    </w:div>
    <w:div w:id="1258906844">
      <w:bodyDiv w:val="1"/>
      <w:marLeft w:val="0"/>
      <w:marRight w:val="0"/>
      <w:marTop w:val="0"/>
      <w:marBottom w:val="0"/>
      <w:divBdr>
        <w:top w:val="none" w:sz="0" w:space="0" w:color="auto"/>
        <w:left w:val="none" w:sz="0" w:space="0" w:color="auto"/>
        <w:bottom w:val="none" w:sz="0" w:space="0" w:color="auto"/>
        <w:right w:val="none" w:sz="0" w:space="0" w:color="auto"/>
      </w:divBdr>
    </w:div>
    <w:div w:id="1264268992">
      <w:bodyDiv w:val="1"/>
      <w:marLeft w:val="0"/>
      <w:marRight w:val="0"/>
      <w:marTop w:val="0"/>
      <w:marBottom w:val="0"/>
      <w:divBdr>
        <w:top w:val="none" w:sz="0" w:space="0" w:color="auto"/>
        <w:left w:val="none" w:sz="0" w:space="0" w:color="auto"/>
        <w:bottom w:val="none" w:sz="0" w:space="0" w:color="auto"/>
        <w:right w:val="none" w:sz="0" w:space="0" w:color="auto"/>
      </w:divBdr>
    </w:div>
    <w:div w:id="1278835142">
      <w:bodyDiv w:val="1"/>
      <w:marLeft w:val="0"/>
      <w:marRight w:val="0"/>
      <w:marTop w:val="0"/>
      <w:marBottom w:val="0"/>
      <w:divBdr>
        <w:top w:val="none" w:sz="0" w:space="0" w:color="auto"/>
        <w:left w:val="none" w:sz="0" w:space="0" w:color="auto"/>
        <w:bottom w:val="none" w:sz="0" w:space="0" w:color="auto"/>
        <w:right w:val="none" w:sz="0" w:space="0" w:color="auto"/>
      </w:divBdr>
    </w:div>
    <w:div w:id="1278945944">
      <w:bodyDiv w:val="1"/>
      <w:marLeft w:val="0"/>
      <w:marRight w:val="0"/>
      <w:marTop w:val="0"/>
      <w:marBottom w:val="0"/>
      <w:divBdr>
        <w:top w:val="none" w:sz="0" w:space="0" w:color="auto"/>
        <w:left w:val="none" w:sz="0" w:space="0" w:color="auto"/>
        <w:bottom w:val="none" w:sz="0" w:space="0" w:color="auto"/>
        <w:right w:val="none" w:sz="0" w:space="0" w:color="auto"/>
      </w:divBdr>
    </w:div>
    <w:div w:id="1323510900">
      <w:bodyDiv w:val="1"/>
      <w:marLeft w:val="0"/>
      <w:marRight w:val="0"/>
      <w:marTop w:val="0"/>
      <w:marBottom w:val="0"/>
      <w:divBdr>
        <w:top w:val="none" w:sz="0" w:space="0" w:color="auto"/>
        <w:left w:val="none" w:sz="0" w:space="0" w:color="auto"/>
        <w:bottom w:val="none" w:sz="0" w:space="0" w:color="auto"/>
        <w:right w:val="none" w:sz="0" w:space="0" w:color="auto"/>
      </w:divBdr>
    </w:div>
    <w:div w:id="1340156297">
      <w:bodyDiv w:val="1"/>
      <w:marLeft w:val="0"/>
      <w:marRight w:val="0"/>
      <w:marTop w:val="0"/>
      <w:marBottom w:val="0"/>
      <w:divBdr>
        <w:top w:val="none" w:sz="0" w:space="0" w:color="auto"/>
        <w:left w:val="none" w:sz="0" w:space="0" w:color="auto"/>
        <w:bottom w:val="none" w:sz="0" w:space="0" w:color="auto"/>
        <w:right w:val="none" w:sz="0" w:space="0" w:color="auto"/>
      </w:divBdr>
    </w:div>
    <w:div w:id="1365790003">
      <w:bodyDiv w:val="1"/>
      <w:marLeft w:val="0"/>
      <w:marRight w:val="0"/>
      <w:marTop w:val="0"/>
      <w:marBottom w:val="0"/>
      <w:divBdr>
        <w:top w:val="none" w:sz="0" w:space="0" w:color="auto"/>
        <w:left w:val="none" w:sz="0" w:space="0" w:color="auto"/>
        <w:bottom w:val="none" w:sz="0" w:space="0" w:color="auto"/>
        <w:right w:val="none" w:sz="0" w:space="0" w:color="auto"/>
      </w:divBdr>
    </w:div>
    <w:div w:id="1379666629">
      <w:bodyDiv w:val="1"/>
      <w:marLeft w:val="0"/>
      <w:marRight w:val="0"/>
      <w:marTop w:val="0"/>
      <w:marBottom w:val="0"/>
      <w:divBdr>
        <w:top w:val="none" w:sz="0" w:space="0" w:color="auto"/>
        <w:left w:val="none" w:sz="0" w:space="0" w:color="auto"/>
        <w:bottom w:val="none" w:sz="0" w:space="0" w:color="auto"/>
        <w:right w:val="none" w:sz="0" w:space="0" w:color="auto"/>
      </w:divBdr>
    </w:div>
    <w:div w:id="1399864081">
      <w:bodyDiv w:val="1"/>
      <w:marLeft w:val="0"/>
      <w:marRight w:val="0"/>
      <w:marTop w:val="0"/>
      <w:marBottom w:val="0"/>
      <w:divBdr>
        <w:top w:val="none" w:sz="0" w:space="0" w:color="auto"/>
        <w:left w:val="none" w:sz="0" w:space="0" w:color="auto"/>
        <w:bottom w:val="none" w:sz="0" w:space="0" w:color="auto"/>
        <w:right w:val="none" w:sz="0" w:space="0" w:color="auto"/>
      </w:divBdr>
    </w:div>
    <w:div w:id="1423070835">
      <w:bodyDiv w:val="1"/>
      <w:marLeft w:val="0"/>
      <w:marRight w:val="0"/>
      <w:marTop w:val="0"/>
      <w:marBottom w:val="0"/>
      <w:divBdr>
        <w:top w:val="none" w:sz="0" w:space="0" w:color="auto"/>
        <w:left w:val="none" w:sz="0" w:space="0" w:color="auto"/>
        <w:bottom w:val="none" w:sz="0" w:space="0" w:color="auto"/>
        <w:right w:val="none" w:sz="0" w:space="0" w:color="auto"/>
      </w:divBdr>
    </w:div>
    <w:div w:id="1428233130">
      <w:bodyDiv w:val="1"/>
      <w:marLeft w:val="0"/>
      <w:marRight w:val="0"/>
      <w:marTop w:val="0"/>
      <w:marBottom w:val="0"/>
      <w:divBdr>
        <w:top w:val="none" w:sz="0" w:space="0" w:color="auto"/>
        <w:left w:val="none" w:sz="0" w:space="0" w:color="auto"/>
        <w:bottom w:val="none" w:sz="0" w:space="0" w:color="auto"/>
        <w:right w:val="none" w:sz="0" w:space="0" w:color="auto"/>
      </w:divBdr>
    </w:div>
    <w:div w:id="1450903273">
      <w:bodyDiv w:val="1"/>
      <w:marLeft w:val="0"/>
      <w:marRight w:val="0"/>
      <w:marTop w:val="0"/>
      <w:marBottom w:val="0"/>
      <w:divBdr>
        <w:top w:val="none" w:sz="0" w:space="0" w:color="auto"/>
        <w:left w:val="none" w:sz="0" w:space="0" w:color="auto"/>
        <w:bottom w:val="none" w:sz="0" w:space="0" w:color="auto"/>
        <w:right w:val="none" w:sz="0" w:space="0" w:color="auto"/>
      </w:divBdr>
    </w:div>
    <w:div w:id="1456632915">
      <w:bodyDiv w:val="1"/>
      <w:marLeft w:val="0"/>
      <w:marRight w:val="0"/>
      <w:marTop w:val="0"/>
      <w:marBottom w:val="0"/>
      <w:divBdr>
        <w:top w:val="none" w:sz="0" w:space="0" w:color="auto"/>
        <w:left w:val="none" w:sz="0" w:space="0" w:color="auto"/>
        <w:bottom w:val="none" w:sz="0" w:space="0" w:color="auto"/>
        <w:right w:val="none" w:sz="0" w:space="0" w:color="auto"/>
      </w:divBdr>
    </w:div>
    <w:div w:id="1489908438">
      <w:bodyDiv w:val="1"/>
      <w:marLeft w:val="0"/>
      <w:marRight w:val="0"/>
      <w:marTop w:val="0"/>
      <w:marBottom w:val="0"/>
      <w:divBdr>
        <w:top w:val="none" w:sz="0" w:space="0" w:color="auto"/>
        <w:left w:val="none" w:sz="0" w:space="0" w:color="auto"/>
        <w:bottom w:val="none" w:sz="0" w:space="0" w:color="auto"/>
        <w:right w:val="none" w:sz="0" w:space="0" w:color="auto"/>
      </w:divBdr>
    </w:div>
    <w:div w:id="1537891105">
      <w:bodyDiv w:val="1"/>
      <w:marLeft w:val="0"/>
      <w:marRight w:val="0"/>
      <w:marTop w:val="0"/>
      <w:marBottom w:val="0"/>
      <w:divBdr>
        <w:top w:val="none" w:sz="0" w:space="0" w:color="auto"/>
        <w:left w:val="none" w:sz="0" w:space="0" w:color="auto"/>
        <w:bottom w:val="none" w:sz="0" w:space="0" w:color="auto"/>
        <w:right w:val="none" w:sz="0" w:space="0" w:color="auto"/>
      </w:divBdr>
    </w:div>
    <w:div w:id="1539778138">
      <w:bodyDiv w:val="1"/>
      <w:marLeft w:val="0"/>
      <w:marRight w:val="0"/>
      <w:marTop w:val="0"/>
      <w:marBottom w:val="0"/>
      <w:divBdr>
        <w:top w:val="none" w:sz="0" w:space="0" w:color="auto"/>
        <w:left w:val="none" w:sz="0" w:space="0" w:color="auto"/>
        <w:bottom w:val="none" w:sz="0" w:space="0" w:color="auto"/>
        <w:right w:val="none" w:sz="0" w:space="0" w:color="auto"/>
      </w:divBdr>
    </w:div>
    <w:div w:id="1562446139">
      <w:bodyDiv w:val="1"/>
      <w:marLeft w:val="0"/>
      <w:marRight w:val="0"/>
      <w:marTop w:val="0"/>
      <w:marBottom w:val="0"/>
      <w:divBdr>
        <w:top w:val="none" w:sz="0" w:space="0" w:color="auto"/>
        <w:left w:val="none" w:sz="0" w:space="0" w:color="auto"/>
        <w:bottom w:val="none" w:sz="0" w:space="0" w:color="auto"/>
        <w:right w:val="none" w:sz="0" w:space="0" w:color="auto"/>
      </w:divBdr>
    </w:div>
    <w:div w:id="1564608045">
      <w:bodyDiv w:val="1"/>
      <w:marLeft w:val="0"/>
      <w:marRight w:val="0"/>
      <w:marTop w:val="0"/>
      <w:marBottom w:val="0"/>
      <w:divBdr>
        <w:top w:val="none" w:sz="0" w:space="0" w:color="auto"/>
        <w:left w:val="none" w:sz="0" w:space="0" w:color="auto"/>
        <w:bottom w:val="none" w:sz="0" w:space="0" w:color="auto"/>
        <w:right w:val="none" w:sz="0" w:space="0" w:color="auto"/>
      </w:divBdr>
    </w:div>
    <w:div w:id="1572500612">
      <w:bodyDiv w:val="1"/>
      <w:marLeft w:val="0"/>
      <w:marRight w:val="0"/>
      <w:marTop w:val="0"/>
      <w:marBottom w:val="0"/>
      <w:divBdr>
        <w:top w:val="none" w:sz="0" w:space="0" w:color="auto"/>
        <w:left w:val="none" w:sz="0" w:space="0" w:color="auto"/>
        <w:bottom w:val="none" w:sz="0" w:space="0" w:color="auto"/>
        <w:right w:val="none" w:sz="0" w:space="0" w:color="auto"/>
      </w:divBdr>
    </w:div>
    <w:div w:id="1582910633">
      <w:bodyDiv w:val="1"/>
      <w:marLeft w:val="0"/>
      <w:marRight w:val="0"/>
      <w:marTop w:val="0"/>
      <w:marBottom w:val="0"/>
      <w:divBdr>
        <w:top w:val="none" w:sz="0" w:space="0" w:color="auto"/>
        <w:left w:val="none" w:sz="0" w:space="0" w:color="auto"/>
        <w:bottom w:val="none" w:sz="0" w:space="0" w:color="auto"/>
        <w:right w:val="none" w:sz="0" w:space="0" w:color="auto"/>
      </w:divBdr>
    </w:div>
    <w:div w:id="1595431331">
      <w:bodyDiv w:val="1"/>
      <w:marLeft w:val="0"/>
      <w:marRight w:val="0"/>
      <w:marTop w:val="0"/>
      <w:marBottom w:val="0"/>
      <w:divBdr>
        <w:top w:val="none" w:sz="0" w:space="0" w:color="auto"/>
        <w:left w:val="none" w:sz="0" w:space="0" w:color="auto"/>
        <w:bottom w:val="none" w:sz="0" w:space="0" w:color="auto"/>
        <w:right w:val="none" w:sz="0" w:space="0" w:color="auto"/>
      </w:divBdr>
    </w:div>
    <w:div w:id="1600794469">
      <w:bodyDiv w:val="1"/>
      <w:marLeft w:val="0"/>
      <w:marRight w:val="0"/>
      <w:marTop w:val="0"/>
      <w:marBottom w:val="0"/>
      <w:divBdr>
        <w:top w:val="none" w:sz="0" w:space="0" w:color="auto"/>
        <w:left w:val="none" w:sz="0" w:space="0" w:color="auto"/>
        <w:bottom w:val="none" w:sz="0" w:space="0" w:color="auto"/>
        <w:right w:val="none" w:sz="0" w:space="0" w:color="auto"/>
      </w:divBdr>
    </w:div>
    <w:div w:id="1627469782">
      <w:bodyDiv w:val="1"/>
      <w:marLeft w:val="0"/>
      <w:marRight w:val="0"/>
      <w:marTop w:val="0"/>
      <w:marBottom w:val="0"/>
      <w:divBdr>
        <w:top w:val="none" w:sz="0" w:space="0" w:color="auto"/>
        <w:left w:val="none" w:sz="0" w:space="0" w:color="auto"/>
        <w:bottom w:val="none" w:sz="0" w:space="0" w:color="auto"/>
        <w:right w:val="none" w:sz="0" w:space="0" w:color="auto"/>
      </w:divBdr>
    </w:div>
    <w:div w:id="1632202249">
      <w:bodyDiv w:val="1"/>
      <w:marLeft w:val="0"/>
      <w:marRight w:val="0"/>
      <w:marTop w:val="0"/>
      <w:marBottom w:val="0"/>
      <w:divBdr>
        <w:top w:val="none" w:sz="0" w:space="0" w:color="auto"/>
        <w:left w:val="none" w:sz="0" w:space="0" w:color="auto"/>
        <w:bottom w:val="none" w:sz="0" w:space="0" w:color="auto"/>
        <w:right w:val="none" w:sz="0" w:space="0" w:color="auto"/>
      </w:divBdr>
    </w:div>
    <w:div w:id="1640265524">
      <w:bodyDiv w:val="1"/>
      <w:marLeft w:val="0"/>
      <w:marRight w:val="0"/>
      <w:marTop w:val="0"/>
      <w:marBottom w:val="0"/>
      <w:divBdr>
        <w:top w:val="none" w:sz="0" w:space="0" w:color="auto"/>
        <w:left w:val="none" w:sz="0" w:space="0" w:color="auto"/>
        <w:bottom w:val="none" w:sz="0" w:space="0" w:color="auto"/>
        <w:right w:val="none" w:sz="0" w:space="0" w:color="auto"/>
      </w:divBdr>
    </w:div>
    <w:div w:id="1647969581">
      <w:bodyDiv w:val="1"/>
      <w:marLeft w:val="0"/>
      <w:marRight w:val="0"/>
      <w:marTop w:val="0"/>
      <w:marBottom w:val="0"/>
      <w:divBdr>
        <w:top w:val="none" w:sz="0" w:space="0" w:color="auto"/>
        <w:left w:val="none" w:sz="0" w:space="0" w:color="auto"/>
        <w:bottom w:val="none" w:sz="0" w:space="0" w:color="auto"/>
        <w:right w:val="none" w:sz="0" w:space="0" w:color="auto"/>
      </w:divBdr>
    </w:div>
    <w:div w:id="1730956947">
      <w:bodyDiv w:val="1"/>
      <w:marLeft w:val="0"/>
      <w:marRight w:val="0"/>
      <w:marTop w:val="0"/>
      <w:marBottom w:val="0"/>
      <w:divBdr>
        <w:top w:val="none" w:sz="0" w:space="0" w:color="auto"/>
        <w:left w:val="none" w:sz="0" w:space="0" w:color="auto"/>
        <w:bottom w:val="none" w:sz="0" w:space="0" w:color="auto"/>
        <w:right w:val="none" w:sz="0" w:space="0" w:color="auto"/>
      </w:divBdr>
    </w:div>
    <w:div w:id="1734311520">
      <w:bodyDiv w:val="1"/>
      <w:marLeft w:val="0"/>
      <w:marRight w:val="0"/>
      <w:marTop w:val="0"/>
      <w:marBottom w:val="0"/>
      <w:divBdr>
        <w:top w:val="none" w:sz="0" w:space="0" w:color="auto"/>
        <w:left w:val="none" w:sz="0" w:space="0" w:color="auto"/>
        <w:bottom w:val="none" w:sz="0" w:space="0" w:color="auto"/>
        <w:right w:val="none" w:sz="0" w:space="0" w:color="auto"/>
      </w:divBdr>
    </w:div>
    <w:div w:id="1738867760">
      <w:bodyDiv w:val="1"/>
      <w:marLeft w:val="0"/>
      <w:marRight w:val="0"/>
      <w:marTop w:val="0"/>
      <w:marBottom w:val="0"/>
      <w:divBdr>
        <w:top w:val="none" w:sz="0" w:space="0" w:color="auto"/>
        <w:left w:val="none" w:sz="0" w:space="0" w:color="auto"/>
        <w:bottom w:val="none" w:sz="0" w:space="0" w:color="auto"/>
        <w:right w:val="none" w:sz="0" w:space="0" w:color="auto"/>
      </w:divBdr>
    </w:div>
    <w:div w:id="1752507821">
      <w:bodyDiv w:val="1"/>
      <w:marLeft w:val="0"/>
      <w:marRight w:val="0"/>
      <w:marTop w:val="0"/>
      <w:marBottom w:val="0"/>
      <w:divBdr>
        <w:top w:val="none" w:sz="0" w:space="0" w:color="auto"/>
        <w:left w:val="none" w:sz="0" w:space="0" w:color="auto"/>
        <w:bottom w:val="none" w:sz="0" w:space="0" w:color="auto"/>
        <w:right w:val="none" w:sz="0" w:space="0" w:color="auto"/>
      </w:divBdr>
    </w:div>
    <w:div w:id="1774127654">
      <w:bodyDiv w:val="1"/>
      <w:marLeft w:val="0"/>
      <w:marRight w:val="0"/>
      <w:marTop w:val="0"/>
      <w:marBottom w:val="0"/>
      <w:divBdr>
        <w:top w:val="none" w:sz="0" w:space="0" w:color="auto"/>
        <w:left w:val="none" w:sz="0" w:space="0" w:color="auto"/>
        <w:bottom w:val="none" w:sz="0" w:space="0" w:color="auto"/>
        <w:right w:val="none" w:sz="0" w:space="0" w:color="auto"/>
      </w:divBdr>
    </w:div>
    <w:div w:id="1789356430">
      <w:bodyDiv w:val="1"/>
      <w:marLeft w:val="0"/>
      <w:marRight w:val="0"/>
      <w:marTop w:val="0"/>
      <w:marBottom w:val="0"/>
      <w:divBdr>
        <w:top w:val="none" w:sz="0" w:space="0" w:color="auto"/>
        <w:left w:val="none" w:sz="0" w:space="0" w:color="auto"/>
        <w:bottom w:val="none" w:sz="0" w:space="0" w:color="auto"/>
        <w:right w:val="none" w:sz="0" w:space="0" w:color="auto"/>
      </w:divBdr>
    </w:div>
    <w:div w:id="1835686651">
      <w:bodyDiv w:val="1"/>
      <w:marLeft w:val="0"/>
      <w:marRight w:val="0"/>
      <w:marTop w:val="0"/>
      <w:marBottom w:val="0"/>
      <w:divBdr>
        <w:top w:val="none" w:sz="0" w:space="0" w:color="auto"/>
        <w:left w:val="none" w:sz="0" w:space="0" w:color="auto"/>
        <w:bottom w:val="none" w:sz="0" w:space="0" w:color="auto"/>
        <w:right w:val="none" w:sz="0" w:space="0" w:color="auto"/>
      </w:divBdr>
    </w:div>
    <w:div w:id="1858348018">
      <w:bodyDiv w:val="1"/>
      <w:marLeft w:val="0"/>
      <w:marRight w:val="0"/>
      <w:marTop w:val="0"/>
      <w:marBottom w:val="0"/>
      <w:divBdr>
        <w:top w:val="none" w:sz="0" w:space="0" w:color="auto"/>
        <w:left w:val="none" w:sz="0" w:space="0" w:color="auto"/>
        <w:bottom w:val="none" w:sz="0" w:space="0" w:color="auto"/>
        <w:right w:val="none" w:sz="0" w:space="0" w:color="auto"/>
      </w:divBdr>
    </w:div>
    <w:div w:id="1866940586">
      <w:bodyDiv w:val="1"/>
      <w:marLeft w:val="0"/>
      <w:marRight w:val="0"/>
      <w:marTop w:val="0"/>
      <w:marBottom w:val="0"/>
      <w:divBdr>
        <w:top w:val="none" w:sz="0" w:space="0" w:color="auto"/>
        <w:left w:val="none" w:sz="0" w:space="0" w:color="auto"/>
        <w:bottom w:val="none" w:sz="0" w:space="0" w:color="auto"/>
        <w:right w:val="none" w:sz="0" w:space="0" w:color="auto"/>
      </w:divBdr>
    </w:div>
    <w:div w:id="1866946673">
      <w:bodyDiv w:val="1"/>
      <w:marLeft w:val="0"/>
      <w:marRight w:val="0"/>
      <w:marTop w:val="0"/>
      <w:marBottom w:val="0"/>
      <w:divBdr>
        <w:top w:val="none" w:sz="0" w:space="0" w:color="auto"/>
        <w:left w:val="none" w:sz="0" w:space="0" w:color="auto"/>
        <w:bottom w:val="none" w:sz="0" w:space="0" w:color="auto"/>
        <w:right w:val="none" w:sz="0" w:space="0" w:color="auto"/>
      </w:divBdr>
    </w:div>
    <w:div w:id="1886869187">
      <w:bodyDiv w:val="1"/>
      <w:marLeft w:val="0"/>
      <w:marRight w:val="0"/>
      <w:marTop w:val="0"/>
      <w:marBottom w:val="0"/>
      <w:divBdr>
        <w:top w:val="none" w:sz="0" w:space="0" w:color="auto"/>
        <w:left w:val="none" w:sz="0" w:space="0" w:color="auto"/>
        <w:bottom w:val="none" w:sz="0" w:space="0" w:color="auto"/>
        <w:right w:val="none" w:sz="0" w:space="0" w:color="auto"/>
      </w:divBdr>
    </w:div>
    <w:div w:id="1891726838">
      <w:bodyDiv w:val="1"/>
      <w:marLeft w:val="0"/>
      <w:marRight w:val="0"/>
      <w:marTop w:val="0"/>
      <w:marBottom w:val="0"/>
      <w:divBdr>
        <w:top w:val="none" w:sz="0" w:space="0" w:color="auto"/>
        <w:left w:val="none" w:sz="0" w:space="0" w:color="auto"/>
        <w:bottom w:val="none" w:sz="0" w:space="0" w:color="auto"/>
        <w:right w:val="none" w:sz="0" w:space="0" w:color="auto"/>
      </w:divBdr>
    </w:div>
    <w:div w:id="1902519850">
      <w:bodyDiv w:val="1"/>
      <w:marLeft w:val="0"/>
      <w:marRight w:val="0"/>
      <w:marTop w:val="0"/>
      <w:marBottom w:val="0"/>
      <w:divBdr>
        <w:top w:val="none" w:sz="0" w:space="0" w:color="auto"/>
        <w:left w:val="none" w:sz="0" w:space="0" w:color="auto"/>
        <w:bottom w:val="none" w:sz="0" w:space="0" w:color="auto"/>
        <w:right w:val="none" w:sz="0" w:space="0" w:color="auto"/>
      </w:divBdr>
    </w:div>
    <w:div w:id="1910379019">
      <w:bodyDiv w:val="1"/>
      <w:marLeft w:val="0"/>
      <w:marRight w:val="0"/>
      <w:marTop w:val="0"/>
      <w:marBottom w:val="0"/>
      <w:divBdr>
        <w:top w:val="none" w:sz="0" w:space="0" w:color="auto"/>
        <w:left w:val="none" w:sz="0" w:space="0" w:color="auto"/>
        <w:bottom w:val="none" w:sz="0" w:space="0" w:color="auto"/>
        <w:right w:val="none" w:sz="0" w:space="0" w:color="auto"/>
      </w:divBdr>
    </w:div>
    <w:div w:id="1948151543">
      <w:bodyDiv w:val="1"/>
      <w:marLeft w:val="0"/>
      <w:marRight w:val="0"/>
      <w:marTop w:val="0"/>
      <w:marBottom w:val="0"/>
      <w:divBdr>
        <w:top w:val="none" w:sz="0" w:space="0" w:color="auto"/>
        <w:left w:val="none" w:sz="0" w:space="0" w:color="auto"/>
        <w:bottom w:val="none" w:sz="0" w:space="0" w:color="auto"/>
        <w:right w:val="none" w:sz="0" w:space="0" w:color="auto"/>
      </w:divBdr>
    </w:div>
    <w:div w:id="1958020177">
      <w:bodyDiv w:val="1"/>
      <w:marLeft w:val="0"/>
      <w:marRight w:val="0"/>
      <w:marTop w:val="0"/>
      <w:marBottom w:val="0"/>
      <w:divBdr>
        <w:top w:val="none" w:sz="0" w:space="0" w:color="auto"/>
        <w:left w:val="none" w:sz="0" w:space="0" w:color="auto"/>
        <w:bottom w:val="none" w:sz="0" w:space="0" w:color="auto"/>
        <w:right w:val="none" w:sz="0" w:space="0" w:color="auto"/>
      </w:divBdr>
    </w:div>
    <w:div w:id="1970088798">
      <w:bodyDiv w:val="1"/>
      <w:marLeft w:val="0"/>
      <w:marRight w:val="0"/>
      <w:marTop w:val="0"/>
      <w:marBottom w:val="0"/>
      <w:divBdr>
        <w:top w:val="none" w:sz="0" w:space="0" w:color="auto"/>
        <w:left w:val="none" w:sz="0" w:space="0" w:color="auto"/>
        <w:bottom w:val="none" w:sz="0" w:space="0" w:color="auto"/>
        <w:right w:val="none" w:sz="0" w:space="0" w:color="auto"/>
      </w:divBdr>
    </w:div>
    <w:div w:id="1996882669">
      <w:bodyDiv w:val="1"/>
      <w:marLeft w:val="0"/>
      <w:marRight w:val="0"/>
      <w:marTop w:val="0"/>
      <w:marBottom w:val="0"/>
      <w:divBdr>
        <w:top w:val="none" w:sz="0" w:space="0" w:color="auto"/>
        <w:left w:val="none" w:sz="0" w:space="0" w:color="auto"/>
        <w:bottom w:val="none" w:sz="0" w:space="0" w:color="auto"/>
        <w:right w:val="none" w:sz="0" w:space="0" w:color="auto"/>
      </w:divBdr>
    </w:div>
    <w:div w:id="2002615610">
      <w:bodyDiv w:val="1"/>
      <w:marLeft w:val="0"/>
      <w:marRight w:val="0"/>
      <w:marTop w:val="0"/>
      <w:marBottom w:val="0"/>
      <w:divBdr>
        <w:top w:val="none" w:sz="0" w:space="0" w:color="auto"/>
        <w:left w:val="none" w:sz="0" w:space="0" w:color="auto"/>
        <w:bottom w:val="none" w:sz="0" w:space="0" w:color="auto"/>
        <w:right w:val="none" w:sz="0" w:space="0" w:color="auto"/>
      </w:divBdr>
    </w:div>
    <w:div w:id="2034768803">
      <w:bodyDiv w:val="1"/>
      <w:marLeft w:val="0"/>
      <w:marRight w:val="0"/>
      <w:marTop w:val="0"/>
      <w:marBottom w:val="0"/>
      <w:divBdr>
        <w:top w:val="none" w:sz="0" w:space="0" w:color="auto"/>
        <w:left w:val="none" w:sz="0" w:space="0" w:color="auto"/>
        <w:bottom w:val="none" w:sz="0" w:space="0" w:color="auto"/>
        <w:right w:val="none" w:sz="0" w:space="0" w:color="auto"/>
      </w:divBdr>
    </w:div>
    <w:div w:id="2056351705">
      <w:bodyDiv w:val="1"/>
      <w:marLeft w:val="0"/>
      <w:marRight w:val="0"/>
      <w:marTop w:val="0"/>
      <w:marBottom w:val="0"/>
      <w:divBdr>
        <w:top w:val="none" w:sz="0" w:space="0" w:color="auto"/>
        <w:left w:val="none" w:sz="0" w:space="0" w:color="auto"/>
        <w:bottom w:val="none" w:sz="0" w:space="0" w:color="auto"/>
        <w:right w:val="none" w:sz="0" w:space="0" w:color="auto"/>
      </w:divBdr>
    </w:div>
    <w:div w:id="2065445772">
      <w:bodyDiv w:val="1"/>
      <w:marLeft w:val="0"/>
      <w:marRight w:val="0"/>
      <w:marTop w:val="0"/>
      <w:marBottom w:val="0"/>
      <w:divBdr>
        <w:top w:val="none" w:sz="0" w:space="0" w:color="auto"/>
        <w:left w:val="none" w:sz="0" w:space="0" w:color="auto"/>
        <w:bottom w:val="none" w:sz="0" w:space="0" w:color="auto"/>
        <w:right w:val="none" w:sz="0" w:space="0" w:color="auto"/>
      </w:divBdr>
    </w:div>
    <w:div w:id="2081370343">
      <w:bodyDiv w:val="1"/>
      <w:marLeft w:val="0"/>
      <w:marRight w:val="0"/>
      <w:marTop w:val="0"/>
      <w:marBottom w:val="0"/>
      <w:divBdr>
        <w:top w:val="none" w:sz="0" w:space="0" w:color="auto"/>
        <w:left w:val="none" w:sz="0" w:space="0" w:color="auto"/>
        <w:bottom w:val="none" w:sz="0" w:space="0" w:color="auto"/>
        <w:right w:val="none" w:sz="0" w:space="0" w:color="auto"/>
      </w:divBdr>
    </w:div>
    <w:div w:id="2085760784">
      <w:bodyDiv w:val="1"/>
      <w:marLeft w:val="0"/>
      <w:marRight w:val="0"/>
      <w:marTop w:val="0"/>
      <w:marBottom w:val="0"/>
      <w:divBdr>
        <w:top w:val="none" w:sz="0" w:space="0" w:color="auto"/>
        <w:left w:val="none" w:sz="0" w:space="0" w:color="auto"/>
        <w:bottom w:val="none" w:sz="0" w:space="0" w:color="auto"/>
        <w:right w:val="none" w:sz="0" w:space="0" w:color="auto"/>
      </w:divBdr>
    </w:div>
    <w:div w:id="2116904260">
      <w:bodyDiv w:val="1"/>
      <w:marLeft w:val="0"/>
      <w:marRight w:val="0"/>
      <w:marTop w:val="0"/>
      <w:marBottom w:val="0"/>
      <w:divBdr>
        <w:top w:val="none" w:sz="0" w:space="0" w:color="auto"/>
        <w:left w:val="none" w:sz="0" w:space="0" w:color="auto"/>
        <w:bottom w:val="none" w:sz="0" w:space="0" w:color="auto"/>
        <w:right w:val="none" w:sz="0" w:space="0" w:color="auto"/>
      </w:divBdr>
    </w:div>
    <w:div w:id="2141460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yip@lsbu.ac.uk" TargetMode="External"/><Relationship Id="rId13" Type="http://schemas.openxmlformats.org/officeDocument/2006/relationships/hyperlink" Target="https://www.sciencedirect.com/science/article/pii/S0306460321002781?casa_token=0Qk9H-bp6J8AAAAA:cuje2WkhUnc1iteMB7kpMPEjOpg0DXR6V7-ZtTRX60VemCSvN1BESaRgydIEWafjYLWCoY8H"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direct.com/science/article/pii/S0306460321002781?casa_token=0Qk9H-bp6J8AAAAA:cuje2WkhUnc1iteMB7kpMPEjOpg0DXR6V7-ZtTRX60VemCSvN1BESaRgydIEWafjYLWCoY8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306460321002781?casa_token=0Qk9H-bp6J8AAAAA:cuje2WkhUnc1iteMB7kpMPEjOpg0DXR6V7-ZtTRX60VemCSvN1BESaRgydIEWafjYLWCoY8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encedirect.com/science/article/pii/S0306460321002781?casa_token=0Qk9H-bp6J8AAAAA:cuje2WkhUnc1iteMB7kpMPEjOpg0DXR6V7-ZtTRX60VemCSvN1BESaRgydIEWafjYLWCoY8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0306460321002781?casa_token=0Qk9H-bp6J8AAAAA:cuje2WkhUnc1iteMB7kpMPEjOpg0DXR6V7-ZtTRX60VemCSvN1BESaRgydIEWafjYLWCoY8H" TargetMode="External"/><Relationship Id="rId14" Type="http://schemas.openxmlformats.org/officeDocument/2006/relationships/hyperlink" Target="http://www.gorilla.s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F74B-2569-4D04-8151-CB5E5DC6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9413</Words>
  <Characters>53655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Albery</cp:lastModifiedBy>
  <cp:revision>10</cp:revision>
  <cp:lastPrinted>2024-04-09T10:59:00Z</cp:lastPrinted>
  <dcterms:created xsi:type="dcterms:W3CDTF">2024-04-13T17:38:00Z</dcterms:created>
  <dcterms:modified xsi:type="dcterms:W3CDTF">2024-05-10T06:13:00Z</dcterms:modified>
</cp:coreProperties>
</file>