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541E2" w14:textId="2E22B658" w:rsidR="000E00BE" w:rsidRPr="00962CFB" w:rsidRDefault="000E00BE" w:rsidP="00B666CD">
      <w:pPr>
        <w:spacing w:after="0"/>
        <w:jc w:val="center"/>
        <w:rPr>
          <w:b/>
          <w:bCs/>
        </w:rPr>
      </w:pPr>
      <w:r w:rsidRPr="00962CFB">
        <w:rPr>
          <w:rFonts w:cs="Calibri"/>
          <w:b/>
          <w:bCs/>
          <w:color w:val="000000"/>
        </w:rPr>
        <w:t xml:space="preserve">Parenting </w:t>
      </w:r>
      <w:r w:rsidR="000340C8" w:rsidRPr="00962CFB">
        <w:rPr>
          <w:b/>
          <w:bCs/>
        </w:rPr>
        <w:t>s</w:t>
      </w:r>
      <w:r w:rsidRPr="00962CFB">
        <w:rPr>
          <w:b/>
          <w:bCs/>
        </w:rPr>
        <w:t xml:space="preserve">tyles and </w:t>
      </w:r>
      <w:r w:rsidR="000340C8" w:rsidRPr="00962CFB">
        <w:rPr>
          <w:b/>
          <w:bCs/>
        </w:rPr>
        <w:t>m</w:t>
      </w:r>
      <w:r w:rsidRPr="00962CFB">
        <w:rPr>
          <w:b/>
          <w:bCs/>
        </w:rPr>
        <w:t xml:space="preserve">etacognitions as </w:t>
      </w:r>
      <w:r w:rsidR="000340C8" w:rsidRPr="00962CFB">
        <w:rPr>
          <w:b/>
          <w:bCs/>
        </w:rPr>
        <w:t>pr</w:t>
      </w:r>
      <w:r w:rsidRPr="00962CFB">
        <w:rPr>
          <w:b/>
          <w:bCs/>
        </w:rPr>
        <w:t xml:space="preserve">edictors of Cannabis </w:t>
      </w:r>
      <w:r w:rsidR="000340C8" w:rsidRPr="00962CFB">
        <w:rPr>
          <w:b/>
          <w:bCs/>
        </w:rPr>
        <w:t>u</w:t>
      </w:r>
      <w:r w:rsidRPr="00962CFB">
        <w:rPr>
          <w:b/>
          <w:bCs/>
        </w:rPr>
        <w:t>se</w:t>
      </w:r>
    </w:p>
    <w:p w14:paraId="6A13E1AD" w14:textId="77777777" w:rsidR="00F47B2C" w:rsidRPr="00962CFB" w:rsidRDefault="00F47B2C" w:rsidP="00B666CD">
      <w:pPr>
        <w:pStyle w:val="Default"/>
        <w:spacing w:line="480" w:lineRule="auto"/>
        <w:ind w:firstLine="567"/>
        <w:jc w:val="center"/>
        <w:rPr>
          <w:rFonts w:ascii="Times New Roman" w:hAnsi="Times New Roman" w:cs="Times New Roman"/>
          <w:color w:val="auto"/>
          <w:sz w:val="24"/>
          <w:szCs w:val="24"/>
          <w:lang w:val="en-GB"/>
        </w:rPr>
      </w:pPr>
    </w:p>
    <w:p w14:paraId="17C58F3A" w14:textId="77777777" w:rsidR="00F47B2C" w:rsidRPr="00962CFB" w:rsidRDefault="00F47B2C" w:rsidP="00B666CD">
      <w:pPr>
        <w:pStyle w:val="Default"/>
        <w:spacing w:line="480" w:lineRule="auto"/>
        <w:jc w:val="center"/>
        <w:rPr>
          <w:rFonts w:ascii="Times New Roman" w:hAnsi="Times New Roman" w:cs="Times New Roman"/>
          <w:color w:val="auto"/>
          <w:sz w:val="24"/>
          <w:szCs w:val="24"/>
          <w:lang w:val="en-GB"/>
        </w:rPr>
      </w:pPr>
      <w:r w:rsidRPr="00962CFB">
        <w:rPr>
          <w:rFonts w:ascii="Times New Roman" w:hAnsi="Times New Roman" w:cs="Times New Roman"/>
          <w:color w:val="auto"/>
          <w:sz w:val="24"/>
          <w:szCs w:val="24"/>
          <w:lang w:val="en-GB"/>
        </w:rPr>
        <w:t>Regular Article</w:t>
      </w:r>
    </w:p>
    <w:p w14:paraId="111474B2" w14:textId="77777777" w:rsidR="00F47B2C" w:rsidRPr="00962CFB" w:rsidRDefault="00F47B2C" w:rsidP="00B666CD">
      <w:pPr>
        <w:pStyle w:val="Default"/>
        <w:spacing w:line="480" w:lineRule="auto"/>
        <w:ind w:firstLine="567"/>
        <w:jc w:val="center"/>
        <w:rPr>
          <w:rFonts w:ascii="Times New Roman" w:hAnsi="Times New Roman" w:cs="Times New Roman"/>
          <w:iCs/>
          <w:color w:val="auto"/>
          <w:sz w:val="24"/>
          <w:szCs w:val="24"/>
          <w:lang w:val="en-GB"/>
        </w:rPr>
      </w:pPr>
    </w:p>
    <w:p w14:paraId="58CD9539" w14:textId="62795746" w:rsidR="00F47B2C" w:rsidRPr="00962CFB" w:rsidRDefault="00F47B2C" w:rsidP="00B666CD">
      <w:pPr>
        <w:pStyle w:val="Default"/>
        <w:spacing w:line="480" w:lineRule="auto"/>
        <w:jc w:val="center"/>
        <w:rPr>
          <w:rFonts w:ascii="Times New Roman" w:hAnsi="Times New Roman" w:cs="Times New Roman"/>
          <w:i/>
          <w:iCs/>
          <w:color w:val="auto"/>
          <w:sz w:val="24"/>
          <w:szCs w:val="24"/>
          <w:lang w:val="en-GB"/>
        </w:rPr>
      </w:pPr>
      <w:r w:rsidRPr="00962CFB">
        <w:rPr>
          <w:rFonts w:ascii="Times New Roman" w:hAnsi="Times New Roman" w:cs="Times New Roman"/>
          <w:i/>
          <w:iCs/>
          <w:color w:val="auto"/>
          <w:sz w:val="24"/>
          <w:szCs w:val="24"/>
          <w:lang w:val="en-GB"/>
        </w:rPr>
        <w:t xml:space="preserve">Word count: </w:t>
      </w:r>
      <w:r w:rsidR="003405C5" w:rsidRPr="00962CFB">
        <w:rPr>
          <w:rFonts w:ascii="Times New Roman" w:hAnsi="Times New Roman" w:cs="Times New Roman"/>
          <w:i/>
          <w:iCs/>
          <w:color w:val="auto"/>
          <w:sz w:val="24"/>
          <w:szCs w:val="24"/>
          <w:lang w:val="en-GB"/>
        </w:rPr>
        <w:t>3,7</w:t>
      </w:r>
      <w:r w:rsidR="00CE16DD" w:rsidRPr="00962CFB">
        <w:rPr>
          <w:rFonts w:ascii="Times New Roman" w:hAnsi="Times New Roman" w:cs="Times New Roman"/>
          <w:i/>
          <w:iCs/>
          <w:color w:val="auto"/>
          <w:sz w:val="24"/>
          <w:szCs w:val="24"/>
          <w:lang w:val="en-GB"/>
        </w:rPr>
        <w:t>1</w:t>
      </w:r>
      <w:r w:rsidR="003405C5" w:rsidRPr="00962CFB">
        <w:rPr>
          <w:rFonts w:ascii="Times New Roman" w:hAnsi="Times New Roman" w:cs="Times New Roman"/>
          <w:i/>
          <w:iCs/>
          <w:color w:val="auto"/>
          <w:sz w:val="24"/>
          <w:szCs w:val="24"/>
          <w:lang w:val="en-GB"/>
        </w:rPr>
        <w:t>4</w:t>
      </w:r>
      <w:r w:rsidR="004B0D57" w:rsidRPr="00962CFB">
        <w:rPr>
          <w:rFonts w:ascii="Times New Roman" w:hAnsi="Times New Roman" w:cs="Times New Roman"/>
          <w:i/>
          <w:iCs/>
          <w:color w:val="auto"/>
          <w:sz w:val="24"/>
          <w:szCs w:val="24"/>
          <w:lang w:val="en-GB"/>
        </w:rPr>
        <w:t xml:space="preserve"> (excluding references, figures and tables)</w:t>
      </w:r>
    </w:p>
    <w:p w14:paraId="61E28D43" w14:textId="4CBFA7A3" w:rsidR="00F47B2C" w:rsidRPr="00962CFB" w:rsidRDefault="00F47B2C" w:rsidP="00B666CD">
      <w:pPr>
        <w:pStyle w:val="Default"/>
        <w:spacing w:line="480" w:lineRule="auto"/>
        <w:jc w:val="center"/>
        <w:rPr>
          <w:rFonts w:ascii="Times New Roman" w:hAnsi="Times New Roman" w:cs="Times New Roman"/>
          <w:i/>
          <w:iCs/>
          <w:color w:val="auto"/>
          <w:sz w:val="24"/>
          <w:szCs w:val="24"/>
          <w:lang w:val="en-GB"/>
        </w:rPr>
      </w:pPr>
      <w:r w:rsidRPr="00962CFB">
        <w:rPr>
          <w:rFonts w:ascii="Times New Roman" w:hAnsi="Times New Roman" w:cs="Times New Roman"/>
          <w:i/>
          <w:iCs/>
          <w:color w:val="auto"/>
          <w:sz w:val="24"/>
          <w:szCs w:val="24"/>
          <w:lang w:val="en-GB"/>
        </w:rPr>
        <w:t xml:space="preserve">Date of submission: </w:t>
      </w:r>
      <w:r w:rsidR="003405C5" w:rsidRPr="00962CFB">
        <w:rPr>
          <w:rFonts w:ascii="Times New Roman" w:hAnsi="Times New Roman" w:cs="Times New Roman"/>
          <w:i/>
          <w:iCs/>
          <w:color w:val="auto"/>
          <w:sz w:val="24"/>
          <w:szCs w:val="24"/>
          <w:lang w:val="en-GB"/>
        </w:rPr>
        <w:t>19/12/2019</w:t>
      </w:r>
    </w:p>
    <w:p w14:paraId="57009625" w14:textId="02970F61" w:rsidR="00931C37" w:rsidRPr="00962CFB" w:rsidRDefault="00931C37" w:rsidP="00931C37">
      <w:pPr>
        <w:pStyle w:val="Default"/>
        <w:spacing w:line="480" w:lineRule="auto"/>
        <w:jc w:val="center"/>
        <w:rPr>
          <w:rFonts w:ascii="Times New Roman" w:hAnsi="Times New Roman" w:cs="Times New Roman"/>
          <w:i/>
          <w:iCs/>
          <w:color w:val="auto"/>
          <w:sz w:val="24"/>
          <w:szCs w:val="24"/>
          <w:lang w:val="en-GB"/>
        </w:rPr>
      </w:pPr>
      <w:r w:rsidRPr="00962CFB">
        <w:rPr>
          <w:rFonts w:ascii="Times New Roman" w:hAnsi="Times New Roman" w:cs="Times New Roman"/>
          <w:i/>
          <w:iCs/>
          <w:color w:val="auto"/>
          <w:sz w:val="24"/>
          <w:szCs w:val="24"/>
          <w:lang w:val="en-GB"/>
        </w:rPr>
        <w:t>Date of second submission: 25/01/2020</w:t>
      </w:r>
    </w:p>
    <w:p w14:paraId="2E077C39" w14:textId="77777777" w:rsidR="00256BEA" w:rsidRPr="00962CFB" w:rsidRDefault="00256BEA" w:rsidP="00B666CD">
      <w:pPr>
        <w:pStyle w:val="Default"/>
        <w:spacing w:line="480" w:lineRule="auto"/>
        <w:ind w:firstLine="567"/>
        <w:jc w:val="center"/>
        <w:rPr>
          <w:rFonts w:ascii="Times New Roman" w:hAnsi="Times New Roman" w:cs="Times New Roman"/>
          <w:iCs/>
          <w:color w:val="auto"/>
          <w:sz w:val="24"/>
          <w:szCs w:val="24"/>
          <w:lang w:val="en-GB"/>
        </w:rPr>
      </w:pPr>
    </w:p>
    <w:p w14:paraId="70355100" w14:textId="00DDF10B" w:rsidR="00F47B2C" w:rsidRPr="00962CFB" w:rsidRDefault="000E00BE" w:rsidP="00B666CD">
      <w:pPr>
        <w:pStyle w:val="Default"/>
        <w:spacing w:line="480" w:lineRule="auto"/>
        <w:jc w:val="center"/>
        <w:rPr>
          <w:rFonts w:ascii="Times New Roman" w:hAnsi="Times New Roman" w:cs="Times New Roman"/>
          <w:sz w:val="24"/>
          <w:szCs w:val="24"/>
          <w:shd w:val="clear" w:color="auto" w:fill="FFFFFF"/>
          <w:lang w:val="it-IT"/>
        </w:rPr>
      </w:pPr>
      <w:r w:rsidRPr="00962CFB">
        <w:rPr>
          <w:rFonts w:ascii="Times New Roman" w:hAnsi="Times New Roman" w:cs="Times New Roman"/>
          <w:sz w:val="24"/>
          <w:szCs w:val="24"/>
          <w:shd w:val="clear" w:color="auto" w:fill="FFFFFF"/>
          <w:lang w:val="it-IT"/>
        </w:rPr>
        <w:t>Thomas Brosnan</w:t>
      </w:r>
      <w:r w:rsidRPr="00962CFB">
        <w:rPr>
          <w:rFonts w:ascii="Times New Roman" w:hAnsi="Times New Roman" w:cs="Times New Roman"/>
          <w:sz w:val="24"/>
          <w:szCs w:val="24"/>
          <w:shd w:val="clear" w:color="auto" w:fill="FFFFFF"/>
          <w:vertAlign w:val="superscript"/>
        </w:rPr>
        <w:t>a</w:t>
      </w:r>
      <w:r w:rsidRPr="00962CFB">
        <w:rPr>
          <w:rFonts w:ascii="Times New Roman" w:hAnsi="Times New Roman" w:cs="Times New Roman"/>
          <w:sz w:val="24"/>
          <w:szCs w:val="24"/>
          <w:shd w:val="clear" w:color="auto" w:fill="FFFFFF"/>
          <w:lang w:val="it-IT"/>
        </w:rPr>
        <w:t xml:space="preserve">, </w:t>
      </w:r>
      <w:r w:rsidR="00F47B2C" w:rsidRPr="00962CFB">
        <w:rPr>
          <w:rFonts w:ascii="Times New Roman" w:hAnsi="Times New Roman" w:cs="Times New Roman"/>
          <w:sz w:val="24"/>
          <w:szCs w:val="24"/>
          <w:shd w:val="clear" w:color="auto" w:fill="FFFFFF"/>
          <w:lang w:val="it-IT"/>
        </w:rPr>
        <w:t>Daniel C. Kolubinski</w:t>
      </w:r>
      <w:r w:rsidR="00F47B2C" w:rsidRPr="00962CFB">
        <w:rPr>
          <w:rFonts w:ascii="Times New Roman" w:hAnsi="Times New Roman" w:cs="Times New Roman"/>
          <w:sz w:val="24"/>
          <w:szCs w:val="24"/>
          <w:shd w:val="clear" w:color="auto" w:fill="FFFFFF"/>
          <w:vertAlign w:val="superscript"/>
        </w:rPr>
        <w:t>a</w:t>
      </w:r>
      <w:r w:rsidR="00F47B2C" w:rsidRPr="00962CFB">
        <w:rPr>
          <w:rFonts w:ascii="Times New Roman" w:hAnsi="Times New Roman" w:cs="Times New Roman"/>
          <w:sz w:val="24"/>
          <w:szCs w:val="24"/>
          <w:shd w:val="clear" w:color="auto" w:fill="FFFFFF"/>
          <w:lang w:val="it-IT"/>
        </w:rPr>
        <w:t>, and Marcantonio M. Spada</w:t>
      </w:r>
      <w:r w:rsidR="00F47B2C" w:rsidRPr="00962CFB">
        <w:rPr>
          <w:rFonts w:ascii="Times New Roman" w:hAnsi="Times New Roman" w:cs="Times New Roman"/>
          <w:sz w:val="24"/>
          <w:szCs w:val="24"/>
          <w:shd w:val="clear" w:color="auto" w:fill="FFFFFF"/>
          <w:vertAlign w:val="superscript"/>
        </w:rPr>
        <w:t>a,*</w:t>
      </w:r>
    </w:p>
    <w:p w14:paraId="2E0CC8D8" w14:textId="77777777" w:rsidR="00F47B2C" w:rsidRPr="00962CFB" w:rsidRDefault="00F47B2C" w:rsidP="00B666CD">
      <w:pPr>
        <w:pStyle w:val="Default"/>
        <w:spacing w:line="480" w:lineRule="auto"/>
        <w:jc w:val="both"/>
        <w:rPr>
          <w:rFonts w:ascii="Times New Roman" w:hAnsi="Times New Roman" w:cs="Times New Roman"/>
          <w:color w:val="auto"/>
          <w:sz w:val="24"/>
          <w:szCs w:val="24"/>
          <w:lang w:val="en-GB"/>
        </w:rPr>
      </w:pPr>
      <w:r w:rsidRPr="00962CFB">
        <w:rPr>
          <w:rFonts w:ascii="Times New Roman" w:hAnsi="Times New Roman" w:cs="Times New Roman"/>
          <w:sz w:val="24"/>
          <w:szCs w:val="24"/>
          <w:shd w:val="clear" w:color="auto" w:fill="FFFFFF"/>
          <w:vertAlign w:val="superscript"/>
        </w:rPr>
        <w:t xml:space="preserve">a </w:t>
      </w:r>
      <w:r w:rsidRPr="00962CFB">
        <w:rPr>
          <w:rFonts w:ascii="Times New Roman" w:hAnsi="Times New Roman" w:cs="Times New Roman"/>
          <w:color w:val="auto"/>
          <w:sz w:val="24"/>
          <w:szCs w:val="24"/>
          <w:lang w:val="en-GB"/>
        </w:rPr>
        <w:t>Division of Psychology, School of Applied Sciences, London South Bank University, London, UK</w:t>
      </w:r>
    </w:p>
    <w:p w14:paraId="3B81C08A" w14:textId="77777777" w:rsidR="00F47B2C" w:rsidRPr="00962CFB" w:rsidRDefault="00F47B2C" w:rsidP="00B666CD">
      <w:pPr>
        <w:pStyle w:val="Default"/>
        <w:spacing w:line="480" w:lineRule="auto"/>
        <w:ind w:firstLine="567"/>
        <w:jc w:val="both"/>
        <w:rPr>
          <w:rFonts w:ascii="Times New Roman" w:hAnsi="Times New Roman" w:cs="Times New Roman"/>
          <w:sz w:val="24"/>
          <w:szCs w:val="24"/>
          <w:shd w:val="clear" w:color="auto" w:fill="FFFFFF"/>
          <w:vertAlign w:val="superscript"/>
        </w:rPr>
      </w:pPr>
    </w:p>
    <w:p w14:paraId="159A639D" w14:textId="77777777" w:rsidR="00F47B2C" w:rsidRPr="00962CFB" w:rsidRDefault="00F47B2C" w:rsidP="00B666CD">
      <w:pPr>
        <w:pStyle w:val="Default"/>
        <w:spacing w:line="480" w:lineRule="auto"/>
        <w:jc w:val="both"/>
        <w:rPr>
          <w:rFonts w:ascii="Times New Roman" w:hAnsi="Times New Roman" w:cs="Times New Roman"/>
          <w:sz w:val="24"/>
          <w:szCs w:val="24"/>
          <w:shd w:val="clear" w:color="auto" w:fill="FFFFFF"/>
          <w:vertAlign w:val="superscript"/>
        </w:rPr>
      </w:pPr>
    </w:p>
    <w:p w14:paraId="5EEC3BB3" w14:textId="45442BAC" w:rsidR="00F47B2C" w:rsidRPr="00962CFB" w:rsidRDefault="00F47B2C" w:rsidP="00B666CD">
      <w:pPr>
        <w:pStyle w:val="Default"/>
        <w:spacing w:line="480" w:lineRule="auto"/>
        <w:jc w:val="both"/>
        <w:rPr>
          <w:rFonts w:ascii="Times New Roman" w:hAnsi="Times New Roman" w:cs="Times New Roman"/>
          <w:sz w:val="24"/>
          <w:szCs w:val="24"/>
        </w:rPr>
      </w:pPr>
      <w:r w:rsidRPr="00962CFB">
        <w:rPr>
          <w:rFonts w:ascii="Times New Roman" w:hAnsi="Times New Roman" w:cs="Times New Roman"/>
          <w:sz w:val="24"/>
          <w:szCs w:val="24"/>
          <w:shd w:val="clear" w:color="auto" w:fill="FFFFFF"/>
          <w:vertAlign w:val="superscript"/>
        </w:rPr>
        <w:t xml:space="preserve">* </w:t>
      </w:r>
      <w:r w:rsidRPr="00962CFB">
        <w:rPr>
          <w:rFonts w:ascii="Times New Roman" w:hAnsi="Times New Roman" w:cs="Times New Roman"/>
          <w:color w:val="auto"/>
          <w:sz w:val="24"/>
          <w:szCs w:val="24"/>
          <w:lang w:val="en-GB"/>
        </w:rPr>
        <w:t xml:space="preserve">Correspondence to: </w:t>
      </w:r>
      <w:r w:rsidR="000E00BE" w:rsidRPr="00962CFB">
        <w:rPr>
          <w:rFonts w:ascii="Times New Roman" w:hAnsi="Times New Roman" w:cs="Times New Roman"/>
          <w:color w:val="auto"/>
          <w:sz w:val="24"/>
          <w:szCs w:val="24"/>
          <w:lang w:val="en-GB"/>
        </w:rPr>
        <w:t>Marcantonio Spada</w:t>
      </w:r>
      <w:r w:rsidRPr="00962CFB">
        <w:rPr>
          <w:rFonts w:ascii="Times New Roman" w:hAnsi="Times New Roman" w:cs="Times New Roman"/>
          <w:color w:val="auto"/>
          <w:sz w:val="24"/>
          <w:szCs w:val="24"/>
          <w:lang w:val="en-GB"/>
        </w:rPr>
        <w:t xml:space="preserve">, Division of Psychology, School of Applied Sciences, London South Bank University, London, United Kingdom. Tel. +44 (0)20 7815 7815, e-mail </w:t>
      </w:r>
      <w:hyperlink r:id="rId8" w:history="1">
        <w:r w:rsidR="000E00BE" w:rsidRPr="00962CFB">
          <w:rPr>
            <w:rStyle w:val="Hyperlink"/>
            <w:rFonts w:ascii="Times New Roman" w:hAnsi="Times New Roman" w:cs="Times New Roman"/>
            <w:sz w:val="24"/>
            <w:szCs w:val="24"/>
            <w:lang w:val="en-GB"/>
          </w:rPr>
          <w:t>spadam@lsbu.ac.uk</w:t>
        </w:r>
      </w:hyperlink>
      <w:r w:rsidRPr="00962CFB">
        <w:rPr>
          <w:rFonts w:ascii="Times New Roman" w:hAnsi="Times New Roman" w:cs="Times New Roman"/>
          <w:color w:val="auto"/>
          <w:sz w:val="24"/>
          <w:szCs w:val="24"/>
          <w:lang w:val="en-GB"/>
        </w:rPr>
        <w:t>.</w:t>
      </w:r>
    </w:p>
    <w:p w14:paraId="7E485639" w14:textId="77777777" w:rsidR="0083063D" w:rsidRPr="00962CFB" w:rsidRDefault="00F47B2C" w:rsidP="005539B7">
      <w:pPr>
        <w:spacing w:after="0"/>
        <w:jc w:val="both"/>
        <w:rPr>
          <w:b/>
          <w:bCs/>
        </w:rPr>
      </w:pPr>
      <w:r w:rsidRPr="00962CFB">
        <w:br w:type="page"/>
      </w:r>
      <w:r w:rsidR="0083063D" w:rsidRPr="00962CFB">
        <w:rPr>
          <w:b/>
          <w:bCs/>
        </w:rPr>
        <w:lastRenderedPageBreak/>
        <w:t>Abstract</w:t>
      </w:r>
    </w:p>
    <w:p w14:paraId="22370406" w14:textId="683E0BE5" w:rsidR="007874DB" w:rsidRPr="00962CFB" w:rsidRDefault="00B754B1" w:rsidP="005539B7">
      <w:pPr>
        <w:spacing w:after="0"/>
        <w:jc w:val="both"/>
      </w:pPr>
      <w:r w:rsidRPr="00962CFB">
        <w:t>Metacognition</w:t>
      </w:r>
      <w:r w:rsidR="00A70B92" w:rsidRPr="00962CFB">
        <w:t>s</w:t>
      </w:r>
      <w:r w:rsidRPr="00962CFB">
        <w:t xml:space="preserve">, the beliefs </w:t>
      </w:r>
      <w:r w:rsidR="00FE76C7" w:rsidRPr="00962CFB">
        <w:t>held about</w:t>
      </w:r>
      <w:r w:rsidRPr="00962CFB">
        <w:t xml:space="preserve"> internal mental processes and the strategies </w:t>
      </w:r>
      <w:r w:rsidR="00214B6F" w:rsidRPr="00962CFB">
        <w:t>aimed at</w:t>
      </w:r>
      <w:r w:rsidRPr="00962CFB">
        <w:t xml:space="preserve"> control</w:t>
      </w:r>
      <w:r w:rsidR="00214B6F" w:rsidRPr="00962CFB">
        <w:t>ling</w:t>
      </w:r>
      <w:r w:rsidRPr="00962CFB">
        <w:t xml:space="preserve"> </w:t>
      </w:r>
      <w:r w:rsidR="00214B6F" w:rsidRPr="00962CFB">
        <w:t>such</w:t>
      </w:r>
      <w:r w:rsidR="00FE76C7" w:rsidRPr="00962CFB">
        <w:t xml:space="preserve"> processes</w:t>
      </w:r>
      <w:r w:rsidRPr="00962CFB">
        <w:t>, are known to play a significant role in the developm</w:t>
      </w:r>
      <w:r w:rsidR="00A70B92" w:rsidRPr="00962CFB">
        <w:t xml:space="preserve">ent and maintenance of addictive </w:t>
      </w:r>
      <w:proofErr w:type="spellStart"/>
      <w:r w:rsidR="00A70B92" w:rsidRPr="00962CFB">
        <w:t>behaviour</w:t>
      </w:r>
      <w:r w:rsidR="00F4621E" w:rsidRPr="00962CFB">
        <w:t>s</w:t>
      </w:r>
      <w:proofErr w:type="spellEnd"/>
      <w:r w:rsidR="00A70B92" w:rsidRPr="00962CFB">
        <w:t>.</w:t>
      </w:r>
      <w:r w:rsidR="00F4621E" w:rsidRPr="00962CFB">
        <w:t xml:space="preserve"> </w:t>
      </w:r>
      <w:r w:rsidR="009519A8" w:rsidRPr="00962CFB">
        <w:t>Specifically,</w:t>
      </w:r>
      <w:r w:rsidR="00F4621E" w:rsidRPr="00962CFB">
        <w:t xml:space="preserve"> </w:t>
      </w:r>
      <w:r w:rsidRPr="00962CFB">
        <w:t xml:space="preserve">lack of </w:t>
      </w:r>
      <w:r w:rsidR="00FE76C7" w:rsidRPr="00962CFB">
        <w:t xml:space="preserve">cognitive </w:t>
      </w:r>
      <w:r w:rsidRPr="00962CFB">
        <w:t xml:space="preserve">confidence </w:t>
      </w:r>
      <w:r w:rsidR="00A70B92" w:rsidRPr="00962CFB">
        <w:t>and beliefs about the need to control thoughts</w:t>
      </w:r>
      <w:r w:rsidRPr="00962CFB">
        <w:t xml:space="preserve"> </w:t>
      </w:r>
      <w:r w:rsidR="00A70B92" w:rsidRPr="00962CFB">
        <w:t>have</w:t>
      </w:r>
      <w:r w:rsidR="00F4621E" w:rsidRPr="00962CFB">
        <w:t xml:space="preserve"> been implicated </w:t>
      </w:r>
      <w:r w:rsidR="00A70B92" w:rsidRPr="00962CFB">
        <w:t xml:space="preserve">across addictive </w:t>
      </w:r>
      <w:proofErr w:type="spellStart"/>
      <w:r w:rsidR="00A70B92" w:rsidRPr="00962CFB">
        <w:t>behaviours</w:t>
      </w:r>
      <w:proofErr w:type="spellEnd"/>
      <w:r w:rsidR="00F4621E" w:rsidRPr="00962CFB">
        <w:t>.</w:t>
      </w:r>
      <w:r w:rsidRPr="00962CFB">
        <w:t xml:space="preserve"> </w:t>
      </w:r>
      <w:r w:rsidR="00FE76C7" w:rsidRPr="00962CFB">
        <w:t>No</w:t>
      </w:r>
      <w:r w:rsidRPr="00962CFB">
        <w:t xml:space="preserve"> research</w:t>
      </w:r>
      <w:r w:rsidR="00FE76C7" w:rsidRPr="00962CFB">
        <w:t xml:space="preserve"> to date</w:t>
      </w:r>
      <w:r w:rsidRPr="00962CFB">
        <w:t xml:space="preserve">, though, has explored </w:t>
      </w:r>
      <w:r w:rsidR="00A70B92" w:rsidRPr="00962CFB">
        <w:t>the role of metacognitions</w:t>
      </w:r>
      <w:r w:rsidRPr="00962CFB">
        <w:t xml:space="preserve"> </w:t>
      </w:r>
      <w:r w:rsidR="00A70B92" w:rsidRPr="00962CFB">
        <w:t>in</w:t>
      </w:r>
      <w:r w:rsidR="00F4621E" w:rsidRPr="00962CFB">
        <w:t xml:space="preserve"> cannabis use.</w:t>
      </w:r>
      <w:r w:rsidRPr="00962CFB">
        <w:t xml:space="preserve"> </w:t>
      </w:r>
      <w:r w:rsidR="00FE76C7" w:rsidRPr="00962CFB">
        <w:t xml:space="preserve">Research has also shown that an </w:t>
      </w:r>
      <w:r w:rsidR="00F4621E" w:rsidRPr="00962CFB">
        <w:t>a</w:t>
      </w:r>
      <w:r w:rsidRPr="00962CFB">
        <w:t>uthoritarian</w:t>
      </w:r>
      <w:r w:rsidR="00F4621E" w:rsidRPr="00962CFB">
        <w:t xml:space="preserve"> parenting style (</w:t>
      </w:r>
      <w:r w:rsidR="00C01726" w:rsidRPr="00962CFB">
        <w:t>where a parent uncompromisingly enforces their own ideas</w:t>
      </w:r>
      <w:r w:rsidR="00CE5BD8" w:rsidRPr="00962CFB">
        <w:t xml:space="preserve"> regardless of the will of the child</w:t>
      </w:r>
      <w:r w:rsidR="00F4621E" w:rsidRPr="00962CFB">
        <w:t xml:space="preserve">) may be </w:t>
      </w:r>
      <w:r w:rsidR="00CE16DD" w:rsidRPr="00962CFB">
        <w:t>correlate</w:t>
      </w:r>
      <w:r w:rsidR="00F4621E" w:rsidRPr="00962CFB">
        <w:t xml:space="preserve">d with addictive </w:t>
      </w:r>
      <w:proofErr w:type="spellStart"/>
      <w:r w:rsidR="00F4621E" w:rsidRPr="00962CFB">
        <w:t>beh</w:t>
      </w:r>
      <w:r w:rsidR="009519A8" w:rsidRPr="00962CFB">
        <w:t>a</w:t>
      </w:r>
      <w:r w:rsidR="00F4621E" w:rsidRPr="00962CFB">
        <w:t>viours</w:t>
      </w:r>
      <w:proofErr w:type="spellEnd"/>
      <w:r w:rsidR="00F4621E" w:rsidRPr="00962CFB">
        <w:t>.</w:t>
      </w:r>
      <w:r w:rsidRPr="00962CFB">
        <w:t xml:space="preserve"> </w:t>
      </w:r>
      <w:r w:rsidR="009519A8" w:rsidRPr="00962CFB">
        <w:t xml:space="preserve">However very limited research has investigated the role of parenting styles in cannabis use. </w:t>
      </w:r>
      <w:r w:rsidR="00F4621E" w:rsidRPr="00962CFB">
        <w:t xml:space="preserve">In the current study we aimed to investigate the relative contribution of parenting styles and metacognitions to cannabis use. </w:t>
      </w:r>
      <w:r w:rsidR="00C01726" w:rsidRPr="00962CFB">
        <w:t xml:space="preserve">A sample of 85 participants completed a series of online questionnaires, measuring </w:t>
      </w:r>
      <w:r w:rsidR="00F4621E" w:rsidRPr="00962CFB">
        <w:t xml:space="preserve">negative affect, </w:t>
      </w:r>
      <w:r w:rsidR="00C01726" w:rsidRPr="00962CFB">
        <w:t>parenting styles</w:t>
      </w:r>
      <w:r w:rsidR="00F4621E" w:rsidRPr="00962CFB">
        <w:t xml:space="preserve">, metacognitions and cannabis use. </w:t>
      </w:r>
      <w:r w:rsidR="00C01726" w:rsidRPr="00962CFB">
        <w:t xml:space="preserve">Spearman correlations indicated that cannabis use was positively </w:t>
      </w:r>
      <w:r w:rsidR="009519A8" w:rsidRPr="00962CFB">
        <w:t>correlated</w:t>
      </w:r>
      <w:r w:rsidR="00C01726" w:rsidRPr="00962CFB">
        <w:t xml:space="preserve"> with each of the metacognitions and both permissive and a</w:t>
      </w:r>
      <w:r w:rsidR="00F4621E" w:rsidRPr="00962CFB">
        <w:t xml:space="preserve">uthoritarian parenting styles. </w:t>
      </w:r>
      <w:r w:rsidR="00C01726" w:rsidRPr="00962CFB">
        <w:t xml:space="preserve">Regression analyses demonstrated that a </w:t>
      </w:r>
      <w:r w:rsidR="00FE76C7" w:rsidRPr="00962CFB">
        <w:t xml:space="preserve">combination </w:t>
      </w:r>
      <w:r w:rsidR="009519A8" w:rsidRPr="00962CFB">
        <w:t xml:space="preserve">of </w:t>
      </w:r>
      <w:r w:rsidR="00C01726" w:rsidRPr="00962CFB">
        <w:t xml:space="preserve">the </w:t>
      </w:r>
      <w:r w:rsidR="00B471EF" w:rsidRPr="00962CFB">
        <w:t xml:space="preserve">physically coercive aspects of the authoritarian </w:t>
      </w:r>
      <w:r w:rsidR="007874DB" w:rsidRPr="00962CFB">
        <w:t xml:space="preserve">parental </w:t>
      </w:r>
      <w:r w:rsidR="00B471EF" w:rsidRPr="00962CFB">
        <w:t xml:space="preserve">style </w:t>
      </w:r>
      <w:r w:rsidR="00FE76C7" w:rsidRPr="00962CFB">
        <w:t xml:space="preserve">and lack of cognitive confidence </w:t>
      </w:r>
      <w:r w:rsidR="00B471EF" w:rsidRPr="00962CFB">
        <w:t>predict</w:t>
      </w:r>
      <w:r w:rsidR="00FE76C7" w:rsidRPr="00962CFB">
        <w:t>ed</w:t>
      </w:r>
      <w:r w:rsidR="00B471EF" w:rsidRPr="00962CFB">
        <w:t xml:space="preserve"> cannabis use when controlling for negative affect.</w:t>
      </w:r>
      <w:r w:rsidR="00F4621E" w:rsidRPr="00962CFB">
        <w:t xml:space="preserve"> The implications of the current findings are discussed.</w:t>
      </w:r>
    </w:p>
    <w:p w14:paraId="003A6D15" w14:textId="4B13F614" w:rsidR="00F4621E" w:rsidRPr="00962CFB" w:rsidRDefault="00F4621E" w:rsidP="005539B7">
      <w:pPr>
        <w:spacing w:after="0"/>
        <w:jc w:val="both"/>
      </w:pPr>
    </w:p>
    <w:p w14:paraId="57D44364" w14:textId="01EA8EC1" w:rsidR="00F4621E" w:rsidRPr="00962CFB" w:rsidRDefault="00F4621E" w:rsidP="005539B7">
      <w:pPr>
        <w:spacing w:after="0"/>
        <w:jc w:val="both"/>
      </w:pPr>
    </w:p>
    <w:p w14:paraId="1E733F08" w14:textId="643D408E" w:rsidR="00F4621E" w:rsidRPr="00962CFB" w:rsidRDefault="00F4621E" w:rsidP="005539B7">
      <w:pPr>
        <w:spacing w:after="0"/>
        <w:jc w:val="both"/>
      </w:pPr>
    </w:p>
    <w:p w14:paraId="1CE26C84" w14:textId="2522C6F8" w:rsidR="00F4621E" w:rsidRPr="00962CFB" w:rsidRDefault="00F4621E" w:rsidP="005539B7">
      <w:pPr>
        <w:spacing w:after="0"/>
        <w:jc w:val="both"/>
      </w:pPr>
    </w:p>
    <w:p w14:paraId="4237DC0E" w14:textId="336F60D6" w:rsidR="00F4621E" w:rsidRPr="00962CFB" w:rsidRDefault="00F4621E" w:rsidP="005539B7">
      <w:pPr>
        <w:spacing w:after="0"/>
        <w:jc w:val="both"/>
      </w:pPr>
    </w:p>
    <w:p w14:paraId="52E2B9AC" w14:textId="373B6B02" w:rsidR="00F4621E" w:rsidRPr="00962CFB" w:rsidRDefault="00F4621E" w:rsidP="005539B7">
      <w:pPr>
        <w:spacing w:after="0"/>
        <w:jc w:val="both"/>
      </w:pPr>
    </w:p>
    <w:p w14:paraId="7D84FB72" w14:textId="71209B28" w:rsidR="00F4621E" w:rsidRPr="00962CFB" w:rsidRDefault="00F4621E" w:rsidP="005539B7">
      <w:pPr>
        <w:spacing w:after="0"/>
        <w:jc w:val="both"/>
      </w:pPr>
    </w:p>
    <w:p w14:paraId="7AE705AE" w14:textId="61EDBA66" w:rsidR="00F4621E" w:rsidRPr="00962CFB" w:rsidRDefault="00F4621E" w:rsidP="005539B7">
      <w:pPr>
        <w:spacing w:after="0"/>
        <w:jc w:val="both"/>
      </w:pPr>
      <w:r w:rsidRPr="00962CFB">
        <w:t>Key words: cannabis use, metacognitions, negative affect, parenting styles.</w:t>
      </w:r>
    </w:p>
    <w:p w14:paraId="2D362A3E" w14:textId="37E87761" w:rsidR="0083063D" w:rsidRPr="00962CFB" w:rsidRDefault="0083063D" w:rsidP="005539B7">
      <w:pPr>
        <w:pStyle w:val="Heading1"/>
        <w:spacing w:before="0"/>
        <w:jc w:val="both"/>
      </w:pPr>
      <w:r w:rsidRPr="00962CFB">
        <w:lastRenderedPageBreak/>
        <w:t>Introduction</w:t>
      </w:r>
    </w:p>
    <w:p w14:paraId="11FF5069" w14:textId="5A606926" w:rsidR="0083063D" w:rsidRPr="00962CFB" w:rsidRDefault="0042286B" w:rsidP="005539B7">
      <w:pPr>
        <w:pStyle w:val="Heading2"/>
        <w:spacing w:before="0"/>
        <w:jc w:val="both"/>
      </w:pPr>
      <w:r w:rsidRPr="00962CFB">
        <w:t>Cannabis Use</w:t>
      </w:r>
    </w:p>
    <w:p w14:paraId="71F9609C" w14:textId="19AF42A3" w:rsidR="000E2C68" w:rsidRPr="00962CFB" w:rsidRDefault="0083063D" w:rsidP="005539B7">
      <w:pPr>
        <w:spacing w:after="0"/>
        <w:jc w:val="both"/>
      </w:pPr>
      <w:r w:rsidRPr="00962CFB">
        <w:t>Cannabis is the most widely</w:t>
      </w:r>
      <w:r w:rsidR="009519A8" w:rsidRPr="00962CFB">
        <w:t xml:space="preserve"> </w:t>
      </w:r>
      <w:r w:rsidRPr="00962CFB">
        <w:t>used drug in the UK</w:t>
      </w:r>
      <w:r w:rsidR="003C0B5D" w:rsidRPr="00962CFB">
        <w:t>,</w:t>
      </w:r>
      <w:r w:rsidRPr="00962CFB">
        <w:t xml:space="preserve"> according to</w:t>
      </w:r>
      <w:r w:rsidR="003C0B5D" w:rsidRPr="00962CFB">
        <w:t xml:space="preserve"> the Crime Survey for England and Wales (Home Office, 2019</w:t>
      </w:r>
      <w:r w:rsidRPr="00962CFB">
        <w:t>)</w:t>
      </w:r>
      <w:r w:rsidR="003C0B5D" w:rsidRPr="00962CFB">
        <w:t xml:space="preserve">, with </w:t>
      </w:r>
      <w:r w:rsidR="00865785" w:rsidRPr="00962CFB">
        <w:t xml:space="preserve">a lifetime prevalence rate of 30.2% for respondents </w:t>
      </w:r>
      <w:r w:rsidR="00214B6F" w:rsidRPr="00962CFB">
        <w:t>aged</w:t>
      </w:r>
      <w:r w:rsidR="00865785" w:rsidRPr="00962CFB">
        <w:t xml:space="preserve"> 16 </w:t>
      </w:r>
      <w:r w:rsidR="00214B6F" w:rsidRPr="00962CFB">
        <w:t>to</w:t>
      </w:r>
      <w:r w:rsidR="00865785" w:rsidRPr="00962CFB">
        <w:t xml:space="preserve"> 59. </w:t>
      </w:r>
      <w:r w:rsidR="00667391" w:rsidRPr="00962CFB">
        <w:t>T</w:t>
      </w:r>
      <w:r w:rsidR="00893CD6" w:rsidRPr="00962CFB">
        <w:t xml:space="preserve">he </w:t>
      </w:r>
      <w:r w:rsidRPr="00962CFB">
        <w:t xml:space="preserve">National Survey on Drug Use and Health </w:t>
      </w:r>
      <w:r w:rsidR="00893CD6" w:rsidRPr="00962CFB">
        <w:t>(</w:t>
      </w:r>
      <w:r w:rsidR="00442ADB" w:rsidRPr="00962CFB">
        <w:t xml:space="preserve">Substance Abuse and Mental Health Services Administration, </w:t>
      </w:r>
      <w:r w:rsidRPr="00962CFB">
        <w:t>201</w:t>
      </w:r>
      <w:r w:rsidR="00893CD6" w:rsidRPr="00962CFB">
        <w:t>9</w:t>
      </w:r>
      <w:r w:rsidRPr="00962CFB">
        <w:t xml:space="preserve">) </w:t>
      </w:r>
      <w:r w:rsidR="0018229F" w:rsidRPr="00962CFB">
        <w:t>reports that in the United States of America 34.8% of 18 to 25 year</w:t>
      </w:r>
      <w:r w:rsidR="00667391" w:rsidRPr="00962CFB">
        <w:t>-</w:t>
      </w:r>
      <w:r w:rsidR="0018229F" w:rsidRPr="00962CFB">
        <w:t xml:space="preserve">olds and 13.3% of those aged 26 and </w:t>
      </w:r>
      <w:r w:rsidR="00F30D18" w:rsidRPr="00962CFB">
        <w:t>above</w:t>
      </w:r>
      <w:r w:rsidR="0018229F" w:rsidRPr="00962CFB">
        <w:t xml:space="preserve"> have used cannabis in the last year</w:t>
      </w:r>
      <w:r w:rsidR="00667391" w:rsidRPr="00962CFB">
        <w:t>, compared to between 41</w:t>
      </w:r>
      <w:r w:rsidR="00FB7B58" w:rsidRPr="00962CFB">
        <w:t>%</w:t>
      </w:r>
      <w:r w:rsidR="00667391" w:rsidRPr="00962CFB">
        <w:t xml:space="preserve"> and 45% of 16 </w:t>
      </w:r>
      <w:r w:rsidR="00214B6F" w:rsidRPr="00962CFB">
        <w:t>to</w:t>
      </w:r>
      <w:r w:rsidR="00667391" w:rsidRPr="00962CFB">
        <w:t xml:space="preserve"> 25 year-olds and 18% of those </w:t>
      </w:r>
      <w:r w:rsidR="009519A8" w:rsidRPr="00962CFB">
        <w:t xml:space="preserve">aged </w:t>
      </w:r>
      <w:r w:rsidR="00667391" w:rsidRPr="00962CFB">
        <w:t>26 and above</w:t>
      </w:r>
      <w:r w:rsidR="00FB7B58" w:rsidRPr="00962CFB">
        <w:t xml:space="preserve"> in Canada</w:t>
      </w:r>
      <w:r w:rsidR="00667391" w:rsidRPr="00962CFB">
        <w:t xml:space="preserve"> (</w:t>
      </w:r>
      <w:r w:rsidR="00FB7B58" w:rsidRPr="00962CFB">
        <w:t>Health Canada, 2017).</w:t>
      </w:r>
    </w:p>
    <w:p w14:paraId="1F9BEC71" w14:textId="5B164375" w:rsidR="00F27356" w:rsidRPr="00962CFB" w:rsidRDefault="00F81FA4" w:rsidP="005539B7">
      <w:pPr>
        <w:spacing w:after="0"/>
        <w:jc w:val="both"/>
      </w:pPr>
      <w:r w:rsidRPr="00962CFB">
        <w:tab/>
      </w:r>
      <w:r w:rsidR="00442ADB" w:rsidRPr="00962CFB">
        <w:t>According to the Substance Abuse and Mental Health Services Administration (2019), approximately 4.4 million people in the US qualified for a diagnosis of Marijuana Use Disorder</w:t>
      </w:r>
      <w:r w:rsidR="006D68BE" w:rsidRPr="00962CFB">
        <w:t xml:space="preserve"> in 2018</w:t>
      </w:r>
      <w:r w:rsidR="00442ADB" w:rsidRPr="00962CFB">
        <w:t xml:space="preserve">, which was the most common of </w:t>
      </w:r>
      <w:r w:rsidR="004E56D9" w:rsidRPr="00962CFB">
        <w:t>all</w:t>
      </w:r>
      <w:r w:rsidR="00442ADB" w:rsidRPr="00962CFB">
        <w:t xml:space="preserve"> the illicit drug use disorders.</w:t>
      </w:r>
      <w:r w:rsidR="006D68BE" w:rsidRPr="00962CFB">
        <w:t xml:space="preserve"> </w:t>
      </w:r>
      <w:r w:rsidR="00214B6F" w:rsidRPr="00962CFB">
        <w:t>C</w:t>
      </w:r>
      <w:r w:rsidR="00B07A63" w:rsidRPr="00962CFB">
        <w:t>annabis use has been linked to physical health conditions, such as cardiovascular disease (</w:t>
      </w:r>
      <w:proofErr w:type="spellStart"/>
      <w:r w:rsidR="00B07A63" w:rsidRPr="00962CFB">
        <w:t>Mittleman</w:t>
      </w:r>
      <w:proofErr w:type="spellEnd"/>
      <w:r w:rsidR="00B07A63" w:rsidRPr="00962CFB">
        <w:t>,</w:t>
      </w:r>
      <w:r w:rsidR="009519A8" w:rsidRPr="00962CFB">
        <w:t xml:space="preserve"> et al., </w:t>
      </w:r>
      <w:r w:rsidR="00B07A63" w:rsidRPr="00962CFB">
        <w:t xml:space="preserve">2001; </w:t>
      </w:r>
      <w:proofErr w:type="spellStart"/>
      <w:r w:rsidR="00B07A63" w:rsidRPr="00962CFB">
        <w:t>Mukamal</w:t>
      </w:r>
      <w:proofErr w:type="spellEnd"/>
      <w:r w:rsidR="009519A8" w:rsidRPr="00962CFB">
        <w:t xml:space="preserve"> et al.,</w:t>
      </w:r>
      <w:r w:rsidR="00B07A63" w:rsidRPr="00962CFB">
        <w:t xml:space="preserve"> 2008) and bronchitis (</w:t>
      </w:r>
      <w:proofErr w:type="spellStart"/>
      <w:r w:rsidR="00B07A63" w:rsidRPr="00962CFB">
        <w:t>Tetrault</w:t>
      </w:r>
      <w:proofErr w:type="spellEnd"/>
      <w:r w:rsidR="00B07A63" w:rsidRPr="00962CFB">
        <w:t xml:space="preserve"> et al., 2007), as well as </w:t>
      </w:r>
      <w:r w:rsidR="00214B6F" w:rsidRPr="00962CFB">
        <w:t>the increased</w:t>
      </w:r>
      <w:r w:rsidR="00B07A63" w:rsidRPr="00962CFB">
        <w:t xml:space="preserve"> risk of physical injury (</w:t>
      </w:r>
      <w:proofErr w:type="spellStart"/>
      <w:r w:rsidR="00B07A63" w:rsidRPr="00962CFB">
        <w:t>Gerberich</w:t>
      </w:r>
      <w:proofErr w:type="spellEnd"/>
      <w:r w:rsidR="00B07A63" w:rsidRPr="00962CFB">
        <w:t xml:space="preserve"> et al., 2003).</w:t>
      </w:r>
      <w:r w:rsidR="00F30D18" w:rsidRPr="00962CFB">
        <w:t xml:space="preserve"> </w:t>
      </w:r>
      <w:r w:rsidR="004F5B61" w:rsidRPr="00962CFB">
        <w:t>L</w:t>
      </w:r>
      <w:r w:rsidR="00B50DC5" w:rsidRPr="00962CFB">
        <w:t xml:space="preserve">ong-term use of cannabis </w:t>
      </w:r>
      <w:r w:rsidR="004F5B61" w:rsidRPr="00962CFB">
        <w:t xml:space="preserve">has </w:t>
      </w:r>
      <w:r w:rsidR="00F30D18" w:rsidRPr="00962CFB">
        <w:t xml:space="preserve">also </w:t>
      </w:r>
      <w:r w:rsidR="004F5B61" w:rsidRPr="00962CFB">
        <w:t>been</w:t>
      </w:r>
      <w:r w:rsidR="00B50DC5" w:rsidRPr="00962CFB">
        <w:t xml:space="preserve"> </w:t>
      </w:r>
      <w:r w:rsidR="00CE16DD" w:rsidRPr="00962CFB">
        <w:t>correlate</w:t>
      </w:r>
      <w:r w:rsidR="00B50DC5" w:rsidRPr="00962CFB">
        <w:t xml:space="preserve">d with impairments in </w:t>
      </w:r>
      <w:r w:rsidR="004F5B61" w:rsidRPr="00962CFB">
        <w:t xml:space="preserve">learning, </w:t>
      </w:r>
      <w:r w:rsidR="00B50DC5" w:rsidRPr="00962CFB">
        <w:t>memory and attention</w:t>
      </w:r>
      <w:r w:rsidR="004F5B61" w:rsidRPr="00962CFB">
        <w:t xml:space="preserve"> (Crane</w:t>
      </w:r>
      <w:r w:rsidR="009519A8" w:rsidRPr="00962CFB">
        <w:t xml:space="preserve"> et al.,</w:t>
      </w:r>
      <w:r w:rsidR="004F5B61" w:rsidRPr="00962CFB">
        <w:t xml:space="preserve"> 2013; Grant</w:t>
      </w:r>
      <w:r w:rsidR="009519A8" w:rsidRPr="00962CFB">
        <w:t xml:space="preserve"> et al.,</w:t>
      </w:r>
      <w:r w:rsidR="004F5B61" w:rsidRPr="00962CFB">
        <w:t xml:space="preserve"> 2003; </w:t>
      </w:r>
      <w:proofErr w:type="spellStart"/>
      <w:r w:rsidR="004F5B61" w:rsidRPr="00962CFB">
        <w:t>Solowij</w:t>
      </w:r>
      <w:proofErr w:type="spellEnd"/>
      <w:r w:rsidR="004F5B61" w:rsidRPr="00962CFB">
        <w:t xml:space="preserve"> et al., 2002)</w:t>
      </w:r>
      <w:r w:rsidR="00D20C93" w:rsidRPr="00962CFB">
        <w:t xml:space="preserve"> and may contribute to the development and maintenance of </w:t>
      </w:r>
      <w:r w:rsidR="00667C0C" w:rsidRPr="00962CFB">
        <w:t>psychosis (</w:t>
      </w:r>
      <w:proofErr w:type="spellStart"/>
      <w:r w:rsidR="00667C0C" w:rsidRPr="00962CFB">
        <w:t>Minozzi</w:t>
      </w:r>
      <w:proofErr w:type="spellEnd"/>
      <w:r w:rsidR="00667C0C" w:rsidRPr="00962CFB">
        <w:t xml:space="preserve"> et al., 2010; Moore et al., 2007; Gage et al., 2015)</w:t>
      </w:r>
      <w:r w:rsidR="00D43CFB" w:rsidRPr="00962CFB">
        <w:t>.</w:t>
      </w:r>
      <w:r w:rsidR="00D20C93" w:rsidRPr="00962CFB">
        <w:t xml:space="preserve"> </w:t>
      </w:r>
      <w:r w:rsidR="00D43CFB" w:rsidRPr="00962CFB">
        <w:t xml:space="preserve">There is </w:t>
      </w:r>
      <w:r w:rsidR="00D20C93" w:rsidRPr="00962CFB">
        <w:t xml:space="preserve">also </w:t>
      </w:r>
      <w:r w:rsidR="00D43CFB" w:rsidRPr="00962CFB">
        <w:t>evidence linking cannabis use with the development of</w:t>
      </w:r>
      <w:r w:rsidR="00667C0C" w:rsidRPr="00962CFB">
        <w:t xml:space="preserve"> depression and anxiety,</w:t>
      </w:r>
      <w:r w:rsidR="00FD5480" w:rsidRPr="00962CFB">
        <w:t xml:space="preserve"> including a recent longitudinal study linking </w:t>
      </w:r>
      <w:r w:rsidR="0017083B" w:rsidRPr="00962CFB">
        <w:t>adolescent cannabis use to depression in later life (</w:t>
      </w:r>
      <w:proofErr w:type="spellStart"/>
      <w:r w:rsidR="00DC221D" w:rsidRPr="00962CFB">
        <w:t>Schoeler</w:t>
      </w:r>
      <w:proofErr w:type="spellEnd"/>
      <w:r w:rsidR="00DC221D" w:rsidRPr="00962CFB">
        <w:t xml:space="preserve"> et al., 2018),</w:t>
      </w:r>
      <w:r w:rsidR="00667C0C" w:rsidRPr="00962CFB">
        <w:t xml:space="preserve"> but results in this respect have been less consistent (Moore et al., 2007; Patton et al., 2002).</w:t>
      </w:r>
    </w:p>
    <w:p w14:paraId="3BAB7185" w14:textId="0F7140FE" w:rsidR="0083063D" w:rsidRPr="00962CFB" w:rsidRDefault="0083063D" w:rsidP="005539B7">
      <w:pPr>
        <w:pStyle w:val="Heading2"/>
        <w:spacing w:before="0"/>
        <w:jc w:val="both"/>
      </w:pPr>
      <w:r w:rsidRPr="00962CFB">
        <w:t xml:space="preserve">Parenting </w:t>
      </w:r>
      <w:r w:rsidR="00AA7DC6" w:rsidRPr="00962CFB">
        <w:t>S</w:t>
      </w:r>
      <w:r w:rsidRPr="00962CFB">
        <w:t xml:space="preserve">tyles and </w:t>
      </w:r>
      <w:r w:rsidR="00AA7DC6" w:rsidRPr="00962CFB">
        <w:t>C</w:t>
      </w:r>
      <w:r w:rsidRPr="00962CFB">
        <w:t xml:space="preserve">annabis </w:t>
      </w:r>
      <w:r w:rsidR="00AA7DC6" w:rsidRPr="00962CFB">
        <w:t>U</w:t>
      </w:r>
      <w:r w:rsidRPr="00962CFB">
        <w:t>se</w:t>
      </w:r>
    </w:p>
    <w:p w14:paraId="53BA10C1" w14:textId="763D318B" w:rsidR="0083063D" w:rsidRPr="00962CFB" w:rsidRDefault="00871EF6" w:rsidP="005539B7">
      <w:pPr>
        <w:pStyle w:val="NormalWeb"/>
        <w:spacing w:before="0" w:after="0"/>
        <w:jc w:val="both"/>
      </w:pPr>
      <w:r w:rsidRPr="00962CFB">
        <w:t>P</w:t>
      </w:r>
      <w:r w:rsidR="0083063D" w:rsidRPr="00962CFB">
        <w:t xml:space="preserve">arenting </w:t>
      </w:r>
      <w:r w:rsidRPr="00962CFB">
        <w:t xml:space="preserve">is </w:t>
      </w:r>
      <w:r w:rsidR="0083063D" w:rsidRPr="00962CFB">
        <w:t xml:space="preserve">an extremely complex and challenging activity </w:t>
      </w:r>
      <w:r w:rsidRPr="00962CFB">
        <w:t>that</w:t>
      </w:r>
      <w:r w:rsidR="0083063D" w:rsidRPr="00962CFB">
        <w:t xml:space="preserve"> incorporates many specific behaviors by </w:t>
      </w:r>
      <w:r w:rsidRPr="00962CFB">
        <w:t xml:space="preserve">an </w:t>
      </w:r>
      <w:r w:rsidR="0083063D" w:rsidRPr="00962CFB">
        <w:t xml:space="preserve">adult to influence a child </w:t>
      </w:r>
      <w:r w:rsidR="000A5BB9" w:rsidRPr="00962CFB">
        <w:t xml:space="preserve">throughout various ages </w:t>
      </w:r>
      <w:r w:rsidR="0083063D" w:rsidRPr="00962CFB">
        <w:t>(Darling</w:t>
      </w:r>
      <w:r w:rsidR="004B1993" w:rsidRPr="00962CFB">
        <w:t xml:space="preserve"> &amp; Steinberg</w:t>
      </w:r>
      <w:r w:rsidR="0083063D" w:rsidRPr="00962CFB">
        <w:t>, 199</w:t>
      </w:r>
      <w:r w:rsidR="004B1993" w:rsidRPr="00962CFB">
        <w:t>3</w:t>
      </w:r>
      <w:r w:rsidR="0083063D" w:rsidRPr="00962CFB">
        <w:t>).</w:t>
      </w:r>
      <w:r w:rsidR="00BE23C5" w:rsidRPr="00962CFB">
        <w:t xml:space="preserve"> </w:t>
      </w:r>
      <w:r w:rsidR="00AB73CA" w:rsidRPr="00962CFB">
        <w:t>It</w:t>
      </w:r>
      <w:r w:rsidR="0083063D" w:rsidRPr="00962CFB">
        <w:t xml:space="preserve"> requires the caregiver to consistently demonstrate a constellation of robust attitudes</w:t>
      </w:r>
      <w:r w:rsidR="000A5BB9" w:rsidRPr="00962CFB">
        <w:t xml:space="preserve">, </w:t>
      </w:r>
      <w:r w:rsidR="0083063D" w:rsidRPr="00962CFB">
        <w:t>includ</w:t>
      </w:r>
      <w:r w:rsidR="000A5BB9" w:rsidRPr="00962CFB">
        <w:t>ing</w:t>
      </w:r>
      <w:r w:rsidR="0083063D" w:rsidRPr="00962CFB">
        <w:t xml:space="preserve"> </w:t>
      </w:r>
      <w:r w:rsidR="0083063D" w:rsidRPr="00962CFB">
        <w:lastRenderedPageBreak/>
        <w:t>being extremely motivated, helpful, responsive, insightful and strategic in their presentation</w:t>
      </w:r>
      <w:r w:rsidR="00BE23C5" w:rsidRPr="00962CFB">
        <w:t>.</w:t>
      </w:r>
      <w:r w:rsidR="000A5BB9" w:rsidRPr="00962CFB">
        <w:t xml:space="preserve"> </w:t>
      </w:r>
      <w:r w:rsidR="00AB73CA" w:rsidRPr="00962CFB">
        <w:t>W</w:t>
      </w:r>
      <w:r w:rsidR="0083063D" w:rsidRPr="00962CFB">
        <w:t xml:space="preserve">hilst parenting </w:t>
      </w:r>
      <w:r w:rsidR="00AB73CA" w:rsidRPr="00962CFB">
        <w:t xml:space="preserve">may be more of </w:t>
      </w:r>
      <w:r w:rsidR="0083063D" w:rsidRPr="00962CFB">
        <w:t xml:space="preserve">an art form </w:t>
      </w:r>
      <w:r w:rsidR="00AB73CA" w:rsidRPr="00962CFB">
        <w:t>tha</w:t>
      </w:r>
      <w:r w:rsidR="00214B6F" w:rsidRPr="00962CFB">
        <w:t>n</w:t>
      </w:r>
      <w:r w:rsidR="00AB73CA" w:rsidRPr="00962CFB">
        <w:t xml:space="preserve"> a science, </w:t>
      </w:r>
      <w:r w:rsidR="0083063D" w:rsidRPr="00962CFB">
        <w:t xml:space="preserve">it </w:t>
      </w:r>
      <w:r w:rsidR="000E1052" w:rsidRPr="00962CFB">
        <w:t>has been widely observed that</w:t>
      </w:r>
      <w:r w:rsidR="0083063D" w:rsidRPr="00962CFB">
        <w:t xml:space="preserve"> </w:t>
      </w:r>
      <w:r w:rsidR="00214B6F" w:rsidRPr="00962CFB">
        <w:t>it</w:t>
      </w:r>
      <w:r w:rsidR="000E1052" w:rsidRPr="00962CFB">
        <w:t xml:space="preserve"> </w:t>
      </w:r>
      <w:r w:rsidR="0083063D" w:rsidRPr="00962CFB">
        <w:t>play</w:t>
      </w:r>
      <w:r w:rsidR="000E1052" w:rsidRPr="00962CFB">
        <w:t>s</w:t>
      </w:r>
      <w:r w:rsidR="0083063D" w:rsidRPr="00962CFB">
        <w:t xml:space="preserve"> a pivotal role in shaping substance-use </w:t>
      </w:r>
      <w:r w:rsidR="00545EA1" w:rsidRPr="00962CFB">
        <w:t>behavior</w:t>
      </w:r>
      <w:r w:rsidR="0083063D" w:rsidRPr="00962CFB">
        <w:t xml:space="preserve">s </w:t>
      </w:r>
      <w:r w:rsidR="000E1052" w:rsidRPr="00962CFB">
        <w:t>in</w:t>
      </w:r>
      <w:r w:rsidR="0083063D" w:rsidRPr="00962CFB">
        <w:t xml:space="preserve"> offspring</w:t>
      </w:r>
      <w:r w:rsidR="00AB73CA" w:rsidRPr="00962CFB">
        <w:t xml:space="preserve"> (Johnson et al., 1984; Glynn </w:t>
      </w:r>
      <w:r w:rsidR="009519A8" w:rsidRPr="00962CFB">
        <w:t>&amp;</w:t>
      </w:r>
      <w:r w:rsidR="00AB73CA" w:rsidRPr="00962CFB">
        <w:t xml:space="preserve"> </w:t>
      </w:r>
      <w:proofErr w:type="spellStart"/>
      <w:r w:rsidR="00AB73CA" w:rsidRPr="00962CFB">
        <w:t>Haenlein</w:t>
      </w:r>
      <w:proofErr w:type="spellEnd"/>
      <w:r w:rsidR="00AB73CA" w:rsidRPr="00962CFB">
        <w:t>, 198</w:t>
      </w:r>
      <w:r w:rsidR="005E2BE9" w:rsidRPr="00962CFB">
        <w:t>8</w:t>
      </w:r>
      <w:r w:rsidR="00AB73CA" w:rsidRPr="00962CFB">
        <w:t>; Hawkins</w:t>
      </w:r>
      <w:r w:rsidR="009519A8" w:rsidRPr="00962CFB">
        <w:t xml:space="preserve"> et al.,</w:t>
      </w:r>
      <w:r w:rsidR="00AB73CA" w:rsidRPr="00962CFB">
        <w:t xml:space="preserve"> 1985)</w:t>
      </w:r>
      <w:r w:rsidR="0083063D" w:rsidRPr="00962CFB">
        <w:t xml:space="preserve">.  </w:t>
      </w:r>
    </w:p>
    <w:p w14:paraId="39EF6761" w14:textId="69122AE4" w:rsidR="0083063D" w:rsidRPr="00962CFB" w:rsidRDefault="00D84701" w:rsidP="005539B7">
      <w:pPr>
        <w:spacing w:after="0"/>
        <w:ind w:firstLine="720"/>
        <w:jc w:val="both"/>
      </w:pPr>
      <w:proofErr w:type="gramStart"/>
      <w:r w:rsidRPr="00962CFB">
        <w:t>In an attempt to</w:t>
      </w:r>
      <w:proofErr w:type="gramEnd"/>
      <w:r w:rsidRPr="00962CFB">
        <w:t xml:space="preserve"> </w:t>
      </w:r>
      <w:r w:rsidR="00A134A4" w:rsidRPr="00962CFB">
        <w:t>classify</w:t>
      </w:r>
      <w:r w:rsidRPr="00962CFB">
        <w:t xml:space="preserve"> differences</w:t>
      </w:r>
      <w:r w:rsidR="00A134A4" w:rsidRPr="00962CFB">
        <w:t xml:space="preserve"> in</w:t>
      </w:r>
      <w:r w:rsidRPr="00962CFB">
        <w:t xml:space="preserve"> parenting </w:t>
      </w:r>
      <w:r w:rsidR="000E1052" w:rsidRPr="00962CFB">
        <w:t>style</w:t>
      </w:r>
      <w:r w:rsidRPr="00962CFB">
        <w:t xml:space="preserve"> that could potentially </w:t>
      </w:r>
      <w:r w:rsidR="000E1052" w:rsidRPr="00962CFB">
        <w:t xml:space="preserve">have </w:t>
      </w:r>
      <w:r w:rsidR="00A134A4" w:rsidRPr="00962CFB">
        <w:t>varying</w:t>
      </w:r>
      <w:r w:rsidRPr="00962CFB">
        <w:t xml:space="preserve"> impact on one’s offspring, </w:t>
      </w:r>
      <w:r w:rsidR="0083063D" w:rsidRPr="00962CFB">
        <w:t xml:space="preserve">Baldwin (1948) </w:t>
      </w:r>
      <w:r w:rsidRPr="00962CFB">
        <w:t>identified three patterns</w:t>
      </w:r>
      <w:r w:rsidR="000E1052" w:rsidRPr="00962CFB">
        <w:t xml:space="preserve"> of parenting</w:t>
      </w:r>
      <w:r w:rsidR="0083063D" w:rsidRPr="00962CFB">
        <w:t xml:space="preserve">: </w:t>
      </w:r>
      <w:r w:rsidR="000E1052" w:rsidRPr="00962CFB">
        <w:t>a</w:t>
      </w:r>
      <w:r w:rsidR="0083063D" w:rsidRPr="00962CFB">
        <w:t xml:space="preserve">uthoritative, </w:t>
      </w:r>
      <w:r w:rsidR="000E1052" w:rsidRPr="00962CFB">
        <w:t>i</w:t>
      </w:r>
      <w:r w:rsidR="0083063D" w:rsidRPr="00962CFB">
        <w:t xml:space="preserve">ndulgent and </w:t>
      </w:r>
      <w:r w:rsidR="000E1052" w:rsidRPr="00962CFB">
        <w:t>a</w:t>
      </w:r>
      <w:r w:rsidR="0083063D" w:rsidRPr="00962CFB">
        <w:t>ccepting.</w:t>
      </w:r>
      <w:r w:rsidR="001C4BC8" w:rsidRPr="00962CFB">
        <w:t xml:space="preserve"> </w:t>
      </w:r>
      <w:r w:rsidR="0083063D" w:rsidRPr="00962CFB">
        <w:t xml:space="preserve">Schaefer (1959) </w:t>
      </w:r>
      <w:r w:rsidR="000E1052" w:rsidRPr="00962CFB">
        <w:t xml:space="preserve">followed </w:t>
      </w:r>
      <w:r w:rsidR="00C85403" w:rsidRPr="00962CFB">
        <w:t xml:space="preserve">this early research </w:t>
      </w:r>
      <w:r w:rsidR="000E1052" w:rsidRPr="00962CFB">
        <w:t xml:space="preserve">by </w:t>
      </w:r>
      <w:r w:rsidR="0083063D" w:rsidRPr="00962CFB">
        <w:t>introduc</w:t>
      </w:r>
      <w:r w:rsidR="00C85403" w:rsidRPr="00962CFB">
        <w:t>ing</w:t>
      </w:r>
      <w:r w:rsidR="0083063D" w:rsidRPr="00962CFB">
        <w:t xml:space="preserve"> the term ‘</w:t>
      </w:r>
      <w:r w:rsidR="000E1052" w:rsidRPr="00962CFB">
        <w:t>p</w:t>
      </w:r>
      <w:r w:rsidR="0083063D" w:rsidRPr="00962CFB">
        <w:t xml:space="preserve">arental </w:t>
      </w:r>
      <w:r w:rsidR="000E1052" w:rsidRPr="00962CFB">
        <w:t>s</w:t>
      </w:r>
      <w:r w:rsidR="0083063D" w:rsidRPr="00962CFB">
        <w:t>tyles’ and proposed a model made of two extended aspects</w:t>
      </w:r>
      <w:r w:rsidR="000E1052" w:rsidRPr="00962CFB">
        <w:t xml:space="preserve"> of parenting</w:t>
      </w:r>
      <w:r w:rsidR="0083063D" w:rsidRPr="00962CFB">
        <w:t xml:space="preserve">: </w:t>
      </w:r>
      <w:r w:rsidR="000E1052" w:rsidRPr="00962CFB">
        <w:t>d</w:t>
      </w:r>
      <w:r w:rsidR="0083063D" w:rsidRPr="00962CFB">
        <w:t xml:space="preserve">isciplinary </w:t>
      </w:r>
      <w:r w:rsidR="000E1052" w:rsidRPr="00962CFB">
        <w:t>c</w:t>
      </w:r>
      <w:r w:rsidR="0083063D" w:rsidRPr="00962CFB">
        <w:t xml:space="preserve">ontrol and </w:t>
      </w:r>
      <w:r w:rsidR="000E1052" w:rsidRPr="00962CFB">
        <w:t>a</w:t>
      </w:r>
      <w:r w:rsidR="0083063D" w:rsidRPr="00962CFB">
        <w:t xml:space="preserve">ffective </w:t>
      </w:r>
      <w:r w:rsidR="000E1052" w:rsidRPr="00962CFB">
        <w:t>w</w:t>
      </w:r>
      <w:r w:rsidR="0083063D" w:rsidRPr="00962CFB">
        <w:t>armth</w:t>
      </w:r>
      <w:r w:rsidR="00A134A4" w:rsidRPr="00962CFB">
        <w:t xml:space="preserve">. </w:t>
      </w:r>
      <w:r w:rsidR="0083063D" w:rsidRPr="00962CFB">
        <w:rPr>
          <w:rStyle w:val="a"/>
          <w:rFonts w:eastAsiaTheme="majorEastAsia"/>
          <w:szCs w:val="24"/>
        </w:rPr>
        <w:t>Baumrind</w:t>
      </w:r>
      <w:r w:rsidR="000E1052" w:rsidRPr="00962CFB">
        <w:rPr>
          <w:rStyle w:val="a"/>
          <w:rFonts w:eastAsiaTheme="majorEastAsia"/>
          <w:szCs w:val="24"/>
        </w:rPr>
        <w:t xml:space="preserve"> </w:t>
      </w:r>
      <w:r w:rsidR="00E5085C" w:rsidRPr="00962CFB">
        <w:rPr>
          <w:rStyle w:val="a"/>
          <w:rFonts w:eastAsiaTheme="majorEastAsia"/>
          <w:szCs w:val="24"/>
        </w:rPr>
        <w:t>(196</w:t>
      </w:r>
      <w:r w:rsidR="00EA7E8D" w:rsidRPr="00962CFB">
        <w:rPr>
          <w:rStyle w:val="a"/>
          <w:rFonts w:eastAsiaTheme="majorEastAsia"/>
          <w:szCs w:val="24"/>
        </w:rPr>
        <w:t>6</w:t>
      </w:r>
      <w:r w:rsidR="00E5085C" w:rsidRPr="00962CFB">
        <w:rPr>
          <w:rStyle w:val="a"/>
          <w:rFonts w:eastAsiaTheme="majorEastAsia"/>
          <w:szCs w:val="24"/>
        </w:rPr>
        <w:t>)</w:t>
      </w:r>
      <w:r w:rsidR="00C85403" w:rsidRPr="00962CFB">
        <w:rPr>
          <w:rStyle w:val="a"/>
          <w:rFonts w:eastAsiaTheme="majorEastAsia"/>
          <w:szCs w:val="24"/>
        </w:rPr>
        <w:t>, synthesizing and extending the research undertaken in the field,</w:t>
      </w:r>
      <w:r w:rsidR="00E5085C" w:rsidRPr="00962CFB">
        <w:rPr>
          <w:rStyle w:val="a"/>
          <w:rFonts w:eastAsiaTheme="majorEastAsia"/>
          <w:szCs w:val="24"/>
        </w:rPr>
        <w:t xml:space="preserve"> </w:t>
      </w:r>
      <w:r w:rsidR="00C85403" w:rsidRPr="00962CFB">
        <w:rPr>
          <w:rStyle w:val="a"/>
          <w:rFonts w:eastAsiaTheme="majorEastAsia"/>
          <w:szCs w:val="24"/>
        </w:rPr>
        <w:t>proposed</w:t>
      </w:r>
      <w:r w:rsidR="0083063D" w:rsidRPr="00962CFB">
        <w:rPr>
          <w:rStyle w:val="a"/>
          <w:rFonts w:eastAsiaTheme="majorEastAsia"/>
          <w:szCs w:val="24"/>
        </w:rPr>
        <w:t xml:space="preserve"> three parenting </w:t>
      </w:r>
      <w:r w:rsidR="00C85403" w:rsidRPr="00962CFB">
        <w:rPr>
          <w:rStyle w:val="a"/>
          <w:rFonts w:eastAsiaTheme="majorEastAsia"/>
          <w:szCs w:val="24"/>
        </w:rPr>
        <w:t>styles</w:t>
      </w:r>
      <w:r w:rsidR="00E5085C" w:rsidRPr="00962CFB">
        <w:rPr>
          <w:rStyle w:val="a"/>
          <w:rFonts w:eastAsiaTheme="majorEastAsia"/>
          <w:szCs w:val="24"/>
        </w:rPr>
        <w:t>:</w:t>
      </w:r>
      <w:r w:rsidR="0083063D" w:rsidRPr="00962CFB">
        <w:rPr>
          <w:rStyle w:val="a"/>
          <w:rFonts w:eastAsiaTheme="majorEastAsia"/>
          <w:szCs w:val="24"/>
        </w:rPr>
        <w:t xml:space="preserve"> </w:t>
      </w:r>
      <w:r w:rsidR="000E1052" w:rsidRPr="00962CFB">
        <w:rPr>
          <w:rStyle w:val="a"/>
          <w:rFonts w:eastAsiaTheme="majorEastAsia"/>
          <w:szCs w:val="24"/>
        </w:rPr>
        <w:t>a</w:t>
      </w:r>
      <w:r w:rsidR="0083063D" w:rsidRPr="00962CFB">
        <w:rPr>
          <w:rStyle w:val="a"/>
          <w:rFonts w:eastAsiaTheme="majorEastAsia"/>
          <w:szCs w:val="24"/>
        </w:rPr>
        <w:t>uthoritative</w:t>
      </w:r>
      <w:r w:rsidR="008B10CA" w:rsidRPr="00962CFB">
        <w:rPr>
          <w:rStyle w:val="a"/>
          <w:rFonts w:eastAsiaTheme="majorEastAsia"/>
          <w:szCs w:val="24"/>
        </w:rPr>
        <w:t>,</w:t>
      </w:r>
      <w:r w:rsidR="0083063D" w:rsidRPr="00962CFB">
        <w:rPr>
          <w:rStyle w:val="a"/>
          <w:rFonts w:eastAsiaTheme="majorEastAsia"/>
          <w:szCs w:val="24"/>
        </w:rPr>
        <w:t xml:space="preserve"> </w:t>
      </w:r>
      <w:r w:rsidR="000E1052" w:rsidRPr="00962CFB">
        <w:rPr>
          <w:rStyle w:val="a"/>
          <w:rFonts w:eastAsiaTheme="majorEastAsia"/>
          <w:szCs w:val="24"/>
        </w:rPr>
        <w:t>a</w:t>
      </w:r>
      <w:r w:rsidR="008B10CA" w:rsidRPr="00962CFB">
        <w:rPr>
          <w:rStyle w:val="a"/>
          <w:rFonts w:eastAsiaTheme="majorEastAsia"/>
          <w:szCs w:val="24"/>
        </w:rPr>
        <w:t xml:space="preserve">uthoritarian </w:t>
      </w:r>
      <w:r w:rsidR="0083063D" w:rsidRPr="00962CFB">
        <w:rPr>
          <w:rStyle w:val="a"/>
          <w:rFonts w:eastAsiaTheme="majorEastAsia"/>
          <w:szCs w:val="24"/>
        </w:rPr>
        <w:t xml:space="preserve">and </w:t>
      </w:r>
      <w:r w:rsidR="000E1052" w:rsidRPr="00962CFB">
        <w:rPr>
          <w:rStyle w:val="a"/>
          <w:rFonts w:eastAsiaTheme="majorEastAsia"/>
          <w:szCs w:val="24"/>
        </w:rPr>
        <w:t>p</w:t>
      </w:r>
      <w:r w:rsidR="0083063D" w:rsidRPr="00962CFB">
        <w:rPr>
          <w:rStyle w:val="a"/>
          <w:rFonts w:eastAsiaTheme="majorEastAsia"/>
          <w:szCs w:val="24"/>
        </w:rPr>
        <w:t>ermissive</w:t>
      </w:r>
      <w:r w:rsidR="008B10CA" w:rsidRPr="00962CFB">
        <w:rPr>
          <w:rStyle w:val="a"/>
          <w:rFonts w:eastAsiaTheme="majorEastAsia"/>
          <w:szCs w:val="24"/>
        </w:rPr>
        <w:t>.</w:t>
      </w:r>
    </w:p>
    <w:p w14:paraId="70B36BAF" w14:textId="24F6BE36" w:rsidR="0083063D" w:rsidRPr="00962CFB" w:rsidRDefault="000E1052" w:rsidP="005539B7">
      <w:pPr>
        <w:spacing w:after="0"/>
        <w:ind w:firstLine="720"/>
        <w:jc w:val="both"/>
      </w:pPr>
      <w:r w:rsidRPr="00962CFB">
        <w:t>The</w:t>
      </w:r>
      <w:r w:rsidR="0083063D" w:rsidRPr="00962CFB">
        <w:t xml:space="preserve"> authoritative parenting style is one which is depicted by warmth and strictness. It is frequently exhibited by those who are high on acceptance and behavioral control yet low on psychological domination </w:t>
      </w:r>
      <w:r w:rsidRPr="00962CFB">
        <w:t xml:space="preserve">and </w:t>
      </w:r>
      <w:r w:rsidR="0083063D" w:rsidRPr="00962CFB">
        <w:t>who seek to raise happier and emotionally healthier children which are equipped to face real world challenges. Baumrind (196</w:t>
      </w:r>
      <w:r w:rsidR="00EA7E8D" w:rsidRPr="00962CFB">
        <w:t>7</w:t>
      </w:r>
      <w:r w:rsidR="0083063D" w:rsidRPr="00962CFB">
        <w:t>) states that such parents are rational, warm, encouraging, supportive and controlling in a way that promotes child autonomy. Likewise, Maccoby and Martin (1983) define authoritative parents as those who set limits, enforce clear boundaries and use reasoning to implement them</w:t>
      </w:r>
      <w:r w:rsidR="006662A0" w:rsidRPr="00962CFB">
        <w:t>,</w:t>
      </w:r>
      <w:r w:rsidR="0083063D" w:rsidRPr="00962CFB">
        <w:t xml:space="preserve"> which in turn not only promotes but encourages open and honest communication. </w:t>
      </w:r>
      <w:r w:rsidRPr="00962CFB">
        <w:t>The a</w:t>
      </w:r>
      <w:r w:rsidR="0083063D" w:rsidRPr="00962CFB">
        <w:t xml:space="preserve">uthoritative parenting style is regarded by many child development experts as the optimal parenting style (Baumrind, 1966; Baumrind, 2013; Maccoby </w:t>
      </w:r>
      <w:r w:rsidR="009519A8" w:rsidRPr="00962CFB">
        <w:t>&amp;</w:t>
      </w:r>
      <w:r w:rsidR="0083063D" w:rsidRPr="00962CFB">
        <w:t xml:space="preserve"> Martin, 1983) and has been related to positive child attributes such as self-reliance (Baumrind, 1968; 1971), social responsibility (Baumrind, 1971) and adjustment (</w:t>
      </w:r>
      <w:r w:rsidR="0083063D" w:rsidRPr="00962CFB">
        <w:rPr>
          <w:shd w:val="clear" w:color="auto" w:fill="FFFFFF"/>
        </w:rPr>
        <w:t xml:space="preserve">Baumrind, </w:t>
      </w:r>
      <w:proofErr w:type="spellStart"/>
      <w:r w:rsidR="0083063D" w:rsidRPr="00962CFB">
        <w:rPr>
          <w:shd w:val="clear" w:color="auto" w:fill="FFFFFF"/>
        </w:rPr>
        <w:t>Larzelere</w:t>
      </w:r>
      <w:proofErr w:type="spellEnd"/>
      <w:r w:rsidR="0083063D" w:rsidRPr="00962CFB">
        <w:rPr>
          <w:shd w:val="clear" w:color="auto" w:fill="FFFFFF"/>
        </w:rPr>
        <w:t xml:space="preserve"> </w:t>
      </w:r>
      <w:r w:rsidR="009519A8" w:rsidRPr="00962CFB">
        <w:rPr>
          <w:shd w:val="clear" w:color="auto" w:fill="FFFFFF"/>
        </w:rPr>
        <w:t>&amp;</w:t>
      </w:r>
      <w:r w:rsidR="0083063D" w:rsidRPr="00962CFB">
        <w:rPr>
          <w:shd w:val="clear" w:color="auto" w:fill="FFFFFF"/>
        </w:rPr>
        <w:t xml:space="preserve"> Owens, 2010</w:t>
      </w:r>
      <w:r w:rsidR="0083063D" w:rsidRPr="00962CFB">
        <w:t xml:space="preserve">). </w:t>
      </w:r>
    </w:p>
    <w:p w14:paraId="1131ADE4" w14:textId="563F3EEE" w:rsidR="0083063D" w:rsidRPr="00962CFB" w:rsidRDefault="0083063D" w:rsidP="005539B7">
      <w:pPr>
        <w:spacing w:after="0"/>
        <w:ind w:firstLine="720"/>
        <w:jc w:val="both"/>
      </w:pPr>
      <w:r w:rsidRPr="00962CFB">
        <w:t>Authoritarian parents</w:t>
      </w:r>
      <w:r w:rsidR="007E7D0D" w:rsidRPr="00962CFB">
        <w:t>,</w:t>
      </w:r>
      <w:r w:rsidRPr="00962CFB">
        <w:t xml:space="preserve"> on the other hand</w:t>
      </w:r>
      <w:r w:rsidR="00EA7E8D" w:rsidRPr="00962CFB">
        <w:t>,</w:t>
      </w:r>
      <w:r w:rsidRPr="00962CFB">
        <w:t xml:space="preserve"> are deemed neglectful, rejecting and psychologically controlling</w:t>
      </w:r>
      <w:r w:rsidR="00217BFC" w:rsidRPr="00962CFB">
        <w:t>. Here, the p</w:t>
      </w:r>
      <w:r w:rsidRPr="00962CFB">
        <w:t xml:space="preserve">arental tendency is to uncompromisingly enforce their </w:t>
      </w:r>
      <w:r w:rsidRPr="00962CFB">
        <w:lastRenderedPageBreak/>
        <w:t xml:space="preserve">own ideas and display irritation should the child’s views differ. Ultimately, this intrudes into the psychological and emotional development of the child and restricts their desire to be curious, creative and expressive (Baumrind, 2013; Baumrind et al., 2010). In addition, authoritarian parents are highly demanding and often punitive and forceful </w:t>
      </w:r>
      <w:r w:rsidR="008C4248" w:rsidRPr="00962CFB">
        <w:t>so that</w:t>
      </w:r>
      <w:r w:rsidRPr="00962CFB">
        <w:t xml:space="preserve"> their offspring adhere to an absolute standard of behavior (Baumrind, 1966). The overarching theme is that authoritarian parental control is imperious </w:t>
      </w:r>
      <w:r w:rsidR="000E1052" w:rsidRPr="00962CFB">
        <w:t>with</w:t>
      </w:r>
      <w:r w:rsidRPr="00962CFB">
        <w:t xml:space="preserve"> this mode of parenting been </w:t>
      </w:r>
      <w:r w:rsidR="000E1052" w:rsidRPr="00962CFB">
        <w:t xml:space="preserve">found to be </w:t>
      </w:r>
      <w:r w:rsidRPr="00962CFB">
        <w:t xml:space="preserve">related to less optimal child outcomes such as lower self-efficacy (Baumrind et al., 2010), greater externalizing of problems (Maccoby </w:t>
      </w:r>
      <w:r w:rsidR="009519A8" w:rsidRPr="00962CFB">
        <w:t>&amp;</w:t>
      </w:r>
      <w:r w:rsidRPr="00962CFB">
        <w:t xml:space="preserve"> Martin, 1983) and increasing episodes of rebellion (Baumrind, 1968)</w:t>
      </w:r>
      <w:r w:rsidR="008C4248" w:rsidRPr="00962CFB">
        <w:t>,</w:t>
      </w:r>
      <w:r w:rsidRPr="00962CFB">
        <w:t xml:space="preserve"> which</w:t>
      </w:r>
      <w:r w:rsidR="008C4248" w:rsidRPr="00962CFB">
        <w:t xml:space="preserve"> </w:t>
      </w:r>
      <w:r w:rsidRPr="00962CFB">
        <w:t xml:space="preserve">could </w:t>
      </w:r>
      <w:r w:rsidR="008B10CA" w:rsidRPr="00962CFB">
        <w:t>lead</w:t>
      </w:r>
      <w:r w:rsidRPr="00962CFB">
        <w:t xml:space="preserve"> to subsequent </w:t>
      </w:r>
      <w:r w:rsidR="009519A8" w:rsidRPr="00962CFB">
        <w:t xml:space="preserve">engagement in addictive </w:t>
      </w:r>
      <w:proofErr w:type="spellStart"/>
      <w:r w:rsidR="009519A8" w:rsidRPr="00962CFB">
        <w:t>behaviours</w:t>
      </w:r>
      <w:proofErr w:type="spellEnd"/>
      <w:r w:rsidRPr="00962CFB">
        <w:t>.</w:t>
      </w:r>
    </w:p>
    <w:p w14:paraId="2FC45D66" w14:textId="5A75F55E" w:rsidR="0083063D" w:rsidRPr="00962CFB" w:rsidRDefault="0083063D" w:rsidP="005539B7">
      <w:pPr>
        <w:spacing w:after="0"/>
        <w:ind w:firstLine="720"/>
        <w:jc w:val="both"/>
      </w:pPr>
      <w:r w:rsidRPr="00962CFB">
        <w:t xml:space="preserve">Permissive parents </w:t>
      </w:r>
      <w:r w:rsidR="000E1052" w:rsidRPr="00962CFB">
        <w:t xml:space="preserve">are characterized, as outlined </w:t>
      </w:r>
      <w:r w:rsidRPr="00962CFB">
        <w:t>by Maccoby and Martin (1983)</w:t>
      </w:r>
      <w:r w:rsidR="000E1052" w:rsidRPr="00962CFB">
        <w:t>,</w:t>
      </w:r>
      <w:r w:rsidRPr="00962CFB">
        <w:t xml:space="preserve"> </w:t>
      </w:r>
      <w:r w:rsidR="00004B1B" w:rsidRPr="00962CFB">
        <w:t>by indulgence.</w:t>
      </w:r>
      <w:r w:rsidRPr="00962CFB">
        <w:t xml:space="preserve"> </w:t>
      </w:r>
      <w:r w:rsidR="00004B1B" w:rsidRPr="00962CFB">
        <w:t>C</w:t>
      </w:r>
      <w:r w:rsidRPr="00962CFB">
        <w:t xml:space="preserve">hildren </w:t>
      </w:r>
      <w:proofErr w:type="gramStart"/>
      <w:r w:rsidRPr="00962CFB">
        <w:t>are allowed to</w:t>
      </w:r>
      <w:proofErr w:type="gramEnd"/>
      <w:r w:rsidRPr="00962CFB">
        <w:t xml:space="preserve"> make their own rules and decisions.</w:t>
      </w:r>
      <w:r w:rsidR="008C4248" w:rsidRPr="00962CFB">
        <w:t xml:space="preserve"> Parents included in this type place few </w:t>
      </w:r>
      <w:r w:rsidR="00256D9C" w:rsidRPr="00962CFB">
        <w:t>behavior</w:t>
      </w:r>
      <w:r w:rsidR="008C4248" w:rsidRPr="00962CFB">
        <w:t xml:space="preserve">al demands on the child and avoid coercive or confrontive practices as much as possible (Baumrind, 1966; 1989). </w:t>
      </w:r>
      <w:r w:rsidRPr="00962CFB">
        <w:t xml:space="preserve"> This</w:t>
      </w:r>
      <w:r w:rsidR="007E7D0D" w:rsidRPr="00962CFB">
        <w:t xml:space="preserve"> could</w:t>
      </w:r>
      <w:r w:rsidRPr="00962CFB">
        <w:t xml:space="preserve"> </w:t>
      </w:r>
      <w:r w:rsidR="007E7D0D" w:rsidRPr="00962CFB">
        <w:t xml:space="preserve">paradoxically </w:t>
      </w:r>
      <w:r w:rsidRPr="00962CFB">
        <w:t>lead to poor</w:t>
      </w:r>
      <w:r w:rsidR="008C4248" w:rsidRPr="00962CFB">
        <w:t>er</w:t>
      </w:r>
      <w:r w:rsidRPr="00962CFB">
        <w:t xml:space="preserve"> outcomes for them</w:t>
      </w:r>
      <w:r w:rsidR="007E7D0D" w:rsidRPr="00962CFB">
        <w:t>,</w:t>
      </w:r>
      <w:r w:rsidRPr="00962CFB">
        <w:t xml:space="preserve"> such as a lower sense of achievement</w:t>
      </w:r>
      <w:r w:rsidR="008B10CA" w:rsidRPr="00962CFB">
        <w:t xml:space="preserve"> </w:t>
      </w:r>
      <w:r w:rsidRPr="00962CFB">
        <w:t>(Baumrind, 1971), lack of impulse control</w:t>
      </w:r>
      <w:r w:rsidR="008C4248" w:rsidRPr="00962CFB">
        <w:t xml:space="preserve"> </w:t>
      </w:r>
      <w:r w:rsidRPr="00962CFB">
        <w:t xml:space="preserve">(Maccoby </w:t>
      </w:r>
      <w:r w:rsidR="009519A8" w:rsidRPr="00962CFB">
        <w:t>&amp;</w:t>
      </w:r>
      <w:r w:rsidRPr="00962CFB">
        <w:t xml:space="preserve"> Martin, 1983) and lower autonomy</w:t>
      </w:r>
      <w:r w:rsidR="008B10CA" w:rsidRPr="00962CFB">
        <w:t xml:space="preserve"> </w:t>
      </w:r>
      <w:r w:rsidRPr="00962CFB">
        <w:t>(Baumrind et al., 2010). Such parents essentially set rules but rarely uphold them. They are not known for promoting psychological autonomy, are accepting of what their child may/may not do and exhibit negligent behavioral control (Baumrind, 2013; Baumrind et al., 2010). As a result, consequences are rarely imposed</w:t>
      </w:r>
      <w:r w:rsidR="008C4248" w:rsidRPr="00962CFB">
        <w:t>,</w:t>
      </w:r>
      <w:r w:rsidRPr="00962CFB">
        <w:t xml:space="preserve"> as </w:t>
      </w:r>
      <w:r w:rsidR="008C4248" w:rsidRPr="00962CFB">
        <w:t>these</w:t>
      </w:r>
      <w:r w:rsidRPr="00962CFB">
        <w:t xml:space="preserve"> parents believe that their child will learn best with minimal intervention on their part and only intervene when there is a significant concern. </w:t>
      </w:r>
      <w:r w:rsidR="007E7D0D" w:rsidRPr="00962CFB">
        <w:t>W</w:t>
      </w:r>
      <w:r w:rsidRPr="00962CFB">
        <w:t>hilst permissive parents are lenient in approach, they frequently fail to discourage poor choices or bad behavior and furthermore, children of such parents often report hav</w:t>
      </w:r>
      <w:r w:rsidR="007E7D0D" w:rsidRPr="00962CFB">
        <w:t>ing</w:t>
      </w:r>
      <w:r w:rsidRPr="00962CFB">
        <w:t xml:space="preserve"> low self-esteem, a lack of appreciation of authority and rules and are more likely to struggle academically</w:t>
      </w:r>
      <w:r w:rsidR="007E7D0D" w:rsidRPr="00962CFB">
        <w:t xml:space="preserve"> </w:t>
      </w:r>
      <w:r w:rsidR="007F4A05" w:rsidRPr="00962CFB">
        <w:t>(Baumrind, 2013).</w:t>
      </w:r>
      <w:r w:rsidRPr="00962CFB">
        <w:t xml:space="preserve"> </w:t>
      </w:r>
    </w:p>
    <w:p w14:paraId="4B69941E" w14:textId="0B38C0E4" w:rsidR="0083063D" w:rsidRPr="00962CFB" w:rsidRDefault="00004B1B" w:rsidP="005539B7">
      <w:pPr>
        <w:spacing w:after="0"/>
        <w:ind w:firstLine="720"/>
        <w:jc w:val="both"/>
      </w:pPr>
      <w:r w:rsidRPr="00962CFB">
        <w:t xml:space="preserve">Reviews of the literature (e.g. </w:t>
      </w:r>
      <w:proofErr w:type="spellStart"/>
      <w:r w:rsidRPr="00962CFB">
        <w:t>Becona</w:t>
      </w:r>
      <w:proofErr w:type="spellEnd"/>
      <w:r w:rsidRPr="00962CFB">
        <w:t xml:space="preserve"> et al., 2011) indicate that the authoritative parenting style is the most protective against substance use, whilst the </w:t>
      </w:r>
      <w:r w:rsidR="00B66A23" w:rsidRPr="00962CFB">
        <w:t xml:space="preserve">neglectful aspects of the </w:t>
      </w:r>
      <w:r w:rsidR="00BA60E8" w:rsidRPr="00962CFB">
        <w:lastRenderedPageBreak/>
        <w:t>permissive style may</w:t>
      </w:r>
      <w:r w:rsidRPr="00962CFB">
        <w:t xml:space="preserve"> increase the risk of drug use</w:t>
      </w:r>
      <w:r w:rsidR="00BA60E8" w:rsidRPr="00962CFB">
        <w:t>.</w:t>
      </w:r>
      <w:r w:rsidRPr="00962CFB">
        <w:t xml:space="preserve"> </w:t>
      </w:r>
      <w:r w:rsidR="00BA60E8" w:rsidRPr="00962CFB">
        <w:t>R</w:t>
      </w:r>
      <w:r w:rsidRPr="00962CFB">
        <w:t xml:space="preserve">esearch on the authoritarian and permissive styles </w:t>
      </w:r>
      <w:r w:rsidR="00BA60E8" w:rsidRPr="00962CFB">
        <w:t xml:space="preserve">remains </w:t>
      </w:r>
      <w:r w:rsidRPr="00962CFB">
        <w:t xml:space="preserve">inconclusive. </w:t>
      </w:r>
      <w:r w:rsidR="0083063D" w:rsidRPr="00962CFB">
        <w:t>Kassel, Wardle, and Roberts (2007)</w:t>
      </w:r>
      <w:r w:rsidRPr="00962CFB">
        <w:t xml:space="preserve"> argue that </w:t>
      </w:r>
      <w:r w:rsidR="00BA60E8" w:rsidRPr="00962CFB">
        <w:t xml:space="preserve">offspring </w:t>
      </w:r>
      <w:r w:rsidR="0083063D" w:rsidRPr="00962CFB">
        <w:t>may possibly seek an attachment with a substance</w:t>
      </w:r>
      <w:r w:rsidR="00BA60E8" w:rsidRPr="00962CFB">
        <w:t xml:space="preserve"> </w:t>
      </w:r>
      <w:r w:rsidR="0083063D" w:rsidRPr="00962CFB">
        <w:t xml:space="preserve">as a means of survival </w:t>
      </w:r>
      <w:r w:rsidR="00BA60E8" w:rsidRPr="00962CFB">
        <w:t>in</w:t>
      </w:r>
      <w:r w:rsidR="0083063D" w:rsidRPr="00962CFB">
        <w:t xml:space="preserve"> manag</w:t>
      </w:r>
      <w:r w:rsidR="00BA60E8" w:rsidRPr="00962CFB">
        <w:t>ing</w:t>
      </w:r>
      <w:r w:rsidR="0083063D" w:rsidRPr="00962CFB">
        <w:t xml:space="preserve"> </w:t>
      </w:r>
      <w:r w:rsidR="00BA60E8" w:rsidRPr="00962CFB">
        <w:t xml:space="preserve">domestic </w:t>
      </w:r>
      <w:r w:rsidR="0083063D" w:rsidRPr="00962CFB">
        <w:t xml:space="preserve">distress. In practical terms, </w:t>
      </w:r>
      <w:r w:rsidR="00BA60E8" w:rsidRPr="00962CFB">
        <w:t xml:space="preserve">this would mean that </w:t>
      </w:r>
      <w:r w:rsidR="0083063D" w:rsidRPr="00962CFB">
        <w:t>those who fail</w:t>
      </w:r>
      <w:r w:rsidR="00813BDC" w:rsidRPr="00962CFB">
        <w:t xml:space="preserve"> </w:t>
      </w:r>
      <w:r w:rsidR="0083063D" w:rsidRPr="00962CFB">
        <w:t>to experience intimate social and domestic bonds as a result of</w:t>
      </w:r>
      <w:r w:rsidR="00BA60E8" w:rsidRPr="00962CFB">
        <w:t>, for example,</w:t>
      </w:r>
      <w:r w:rsidR="0083063D" w:rsidRPr="00962CFB">
        <w:t xml:space="preserve"> authoritative parenting</w:t>
      </w:r>
      <w:r w:rsidR="00CB31C7" w:rsidRPr="00962CFB">
        <w:t>,</w:t>
      </w:r>
      <w:r w:rsidR="0083063D" w:rsidRPr="00962CFB">
        <w:t xml:space="preserve"> </w:t>
      </w:r>
      <w:r w:rsidR="00BA60E8" w:rsidRPr="00962CFB">
        <w:t xml:space="preserve">may </w:t>
      </w:r>
      <w:r w:rsidR="0083063D" w:rsidRPr="00962CFB">
        <w:t>tend to be less happy and far more likely to develop substance misuse issues</w:t>
      </w:r>
      <w:r w:rsidR="008B10CA" w:rsidRPr="00962CFB">
        <w:t xml:space="preserve"> themselves</w:t>
      </w:r>
      <w:r w:rsidR="0083063D" w:rsidRPr="00962CFB">
        <w:t>.</w:t>
      </w:r>
    </w:p>
    <w:p w14:paraId="1728366A" w14:textId="53E447C6" w:rsidR="0083063D" w:rsidRPr="00962CFB" w:rsidRDefault="0083063D" w:rsidP="005539B7">
      <w:pPr>
        <w:pStyle w:val="Heading2"/>
        <w:spacing w:before="0"/>
        <w:jc w:val="both"/>
      </w:pPr>
      <w:r w:rsidRPr="00962CFB">
        <w:t>Metacognition</w:t>
      </w:r>
      <w:r w:rsidR="00BA48E3" w:rsidRPr="00962CFB">
        <w:t>s</w:t>
      </w:r>
      <w:r w:rsidRPr="00962CFB">
        <w:t xml:space="preserve"> </w:t>
      </w:r>
      <w:r w:rsidR="00BA48E3" w:rsidRPr="00962CFB">
        <w:t xml:space="preserve">in Addictive </w:t>
      </w:r>
      <w:proofErr w:type="spellStart"/>
      <w:r w:rsidR="00BA48E3" w:rsidRPr="00962CFB">
        <w:t>Behavio</w:t>
      </w:r>
      <w:r w:rsidR="005539B7" w:rsidRPr="00962CFB">
        <w:t>u</w:t>
      </w:r>
      <w:r w:rsidR="00BA48E3" w:rsidRPr="00962CFB">
        <w:t>rs</w:t>
      </w:r>
      <w:proofErr w:type="spellEnd"/>
    </w:p>
    <w:p w14:paraId="57E126A7" w14:textId="62C3867A" w:rsidR="00547EC1" w:rsidRPr="00962CFB" w:rsidRDefault="00425083" w:rsidP="005539B7">
      <w:pPr>
        <w:spacing w:after="0"/>
        <w:jc w:val="both"/>
      </w:pPr>
      <w:r w:rsidRPr="00962CFB">
        <w:t>M</w:t>
      </w:r>
      <w:r w:rsidR="00547EC1" w:rsidRPr="00962CFB">
        <w:t xml:space="preserve">etacognitions have been defined as “the information individuals hold about their own cognition and internal states, and about coping strategies that impact both” (Wells, 2000). Cartwright-Hatton and Wells (1997; Wells &amp; Cartwright-Hatton, 2004) were the first researchers to assess metacognitions through the Metacognitions Questionnaire </w:t>
      </w:r>
      <w:r w:rsidRPr="00962CFB">
        <w:t>(MCQ; Cartwright-Hatton &amp; Wells, 1997) and the Metacognitions Questionnaire 30 (MCQ-30; Wells &amp; Cartwright-Hatton, 2004)</w:t>
      </w:r>
      <w:r w:rsidR="003445D7" w:rsidRPr="00962CFB">
        <w:t xml:space="preserve">, </w:t>
      </w:r>
      <w:r w:rsidR="00547EC1" w:rsidRPr="00962CFB">
        <w:t xml:space="preserve">which </w:t>
      </w:r>
      <w:r w:rsidRPr="00962CFB">
        <w:t>consist of</w:t>
      </w:r>
      <w:r w:rsidR="00547EC1" w:rsidRPr="00962CFB">
        <w:t xml:space="preserve"> five factors: (</w:t>
      </w:r>
      <w:proofErr w:type="spellStart"/>
      <w:r w:rsidR="00547EC1" w:rsidRPr="00962CFB">
        <w:t>i</w:t>
      </w:r>
      <w:proofErr w:type="spellEnd"/>
      <w:r w:rsidR="00547EC1" w:rsidRPr="00962CFB">
        <w:t xml:space="preserve">) positive beliefs about worry (‘If I worry I will be solve the problem’); (ii) negative beliefs about thoughts </w:t>
      </w:r>
      <w:r w:rsidR="00AA7725" w:rsidRPr="00962CFB">
        <w:t xml:space="preserve">concerning danger and uncontrollability </w:t>
      </w:r>
      <w:r w:rsidR="00547EC1" w:rsidRPr="00962CFB">
        <w:t>(‘My thoughts are out of control and may harm me’); (iii) cognitive confidence (‘I don’t trust my judgement’); (iv) beliefs about the need to control thoughts (‘I need to control my thoughts at all times’; and (v) cognitive self-consciousness (‘I play close attention to how my mind works</w:t>
      </w:r>
      <w:r w:rsidR="00E337A2" w:rsidRPr="00962CFB">
        <w:t>’</w:t>
      </w:r>
      <w:r w:rsidR="00547EC1" w:rsidRPr="00962CFB">
        <w:t xml:space="preserve">). According to the metacognitive theoretical tenet (Wells, 2000), metacognitions play an important role in leading individuals to develop </w:t>
      </w:r>
      <w:r w:rsidR="00CB31C7" w:rsidRPr="00962CFB">
        <w:t xml:space="preserve">maladaptive </w:t>
      </w:r>
      <w:r w:rsidR="00547EC1" w:rsidRPr="00962CFB">
        <w:t xml:space="preserve">coping strategies </w:t>
      </w:r>
      <w:r w:rsidR="00CB31C7" w:rsidRPr="00962CFB">
        <w:t xml:space="preserve">(e.g. </w:t>
      </w:r>
      <w:r w:rsidR="00547EC1" w:rsidRPr="00962CFB">
        <w:t xml:space="preserve">worry, rumination, </w:t>
      </w:r>
      <w:r w:rsidR="00E337A2" w:rsidRPr="00962CFB">
        <w:t xml:space="preserve">desire thinking, </w:t>
      </w:r>
      <w:r w:rsidR="00547EC1" w:rsidRPr="00962CFB">
        <w:t>avoidance</w:t>
      </w:r>
      <w:r w:rsidR="00CB31C7" w:rsidRPr="00962CFB">
        <w:t>,</w:t>
      </w:r>
      <w:r w:rsidR="00547EC1" w:rsidRPr="00962CFB">
        <w:t xml:space="preserve"> thought suppression</w:t>
      </w:r>
      <w:r w:rsidR="00CB31C7" w:rsidRPr="00962CFB">
        <w:t>) which end up perpetuating psychological distress</w:t>
      </w:r>
      <w:r w:rsidR="00547EC1" w:rsidRPr="00962CFB">
        <w:t>. Evidence suggests that metacognitions are implicated in all psychological problems (for a review, see Wells, 2013).</w:t>
      </w:r>
    </w:p>
    <w:p w14:paraId="0914A4B5" w14:textId="6588B776" w:rsidR="00425083" w:rsidRPr="00962CFB" w:rsidRDefault="00E337A2" w:rsidP="005539B7">
      <w:pPr>
        <w:spacing w:after="0"/>
        <w:ind w:firstLine="720"/>
        <w:jc w:val="both"/>
        <w:rPr>
          <w:lang w:val="en-GB" w:eastAsia="en-GB"/>
        </w:rPr>
      </w:pPr>
      <w:r w:rsidRPr="00962CFB">
        <w:t xml:space="preserve">A recent systematic review by </w:t>
      </w:r>
      <w:proofErr w:type="spellStart"/>
      <w:r w:rsidRPr="00962CFB">
        <w:rPr>
          <w:lang w:val="en-GB" w:eastAsia="en-GB"/>
        </w:rPr>
        <w:t>Hamonniere</w:t>
      </w:r>
      <w:proofErr w:type="spellEnd"/>
      <w:r w:rsidRPr="00962CFB">
        <w:rPr>
          <w:lang w:val="en-GB" w:eastAsia="en-GB"/>
        </w:rPr>
        <w:t xml:space="preserve"> and </w:t>
      </w:r>
      <w:proofErr w:type="spellStart"/>
      <w:r w:rsidRPr="00962CFB">
        <w:rPr>
          <w:rFonts w:eastAsia="Times New Roman"/>
          <w:szCs w:val="24"/>
          <w:lang w:val="en-GB" w:eastAsia="en-GB"/>
        </w:rPr>
        <w:t>Varescon</w:t>
      </w:r>
      <w:proofErr w:type="spellEnd"/>
      <w:r w:rsidRPr="00962CFB">
        <w:rPr>
          <w:lang w:val="en-GB" w:eastAsia="en-GB"/>
        </w:rPr>
        <w:t xml:space="preserve"> (2018) identified that </w:t>
      </w:r>
      <w:r w:rsidR="00425083" w:rsidRPr="00962CFB">
        <w:rPr>
          <w:lang w:val="en-GB" w:eastAsia="en-GB"/>
        </w:rPr>
        <w:t xml:space="preserve">metacognitions </w:t>
      </w:r>
      <w:r w:rsidRPr="00962CFB">
        <w:rPr>
          <w:lang w:val="en-GB" w:eastAsia="en-GB"/>
        </w:rPr>
        <w:t xml:space="preserve">are predictive of </w:t>
      </w:r>
      <w:r w:rsidR="00425083" w:rsidRPr="00962CFB">
        <w:rPr>
          <w:lang w:val="en-GB" w:eastAsia="en-GB"/>
        </w:rPr>
        <w:t xml:space="preserve">addictive </w:t>
      </w:r>
      <w:r w:rsidR="00256D9C" w:rsidRPr="00962CFB">
        <w:rPr>
          <w:lang w:val="en-GB" w:eastAsia="en-GB"/>
        </w:rPr>
        <w:t>behavio</w:t>
      </w:r>
      <w:r w:rsidR="00CB31C7" w:rsidRPr="00962CFB">
        <w:rPr>
          <w:lang w:val="en-GB" w:eastAsia="en-GB"/>
        </w:rPr>
        <w:t>u</w:t>
      </w:r>
      <w:r w:rsidR="00256D9C" w:rsidRPr="00962CFB">
        <w:rPr>
          <w:lang w:val="en-GB" w:eastAsia="en-GB"/>
        </w:rPr>
        <w:t>r</w:t>
      </w:r>
      <w:r w:rsidR="00425083" w:rsidRPr="00962CFB">
        <w:rPr>
          <w:lang w:val="en-GB" w:eastAsia="en-GB"/>
        </w:rPr>
        <w:t xml:space="preserve">. Research, for example, has found that all five dimensions of the MCQ/MCQ-30 </w:t>
      </w:r>
      <w:r w:rsidR="00417F56" w:rsidRPr="00962CFB">
        <w:rPr>
          <w:lang w:val="en-GB" w:eastAsia="en-GB"/>
        </w:rPr>
        <w:t>are</w:t>
      </w:r>
      <w:r w:rsidR="00425083" w:rsidRPr="00962CFB">
        <w:rPr>
          <w:lang w:val="en-GB" w:eastAsia="en-GB"/>
        </w:rPr>
        <w:t xml:space="preserve"> positively correlated with the severity of alcohol use, </w:t>
      </w:r>
      <w:r w:rsidR="00425083" w:rsidRPr="00962CFB">
        <w:rPr>
          <w:lang w:val="en-GB" w:eastAsia="en-GB"/>
        </w:rPr>
        <w:lastRenderedPageBreak/>
        <w:t xml:space="preserve">nicotine use, gambling and problematic Internet use (Akbari, 2017; Jauregui, </w:t>
      </w:r>
      <w:proofErr w:type="spellStart"/>
      <w:r w:rsidR="00425083" w:rsidRPr="00962CFB">
        <w:rPr>
          <w:lang w:val="en-GB" w:eastAsia="en-GB"/>
        </w:rPr>
        <w:t>Urbiola</w:t>
      </w:r>
      <w:proofErr w:type="spellEnd"/>
      <w:r w:rsidR="00425083" w:rsidRPr="00962CFB">
        <w:rPr>
          <w:lang w:val="en-GB" w:eastAsia="en-GB"/>
        </w:rPr>
        <w:t xml:space="preserve"> &amp; Estevez, 2016; Lindberg, </w:t>
      </w:r>
      <w:proofErr w:type="spellStart"/>
      <w:r w:rsidR="00425083" w:rsidRPr="00962CFB">
        <w:rPr>
          <w:lang w:val="en-GB" w:eastAsia="en-GB"/>
        </w:rPr>
        <w:t>Fernie</w:t>
      </w:r>
      <w:proofErr w:type="spellEnd"/>
      <w:r w:rsidR="00425083" w:rsidRPr="00962CFB">
        <w:rPr>
          <w:lang w:val="en-GB" w:eastAsia="en-GB"/>
        </w:rPr>
        <w:t xml:space="preserve"> &amp; Spada, 2011; Mansueto et al., 2016; Marino et al., 2016; Moneta, 2011; </w:t>
      </w:r>
      <w:proofErr w:type="spellStart"/>
      <w:r w:rsidR="00417F56" w:rsidRPr="00962CFB">
        <w:rPr>
          <w:lang w:val="en-GB" w:eastAsia="en-GB"/>
        </w:rPr>
        <w:t>Nikčević</w:t>
      </w:r>
      <w:proofErr w:type="spellEnd"/>
      <w:r w:rsidR="00417F56" w:rsidRPr="00962CFB">
        <w:rPr>
          <w:lang w:val="en-GB" w:eastAsia="en-GB"/>
        </w:rPr>
        <w:t xml:space="preserve"> &amp; Spada, 2008; </w:t>
      </w:r>
      <w:r w:rsidR="00425083" w:rsidRPr="00962CFB">
        <w:rPr>
          <w:lang w:val="en-GB" w:eastAsia="en-GB"/>
        </w:rPr>
        <w:t>Spada</w:t>
      </w:r>
      <w:r w:rsidR="00417F56" w:rsidRPr="00962CFB">
        <w:rPr>
          <w:lang w:val="en-GB" w:eastAsia="en-GB"/>
        </w:rPr>
        <w:t xml:space="preserve"> et al.,</w:t>
      </w:r>
      <w:r w:rsidR="00425083" w:rsidRPr="00962CFB">
        <w:rPr>
          <w:lang w:val="en-GB" w:eastAsia="en-GB"/>
        </w:rPr>
        <w:t xml:space="preserve"> 2008; Spada &amp; Marino, 2017; Spada</w:t>
      </w:r>
      <w:r w:rsidR="00417F56" w:rsidRPr="00962CFB">
        <w:rPr>
          <w:lang w:val="en-GB" w:eastAsia="en-GB"/>
        </w:rPr>
        <w:t xml:space="preserve"> et al.,</w:t>
      </w:r>
      <w:r w:rsidR="00425083" w:rsidRPr="00962CFB">
        <w:rPr>
          <w:lang w:val="en-GB" w:eastAsia="en-GB"/>
        </w:rPr>
        <w:t xml:space="preserve"> 2007; Spada &amp; </w:t>
      </w:r>
      <w:proofErr w:type="spellStart"/>
      <w:r w:rsidR="00425083" w:rsidRPr="00962CFB">
        <w:rPr>
          <w:lang w:val="en-GB" w:eastAsia="en-GB"/>
        </w:rPr>
        <w:t>Roarty</w:t>
      </w:r>
      <w:proofErr w:type="spellEnd"/>
      <w:r w:rsidR="00425083" w:rsidRPr="00962CFB">
        <w:rPr>
          <w:lang w:val="en-GB" w:eastAsia="en-GB"/>
        </w:rPr>
        <w:t xml:space="preserve">, 2015; Spada &amp; Wells, 2005; Spada, </w:t>
      </w:r>
      <w:proofErr w:type="spellStart"/>
      <w:r w:rsidR="00425083" w:rsidRPr="00962CFB">
        <w:rPr>
          <w:lang w:val="en-GB" w:eastAsia="en-GB"/>
        </w:rPr>
        <w:t>Zandvoort</w:t>
      </w:r>
      <w:proofErr w:type="spellEnd"/>
      <w:r w:rsidR="00425083" w:rsidRPr="00962CFB">
        <w:rPr>
          <w:lang w:val="en-GB" w:eastAsia="en-GB"/>
        </w:rPr>
        <w:t xml:space="preserve"> &amp; Wells, 2007). These studies also indicated that among the five metacognitions</w:t>
      </w:r>
      <w:r w:rsidR="00CB31C7" w:rsidRPr="00962CFB">
        <w:rPr>
          <w:lang w:val="en-GB" w:eastAsia="en-GB"/>
        </w:rPr>
        <w:t xml:space="preserve"> factors</w:t>
      </w:r>
      <w:r w:rsidR="00425083" w:rsidRPr="00962CFB">
        <w:rPr>
          <w:lang w:val="en-GB" w:eastAsia="en-GB"/>
        </w:rPr>
        <w:t xml:space="preserve">, cognitive confidence and beliefs about the need to control thoughts emerged as the strongest predictors of severity of addictive </w:t>
      </w:r>
      <w:r w:rsidR="00256D9C" w:rsidRPr="00962CFB">
        <w:rPr>
          <w:lang w:val="en-GB" w:eastAsia="en-GB"/>
        </w:rPr>
        <w:t>behavio</w:t>
      </w:r>
      <w:r w:rsidR="00417F56" w:rsidRPr="00962CFB">
        <w:rPr>
          <w:lang w:val="en-GB" w:eastAsia="en-GB"/>
        </w:rPr>
        <w:t>u</w:t>
      </w:r>
      <w:r w:rsidR="00256D9C" w:rsidRPr="00962CFB">
        <w:rPr>
          <w:lang w:val="en-GB" w:eastAsia="en-GB"/>
        </w:rPr>
        <w:t>r</w:t>
      </w:r>
      <w:r w:rsidR="00425083" w:rsidRPr="00962CFB">
        <w:rPr>
          <w:lang w:val="en-GB" w:eastAsia="en-GB"/>
        </w:rPr>
        <w:t xml:space="preserve"> </w:t>
      </w:r>
      <w:r w:rsidR="00CB31C7" w:rsidRPr="00962CFB">
        <w:rPr>
          <w:lang w:val="en-GB" w:eastAsia="en-GB"/>
        </w:rPr>
        <w:t>and</w:t>
      </w:r>
      <w:r w:rsidR="00425083" w:rsidRPr="00962CFB">
        <w:rPr>
          <w:lang w:val="en-GB" w:eastAsia="en-GB"/>
        </w:rPr>
        <w:t xml:space="preserve"> category membership as suffering from an addictive </w:t>
      </w:r>
      <w:r w:rsidR="00256D9C" w:rsidRPr="00962CFB">
        <w:rPr>
          <w:lang w:val="en-GB" w:eastAsia="en-GB"/>
        </w:rPr>
        <w:t>behavio</w:t>
      </w:r>
      <w:r w:rsidR="00417F56" w:rsidRPr="00962CFB">
        <w:rPr>
          <w:lang w:val="en-GB" w:eastAsia="en-GB"/>
        </w:rPr>
        <w:t>u</w:t>
      </w:r>
      <w:r w:rsidR="00256D9C" w:rsidRPr="00962CFB">
        <w:rPr>
          <w:lang w:val="en-GB" w:eastAsia="en-GB"/>
        </w:rPr>
        <w:t>r</w:t>
      </w:r>
      <w:r w:rsidR="00425083" w:rsidRPr="00962CFB">
        <w:rPr>
          <w:lang w:val="en-GB" w:eastAsia="en-GB"/>
        </w:rPr>
        <w:t xml:space="preserve"> over and above negative </w:t>
      </w:r>
      <w:r w:rsidR="00CB31C7" w:rsidRPr="00962CFB">
        <w:rPr>
          <w:lang w:val="en-GB" w:eastAsia="en-GB"/>
        </w:rPr>
        <w:t>affect</w:t>
      </w:r>
      <w:r w:rsidR="00425083" w:rsidRPr="00962CFB">
        <w:rPr>
          <w:lang w:val="en-GB" w:eastAsia="en-GB"/>
        </w:rPr>
        <w:t xml:space="preserve">. </w:t>
      </w:r>
    </w:p>
    <w:p w14:paraId="1160CF79" w14:textId="11B118DF" w:rsidR="00250917" w:rsidRPr="00962CFB" w:rsidRDefault="00547EC1" w:rsidP="005539B7">
      <w:pPr>
        <w:spacing w:after="0"/>
        <w:ind w:firstLine="720"/>
        <w:jc w:val="both"/>
      </w:pPr>
      <w:r w:rsidRPr="00962CFB">
        <w:t>Spada and colleagues (Spad</w:t>
      </w:r>
      <w:r w:rsidR="00262A2B" w:rsidRPr="00962CFB">
        <w:t>a</w:t>
      </w:r>
      <w:r w:rsidR="00417F56" w:rsidRPr="00962CFB">
        <w:t xml:space="preserve"> et al.,</w:t>
      </w:r>
      <w:r w:rsidR="00425083" w:rsidRPr="00962CFB">
        <w:t xml:space="preserve"> 2015)</w:t>
      </w:r>
      <w:r w:rsidRPr="00962CFB">
        <w:t xml:space="preserve"> have </w:t>
      </w:r>
      <w:r w:rsidR="00425083" w:rsidRPr="00962CFB">
        <w:t xml:space="preserve">postulated </w:t>
      </w:r>
      <w:r w:rsidRPr="00962CFB">
        <w:t xml:space="preserve">that </w:t>
      </w:r>
      <w:r w:rsidR="00250917" w:rsidRPr="00962CFB">
        <w:t xml:space="preserve">lack of cognitive confidence may be an important predictor of addictive </w:t>
      </w:r>
      <w:proofErr w:type="spellStart"/>
      <w:r w:rsidR="00250917" w:rsidRPr="00962CFB">
        <w:t>behavio</w:t>
      </w:r>
      <w:r w:rsidR="00417F56" w:rsidRPr="00962CFB">
        <w:t>u</w:t>
      </w:r>
      <w:r w:rsidR="00250917" w:rsidRPr="00962CFB">
        <w:t>r</w:t>
      </w:r>
      <w:proofErr w:type="spellEnd"/>
      <w:r w:rsidR="00250917" w:rsidRPr="00962CFB">
        <w:t xml:space="preserve"> because it represents or reflects diminished confidence in coping. Lack of cognitive confidence should therefore contribute to addictive </w:t>
      </w:r>
      <w:r w:rsidR="00256D9C" w:rsidRPr="00962CFB">
        <w:t>behavior</w:t>
      </w:r>
      <w:r w:rsidR="00250917" w:rsidRPr="00962CFB">
        <w:t xml:space="preserve"> because such </w:t>
      </w:r>
      <w:r w:rsidR="00256D9C" w:rsidRPr="00962CFB">
        <w:t>behavior</w:t>
      </w:r>
      <w:r w:rsidR="00250917" w:rsidRPr="00962CFB">
        <w:t xml:space="preserve"> can provide information to reduce, in the short term, ‘metacognitive discomfort’ (e.g. alcohol gives a sense of confidence in one’s opinions through disinhibition, nicotine use provides a sense of increased attentional capability) increasing the felt sense that one is coping.</w:t>
      </w:r>
    </w:p>
    <w:p w14:paraId="49204CB6" w14:textId="1FD0FE31" w:rsidR="00425083" w:rsidRPr="00962CFB" w:rsidRDefault="00250917" w:rsidP="005539B7">
      <w:pPr>
        <w:spacing w:after="0"/>
        <w:ind w:firstLine="720"/>
        <w:jc w:val="both"/>
      </w:pPr>
      <w:r w:rsidRPr="00962CFB">
        <w:t xml:space="preserve">Spada and colleagues (2015) </w:t>
      </w:r>
      <w:r w:rsidR="00B66A23" w:rsidRPr="00962CFB">
        <w:t xml:space="preserve">reported </w:t>
      </w:r>
      <w:r w:rsidRPr="00962CFB">
        <w:t xml:space="preserve">that beliefs about the need to control thoughts are a marker for the tendency to monitor and control intrusive thoughts. In turn, the strategies that are employed to control intrusive thoughts, if maladaptive (e.g. perseverative thinking and thought suppression), will lead to an increase in the accessibility of negative information about the self and a greater likelihood of engaging in addictive </w:t>
      </w:r>
      <w:r w:rsidR="00256D9C" w:rsidRPr="00962CFB">
        <w:t>behavior</w:t>
      </w:r>
      <w:r w:rsidRPr="00962CFB">
        <w:t>s to regulate one’s emotional state.</w:t>
      </w:r>
    </w:p>
    <w:p w14:paraId="49000F40" w14:textId="1645B419" w:rsidR="00250917" w:rsidRPr="00962CFB" w:rsidRDefault="00547EC1" w:rsidP="005539B7">
      <w:pPr>
        <w:spacing w:after="0"/>
        <w:ind w:firstLine="720"/>
        <w:jc w:val="both"/>
      </w:pPr>
      <w:r w:rsidRPr="00962CFB">
        <w:t>It is</w:t>
      </w:r>
      <w:r w:rsidR="00E02FC2" w:rsidRPr="00962CFB">
        <w:t>,</w:t>
      </w:r>
      <w:r w:rsidRPr="00962CFB">
        <w:t xml:space="preserve"> </w:t>
      </w:r>
      <w:r w:rsidR="00250917" w:rsidRPr="00962CFB">
        <w:t>therefore</w:t>
      </w:r>
      <w:r w:rsidR="00E02FC2" w:rsidRPr="00962CFB">
        <w:t>,</w:t>
      </w:r>
      <w:r w:rsidR="00250917" w:rsidRPr="00962CFB">
        <w:t xml:space="preserve"> </w:t>
      </w:r>
      <w:r w:rsidRPr="00962CFB">
        <w:t>plausible to assume that metacognitions</w:t>
      </w:r>
      <w:r w:rsidR="00250917" w:rsidRPr="00962CFB">
        <w:t>, especially cognitive confidence and beliefs about the need to control thoughts,</w:t>
      </w:r>
      <w:r w:rsidRPr="00962CFB">
        <w:t xml:space="preserve"> may play a similar role in </w:t>
      </w:r>
      <w:r w:rsidR="00250917" w:rsidRPr="00962CFB">
        <w:t xml:space="preserve">cannabis use as they broadly do in other addictive </w:t>
      </w:r>
      <w:r w:rsidR="00256D9C" w:rsidRPr="00962CFB">
        <w:t>behavior</w:t>
      </w:r>
      <w:r w:rsidR="00250917" w:rsidRPr="00962CFB">
        <w:t xml:space="preserve">s. We </w:t>
      </w:r>
      <w:r w:rsidR="00931C37" w:rsidRPr="00962CFB">
        <w:t xml:space="preserve">also </w:t>
      </w:r>
      <w:r w:rsidR="00250917" w:rsidRPr="00962CFB">
        <w:t xml:space="preserve">think that metacognitions should be independent predictors (from parenting styles) of cannabis use, as research has indicated </w:t>
      </w:r>
      <w:r w:rsidR="00AA7725" w:rsidRPr="00962CFB">
        <w:t xml:space="preserve">that </w:t>
      </w:r>
      <w:r w:rsidR="00931C37" w:rsidRPr="00962CFB">
        <w:t xml:space="preserve">though </w:t>
      </w:r>
      <w:r w:rsidR="00AA7725" w:rsidRPr="00962CFB">
        <w:lastRenderedPageBreak/>
        <w:t>metacognitions may be related to parenting styles</w:t>
      </w:r>
      <w:r w:rsidR="00931C37" w:rsidRPr="00962CFB">
        <w:t>,</w:t>
      </w:r>
      <w:r w:rsidR="00AA7725" w:rsidRPr="00962CFB">
        <w:t xml:space="preserve"> </w:t>
      </w:r>
      <w:r w:rsidR="00931C37" w:rsidRPr="00962CFB">
        <w:t>they</w:t>
      </w:r>
      <w:r w:rsidR="00AA7725" w:rsidRPr="00962CFB">
        <w:t xml:space="preserve"> </w:t>
      </w:r>
      <w:r w:rsidR="00931C37" w:rsidRPr="00962CFB">
        <w:t xml:space="preserve">also </w:t>
      </w:r>
      <w:r w:rsidR="00AA7725" w:rsidRPr="00962CFB">
        <w:t xml:space="preserve">predict pathology independently of </w:t>
      </w:r>
      <w:r w:rsidR="00931C37" w:rsidRPr="00962CFB">
        <w:t>these</w:t>
      </w:r>
      <w:r w:rsidR="00484502" w:rsidRPr="00962CFB">
        <w:t xml:space="preserve">. </w:t>
      </w:r>
      <w:r w:rsidR="00931C37" w:rsidRPr="00962CFB">
        <w:t xml:space="preserve">In support of this view, </w:t>
      </w:r>
      <w:r w:rsidR="004D725E" w:rsidRPr="00962CFB">
        <w:t xml:space="preserve">Spada </w:t>
      </w:r>
      <w:r w:rsidR="00484502" w:rsidRPr="00962CFB">
        <w:t>and colleagues (</w:t>
      </w:r>
      <w:r w:rsidR="004D725E" w:rsidRPr="00962CFB">
        <w:t>2012</w:t>
      </w:r>
      <w:r w:rsidR="00AA7725" w:rsidRPr="00962CFB">
        <w:t>)</w:t>
      </w:r>
      <w:r w:rsidR="00484502" w:rsidRPr="00962CFB">
        <w:t xml:space="preserve"> </w:t>
      </w:r>
      <w:r w:rsidR="00BD785B" w:rsidRPr="00962CFB">
        <w:t xml:space="preserve">noted an association between parental overprotection </w:t>
      </w:r>
      <w:r w:rsidR="00146BB9" w:rsidRPr="00962CFB">
        <w:t xml:space="preserve">and </w:t>
      </w:r>
      <w:r w:rsidR="002C6C3F" w:rsidRPr="00962CFB">
        <w:t xml:space="preserve">both </w:t>
      </w:r>
      <w:r w:rsidR="00146BB9" w:rsidRPr="00962CFB">
        <w:t>anxiety and metacognition</w:t>
      </w:r>
      <w:r w:rsidR="00931C37" w:rsidRPr="00962CFB">
        <w:t>s</w:t>
      </w:r>
      <w:r w:rsidR="00AA7725" w:rsidRPr="00962CFB">
        <w:t>.</w:t>
      </w:r>
      <w:r w:rsidR="00CC0306" w:rsidRPr="00962CFB">
        <w:t xml:space="preserve"> </w:t>
      </w:r>
      <w:r w:rsidR="00931C37" w:rsidRPr="00962CFB">
        <w:t>Furthermore</w:t>
      </w:r>
      <w:r w:rsidR="00AA7725" w:rsidRPr="00962CFB">
        <w:t>, it has been purported that problematic parenting styles may give rise to maladaptive metacognitions</w:t>
      </w:r>
      <w:r w:rsidR="00CC0306" w:rsidRPr="00962CFB">
        <w:t xml:space="preserve"> in children,</w:t>
      </w:r>
      <w:r w:rsidR="00AA7725" w:rsidRPr="00962CFB">
        <w:t xml:space="preserve"> which in turn may give rise to psychopathology</w:t>
      </w:r>
      <w:r w:rsidR="00685C32" w:rsidRPr="00962CFB">
        <w:t xml:space="preserve">. Research by </w:t>
      </w:r>
      <w:r w:rsidR="00CB31C7" w:rsidRPr="00962CFB">
        <w:t>Chow &amp; Lo</w:t>
      </w:r>
      <w:r w:rsidR="00685C32" w:rsidRPr="00962CFB">
        <w:t xml:space="preserve"> (</w:t>
      </w:r>
      <w:r w:rsidR="00CB31C7" w:rsidRPr="00962CFB">
        <w:t>2017</w:t>
      </w:r>
      <w:r w:rsidR="00AA7725" w:rsidRPr="00962CFB">
        <w:t>)</w:t>
      </w:r>
      <w:r w:rsidR="00931C37" w:rsidRPr="00962CFB">
        <w:t xml:space="preserve"> has also suggested</w:t>
      </w:r>
      <w:r w:rsidR="00DB3FE7" w:rsidRPr="00962CFB">
        <w:t xml:space="preserve"> that </w:t>
      </w:r>
      <w:r w:rsidR="00931C37" w:rsidRPr="00962CFB">
        <w:t>metacognitions</w:t>
      </w:r>
      <w:r w:rsidR="00C25094" w:rsidRPr="00962CFB">
        <w:t xml:space="preserve"> between parents and adolescents may be correlated </w:t>
      </w:r>
      <w:r w:rsidR="006737FC" w:rsidRPr="00962CFB">
        <w:t xml:space="preserve">with one another </w:t>
      </w:r>
      <w:r w:rsidR="00C25094" w:rsidRPr="00962CFB">
        <w:t xml:space="preserve">and that </w:t>
      </w:r>
      <w:r w:rsidR="00C97E99" w:rsidRPr="00962CFB">
        <w:t>parenting style</w:t>
      </w:r>
      <w:r w:rsidR="00931C37" w:rsidRPr="00962CFB">
        <w:t>s</w:t>
      </w:r>
      <w:r w:rsidR="00C97E99" w:rsidRPr="00962CFB">
        <w:t xml:space="preserve"> </w:t>
      </w:r>
      <w:r w:rsidR="00931C37" w:rsidRPr="00962CFB">
        <w:t>may be</w:t>
      </w:r>
      <w:r w:rsidR="006737FC" w:rsidRPr="00962CFB">
        <w:t xml:space="preserve"> </w:t>
      </w:r>
      <w:r w:rsidR="000A5CFA" w:rsidRPr="00962CFB">
        <w:t>associated</w:t>
      </w:r>
      <w:r w:rsidR="006737FC" w:rsidRPr="00962CFB">
        <w:t xml:space="preserve"> with </w:t>
      </w:r>
      <w:r w:rsidR="00B519D4" w:rsidRPr="00962CFB">
        <w:t>adolescents</w:t>
      </w:r>
      <w:r w:rsidR="000A5CFA" w:rsidRPr="00962CFB">
        <w:t>’</w:t>
      </w:r>
      <w:r w:rsidR="00B519D4" w:rsidRPr="00962CFB">
        <w:t xml:space="preserve"> positive and negative </w:t>
      </w:r>
      <w:r w:rsidR="00931C37" w:rsidRPr="00962CFB">
        <w:t>metacognitions</w:t>
      </w:r>
      <w:r w:rsidR="00B519D4" w:rsidRPr="00962CFB">
        <w:t>.</w:t>
      </w:r>
    </w:p>
    <w:p w14:paraId="4DF19D97" w14:textId="30EF9947" w:rsidR="0083063D" w:rsidRPr="00962CFB" w:rsidRDefault="00250917" w:rsidP="005539B7">
      <w:pPr>
        <w:spacing w:after="0"/>
        <w:jc w:val="both"/>
        <w:rPr>
          <w:b/>
          <w:bCs/>
        </w:rPr>
      </w:pPr>
      <w:r w:rsidRPr="00962CFB">
        <w:rPr>
          <w:b/>
          <w:bCs/>
        </w:rPr>
        <w:t xml:space="preserve">1.4 </w:t>
      </w:r>
      <w:r w:rsidR="0083063D" w:rsidRPr="00962CFB">
        <w:rPr>
          <w:b/>
          <w:bCs/>
        </w:rPr>
        <w:t xml:space="preserve">Aims </w:t>
      </w:r>
      <w:r w:rsidR="000E00BE" w:rsidRPr="00962CFB">
        <w:rPr>
          <w:b/>
          <w:bCs/>
        </w:rPr>
        <w:t>and Objectives</w:t>
      </w:r>
      <w:r w:rsidR="0065524E" w:rsidRPr="00962CFB">
        <w:rPr>
          <w:b/>
          <w:bCs/>
        </w:rPr>
        <w:t xml:space="preserve"> of the Current Study</w:t>
      </w:r>
    </w:p>
    <w:p w14:paraId="3D605C2C" w14:textId="62E4F06D" w:rsidR="0083063D" w:rsidRPr="00962CFB" w:rsidRDefault="00954D82" w:rsidP="005539B7">
      <w:pPr>
        <w:spacing w:after="0"/>
        <w:jc w:val="both"/>
        <w:rPr>
          <w:shd w:val="clear" w:color="auto" w:fill="FFFFFF"/>
        </w:rPr>
      </w:pPr>
      <w:r w:rsidRPr="00962CFB">
        <w:t>This study aim</w:t>
      </w:r>
      <w:r w:rsidR="00BA48E3" w:rsidRPr="00962CFB">
        <w:t>ed</w:t>
      </w:r>
      <w:r w:rsidRPr="00962CFB">
        <w:t xml:space="preserve"> to </w:t>
      </w:r>
      <w:r w:rsidR="00BA48E3" w:rsidRPr="00962CFB">
        <w:t xml:space="preserve">explore </w:t>
      </w:r>
      <w:r w:rsidRPr="00962CFB">
        <w:t xml:space="preserve">the relationship between </w:t>
      </w:r>
      <w:r w:rsidR="00BA48E3" w:rsidRPr="00962CFB">
        <w:t xml:space="preserve">parenting styles, </w:t>
      </w:r>
      <w:r w:rsidRPr="00962CFB">
        <w:t xml:space="preserve">metacognitions and cannabis use. </w:t>
      </w:r>
      <w:r w:rsidR="00BA48E3" w:rsidRPr="00962CFB">
        <w:t>We hypothesized that: (1)</w:t>
      </w:r>
      <w:r w:rsidRPr="00962CFB">
        <w:t xml:space="preserve"> </w:t>
      </w:r>
      <w:r w:rsidR="004729C2" w:rsidRPr="00962CFB">
        <w:t>permissive and authoritarian</w:t>
      </w:r>
      <w:r w:rsidR="0083063D" w:rsidRPr="00962CFB">
        <w:t xml:space="preserve"> parenting styles </w:t>
      </w:r>
      <w:r w:rsidR="00BA48E3" w:rsidRPr="00962CFB">
        <w:t>would be</w:t>
      </w:r>
      <w:r w:rsidRPr="00962CFB">
        <w:t xml:space="preserve"> positively correlated with </w:t>
      </w:r>
      <w:r w:rsidR="0083063D" w:rsidRPr="00962CFB">
        <w:t>cannabis use</w:t>
      </w:r>
      <w:r w:rsidR="00BA48E3" w:rsidRPr="00962CFB">
        <w:t>; (2)</w:t>
      </w:r>
      <w:r w:rsidR="004729C2" w:rsidRPr="00962CFB">
        <w:t xml:space="preserve"> authoritative parenting style </w:t>
      </w:r>
      <w:r w:rsidR="00BA48E3" w:rsidRPr="00962CFB">
        <w:t>would be</w:t>
      </w:r>
      <w:r w:rsidR="004729C2" w:rsidRPr="00962CFB">
        <w:t xml:space="preserve"> negatively correlated</w:t>
      </w:r>
      <w:r w:rsidR="00BA48E3" w:rsidRPr="00962CFB">
        <w:t xml:space="preserve"> with cannabis use</w:t>
      </w:r>
      <w:r w:rsidRPr="00962CFB">
        <w:t>;</w:t>
      </w:r>
      <w:r w:rsidR="00BA48E3" w:rsidRPr="00962CFB">
        <w:t xml:space="preserve"> (3) metacognitions (cognitive confidence and beliefs about the need to control thoughts, in particular) would be positively correlated with cannabis use; </w:t>
      </w:r>
      <w:r w:rsidR="00417F56" w:rsidRPr="00962CFB">
        <w:t xml:space="preserve">and </w:t>
      </w:r>
      <w:r w:rsidR="00BA48E3" w:rsidRPr="00962CFB">
        <w:t xml:space="preserve">(4) </w:t>
      </w:r>
      <w:r w:rsidRPr="00962CFB">
        <w:t xml:space="preserve">metacognitions </w:t>
      </w:r>
      <w:r w:rsidR="00250917" w:rsidRPr="00962CFB">
        <w:t xml:space="preserve">(cognitive confidence and beliefs about the need to control thoughts, in particular) </w:t>
      </w:r>
      <w:r w:rsidR="00BA48E3" w:rsidRPr="00962CFB">
        <w:t>would</w:t>
      </w:r>
      <w:r w:rsidR="0083063D" w:rsidRPr="00962CFB">
        <w:t xml:space="preserve"> </w:t>
      </w:r>
      <w:r w:rsidRPr="00962CFB">
        <w:t xml:space="preserve">independently </w:t>
      </w:r>
      <w:r w:rsidR="0083063D" w:rsidRPr="00962CFB">
        <w:t xml:space="preserve">predict cannabis use </w:t>
      </w:r>
      <w:r w:rsidRPr="00962CFB">
        <w:t xml:space="preserve">when controlling for </w:t>
      </w:r>
      <w:r w:rsidR="00013A09" w:rsidRPr="00962CFB">
        <w:t xml:space="preserve">negative affect and </w:t>
      </w:r>
      <w:r w:rsidR="0083063D" w:rsidRPr="00962CFB">
        <w:t>parenting styles</w:t>
      </w:r>
      <w:r w:rsidR="0083063D" w:rsidRPr="00962CFB">
        <w:rPr>
          <w:shd w:val="clear" w:color="auto" w:fill="FFFFFF"/>
        </w:rPr>
        <w:t>.</w:t>
      </w:r>
    </w:p>
    <w:p w14:paraId="23947D70" w14:textId="2852A014" w:rsidR="00853783" w:rsidRPr="00962CFB" w:rsidRDefault="00417F56" w:rsidP="00417F56">
      <w:pPr>
        <w:pStyle w:val="Heading1"/>
        <w:numPr>
          <w:ilvl w:val="0"/>
          <w:numId w:val="0"/>
        </w:numPr>
        <w:spacing w:before="0"/>
        <w:jc w:val="both"/>
      </w:pPr>
      <w:r w:rsidRPr="00962CFB">
        <w:t xml:space="preserve">2. </w:t>
      </w:r>
      <w:r w:rsidR="0083063D" w:rsidRPr="00962CFB">
        <w:t>Method</w:t>
      </w:r>
    </w:p>
    <w:p w14:paraId="63FA5869" w14:textId="1F66991F" w:rsidR="0083063D" w:rsidRPr="00962CFB" w:rsidRDefault="00417F56" w:rsidP="00417F56">
      <w:pPr>
        <w:pStyle w:val="Heading2"/>
        <w:numPr>
          <w:ilvl w:val="0"/>
          <w:numId w:val="0"/>
        </w:numPr>
        <w:spacing w:before="0"/>
        <w:jc w:val="both"/>
      </w:pPr>
      <w:r w:rsidRPr="00962CFB">
        <w:t xml:space="preserve">2.1 </w:t>
      </w:r>
      <w:r w:rsidR="0083063D" w:rsidRPr="00962CFB">
        <w:t>Participants</w:t>
      </w:r>
    </w:p>
    <w:p w14:paraId="6D380BF3" w14:textId="528F8CAD" w:rsidR="00C41D46" w:rsidRPr="00962CFB" w:rsidRDefault="003B5372" w:rsidP="005539B7">
      <w:pPr>
        <w:spacing w:after="0"/>
        <w:jc w:val="both"/>
        <w:rPr>
          <w:rStyle w:val="Hyperlink"/>
          <w:color w:val="auto"/>
          <w:szCs w:val="24"/>
          <w:u w:val="none"/>
        </w:rPr>
      </w:pPr>
      <w:r w:rsidRPr="00962CFB">
        <w:rPr>
          <w:szCs w:val="24"/>
        </w:rPr>
        <w:t xml:space="preserve">A sample of </w:t>
      </w:r>
      <w:r w:rsidR="00C41D46" w:rsidRPr="00962CFB">
        <w:rPr>
          <w:szCs w:val="24"/>
        </w:rPr>
        <w:t>85</w:t>
      </w:r>
      <w:r w:rsidRPr="00962CFB">
        <w:rPr>
          <w:szCs w:val="24"/>
        </w:rPr>
        <w:t xml:space="preserve"> participants </w:t>
      </w:r>
      <w:r w:rsidRPr="00962CFB">
        <w:rPr>
          <w:rStyle w:val="Hyperlink"/>
          <w:color w:val="auto"/>
          <w:szCs w:val="24"/>
          <w:u w:val="none"/>
        </w:rPr>
        <w:t>(</w:t>
      </w:r>
      <w:r w:rsidR="00C41D46" w:rsidRPr="00962CFB">
        <w:rPr>
          <w:rStyle w:val="Hyperlink"/>
          <w:color w:val="auto"/>
          <w:szCs w:val="24"/>
          <w:u w:val="none"/>
        </w:rPr>
        <w:t xml:space="preserve">29 </w:t>
      </w:r>
      <w:r w:rsidRPr="00962CFB">
        <w:rPr>
          <w:rStyle w:val="Hyperlink"/>
          <w:color w:val="auto"/>
          <w:szCs w:val="24"/>
          <w:u w:val="none"/>
        </w:rPr>
        <w:t>female</w:t>
      </w:r>
      <w:r w:rsidR="0012072B" w:rsidRPr="00962CFB">
        <w:rPr>
          <w:rStyle w:val="Hyperlink"/>
          <w:color w:val="auto"/>
          <w:szCs w:val="24"/>
          <w:u w:val="none"/>
        </w:rPr>
        <w:t>s</w:t>
      </w:r>
      <w:r w:rsidRPr="00962CFB">
        <w:rPr>
          <w:rStyle w:val="Hyperlink"/>
          <w:color w:val="auto"/>
          <w:szCs w:val="24"/>
          <w:u w:val="none"/>
        </w:rPr>
        <w:t xml:space="preserve">; mean age = </w:t>
      </w:r>
      <w:r w:rsidR="00C41D46" w:rsidRPr="00962CFB">
        <w:rPr>
          <w:rStyle w:val="Hyperlink"/>
          <w:color w:val="auto"/>
          <w:szCs w:val="24"/>
          <w:u w:val="none"/>
        </w:rPr>
        <w:t xml:space="preserve">37.85 </w:t>
      </w:r>
      <w:r w:rsidRPr="00962CFB">
        <w:rPr>
          <w:rStyle w:val="Hyperlink"/>
          <w:color w:val="auto"/>
          <w:szCs w:val="24"/>
          <w:u w:val="none"/>
        </w:rPr>
        <w:t xml:space="preserve">years [SD = </w:t>
      </w:r>
      <w:r w:rsidR="00C41D46" w:rsidRPr="00962CFB">
        <w:rPr>
          <w:rStyle w:val="Hyperlink"/>
          <w:color w:val="auto"/>
          <w:szCs w:val="24"/>
          <w:u w:val="none"/>
        </w:rPr>
        <w:t>9.00</w:t>
      </w:r>
      <w:r w:rsidRPr="00962CFB">
        <w:rPr>
          <w:rStyle w:val="Hyperlink"/>
          <w:color w:val="auto"/>
          <w:szCs w:val="24"/>
          <w:u w:val="none"/>
        </w:rPr>
        <w:t xml:space="preserve">; range </w:t>
      </w:r>
      <w:r w:rsidR="00C41D46" w:rsidRPr="00962CFB">
        <w:rPr>
          <w:rStyle w:val="Hyperlink"/>
          <w:color w:val="auto"/>
          <w:szCs w:val="24"/>
          <w:u w:val="none"/>
        </w:rPr>
        <w:t>20</w:t>
      </w:r>
      <w:r w:rsidRPr="00962CFB">
        <w:rPr>
          <w:rStyle w:val="Hyperlink"/>
          <w:color w:val="auto"/>
          <w:szCs w:val="24"/>
          <w:u w:val="none"/>
        </w:rPr>
        <w:t xml:space="preserve"> to 7</w:t>
      </w:r>
      <w:r w:rsidR="00C41D46" w:rsidRPr="00962CFB">
        <w:rPr>
          <w:rStyle w:val="Hyperlink"/>
          <w:color w:val="auto"/>
          <w:szCs w:val="24"/>
          <w:u w:val="none"/>
        </w:rPr>
        <w:t>6</w:t>
      </w:r>
      <w:r w:rsidRPr="00962CFB">
        <w:rPr>
          <w:rStyle w:val="Hyperlink"/>
          <w:color w:val="auto"/>
          <w:szCs w:val="24"/>
          <w:u w:val="none"/>
        </w:rPr>
        <w:t xml:space="preserve"> years]) completed a battery of online questionnaires. </w:t>
      </w:r>
      <w:r w:rsidR="00C41D46" w:rsidRPr="00962CFB">
        <w:rPr>
          <w:rStyle w:val="Hyperlink"/>
          <w:color w:val="auto"/>
          <w:szCs w:val="24"/>
          <w:u w:val="none"/>
        </w:rPr>
        <w:t xml:space="preserve">Participants were required: (1) to be at least 18 years of age; (2) </w:t>
      </w:r>
      <w:r w:rsidR="000A55FB" w:rsidRPr="00962CFB">
        <w:rPr>
          <w:rStyle w:val="Hyperlink"/>
          <w:color w:val="auto"/>
          <w:szCs w:val="24"/>
          <w:u w:val="none"/>
        </w:rPr>
        <w:t>be current cannabis users; and (3) not possess any learning difficulties</w:t>
      </w:r>
      <w:r w:rsidR="00C41D46" w:rsidRPr="00962CFB">
        <w:rPr>
          <w:rStyle w:val="Hyperlink"/>
          <w:color w:val="auto"/>
          <w:szCs w:val="24"/>
          <w:u w:val="none"/>
        </w:rPr>
        <w:t xml:space="preserve">. </w:t>
      </w:r>
      <w:r w:rsidR="000A55FB" w:rsidRPr="00962CFB">
        <w:rPr>
          <w:rStyle w:val="Hyperlink"/>
          <w:color w:val="auto"/>
          <w:szCs w:val="24"/>
          <w:u w:val="none"/>
        </w:rPr>
        <w:t>T</w:t>
      </w:r>
      <w:r w:rsidR="00C41D46" w:rsidRPr="00962CFB">
        <w:rPr>
          <w:rStyle w:val="Hyperlink"/>
          <w:color w:val="auto"/>
          <w:szCs w:val="24"/>
          <w:u w:val="none"/>
        </w:rPr>
        <w:t xml:space="preserve">he ethnic background of this sample </w:t>
      </w:r>
      <w:r w:rsidR="000A55FB" w:rsidRPr="00962CFB">
        <w:rPr>
          <w:rStyle w:val="Hyperlink"/>
          <w:color w:val="auto"/>
          <w:szCs w:val="24"/>
          <w:u w:val="none"/>
        </w:rPr>
        <w:t xml:space="preserve">included 68.2% </w:t>
      </w:r>
      <w:r w:rsidR="00C41D46" w:rsidRPr="00962CFB">
        <w:rPr>
          <w:rStyle w:val="Hyperlink"/>
          <w:color w:val="auto"/>
          <w:szCs w:val="24"/>
          <w:u w:val="none"/>
        </w:rPr>
        <w:t xml:space="preserve">Caucasian, followed by </w:t>
      </w:r>
      <w:r w:rsidR="000A55FB" w:rsidRPr="00962CFB">
        <w:rPr>
          <w:rStyle w:val="Hyperlink"/>
          <w:color w:val="auto"/>
          <w:szCs w:val="24"/>
          <w:u w:val="none"/>
        </w:rPr>
        <w:t>12.9</w:t>
      </w:r>
      <w:r w:rsidR="00C41D46" w:rsidRPr="00962CFB">
        <w:rPr>
          <w:rStyle w:val="Hyperlink"/>
          <w:color w:val="auto"/>
          <w:szCs w:val="24"/>
          <w:u w:val="none"/>
        </w:rPr>
        <w:t xml:space="preserve">% Mixed Race, </w:t>
      </w:r>
      <w:r w:rsidR="000A55FB" w:rsidRPr="00962CFB">
        <w:rPr>
          <w:rStyle w:val="Hyperlink"/>
          <w:color w:val="auto"/>
          <w:szCs w:val="24"/>
          <w:u w:val="none"/>
        </w:rPr>
        <w:t>10.6% Asian, 7.1</w:t>
      </w:r>
      <w:r w:rsidR="00C41D46" w:rsidRPr="00962CFB">
        <w:rPr>
          <w:rStyle w:val="Hyperlink"/>
          <w:color w:val="auto"/>
          <w:szCs w:val="24"/>
          <w:u w:val="none"/>
        </w:rPr>
        <w:t>% Black</w:t>
      </w:r>
      <w:r w:rsidR="000A55FB" w:rsidRPr="00962CFB">
        <w:rPr>
          <w:rStyle w:val="Hyperlink"/>
          <w:color w:val="auto"/>
          <w:szCs w:val="24"/>
          <w:u w:val="none"/>
        </w:rPr>
        <w:t xml:space="preserve"> British</w:t>
      </w:r>
      <w:r w:rsidR="00C41D46" w:rsidRPr="00962CFB">
        <w:rPr>
          <w:rStyle w:val="Hyperlink"/>
          <w:color w:val="auto"/>
          <w:szCs w:val="24"/>
          <w:u w:val="none"/>
        </w:rPr>
        <w:t>,</w:t>
      </w:r>
      <w:r w:rsidR="000A55FB" w:rsidRPr="00962CFB">
        <w:rPr>
          <w:rStyle w:val="Hyperlink"/>
          <w:color w:val="auto"/>
          <w:szCs w:val="24"/>
          <w:u w:val="none"/>
        </w:rPr>
        <w:t xml:space="preserve"> and 1.2%</w:t>
      </w:r>
      <w:r w:rsidR="00C41D46" w:rsidRPr="00962CFB">
        <w:rPr>
          <w:rStyle w:val="Hyperlink"/>
          <w:color w:val="auto"/>
          <w:szCs w:val="24"/>
          <w:u w:val="none"/>
        </w:rPr>
        <w:t xml:space="preserve"> Other Background.</w:t>
      </w:r>
    </w:p>
    <w:p w14:paraId="65D18FBB" w14:textId="2AEE5278" w:rsidR="0083063D" w:rsidRPr="00962CFB" w:rsidRDefault="00417F56" w:rsidP="00417F56">
      <w:pPr>
        <w:pStyle w:val="Heading2"/>
        <w:numPr>
          <w:ilvl w:val="1"/>
          <w:numId w:val="37"/>
        </w:numPr>
        <w:spacing w:before="0"/>
        <w:jc w:val="both"/>
      </w:pPr>
      <w:r w:rsidRPr="00962CFB">
        <w:lastRenderedPageBreak/>
        <w:t xml:space="preserve"> </w:t>
      </w:r>
      <w:r w:rsidR="0083063D" w:rsidRPr="00962CFB">
        <w:t xml:space="preserve">Materials </w:t>
      </w:r>
    </w:p>
    <w:p w14:paraId="0128B2F3" w14:textId="6E60127B" w:rsidR="000A55FB" w:rsidRPr="00962CFB" w:rsidRDefault="00AA7725" w:rsidP="005539B7">
      <w:pPr>
        <w:pStyle w:val="Heading3"/>
        <w:numPr>
          <w:ilvl w:val="0"/>
          <w:numId w:val="0"/>
        </w:numPr>
        <w:spacing w:before="0"/>
        <w:jc w:val="both"/>
      </w:pPr>
      <w:r w:rsidRPr="00962CFB">
        <w:t xml:space="preserve">2.2.1 </w:t>
      </w:r>
      <w:r w:rsidR="000B0DFC" w:rsidRPr="00962CFB">
        <w:t xml:space="preserve">Negative </w:t>
      </w:r>
      <w:r w:rsidRPr="00962CFB">
        <w:t>A</w:t>
      </w:r>
      <w:r w:rsidR="000B0DFC" w:rsidRPr="00962CFB">
        <w:t>ffect</w:t>
      </w:r>
    </w:p>
    <w:p w14:paraId="3383F76A" w14:textId="34244337" w:rsidR="0083063D" w:rsidRPr="00962CFB" w:rsidRDefault="000A55FB" w:rsidP="005539B7">
      <w:pPr>
        <w:spacing w:after="0"/>
        <w:jc w:val="both"/>
        <w:rPr>
          <w:szCs w:val="24"/>
        </w:rPr>
      </w:pPr>
      <w:r w:rsidRPr="00962CFB">
        <w:rPr>
          <w:szCs w:val="24"/>
        </w:rPr>
        <w:t>The short form of the Depression Anxiety Stress Scale (DASS-21;</w:t>
      </w:r>
      <w:r w:rsidR="00C73D95" w:rsidRPr="00962CFB">
        <w:rPr>
          <w:szCs w:val="24"/>
        </w:rPr>
        <w:t xml:space="preserve"> Antony</w:t>
      </w:r>
      <w:r w:rsidR="00417F56" w:rsidRPr="00962CFB">
        <w:rPr>
          <w:szCs w:val="24"/>
        </w:rPr>
        <w:t xml:space="preserve"> et al.,</w:t>
      </w:r>
      <w:r w:rsidR="00C73D95" w:rsidRPr="00962CFB">
        <w:rPr>
          <w:szCs w:val="24"/>
        </w:rPr>
        <w:t xml:space="preserve"> 1998)</w:t>
      </w:r>
      <w:r w:rsidRPr="00962CFB">
        <w:rPr>
          <w:szCs w:val="24"/>
        </w:rPr>
        <w:t xml:space="preserve"> is a 21-item measure using a 4-point Likert scale</w:t>
      </w:r>
      <w:r w:rsidR="004169A5" w:rsidRPr="00962CFB">
        <w:rPr>
          <w:szCs w:val="24"/>
        </w:rPr>
        <w:t xml:space="preserve"> (</w:t>
      </w:r>
      <w:r w:rsidR="002B7F17" w:rsidRPr="00962CFB">
        <w:rPr>
          <w:szCs w:val="24"/>
        </w:rPr>
        <w:t>“</w:t>
      </w:r>
      <w:r w:rsidR="004169A5" w:rsidRPr="00962CFB">
        <w:rPr>
          <w:szCs w:val="24"/>
        </w:rPr>
        <w:t>D</w:t>
      </w:r>
      <w:r w:rsidR="00B22454" w:rsidRPr="00962CFB">
        <w:rPr>
          <w:szCs w:val="24"/>
        </w:rPr>
        <w:t>id</w:t>
      </w:r>
      <w:r w:rsidR="004169A5" w:rsidRPr="00962CFB">
        <w:rPr>
          <w:szCs w:val="24"/>
        </w:rPr>
        <w:t xml:space="preserve"> not apply to me at all</w:t>
      </w:r>
      <w:r w:rsidR="002B7F17" w:rsidRPr="00962CFB">
        <w:rPr>
          <w:szCs w:val="24"/>
        </w:rPr>
        <w:t xml:space="preserve">” </w:t>
      </w:r>
      <w:r w:rsidR="004169A5" w:rsidRPr="00962CFB">
        <w:rPr>
          <w:szCs w:val="24"/>
        </w:rPr>
        <w:t xml:space="preserve">to </w:t>
      </w:r>
      <w:r w:rsidR="002B7F17" w:rsidRPr="00962CFB">
        <w:rPr>
          <w:szCs w:val="24"/>
        </w:rPr>
        <w:t>“</w:t>
      </w:r>
      <w:r w:rsidR="00B22454" w:rsidRPr="00962CFB">
        <w:rPr>
          <w:szCs w:val="24"/>
        </w:rPr>
        <w:t>Applied to me very much</w:t>
      </w:r>
      <w:r w:rsidR="002B7F17" w:rsidRPr="00962CFB">
        <w:rPr>
          <w:szCs w:val="24"/>
        </w:rPr>
        <w:t>”</w:t>
      </w:r>
      <w:r w:rsidR="00B22454" w:rsidRPr="00962CFB">
        <w:rPr>
          <w:szCs w:val="24"/>
        </w:rPr>
        <w:t>)</w:t>
      </w:r>
      <w:r w:rsidRPr="00962CFB">
        <w:rPr>
          <w:szCs w:val="24"/>
        </w:rPr>
        <w:t xml:space="preserve"> that assesses general symptoms of psychopatholog</w:t>
      </w:r>
      <w:r w:rsidR="00D16811" w:rsidRPr="00962CFB">
        <w:rPr>
          <w:szCs w:val="24"/>
        </w:rPr>
        <w:t>y</w:t>
      </w:r>
      <w:r w:rsidRPr="00962CFB">
        <w:rPr>
          <w:szCs w:val="24"/>
        </w:rPr>
        <w:t>. The DASS-21 distinguishes between depression</w:t>
      </w:r>
      <w:r w:rsidR="008214C6" w:rsidRPr="00962CFB">
        <w:rPr>
          <w:szCs w:val="24"/>
        </w:rPr>
        <w:t xml:space="preserve"> (“</w:t>
      </w:r>
      <w:r w:rsidR="00B80472" w:rsidRPr="00962CFB">
        <w:rPr>
          <w:szCs w:val="24"/>
        </w:rPr>
        <w:t>I couldn’t seem to experience any positive feeling at all</w:t>
      </w:r>
      <w:r w:rsidR="002350B0" w:rsidRPr="00962CFB">
        <w:rPr>
          <w:szCs w:val="24"/>
        </w:rPr>
        <w:t>”)</w:t>
      </w:r>
      <w:r w:rsidRPr="00962CFB">
        <w:rPr>
          <w:szCs w:val="24"/>
        </w:rPr>
        <w:t>, physiological arousal</w:t>
      </w:r>
      <w:r w:rsidR="00D16811" w:rsidRPr="00962CFB">
        <w:rPr>
          <w:szCs w:val="24"/>
        </w:rPr>
        <w:t xml:space="preserve"> (</w:t>
      </w:r>
      <w:r w:rsidR="00B03444" w:rsidRPr="00962CFB">
        <w:rPr>
          <w:szCs w:val="24"/>
        </w:rPr>
        <w:t>“I was aware of dryness of my mouth”)</w:t>
      </w:r>
      <w:r w:rsidRPr="00962CFB">
        <w:rPr>
          <w:szCs w:val="24"/>
        </w:rPr>
        <w:t xml:space="preserve"> and psychological agitation</w:t>
      </w:r>
      <w:r w:rsidR="002B7F17" w:rsidRPr="00962CFB">
        <w:rPr>
          <w:szCs w:val="24"/>
        </w:rPr>
        <w:t xml:space="preserve"> </w:t>
      </w:r>
      <w:r w:rsidR="00B03444" w:rsidRPr="00962CFB">
        <w:rPr>
          <w:szCs w:val="24"/>
        </w:rPr>
        <w:t>(“</w:t>
      </w:r>
      <w:r w:rsidR="002B7F17" w:rsidRPr="00962CFB">
        <w:rPr>
          <w:szCs w:val="24"/>
        </w:rPr>
        <w:t>I found it hard to wind down”)</w:t>
      </w:r>
      <w:r w:rsidRPr="00962CFB">
        <w:rPr>
          <w:szCs w:val="24"/>
        </w:rPr>
        <w:t>.</w:t>
      </w:r>
      <w:r w:rsidR="00CB7BA5" w:rsidRPr="00962CFB">
        <w:rPr>
          <w:szCs w:val="24"/>
        </w:rPr>
        <w:t xml:space="preserve"> It</w:t>
      </w:r>
      <w:r w:rsidRPr="00962CFB">
        <w:rPr>
          <w:szCs w:val="24"/>
        </w:rPr>
        <w:t xml:space="preserve"> contains three orthogonal factors (depression, anxiety and stress</w:t>
      </w:r>
      <w:r w:rsidR="006075D4" w:rsidRPr="00962CFB">
        <w:rPr>
          <w:szCs w:val="24"/>
        </w:rPr>
        <w:t>)</w:t>
      </w:r>
      <w:r w:rsidRPr="00962CFB">
        <w:rPr>
          <w:szCs w:val="24"/>
        </w:rPr>
        <w:t xml:space="preserve"> as well as an overall factor of </w:t>
      </w:r>
      <w:r w:rsidR="000B0DFC" w:rsidRPr="00962CFB">
        <w:rPr>
          <w:szCs w:val="24"/>
        </w:rPr>
        <w:t>negative affect</w:t>
      </w:r>
      <w:r w:rsidRPr="00962CFB">
        <w:rPr>
          <w:szCs w:val="24"/>
        </w:rPr>
        <w:t xml:space="preserve"> </w:t>
      </w:r>
      <w:r w:rsidR="00C73D95" w:rsidRPr="00962CFB">
        <w:rPr>
          <w:szCs w:val="24"/>
        </w:rPr>
        <w:t xml:space="preserve">(Henry &amp; Crawford, 2005). </w:t>
      </w:r>
      <w:r w:rsidR="006A2526" w:rsidRPr="00962CFB">
        <w:rPr>
          <w:szCs w:val="24"/>
        </w:rPr>
        <w:t>For the purposes of this study, the total score was used.</w:t>
      </w:r>
      <w:r w:rsidRPr="00962CFB">
        <w:rPr>
          <w:szCs w:val="24"/>
        </w:rPr>
        <w:t xml:space="preserve"> </w:t>
      </w:r>
      <w:r w:rsidR="00E06D14" w:rsidRPr="00962CFB">
        <w:rPr>
          <w:szCs w:val="24"/>
        </w:rPr>
        <w:t>The DASS-21 has been found</w:t>
      </w:r>
      <w:r w:rsidR="00C73D95" w:rsidRPr="00962CFB">
        <w:rPr>
          <w:szCs w:val="24"/>
        </w:rPr>
        <w:t xml:space="preserve"> </w:t>
      </w:r>
      <w:r w:rsidR="00E06D14" w:rsidRPr="00962CFB">
        <w:rPr>
          <w:szCs w:val="24"/>
        </w:rPr>
        <w:t xml:space="preserve">to have </w:t>
      </w:r>
      <w:r w:rsidR="006A2526" w:rsidRPr="00962CFB">
        <w:rPr>
          <w:szCs w:val="24"/>
        </w:rPr>
        <w:t xml:space="preserve">excellent </w:t>
      </w:r>
      <w:r w:rsidR="00C73D95" w:rsidRPr="00962CFB">
        <w:rPr>
          <w:szCs w:val="24"/>
        </w:rPr>
        <w:t xml:space="preserve">reliability and has been validated using clinical and non-clinical populations. </w:t>
      </w:r>
      <w:r w:rsidR="00C0554B" w:rsidRPr="00962CFB">
        <w:rPr>
          <w:szCs w:val="24"/>
        </w:rPr>
        <w:t>In this study, Cronbach’s Alpha was .9</w:t>
      </w:r>
      <w:r w:rsidR="00695DA4" w:rsidRPr="00962CFB">
        <w:rPr>
          <w:szCs w:val="24"/>
        </w:rPr>
        <w:t>4</w:t>
      </w:r>
      <w:r w:rsidR="00C0554B" w:rsidRPr="00962CFB">
        <w:rPr>
          <w:szCs w:val="24"/>
        </w:rPr>
        <w:t xml:space="preserve"> (95% C.I. = .</w:t>
      </w:r>
      <w:r w:rsidR="00695DA4" w:rsidRPr="00962CFB">
        <w:rPr>
          <w:szCs w:val="24"/>
        </w:rPr>
        <w:t>92</w:t>
      </w:r>
      <w:r w:rsidR="00C0554B" w:rsidRPr="00962CFB">
        <w:rPr>
          <w:szCs w:val="24"/>
        </w:rPr>
        <w:t xml:space="preserve"> - .9</w:t>
      </w:r>
      <w:r w:rsidR="00695DA4" w:rsidRPr="00962CFB">
        <w:rPr>
          <w:szCs w:val="24"/>
        </w:rPr>
        <w:t>6</w:t>
      </w:r>
      <w:r w:rsidR="00C0554B" w:rsidRPr="00962CFB">
        <w:rPr>
          <w:szCs w:val="24"/>
        </w:rPr>
        <w:t>).</w:t>
      </w:r>
    </w:p>
    <w:p w14:paraId="3D9349F8" w14:textId="2B084BA8" w:rsidR="005539B7" w:rsidRPr="00962CFB" w:rsidRDefault="005539B7" w:rsidP="005539B7">
      <w:pPr>
        <w:pStyle w:val="Heading3"/>
        <w:numPr>
          <w:ilvl w:val="0"/>
          <w:numId w:val="0"/>
        </w:numPr>
        <w:spacing w:before="0"/>
        <w:jc w:val="both"/>
      </w:pPr>
      <w:r w:rsidRPr="00962CFB">
        <w:t>2.2.2 Parenting Styles</w:t>
      </w:r>
    </w:p>
    <w:p w14:paraId="56898E54" w14:textId="17488CB9" w:rsidR="005539B7" w:rsidRPr="00962CFB" w:rsidRDefault="005539B7" w:rsidP="00F742BF">
      <w:pPr>
        <w:spacing w:after="0"/>
        <w:jc w:val="both"/>
      </w:pPr>
      <w:r w:rsidRPr="00962CFB">
        <w:t>The Short-Form of the Parenting Styles and Dimensions Questionnaire (PSDQ; Robinson</w:t>
      </w:r>
      <w:r w:rsidR="00417F56" w:rsidRPr="00962CFB">
        <w:t xml:space="preserve"> et al.</w:t>
      </w:r>
      <w:proofErr w:type="gramStart"/>
      <w:r w:rsidR="00417F56" w:rsidRPr="00962CFB">
        <w:t xml:space="preserve">, </w:t>
      </w:r>
      <w:r w:rsidRPr="00962CFB">
        <w:t xml:space="preserve"> 1995</w:t>
      </w:r>
      <w:proofErr w:type="gramEnd"/>
      <w:r w:rsidRPr="00962CFB">
        <w:t xml:space="preserve">; 2001) is a 32-item questionnaire that </w:t>
      </w:r>
      <w:r w:rsidR="00A4262B" w:rsidRPr="00962CFB">
        <w:t xml:space="preserve">uses a 5-point Likert Scale (“Never” to “Always”).  It </w:t>
      </w:r>
      <w:r w:rsidRPr="00962CFB">
        <w:t>is comprised of seven subscales (</w:t>
      </w:r>
      <w:r w:rsidRPr="00962CFB">
        <w:rPr>
          <w:szCs w:val="24"/>
        </w:rPr>
        <w:t>Permissive; Physical Coercion; Non-Reasoning/Punitive; Verbal Hostility; Warmth &amp; Support; Autonomy Granting; Regulation</w:t>
      </w:r>
      <w:r w:rsidRPr="00962CFB">
        <w:t>) comprising three parenting styles</w:t>
      </w:r>
      <w:r w:rsidR="00E630BF" w:rsidRPr="00962CFB">
        <w:t xml:space="preserve">: </w:t>
      </w:r>
      <w:r w:rsidRPr="00962CFB">
        <w:t>Permissive</w:t>
      </w:r>
      <w:r w:rsidR="00E630BF" w:rsidRPr="00962CFB">
        <w:t xml:space="preserve"> (</w:t>
      </w:r>
      <w:r w:rsidR="00F742BF" w:rsidRPr="00962CFB">
        <w:t>“Finds it difficult to discipline</w:t>
      </w:r>
      <w:r w:rsidR="00B86861" w:rsidRPr="00962CFB">
        <w:t xml:space="preserve"> </w:t>
      </w:r>
      <w:r w:rsidR="00A4262B" w:rsidRPr="00962CFB">
        <w:t>c</w:t>
      </w:r>
      <w:r w:rsidR="00F742BF" w:rsidRPr="00962CFB">
        <w:t>hild”);</w:t>
      </w:r>
      <w:r w:rsidRPr="00962CFB">
        <w:t xml:space="preserve"> Authoritative </w:t>
      </w:r>
      <w:r w:rsidR="00BA43DD" w:rsidRPr="00962CFB">
        <w:t>(“Allows child to give input into family rules”)</w:t>
      </w:r>
      <w:r w:rsidR="00F742BF" w:rsidRPr="00962CFB">
        <w:t>;</w:t>
      </w:r>
      <w:r w:rsidR="00BA43DD" w:rsidRPr="00962CFB">
        <w:t xml:space="preserve"> </w:t>
      </w:r>
      <w:r w:rsidRPr="00962CFB">
        <w:t>and Authoritarian</w:t>
      </w:r>
      <w:r w:rsidR="009F6833" w:rsidRPr="00962CFB">
        <w:t xml:space="preserve"> (“Punishes by taking privileges away from child with little if any explanations”</w:t>
      </w:r>
      <w:r w:rsidRPr="00962CFB">
        <w:t xml:space="preserve">).  This tool provides continuous variable-centered scores rather than categorizing parenting style typologies and is anchored by never (1) and always (5).  Reliability </w:t>
      </w:r>
      <w:r w:rsidR="00D94697" w:rsidRPr="00962CFB">
        <w:t xml:space="preserve">of this measure is good </w:t>
      </w:r>
      <w:r w:rsidRPr="00962CFB">
        <w:t>(</w:t>
      </w:r>
      <w:r w:rsidRPr="00962CFB">
        <w:rPr>
          <w:shd w:val="clear" w:color="auto" w:fill="FFFFFF"/>
        </w:rPr>
        <w:t xml:space="preserve">Cronbach’s Alpha = </w:t>
      </w:r>
      <w:r w:rsidR="00BF23EE" w:rsidRPr="00962CFB">
        <w:rPr>
          <w:shd w:val="clear" w:color="auto" w:fill="FFFFFF"/>
        </w:rPr>
        <w:t>.85; 95% CI = .81 - .90</w:t>
      </w:r>
      <w:r w:rsidRPr="00962CFB">
        <w:t>).</w:t>
      </w:r>
      <w:r w:rsidR="006F18BB" w:rsidRPr="00962CFB">
        <w:t xml:space="preserve">  </w:t>
      </w:r>
    </w:p>
    <w:p w14:paraId="26388764" w14:textId="7754B541" w:rsidR="00C73D95" w:rsidRPr="00962CFB" w:rsidRDefault="00AA7725" w:rsidP="005539B7">
      <w:pPr>
        <w:pStyle w:val="Heading3"/>
        <w:numPr>
          <w:ilvl w:val="0"/>
          <w:numId w:val="0"/>
        </w:numPr>
        <w:spacing w:before="0"/>
        <w:jc w:val="both"/>
      </w:pPr>
      <w:r w:rsidRPr="00962CFB">
        <w:t>2.2.</w:t>
      </w:r>
      <w:r w:rsidR="005539B7" w:rsidRPr="00962CFB">
        <w:t>3</w:t>
      </w:r>
      <w:r w:rsidRPr="00962CFB">
        <w:t xml:space="preserve"> </w:t>
      </w:r>
      <w:r w:rsidR="00C73D95" w:rsidRPr="00962CFB">
        <w:t>Metacognition</w:t>
      </w:r>
      <w:r w:rsidRPr="00962CFB">
        <w:t>s</w:t>
      </w:r>
    </w:p>
    <w:p w14:paraId="61AEBDCD" w14:textId="557C051D" w:rsidR="00C73D95" w:rsidRPr="00962CFB" w:rsidRDefault="00C73D95" w:rsidP="005539B7">
      <w:pPr>
        <w:spacing w:after="0"/>
        <w:jc w:val="both"/>
        <w:rPr>
          <w:szCs w:val="24"/>
        </w:rPr>
      </w:pPr>
      <w:r w:rsidRPr="00962CFB">
        <w:rPr>
          <w:szCs w:val="24"/>
        </w:rPr>
        <w:t>The Metacognitions Questionnaire 30 (MCQ-30; W</w:t>
      </w:r>
      <w:r w:rsidRPr="00962CFB">
        <w:rPr>
          <w:noProof/>
          <w:szCs w:val="24"/>
        </w:rPr>
        <w:t>ells &amp; Cartwright-Hatton, 2004)</w:t>
      </w:r>
      <w:r w:rsidRPr="00962CFB">
        <w:rPr>
          <w:szCs w:val="24"/>
        </w:rPr>
        <w:t xml:space="preserve"> is a 30-item measure that assesses </w:t>
      </w:r>
      <w:r w:rsidR="00B666CD" w:rsidRPr="00962CFB">
        <w:rPr>
          <w:szCs w:val="24"/>
        </w:rPr>
        <w:t xml:space="preserve">generic </w:t>
      </w:r>
      <w:r w:rsidRPr="00962CFB">
        <w:rPr>
          <w:szCs w:val="24"/>
        </w:rPr>
        <w:t>metacognitions in psychopathology using a 4-point Likert scale</w:t>
      </w:r>
      <w:r w:rsidR="004D1725" w:rsidRPr="00962CFB">
        <w:rPr>
          <w:szCs w:val="24"/>
        </w:rPr>
        <w:t xml:space="preserve"> </w:t>
      </w:r>
      <w:r w:rsidR="004D1725" w:rsidRPr="00962CFB">
        <w:rPr>
          <w:szCs w:val="24"/>
        </w:rPr>
        <w:lastRenderedPageBreak/>
        <w:t>(“Do not agree” to “Agree very much”)</w:t>
      </w:r>
      <w:r w:rsidRPr="00962CFB">
        <w:rPr>
          <w:szCs w:val="24"/>
        </w:rPr>
        <w:t>. Five factors are assessed, which include: (</w:t>
      </w:r>
      <w:proofErr w:type="spellStart"/>
      <w:r w:rsidR="00AA7725" w:rsidRPr="00962CFB">
        <w:rPr>
          <w:szCs w:val="24"/>
        </w:rPr>
        <w:t>i</w:t>
      </w:r>
      <w:proofErr w:type="spellEnd"/>
      <w:r w:rsidRPr="00962CFB">
        <w:rPr>
          <w:szCs w:val="24"/>
        </w:rPr>
        <w:t>) positive beliefs about worry</w:t>
      </w:r>
      <w:r w:rsidR="004D1725" w:rsidRPr="00962CFB">
        <w:rPr>
          <w:szCs w:val="24"/>
        </w:rPr>
        <w:t xml:space="preserve"> (“</w:t>
      </w:r>
      <w:r w:rsidR="007313A9" w:rsidRPr="00962CFB">
        <w:rPr>
          <w:szCs w:val="24"/>
        </w:rPr>
        <w:t>Worrying helps me to get things sorted out in my mind”)</w:t>
      </w:r>
      <w:r w:rsidRPr="00962CFB">
        <w:rPr>
          <w:szCs w:val="24"/>
        </w:rPr>
        <w:t>; (</w:t>
      </w:r>
      <w:r w:rsidR="00AA7725" w:rsidRPr="00962CFB">
        <w:rPr>
          <w:szCs w:val="24"/>
        </w:rPr>
        <w:t>ii</w:t>
      </w:r>
      <w:r w:rsidRPr="00962CFB">
        <w:rPr>
          <w:szCs w:val="24"/>
        </w:rPr>
        <w:t>) negative beliefs about thoughts concerning danger and uncontrollability</w:t>
      </w:r>
      <w:r w:rsidR="007313A9" w:rsidRPr="00962CFB">
        <w:rPr>
          <w:szCs w:val="24"/>
        </w:rPr>
        <w:t xml:space="preserve"> (“</w:t>
      </w:r>
      <w:r w:rsidR="005854C9" w:rsidRPr="00962CFB">
        <w:rPr>
          <w:szCs w:val="24"/>
        </w:rPr>
        <w:t>My worrying could make me go mad</w:t>
      </w:r>
      <w:r w:rsidR="007313A9" w:rsidRPr="00962CFB">
        <w:rPr>
          <w:szCs w:val="24"/>
        </w:rPr>
        <w:t>”)</w:t>
      </w:r>
      <w:r w:rsidRPr="00962CFB">
        <w:rPr>
          <w:szCs w:val="24"/>
        </w:rPr>
        <w:t>; (</w:t>
      </w:r>
      <w:r w:rsidR="00AA7725" w:rsidRPr="00962CFB">
        <w:rPr>
          <w:szCs w:val="24"/>
        </w:rPr>
        <w:t>iii</w:t>
      </w:r>
      <w:r w:rsidRPr="00962CFB">
        <w:rPr>
          <w:szCs w:val="24"/>
        </w:rPr>
        <w:t>) cognitive confidence</w:t>
      </w:r>
      <w:r w:rsidR="007313A9" w:rsidRPr="00962CFB">
        <w:rPr>
          <w:szCs w:val="24"/>
        </w:rPr>
        <w:t xml:space="preserve"> (“</w:t>
      </w:r>
      <w:r w:rsidR="005854C9" w:rsidRPr="00962CFB">
        <w:rPr>
          <w:szCs w:val="24"/>
        </w:rPr>
        <w:t>I have little confidence in my memory for words and names</w:t>
      </w:r>
      <w:r w:rsidR="007313A9" w:rsidRPr="00962CFB">
        <w:rPr>
          <w:szCs w:val="24"/>
        </w:rPr>
        <w:t>”)</w:t>
      </w:r>
      <w:r w:rsidRPr="00962CFB">
        <w:rPr>
          <w:szCs w:val="24"/>
        </w:rPr>
        <w:t>; (</w:t>
      </w:r>
      <w:r w:rsidR="00AA7725" w:rsidRPr="00962CFB">
        <w:rPr>
          <w:szCs w:val="24"/>
        </w:rPr>
        <w:t>iv</w:t>
      </w:r>
      <w:r w:rsidRPr="00962CFB">
        <w:rPr>
          <w:szCs w:val="24"/>
        </w:rPr>
        <w:t>) beliefs about the need to control thoughts</w:t>
      </w:r>
      <w:r w:rsidR="007313A9" w:rsidRPr="00962CFB">
        <w:rPr>
          <w:szCs w:val="24"/>
        </w:rPr>
        <w:t xml:space="preserve"> (“</w:t>
      </w:r>
      <w:r w:rsidR="00FE3D5B" w:rsidRPr="00962CFB">
        <w:rPr>
          <w:szCs w:val="24"/>
        </w:rPr>
        <w:t>I should be in control of my thoughts all of the time</w:t>
      </w:r>
      <w:r w:rsidR="007313A9" w:rsidRPr="00962CFB">
        <w:rPr>
          <w:szCs w:val="24"/>
        </w:rPr>
        <w:t>”)</w:t>
      </w:r>
      <w:r w:rsidRPr="00962CFB">
        <w:rPr>
          <w:szCs w:val="24"/>
        </w:rPr>
        <w:t>; and (</w:t>
      </w:r>
      <w:r w:rsidR="00AA7725" w:rsidRPr="00962CFB">
        <w:rPr>
          <w:szCs w:val="24"/>
        </w:rPr>
        <w:t>v</w:t>
      </w:r>
      <w:r w:rsidRPr="00962CFB">
        <w:rPr>
          <w:szCs w:val="24"/>
        </w:rPr>
        <w:t>) cognitive self-consciousness</w:t>
      </w:r>
      <w:r w:rsidR="007313A9" w:rsidRPr="00962CFB">
        <w:rPr>
          <w:szCs w:val="24"/>
        </w:rPr>
        <w:t xml:space="preserve"> (“</w:t>
      </w:r>
      <w:r w:rsidR="00FE3D5B" w:rsidRPr="00962CFB">
        <w:rPr>
          <w:szCs w:val="24"/>
        </w:rPr>
        <w:t>I am constantly aware of my thinking</w:t>
      </w:r>
      <w:r w:rsidR="007313A9" w:rsidRPr="00962CFB">
        <w:rPr>
          <w:szCs w:val="24"/>
        </w:rPr>
        <w:t>”)</w:t>
      </w:r>
      <w:r w:rsidRPr="00962CFB">
        <w:rPr>
          <w:szCs w:val="24"/>
        </w:rPr>
        <w:t>. The MCQ-30 has demonstrated good internal consistency and convergent validity and has acceptable test-retest reliability</w:t>
      </w:r>
      <w:r w:rsidR="00B666CD" w:rsidRPr="00962CFB">
        <w:rPr>
          <w:szCs w:val="24"/>
        </w:rPr>
        <w:t xml:space="preserve"> </w:t>
      </w:r>
      <w:r w:rsidRPr="00962CFB">
        <w:rPr>
          <w:noProof/>
          <w:szCs w:val="24"/>
        </w:rPr>
        <w:t>(Spada, Mohiyeddini &amp; Wells, 2008; Wells &amp; Cartwright-Hatton, 2004)</w:t>
      </w:r>
      <w:r w:rsidRPr="00962CFB">
        <w:rPr>
          <w:szCs w:val="24"/>
        </w:rPr>
        <w:t>.</w:t>
      </w:r>
      <w:r w:rsidR="001921A0" w:rsidRPr="00962CFB">
        <w:rPr>
          <w:szCs w:val="24"/>
        </w:rPr>
        <w:t xml:space="preserve">  In this study, </w:t>
      </w:r>
      <w:r w:rsidR="00752CBE" w:rsidRPr="00962CFB">
        <w:rPr>
          <w:szCs w:val="24"/>
        </w:rPr>
        <w:t xml:space="preserve">Cronbach’s Alpha was </w:t>
      </w:r>
      <w:r w:rsidR="002C1E61" w:rsidRPr="00962CFB">
        <w:rPr>
          <w:szCs w:val="24"/>
        </w:rPr>
        <w:t>.91 (95% C.I. = .88 - .94).</w:t>
      </w:r>
    </w:p>
    <w:p w14:paraId="51E7301D" w14:textId="0680BEAF" w:rsidR="0083063D" w:rsidRPr="00962CFB" w:rsidRDefault="00AA7725" w:rsidP="005539B7">
      <w:pPr>
        <w:pStyle w:val="Heading3"/>
        <w:numPr>
          <w:ilvl w:val="0"/>
          <w:numId w:val="0"/>
        </w:numPr>
        <w:spacing w:before="0"/>
        <w:jc w:val="both"/>
      </w:pPr>
      <w:r w:rsidRPr="00962CFB">
        <w:t xml:space="preserve">2.2.4 </w:t>
      </w:r>
      <w:r w:rsidR="00E64E70" w:rsidRPr="00962CFB">
        <w:t xml:space="preserve">Cannabis </w:t>
      </w:r>
      <w:r w:rsidRPr="00962CFB">
        <w:t>U</w:t>
      </w:r>
      <w:r w:rsidR="00E64E70" w:rsidRPr="00962CFB">
        <w:t>se</w:t>
      </w:r>
    </w:p>
    <w:p w14:paraId="4087CD32" w14:textId="0C0CF190" w:rsidR="0083063D" w:rsidRPr="00962CFB" w:rsidRDefault="00E64E70" w:rsidP="005539B7">
      <w:pPr>
        <w:spacing w:after="0"/>
        <w:jc w:val="both"/>
      </w:pPr>
      <w:r w:rsidRPr="00962CFB">
        <w:t xml:space="preserve">The </w:t>
      </w:r>
      <w:r w:rsidR="0083063D" w:rsidRPr="00962CFB">
        <w:t>Cannabis Use Disorder Identification Test-Revised (CUDIT-R</w:t>
      </w:r>
      <w:r w:rsidRPr="00962CFB">
        <w:t xml:space="preserve">; </w:t>
      </w:r>
      <w:r w:rsidR="0083063D" w:rsidRPr="00962CFB">
        <w:t>Adamson</w:t>
      </w:r>
      <w:r w:rsidRPr="00962CFB">
        <w:t xml:space="preserve"> &amp;</w:t>
      </w:r>
      <w:r w:rsidR="0083063D" w:rsidRPr="00962CFB">
        <w:t xml:space="preserve"> </w:t>
      </w:r>
      <w:proofErr w:type="spellStart"/>
      <w:r w:rsidR="0083063D" w:rsidRPr="00962CFB">
        <w:t>Sellman</w:t>
      </w:r>
      <w:proofErr w:type="spellEnd"/>
      <w:r w:rsidRPr="00962CFB">
        <w:t xml:space="preserve">, </w:t>
      </w:r>
      <w:r w:rsidR="0083063D" w:rsidRPr="00962CFB">
        <w:t>2003</w:t>
      </w:r>
      <w:r w:rsidR="0059729E" w:rsidRPr="00962CFB">
        <w:t>; Adamson et al., 2010</w:t>
      </w:r>
      <w:r w:rsidRPr="00962CFB">
        <w:t xml:space="preserve">) is a </w:t>
      </w:r>
      <w:r w:rsidR="0083063D" w:rsidRPr="00962CFB">
        <w:t>brief ten-item screening measure that was</w:t>
      </w:r>
      <w:r w:rsidRPr="00962CFB">
        <w:t xml:space="preserve"> </w:t>
      </w:r>
      <w:r w:rsidR="0083063D" w:rsidRPr="00962CFB">
        <w:t>developed by modifying the Alcohol Use Disorders Identification Test (AUDIT</w:t>
      </w:r>
      <w:r w:rsidRPr="00962CFB">
        <w:t xml:space="preserve">; </w:t>
      </w:r>
      <w:r w:rsidR="0083063D" w:rsidRPr="00962CFB">
        <w:t xml:space="preserve">Saunders </w:t>
      </w:r>
      <w:r w:rsidRPr="00962CFB">
        <w:t>et al.</w:t>
      </w:r>
      <w:r w:rsidR="0083063D" w:rsidRPr="00962CFB">
        <w:t>, 1993) to assess cannabis use over the previous six months.</w:t>
      </w:r>
      <w:r w:rsidR="00F14F0D" w:rsidRPr="00962CFB">
        <w:t xml:space="preserve">  It contains yes/no questions about </w:t>
      </w:r>
      <w:r w:rsidR="00D06F20" w:rsidRPr="00962CFB">
        <w:t xml:space="preserve">usage concerns (“Have you or someone else been injured as a result of your use of cannabis over the past 6 months?”), </w:t>
      </w:r>
      <w:r w:rsidR="000B33CA" w:rsidRPr="00962CFB">
        <w:t>a 5-point Likert scale (</w:t>
      </w:r>
      <w:r w:rsidR="00B57CB8" w:rsidRPr="00962CFB">
        <w:t xml:space="preserve">“Never” to “Daily or almost daily”) to gauge usage </w:t>
      </w:r>
      <w:r w:rsidR="004200F9" w:rsidRPr="00962CFB">
        <w:t xml:space="preserve">and an approximation of the number of hours per day that one is “stoned”. </w:t>
      </w:r>
      <w:r w:rsidR="0083063D" w:rsidRPr="00962CFB">
        <w:t xml:space="preserve"> It is readily applicable to identify problematic cannabis use and provides an excellent basis for brief interventions </w:t>
      </w:r>
      <w:r w:rsidR="00B666CD" w:rsidRPr="00962CFB">
        <w:t xml:space="preserve">as well as </w:t>
      </w:r>
      <w:r w:rsidR="00B666CD" w:rsidRPr="00962CFB">
        <w:rPr>
          <w:shd w:val="clear" w:color="auto" w:fill="FFFFFF"/>
        </w:rPr>
        <w:t>possessing</w:t>
      </w:r>
      <w:r w:rsidR="0083063D" w:rsidRPr="00962CFB">
        <w:rPr>
          <w:shd w:val="clear" w:color="auto" w:fill="FFFFFF"/>
        </w:rPr>
        <w:t xml:space="preserve"> good psychometric properties when used in clinical populations</w:t>
      </w:r>
      <w:r w:rsidR="00F26F94" w:rsidRPr="00962CFB">
        <w:rPr>
          <w:shd w:val="clear" w:color="auto" w:fill="FFFFFF"/>
        </w:rPr>
        <w:t>.</w:t>
      </w:r>
      <w:r w:rsidR="00E71BE8" w:rsidRPr="00962CFB">
        <w:rPr>
          <w:shd w:val="clear" w:color="auto" w:fill="FFFFFF"/>
        </w:rPr>
        <w:t xml:space="preserve">  </w:t>
      </w:r>
      <w:r w:rsidR="00E71BE8" w:rsidRPr="00962CFB">
        <w:rPr>
          <w:szCs w:val="24"/>
        </w:rPr>
        <w:t>In this study, Cronbach’s Alpha was .84 (95% C.I. = .</w:t>
      </w:r>
      <w:r w:rsidR="00CF18A1" w:rsidRPr="00962CFB">
        <w:rPr>
          <w:szCs w:val="24"/>
        </w:rPr>
        <w:t>77</w:t>
      </w:r>
      <w:r w:rsidR="00E71BE8" w:rsidRPr="00962CFB">
        <w:rPr>
          <w:szCs w:val="24"/>
        </w:rPr>
        <w:t xml:space="preserve"> - .</w:t>
      </w:r>
      <w:r w:rsidR="00CF18A1" w:rsidRPr="00962CFB">
        <w:rPr>
          <w:szCs w:val="24"/>
        </w:rPr>
        <w:t>88</w:t>
      </w:r>
      <w:r w:rsidR="00E71BE8" w:rsidRPr="00962CFB">
        <w:rPr>
          <w:szCs w:val="24"/>
        </w:rPr>
        <w:t>).</w:t>
      </w:r>
    </w:p>
    <w:p w14:paraId="1B2F4562" w14:textId="328EDBA6" w:rsidR="0083063D" w:rsidRPr="00962CFB" w:rsidRDefault="00417F56" w:rsidP="00417F56">
      <w:pPr>
        <w:pStyle w:val="Heading2"/>
        <w:numPr>
          <w:ilvl w:val="0"/>
          <w:numId w:val="0"/>
        </w:numPr>
        <w:spacing w:before="0"/>
        <w:jc w:val="both"/>
      </w:pPr>
      <w:r w:rsidRPr="00962CFB">
        <w:t xml:space="preserve">2.3 </w:t>
      </w:r>
      <w:r w:rsidR="0083063D" w:rsidRPr="00962CFB">
        <w:t>Procedure</w:t>
      </w:r>
    </w:p>
    <w:p w14:paraId="70AB8A26" w14:textId="6D552E52" w:rsidR="0083063D" w:rsidRPr="00962CFB" w:rsidRDefault="004379FC" w:rsidP="005539B7">
      <w:pPr>
        <w:spacing w:after="0"/>
        <w:jc w:val="both"/>
      </w:pPr>
      <w:r w:rsidRPr="00962CFB">
        <w:rPr>
          <w:rStyle w:val="Hyperlink"/>
          <w:color w:val="auto"/>
          <w:szCs w:val="24"/>
          <w:u w:val="none"/>
        </w:rPr>
        <w:t xml:space="preserve">Ethical approval for this study was received by the </w:t>
      </w:r>
      <w:r w:rsidRPr="00962CFB">
        <w:rPr>
          <w:szCs w:val="24"/>
        </w:rPr>
        <w:t>London South Bank University Research Ethics Committee</w:t>
      </w:r>
      <w:r w:rsidR="007E43A3" w:rsidRPr="00962CFB">
        <w:rPr>
          <w:szCs w:val="24"/>
        </w:rPr>
        <w:t>.</w:t>
      </w:r>
      <w:r w:rsidRPr="00962CFB">
        <w:t xml:space="preserve"> </w:t>
      </w:r>
      <w:r w:rsidR="007E43A3" w:rsidRPr="00962CFB">
        <w:t xml:space="preserve"> </w:t>
      </w:r>
      <w:r w:rsidR="00F26F94" w:rsidRPr="00962CFB">
        <w:t>Data was gathered from a range of individuals within the community</w:t>
      </w:r>
      <w:r w:rsidR="000B0DFC" w:rsidRPr="00962CFB">
        <w:t xml:space="preserve"> using an online platform</w:t>
      </w:r>
      <w:r w:rsidR="007E43A3" w:rsidRPr="00962CFB">
        <w:t xml:space="preserve"> and participants were not remunerated for their </w:t>
      </w:r>
      <w:r w:rsidR="00EB418E" w:rsidRPr="00962CFB">
        <w:t>involvement in the study</w:t>
      </w:r>
      <w:r w:rsidR="00F26F94" w:rsidRPr="00962CFB">
        <w:t xml:space="preserve">.  </w:t>
      </w:r>
      <w:r w:rsidR="0083063D" w:rsidRPr="00962CFB">
        <w:t>Once the consent form was completed and permission was granted, participants completed</w:t>
      </w:r>
      <w:r w:rsidR="00CB7BA5" w:rsidRPr="00962CFB">
        <w:t>,</w:t>
      </w:r>
      <w:r w:rsidR="0083063D" w:rsidRPr="00962CFB">
        <w:t xml:space="preserve"> in </w:t>
      </w:r>
      <w:r w:rsidR="0083063D" w:rsidRPr="00962CFB">
        <w:lastRenderedPageBreak/>
        <w:t>order, the DASS-21, the MCQ30, the PDSQ</w:t>
      </w:r>
      <w:r w:rsidR="00F26F94" w:rsidRPr="00962CFB">
        <w:t xml:space="preserve"> and the </w:t>
      </w:r>
      <w:r w:rsidR="0083063D" w:rsidRPr="00962CFB">
        <w:t>CUDIT-</w:t>
      </w:r>
      <w:r w:rsidR="00F26F94" w:rsidRPr="00962CFB">
        <w:t>R</w:t>
      </w:r>
      <w:r w:rsidR="0083063D" w:rsidRPr="00962CFB">
        <w:t>. Each question had to be answered before moving onto the next. At the end of the survey, participants were debriefed in writing.</w:t>
      </w:r>
    </w:p>
    <w:p w14:paraId="640939E0" w14:textId="4A26A5C4" w:rsidR="00F26F94" w:rsidRPr="00962CFB" w:rsidRDefault="00417F56" w:rsidP="00417F56">
      <w:pPr>
        <w:pStyle w:val="Heading2"/>
        <w:numPr>
          <w:ilvl w:val="0"/>
          <w:numId w:val="0"/>
        </w:numPr>
        <w:spacing w:before="0"/>
        <w:jc w:val="both"/>
      </w:pPr>
      <w:r w:rsidRPr="00962CFB">
        <w:t xml:space="preserve">2.4 </w:t>
      </w:r>
      <w:r w:rsidR="00F26F94" w:rsidRPr="00962CFB">
        <w:t>Analys</w:t>
      </w:r>
      <w:r w:rsidR="00AA7725" w:rsidRPr="00962CFB">
        <w:t>e</w:t>
      </w:r>
      <w:r w:rsidR="00F26F94" w:rsidRPr="00962CFB">
        <w:t>s</w:t>
      </w:r>
    </w:p>
    <w:p w14:paraId="4EFB2C88" w14:textId="4D3F32BD" w:rsidR="00F26F94" w:rsidRPr="00962CFB" w:rsidRDefault="00F26F94" w:rsidP="005539B7">
      <w:pPr>
        <w:spacing w:after="0"/>
        <w:jc w:val="both"/>
      </w:pPr>
      <w:r w:rsidRPr="00962CFB">
        <w:rPr>
          <w:rFonts w:eastAsia="Times New Roman"/>
          <w:szCs w:val="24"/>
          <w:lang w:eastAsia="it-IT"/>
        </w:rPr>
        <w:t>Correlation analyses were conducted in order to test the associations between the variables of interest</w:t>
      </w:r>
      <w:r w:rsidR="000B0DFC" w:rsidRPr="00962CFB">
        <w:rPr>
          <w:rFonts w:eastAsia="Times New Roman"/>
          <w:szCs w:val="24"/>
          <w:lang w:eastAsia="it-IT"/>
        </w:rPr>
        <w:t>,</w:t>
      </w:r>
      <w:r w:rsidRPr="00962CFB">
        <w:rPr>
          <w:rFonts w:eastAsia="Times New Roman"/>
          <w:szCs w:val="24"/>
          <w:lang w:eastAsia="it-IT"/>
        </w:rPr>
        <w:t xml:space="preserve"> followed by regression analys</w:t>
      </w:r>
      <w:r w:rsidR="00B66A23" w:rsidRPr="00962CFB">
        <w:rPr>
          <w:rFonts w:eastAsia="Times New Roman"/>
          <w:szCs w:val="24"/>
          <w:lang w:eastAsia="it-IT"/>
        </w:rPr>
        <w:t>e</w:t>
      </w:r>
      <w:r w:rsidRPr="00962CFB">
        <w:rPr>
          <w:rFonts w:eastAsia="Times New Roman"/>
          <w:szCs w:val="24"/>
          <w:lang w:eastAsia="it-IT"/>
        </w:rPr>
        <w:t xml:space="preserve">s </w:t>
      </w:r>
      <w:r w:rsidR="000B0DFC" w:rsidRPr="00962CFB">
        <w:rPr>
          <w:rFonts w:eastAsia="Times New Roman"/>
          <w:szCs w:val="24"/>
          <w:lang w:eastAsia="it-IT"/>
        </w:rPr>
        <w:t xml:space="preserve">to test the strength of the relationships that variables of interest have with cannabis use. All analyses were calculated </w:t>
      </w:r>
      <w:r w:rsidRPr="00962CFB">
        <w:rPr>
          <w:rFonts w:eastAsia="Times New Roman"/>
          <w:szCs w:val="24"/>
          <w:lang w:eastAsia="it-IT"/>
        </w:rPr>
        <w:t>using SPSS</w:t>
      </w:r>
      <w:r w:rsidR="000B0DFC" w:rsidRPr="00962CFB">
        <w:rPr>
          <w:rFonts w:eastAsia="Times New Roman"/>
          <w:szCs w:val="24"/>
          <w:lang w:eastAsia="it-IT"/>
        </w:rPr>
        <w:t xml:space="preserve">, </w:t>
      </w:r>
      <w:r w:rsidR="00C6380F" w:rsidRPr="00962CFB">
        <w:rPr>
          <w:rFonts w:eastAsia="Times New Roman"/>
          <w:noProof/>
          <w:szCs w:val="24"/>
          <w:lang w:eastAsia="it-IT"/>
        </w:rPr>
        <w:t>version 21</w:t>
      </w:r>
      <w:r w:rsidR="000B0DFC" w:rsidRPr="00962CFB">
        <w:rPr>
          <w:rFonts w:eastAsia="Times New Roman"/>
          <w:noProof/>
          <w:szCs w:val="24"/>
          <w:lang w:eastAsia="it-IT"/>
        </w:rPr>
        <w:t xml:space="preserve"> (</w:t>
      </w:r>
      <w:r w:rsidR="00C6380F" w:rsidRPr="00962CFB">
        <w:rPr>
          <w:rFonts w:eastAsia="Times New Roman"/>
          <w:noProof/>
          <w:szCs w:val="24"/>
          <w:lang w:eastAsia="it-IT"/>
        </w:rPr>
        <w:t>IBM Corp, 2012)</w:t>
      </w:r>
      <w:r w:rsidR="000B0DFC" w:rsidRPr="00962CFB">
        <w:rPr>
          <w:rFonts w:eastAsia="Times New Roman"/>
          <w:noProof/>
          <w:szCs w:val="24"/>
          <w:lang w:eastAsia="it-IT"/>
        </w:rPr>
        <w:t xml:space="preserve">. </w:t>
      </w:r>
      <w:r w:rsidRPr="00962CFB">
        <w:rPr>
          <w:rFonts w:eastAsia="Times New Roman"/>
          <w:szCs w:val="24"/>
          <w:lang w:eastAsia="it-IT"/>
        </w:rPr>
        <w:t xml:space="preserve"> </w:t>
      </w:r>
      <w:r w:rsidR="00C6380F" w:rsidRPr="00962CFB">
        <w:rPr>
          <w:rFonts w:eastAsia="Times New Roman"/>
          <w:szCs w:val="24"/>
          <w:lang w:eastAsia="it-IT"/>
        </w:rPr>
        <w:t xml:space="preserve">Due to the sample size, initial </w:t>
      </w:r>
      <w:r w:rsidR="00E06D14" w:rsidRPr="00962CFB">
        <w:rPr>
          <w:rFonts w:eastAsia="Times New Roman"/>
          <w:szCs w:val="24"/>
          <w:lang w:eastAsia="it-IT"/>
        </w:rPr>
        <w:t xml:space="preserve">forward </w:t>
      </w:r>
      <w:r w:rsidR="00C6380F" w:rsidRPr="00962CFB">
        <w:rPr>
          <w:rFonts w:eastAsia="Times New Roman"/>
          <w:szCs w:val="24"/>
          <w:lang w:eastAsia="it-IT"/>
        </w:rPr>
        <w:t>regression analys</w:t>
      </w:r>
      <w:r w:rsidR="002A3ED5" w:rsidRPr="00962CFB">
        <w:rPr>
          <w:rFonts w:eastAsia="Times New Roman"/>
          <w:szCs w:val="24"/>
          <w:lang w:eastAsia="it-IT"/>
        </w:rPr>
        <w:t>e</w:t>
      </w:r>
      <w:r w:rsidR="00C6380F" w:rsidRPr="00962CFB">
        <w:rPr>
          <w:rFonts w:eastAsia="Times New Roman"/>
          <w:szCs w:val="24"/>
          <w:lang w:eastAsia="it-IT"/>
        </w:rPr>
        <w:t xml:space="preserve">s </w:t>
      </w:r>
      <w:r w:rsidR="002A3ED5" w:rsidRPr="00962CFB">
        <w:rPr>
          <w:rFonts w:eastAsia="Times New Roman"/>
          <w:szCs w:val="24"/>
          <w:lang w:eastAsia="it-IT"/>
        </w:rPr>
        <w:t xml:space="preserve">were </w:t>
      </w:r>
      <w:r w:rsidR="00C6380F" w:rsidRPr="00962CFB">
        <w:rPr>
          <w:rFonts w:eastAsia="Times New Roman"/>
          <w:szCs w:val="24"/>
          <w:lang w:eastAsia="it-IT"/>
        </w:rPr>
        <w:t xml:space="preserve">conducted to determine which of the metacognitions </w:t>
      </w:r>
      <w:r w:rsidR="002A3ED5" w:rsidRPr="00962CFB">
        <w:rPr>
          <w:rFonts w:eastAsia="Times New Roman"/>
          <w:szCs w:val="24"/>
          <w:lang w:eastAsia="it-IT"/>
        </w:rPr>
        <w:t xml:space="preserve">and which of the parenting styles </w:t>
      </w:r>
      <w:r w:rsidR="00C6380F" w:rsidRPr="00962CFB">
        <w:rPr>
          <w:rFonts w:eastAsia="Times New Roman"/>
          <w:szCs w:val="24"/>
          <w:lang w:eastAsia="it-IT"/>
        </w:rPr>
        <w:t>predicted cannabis use</w:t>
      </w:r>
      <w:r w:rsidR="00A06A5C" w:rsidRPr="00962CFB">
        <w:rPr>
          <w:rFonts w:eastAsia="Times New Roman"/>
          <w:szCs w:val="24"/>
          <w:lang w:eastAsia="it-IT"/>
        </w:rPr>
        <w:t>. A</w:t>
      </w:r>
      <w:r w:rsidR="00C6380F" w:rsidRPr="00962CFB">
        <w:rPr>
          <w:rFonts w:eastAsia="Times New Roman"/>
          <w:szCs w:val="24"/>
          <w:lang w:eastAsia="it-IT"/>
        </w:rPr>
        <w:t xml:space="preserve">ny significant predictors were then added to a </w:t>
      </w:r>
      <w:r w:rsidR="002A3ED5" w:rsidRPr="00962CFB">
        <w:rPr>
          <w:rFonts w:eastAsia="Times New Roman"/>
          <w:szCs w:val="24"/>
          <w:lang w:eastAsia="it-IT"/>
        </w:rPr>
        <w:t>third</w:t>
      </w:r>
      <w:r w:rsidR="00C6380F" w:rsidRPr="00962CFB">
        <w:rPr>
          <w:rFonts w:eastAsia="Times New Roman"/>
          <w:szCs w:val="24"/>
          <w:lang w:eastAsia="it-IT"/>
        </w:rPr>
        <w:t xml:space="preserve"> </w:t>
      </w:r>
      <w:r w:rsidR="00E06D14" w:rsidRPr="00962CFB">
        <w:rPr>
          <w:rFonts w:eastAsia="Times New Roman"/>
          <w:szCs w:val="24"/>
          <w:lang w:eastAsia="it-IT"/>
        </w:rPr>
        <w:t xml:space="preserve">hierarchical </w:t>
      </w:r>
      <w:r w:rsidR="00C6380F" w:rsidRPr="00962CFB">
        <w:rPr>
          <w:rFonts w:eastAsia="Times New Roman"/>
          <w:szCs w:val="24"/>
          <w:lang w:eastAsia="it-IT"/>
        </w:rPr>
        <w:t xml:space="preserve">regression, which </w:t>
      </w:r>
      <w:r w:rsidR="002A3ED5" w:rsidRPr="00962CFB">
        <w:rPr>
          <w:rFonts w:eastAsia="Times New Roman"/>
          <w:szCs w:val="24"/>
          <w:lang w:eastAsia="it-IT"/>
        </w:rPr>
        <w:t>controlled for</w:t>
      </w:r>
      <w:r w:rsidR="00C6380F" w:rsidRPr="00962CFB">
        <w:rPr>
          <w:rFonts w:eastAsia="Times New Roman"/>
          <w:szCs w:val="24"/>
          <w:lang w:eastAsia="it-IT"/>
        </w:rPr>
        <w:t xml:space="preserve"> </w:t>
      </w:r>
      <w:r w:rsidR="00237563" w:rsidRPr="00962CFB">
        <w:rPr>
          <w:rFonts w:eastAsia="Times New Roman"/>
          <w:szCs w:val="24"/>
          <w:lang w:eastAsia="it-IT"/>
        </w:rPr>
        <w:t xml:space="preserve">negative </w:t>
      </w:r>
      <w:r w:rsidR="00C6380F" w:rsidRPr="00962CFB">
        <w:rPr>
          <w:rFonts w:eastAsia="Times New Roman"/>
          <w:szCs w:val="24"/>
          <w:lang w:eastAsia="it-IT"/>
        </w:rPr>
        <w:t>affect.</w:t>
      </w:r>
    </w:p>
    <w:p w14:paraId="53D0DB20" w14:textId="27FF636C" w:rsidR="0083063D" w:rsidRPr="00962CFB" w:rsidRDefault="00417F56" w:rsidP="00417F56">
      <w:pPr>
        <w:pStyle w:val="Heading1"/>
        <w:numPr>
          <w:ilvl w:val="0"/>
          <w:numId w:val="0"/>
        </w:numPr>
        <w:spacing w:before="0"/>
        <w:jc w:val="both"/>
      </w:pPr>
      <w:r w:rsidRPr="00962CFB">
        <w:t xml:space="preserve">3. </w:t>
      </w:r>
      <w:r w:rsidR="0083063D" w:rsidRPr="00962CFB">
        <w:t>Results</w:t>
      </w:r>
    </w:p>
    <w:p w14:paraId="1BDEE431" w14:textId="4AC9BF0D" w:rsidR="003D4412" w:rsidRPr="00962CFB" w:rsidRDefault="00417F56" w:rsidP="00417F56">
      <w:pPr>
        <w:pStyle w:val="Heading2"/>
        <w:numPr>
          <w:ilvl w:val="0"/>
          <w:numId w:val="0"/>
        </w:numPr>
        <w:spacing w:before="0"/>
        <w:jc w:val="both"/>
        <w:rPr>
          <w:rFonts w:eastAsia="Times New Roman"/>
          <w:lang w:eastAsia="it-IT"/>
        </w:rPr>
      </w:pPr>
      <w:r w:rsidRPr="00962CFB">
        <w:rPr>
          <w:rFonts w:eastAsia="Times New Roman"/>
          <w:lang w:eastAsia="it-IT"/>
        </w:rPr>
        <w:t xml:space="preserve">3.1 </w:t>
      </w:r>
      <w:r w:rsidR="003D4412" w:rsidRPr="00962CFB">
        <w:rPr>
          <w:rFonts w:eastAsia="Times New Roman"/>
          <w:lang w:eastAsia="it-IT"/>
        </w:rPr>
        <w:t>Normality and Bivariate Correlations</w:t>
      </w:r>
    </w:p>
    <w:p w14:paraId="50E4FF0C" w14:textId="24B26AC9" w:rsidR="003D4412" w:rsidRPr="00962CFB" w:rsidRDefault="003D4412" w:rsidP="005539B7">
      <w:pPr>
        <w:spacing w:after="0"/>
        <w:jc w:val="both"/>
        <w:rPr>
          <w:rFonts w:eastAsia="Times New Roman"/>
          <w:szCs w:val="24"/>
          <w:lang w:eastAsia="it-IT"/>
        </w:rPr>
      </w:pPr>
      <w:r w:rsidRPr="00962CFB">
        <w:rPr>
          <w:rFonts w:eastAsia="Times New Roman"/>
          <w:szCs w:val="24"/>
          <w:lang w:eastAsia="it-IT"/>
        </w:rPr>
        <w:t>Table 1 shows the means, standard deviations and</w:t>
      </w:r>
      <w:r w:rsidR="006F44D4" w:rsidRPr="00962CFB">
        <w:rPr>
          <w:rFonts w:eastAsia="Times New Roman"/>
          <w:szCs w:val="24"/>
          <w:lang w:eastAsia="it-IT"/>
        </w:rPr>
        <w:t xml:space="preserve"> ranges of the variable</w:t>
      </w:r>
      <w:r w:rsidR="004D0BED" w:rsidRPr="00962CFB">
        <w:rPr>
          <w:rFonts w:eastAsia="Times New Roman"/>
          <w:szCs w:val="24"/>
          <w:lang w:eastAsia="it-IT"/>
        </w:rPr>
        <w:t>s included in the study.  Table 2 shows the</w:t>
      </w:r>
      <w:r w:rsidRPr="00962CFB">
        <w:rPr>
          <w:rFonts w:eastAsia="Times New Roman"/>
          <w:szCs w:val="24"/>
          <w:lang w:eastAsia="it-IT"/>
        </w:rPr>
        <w:t xml:space="preserve"> bivariate correlations between the variables. A series of Shapiro-Wilk normality tests indicated that </w:t>
      </w:r>
      <w:proofErr w:type="gramStart"/>
      <w:r w:rsidRPr="00962CFB">
        <w:rPr>
          <w:rFonts w:eastAsia="Times New Roman"/>
          <w:szCs w:val="24"/>
          <w:lang w:eastAsia="it-IT"/>
        </w:rPr>
        <w:t>all of</w:t>
      </w:r>
      <w:proofErr w:type="gramEnd"/>
      <w:r w:rsidRPr="00962CFB">
        <w:rPr>
          <w:rFonts w:eastAsia="Times New Roman"/>
          <w:szCs w:val="24"/>
          <w:lang w:eastAsia="it-IT"/>
        </w:rPr>
        <w:t xml:space="preserve"> the variables were non-normally distributed, with the exception of cognitive self-consciousness; </w:t>
      </w:r>
      <w:r w:rsidR="00746836" w:rsidRPr="00962CFB">
        <w:rPr>
          <w:rFonts w:eastAsia="Times New Roman"/>
          <w:szCs w:val="24"/>
          <w:lang w:eastAsia="it-IT"/>
        </w:rPr>
        <w:t>thus,</w:t>
      </w:r>
      <w:r w:rsidRPr="00962CFB">
        <w:rPr>
          <w:rFonts w:eastAsia="Times New Roman"/>
          <w:szCs w:val="24"/>
          <w:lang w:eastAsia="it-IT"/>
        </w:rPr>
        <w:t xml:space="preserve"> Spearman’s Rho was used to calculate correlations. Cannabis use, as measured by the CUDIT-R demonstrated a weak </w:t>
      </w:r>
      <w:r w:rsidR="00CE16DD" w:rsidRPr="00962CFB">
        <w:rPr>
          <w:rFonts w:eastAsia="Times New Roman"/>
          <w:szCs w:val="24"/>
          <w:lang w:eastAsia="it-IT"/>
        </w:rPr>
        <w:t xml:space="preserve">positive </w:t>
      </w:r>
      <w:r w:rsidRPr="00962CFB">
        <w:rPr>
          <w:rFonts w:eastAsia="Times New Roman"/>
          <w:szCs w:val="24"/>
          <w:lang w:eastAsia="it-IT"/>
        </w:rPr>
        <w:t>correlation with three of the MCQ</w:t>
      </w:r>
      <w:r w:rsidR="00B666CD" w:rsidRPr="00962CFB">
        <w:rPr>
          <w:rFonts w:eastAsia="Times New Roman"/>
          <w:szCs w:val="24"/>
          <w:lang w:eastAsia="it-IT"/>
        </w:rPr>
        <w:t>-30</w:t>
      </w:r>
      <w:r w:rsidRPr="00962CFB">
        <w:rPr>
          <w:rFonts w:eastAsia="Times New Roman"/>
          <w:szCs w:val="24"/>
          <w:lang w:eastAsia="it-IT"/>
        </w:rPr>
        <w:t xml:space="preserve"> subscales: Positive </w:t>
      </w:r>
      <w:r w:rsidR="00B666CD" w:rsidRPr="00962CFB">
        <w:rPr>
          <w:rFonts w:eastAsia="Times New Roman"/>
          <w:szCs w:val="24"/>
          <w:lang w:eastAsia="it-IT"/>
        </w:rPr>
        <w:t>beliefs</w:t>
      </w:r>
      <w:r w:rsidRPr="00962CFB">
        <w:rPr>
          <w:rFonts w:eastAsia="Times New Roman"/>
          <w:szCs w:val="24"/>
          <w:lang w:eastAsia="it-IT"/>
        </w:rPr>
        <w:t xml:space="preserve"> (</w:t>
      </w:r>
      <w:proofErr w:type="spellStart"/>
      <w:r w:rsidRPr="00962CFB">
        <w:rPr>
          <w:rFonts w:eastAsia="Times New Roman"/>
          <w:szCs w:val="24"/>
          <w:lang w:eastAsia="it-IT"/>
        </w:rPr>
        <w:t>r</w:t>
      </w:r>
      <w:r w:rsidRPr="00962CFB">
        <w:rPr>
          <w:rFonts w:eastAsia="Times New Roman"/>
          <w:szCs w:val="24"/>
          <w:vertAlign w:val="subscript"/>
          <w:lang w:eastAsia="it-IT"/>
        </w:rPr>
        <w:t>s</w:t>
      </w:r>
      <w:proofErr w:type="spellEnd"/>
      <w:r w:rsidRPr="00962CFB">
        <w:rPr>
          <w:rFonts w:eastAsia="Times New Roman"/>
          <w:szCs w:val="24"/>
          <w:lang w:eastAsia="it-IT"/>
        </w:rPr>
        <w:t xml:space="preserve"> = .22, </w:t>
      </w:r>
      <w:r w:rsidRPr="00962CFB">
        <w:rPr>
          <w:rFonts w:eastAsia="Times New Roman"/>
          <w:i/>
          <w:szCs w:val="24"/>
          <w:lang w:eastAsia="it-IT"/>
        </w:rPr>
        <w:t>p</w:t>
      </w:r>
      <w:r w:rsidRPr="00962CFB">
        <w:rPr>
          <w:rFonts w:eastAsia="Times New Roman"/>
          <w:szCs w:val="24"/>
          <w:lang w:eastAsia="it-IT"/>
        </w:rPr>
        <w:t xml:space="preserve"> &lt; .05); negative </w:t>
      </w:r>
      <w:r w:rsidR="00B666CD" w:rsidRPr="00962CFB">
        <w:rPr>
          <w:rFonts w:eastAsia="Times New Roman"/>
          <w:szCs w:val="24"/>
          <w:lang w:eastAsia="it-IT"/>
        </w:rPr>
        <w:t>beliefs</w:t>
      </w:r>
      <w:r w:rsidRPr="00962CFB">
        <w:rPr>
          <w:rFonts w:eastAsia="Times New Roman"/>
          <w:szCs w:val="24"/>
          <w:lang w:eastAsia="it-IT"/>
        </w:rPr>
        <w:t xml:space="preserve"> (</w:t>
      </w:r>
      <w:proofErr w:type="spellStart"/>
      <w:r w:rsidRPr="00962CFB">
        <w:rPr>
          <w:rFonts w:eastAsia="Times New Roman"/>
          <w:szCs w:val="24"/>
          <w:lang w:eastAsia="it-IT"/>
        </w:rPr>
        <w:t>r</w:t>
      </w:r>
      <w:r w:rsidRPr="00962CFB">
        <w:rPr>
          <w:rFonts w:eastAsia="Times New Roman"/>
          <w:szCs w:val="24"/>
          <w:vertAlign w:val="subscript"/>
          <w:lang w:eastAsia="it-IT"/>
        </w:rPr>
        <w:t>s</w:t>
      </w:r>
      <w:proofErr w:type="spellEnd"/>
      <w:r w:rsidRPr="00962CFB">
        <w:rPr>
          <w:rFonts w:eastAsia="Times New Roman"/>
          <w:szCs w:val="24"/>
          <w:lang w:eastAsia="it-IT"/>
        </w:rPr>
        <w:t xml:space="preserve"> = .25, </w:t>
      </w:r>
      <w:r w:rsidRPr="00962CFB">
        <w:rPr>
          <w:rFonts w:eastAsia="Times New Roman"/>
          <w:i/>
          <w:szCs w:val="24"/>
          <w:lang w:eastAsia="it-IT"/>
        </w:rPr>
        <w:t>p</w:t>
      </w:r>
      <w:r w:rsidRPr="00962CFB">
        <w:rPr>
          <w:rFonts w:eastAsia="Times New Roman"/>
          <w:szCs w:val="24"/>
          <w:lang w:eastAsia="it-IT"/>
        </w:rPr>
        <w:t xml:space="preserve"> &lt; .05); and cognitive self-consciousness (</w:t>
      </w:r>
      <w:proofErr w:type="spellStart"/>
      <w:r w:rsidRPr="00962CFB">
        <w:rPr>
          <w:rFonts w:eastAsia="Times New Roman"/>
          <w:szCs w:val="24"/>
          <w:lang w:eastAsia="it-IT"/>
        </w:rPr>
        <w:t>r</w:t>
      </w:r>
      <w:r w:rsidRPr="00962CFB">
        <w:rPr>
          <w:rFonts w:eastAsia="Times New Roman"/>
          <w:szCs w:val="24"/>
          <w:vertAlign w:val="subscript"/>
          <w:lang w:eastAsia="it-IT"/>
        </w:rPr>
        <w:t>s</w:t>
      </w:r>
      <w:proofErr w:type="spellEnd"/>
      <w:r w:rsidRPr="00962CFB">
        <w:rPr>
          <w:rFonts w:eastAsia="Times New Roman"/>
          <w:szCs w:val="24"/>
          <w:lang w:eastAsia="it-IT"/>
        </w:rPr>
        <w:t xml:space="preserve"> = .27, </w:t>
      </w:r>
      <w:r w:rsidRPr="00962CFB">
        <w:rPr>
          <w:rFonts w:eastAsia="Times New Roman"/>
          <w:i/>
          <w:szCs w:val="24"/>
          <w:lang w:eastAsia="it-IT"/>
        </w:rPr>
        <w:t>p</w:t>
      </w:r>
      <w:r w:rsidRPr="00962CFB">
        <w:rPr>
          <w:rFonts w:eastAsia="Times New Roman"/>
          <w:szCs w:val="24"/>
          <w:lang w:eastAsia="it-IT"/>
        </w:rPr>
        <w:t xml:space="preserve"> &lt; .01).  There was a moderate </w:t>
      </w:r>
      <w:r w:rsidR="00CE16DD" w:rsidRPr="00962CFB">
        <w:rPr>
          <w:rFonts w:eastAsia="Times New Roman"/>
          <w:szCs w:val="24"/>
          <w:lang w:eastAsia="it-IT"/>
        </w:rPr>
        <w:t xml:space="preserve">positive </w:t>
      </w:r>
      <w:r w:rsidRPr="00962CFB">
        <w:rPr>
          <w:rFonts w:eastAsia="Times New Roman"/>
          <w:szCs w:val="24"/>
          <w:lang w:eastAsia="it-IT"/>
        </w:rPr>
        <w:t>correlation between the CUDIT-R and cognitive confidence (</w:t>
      </w:r>
      <w:proofErr w:type="spellStart"/>
      <w:r w:rsidRPr="00962CFB">
        <w:rPr>
          <w:rFonts w:eastAsia="Times New Roman"/>
          <w:szCs w:val="24"/>
          <w:lang w:eastAsia="it-IT"/>
        </w:rPr>
        <w:t>r</w:t>
      </w:r>
      <w:r w:rsidRPr="00962CFB">
        <w:rPr>
          <w:rFonts w:eastAsia="Times New Roman"/>
          <w:szCs w:val="24"/>
          <w:vertAlign w:val="subscript"/>
          <w:lang w:eastAsia="it-IT"/>
        </w:rPr>
        <w:t>s</w:t>
      </w:r>
      <w:proofErr w:type="spellEnd"/>
      <w:r w:rsidRPr="00962CFB">
        <w:rPr>
          <w:rFonts w:eastAsia="Times New Roman"/>
          <w:szCs w:val="24"/>
          <w:lang w:eastAsia="it-IT"/>
        </w:rPr>
        <w:t xml:space="preserve"> = .48, </w:t>
      </w:r>
      <w:r w:rsidRPr="00962CFB">
        <w:rPr>
          <w:rFonts w:eastAsia="Times New Roman"/>
          <w:i/>
          <w:szCs w:val="24"/>
          <w:lang w:eastAsia="it-IT"/>
        </w:rPr>
        <w:t>p</w:t>
      </w:r>
      <w:r w:rsidRPr="00962CFB">
        <w:rPr>
          <w:rFonts w:eastAsia="Times New Roman"/>
          <w:szCs w:val="24"/>
          <w:lang w:eastAsia="it-IT"/>
        </w:rPr>
        <w:t xml:space="preserve"> &lt; .01) and between the CUDIT-R and </w:t>
      </w:r>
      <w:r w:rsidR="00B666CD" w:rsidRPr="00962CFB">
        <w:rPr>
          <w:rFonts w:eastAsia="Times New Roman"/>
          <w:szCs w:val="24"/>
          <w:lang w:eastAsia="it-IT"/>
        </w:rPr>
        <w:t xml:space="preserve">beliefs about the </w:t>
      </w:r>
      <w:r w:rsidRPr="00962CFB">
        <w:rPr>
          <w:rFonts w:eastAsia="Times New Roman"/>
          <w:szCs w:val="24"/>
          <w:lang w:eastAsia="it-IT"/>
        </w:rPr>
        <w:t>need for control</w:t>
      </w:r>
      <w:r w:rsidR="00B666CD" w:rsidRPr="00962CFB">
        <w:rPr>
          <w:rFonts w:eastAsia="Times New Roman"/>
          <w:szCs w:val="24"/>
          <w:lang w:eastAsia="it-IT"/>
        </w:rPr>
        <w:t xml:space="preserve"> thoughts</w:t>
      </w:r>
      <w:r w:rsidRPr="00962CFB">
        <w:rPr>
          <w:rFonts w:eastAsia="Times New Roman"/>
          <w:szCs w:val="24"/>
          <w:lang w:eastAsia="it-IT"/>
        </w:rPr>
        <w:t xml:space="preserve"> (</w:t>
      </w:r>
      <w:proofErr w:type="spellStart"/>
      <w:r w:rsidRPr="00962CFB">
        <w:rPr>
          <w:rFonts w:eastAsia="Times New Roman"/>
          <w:szCs w:val="24"/>
          <w:lang w:eastAsia="it-IT"/>
        </w:rPr>
        <w:t>r</w:t>
      </w:r>
      <w:r w:rsidRPr="00962CFB">
        <w:rPr>
          <w:rFonts w:eastAsia="Times New Roman"/>
          <w:szCs w:val="24"/>
          <w:vertAlign w:val="subscript"/>
          <w:lang w:eastAsia="it-IT"/>
        </w:rPr>
        <w:t>s</w:t>
      </w:r>
      <w:proofErr w:type="spellEnd"/>
      <w:r w:rsidRPr="00962CFB">
        <w:rPr>
          <w:rFonts w:eastAsia="Times New Roman"/>
          <w:szCs w:val="24"/>
          <w:lang w:eastAsia="it-IT"/>
        </w:rPr>
        <w:t xml:space="preserve"> = .39, </w:t>
      </w:r>
      <w:r w:rsidRPr="00962CFB">
        <w:rPr>
          <w:rFonts w:eastAsia="Times New Roman"/>
          <w:i/>
          <w:szCs w:val="24"/>
          <w:lang w:eastAsia="it-IT"/>
        </w:rPr>
        <w:t>p</w:t>
      </w:r>
      <w:r w:rsidRPr="00962CFB">
        <w:rPr>
          <w:rFonts w:eastAsia="Times New Roman"/>
          <w:szCs w:val="24"/>
          <w:lang w:eastAsia="it-IT"/>
        </w:rPr>
        <w:t xml:space="preserve"> &lt; .01).  There was also a moderate </w:t>
      </w:r>
      <w:r w:rsidR="00CE16DD" w:rsidRPr="00962CFB">
        <w:rPr>
          <w:rFonts w:eastAsia="Times New Roman"/>
          <w:szCs w:val="24"/>
          <w:lang w:eastAsia="it-IT"/>
        </w:rPr>
        <w:t xml:space="preserve">positive </w:t>
      </w:r>
      <w:r w:rsidRPr="00962CFB">
        <w:rPr>
          <w:rFonts w:eastAsia="Times New Roman"/>
          <w:szCs w:val="24"/>
          <w:lang w:eastAsia="it-IT"/>
        </w:rPr>
        <w:t>correlation between the CUDIT-R and negative affect (</w:t>
      </w:r>
      <w:proofErr w:type="spellStart"/>
      <w:r w:rsidRPr="00962CFB">
        <w:rPr>
          <w:rFonts w:eastAsia="Times New Roman"/>
          <w:szCs w:val="24"/>
          <w:lang w:eastAsia="it-IT"/>
        </w:rPr>
        <w:t>r</w:t>
      </w:r>
      <w:r w:rsidRPr="00962CFB">
        <w:rPr>
          <w:rFonts w:eastAsia="Times New Roman"/>
          <w:szCs w:val="24"/>
          <w:vertAlign w:val="subscript"/>
          <w:lang w:eastAsia="it-IT"/>
        </w:rPr>
        <w:t>s</w:t>
      </w:r>
      <w:proofErr w:type="spellEnd"/>
      <w:r w:rsidRPr="00962CFB">
        <w:rPr>
          <w:rFonts w:eastAsia="Times New Roman"/>
          <w:szCs w:val="24"/>
          <w:lang w:eastAsia="it-IT"/>
        </w:rPr>
        <w:t xml:space="preserve"> = .42, </w:t>
      </w:r>
      <w:r w:rsidRPr="00962CFB">
        <w:rPr>
          <w:rFonts w:eastAsia="Times New Roman"/>
          <w:i/>
          <w:szCs w:val="24"/>
          <w:lang w:eastAsia="it-IT"/>
        </w:rPr>
        <w:t>p</w:t>
      </w:r>
      <w:r w:rsidRPr="00962CFB">
        <w:rPr>
          <w:rFonts w:eastAsia="Times New Roman"/>
          <w:szCs w:val="24"/>
          <w:lang w:eastAsia="it-IT"/>
        </w:rPr>
        <w:t xml:space="preserve"> &lt; .01). Lastly, of the seven parenting styles, there was a weak </w:t>
      </w:r>
      <w:r w:rsidR="00CE16DD" w:rsidRPr="00962CFB">
        <w:rPr>
          <w:rFonts w:eastAsia="Times New Roman"/>
          <w:szCs w:val="24"/>
          <w:lang w:eastAsia="it-IT"/>
        </w:rPr>
        <w:t xml:space="preserve">positive </w:t>
      </w:r>
      <w:r w:rsidRPr="00962CFB">
        <w:rPr>
          <w:rFonts w:eastAsia="Times New Roman"/>
          <w:szCs w:val="24"/>
          <w:lang w:eastAsia="it-IT"/>
        </w:rPr>
        <w:t>correlation between the CUDIT-R and four of them, including permissive (</w:t>
      </w:r>
      <w:proofErr w:type="spellStart"/>
      <w:r w:rsidRPr="00962CFB">
        <w:rPr>
          <w:rFonts w:eastAsia="Times New Roman"/>
          <w:szCs w:val="24"/>
          <w:lang w:eastAsia="it-IT"/>
        </w:rPr>
        <w:t>r</w:t>
      </w:r>
      <w:r w:rsidRPr="00962CFB">
        <w:rPr>
          <w:rFonts w:eastAsia="Times New Roman"/>
          <w:szCs w:val="24"/>
          <w:vertAlign w:val="subscript"/>
          <w:lang w:eastAsia="it-IT"/>
        </w:rPr>
        <w:t>s</w:t>
      </w:r>
      <w:proofErr w:type="spellEnd"/>
      <w:r w:rsidRPr="00962CFB">
        <w:rPr>
          <w:rFonts w:eastAsia="Times New Roman"/>
          <w:szCs w:val="24"/>
          <w:lang w:eastAsia="it-IT"/>
        </w:rPr>
        <w:t xml:space="preserve"> = .25, </w:t>
      </w:r>
      <w:r w:rsidRPr="00962CFB">
        <w:rPr>
          <w:rFonts w:eastAsia="Times New Roman"/>
          <w:i/>
          <w:szCs w:val="24"/>
          <w:lang w:eastAsia="it-IT"/>
        </w:rPr>
        <w:t>p</w:t>
      </w:r>
      <w:r w:rsidRPr="00962CFB">
        <w:rPr>
          <w:rFonts w:eastAsia="Times New Roman"/>
          <w:szCs w:val="24"/>
          <w:lang w:eastAsia="it-IT"/>
        </w:rPr>
        <w:t xml:space="preserve"> &lt; .01) and the three authoritarian </w:t>
      </w:r>
      <w:r w:rsidRPr="00962CFB">
        <w:rPr>
          <w:rFonts w:eastAsia="Times New Roman"/>
          <w:szCs w:val="24"/>
          <w:lang w:eastAsia="it-IT"/>
        </w:rPr>
        <w:lastRenderedPageBreak/>
        <w:t xml:space="preserve">styles: </w:t>
      </w:r>
      <w:r w:rsidRPr="00962CFB">
        <w:rPr>
          <w:color w:val="222222"/>
          <w:szCs w:val="24"/>
        </w:rPr>
        <w:t>Physical coercion</w:t>
      </w:r>
      <w:r w:rsidRPr="00962CFB">
        <w:rPr>
          <w:rFonts w:eastAsia="Times New Roman"/>
          <w:szCs w:val="24"/>
          <w:lang w:eastAsia="it-IT"/>
        </w:rPr>
        <w:t xml:space="preserve"> (</w:t>
      </w:r>
      <w:proofErr w:type="spellStart"/>
      <w:r w:rsidRPr="00962CFB">
        <w:rPr>
          <w:rFonts w:eastAsia="Times New Roman"/>
          <w:szCs w:val="24"/>
          <w:lang w:eastAsia="it-IT"/>
        </w:rPr>
        <w:t>r</w:t>
      </w:r>
      <w:r w:rsidRPr="00962CFB">
        <w:rPr>
          <w:rFonts w:eastAsia="Times New Roman"/>
          <w:szCs w:val="24"/>
          <w:vertAlign w:val="subscript"/>
          <w:lang w:eastAsia="it-IT"/>
        </w:rPr>
        <w:t>s</w:t>
      </w:r>
      <w:proofErr w:type="spellEnd"/>
      <w:r w:rsidRPr="00962CFB">
        <w:rPr>
          <w:rFonts w:eastAsia="Times New Roman"/>
          <w:szCs w:val="24"/>
          <w:lang w:eastAsia="it-IT"/>
        </w:rPr>
        <w:t xml:space="preserve"> = .29, </w:t>
      </w:r>
      <w:r w:rsidRPr="00962CFB">
        <w:rPr>
          <w:rFonts w:eastAsia="Times New Roman"/>
          <w:i/>
          <w:szCs w:val="24"/>
          <w:lang w:eastAsia="it-IT"/>
        </w:rPr>
        <w:t>p</w:t>
      </w:r>
      <w:r w:rsidRPr="00962CFB">
        <w:rPr>
          <w:rFonts w:eastAsia="Times New Roman"/>
          <w:szCs w:val="24"/>
          <w:lang w:eastAsia="it-IT"/>
        </w:rPr>
        <w:t xml:space="preserve"> &lt; .01);</w:t>
      </w:r>
      <w:r w:rsidRPr="00962CFB">
        <w:rPr>
          <w:szCs w:val="24"/>
        </w:rPr>
        <w:t xml:space="preserve"> </w:t>
      </w:r>
      <w:r w:rsidRPr="00962CFB">
        <w:rPr>
          <w:color w:val="222222"/>
          <w:szCs w:val="24"/>
        </w:rPr>
        <w:t>non-reasoning/punitive</w:t>
      </w:r>
      <w:r w:rsidRPr="00962CFB">
        <w:rPr>
          <w:rFonts w:eastAsia="Times New Roman"/>
          <w:szCs w:val="24"/>
          <w:lang w:eastAsia="it-IT"/>
        </w:rPr>
        <w:t xml:space="preserve"> </w:t>
      </w:r>
      <w:bookmarkStart w:id="0" w:name="_Hlk24711800"/>
      <w:r w:rsidRPr="00962CFB">
        <w:rPr>
          <w:rFonts w:eastAsia="Times New Roman"/>
          <w:szCs w:val="24"/>
          <w:lang w:eastAsia="it-IT"/>
        </w:rPr>
        <w:t>(</w:t>
      </w:r>
      <w:proofErr w:type="spellStart"/>
      <w:r w:rsidRPr="00962CFB">
        <w:rPr>
          <w:rFonts w:eastAsia="Times New Roman"/>
          <w:szCs w:val="24"/>
          <w:lang w:eastAsia="it-IT"/>
        </w:rPr>
        <w:t>r</w:t>
      </w:r>
      <w:r w:rsidRPr="00962CFB">
        <w:rPr>
          <w:rFonts w:eastAsia="Times New Roman"/>
          <w:szCs w:val="24"/>
          <w:vertAlign w:val="subscript"/>
          <w:lang w:eastAsia="it-IT"/>
        </w:rPr>
        <w:t>s</w:t>
      </w:r>
      <w:proofErr w:type="spellEnd"/>
      <w:r w:rsidRPr="00962CFB">
        <w:rPr>
          <w:rFonts w:eastAsia="Times New Roman"/>
          <w:szCs w:val="24"/>
          <w:lang w:eastAsia="it-IT"/>
        </w:rPr>
        <w:t xml:space="preserve"> = .27, </w:t>
      </w:r>
      <w:r w:rsidRPr="00962CFB">
        <w:rPr>
          <w:rFonts w:eastAsia="Times New Roman"/>
          <w:i/>
          <w:szCs w:val="24"/>
          <w:lang w:eastAsia="it-IT"/>
        </w:rPr>
        <w:t>p</w:t>
      </w:r>
      <w:r w:rsidRPr="00962CFB">
        <w:rPr>
          <w:rFonts w:eastAsia="Times New Roman"/>
          <w:szCs w:val="24"/>
          <w:lang w:eastAsia="it-IT"/>
        </w:rPr>
        <w:t xml:space="preserve"> &lt; .01); </w:t>
      </w:r>
      <w:bookmarkEnd w:id="0"/>
      <w:r w:rsidRPr="00962CFB">
        <w:rPr>
          <w:rFonts w:eastAsia="Times New Roman"/>
          <w:szCs w:val="24"/>
          <w:lang w:eastAsia="it-IT"/>
        </w:rPr>
        <w:t xml:space="preserve">and </w:t>
      </w:r>
      <w:r w:rsidRPr="00962CFB">
        <w:rPr>
          <w:color w:val="222222"/>
          <w:szCs w:val="24"/>
        </w:rPr>
        <w:t>verbal hostility</w:t>
      </w:r>
      <w:r w:rsidRPr="00962CFB">
        <w:rPr>
          <w:rFonts w:eastAsia="Times New Roman"/>
          <w:szCs w:val="24"/>
          <w:lang w:eastAsia="it-IT"/>
        </w:rPr>
        <w:t xml:space="preserve"> (</w:t>
      </w:r>
      <w:proofErr w:type="spellStart"/>
      <w:r w:rsidRPr="00962CFB">
        <w:rPr>
          <w:rFonts w:eastAsia="Times New Roman"/>
          <w:szCs w:val="24"/>
          <w:lang w:eastAsia="it-IT"/>
        </w:rPr>
        <w:t>r</w:t>
      </w:r>
      <w:r w:rsidRPr="00962CFB">
        <w:rPr>
          <w:rFonts w:eastAsia="Times New Roman"/>
          <w:szCs w:val="24"/>
          <w:vertAlign w:val="subscript"/>
          <w:lang w:eastAsia="it-IT"/>
        </w:rPr>
        <w:t>s</w:t>
      </w:r>
      <w:proofErr w:type="spellEnd"/>
      <w:r w:rsidRPr="00962CFB">
        <w:rPr>
          <w:rFonts w:eastAsia="Times New Roman"/>
          <w:szCs w:val="24"/>
          <w:lang w:eastAsia="it-IT"/>
        </w:rPr>
        <w:t xml:space="preserve"> = .26, </w:t>
      </w:r>
      <w:r w:rsidRPr="00962CFB">
        <w:rPr>
          <w:rFonts w:eastAsia="Times New Roman"/>
          <w:i/>
          <w:szCs w:val="24"/>
          <w:lang w:eastAsia="it-IT"/>
        </w:rPr>
        <w:t>p</w:t>
      </w:r>
      <w:r w:rsidRPr="00962CFB">
        <w:rPr>
          <w:rFonts w:eastAsia="Times New Roman"/>
          <w:szCs w:val="24"/>
          <w:lang w:eastAsia="it-IT"/>
        </w:rPr>
        <w:t xml:space="preserve"> &lt; .01).  There was no significant correlation between the CUDIT-R and the authoritative styles: Warmth and support (</w:t>
      </w:r>
      <w:proofErr w:type="spellStart"/>
      <w:r w:rsidRPr="00962CFB">
        <w:rPr>
          <w:rFonts w:eastAsia="Times New Roman"/>
          <w:szCs w:val="24"/>
          <w:lang w:eastAsia="it-IT"/>
        </w:rPr>
        <w:t>r</w:t>
      </w:r>
      <w:r w:rsidRPr="00962CFB">
        <w:rPr>
          <w:rFonts w:eastAsia="Times New Roman"/>
          <w:szCs w:val="24"/>
          <w:vertAlign w:val="subscript"/>
          <w:lang w:eastAsia="it-IT"/>
        </w:rPr>
        <w:t>s</w:t>
      </w:r>
      <w:proofErr w:type="spellEnd"/>
      <w:r w:rsidRPr="00962CFB">
        <w:rPr>
          <w:rFonts w:eastAsia="Times New Roman"/>
          <w:szCs w:val="24"/>
          <w:lang w:eastAsia="it-IT"/>
        </w:rPr>
        <w:t xml:space="preserve"> = -.07, </w:t>
      </w:r>
      <w:proofErr w:type="spellStart"/>
      <w:r w:rsidRPr="00962CFB">
        <w:rPr>
          <w:rFonts w:eastAsia="Times New Roman"/>
          <w:szCs w:val="24"/>
          <w:lang w:eastAsia="it-IT"/>
        </w:rPr>
        <w:t>n.s</w:t>
      </w:r>
      <w:proofErr w:type="spellEnd"/>
      <w:r w:rsidRPr="00962CFB">
        <w:rPr>
          <w:rFonts w:eastAsia="Times New Roman"/>
          <w:szCs w:val="24"/>
          <w:lang w:eastAsia="it-IT"/>
        </w:rPr>
        <w:t>.); regulation (</w:t>
      </w:r>
      <w:proofErr w:type="spellStart"/>
      <w:r w:rsidRPr="00962CFB">
        <w:rPr>
          <w:rFonts w:eastAsia="Times New Roman"/>
          <w:szCs w:val="24"/>
          <w:lang w:eastAsia="it-IT"/>
        </w:rPr>
        <w:t>r</w:t>
      </w:r>
      <w:r w:rsidRPr="00962CFB">
        <w:rPr>
          <w:rFonts w:eastAsia="Times New Roman"/>
          <w:szCs w:val="24"/>
          <w:vertAlign w:val="subscript"/>
          <w:lang w:eastAsia="it-IT"/>
        </w:rPr>
        <w:t>s</w:t>
      </w:r>
      <w:proofErr w:type="spellEnd"/>
      <w:r w:rsidRPr="00962CFB">
        <w:rPr>
          <w:rFonts w:eastAsia="Times New Roman"/>
          <w:szCs w:val="24"/>
          <w:lang w:eastAsia="it-IT"/>
        </w:rPr>
        <w:t xml:space="preserve"> </w:t>
      </w:r>
      <w:proofErr w:type="gramStart"/>
      <w:r w:rsidRPr="00962CFB">
        <w:rPr>
          <w:rFonts w:eastAsia="Times New Roman"/>
          <w:szCs w:val="24"/>
          <w:lang w:eastAsia="it-IT"/>
        </w:rPr>
        <w:t>=</w:t>
      </w:r>
      <w:r w:rsidR="008051B3" w:rsidRPr="00962CFB">
        <w:rPr>
          <w:rFonts w:eastAsia="Times New Roman"/>
          <w:szCs w:val="24"/>
          <w:lang w:eastAsia="it-IT"/>
        </w:rPr>
        <w:t xml:space="preserve"> </w:t>
      </w:r>
      <w:r w:rsidRPr="00962CFB">
        <w:rPr>
          <w:rFonts w:eastAsia="Times New Roman"/>
          <w:szCs w:val="24"/>
          <w:lang w:eastAsia="it-IT"/>
        </w:rPr>
        <w:t>.</w:t>
      </w:r>
      <w:proofErr w:type="gramEnd"/>
      <w:r w:rsidRPr="00962CFB">
        <w:rPr>
          <w:rFonts w:eastAsia="Times New Roman"/>
          <w:szCs w:val="24"/>
          <w:lang w:eastAsia="it-IT"/>
        </w:rPr>
        <w:t xml:space="preserve">-.12, </w:t>
      </w:r>
      <w:proofErr w:type="spellStart"/>
      <w:r w:rsidRPr="00962CFB">
        <w:rPr>
          <w:rFonts w:eastAsia="Times New Roman"/>
          <w:szCs w:val="24"/>
          <w:lang w:eastAsia="it-IT"/>
        </w:rPr>
        <w:t>n.s</w:t>
      </w:r>
      <w:proofErr w:type="spellEnd"/>
      <w:r w:rsidRPr="00962CFB">
        <w:rPr>
          <w:rFonts w:eastAsia="Times New Roman"/>
          <w:szCs w:val="24"/>
          <w:lang w:eastAsia="it-IT"/>
        </w:rPr>
        <w:t>.); and autonomy granting (</w:t>
      </w:r>
      <w:proofErr w:type="spellStart"/>
      <w:r w:rsidRPr="00962CFB">
        <w:rPr>
          <w:rFonts w:eastAsia="Times New Roman"/>
          <w:szCs w:val="24"/>
          <w:lang w:eastAsia="it-IT"/>
        </w:rPr>
        <w:t>r</w:t>
      </w:r>
      <w:r w:rsidRPr="00962CFB">
        <w:rPr>
          <w:rFonts w:eastAsia="Times New Roman"/>
          <w:szCs w:val="24"/>
          <w:vertAlign w:val="subscript"/>
          <w:lang w:eastAsia="it-IT"/>
        </w:rPr>
        <w:t>s</w:t>
      </w:r>
      <w:proofErr w:type="spellEnd"/>
      <w:r w:rsidRPr="00962CFB">
        <w:rPr>
          <w:rFonts w:eastAsia="Times New Roman"/>
          <w:szCs w:val="24"/>
          <w:lang w:eastAsia="it-IT"/>
        </w:rPr>
        <w:t xml:space="preserve"> = .02, </w:t>
      </w:r>
      <w:proofErr w:type="spellStart"/>
      <w:r w:rsidRPr="00962CFB">
        <w:rPr>
          <w:rFonts w:eastAsia="Times New Roman"/>
          <w:szCs w:val="24"/>
          <w:lang w:eastAsia="it-IT"/>
        </w:rPr>
        <w:t>n.s</w:t>
      </w:r>
      <w:proofErr w:type="spellEnd"/>
      <w:r w:rsidRPr="00962CFB">
        <w:rPr>
          <w:rFonts w:eastAsia="Times New Roman"/>
          <w:szCs w:val="24"/>
          <w:lang w:eastAsia="it-IT"/>
        </w:rPr>
        <w:t>.).</w:t>
      </w:r>
    </w:p>
    <w:p w14:paraId="7C1941A1" w14:textId="531F18C4" w:rsidR="003D4412" w:rsidRPr="00962CFB" w:rsidRDefault="00417F56" w:rsidP="00417F56">
      <w:pPr>
        <w:pStyle w:val="Heading2"/>
        <w:numPr>
          <w:ilvl w:val="0"/>
          <w:numId w:val="0"/>
        </w:numPr>
        <w:spacing w:before="0"/>
        <w:jc w:val="both"/>
        <w:rPr>
          <w:rFonts w:eastAsia="Times New Roman"/>
          <w:lang w:eastAsia="it-IT"/>
        </w:rPr>
      </w:pPr>
      <w:r w:rsidRPr="00962CFB">
        <w:rPr>
          <w:rFonts w:eastAsia="Times New Roman"/>
          <w:lang w:eastAsia="it-IT"/>
        </w:rPr>
        <w:t xml:space="preserve">3.2 </w:t>
      </w:r>
      <w:r w:rsidR="003D4412" w:rsidRPr="00962CFB">
        <w:rPr>
          <w:rFonts w:eastAsia="Times New Roman"/>
          <w:lang w:eastAsia="it-IT"/>
        </w:rPr>
        <w:t>Regression Analyses</w:t>
      </w:r>
      <w:r w:rsidR="003D4412" w:rsidRPr="00962CFB">
        <w:rPr>
          <w:rFonts w:eastAsia="Times New Roman"/>
          <w:lang w:eastAsia="it-IT"/>
        </w:rPr>
        <w:tab/>
      </w:r>
    </w:p>
    <w:p w14:paraId="6FF7A842" w14:textId="624F3419" w:rsidR="003D4412" w:rsidRPr="00962CFB" w:rsidRDefault="003D4412" w:rsidP="005539B7">
      <w:pPr>
        <w:spacing w:after="0"/>
        <w:jc w:val="both"/>
        <w:rPr>
          <w:szCs w:val="24"/>
        </w:rPr>
      </w:pPr>
      <w:r w:rsidRPr="00962CFB">
        <w:rPr>
          <w:rFonts w:eastAsia="Times New Roman"/>
          <w:szCs w:val="24"/>
          <w:lang w:eastAsia="it-IT"/>
        </w:rPr>
        <w:t>As all five metacognitions were significantly</w:t>
      </w:r>
      <w:r w:rsidR="00CE16DD" w:rsidRPr="00962CFB">
        <w:rPr>
          <w:rFonts w:eastAsia="Times New Roman"/>
          <w:szCs w:val="24"/>
          <w:lang w:eastAsia="it-IT"/>
        </w:rPr>
        <w:t xml:space="preserve"> </w:t>
      </w:r>
      <w:r w:rsidRPr="00962CFB">
        <w:rPr>
          <w:rFonts w:eastAsia="Times New Roman"/>
          <w:szCs w:val="24"/>
          <w:lang w:eastAsia="it-IT"/>
        </w:rPr>
        <w:t xml:space="preserve">correlated with cannabis use, they were entered into a </w:t>
      </w:r>
      <w:r w:rsidR="00B666CD" w:rsidRPr="00962CFB">
        <w:rPr>
          <w:rFonts w:eastAsia="Times New Roman"/>
          <w:szCs w:val="24"/>
          <w:lang w:eastAsia="it-IT"/>
        </w:rPr>
        <w:t>forward</w:t>
      </w:r>
      <w:r w:rsidRPr="00962CFB">
        <w:rPr>
          <w:rFonts w:eastAsia="Times New Roman"/>
          <w:szCs w:val="24"/>
          <w:lang w:eastAsia="it-IT"/>
        </w:rPr>
        <w:t xml:space="preserve"> </w:t>
      </w:r>
      <w:r w:rsidR="0070654F" w:rsidRPr="00962CFB">
        <w:rPr>
          <w:rFonts w:eastAsia="Times New Roman"/>
          <w:szCs w:val="24"/>
          <w:lang w:eastAsia="it-IT"/>
        </w:rPr>
        <w:t>stepwise</w:t>
      </w:r>
      <w:r w:rsidRPr="00962CFB">
        <w:rPr>
          <w:rFonts w:eastAsia="Times New Roman"/>
          <w:szCs w:val="24"/>
          <w:lang w:eastAsia="it-IT"/>
        </w:rPr>
        <w:t xml:space="preserve"> regression model, with </w:t>
      </w:r>
      <w:r w:rsidR="0070654F" w:rsidRPr="00962CFB">
        <w:rPr>
          <w:rFonts w:eastAsia="Times New Roman"/>
          <w:szCs w:val="24"/>
          <w:lang w:eastAsia="it-IT"/>
        </w:rPr>
        <w:t>cannabis use</w:t>
      </w:r>
      <w:r w:rsidRPr="00962CFB">
        <w:rPr>
          <w:rFonts w:eastAsia="Times New Roman"/>
          <w:szCs w:val="24"/>
          <w:lang w:eastAsia="it-IT"/>
        </w:rPr>
        <w:t xml:space="preserve"> as the criterion variable</w:t>
      </w:r>
      <w:r w:rsidR="00CE16DD" w:rsidRPr="00962CFB">
        <w:rPr>
          <w:rFonts w:eastAsia="Times New Roman"/>
          <w:szCs w:val="24"/>
          <w:lang w:eastAsia="it-IT"/>
        </w:rPr>
        <w:t xml:space="preserve"> (see Table </w:t>
      </w:r>
      <w:r w:rsidR="008C6331" w:rsidRPr="00962CFB">
        <w:rPr>
          <w:rFonts w:eastAsia="Times New Roman"/>
          <w:szCs w:val="24"/>
          <w:lang w:eastAsia="it-IT"/>
        </w:rPr>
        <w:t>3</w:t>
      </w:r>
      <w:r w:rsidR="00CE16DD" w:rsidRPr="00962CFB">
        <w:rPr>
          <w:rFonts w:eastAsia="Times New Roman"/>
          <w:szCs w:val="24"/>
          <w:lang w:eastAsia="it-IT"/>
        </w:rPr>
        <w:t>). C</w:t>
      </w:r>
      <w:r w:rsidRPr="00962CFB">
        <w:rPr>
          <w:rFonts w:eastAsia="Times New Roman"/>
          <w:szCs w:val="24"/>
          <w:lang w:eastAsia="it-IT"/>
        </w:rPr>
        <w:t xml:space="preserve">ognitive confidence and </w:t>
      </w:r>
      <w:r w:rsidR="0070654F" w:rsidRPr="00962CFB">
        <w:rPr>
          <w:rFonts w:eastAsia="Times New Roman"/>
          <w:szCs w:val="24"/>
          <w:lang w:eastAsia="it-IT"/>
        </w:rPr>
        <w:t xml:space="preserve">beliefs about </w:t>
      </w:r>
      <w:r w:rsidRPr="00962CFB">
        <w:rPr>
          <w:rFonts w:eastAsia="Times New Roman"/>
          <w:szCs w:val="24"/>
          <w:lang w:eastAsia="it-IT"/>
        </w:rPr>
        <w:t xml:space="preserve">the need to control thoughts </w:t>
      </w:r>
      <w:r w:rsidR="0070654F" w:rsidRPr="00962CFB">
        <w:rPr>
          <w:rFonts w:eastAsia="Times New Roman"/>
          <w:szCs w:val="24"/>
          <w:lang w:eastAsia="it-IT"/>
        </w:rPr>
        <w:t>emerg</w:t>
      </w:r>
      <w:r w:rsidR="00CE16DD" w:rsidRPr="00962CFB">
        <w:rPr>
          <w:rFonts w:eastAsia="Times New Roman"/>
          <w:szCs w:val="24"/>
          <w:lang w:eastAsia="it-IT"/>
        </w:rPr>
        <w:t>ed</w:t>
      </w:r>
      <w:r w:rsidRPr="00962CFB">
        <w:rPr>
          <w:rFonts w:eastAsia="Times New Roman"/>
          <w:szCs w:val="24"/>
          <w:lang w:eastAsia="it-IT"/>
        </w:rPr>
        <w:t xml:space="preserve"> </w:t>
      </w:r>
      <w:r w:rsidR="0070654F" w:rsidRPr="00962CFB">
        <w:rPr>
          <w:rFonts w:eastAsia="Times New Roman"/>
          <w:szCs w:val="24"/>
          <w:lang w:eastAsia="it-IT"/>
        </w:rPr>
        <w:t xml:space="preserve">as </w:t>
      </w:r>
      <w:r w:rsidRPr="00962CFB">
        <w:rPr>
          <w:rFonts w:eastAsia="Times New Roman"/>
          <w:szCs w:val="24"/>
          <w:lang w:eastAsia="it-IT"/>
        </w:rPr>
        <w:t xml:space="preserve">the only metacognitions that contributed to a significant increase in the variance of cannabis use </w:t>
      </w:r>
      <w:r w:rsidRPr="00962CFB">
        <w:rPr>
          <w:rStyle w:val="Hyperlink"/>
          <w:color w:val="auto"/>
          <w:szCs w:val="24"/>
          <w:u w:val="none"/>
        </w:rPr>
        <w:t>(</w:t>
      </w:r>
      <w:r w:rsidRPr="00962CFB">
        <w:rPr>
          <w:szCs w:val="24"/>
        </w:rPr>
        <w:t xml:space="preserve">B </w:t>
      </w:r>
      <w:r w:rsidRPr="00962CFB">
        <w:rPr>
          <w:rStyle w:val="Hyperlink"/>
          <w:color w:val="auto"/>
          <w:szCs w:val="24"/>
          <w:u w:val="none"/>
        </w:rPr>
        <w:t xml:space="preserve">= .779, </w:t>
      </w:r>
      <w:r w:rsidRPr="00962CFB">
        <w:rPr>
          <w:rStyle w:val="Hyperlink"/>
          <w:i/>
          <w:color w:val="auto"/>
          <w:szCs w:val="24"/>
          <w:u w:val="none"/>
        </w:rPr>
        <w:t>p</w:t>
      </w:r>
      <w:r w:rsidRPr="00962CFB">
        <w:rPr>
          <w:rStyle w:val="Hyperlink"/>
          <w:color w:val="auto"/>
          <w:szCs w:val="24"/>
          <w:u w:val="none"/>
        </w:rPr>
        <w:t xml:space="preserve"> &lt; .001 [LL = 0.374, UL = 1.184] and </w:t>
      </w:r>
      <w:r w:rsidRPr="00962CFB">
        <w:rPr>
          <w:szCs w:val="24"/>
        </w:rPr>
        <w:t xml:space="preserve">B </w:t>
      </w:r>
      <w:r w:rsidRPr="00962CFB">
        <w:rPr>
          <w:rStyle w:val="Hyperlink"/>
          <w:color w:val="auto"/>
          <w:szCs w:val="24"/>
          <w:u w:val="none"/>
        </w:rPr>
        <w:t xml:space="preserve">= .401, </w:t>
      </w:r>
      <w:r w:rsidRPr="00962CFB">
        <w:rPr>
          <w:rStyle w:val="Hyperlink"/>
          <w:i/>
          <w:color w:val="auto"/>
          <w:szCs w:val="24"/>
          <w:u w:val="none"/>
        </w:rPr>
        <w:t>p</w:t>
      </w:r>
      <w:r w:rsidRPr="00962CFB">
        <w:rPr>
          <w:rStyle w:val="Hyperlink"/>
          <w:color w:val="auto"/>
          <w:szCs w:val="24"/>
          <w:u w:val="none"/>
        </w:rPr>
        <w:t xml:space="preserve"> &lt; .05 [LL = 0.038, UL = 0.765], respectively</w:t>
      </w:r>
      <w:r w:rsidRPr="00962CFB">
        <w:rPr>
          <w:szCs w:val="24"/>
        </w:rPr>
        <w:t>).</w:t>
      </w:r>
    </w:p>
    <w:p w14:paraId="0AFEE60A" w14:textId="40DC88DC" w:rsidR="003D4412" w:rsidRPr="00962CFB" w:rsidRDefault="003D4412" w:rsidP="005539B7">
      <w:pPr>
        <w:spacing w:after="0"/>
        <w:jc w:val="both"/>
        <w:rPr>
          <w:szCs w:val="24"/>
        </w:rPr>
      </w:pPr>
      <w:r w:rsidRPr="00962CFB">
        <w:rPr>
          <w:szCs w:val="24"/>
        </w:rPr>
        <w:tab/>
        <w:t xml:space="preserve">A </w:t>
      </w:r>
      <w:r w:rsidR="0070654F" w:rsidRPr="00962CFB">
        <w:rPr>
          <w:rFonts w:eastAsia="Times New Roman"/>
          <w:szCs w:val="24"/>
          <w:lang w:eastAsia="it-IT"/>
        </w:rPr>
        <w:t>forward stepwise regression model</w:t>
      </w:r>
      <w:r w:rsidRPr="00962CFB">
        <w:rPr>
          <w:szCs w:val="24"/>
        </w:rPr>
        <w:t xml:space="preserve"> was </w:t>
      </w:r>
      <w:r w:rsidR="00CE16DD" w:rsidRPr="00962CFB">
        <w:rPr>
          <w:szCs w:val="24"/>
        </w:rPr>
        <w:t>run</w:t>
      </w:r>
      <w:r w:rsidRPr="00962CFB">
        <w:rPr>
          <w:szCs w:val="24"/>
        </w:rPr>
        <w:t xml:space="preserve"> for the four parenting styles that significantly correlated with cannabis use (permissiveness, physical coercion, non-reasoning/punitive and verbal hostility)</w:t>
      </w:r>
      <w:r w:rsidR="00CE16DD" w:rsidRPr="00962CFB">
        <w:rPr>
          <w:szCs w:val="24"/>
        </w:rPr>
        <w:t xml:space="preserve"> with cannabis as the criterion variable (see Table </w:t>
      </w:r>
      <w:r w:rsidR="00A1159E" w:rsidRPr="00962CFB">
        <w:rPr>
          <w:szCs w:val="24"/>
        </w:rPr>
        <w:t>4</w:t>
      </w:r>
      <w:r w:rsidR="00CE16DD" w:rsidRPr="00962CFB">
        <w:rPr>
          <w:szCs w:val="24"/>
        </w:rPr>
        <w:t>)</w:t>
      </w:r>
      <w:r w:rsidRPr="00962CFB">
        <w:rPr>
          <w:szCs w:val="24"/>
        </w:rPr>
        <w:t xml:space="preserve">. Only physical coercion </w:t>
      </w:r>
      <w:r w:rsidRPr="00962CFB">
        <w:rPr>
          <w:rFonts w:eastAsia="Times New Roman"/>
        </w:rPr>
        <w:t xml:space="preserve">was </w:t>
      </w:r>
      <w:r w:rsidR="0070654F" w:rsidRPr="00962CFB">
        <w:rPr>
          <w:rFonts w:eastAsia="Times New Roman"/>
        </w:rPr>
        <w:t xml:space="preserve">found to be </w:t>
      </w:r>
      <w:r w:rsidRPr="00962CFB">
        <w:rPr>
          <w:rFonts w:eastAsia="Times New Roman"/>
        </w:rPr>
        <w:t>a significant predictor of cannabis use (</w:t>
      </w:r>
      <w:r w:rsidRPr="00962CFB">
        <w:rPr>
          <w:szCs w:val="24"/>
        </w:rPr>
        <w:t xml:space="preserve">B </w:t>
      </w:r>
      <w:r w:rsidRPr="00962CFB">
        <w:rPr>
          <w:rStyle w:val="Hyperlink"/>
          <w:color w:val="auto"/>
          <w:szCs w:val="24"/>
          <w:u w:val="none"/>
        </w:rPr>
        <w:t xml:space="preserve">= 2.313, </w:t>
      </w:r>
      <w:r w:rsidRPr="00962CFB">
        <w:rPr>
          <w:rStyle w:val="Hyperlink"/>
          <w:i/>
          <w:color w:val="auto"/>
          <w:szCs w:val="24"/>
          <w:u w:val="none"/>
        </w:rPr>
        <w:t>p</w:t>
      </w:r>
      <w:r w:rsidRPr="00962CFB">
        <w:rPr>
          <w:rStyle w:val="Hyperlink"/>
          <w:color w:val="auto"/>
          <w:szCs w:val="24"/>
          <w:u w:val="none"/>
        </w:rPr>
        <w:t xml:space="preserve"> &lt; .01 [LL = 0.803, UL = 3.823]).  Therefore, the subscale, along </w:t>
      </w:r>
      <w:r w:rsidR="0070654F" w:rsidRPr="00962CFB">
        <w:rPr>
          <w:rStyle w:val="Hyperlink"/>
          <w:color w:val="auto"/>
          <w:szCs w:val="24"/>
          <w:u w:val="none"/>
        </w:rPr>
        <w:t xml:space="preserve">cognitive confidence and beliefs about the need to control thoughts </w:t>
      </w:r>
      <w:r w:rsidRPr="00962CFB">
        <w:rPr>
          <w:rStyle w:val="Hyperlink"/>
          <w:color w:val="auto"/>
          <w:szCs w:val="24"/>
          <w:u w:val="none"/>
        </w:rPr>
        <w:t>were carried forward to the next regression analysis.</w:t>
      </w:r>
    </w:p>
    <w:p w14:paraId="1BD10D5C" w14:textId="2A91E08E" w:rsidR="00C62344" w:rsidRPr="00962CFB" w:rsidRDefault="003D4412" w:rsidP="005539B7">
      <w:pPr>
        <w:spacing w:after="0"/>
        <w:jc w:val="both"/>
        <w:rPr>
          <w:rStyle w:val="Hyperlink"/>
          <w:color w:val="auto"/>
          <w:szCs w:val="24"/>
          <w:u w:val="none"/>
        </w:rPr>
      </w:pPr>
      <w:r w:rsidRPr="00962CFB">
        <w:rPr>
          <w:szCs w:val="24"/>
        </w:rPr>
        <w:tab/>
        <w:t xml:space="preserve">A hierarchical regression analysis was then conducted; again, with the </w:t>
      </w:r>
      <w:r w:rsidR="0070654F" w:rsidRPr="00962CFB">
        <w:rPr>
          <w:szCs w:val="24"/>
        </w:rPr>
        <w:t>cannabis use</w:t>
      </w:r>
      <w:r w:rsidRPr="00962CFB">
        <w:rPr>
          <w:szCs w:val="24"/>
        </w:rPr>
        <w:t xml:space="preserve"> as the criterion variable (see Table </w:t>
      </w:r>
      <w:r w:rsidR="00A1159E" w:rsidRPr="00962CFB">
        <w:rPr>
          <w:szCs w:val="24"/>
        </w:rPr>
        <w:t>5</w:t>
      </w:r>
      <w:r w:rsidRPr="00962CFB">
        <w:rPr>
          <w:szCs w:val="24"/>
        </w:rPr>
        <w:t xml:space="preserve">). Negative affect was placed on the first step, </w:t>
      </w:r>
      <w:r w:rsidR="0070654F" w:rsidRPr="00962CFB">
        <w:rPr>
          <w:szCs w:val="24"/>
        </w:rPr>
        <w:t xml:space="preserve">physical coercion parenting style was </w:t>
      </w:r>
      <w:r w:rsidRPr="00962CFB">
        <w:rPr>
          <w:szCs w:val="24"/>
        </w:rPr>
        <w:t xml:space="preserve">placed on the second step, followed by cognitive confidence </w:t>
      </w:r>
      <w:r w:rsidR="0011182C" w:rsidRPr="00962CFB">
        <w:rPr>
          <w:szCs w:val="24"/>
        </w:rPr>
        <w:t xml:space="preserve">and </w:t>
      </w:r>
      <w:r w:rsidR="0070654F" w:rsidRPr="00962CFB">
        <w:rPr>
          <w:szCs w:val="24"/>
        </w:rPr>
        <w:t xml:space="preserve">beliefs about the </w:t>
      </w:r>
      <w:r w:rsidR="0011182C" w:rsidRPr="00962CFB">
        <w:rPr>
          <w:szCs w:val="24"/>
        </w:rPr>
        <w:t xml:space="preserve">need to control thoughts </w:t>
      </w:r>
      <w:r w:rsidRPr="00962CFB">
        <w:rPr>
          <w:szCs w:val="24"/>
        </w:rPr>
        <w:t xml:space="preserve">on the third step. </w:t>
      </w:r>
      <w:r w:rsidR="0070654F" w:rsidRPr="00962CFB">
        <w:rPr>
          <w:szCs w:val="24"/>
        </w:rPr>
        <w:t>Negative affect was found to account</w:t>
      </w:r>
      <w:r w:rsidRPr="00962CFB">
        <w:rPr>
          <w:szCs w:val="24"/>
        </w:rPr>
        <w:t xml:space="preserve"> for a significant amount of the variance in </w:t>
      </w:r>
      <w:r w:rsidR="0070654F" w:rsidRPr="00962CFB">
        <w:rPr>
          <w:szCs w:val="24"/>
        </w:rPr>
        <w:t>cannabis use</w:t>
      </w:r>
      <w:r w:rsidRPr="00962CFB">
        <w:rPr>
          <w:szCs w:val="24"/>
        </w:rPr>
        <w:t xml:space="preserve"> when initially entered (R</w:t>
      </w:r>
      <w:r w:rsidRPr="00962CFB">
        <w:rPr>
          <w:szCs w:val="24"/>
          <w:vertAlign w:val="superscript"/>
        </w:rPr>
        <w:t xml:space="preserve">2 </w:t>
      </w:r>
      <w:r w:rsidRPr="00962CFB">
        <w:rPr>
          <w:szCs w:val="24"/>
        </w:rPr>
        <w:t xml:space="preserve">= .199, </w:t>
      </w:r>
      <w:r w:rsidRPr="00962CFB">
        <w:rPr>
          <w:i/>
          <w:szCs w:val="24"/>
        </w:rPr>
        <w:t>p</w:t>
      </w:r>
      <w:r w:rsidRPr="00962CFB">
        <w:rPr>
          <w:szCs w:val="24"/>
        </w:rPr>
        <w:t xml:space="preserve"> &lt; .001).  The physical coercion parenting style added a significant contribution to the variance (R</w:t>
      </w:r>
      <w:r w:rsidRPr="00962CFB">
        <w:rPr>
          <w:szCs w:val="24"/>
          <w:vertAlign w:val="superscript"/>
        </w:rPr>
        <w:t xml:space="preserve">2 </w:t>
      </w:r>
      <w:r w:rsidRPr="00962CFB">
        <w:rPr>
          <w:szCs w:val="24"/>
        </w:rPr>
        <w:t xml:space="preserve">change = .039, </w:t>
      </w:r>
      <w:r w:rsidRPr="00962CFB">
        <w:rPr>
          <w:i/>
          <w:szCs w:val="24"/>
        </w:rPr>
        <w:t>p</w:t>
      </w:r>
      <w:r w:rsidRPr="00962CFB">
        <w:rPr>
          <w:szCs w:val="24"/>
        </w:rPr>
        <w:t xml:space="preserve"> &lt; .05).  The addition of the </w:t>
      </w:r>
      <w:r w:rsidR="0070654F" w:rsidRPr="00962CFB">
        <w:rPr>
          <w:szCs w:val="24"/>
        </w:rPr>
        <w:t>cognitive confidence and beliefs about the need to control thoughts</w:t>
      </w:r>
      <w:r w:rsidRPr="00962CFB">
        <w:rPr>
          <w:szCs w:val="24"/>
        </w:rPr>
        <w:t xml:space="preserve"> also contributed significantly to the variance (R</w:t>
      </w:r>
      <w:r w:rsidRPr="00962CFB">
        <w:rPr>
          <w:szCs w:val="24"/>
          <w:vertAlign w:val="superscript"/>
        </w:rPr>
        <w:t xml:space="preserve">2 </w:t>
      </w:r>
      <w:r w:rsidRPr="00962CFB">
        <w:rPr>
          <w:szCs w:val="24"/>
        </w:rPr>
        <w:t xml:space="preserve">change = .103, </w:t>
      </w:r>
      <w:r w:rsidRPr="00962CFB">
        <w:rPr>
          <w:i/>
          <w:szCs w:val="24"/>
        </w:rPr>
        <w:t>p</w:t>
      </w:r>
      <w:r w:rsidRPr="00962CFB">
        <w:rPr>
          <w:szCs w:val="24"/>
        </w:rPr>
        <w:t xml:space="preserve"> &lt; .01). However, in </w:t>
      </w:r>
      <w:r w:rsidR="0070654F" w:rsidRPr="00962CFB">
        <w:rPr>
          <w:szCs w:val="24"/>
        </w:rPr>
        <w:lastRenderedPageBreak/>
        <w:t xml:space="preserve">the final equation of this </w:t>
      </w:r>
      <w:r w:rsidRPr="00962CFB">
        <w:rPr>
          <w:szCs w:val="24"/>
        </w:rPr>
        <w:t xml:space="preserve">model only cognitive confidence and </w:t>
      </w:r>
      <w:r w:rsidR="0070654F" w:rsidRPr="00962CFB">
        <w:rPr>
          <w:szCs w:val="24"/>
        </w:rPr>
        <w:t xml:space="preserve">the </w:t>
      </w:r>
      <w:r w:rsidRPr="00962CFB">
        <w:rPr>
          <w:szCs w:val="24"/>
        </w:rPr>
        <w:t>physical coercion</w:t>
      </w:r>
      <w:r w:rsidR="0070654F" w:rsidRPr="00962CFB">
        <w:rPr>
          <w:szCs w:val="24"/>
        </w:rPr>
        <w:t xml:space="preserve"> parenting style </w:t>
      </w:r>
      <w:r w:rsidRPr="00962CFB">
        <w:rPr>
          <w:szCs w:val="24"/>
        </w:rPr>
        <w:t xml:space="preserve"> were significant predictors of cannabis use (B </w:t>
      </w:r>
      <w:r w:rsidRPr="00962CFB">
        <w:rPr>
          <w:rStyle w:val="Hyperlink"/>
          <w:color w:val="auto"/>
          <w:szCs w:val="24"/>
          <w:u w:val="none"/>
        </w:rPr>
        <w:t xml:space="preserve">= .807, </w:t>
      </w:r>
      <w:r w:rsidRPr="00962CFB">
        <w:rPr>
          <w:rStyle w:val="Hyperlink"/>
          <w:i/>
          <w:color w:val="auto"/>
          <w:szCs w:val="24"/>
          <w:u w:val="none"/>
        </w:rPr>
        <w:t>p</w:t>
      </w:r>
      <w:r w:rsidRPr="00962CFB">
        <w:rPr>
          <w:rStyle w:val="Hyperlink"/>
          <w:color w:val="auto"/>
          <w:szCs w:val="24"/>
          <w:u w:val="none"/>
        </w:rPr>
        <w:t xml:space="preserve"> &lt; .01 [LL = 0.315, UL = 1.300] and </w:t>
      </w:r>
      <w:r w:rsidRPr="00962CFB">
        <w:rPr>
          <w:szCs w:val="24"/>
        </w:rPr>
        <w:t xml:space="preserve">B </w:t>
      </w:r>
      <w:r w:rsidRPr="00962CFB">
        <w:rPr>
          <w:rStyle w:val="Hyperlink"/>
          <w:color w:val="auto"/>
          <w:szCs w:val="24"/>
          <w:u w:val="none"/>
        </w:rPr>
        <w:t xml:space="preserve">= 1.754, </w:t>
      </w:r>
      <w:r w:rsidRPr="00962CFB">
        <w:rPr>
          <w:rStyle w:val="Hyperlink"/>
          <w:i/>
          <w:color w:val="auto"/>
          <w:szCs w:val="24"/>
          <w:u w:val="none"/>
        </w:rPr>
        <w:t>p</w:t>
      </w:r>
      <w:r w:rsidRPr="00962CFB">
        <w:rPr>
          <w:rStyle w:val="Hyperlink"/>
          <w:color w:val="auto"/>
          <w:szCs w:val="24"/>
          <w:u w:val="none"/>
        </w:rPr>
        <w:t xml:space="preserve"> &lt; .05 [LL = 0.350, UL = 3.158]</w:t>
      </w:r>
      <w:r w:rsidRPr="00962CFB">
        <w:rPr>
          <w:szCs w:val="24"/>
        </w:rPr>
        <w:t>)</w:t>
      </w:r>
      <w:r w:rsidR="0070654F" w:rsidRPr="00962CFB">
        <w:rPr>
          <w:szCs w:val="24"/>
        </w:rPr>
        <w:t xml:space="preserve"> with both negative affect and beliefs about the need to control thoughts losing significant effects</w:t>
      </w:r>
      <w:r w:rsidRPr="00962CFB">
        <w:rPr>
          <w:rStyle w:val="Hyperlink"/>
          <w:color w:val="auto"/>
          <w:szCs w:val="24"/>
          <w:u w:val="none"/>
        </w:rPr>
        <w:t>.</w:t>
      </w:r>
    </w:p>
    <w:p w14:paraId="1D8C6754" w14:textId="0B237EFC" w:rsidR="0083063D" w:rsidRPr="00962CFB" w:rsidRDefault="00C62344" w:rsidP="005539B7">
      <w:pPr>
        <w:spacing w:after="0"/>
        <w:jc w:val="both"/>
        <w:rPr>
          <w:b/>
        </w:rPr>
      </w:pPr>
      <w:r w:rsidRPr="00962CFB">
        <w:rPr>
          <w:rStyle w:val="Hyperlink"/>
          <w:b/>
          <w:color w:val="auto"/>
          <w:szCs w:val="24"/>
          <w:u w:val="none"/>
        </w:rPr>
        <w:t>4</w:t>
      </w:r>
      <w:r w:rsidR="00BA14EB" w:rsidRPr="00962CFB">
        <w:rPr>
          <w:rStyle w:val="Hyperlink"/>
          <w:b/>
          <w:color w:val="auto"/>
          <w:szCs w:val="24"/>
          <w:u w:val="none"/>
        </w:rPr>
        <w:t xml:space="preserve">. </w:t>
      </w:r>
      <w:r w:rsidR="0083063D" w:rsidRPr="00962CFB">
        <w:rPr>
          <w:b/>
        </w:rPr>
        <w:t>Discussion</w:t>
      </w:r>
    </w:p>
    <w:p w14:paraId="24AC57AB" w14:textId="6E0364E3" w:rsidR="0070654F" w:rsidRPr="00962CFB" w:rsidRDefault="00177BD4" w:rsidP="005539B7">
      <w:pPr>
        <w:spacing w:after="0"/>
        <w:jc w:val="both"/>
        <w:rPr>
          <w:rStyle w:val="Strong"/>
          <w:b w:val="0"/>
          <w:bCs w:val="0"/>
          <w:szCs w:val="24"/>
        </w:rPr>
      </w:pPr>
      <w:r w:rsidRPr="00962CFB">
        <w:rPr>
          <w:rStyle w:val="Strong"/>
          <w:b w:val="0"/>
          <w:bCs w:val="0"/>
          <w:szCs w:val="24"/>
        </w:rPr>
        <w:t xml:space="preserve">The goal of the present study was to examine the contribution of parenting styles and metacognitions to cannabis use controlling for negative affect. </w:t>
      </w:r>
      <w:r w:rsidR="002B2CB4" w:rsidRPr="00962CFB">
        <w:rPr>
          <w:rStyle w:val="Strong"/>
          <w:b w:val="0"/>
          <w:bCs w:val="0"/>
          <w:szCs w:val="24"/>
        </w:rPr>
        <w:t>Results indicated that negative affect, permissive, physical coercion, non-reasoning/punitive, and verbal hostility parenting styles, and all five metacognitions</w:t>
      </w:r>
      <w:r w:rsidR="00036459" w:rsidRPr="00962CFB">
        <w:rPr>
          <w:rStyle w:val="Strong"/>
          <w:b w:val="0"/>
          <w:bCs w:val="0"/>
          <w:szCs w:val="24"/>
        </w:rPr>
        <w:t>,</w:t>
      </w:r>
      <w:r w:rsidR="002B2CB4" w:rsidRPr="00962CFB">
        <w:rPr>
          <w:rStyle w:val="Strong"/>
          <w:b w:val="0"/>
          <w:bCs w:val="0"/>
          <w:szCs w:val="24"/>
        </w:rPr>
        <w:t xml:space="preserve"> were significantly correlated with cannabis use. </w:t>
      </w:r>
    </w:p>
    <w:p w14:paraId="62727705" w14:textId="4A209994" w:rsidR="00393CEC" w:rsidRPr="00962CFB" w:rsidRDefault="005539B7" w:rsidP="00417F56">
      <w:pPr>
        <w:spacing w:after="0"/>
        <w:ind w:firstLine="708"/>
        <w:jc w:val="both"/>
      </w:pPr>
      <w:r w:rsidRPr="00962CFB">
        <w:rPr>
          <w:rStyle w:val="Strong"/>
          <w:b w:val="0"/>
          <w:bCs w:val="0"/>
          <w:szCs w:val="24"/>
        </w:rPr>
        <w:t xml:space="preserve">A series of regression analyses showed that </w:t>
      </w:r>
      <w:r w:rsidR="00DF19F2" w:rsidRPr="00962CFB">
        <w:rPr>
          <w:rStyle w:val="Strong"/>
          <w:b w:val="0"/>
          <w:bCs w:val="0"/>
          <w:szCs w:val="24"/>
        </w:rPr>
        <w:t xml:space="preserve">the </w:t>
      </w:r>
      <w:r w:rsidRPr="00962CFB">
        <w:rPr>
          <w:rStyle w:val="Strong"/>
          <w:b w:val="0"/>
          <w:bCs w:val="0"/>
          <w:szCs w:val="24"/>
        </w:rPr>
        <w:t xml:space="preserve">physical coercion </w:t>
      </w:r>
      <w:r w:rsidR="00DF19F2" w:rsidRPr="00962CFB">
        <w:rPr>
          <w:rStyle w:val="Strong"/>
          <w:b w:val="0"/>
          <w:bCs w:val="0"/>
          <w:szCs w:val="24"/>
        </w:rPr>
        <w:t xml:space="preserve">parenting style </w:t>
      </w:r>
      <w:r w:rsidRPr="00962CFB">
        <w:rPr>
          <w:rStyle w:val="Strong"/>
          <w:b w:val="0"/>
          <w:bCs w:val="0"/>
          <w:szCs w:val="24"/>
        </w:rPr>
        <w:t xml:space="preserve">and cognitive confidence were the only significant predictors of cannabis use controlling for negative affect. </w:t>
      </w:r>
      <w:r w:rsidR="00177BD4" w:rsidRPr="00962CFB">
        <w:rPr>
          <w:rStyle w:val="Strong"/>
          <w:b w:val="0"/>
          <w:bCs w:val="0"/>
          <w:szCs w:val="24"/>
        </w:rPr>
        <w:t xml:space="preserve">These results are </w:t>
      </w:r>
      <w:r w:rsidRPr="00962CFB">
        <w:rPr>
          <w:rStyle w:val="Strong"/>
          <w:b w:val="0"/>
          <w:bCs w:val="0"/>
          <w:szCs w:val="24"/>
        </w:rPr>
        <w:t xml:space="preserve">broadly </w:t>
      </w:r>
      <w:r w:rsidR="00177BD4" w:rsidRPr="00962CFB">
        <w:rPr>
          <w:rStyle w:val="Strong"/>
          <w:b w:val="0"/>
          <w:bCs w:val="0"/>
          <w:szCs w:val="24"/>
        </w:rPr>
        <w:t>consistent with our hypotheses</w:t>
      </w:r>
      <w:r w:rsidRPr="00962CFB">
        <w:rPr>
          <w:rStyle w:val="Strong"/>
          <w:b w:val="0"/>
          <w:bCs w:val="0"/>
          <w:szCs w:val="24"/>
        </w:rPr>
        <w:t xml:space="preserve">. </w:t>
      </w:r>
      <w:r w:rsidR="00DF19F2" w:rsidRPr="00962CFB">
        <w:rPr>
          <w:rStyle w:val="Strong"/>
          <w:b w:val="0"/>
          <w:bCs w:val="0"/>
          <w:szCs w:val="24"/>
        </w:rPr>
        <w:t xml:space="preserve">The </w:t>
      </w:r>
      <w:r w:rsidR="00393CEC" w:rsidRPr="00962CFB">
        <w:t xml:space="preserve">finding </w:t>
      </w:r>
      <w:r w:rsidR="00DF19F2" w:rsidRPr="00962CFB">
        <w:t xml:space="preserve">that the physical coercion parenting style </w:t>
      </w:r>
      <w:r w:rsidR="00417F56" w:rsidRPr="00962CFB">
        <w:t>was</w:t>
      </w:r>
      <w:r w:rsidR="00DF19F2" w:rsidRPr="00962CFB">
        <w:t xml:space="preserve"> a predictor of cannabis use </w:t>
      </w:r>
      <w:r w:rsidR="00393CEC" w:rsidRPr="00962CFB">
        <w:t xml:space="preserve">is in keeping with Baumrind’s (2013) </w:t>
      </w:r>
      <w:r w:rsidR="00DF19F2" w:rsidRPr="00962CFB">
        <w:t xml:space="preserve">central idea that </w:t>
      </w:r>
      <w:r w:rsidR="00393CEC" w:rsidRPr="00962CFB">
        <w:t xml:space="preserve">coercive power assertion </w:t>
      </w:r>
      <w:r w:rsidR="00036459" w:rsidRPr="00962CFB">
        <w:t>d</w:t>
      </w:r>
      <w:r w:rsidR="00393CEC" w:rsidRPr="00962CFB">
        <w:t>oes not promote the internalization of parental values (permitting parents to relax control during adolescence) but rather is more likely to elicit resistance from the child, which may require the parent to maintain high external control into adolescence. This may</w:t>
      </w:r>
      <w:r w:rsidR="00036459" w:rsidRPr="00962CFB">
        <w:t>, in turn,</w:t>
      </w:r>
      <w:r w:rsidR="00393CEC" w:rsidRPr="00962CFB">
        <w:t xml:space="preserve"> result in ‘rebellious’ actions by the adolescent to gain control in the form of engagement in addictive </w:t>
      </w:r>
      <w:proofErr w:type="spellStart"/>
      <w:r w:rsidR="00393CEC" w:rsidRPr="00962CFB">
        <w:t>behaviours</w:t>
      </w:r>
      <w:proofErr w:type="spellEnd"/>
      <w:r w:rsidR="00DF19F2" w:rsidRPr="00962CFB">
        <w:t xml:space="preserve"> (Baumrind, 1968)</w:t>
      </w:r>
      <w:r w:rsidR="00393CEC" w:rsidRPr="00962CFB">
        <w:t xml:space="preserve">. </w:t>
      </w:r>
      <w:r w:rsidR="00DF19F2" w:rsidRPr="00962CFB">
        <w:t>In support of this view, r</w:t>
      </w:r>
      <w:r w:rsidR="00393CEC" w:rsidRPr="00962CFB">
        <w:t xml:space="preserve">ecent research </w:t>
      </w:r>
      <w:r w:rsidR="00417F56" w:rsidRPr="00962CFB">
        <w:t xml:space="preserve">has indicated </w:t>
      </w:r>
      <w:r w:rsidR="00393CEC" w:rsidRPr="00962CFB">
        <w:t xml:space="preserve">that an authoritarian parenting style </w:t>
      </w:r>
      <w:r w:rsidR="00417F56" w:rsidRPr="00962CFB">
        <w:t>may be</w:t>
      </w:r>
      <w:r w:rsidR="00393CEC" w:rsidRPr="00962CFB">
        <w:t xml:space="preserve"> a clear risk for the development of addictive </w:t>
      </w:r>
      <w:proofErr w:type="spellStart"/>
      <w:r w:rsidR="00393CEC" w:rsidRPr="00962CFB">
        <w:t>behaviours</w:t>
      </w:r>
      <w:proofErr w:type="spellEnd"/>
      <w:r w:rsidR="00393CEC" w:rsidRPr="00962CFB">
        <w:t xml:space="preserve"> </w:t>
      </w:r>
      <w:r w:rsidR="00DF19F2" w:rsidRPr="00962CFB">
        <w:t xml:space="preserve">when controlling for other factors </w:t>
      </w:r>
      <w:r w:rsidR="00393CEC" w:rsidRPr="00962CFB">
        <w:t>(</w:t>
      </w:r>
      <w:r w:rsidR="00AB0ABF" w:rsidRPr="00962CFB">
        <w:t>Calafat</w:t>
      </w:r>
      <w:r w:rsidR="00393CEC" w:rsidRPr="00962CFB">
        <w:t xml:space="preserve"> et al., 2014).</w:t>
      </w:r>
    </w:p>
    <w:p w14:paraId="5B37ACB5" w14:textId="6D99536F" w:rsidR="00177BD4" w:rsidRPr="00962CFB" w:rsidRDefault="00DF19F2" w:rsidP="00DF19F2">
      <w:pPr>
        <w:spacing w:after="0"/>
        <w:ind w:firstLine="708"/>
        <w:jc w:val="both"/>
        <w:rPr>
          <w:rStyle w:val="Strong"/>
          <w:b w:val="0"/>
          <w:bCs w:val="0"/>
          <w:szCs w:val="24"/>
        </w:rPr>
      </w:pPr>
      <w:r w:rsidRPr="00962CFB">
        <w:rPr>
          <w:rStyle w:val="Strong"/>
          <w:b w:val="0"/>
          <w:bCs w:val="0"/>
          <w:szCs w:val="24"/>
        </w:rPr>
        <w:t xml:space="preserve">With respect to findings regarding metacognitions, </w:t>
      </w:r>
      <w:r w:rsidR="00177BD4" w:rsidRPr="00962CFB">
        <w:rPr>
          <w:rStyle w:val="Strong"/>
          <w:b w:val="0"/>
          <w:bCs w:val="0"/>
          <w:szCs w:val="24"/>
        </w:rPr>
        <w:t>low co</w:t>
      </w:r>
      <w:r w:rsidR="002B2CB4" w:rsidRPr="00962CFB">
        <w:rPr>
          <w:rStyle w:val="Strong"/>
          <w:b w:val="0"/>
          <w:bCs w:val="0"/>
          <w:szCs w:val="24"/>
        </w:rPr>
        <w:t>gnitive confidence may lead to cannabis</w:t>
      </w:r>
      <w:r w:rsidR="00177BD4" w:rsidRPr="00962CFB">
        <w:rPr>
          <w:rStyle w:val="Strong"/>
          <w:b w:val="0"/>
          <w:bCs w:val="0"/>
          <w:szCs w:val="24"/>
        </w:rPr>
        <w:t xml:space="preserve"> use in order </w:t>
      </w:r>
      <w:r w:rsidR="002B0C9A" w:rsidRPr="00962CFB">
        <w:rPr>
          <w:rStyle w:val="Strong"/>
          <w:b w:val="0"/>
          <w:bCs w:val="0"/>
          <w:szCs w:val="24"/>
        </w:rPr>
        <w:t xml:space="preserve">to </w:t>
      </w:r>
      <w:r w:rsidR="00177BD4" w:rsidRPr="00962CFB">
        <w:rPr>
          <w:rStyle w:val="Strong"/>
          <w:b w:val="0"/>
          <w:bCs w:val="0"/>
          <w:szCs w:val="24"/>
        </w:rPr>
        <w:t>reduce</w:t>
      </w:r>
      <w:r w:rsidR="002B2CB4" w:rsidRPr="00962CFB">
        <w:rPr>
          <w:rStyle w:val="Strong"/>
          <w:b w:val="0"/>
          <w:bCs w:val="0"/>
          <w:szCs w:val="24"/>
        </w:rPr>
        <w:t>, albeit</w:t>
      </w:r>
      <w:r w:rsidR="00177BD4" w:rsidRPr="00962CFB">
        <w:rPr>
          <w:rStyle w:val="Strong"/>
          <w:b w:val="0"/>
          <w:bCs w:val="0"/>
          <w:szCs w:val="24"/>
        </w:rPr>
        <w:t xml:space="preserve"> temporarily</w:t>
      </w:r>
      <w:r w:rsidR="002B2CB4" w:rsidRPr="00962CFB">
        <w:rPr>
          <w:rStyle w:val="Strong"/>
          <w:b w:val="0"/>
          <w:bCs w:val="0"/>
          <w:szCs w:val="24"/>
        </w:rPr>
        <w:t>,</w:t>
      </w:r>
      <w:r w:rsidR="00177BD4" w:rsidRPr="00962CFB">
        <w:rPr>
          <w:rStyle w:val="Strong"/>
          <w:b w:val="0"/>
          <w:bCs w:val="0"/>
          <w:szCs w:val="24"/>
        </w:rPr>
        <w:t xml:space="preserve"> metacognitive </w:t>
      </w:r>
      <w:r w:rsidR="002B2CB4" w:rsidRPr="00962CFB">
        <w:rPr>
          <w:rStyle w:val="Strong"/>
          <w:b w:val="0"/>
          <w:bCs w:val="0"/>
          <w:szCs w:val="24"/>
        </w:rPr>
        <w:t>discomfort</w:t>
      </w:r>
      <w:r w:rsidR="00177BD4" w:rsidRPr="00962CFB">
        <w:rPr>
          <w:rStyle w:val="Strong"/>
          <w:b w:val="0"/>
          <w:bCs w:val="0"/>
          <w:szCs w:val="24"/>
        </w:rPr>
        <w:t xml:space="preserve"> (Spada et al., 2008). </w:t>
      </w:r>
      <w:r w:rsidR="002B2CB4" w:rsidRPr="00962CFB">
        <w:rPr>
          <w:rStyle w:val="Strong"/>
          <w:b w:val="0"/>
          <w:bCs w:val="0"/>
          <w:szCs w:val="24"/>
        </w:rPr>
        <w:t>In other words</w:t>
      </w:r>
      <w:r w:rsidRPr="00962CFB">
        <w:rPr>
          <w:rStyle w:val="Strong"/>
          <w:b w:val="0"/>
          <w:bCs w:val="0"/>
          <w:szCs w:val="24"/>
        </w:rPr>
        <w:t>,</w:t>
      </w:r>
      <w:r w:rsidR="002B2CB4" w:rsidRPr="00962CFB">
        <w:rPr>
          <w:rStyle w:val="Strong"/>
          <w:b w:val="0"/>
          <w:bCs w:val="0"/>
          <w:szCs w:val="24"/>
        </w:rPr>
        <w:t xml:space="preserve"> engaging in cannabis use, at least in the short term, could remove attention from upsetting thoughts about the self </w:t>
      </w:r>
      <w:r w:rsidR="00036459" w:rsidRPr="00962CFB">
        <w:rPr>
          <w:rStyle w:val="Strong"/>
          <w:b w:val="0"/>
          <w:bCs w:val="0"/>
          <w:szCs w:val="24"/>
        </w:rPr>
        <w:t>(e.g. possibly resulting fr</w:t>
      </w:r>
      <w:r w:rsidR="00417F56" w:rsidRPr="00962CFB">
        <w:rPr>
          <w:rStyle w:val="Strong"/>
          <w:b w:val="0"/>
          <w:bCs w:val="0"/>
          <w:szCs w:val="24"/>
        </w:rPr>
        <w:t>om</w:t>
      </w:r>
      <w:r w:rsidR="00036459" w:rsidRPr="00962CFB">
        <w:rPr>
          <w:rStyle w:val="Strong"/>
          <w:b w:val="0"/>
          <w:bCs w:val="0"/>
          <w:szCs w:val="24"/>
        </w:rPr>
        <w:t xml:space="preserve"> an authoritarian parenting style) </w:t>
      </w:r>
      <w:r w:rsidR="002B2CB4" w:rsidRPr="00962CFB">
        <w:rPr>
          <w:rStyle w:val="Strong"/>
          <w:b w:val="0"/>
          <w:bCs w:val="0"/>
          <w:szCs w:val="24"/>
        </w:rPr>
        <w:t>and contemporaneously increase confidence in one’s opinions</w:t>
      </w:r>
      <w:r w:rsidRPr="00962CFB">
        <w:rPr>
          <w:rStyle w:val="Strong"/>
          <w:b w:val="0"/>
          <w:bCs w:val="0"/>
          <w:szCs w:val="24"/>
        </w:rPr>
        <w:t>/actions</w:t>
      </w:r>
      <w:r w:rsidR="002B2CB4" w:rsidRPr="00962CFB">
        <w:rPr>
          <w:rStyle w:val="Strong"/>
          <w:b w:val="0"/>
          <w:bCs w:val="0"/>
          <w:szCs w:val="24"/>
        </w:rPr>
        <w:t xml:space="preserve"> through disinhibition and </w:t>
      </w:r>
      <w:r w:rsidR="002B2CB4" w:rsidRPr="00962CFB">
        <w:rPr>
          <w:rStyle w:val="Strong"/>
          <w:b w:val="0"/>
          <w:bCs w:val="0"/>
          <w:szCs w:val="24"/>
        </w:rPr>
        <w:lastRenderedPageBreak/>
        <w:t>an increased sense of attentional capability</w:t>
      </w:r>
      <w:r w:rsidR="00036459" w:rsidRPr="00962CFB">
        <w:rPr>
          <w:rStyle w:val="Strong"/>
          <w:b w:val="0"/>
          <w:bCs w:val="0"/>
          <w:szCs w:val="24"/>
        </w:rPr>
        <w:t xml:space="preserve"> (in other words facilitate rebelliousness</w:t>
      </w:r>
      <w:r w:rsidR="00417F56" w:rsidRPr="00962CFB">
        <w:rPr>
          <w:rStyle w:val="Strong"/>
          <w:b w:val="0"/>
          <w:bCs w:val="0"/>
          <w:szCs w:val="24"/>
        </w:rPr>
        <w:t xml:space="preserve"> and assertion</w:t>
      </w:r>
      <w:r w:rsidR="00036459" w:rsidRPr="00962CFB">
        <w:rPr>
          <w:rStyle w:val="Strong"/>
          <w:b w:val="0"/>
          <w:bCs w:val="0"/>
          <w:szCs w:val="24"/>
        </w:rPr>
        <w:t>)</w:t>
      </w:r>
      <w:r w:rsidR="002B2CB4" w:rsidRPr="00962CFB">
        <w:rPr>
          <w:rStyle w:val="Strong"/>
          <w:b w:val="0"/>
          <w:bCs w:val="0"/>
          <w:szCs w:val="24"/>
        </w:rPr>
        <w:t>.</w:t>
      </w:r>
      <w:r w:rsidR="00036459" w:rsidRPr="00962CFB">
        <w:rPr>
          <w:rStyle w:val="Strong"/>
          <w:b w:val="0"/>
          <w:bCs w:val="0"/>
          <w:szCs w:val="24"/>
        </w:rPr>
        <w:t xml:space="preserve"> </w:t>
      </w:r>
      <w:r w:rsidRPr="00962CFB">
        <w:rPr>
          <w:rStyle w:val="Strong"/>
          <w:b w:val="0"/>
          <w:bCs w:val="0"/>
          <w:szCs w:val="24"/>
        </w:rPr>
        <w:t xml:space="preserve">It is also important to note, however, that cannabis use may affect cognitive confidence through an objective detrimental impact on cognitive functioning (e.g. </w:t>
      </w:r>
      <w:r w:rsidRPr="00962CFB">
        <w:t>Crane</w:t>
      </w:r>
      <w:r w:rsidR="00417F56" w:rsidRPr="00962CFB">
        <w:t xml:space="preserve"> et al., </w:t>
      </w:r>
      <w:r w:rsidRPr="00962CFB">
        <w:t xml:space="preserve">2013; </w:t>
      </w:r>
      <w:r w:rsidR="00417F56" w:rsidRPr="00962CFB">
        <w:t xml:space="preserve">Grant et al., </w:t>
      </w:r>
      <w:r w:rsidRPr="00962CFB">
        <w:t xml:space="preserve">2003; </w:t>
      </w:r>
      <w:proofErr w:type="spellStart"/>
      <w:r w:rsidRPr="00962CFB">
        <w:t>Solowij</w:t>
      </w:r>
      <w:proofErr w:type="spellEnd"/>
      <w:r w:rsidRPr="00962CFB">
        <w:t xml:space="preserve"> et al., 2002)</w:t>
      </w:r>
      <w:r w:rsidR="00036459" w:rsidRPr="00962CFB">
        <w:t xml:space="preserve"> highlighting the possible bidirectionality of this relationship.</w:t>
      </w:r>
    </w:p>
    <w:p w14:paraId="75736CD3" w14:textId="39126EE0" w:rsidR="00177BD4" w:rsidRPr="00962CFB" w:rsidRDefault="00177BD4" w:rsidP="005539B7">
      <w:pPr>
        <w:spacing w:after="0"/>
        <w:ind w:firstLine="708"/>
        <w:jc w:val="both"/>
        <w:rPr>
          <w:szCs w:val="24"/>
        </w:rPr>
      </w:pPr>
      <w:r w:rsidRPr="00962CFB">
        <w:rPr>
          <w:szCs w:val="24"/>
        </w:rPr>
        <w:t>The present results are preliminary</w:t>
      </w:r>
      <w:r w:rsidR="00DF19F2" w:rsidRPr="00962CFB">
        <w:rPr>
          <w:szCs w:val="24"/>
        </w:rPr>
        <w:t>,</w:t>
      </w:r>
      <w:r w:rsidRPr="00962CFB">
        <w:rPr>
          <w:szCs w:val="24"/>
        </w:rPr>
        <w:t xml:space="preserve"> and some limitations must be highlighted. First, the sample was not randomly selected and the use of data from a </w:t>
      </w:r>
      <w:proofErr w:type="gramStart"/>
      <w:r w:rsidRPr="00962CFB">
        <w:rPr>
          <w:szCs w:val="24"/>
        </w:rPr>
        <w:t>self-report questionnaire</w:t>
      </w:r>
      <w:r w:rsidR="009F36C0" w:rsidRPr="00962CFB">
        <w:rPr>
          <w:szCs w:val="24"/>
        </w:rPr>
        <w:t>s</w:t>
      </w:r>
      <w:proofErr w:type="gramEnd"/>
      <w:r w:rsidRPr="00962CFB">
        <w:rPr>
          <w:szCs w:val="24"/>
        </w:rPr>
        <w:t xml:space="preserve"> may </w:t>
      </w:r>
      <w:r w:rsidR="00931C37" w:rsidRPr="00962CFB">
        <w:rPr>
          <w:szCs w:val="24"/>
        </w:rPr>
        <w:t xml:space="preserve">have been </w:t>
      </w:r>
      <w:r w:rsidRPr="00962CFB">
        <w:rPr>
          <w:szCs w:val="24"/>
        </w:rPr>
        <w:t xml:space="preserve">influenced by recall bias and answer accuracy. Second, </w:t>
      </w:r>
      <w:r w:rsidR="009F36C0" w:rsidRPr="00962CFB">
        <w:rPr>
          <w:szCs w:val="24"/>
        </w:rPr>
        <w:t>a</w:t>
      </w:r>
      <w:r w:rsidRPr="00962CFB">
        <w:rPr>
          <w:szCs w:val="24"/>
        </w:rPr>
        <w:t xml:space="preserve"> cross-sectional design does not allow definitive statements about causality. Future studies should employ longitudinal designs and </w:t>
      </w:r>
      <w:r w:rsidR="00DF19F2" w:rsidRPr="00962CFB">
        <w:rPr>
          <w:szCs w:val="24"/>
        </w:rPr>
        <w:t>monitor how and when metacognitions change over time</w:t>
      </w:r>
      <w:r w:rsidR="00036459" w:rsidRPr="00962CFB">
        <w:rPr>
          <w:szCs w:val="24"/>
        </w:rPr>
        <w:t xml:space="preserve"> and how these changes may or may not be </w:t>
      </w:r>
      <w:r w:rsidR="00CE16DD" w:rsidRPr="00962CFB">
        <w:rPr>
          <w:szCs w:val="24"/>
        </w:rPr>
        <w:t>correlate</w:t>
      </w:r>
      <w:r w:rsidR="00036459" w:rsidRPr="00962CFB">
        <w:rPr>
          <w:szCs w:val="24"/>
        </w:rPr>
        <w:t>d with cannabis use</w:t>
      </w:r>
      <w:r w:rsidRPr="00962CFB">
        <w:rPr>
          <w:szCs w:val="24"/>
        </w:rPr>
        <w:t>.</w:t>
      </w:r>
      <w:r w:rsidR="00120591" w:rsidRPr="00962CFB">
        <w:rPr>
          <w:szCs w:val="24"/>
        </w:rPr>
        <w:t xml:space="preserve"> Third, the sample size was small, which could </w:t>
      </w:r>
      <w:r w:rsidR="00185C28" w:rsidRPr="00962CFB">
        <w:rPr>
          <w:szCs w:val="24"/>
        </w:rPr>
        <w:t xml:space="preserve">have affected the significance of the effects </w:t>
      </w:r>
      <w:r w:rsidR="00120591" w:rsidRPr="00962CFB">
        <w:rPr>
          <w:szCs w:val="24"/>
        </w:rPr>
        <w:t xml:space="preserve">of the study. Future research could explore the connections between these variables </w:t>
      </w:r>
      <w:r w:rsidR="00185C28" w:rsidRPr="00962CFB">
        <w:rPr>
          <w:szCs w:val="24"/>
        </w:rPr>
        <w:t>with a larger and more representative sample.</w:t>
      </w:r>
    </w:p>
    <w:p w14:paraId="6822E02D" w14:textId="442A6B8D" w:rsidR="00177BD4" w:rsidRPr="00962CFB" w:rsidRDefault="00177BD4" w:rsidP="005539B7">
      <w:pPr>
        <w:spacing w:after="0"/>
        <w:ind w:firstLine="708"/>
        <w:jc w:val="both"/>
        <w:rPr>
          <w:szCs w:val="24"/>
        </w:rPr>
      </w:pPr>
      <w:r w:rsidRPr="00962CFB">
        <w:rPr>
          <w:szCs w:val="24"/>
        </w:rPr>
        <w:t xml:space="preserve">Despite these limitations, results of this study </w:t>
      </w:r>
      <w:r w:rsidR="009F36C0" w:rsidRPr="00962CFB">
        <w:rPr>
          <w:szCs w:val="24"/>
        </w:rPr>
        <w:t xml:space="preserve">indicate that targeting </w:t>
      </w:r>
      <w:r w:rsidR="00036459" w:rsidRPr="00962CFB">
        <w:rPr>
          <w:szCs w:val="24"/>
        </w:rPr>
        <w:t>the effects of a physically coercive parenting style,</w:t>
      </w:r>
      <w:r w:rsidR="009519A8" w:rsidRPr="00962CFB">
        <w:rPr>
          <w:szCs w:val="24"/>
        </w:rPr>
        <w:t xml:space="preserve"> possibly through interventions aimed at ‘re-parenting’ and/or building assertiveness skills such as schema focused therapy (</w:t>
      </w:r>
      <w:r w:rsidR="00417F56" w:rsidRPr="00962CFB">
        <w:rPr>
          <w:szCs w:val="24"/>
        </w:rPr>
        <w:t>Taylor, Bee &amp; Haddock, 2017</w:t>
      </w:r>
      <w:r w:rsidR="009519A8" w:rsidRPr="00962CFB">
        <w:rPr>
          <w:szCs w:val="24"/>
        </w:rPr>
        <w:t>) or cognitive behavior therapy (</w:t>
      </w:r>
      <w:r w:rsidR="00AB0ABF" w:rsidRPr="00962CFB">
        <w:rPr>
          <w:szCs w:val="24"/>
        </w:rPr>
        <w:t xml:space="preserve">Speed, Goldstein &amp; </w:t>
      </w:r>
      <w:proofErr w:type="spellStart"/>
      <w:r w:rsidR="00AB0ABF" w:rsidRPr="00962CFB">
        <w:rPr>
          <w:szCs w:val="24"/>
        </w:rPr>
        <w:t>Goldfried</w:t>
      </w:r>
      <w:proofErr w:type="spellEnd"/>
      <w:r w:rsidR="00AB0ABF" w:rsidRPr="00962CFB">
        <w:rPr>
          <w:szCs w:val="24"/>
        </w:rPr>
        <w:t>, 2017</w:t>
      </w:r>
      <w:r w:rsidR="009519A8" w:rsidRPr="00962CFB">
        <w:rPr>
          <w:szCs w:val="24"/>
        </w:rPr>
        <w:t xml:space="preserve">) may prove of value. The modification of </w:t>
      </w:r>
      <w:r w:rsidR="009F36C0" w:rsidRPr="00962CFB">
        <w:rPr>
          <w:szCs w:val="24"/>
        </w:rPr>
        <w:t>metacognitions (</w:t>
      </w:r>
      <w:proofErr w:type="gramStart"/>
      <w:r w:rsidR="009F36C0" w:rsidRPr="00962CFB">
        <w:rPr>
          <w:szCs w:val="24"/>
        </w:rPr>
        <w:t xml:space="preserve">in particular </w:t>
      </w:r>
      <w:r w:rsidR="00AB0ABF" w:rsidRPr="00962CFB">
        <w:rPr>
          <w:szCs w:val="24"/>
        </w:rPr>
        <w:t>relating</w:t>
      </w:r>
      <w:proofErr w:type="gramEnd"/>
      <w:r w:rsidR="00AB0ABF" w:rsidRPr="00962CFB">
        <w:rPr>
          <w:szCs w:val="24"/>
        </w:rPr>
        <w:t xml:space="preserve"> to </w:t>
      </w:r>
      <w:r w:rsidR="009F36C0" w:rsidRPr="00962CFB">
        <w:rPr>
          <w:szCs w:val="24"/>
        </w:rPr>
        <w:t xml:space="preserve">cognitive confidence) may </w:t>
      </w:r>
      <w:r w:rsidR="009519A8" w:rsidRPr="00962CFB">
        <w:rPr>
          <w:szCs w:val="24"/>
        </w:rPr>
        <w:t xml:space="preserve">also be </w:t>
      </w:r>
      <w:r w:rsidRPr="00962CFB">
        <w:rPr>
          <w:szCs w:val="24"/>
        </w:rPr>
        <w:t xml:space="preserve">potentially </w:t>
      </w:r>
      <w:r w:rsidR="009519A8" w:rsidRPr="00962CFB">
        <w:rPr>
          <w:szCs w:val="24"/>
        </w:rPr>
        <w:t>of</w:t>
      </w:r>
      <w:r w:rsidR="009F36C0" w:rsidRPr="00962CFB">
        <w:rPr>
          <w:szCs w:val="24"/>
        </w:rPr>
        <w:t xml:space="preserve"> therapeutic benefit.</w:t>
      </w:r>
      <w:r w:rsidRPr="00962CFB">
        <w:rPr>
          <w:szCs w:val="24"/>
        </w:rPr>
        <w:t xml:space="preserve"> </w:t>
      </w:r>
      <w:r w:rsidR="009F36C0" w:rsidRPr="00962CFB">
        <w:rPr>
          <w:szCs w:val="24"/>
        </w:rPr>
        <w:t>T</w:t>
      </w:r>
      <w:r w:rsidRPr="00962CFB">
        <w:rPr>
          <w:szCs w:val="24"/>
        </w:rPr>
        <w:t xml:space="preserve">here is a large literature demonstrating the effectiveness of metacognitive therapy in treating psychological distress (see Wells, 2013) and growing evidence of its application to addictive </w:t>
      </w:r>
      <w:r w:rsidR="00256D9C" w:rsidRPr="00962CFB">
        <w:rPr>
          <w:szCs w:val="24"/>
        </w:rPr>
        <w:t>behavior</w:t>
      </w:r>
      <w:r w:rsidRPr="00962CFB">
        <w:rPr>
          <w:szCs w:val="24"/>
        </w:rPr>
        <w:t>s (see Spada</w:t>
      </w:r>
      <w:r w:rsidR="00262A2B" w:rsidRPr="00962CFB">
        <w:rPr>
          <w:szCs w:val="24"/>
        </w:rPr>
        <w:t xml:space="preserve"> et al.</w:t>
      </w:r>
      <w:r w:rsidRPr="00962CFB">
        <w:rPr>
          <w:szCs w:val="24"/>
        </w:rPr>
        <w:t xml:space="preserve">, 2015). </w:t>
      </w:r>
      <w:r w:rsidR="00AB0ABF" w:rsidRPr="00962CFB">
        <w:rPr>
          <w:szCs w:val="24"/>
        </w:rPr>
        <w:t>These i</w:t>
      </w:r>
      <w:r w:rsidR="009F36C0" w:rsidRPr="00962CFB">
        <w:rPr>
          <w:szCs w:val="24"/>
        </w:rPr>
        <w:t xml:space="preserve">nterventions may include the direct restructuring of cognitive confidence (e.g. showing that cannabis use worsens rather than improves cognitive confidence) as well as techniques aimed at potentiating attentional flexibility (attention training technique) and interrupting rumination and worry (detached mindfulness and postponement) which may free up valuable resources for problem-solving. </w:t>
      </w:r>
    </w:p>
    <w:p w14:paraId="31FF991A" w14:textId="5658C8A2" w:rsidR="00860EBF" w:rsidRPr="00962CFB" w:rsidRDefault="00177BD4" w:rsidP="005539B7">
      <w:pPr>
        <w:spacing w:after="0"/>
        <w:ind w:firstLine="708"/>
        <w:jc w:val="both"/>
        <w:rPr>
          <w:b/>
        </w:rPr>
      </w:pPr>
      <w:r w:rsidRPr="00962CFB">
        <w:rPr>
          <w:szCs w:val="24"/>
        </w:rPr>
        <w:lastRenderedPageBreak/>
        <w:t xml:space="preserve">In conclusion, the results from the current study provide an important addition to the literature on </w:t>
      </w:r>
      <w:r w:rsidR="009F36C0" w:rsidRPr="00962CFB">
        <w:rPr>
          <w:szCs w:val="24"/>
        </w:rPr>
        <w:t xml:space="preserve">the role of metacognitions </w:t>
      </w:r>
      <w:r w:rsidR="002B0C9A" w:rsidRPr="00962CFB">
        <w:rPr>
          <w:szCs w:val="24"/>
        </w:rPr>
        <w:t xml:space="preserve">and parenting styles </w:t>
      </w:r>
      <w:r w:rsidR="009F36C0" w:rsidRPr="00962CFB">
        <w:rPr>
          <w:szCs w:val="24"/>
        </w:rPr>
        <w:t xml:space="preserve">in addictive </w:t>
      </w:r>
      <w:r w:rsidR="00256D9C" w:rsidRPr="00962CFB">
        <w:rPr>
          <w:szCs w:val="24"/>
        </w:rPr>
        <w:t>behavior</w:t>
      </w:r>
      <w:r w:rsidR="009F36C0" w:rsidRPr="00962CFB">
        <w:rPr>
          <w:szCs w:val="24"/>
        </w:rPr>
        <w:t>s</w:t>
      </w:r>
      <w:r w:rsidRPr="00962CFB">
        <w:rPr>
          <w:szCs w:val="24"/>
        </w:rPr>
        <w:t>,</w:t>
      </w:r>
      <w:r w:rsidR="009F36C0" w:rsidRPr="00962CFB">
        <w:rPr>
          <w:szCs w:val="24"/>
        </w:rPr>
        <w:t xml:space="preserve"> as well as the first findings linking metacognitions</w:t>
      </w:r>
      <w:r w:rsidR="002B0C9A" w:rsidRPr="00962CFB">
        <w:rPr>
          <w:szCs w:val="24"/>
        </w:rPr>
        <w:t xml:space="preserve"> </w:t>
      </w:r>
      <w:r w:rsidR="009F36C0" w:rsidRPr="00962CFB">
        <w:rPr>
          <w:szCs w:val="24"/>
        </w:rPr>
        <w:t>to cannabis use</w:t>
      </w:r>
      <w:r w:rsidRPr="00962CFB">
        <w:rPr>
          <w:szCs w:val="24"/>
        </w:rPr>
        <w:t xml:space="preserve">. </w:t>
      </w:r>
    </w:p>
    <w:p w14:paraId="1B5D7CCF" w14:textId="77777777" w:rsidR="0083063D" w:rsidRPr="00962CFB" w:rsidRDefault="0083063D" w:rsidP="005539B7">
      <w:pPr>
        <w:spacing w:after="0"/>
        <w:jc w:val="both"/>
      </w:pPr>
    </w:p>
    <w:p w14:paraId="6C89BF6D" w14:textId="77777777" w:rsidR="0083063D" w:rsidRPr="00962CFB" w:rsidRDefault="0083063D" w:rsidP="005539B7">
      <w:pPr>
        <w:spacing w:after="0"/>
        <w:jc w:val="both"/>
      </w:pPr>
    </w:p>
    <w:p w14:paraId="7B81BB92" w14:textId="77777777" w:rsidR="0083063D" w:rsidRPr="00962CFB" w:rsidRDefault="0083063D" w:rsidP="005539B7">
      <w:pPr>
        <w:spacing w:after="0"/>
        <w:jc w:val="both"/>
      </w:pPr>
    </w:p>
    <w:p w14:paraId="3B05BD5C" w14:textId="77777777" w:rsidR="0083063D" w:rsidRPr="00962CFB" w:rsidRDefault="0083063D" w:rsidP="005539B7">
      <w:pPr>
        <w:spacing w:after="0"/>
        <w:jc w:val="both"/>
      </w:pPr>
    </w:p>
    <w:p w14:paraId="50A05A3A" w14:textId="77777777" w:rsidR="000E00BE" w:rsidRPr="00962CFB" w:rsidRDefault="000E00BE" w:rsidP="005539B7">
      <w:pPr>
        <w:spacing w:after="0"/>
        <w:jc w:val="both"/>
        <w:rPr>
          <w:b/>
          <w:bCs/>
        </w:rPr>
      </w:pPr>
      <w:r w:rsidRPr="00962CFB">
        <w:rPr>
          <w:b/>
          <w:bCs/>
        </w:rPr>
        <w:br w:type="page"/>
      </w:r>
    </w:p>
    <w:p w14:paraId="663E4CDC" w14:textId="71815D11" w:rsidR="0083063D" w:rsidRPr="00962CFB" w:rsidRDefault="0083063D" w:rsidP="005539B7">
      <w:pPr>
        <w:spacing w:after="0"/>
        <w:jc w:val="both"/>
        <w:rPr>
          <w:b/>
          <w:bCs/>
          <w:szCs w:val="24"/>
        </w:rPr>
      </w:pPr>
      <w:r w:rsidRPr="00962CFB">
        <w:rPr>
          <w:b/>
          <w:bCs/>
          <w:szCs w:val="24"/>
        </w:rPr>
        <w:lastRenderedPageBreak/>
        <w:t>References</w:t>
      </w:r>
    </w:p>
    <w:p w14:paraId="586C14D8" w14:textId="2A6CDC63" w:rsidR="00256D9C" w:rsidRPr="00962CFB" w:rsidRDefault="00256D9C" w:rsidP="005539B7">
      <w:pPr>
        <w:spacing w:after="0"/>
        <w:ind w:left="567" w:hanging="567"/>
        <w:jc w:val="both"/>
        <w:rPr>
          <w:szCs w:val="24"/>
          <w:shd w:val="clear" w:color="auto" w:fill="FFFFFF"/>
        </w:rPr>
      </w:pPr>
      <w:bookmarkStart w:id="1" w:name="_Hlk26551922"/>
      <w:bookmarkStart w:id="2" w:name="_Hlk27523758"/>
      <w:r w:rsidRPr="00962CFB">
        <w:rPr>
          <w:szCs w:val="24"/>
          <w:shd w:val="clear" w:color="auto" w:fill="FFFFFF"/>
        </w:rPr>
        <w:t xml:space="preserve">Adamson, S. J. &amp; </w:t>
      </w:r>
      <w:proofErr w:type="spellStart"/>
      <w:r w:rsidRPr="00962CFB">
        <w:rPr>
          <w:szCs w:val="24"/>
          <w:shd w:val="clear" w:color="auto" w:fill="FFFFFF"/>
        </w:rPr>
        <w:t>Sellman</w:t>
      </w:r>
      <w:proofErr w:type="spellEnd"/>
      <w:r w:rsidRPr="00962CFB">
        <w:rPr>
          <w:szCs w:val="24"/>
          <w:shd w:val="clear" w:color="auto" w:fill="FFFFFF"/>
        </w:rPr>
        <w:t>, J. D. (2003). A prototype screening instrument for cannabis use disorder: The Cannabis Use Disorders Identification Test (CUDIT) in an alcohol-dependent clinical sample.</w:t>
      </w:r>
      <w:r w:rsidRPr="00962CFB">
        <w:rPr>
          <w:rStyle w:val="apple-converted-space"/>
          <w:color w:val="222222"/>
          <w:szCs w:val="24"/>
          <w:shd w:val="clear" w:color="auto" w:fill="FFFFFF"/>
        </w:rPr>
        <w:t> </w:t>
      </w:r>
      <w:r w:rsidRPr="00962CFB">
        <w:rPr>
          <w:i/>
          <w:iCs/>
          <w:szCs w:val="24"/>
        </w:rPr>
        <w:t>Drug and Alcohol Review</w:t>
      </w:r>
      <w:r w:rsidRPr="00962CFB">
        <w:rPr>
          <w:szCs w:val="24"/>
          <w:shd w:val="clear" w:color="auto" w:fill="FFFFFF"/>
        </w:rPr>
        <w:t>,</w:t>
      </w:r>
      <w:r w:rsidRPr="00962CFB">
        <w:rPr>
          <w:rStyle w:val="apple-converted-space"/>
          <w:color w:val="222222"/>
          <w:szCs w:val="24"/>
          <w:shd w:val="clear" w:color="auto" w:fill="FFFFFF"/>
        </w:rPr>
        <w:t> </w:t>
      </w:r>
      <w:r w:rsidRPr="00962CFB">
        <w:rPr>
          <w:i/>
          <w:iCs/>
          <w:szCs w:val="24"/>
        </w:rPr>
        <w:t>22</w:t>
      </w:r>
      <w:r w:rsidRPr="00962CFB">
        <w:rPr>
          <w:szCs w:val="24"/>
          <w:shd w:val="clear" w:color="auto" w:fill="FFFFFF"/>
        </w:rPr>
        <w:t>(3), 309-315.</w:t>
      </w:r>
    </w:p>
    <w:p w14:paraId="45689722" w14:textId="2D4F857A" w:rsidR="00256D9C" w:rsidRPr="00962CFB" w:rsidRDefault="00256D9C" w:rsidP="005539B7">
      <w:pPr>
        <w:spacing w:after="0"/>
        <w:ind w:left="567" w:hanging="567"/>
        <w:jc w:val="both"/>
        <w:rPr>
          <w:szCs w:val="24"/>
          <w:shd w:val="clear" w:color="auto" w:fill="FFFFFF"/>
        </w:rPr>
      </w:pPr>
      <w:r w:rsidRPr="00962CFB">
        <w:rPr>
          <w:szCs w:val="24"/>
          <w:shd w:val="clear" w:color="auto" w:fill="FFFFFF"/>
        </w:rPr>
        <w:t xml:space="preserve">Adamson, S. J., Kay-Lambkin, F. J., Baker, A. L., Lewin, T. J., Thornton, L., Kelly, B. J. &amp; </w:t>
      </w:r>
      <w:proofErr w:type="spellStart"/>
      <w:r w:rsidRPr="00962CFB">
        <w:rPr>
          <w:szCs w:val="24"/>
          <w:shd w:val="clear" w:color="auto" w:fill="FFFFFF"/>
        </w:rPr>
        <w:t>Sellman</w:t>
      </w:r>
      <w:proofErr w:type="spellEnd"/>
      <w:r w:rsidRPr="00962CFB">
        <w:rPr>
          <w:szCs w:val="24"/>
          <w:shd w:val="clear" w:color="auto" w:fill="FFFFFF"/>
        </w:rPr>
        <w:t>, J. D. (2010). An improved brief measure of cannabis misuse: The Cannabis Use Disorders Identification Test-Revised (CUDIT-R). </w:t>
      </w:r>
      <w:r w:rsidRPr="00962CFB">
        <w:rPr>
          <w:i/>
          <w:iCs/>
          <w:szCs w:val="24"/>
        </w:rPr>
        <w:t>Drug and Alcohol Dependence</w:t>
      </w:r>
      <w:r w:rsidRPr="00962CFB">
        <w:rPr>
          <w:szCs w:val="24"/>
          <w:shd w:val="clear" w:color="auto" w:fill="FFFFFF"/>
        </w:rPr>
        <w:t>, </w:t>
      </w:r>
      <w:r w:rsidRPr="00962CFB">
        <w:rPr>
          <w:i/>
          <w:iCs/>
          <w:szCs w:val="24"/>
        </w:rPr>
        <w:t>110</w:t>
      </w:r>
      <w:r w:rsidRPr="00962CFB">
        <w:rPr>
          <w:szCs w:val="24"/>
          <w:shd w:val="clear" w:color="auto" w:fill="FFFFFF"/>
        </w:rPr>
        <w:t>(1-2), 137-143.</w:t>
      </w:r>
    </w:p>
    <w:p w14:paraId="587AC612" w14:textId="342EBD9A" w:rsidR="00256D9C" w:rsidRPr="00962CFB" w:rsidRDefault="00256D9C" w:rsidP="005539B7">
      <w:pPr>
        <w:spacing w:after="0"/>
        <w:ind w:left="567" w:hanging="567"/>
        <w:jc w:val="both"/>
        <w:rPr>
          <w:rFonts w:eastAsia="Times New Roman"/>
          <w:szCs w:val="24"/>
        </w:rPr>
      </w:pPr>
      <w:r w:rsidRPr="00962CFB">
        <w:rPr>
          <w:rFonts w:eastAsia="Times New Roman"/>
          <w:szCs w:val="24"/>
        </w:rPr>
        <w:t xml:space="preserve">Akbari, M. (2017). Metacognitions or distress intolerance: The mediating role in the relationship between emotional dysregulation and problematic internet use. </w:t>
      </w:r>
      <w:r w:rsidRPr="00962CFB">
        <w:rPr>
          <w:rFonts w:eastAsia="Times New Roman"/>
          <w:i/>
          <w:iCs/>
          <w:szCs w:val="24"/>
        </w:rPr>
        <w:t>Addictive Behaviors Reports</w:t>
      </w:r>
      <w:r w:rsidRPr="00962CFB">
        <w:rPr>
          <w:rFonts w:eastAsia="Times New Roman"/>
          <w:szCs w:val="24"/>
        </w:rPr>
        <w:t xml:space="preserve">, </w:t>
      </w:r>
      <w:r w:rsidRPr="00962CFB">
        <w:rPr>
          <w:rFonts w:eastAsia="Times New Roman"/>
          <w:i/>
          <w:iCs/>
          <w:szCs w:val="24"/>
        </w:rPr>
        <w:t>6</w:t>
      </w:r>
      <w:r w:rsidRPr="00962CFB">
        <w:rPr>
          <w:rFonts w:eastAsia="Times New Roman"/>
          <w:szCs w:val="24"/>
        </w:rPr>
        <w:t>, 128</w:t>
      </w:r>
      <w:r w:rsidRPr="00962CFB">
        <w:rPr>
          <w:rFonts w:eastAsia="Helvetica"/>
          <w:szCs w:val="24"/>
        </w:rPr>
        <w:t>–</w:t>
      </w:r>
      <w:r w:rsidRPr="00962CFB">
        <w:rPr>
          <w:rFonts w:eastAsia="Times New Roman"/>
          <w:szCs w:val="24"/>
        </w:rPr>
        <w:t xml:space="preserve">133. </w:t>
      </w:r>
    </w:p>
    <w:p w14:paraId="790D8EC1" w14:textId="7B2E2B63" w:rsidR="00256D9C" w:rsidRPr="00962CFB" w:rsidRDefault="00256D9C" w:rsidP="005539B7">
      <w:pPr>
        <w:spacing w:after="0"/>
        <w:ind w:left="567" w:hanging="567"/>
        <w:jc w:val="both"/>
        <w:rPr>
          <w:noProof/>
          <w:szCs w:val="24"/>
        </w:rPr>
      </w:pPr>
      <w:r w:rsidRPr="00962CFB">
        <w:rPr>
          <w:noProof/>
          <w:szCs w:val="24"/>
        </w:rPr>
        <w:t xml:space="preserve">Antony, M. M., Bieling, P. J., Cox, B. J., Enns, M. W. &amp; Swinson, R. P. (1998). Psychometric properties of the 42-item and 21-item versions of the Depression Anxiety Stress Scales in clinical groups and a community sample. </w:t>
      </w:r>
      <w:r w:rsidRPr="00962CFB">
        <w:rPr>
          <w:i/>
          <w:iCs/>
          <w:noProof/>
          <w:szCs w:val="24"/>
        </w:rPr>
        <w:t>Psychological Assessment</w:t>
      </w:r>
      <w:r w:rsidRPr="00962CFB">
        <w:rPr>
          <w:noProof/>
          <w:szCs w:val="24"/>
        </w:rPr>
        <w:t xml:space="preserve">, </w:t>
      </w:r>
      <w:r w:rsidRPr="00962CFB">
        <w:rPr>
          <w:i/>
          <w:iCs/>
          <w:noProof/>
          <w:szCs w:val="24"/>
        </w:rPr>
        <w:t>10</w:t>
      </w:r>
      <w:r w:rsidRPr="00962CFB">
        <w:rPr>
          <w:noProof/>
          <w:szCs w:val="24"/>
        </w:rPr>
        <w:t xml:space="preserve">(2), 176–181. </w:t>
      </w:r>
    </w:p>
    <w:p w14:paraId="182A89BC" w14:textId="77777777" w:rsidR="00256D9C" w:rsidRPr="00962CFB" w:rsidRDefault="00256D9C" w:rsidP="005539B7">
      <w:pPr>
        <w:spacing w:after="0"/>
        <w:ind w:left="567" w:hanging="567"/>
        <w:jc w:val="both"/>
        <w:rPr>
          <w:szCs w:val="24"/>
        </w:rPr>
      </w:pPr>
      <w:r w:rsidRPr="00962CFB">
        <w:rPr>
          <w:szCs w:val="24"/>
        </w:rPr>
        <w:t xml:space="preserve">Baldwin, A. L. (1948). Socialization and the parent-child relationship. </w:t>
      </w:r>
      <w:r w:rsidRPr="00962CFB">
        <w:rPr>
          <w:i/>
          <w:szCs w:val="24"/>
        </w:rPr>
        <w:t>Child Development, 19,</w:t>
      </w:r>
      <w:r w:rsidRPr="00962CFB">
        <w:rPr>
          <w:szCs w:val="24"/>
        </w:rPr>
        <w:t xml:space="preserve"> 127–136.</w:t>
      </w:r>
    </w:p>
    <w:p w14:paraId="32F2C272" w14:textId="77777777" w:rsidR="00256D9C" w:rsidRPr="00962CFB" w:rsidRDefault="00256D9C" w:rsidP="005539B7">
      <w:pPr>
        <w:spacing w:after="0"/>
        <w:ind w:left="567" w:hanging="567"/>
        <w:jc w:val="both"/>
        <w:rPr>
          <w:szCs w:val="24"/>
        </w:rPr>
      </w:pPr>
      <w:r w:rsidRPr="00962CFB">
        <w:rPr>
          <w:szCs w:val="24"/>
          <w:shd w:val="clear" w:color="auto" w:fill="FFFFFF"/>
        </w:rPr>
        <w:t>Baumrind, D. (1966). Effects of authoritative parental control on child behavior.</w:t>
      </w:r>
      <w:r w:rsidRPr="00962CFB">
        <w:rPr>
          <w:rStyle w:val="apple-converted-space"/>
          <w:color w:val="222222"/>
          <w:szCs w:val="24"/>
          <w:shd w:val="clear" w:color="auto" w:fill="FFFFFF"/>
        </w:rPr>
        <w:t> </w:t>
      </w:r>
      <w:r w:rsidRPr="00962CFB">
        <w:rPr>
          <w:i/>
          <w:iCs/>
          <w:szCs w:val="24"/>
        </w:rPr>
        <w:t>Child Development</w:t>
      </w:r>
      <w:r w:rsidRPr="00962CFB">
        <w:rPr>
          <w:szCs w:val="24"/>
          <w:shd w:val="clear" w:color="auto" w:fill="FFFFFF"/>
        </w:rPr>
        <w:t>, 887-907.</w:t>
      </w:r>
    </w:p>
    <w:p w14:paraId="261A5E64" w14:textId="77777777" w:rsidR="00256D9C" w:rsidRPr="00962CFB" w:rsidRDefault="00256D9C" w:rsidP="005539B7">
      <w:pPr>
        <w:spacing w:after="0"/>
        <w:ind w:left="567" w:hanging="567"/>
        <w:jc w:val="both"/>
        <w:rPr>
          <w:szCs w:val="24"/>
        </w:rPr>
      </w:pPr>
      <w:r w:rsidRPr="00962CFB">
        <w:rPr>
          <w:szCs w:val="24"/>
          <w:shd w:val="clear" w:color="auto" w:fill="FFFFFF"/>
        </w:rPr>
        <w:t>Baumrind, D. (1968). Authoritarian vs. authoritative parental control.</w:t>
      </w:r>
      <w:r w:rsidRPr="00962CFB">
        <w:rPr>
          <w:rStyle w:val="apple-converted-space"/>
          <w:color w:val="222222"/>
          <w:szCs w:val="24"/>
          <w:shd w:val="clear" w:color="auto" w:fill="FFFFFF"/>
        </w:rPr>
        <w:t> </w:t>
      </w:r>
      <w:r w:rsidRPr="00962CFB">
        <w:rPr>
          <w:i/>
          <w:iCs/>
          <w:szCs w:val="24"/>
        </w:rPr>
        <w:t>Adolescence</w:t>
      </w:r>
      <w:r w:rsidRPr="00962CFB">
        <w:rPr>
          <w:szCs w:val="24"/>
          <w:shd w:val="clear" w:color="auto" w:fill="FFFFFF"/>
        </w:rPr>
        <w:t>,</w:t>
      </w:r>
      <w:r w:rsidRPr="00962CFB">
        <w:rPr>
          <w:rStyle w:val="apple-converted-space"/>
          <w:color w:val="222222"/>
          <w:szCs w:val="24"/>
          <w:shd w:val="clear" w:color="auto" w:fill="FFFFFF"/>
        </w:rPr>
        <w:t> </w:t>
      </w:r>
      <w:r w:rsidRPr="00962CFB">
        <w:rPr>
          <w:i/>
          <w:iCs/>
          <w:szCs w:val="24"/>
        </w:rPr>
        <w:t>3</w:t>
      </w:r>
      <w:r w:rsidRPr="00962CFB">
        <w:rPr>
          <w:szCs w:val="24"/>
          <w:shd w:val="clear" w:color="auto" w:fill="FFFFFF"/>
        </w:rPr>
        <w:t>(11), 255-272.</w:t>
      </w:r>
    </w:p>
    <w:p w14:paraId="5CA3E709" w14:textId="35437BB0" w:rsidR="00256D9C" w:rsidRPr="00962CFB" w:rsidRDefault="00256D9C" w:rsidP="005539B7">
      <w:pPr>
        <w:spacing w:after="0"/>
        <w:ind w:left="567" w:hanging="567"/>
        <w:jc w:val="both"/>
        <w:rPr>
          <w:szCs w:val="24"/>
          <w:shd w:val="clear" w:color="auto" w:fill="FFFFFF"/>
        </w:rPr>
      </w:pPr>
      <w:r w:rsidRPr="00962CFB">
        <w:rPr>
          <w:szCs w:val="24"/>
          <w:shd w:val="clear" w:color="auto" w:fill="FFFFFF"/>
        </w:rPr>
        <w:t>Baumrind, D. (1971). Current patterns of parental authority.</w:t>
      </w:r>
      <w:r w:rsidRPr="00962CFB">
        <w:rPr>
          <w:rStyle w:val="apple-converted-space"/>
          <w:color w:val="222222"/>
          <w:szCs w:val="24"/>
          <w:shd w:val="clear" w:color="auto" w:fill="FFFFFF"/>
        </w:rPr>
        <w:t> </w:t>
      </w:r>
      <w:r w:rsidRPr="00962CFB">
        <w:rPr>
          <w:i/>
          <w:iCs/>
          <w:szCs w:val="24"/>
        </w:rPr>
        <w:t>Developmental Psychology</w:t>
      </w:r>
      <w:r w:rsidRPr="00962CFB">
        <w:rPr>
          <w:szCs w:val="24"/>
          <w:shd w:val="clear" w:color="auto" w:fill="FFFFFF"/>
        </w:rPr>
        <w:t>,</w:t>
      </w:r>
      <w:r w:rsidRPr="00962CFB">
        <w:rPr>
          <w:rStyle w:val="apple-converted-space"/>
          <w:color w:val="222222"/>
          <w:szCs w:val="24"/>
          <w:shd w:val="clear" w:color="auto" w:fill="FFFFFF"/>
        </w:rPr>
        <w:t> </w:t>
      </w:r>
      <w:r w:rsidRPr="00962CFB">
        <w:rPr>
          <w:i/>
          <w:iCs/>
          <w:szCs w:val="24"/>
        </w:rPr>
        <w:t>4</w:t>
      </w:r>
      <w:r w:rsidR="00AB0ABF" w:rsidRPr="00962CFB">
        <w:rPr>
          <w:i/>
          <w:iCs/>
          <w:szCs w:val="24"/>
        </w:rPr>
        <w:t xml:space="preserve"> </w:t>
      </w:r>
      <w:r w:rsidRPr="00962CFB">
        <w:rPr>
          <w:szCs w:val="24"/>
          <w:shd w:val="clear" w:color="auto" w:fill="FFFFFF"/>
        </w:rPr>
        <w:t>(1 pt. 2), 1-103.</w:t>
      </w:r>
    </w:p>
    <w:p w14:paraId="16E333C4" w14:textId="3D65DD1A" w:rsidR="00256D9C" w:rsidRPr="00962CFB" w:rsidRDefault="00256D9C" w:rsidP="005539B7">
      <w:pPr>
        <w:spacing w:after="0"/>
        <w:ind w:left="567" w:hanging="567"/>
        <w:jc w:val="both"/>
        <w:rPr>
          <w:szCs w:val="24"/>
        </w:rPr>
      </w:pPr>
      <w:r w:rsidRPr="00962CFB">
        <w:rPr>
          <w:szCs w:val="24"/>
        </w:rPr>
        <w:t xml:space="preserve">Baumrind, D. (1989). Rearing competent children. In W Damon (Ed.), </w:t>
      </w:r>
      <w:r w:rsidRPr="00962CFB">
        <w:rPr>
          <w:i/>
          <w:szCs w:val="24"/>
        </w:rPr>
        <w:t xml:space="preserve">Child </w:t>
      </w:r>
      <w:r w:rsidR="00AB0ABF" w:rsidRPr="00962CFB">
        <w:rPr>
          <w:i/>
          <w:szCs w:val="24"/>
        </w:rPr>
        <w:t>D</w:t>
      </w:r>
      <w:r w:rsidRPr="00962CFB">
        <w:rPr>
          <w:i/>
          <w:szCs w:val="24"/>
        </w:rPr>
        <w:t xml:space="preserve">evelopment </w:t>
      </w:r>
      <w:r w:rsidR="00AB0ABF" w:rsidRPr="00962CFB">
        <w:rPr>
          <w:i/>
          <w:szCs w:val="24"/>
        </w:rPr>
        <w:t>T</w:t>
      </w:r>
      <w:r w:rsidRPr="00962CFB">
        <w:rPr>
          <w:i/>
          <w:szCs w:val="24"/>
        </w:rPr>
        <w:t xml:space="preserve">oday and </w:t>
      </w:r>
      <w:r w:rsidR="00AB0ABF" w:rsidRPr="00962CFB">
        <w:rPr>
          <w:i/>
          <w:szCs w:val="24"/>
        </w:rPr>
        <w:t>T</w:t>
      </w:r>
      <w:r w:rsidRPr="00962CFB">
        <w:rPr>
          <w:i/>
          <w:szCs w:val="24"/>
        </w:rPr>
        <w:t>omorrow</w:t>
      </w:r>
      <w:r w:rsidRPr="00962CFB">
        <w:rPr>
          <w:szCs w:val="24"/>
        </w:rPr>
        <w:t xml:space="preserve"> (pp. 349-378). San Francisco: Jossey-Bass. </w:t>
      </w:r>
    </w:p>
    <w:p w14:paraId="2545A478" w14:textId="19EB93D8" w:rsidR="00256D9C" w:rsidRPr="00962CFB" w:rsidRDefault="00256D9C" w:rsidP="005539B7">
      <w:pPr>
        <w:spacing w:after="0"/>
        <w:ind w:left="567" w:hanging="567"/>
        <w:jc w:val="both"/>
        <w:rPr>
          <w:szCs w:val="24"/>
        </w:rPr>
      </w:pPr>
      <w:r w:rsidRPr="00962CFB">
        <w:rPr>
          <w:szCs w:val="24"/>
        </w:rPr>
        <w:lastRenderedPageBreak/>
        <w:t xml:space="preserve">Baumrind, D. (2013). Authoritative parenting revisited: History and current status. In R. E. </w:t>
      </w:r>
      <w:proofErr w:type="spellStart"/>
      <w:r w:rsidRPr="00962CFB">
        <w:rPr>
          <w:szCs w:val="24"/>
        </w:rPr>
        <w:t>Larzelere</w:t>
      </w:r>
      <w:proofErr w:type="spellEnd"/>
      <w:r w:rsidRPr="00962CFB">
        <w:rPr>
          <w:szCs w:val="24"/>
        </w:rPr>
        <w:t xml:space="preserve">, A. S. Morris, &amp; A. W. </w:t>
      </w:r>
      <w:proofErr w:type="spellStart"/>
      <w:r w:rsidRPr="00962CFB">
        <w:rPr>
          <w:szCs w:val="24"/>
        </w:rPr>
        <w:t>Harrist</w:t>
      </w:r>
      <w:proofErr w:type="spellEnd"/>
      <w:r w:rsidRPr="00962CFB">
        <w:rPr>
          <w:szCs w:val="24"/>
        </w:rPr>
        <w:t xml:space="preserve"> (Eds.), </w:t>
      </w:r>
      <w:r w:rsidRPr="00962CFB">
        <w:rPr>
          <w:i/>
          <w:szCs w:val="24"/>
        </w:rPr>
        <w:t xml:space="preserve">Authoritative </w:t>
      </w:r>
      <w:r w:rsidR="00AB0ABF" w:rsidRPr="00962CFB">
        <w:rPr>
          <w:i/>
          <w:szCs w:val="24"/>
        </w:rPr>
        <w:t>P</w:t>
      </w:r>
      <w:r w:rsidRPr="00962CFB">
        <w:rPr>
          <w:i/>
          <w:szCs w:val="24"/>
        </w:rPr>
        <w:t xml:space="preserve">arenting: Synthesizing </w:t>
      </w:r>
      <w:r w:rsidR="00AB0ABF" w:rsidRPr="00962CFB">
        <w:rPr>
          <w:i/>
          <w:szCs w:val="24"/>
        </w:rPr>
        <w:t>N</w:t>
      </w:r>
      <w:r w:rsidRPr="00962CFB">
        <w:rPr>
          <w:i/>
          <w:szCs w:val="24"/>
        </w:rPr>
        <w:t xml:space="preserve">urturance and </w:t>
      </w:r>
      <w:r w:rsidR="00AB0ABF" w:rsidRPr="00962CFB">
        <w:rPr>
          <w:i/>
          <w:szCs w:val="24"/>
        </w:rPr>
        <w:t>D</w:t>
      </w:r>
      <w:r w:rsidRPr="00962CFB">
        <w:rPr>
          <w:i/>
          <w:szCs w:val="24"/>
        </w:rPr>
        <w:t xml:space="preserve">iscipline for </w:t>
      </w:r>
      <w:r w:rsidR="00AB0ABF" w:rsidRPr="00962CFB">
        <w:rPr>
          <w:i/>
          <w:szCs w:val="24"/>
        </w:rPr>
        <w:t>O</w:t>
      </w:r>
      <w:r w:rsidRPr="00962CFB">
        <w:rPr>
          <w:i/>
          <w:szCs w:val="24"/>
        </w:rPr>
        <w:t xml:space="preserve">ptimal </w:t>
      </w:r>
      <w:r w:rsidR="00AB0ABF" w:rsidRPr="00962CFB">
        <w:rPr>
          <w:i/>
          <w:szCs w:val="24"/>
        </w:rPr>
        <w:t>C</w:t>
      </w:r>
      <w:r w:rsidRPr="00962CFB">
        <w:rPr>
          <w:i/>
          <w:szCs w:val="24"/>
        </w:rPr>
        <w:t xml:space="preserve">hild </w:t>
      </w:r>
      <w:r w:rsidR="00AB0ABF" w:rsidRPr="00962CFB">
        <w:rPr>
          <w:i/>
          <w:szCs w:val="24"/>
        </w:rPr>
        <w:t>D</w:t>
      </w:r>
      <w:r w:rsidRPr="00962CFB">
        <w:rPr>
          <w:i/>
          <w:szCs w:val="24"/>
        </w:rPr>
        <w:t>evelopment</w:t>
      </w:r>
      <w:r w:rsidRPr="00962CFB">
        <w:rPr>
          <w:szCs w:val="24"/>
        </w:rPr>
        <w:t xml:space="preserve"> (pp. 11–34). Washington, DC: American Psychological Association.</w:t>
      </w:r>
    </w:p>
    <w:p w14:paraId="7BC36742" w14:textId="7D9392D4" w:rsidR="00256D9C" w:rsidRPr="00962CFB" w:rsidRDefault="00256D9C" w:rsidP="005539B7">
      <w:pPr>
        <w:spacing w:after="0"/>
        <w:ind w:left="567" w:hanging="567"/>
        <w:jc w:val="both"/>
        <w:rPr>
          <w:szCs w:val="24"/>
        </w:rPr>
      </w:pPr>
      <w:r w:rsidRPr="00962CFB">
        <w:rPr>
          <w:szCs w:val="24"/>
          <w:shd w:val="clear" w:color="auto" w:fill="FFFFFF"/>
        </w:rPr>
        <w:t xml:space="preserve">Baumrind, D., </w:t>
      </w:r>
      <w:proofErr w:type="spellStart"/>
      <w:r w:rsidRPr="00962CFB">
        <w:rPr>
          <w:szCs w:val="24"/>
          <w:shd w:val="clear" w:color="auto" w:fill="FFFFFF"/>
        </w:rPr>
        <w:t>Larzelere</w:t>
      </w:r>
      <w:proofErr w:type="spellEnd"/>
      <w:r w:rsidRPr="00962CFB">
        <w:rPr>
          <w:szCs w:val="24"/>
          <w:shd w:val="clear" w:color="auto" w:fill="FFFFFF"/>
        </w:rPr>
        <w:t>, R. E. &amp; Owens, E. B. (2010). Effects of preschool parents' power assertive patterns and practices on adolescent development.</w:t>
      </w:r>
      <w:r w:rsidRPr="00962CFB">
        <w:rPr>
          <w:rStyle w:val="apple-converted-space"/>
          <w:color w:val="222222"/>
          <w:szCs w:val="24"/>
          <w:shd w:val="clear" w:color="auto" w:fill="FFFFFF"/>
        </w:rPr>
        <w:t> </w:t>
      </w:r>
      <w:r w:rsidRPr="00962CFB">
        <w:rPr>
          <w:i/>
          <w:iCs/>
          <w:szCs w:val="24"/>
        </w:rPr>
        <w:t>Parenting: Science and Practice</w:t>
      </w:r>
      <w:r w:rsidRPr="00962CFB">
        <w:rPr>
          <w:szCs w:val="24"/>
          <w:shd w:val="clear" w:color="auto" w:fill="FFFFFF"/>
        </w:rPr>
        <w:t>,</w:t>
      </w:r>
      <w:r w:rsidRPr="00962CFB">
        <w:rPr>
          <w:rStyle w:val="apple-converted-space"/>
          <w:color w:val="222222"/>
          <w:szCs w:val="24"/>
          <w:shd w:val="clear" w:color="auto" w:fill="FFFFFF"/>
        </w:rPr>
        <w:t> </w:t>
      </w:r>
      <w:r w:rsidRPr="00962CFB">
        <w:rPr>
          <w:i/>
          <w:iCs/>
          <w:szCs w:val="24"/>
        </w:rPr>
        <w:t>10</w:t>
      </w:r>
      <w:r w:rsidRPr="00962CFB">
        <w:rPr>
          <w:szCs w:val="24"/>
          <w:shd w:val="clear" w:color="auto" w:fill="FFFFFF"/>
        </w:rPr>
        <w:t>(3), 157-201.</w:t>
      </w:r>
    </w:p>
    <w:p w14:paraId="125D3CC0" w14:textId="63825F8E" w:rsidR="00256D9C" w:rsidRPr="00962CFB" w:rsidRDefault="00AB0ABF" w:rsidP="005539B7">
      <w:pPr>
        <w:spacing w:after="0"/>
        <w:ind w:left="567" w:hanging="567"/>
        <w:jc w:val="both"/>
        <w:rPr>
          <w:szCs w:val="24"/>
        </w:rPr>
      </w:pPr>
      <w:proofErr w:type="spellStart"/>
      <w:r w:rsidRPr="00962CFB">
        <w:t>Becoña</w:t>
      </w:r>
      <w:proofErr w:type="spellEnd"/>
      <w:r w:rsidR="00256D9C" w:rsidRPr="00962CFB">
        <w:rPr>
          <w:szCs w:val="24"/>
        </w:rPr>
        <w:t xml:space="preserve">, E., Martinez, U., Calafat, A. &amp; </w:t>
      </w:r>
      <w:proofErr w:type="spellStart"/>
      <w:r w:rsidR="00256D9C" w:rsidRPr="00962CFB">
        <w:rPr>
          <w:szCs w:val="24"/>
        </w:rPr>
        <w:t>Secades</w:t>
      </w:r>
      <w:proofErr w:type="spellEnd"/>
      <w:r w:rsidR="00256D9C" w:rsidRPr="00962CFB">
        <w:rPr>
          <w:szCs w:val="24"/>
        </w:rPr>
        <w:t xml:space="preserve">-Villa, R. (2011). Parental styles and drug use: A review. </w:t>
      </w:r>
      <w:r w:rsidR="00256D9C" w:rsidRPr="00962CFB">
        <w:rPr>
          <w:i/>
          <w:iCs/>
          <w:szCs w:val="24"/>
        </w:rPr>
        <w:t>Drugs: Education Prevention and Policy, 19</w:t>
      </w:r>
      <w:r w:rsidR="00256D9C" w:rsidRPr="00962CFB">
        <w:rPr>
          <w:szCs w:val="24"/>
        </w:rPr>
        <w:t>(1)</w:t>
      </w:r>
      <w:r w:rsidR="00256D9C" w:rsidRPr="00962CFB">
        <w:rPr>
          <w:i/>
          <w:iCs/>
          <w:szCs w:val="24"/>
        </w:rPr>
        <w:t xml:space="preserve">, </w:t>
      </w:r>
      <w:r w:rsidR="00256D9C" w:rsidRPr="00962CFB">
        <w:rPr>
          <w:szCs w:val="24"/>
        </w:rPr>
        <w:t>1-10.</w:t>
      </w:r>
    </w:p>
    <w:p w14:paraId="0F0A38EE" w14:textId="77777777" w:rsidR="00AB0ABF" w:rsidRPr="00962CFB" w:rsidRDefault="00AB0ABF" w:rsidP="00AB0ABF">
      <w:pPr>
        <w:spacing w:after="0"/>
        <w:ind w:left="567" w:hanging="567"/>
        <w:jc w:val="both"/>
      </w:pPr>
      <w:r w:rsidRPr="00962CFB">
        <w:t xml:space="preserve">Calafat, A., García, F., Juan, M., </w:t>
      </w:r>
      <w:proofErr w:type="spellStart"/>
      <w:r w:rsidRPr="00962CFB">
        <w:t>Becoña</w:t>
      </w:r>
      <w:proofErr w:type="spellEnd"/>
      <w:r w:rsidRPr="00962CFB">
        <w:t>, E. &amp; Fernández-</w:t>
      </w:r>
      <w:proofErr w:type="spellStart"/>
      <w:r w:rsidRPr="00962CFB">
        <w:t>Hermida</w:t>
      </w:r>
      <w:proofErr w:type="spellEnd"/>
      <w:r w:rsidRPr="00962CFB">
        <w:t xml:space="preserve">, J. R. (2014). Which parenting style is more protective against adolescent substance use? Evidence within the European context. </w:t>
      </w:r>
      <w:r w:rsidRPr="00962CFB">
        <w:rPr>
          <w:i/>
          <w:iCs/>
        </w:rPr>
        <w:t xml:space="preserve">Drug and Alcohol Dependence </w:t>
      </w:r>
      <w:r w:rsidRPr="00962CFB">
        <w:t>(138), 185-192.</w:t>
      </w:r>
    </w:p>
    <w:p w14:paraId="1DF04946" w14:textId="6BD94933" w:rsidR="00256D9C" w:rsidRPr="00962CFB" w:rsidRDefault="00256D9C" w:rsidP="005539B7">
      <w:pPr>
        <w:spacing w:after="0"/>
        <w:ind w:left="567" w:hanging="567"/>
        <w:jc w:val="both"/>
        <w:rPr>
          <w:noProof/>
          <w:szCs w:val="24"/>
        </w:rPr>
      </w:pPr>
      <w:r w:rsidRPr="00962CFB">
        <w:rPr>
          <w:noProof/>
          <w:szCs w:val="24"/>
        </w:rPr>
        <w:t xml:space="preserve">Cartwright-Hatton, S. &amp; Wells, A. (1997). Beliefs about worry and intrusions: The Meta-Cognitions Questionnaire and its correlates. </w:t>
      </w:r>
      <w:r w:rsidRPr="00962CFB">
        <w:rPr>
          <w:i/>
          <w:iCs/>
          <w:noProof/>
          <w:szCs w:val="24"/>
        </w:rPr>
        <w:t>Journal of Anxiety Disorders</w:t>
      </w:r>
      <w:r w:rsidRPr="00962CFB">
        <w:rPr>
          <w:noProof/>
          <w:szCs w:val="24"/>
        </w:rPr>
        <w:t xml:space="preserve">, </w:t>
      </w:r>
      <w:r w:rsidRPr="00962CFB">
        <w:rPr>
          <w:i/>
          <w:iCs/>
          <w:noProof/>
          <w:szCs w:val="24"/>
        </w:rPr>
        <w:t>11</w:t>
      </w:r>
      <w:r w:rsidRPr="00962CFB">
        <w:rPr>
          <w:noProof/>
          <w:szCs w:val="24"/>
        </w:rPr>
        <w:t xml:space="preserve">(3), 279–296. </w:t>
      </w:r>
    </w:p>
    <w:p w14:paraId="778007DD" w14:textId="237D11EC" w:rsidR="00CB31C7" w:rsidRPr="00962CFB" w:rsidRDefault="00CB31C7" w:rsidP="005539B7">
      <w:pPr>
        <w:spacing w:after="0"/>
        <w:ind w:left="567" w:hanging="567"/>
        <w:jc w:val="both"/>
        <w:rPr>
          <w:noProof/>
          <w:szCs w:val="24"/>
        </w:rPr>
      </w:pPr>
      <w:r w:rsidRPr="00962CFB">
        <w:rPr>
          <w:noProof/>
          <w:szCs w:val="24"/>
        </w:rPr>
        <w:t xml:space="preserve">Chow, K-W &amp; Lo, B. (2017). Parental factors associated with rumination related metacognitive beliefs in adolescence. </w:t>
      </w:r>
      <w:r w:rsidRPr="00962CFB">
        <w:rPr>
          <w:i/>
          <w:iCs/>
          <w:noProof/>
          <w:szCs w:val="24"/>
        </w:rPr>
        <w:t>Frontiers in Psychology, 8</w:t>
      </w:r>
      <w:r w:rsidRPr="00962CFB">
        <w:rPr>
          <w:noProof/>
          <w:szCs w:val="24"/>
        </w:rPr>
        <w:t>, 536.</w:t>
      </w:r>
    </w:p>
    <w:p w14:paraId="2637CCC3" w14:textId="10253E70" w:rsidR="00256D9C" w:rsidRPr="00962CFB" w:rsidRDefault="00256D9C" w:rsidP="005539B7">
      <w:pPr>
        <w:spacing w:after="0"/>
        <w:ind w:left="567" w:hanging="567"/>
        <w:jc w:val="both"/>
        <w:rPr>
          <w:szCs w:val="24"/>
        </w:rPr>
      </w:pPr>
      <w:r w:rsidRPr="00962CFB">
        <w:rPr>
          <w:szCs w:val="24"/>
        </w:rPr>
        <w:t xml:space="preserve">Crane, N. A., Schuster, R. M., </w:t>
      </w:r>
      <w:proofErr w:type="spellStart"/>
      <w:r w:rsidRPr="00962CFB">
        <w:rPr>
          <w:szCs w:val="24"/>
        </w:rPr>
        <w:t>Fusar-Poli</w:t>
      </w:r>
      <w:proofErr w:type="spellEnd"/>
      <w:r w:rsidRPr="00962CFB">
        <w:rPr>
          <w:szCs w:val="24"/>
        </w:rPr>
        <w:t xml:space="preserve">, P. &amp; Gonzalez, R. (2013). </w:t>
      </w:r>
      <w:bookmarkEnd w:id="1"/>
      <w:r w:rsidRPr="00962CFB">
        <w:rPr>
          <w:szCs w:val="24"/>
        </w:rPr>
        <w:t xml:space="preserve">Effects of cannabis on neurocognitive functioning: Recent advances, neurodevelopmental influences, and sex differences. </w:t>
      </w:r>
      <w:r w:rsidRPr="00962CFB">
        <w:rPr>
          <w:i/>
          <w:szCs w:val="24"/>
        </w:rPr>
        <w:t>Neuropsychology Review, 23</w:t>
      </w:r>
      <w:r w:rsidRPr="00962CFB">
        <w:rPr>
          <w:szCs w:val="24"/>
        </w:rPr>
        <w:t>, 117–137.</w:t>
      </w:r>
    </w:p>
    <w:p w14:paraId="45B70F82" w14:textId="7FD90EE6" w:rsidR="00256D9C" w:rsidRPr="00962CFB" w:rsidRDefault="00256D9C" w:rsidP="005539B7">
      <w:pPr>
        <w:spacing w:after="0"/>
        <w:ind w:left="567" w:hanging="567"/>
        <w:jc w:val="both"/>
        <w:rPr>
          <w:szCs w:val="24"/>
          <w:shd w:val="clear" w:color="auto" w:fill="FFFFFF"/>
        </w:rPr>
      </w:pPr>
      <w:r w:rsidRPr="00962CFB">
        <w:rPr>
          <w:szCs w:val="24"/>
          <w:shd w:val="clear" w:color="auto" w:fill="FFFFFF"/>
        </w:rPr>
        <w:t>Darling, N. &amp; Steinberg, L. (1993). Parenting style as context: An integrative model. </w:t>
      </w:r>
      <w:r w:rsidRPr="00962CFB">
        <w:rPr>
          <w:i/>
          <w:iCs/>
          <w:szCs w:val="24"/>
          <w:shd w:val="clear" w:color="auto" w:fill="FFFFFF"/>
        </w:rPr>
        <w:t>Psychological Bulletin</w:t>
      </w:r>
      <w:r w:rsidRPr="00962CFB">
        <w:rPr>
          <w:szCs w:val="24"/>
          <w:shd w:val="clear" w:color="auto" w:fill="FFFFFF"/>
        </w:rPr>
        <w:t>, </w:t>
      </w:r>
      <w:r w:rsidRPr="00962CFB">
        <w:rPr>
          <w:i/>
          <w:iCs/>
          <w:szCs w:val="24"/>
          <w:shd w:val="clear" w:color="auto" w:fill="FFFFFF"/>
        </w:rPr>
        <w:t>113</w:t>
      </w:r>
      <w:r w:rsidRPr="00962CFB">
        <w:rPr>
          <w:szCs w:val="24"/>
          <w:shd w:val="clear" w:color="auto" w:fill="FFFFFF"/>
        </w:rPr>
        <w:t>(3), 487-496.</w:t>
      </w:r>
    </w:p>
    <w:p w14:paraId="578496F9" w14:textId="451D80F2" w:rsidR="00256D9C" w:rsidRPr="00962CFB" w:rsidRDefault="00256D9C" w:rsidP="005539B7">
      <w:pPr>
        <w:spacing w:after="0"/>
        <w:ind w:left="567" w:hanging="567"/>
        <w:jc w:val="both"/>
        <w:rPr>
          <w:noProof/>
          <w:szCs w:val="24"/>
        </w:rPr>
      </w:pPr>
      <w:r w:rsidRPr="00962CFB">
        <w:rPr>
          <w:szCs w:val="24"/>
          <w:shd w:val="clear" w:color="auto" w:fill="FFFFFF"/>
        </w:rPr>
        <w:t>Gage, S. H., Hickman, M. &amp; Zammit, S. (2016). Association between cannabis and psychosis: Epidemiologic evidence. </w:t>
      </w:r>
      <w:r w:rsidRPr="00962CFB">
        <w:rPr>
          <w:i/>
          <w:iCs/>
          <w:szCs w:val="24"/>
          <w:shd w:val="clear" w:color="auto" w:fill="FFFFFF"/>
        </w:rPr>
        <w:t>Biological Psychiatry</w:t>
      </w:r>
      <w:r w:rsidRPr="00962CFB">
        <w:rPr>
          <w:szCs w:val="24"/>
          <w:shd w:val="clear" w:color="auto" w:fill="FFFFFF"/>
        </w:rPr>
        <w:t>, </w:t>
      </w:r>
      <w:r w:rsidRPr="00962CFB">
        <w:rPr>
          <w:i/>
          <w:iCs/>
          <w:szCs w:val="24"/>
          <w:shd w:val="clear" w:color="auto" w:fill="FFFFFF"/>
        </w:rPr>
        <w:t>79</w:t>
      </w:r>
      <w:r w:rsidRPr="00962CFB">
        <w:rPr>
          <w:i/>
          <w:szCs w:val="24"/>
          <w:shd w:val="clear" w:color="auto" w:fill="FFFFFF"/>
        </w:rPr>
        <w:t>(</w:t>
      </w:r>
      <w:r w:rsidRPr="00962CFB">
        <w:rPr>
          <w:szCs w:val="24"/>
          <w:shd w:val="clear" w:color="auto" w:fill="FFFFFF"/>
        </w:rPr>
        <w:t>7), 549-556.</w:t>
      </w:r>
      <w:r w:rsidRPr="00962CFB">
        <w:rPr>
          <w:noProof/>
          <w:szCs w:val="24"/>
        </w:rPr>
        <w:t xml:space="preserve"> </w:t>
      </w:r>
    </w:p>
    <w:p w14:paraId="14A0C0A7" w14:textId="17E89344" w:rsidR="00256D9C" w:rsidRPr="00962CFB" w:rsidRDefault="00256D9C" w:rsidP="005539B7">
      <w:pPr>
        <w:spacing w:after="0"/>
        <w:ind w:left="567" w:hanging="567"/>
        <w:jc w:val="both"/>
        <w:rPr>
          <w:noProof/>
          <w:szCs w:val="24"/>
        </w:rPr>
      </w:pPr>
      <w:r w:rsidRPr="00962CFB">
        <w:rPr>
          <w:noProof/>
          <w:szCs w:val="24"/>
        </w:rPr>
        <w:lastRenderedPageBreak/>
        <w:t xml:space="preserve">Gerberich, S. G., Sidney, S., Braun, B. L., Tekawa, I. S., Tolan, K. K. &amp; Quesenberry Jr, C. P. (2003). Marijuana use and injury events resulting in hospitalization. </w:t>
      </w:r>
      <w:r w:rsidRPr="00962CFB">
        <w:rPr>
          <w:i/>
          <w:iCs/>
          <w:noProof/>
          <w:szCs w:val="24"/>
        </w:rPr>
        <w:t>Annals of Epidemiology</w:t>
      </w:r>
      <w:r w:rsidRPr="00962CFB">
        <w:rPr>
          <w:noProof/>
          <w:szCs w:val="24"/>
        </w:rPr>
        <w:t xml:space="preserve">, </w:t>
      </w:r>
      <w:r w:rsidRPr="00962CFB">
        <w:rPr>
          <w:i/>
          <w:iCs/>
          <w:noProof/>
          <w:szCs w:val="24"/>
        </w:rPr>
        <w:t>13</w:t>
      </w:r>
      <w:r w:rsidRPr="00962CFB">
        <w:rPr>
          <w:noProof/>
          <w:szCs w:val="24"/>
        </w:rPr>
        <w:t>(4), 230–237.</w:t>
      </w:r>
    </w:p>
    <w:p w14:paraId="760B733F" w14:textId="506658E4" w:rsidR="00256D9C" w:rsidRPr="00962CFB" w:rsidRDefault="00256D9C" w:rsidP="005539B7">
      <w:pPr>
        <w:spacing w:after="0"/>
        <w:ind w:left="567" w:hanging="567"/>
        <w:jc w:val="both"/>
        <w:rPr>
          <w:szCs w:val="24"/>
        </w:rPr>
      </w:pPr>
      <w:bookmarkStart w:id="3" w:name="_Hlk26552008"/>
      <w:r w:rsidRPr="00962CFB">
        <w:rPr>
          <w:szCs w:val="24"/>
          <w:shd w:val="clear" w:color="auto" w:fill="FFFFFF"/>
        </w:rPr>
        <w:t xml:space="preserve">Glynn, T. J. &amp; </w:t>
      </w:r>
      <w:proofErr w:type="spellStart"/>
      <w:r w:rsidRPr="00962CFB">
        <w:rPr>
          <w:szCs w:val="24"/>
          <w:shd w:val="clear" w:color="auto" w:fill="FFFFFF"/>
        </w:rPr>
        <w:t>Haenlein</w:t>
      </w:r>
      <w:proofErr w:type="spellEnd"/>
      <w:r w:rsidRPr="00962CFB">
        <w:rPr>
          <w:szCs w:val="24"/>
          <w:shd w:val="clear" w:color="auto" w:fill="FFFFFF"/>
        </w:rPr>
        <w:t>, M. (1988). Family theory and research on adolescent drug use: A review. </w:t>
      </w:r>
      <w:r w:rsidRPr="00962CFB">
        <w:rPr>
          <w:i/>
          <w:iCs/>
          <w:szCs w:val="24"/>
          <w:shd w:val="clear" w:color="auto" w:fill="FFFFFF"/>
        </w:rPr>
        <w:t>Journal of Chemical Dependency Treatment</w:t>
      </w:r>
      <w:r w:rsidRPr="00962CFB">
        <w:rPr>
          <w:szCs w:val="24"/>
          <w:shd w:val="clear" w:color="auto" w:fill="FFFFFF"/>
        </w:rPr>
        <w:t>, </w:t>
      </w:r>
      <w:r w:rsidRPr="00962CFB">
        <w:rPr>
          <w:i/>
          <w:iCs/>
          <w:szCs w:val="24"/>
          <w:shd w:val="clear" w:color="auto" w:fill="FFFFFF"/>
        </w:rPr>
        <w:t>1</w:t>
      </w:r>
      <w:r w:rsidRPr="00962CFB">
        <w:rPr>
          <w:szCs w:val="24"/>
          <w:shd w:val="clear" w:color="auto" w:fill="FFFFFF"/>
        </w:rPr>
        <w:t>(2), 39-58.</w:t>
      </w:r>
      <w:r w:rsidRPr="00962CFB">
        <w:rPr>
          <w:szCs w:val="24"/>
        </w:rPr>
        <w:t xml:space="preserve"> </w:t>
      </w:r>
    </w:p>
    <w:p w14:paraId="30513B03" w14:textId="016CFDB8" w:rsidR="00256D9C" w:rsidRPr="00962CFB" w:rsidRDefault="00256D9C" w:rsidP="005539B7">
      <w:pPr>
        <w:spacing w:after="0"/>
        <w:ind w:left="567" w:hanging="567"/>
        <w:jc w:val="both"/>
        <w:rPr>
          <w:szCs w:val="24"/>
        </w:rPr>
      </w:pPr>
      <w:r w:rsidRPr="00962CFB">
        <w:rPr>
          <w:szCs w:val="24"/>
        </w:rPr>
        <w:t>Grant, I., Gonzalez, R., Carey, C. L., Natarajan, L. &amp; Wolfson, T. (2003</w:t>
      </w:r>
      <w:bookmarkEnd w:id="3"/>
      <w:r w:rsidRPr="00962CFB">
        <w:rPr>
          <w:szCs w:val="24"/>
        </w:rPr>
        <w:t>). Non-acute (residual) neurocognitive effects of cannabis use: A meta-analytic study</w:t>
      </w:r>
      <w:r w:rsidRPr="00962CFB">
        <w:rPr>
          <w:i/>
          <w:szCs w:val="24"/>
        </w:rPr>
        <w:t>. Journal of the International Neuropsychological Society, 9</w:t>
      </w:r>
      <w:r w:rsidRPr="00962CFB">
        <w:rPr>
          <w:szCs w:val="24"/>
        </w:rPr>
        <w:t>(5), 679–689</w:t>
      </w:r>
    </w:p>
    <w:p w14:paraId="54EB7369" w14:textId="4D4E3BFB" w:rsidR="00256D9C" w:rsidRPr="00962CFB" w:rsidRDefault="00256D9C" w:rsidP="005539B7">
      <w:pPr>
        <w:spacing w:after="0"/>
        <w:ind w:left="567" w:hanging="567"/>
        <w:jc w:val="both"/>
        <w:rPr>
          <w:noProof/>
          <w:szCs w:val="24"/>
        </w:rPr>
      </w:pPr>
      <w:r w:rsidRPr="00962CFB">
        <w:rPr>
          <w:noProof/>
          <w:szCs w:val="24"/>
        </w:rPr>
        <w:t xml:space="preserve">Hamonniere, T. &amp; Varescon, I. (2018). Metacognitive beliefs in addictive behaviours: A systematic review. </w:t>
      </w:r>
      <w:r w:rsidRPr="00962CFB">
        <w:rPr>
          <w:i/>
          <w:iCs/>
          <w:noProof/>
          <w:szCs w:val="24"/>
        </w:rPr>
        <w:t>Addictive Behaviors</w:t>
      </w:r>
      <w:r w:rsidRPr="00962CFB">
        <w:rPr>
          <w:noProof/>
          <w:szCs w:val="24"/>
        </w:rPr>
        <w:t xml:space="preserve">, </w:t>
      </w:r>
      <w:r w:rsidRPr="00962CFB">
        <w:rPr>
          <w:i/>
          <w:iCs/>
          <w:noProof/>
          <w:szCs w:val="24"/>
        </w:rPr>
        <w:t>85</w:t>
      </w:r>
      <w:r w:rsidRPr="00962CFB">
        <w:rPr>
          <w:noProof/>
          <w:szCs w:val="24"/>
        </w:rPr>
        <w:t xml:space="preserve">, 51–63. </w:t>
      </w:r>
    </w:p>
    <w:p w14:paraId="67B757BD" w14:textId="4D5FF89B" w:rsidR="00256D9C" w:rsidRPr="00962CFB" w:rsidRDefault="00256D9C" w:rsidP="005539B7">
      <w:pPr>
        <w:spacing w:after="0"/>
        <w:ind w:left="567" w:hanging="567"/>
        <w:jc w:val="both"/>
        <w:rPr>
          <w:szCs w:val="24"/>
          <w:shd w:val="clear" w:color="auto" w:fill="FFFFFF"/>
        </w:rPr>
      </w:pPr>
      <w:r w:rsidRPr="00962CFB">
        <w:rPr>
          <w:szCs w:val="24"/>
          <w:shd w:val="clear" w:color="auto" w:fill="FFFFFF"/>
        </w:rPr>
        <w:t xml:space="preserve">Hawkins, J. D., </w:t>
      </w:r>
      <w:proofErr w:type="spellStart"/>
      <w:r w:rsidRPr="00962CFB">
        <w:rPr>
          <w:szCs w:val="24"/>
          <w:shd w:val="clear" w:color="auto" w:fill="FFFFFF"/>
        </w:rPr>
        <w:t>Lishner</w:t>
      </w:r>
      <w:proofErr w:type="spellEnd"/>
      <w:r w:rsidRPr="00962CFB">
        <w:rPr>
          <w:szCs w:val="24"/>
          <w:shd w:val="clear" w:color="auto" w:fill="FFFFFF"/>
        </w:rPr>
        <w:t>, D. M., Catalano Jr, R. F. &amp; Howard, M. O. (1986). Childhood predictors of adolescent substance abuse: Toward an empirically grounded theory. </w:t>
      </w:r>
      <w:r w:rsidRPr="00962CFB">
        <w:rPr>
          <w:i/>
          <w:iCs/>
          <w:szCs w:val="24"/>
          <w:shd w:val="clear" w:color="auto" w:fill="FFFFFF"/>
        </w:rPr>
        <w:t>Journal of Children in Contemporary Society</w:t>
      </w:r>
      <w:r w:rsidRPr="00962CFB">
        <w:rPr>
          <w:szCs w:val="24"/>
          <w:shd w:val="clear" w:color="auto" w:fill="FFFFFF"/>
        </w:rPr>
        <w:t>, </w:t>
      </w:r>
      <w:r w:rsidRPr="00962CFB">
        <w:rPr>
          <w:i/>
          <w:iCs/>
          <w:szCs w:val="24"/>
          <w:shd w:val="clear" w:color="auto" w:fill="FFFFFF"/>
        </w:rPr>
        <w:t>18</w:t>
      </w:r>
      <w:r w:rsidRPr="00962CFB">
        <w:rPr>
          <w:szCs w:val="24"/>
          <w:shd w:val="clear" w:color="auto" w:fill="FFFFFF"/>
        </w:rPr>
        <w:t>(1-2), 11-48.</w:t>
      </w:r>
    </w:p>
    <w:p w14:paraId="7FADCA45" w14:textId="1AFB2304" w:rsidR="00256D9C" w:rsidRPr="00962CFB" w:rsidRDefault="00256D9C" w:rsidP="005539B7">
      <w:pPr>
        <w:spacing w:after="0"/>
        <w:ind w:left="567" w:hanging="567"/>
        <w:jc w:val="both"/>
        <w:rPr>
          <w:noProof/>
          <w:szCs w:val="24"/>
        </w:rPr>
      </w:pPr>
      <w:r w:rsidRPr="00962CFB">
        <w:rPr>
          <w:noProof/>
          <w:szCs w:val="24"/>
        </w:rPr>
        <w:t xml:space="preserve">Health Canada. (2017). Canadian cannabis survey 2017 – summary. Retrieved from </w:t>
      </w:r>
      <w:hyperlink r:id="rId9" w:history="1">
        <w:r w:rsidR="00DB1BBC" w:rsidRPr="00962CFB">
          <w:rPr>
            <w:rStyle w:val="Hyperlink"/>
            <w:noProof/>
            <w:szCs w:val="24"/>
          </w:rPr>
          <w:t>https://www.canada.ca/en/health-canada/services/publications/drugs-health-products/canadian-cannabis-survey-2017-summary.html</w:t>
        </w:r>
      </w:hyperlink>
      <w:r w:rsidR="00DB1BBC" w:rsidRPr="00962CFB">
        <w:rPr>
          <w:noProof/>
          <w:szCs w:val="24"/>
        </w:rPr>
        <w:t xml:space="preserve"> </w:t>
      </w:r>
    </w:p>
    <w:p w14:paraId="4935A663" w14:textId="75D1313D" w:rsidR="00256D9C" w:rsidRPr="00962CFB" w:rsidRDefault="00256D9C" w:rsidP="005539B7">
      <w:pPr>
        <w:spacing w:after="0"/>
        <w:ind w:left="567" w:hanging="567"/>
        <w:jc w:val="both"/>
        <w:rPr>
          <w:noProof/>
          <w:szCs w:val="24"/>
        </w:rPr>
      </w:pPr>
      <w:r w:rsidRPr="00962CFB">
        <w:rPr>
          <w:noProof/>
          <w:szCs w:val="24"/>
        </w:rPr>
        <w:t xml:space="preserve">Henry, J. D. &amp; Crawford, J. R. (2005). The short-form version of the Depression Anxiety Stress Scales (DASS-21): Construct validity and normative data in a large non-clinical sample. </w:t>
      </w:r>
      <w:r w:rsidRPr="00962CFB">
        <w:rPr>
          <w:i/>
          <w:iCs/>
          <w:noProof/>
          <w:szCs w:val="24"/>
        </w:rPr>
        <w:t>The British Journal of Clinical Psychology</w:t>
      </w:r>
      <w:r w:rsidRPr="00962CFB">
        <w:rPr>
          <w:noProof/>
          <w:szCs w:val="24"/>
        </w:rPr>
        <w:t xml:space="preserve">, </w:t>
      </w:r>
      <w:r w:rsidRPr="00962CFB">
        <w:rPr>
          <w:i/>
          <w:iCs/>
          <w:noProof/>
          <w:szCs w:val="24"/>
        </w:rPr>
        <w:t>44</w:t>
      </w:r>
      <w:r w:rsidRPr="00962CFB">
        <w:rPr>
          <w:noProof/>
          <w:szCs w:val="24"/>
        </w:rPr>
        <w:t xml:space="preserve">(2), 227–239. </w:t>
      </w:r>
    </w:p>
    <w:p w14:paraId="2A3CFE68" w14:textId="429A12EB" w:rsidR="00256D9C" w:rsidRPr="00962CFB" w:rsidRDefault="00256D9C" w:rsidP="005539B7">
      <w:pPr>
        <w:spacing w:after="0"/>
        <w:ind w:left="567" w:hanging="567"/>
        <w:jc w:val="both"/>
        <w:rPr>
          <w:noProof/>
          <w:szCs w:val="24"/>
        </w:rPr>
      </w:pPr>
      <w:r w:rsidRPr="00962CFB">
        <w:rPr>
          <w:noProof/>
          <w:szCs w:val="24"/>
        </w:rPr>
        <w:t xml:space="preserve">Home Office. (2019). Drug misuse: Findings from the 2018/19. </w:t>
      </w:r>
      <w:r w:rsidRPr="00962CFB">
        <w:rPr>
          <w:i/>
          <w:iCs/>
          <w:noProof/>
          <w:szCs w:val="24"/>
        </w:rPr>
        <w:t>Crime Survey for England and Wales</w:t>
      </w:r>
      <w:r w:rsidRPr="00962CFB">
        <w:rPr>
          <w:noProof/>
          <w:szCs w:val="24"/>
        </w:rPr>
        <w:t xml:space="preserve">, 50. </w:t>
      </w:r>
      <w:hyperlink r:id="rId10" w:history="1">
        <w:r w:rsidR="00DB1BBC" w:rsidRPr="00962CFB">
          <w:rPr>
            <w:rStyle w:val="Hyperlink"/>
            <w:noProof/>
            <w:szCs w:val="24"/>
          </w:rPr>
          <w:t>https://doi.org/10.1038/sj.ki.5001982</w:t>
        </w:r>
      </w:hyperlink>
      <w:r w:rsidR="00DB1BBC" w:rsidRPr="00962CFB">
        <w:rPr>
          <w:noProof/>
          <w:szCs w:val="24"/>
        </w:rPr>
        <w:t xml:space="preserve"> </w:t>
      </w:r>
    </w:p>
    <w:p w14:paraId="00F8987A" w14:textId="77777777" w:rsidR="00256D9C" w:rsidRPr="00962CFB" w:rsidRDefault="00256D9C" w:rsidP="005539B7">
      <w:pPr>
        <w:spacing w:after="0"/>
        <w:ind w:left="567" w:hanging="567"/>
        <w:jc w:val="both"/>
        <w:rPr>
          <w:noProof/>
          <w:szCs w:val="24"/>
        </w:rPr>
      </w:pPr>
      <w:r w:rsidRPr="00962CFB">
        <w:rPr>
          <w:noProof/>
          <w:szCs w:val="24"/>
        </w:rPr>
        <w:t xml:space="preserve">IBM Corp. (2012). </w:t>
      </w:r>
      <w:r w:rsidRPr="00962CFB">
        <w:rPr>
          <w:i/>
          <w:iCs/>
          <w:noProof/>
          <w:szCs w:val="24"/>
        </w:rPr>
        <w:t>IBM SPSS Statistics for Windows, Version 21</w:t>
      </w:r>
      <w:r w:rsidRPr="00962CFB">
        <w:rPr>
          <w:noProof/>
          <w:szCs w:val="24"/>
        </w:rPr>
        <w:t>. Armonk, NY: IBM Corp.</w:t>
      </w:r>
    </w:p>
    <w:p w14:paraId="5BFE38BD" w14:textId="2F7B1636" w:rsidR="00256D9C" w:rsidRPr="00962CFB" w:rsidRDefault="00256D9C" w:rsidP="005539B7">
      <w:pPr>
        <w:spacing w:after="0"/>
        <w:ind w:left="567" w:hanging="567"/>
        <w:jc w:val="both"/>
        <w:rPr>
          <w:rFonts w:eastAsia="Times New Roman"/>
          <w:szCs w:val="24"/>
        </w:rPr>
      </w:pPr>
      <w:r w:rsidRPr="00962CFB">
        <w:rPr>
          <w:rFonts w:eastAsia="Times New Roman"/>
          <w:szCs w:val="24"/>
        </w:rPr>
        <w:t xml:space="preserve">Jauregui, P., </w:t>
      </w:r>
      <w:proofErr w:type="spellStart"/>
      <w:r w:rsidRPr="00962CFB">
        <w:rPr>
          <w:rFonts w:eastAsia="Times New Roman"/>
          <w:szCs w:val="24"/>
        </w:rPr>
        <w:t>Urbiola</w:t>
      </w:r>
      <w:proofErr w:type="spellEnd"/>
      <w:r w:rsidRPr="00962CFB">
        <w:rPr>
          <w:rFonts w:eastAsia="Times New Roman"/>
          <w:szCs w:val="24"/>
        </w:rPr>
        <w:t xml:space="preserve">, I. &amp; Estevez, A. (2016). Metacognition in Pathological Gambling and Its Relationship with Anxious and Depressive Symptomatology. </w:t>
      </w:r>
      <w:r w:rsidRPr="00962CFB">
        <w:rPr>
          <w:rFonts w:eastAsia="Times New Roman"/>
          <w:i/>
          <w:iCs/>
          <w:szCs w:val="24"/>
        </w:rPr>
        <w:t>Journal of Gambling Studies</w:t>
      </w:r>
      <w:r w:rsidRPr="00962CFB">
        <w:rPr>
          <w:rFonts w:eastAsia="Times New Roman"/>
          <w:szCs w:val="24"/>
        </w:rPr>
        <w:t xml:space="preserve">, </w:t>
      </w:r>
      <w:r w:rsidRPr="00962CFB">
        <w:rPr>
          <w:rFonts w:eastAsia="Times New Roman"/>
          <w:i/>
          <w:iCs/>
          <w:szCs w:val="24"/>
        </w:rPr>
        <w:t>32</w:t>
      </w:r>
      <w:r w:rsidRPr="00962CFB">
        <w:rPr>
          <w:rFonts w:eastAsia="Times New Roman"/>
          <w:szCs w:val="24"/>
        </w:rPr>
        <w:t>(2), 675</w:t>
      </w:r>
      <w:r w:rsidRPr="00962CFB">
        <w:rPr>
          <w:rFonts w:eastAsia="Helvetica"/>
          <w:szCs w:val="24"/>
        </w:rPr>
        <w:t>–</w:t>
      </w:r>
      <w:r w:rsidRPr="00962CFB">
        <w:rPr>
          <w:rFonts w:eastAsia="Times New Roman"/>
          <w:szCs w:val="24"/>
        </w:rPr>
        <w:t xml:space="preserve">688. </w:t>
      </w:r>
    </w:p>
    <w:p w14:paraId="42D3A23F" w14:textId="200FF394" w:rsidR="00256D9C" w:rsidRPr="00962CFB" w:rsidRDefault="00256D9C" w:rsidP="005539B7">
      <w:pPr>
        <w:spacing w:after="0"/>
        <w:ind w:left="567" w:hanging="567"/>
        <w:jc w:val="both"/>
        <w:rPr>
          <w:szCs w:val="24"/>
        </w:rPr>
      </w:pPr>
      <w:r w:rsidRPr="00962CFB">
        <w:rPr>
          <w:szCs w:val="24"/>
        </w:rPr>
        <w:lastRenderedPageBreak/>
        <w:t xml:space="preserve">Johnson, G. M., </w:t>
      </w:r>
      <w:proofErr w:type="spellStart"/>
      <w:r w:rsidRPr="00962CFB">
        <w:rPr>
          <w:szCs w:val="24"/>
        </w:rPr>
        <w:t>Shontz</w:t>
      </w:r>
      <w:proofErr w:type="spellEnd"/>
      <w:r w:rsidRPr="00962CFB">
        <w:rPr>
          <w:szCs w:val="24"/>
        </w:rPr>
        <w:t xml:space="preserve">, F. C. &amp; Locke, T. P. (1984). Relationships between adolescent drug use and parental drug behavior. </w:t>
      </w:r>
      <w:r w:rsidRPr="00962CFB">
        <w:rPr>
          <w:i/>
          <w:szCs w:val="24"/>
        </w:rPr>
        <w:t>Adolescence, 19</w:t>
      </w:r>
      <w:r w:rsidRPr="00962CFB">
        <w:rPr>
          <w:szCs w:val="24"/>
        </w:rPr>
        <w:t>, 295-299.</w:t>
      </w:r>
    </w:p>
    <w:p w14:paraId="4C042C4B" w14:textId="77777777" w:rsidR="00256D9C" w:rsidRPr="00962CFB" w:rsidRDefault="00256D9C" w:rsidP="005539B7">
      <w:pPr>
        <w:spacing w:after="0"/>
        <w:ind w:left="567" w:hanging="567"/>
        <w:jc w:val="both"/>
        <w:rPr>
          <w:szCs w:val="24"/>
        </w:rPr>
      </w:pPr>
      <w:r w:rsidRPr="00962CFB">
        <w:rPr>
          <w:szCs w:val="24"/>
          <w:shd w:val="clear" w:color="auto" w:fill="FFFFFF"/>
        </w:rPr>
        <w:t>Kandel, D. B. (1985). On processes of peer influences in adolescent drug use: A                         developmental perspective.</w:t>
      </w:r>
      <w:r w:rsidRPr="00962CFB">
        <w:rPr>
          <w:rStyle w:val="apple-converted-space"/>
          <w:color w:val="222222"/>
          <w:szCs w:val="24"/>
          <w:shd w:val="clear" w:color="auto" w:fill="FFFFFF"/>
        </w:rPr>
        <w:t> </w:t>
      </w:r>
      <w:r w:rsidRPr="00962CFB">
        <w:rPr>
          <w:i/>
          <w:iCs/>
          <w:szCs w:val="24"/>
        </w:rPr>
        <w:t>Advances in Alcohol &amp; Substance Abuse</w:t>
      </w:r>
      <w:r w:rsidRPr="00962CFB">
        <w:rPr>
          <w:szCs w:val="24"/>
          <w:shd w:val="clear" w:color="auto" w:fill="FFFFFF"/>
        </w:rPr>
        <w:t>,</w:t>
      </w:r>
      <w:r w:rsidRPr="00962CFB">
        <w:rPr>
          <w:rStyle w:val="apple-converted-space"/>
          <w:color w:val="222222"/>
          <w:szCs w:val="24"/>
          <w:shd w:val="clear" w:color="auto" w:fill="FFFFFF"/>
        </w:rPr>
        <w:t> </w:t>
      </w:r>
      <w:r w:rsidRPr="00962CFB">
        <w:rPr>
          <w:i/>
          <w:iCs/>
          <w:szCs w:val="24"/>
        </w:rPr>
        <w:t>4</w:t>
      </w:r>
      <w:r w:rsidRPr="00962CFB">
        <w:rPr>
          <w:szCs w:val="24"/>
          <w:shd w:val="clear" w:color="auto" w:fill="FFFFFF"/>
        </w:rPr>
        <w:t>(3-4), 139-162.</w:t>
      </w:r>
    </w:p>
    <w:p w14:paraId="5724182E" w14:textId="1F004611" w:rsidR="00256D9C" w:rsidRPr="00962CFB" w:rsidRDefault="00256D9C" w:rsidP="005539B7">
      <w:pPr>
        <w:spacing w:after="0"/>
        <w:ind w:left="567" w:hanging="567"/>
        <w:jc w:val="both"/>
        <w:rPr>
          <w:szCs w:val="24"/>
        </w:rPr>
      </w:pPr>
      <w:r w:rsidRPr="00962CFB">
        <w:rPr>
          <w:szCs w:val="24"/>
        </w:rPr>
        <w:t>Kassel, J. D., Wardle, M. &amp; Roberts, J. E. (2007). Adult attachment security and college student substance use.</w:t>
      </w:r>
      <w:r w:rsidRPr="00962CFB">
        <w:rPr>
          <w:rStyle w:val="apple-converted-space"/>
          <w:color w:val="222222"/>
          <w:szCs w:val="24"/>
        </w:rPr>
        <w:t> </w:t>
      </w:r>
      <w:r w:rsidRPr="00962CFB">
        <w:rPr>
          <w:i/>
          <w:iCs/>
          <w:szCs w:val="24"/>
        </w:rPr>
        <w:t>Addictive Behaviors</w:t>
      </w:r>
      <w:r w:rsidRPr="00962CFB">
        <w:rPr>
          <w:i/>
          <w:szCs w:val="24"/>
        </w:rPr>
        <w:t>,</w:t>
      </w:r>
      <w:r w:rsidRPr="00962CFB">
        <w:rPr>
          <w:rStyle w:val="apple-converted-space"/>
          <w:i/>
          <w:color w:val="222222"/>
          <w:szCs w:val="24"/>
        </w:rPr>
        <w:t> </w:t>
      </w:r>
      <w:r w:rsidRPr="00962CFB">
        <w:rPr>
          <w:i/>
          <w:iCs/>
          <w:szCs w:val="24"/>
        </w:rPr>
        <w:t>32</w:t>
      </w:r>
      <w:r w:rsidRPr="00962CFB">
        <w:rPr>
          <w:szCs w:val="24"/>
        </w:rPr>
        <w:t>(6), 1164-1176.</w:t>
      </w:r>
    </w:p>
    <w:p w14:paraId="1EC07BDF" w14:textId="688CB0B9" w:rsidR="00256D9C" w:rsidRPr="00962CFB" w:rsidRDefault="00256D9C" w:rsidP="005539B7">
      <w:pPr>
        <w:spacing w:after="0"/>
        <w:ind w:left="567" w:hanging="567"/>
        <w:jc w:val="both"/>
        <w:rPr>
          <w:rFonts w:eastAsia="Times New Roman"/>
          <w:szCs w:val="24"/>
        </w:rPr>
      </w:pPr>
      <w:r w:rsidRPr="00962CFB">
        <w:rPr>
          <w:rFonts w:eastAsia="Times New Roman"/>
          <w:szCs w:val="24"/>
        </w:rPr>
        <w:t xml:space="preserve">Lindberg, A., </w:t>
      </w:r>
      <w:proofErr w:type="spellStart"/>
      <w:r w:rsidRPr="00962CFB">
        <w:rPr>
          <w:rFonts w:eastAsia="Times New Roman"/>
          <w:szCs w:val="24"/>
        </w:rPr>
        <w:t>Fernie</w:t>
      </w:r>
      <w:proofErr w:type="spellEnd"/>
      <w:r w:rsidRPr="00962CFB">
        <w:rPr>
          <w:rFonts w:eastAsia="Times New Roman"/>
          <w:szCs w:val="24"/>
        </w:rPr>
        <w:t xml:space="preserve">, B. A. &amp; Spada, M. M. (2011). Metacognitions in problem gambling. </w:t>
      </w:r>
      <w:r w:rsidRPr="00962CFB">
        <w:rPr>
          <w:rFonts w:eastAsia="Times New Roman"/>
          <w:i/>
          <w:iCs/>
          <w:szCs w:val="24"/>
        </w:rPr>
        <w:t>Journal of Gambling Studies</w:t>
      </w:r>
      <w:r w:rsidRPr="00962CFB">
        <w:rPr>
          <w:rFonts w:eastAsia="Times New Roman"/>
          <w:szCs w:val="24"/>
        </w:rPr>
        <w:t xml:space="preserve">, </w:t>
      </w:r>
      <w:r w:rsidRPr="00962CFB">
        <w:rPr>
          <w:rFonts w:eastAsia="Times New Roman"/>
          <w:i/>
          <w:iCs/>
          <w:szCs w:val="24"/>
        </w:rPr>
        <w:t>27</w:t>
      </w:r>
      <w:r w:rsidRPr="00962CFB">
        <w:rPr>
          <w:rFonts w:eastAsia="Times New Roman"/>
          <w:szCs w:val="24"/>
        </w:rPr>
        <w:t>(1), 73</w:t>
      </w:r>
      <w:r w:rsidRPr="00962CFB">
        <w:rPr>
          <w:rFonts w:eastAsia="Helvetica"/>
          <w:szCs w:val="24"/>
        </w:rPr>
        <w:t>–</w:t>
      </w:r>
      <w:r w:rsidRPr="00962CFB">
        <w:rPr>
          <w:rFonts w:eastAsia="Times New Roman"/>
          <w:szCs w:val="24"/>
        </w:rPr>
        <w:t>81.</w:t>
      </w:r>
      <w:r w:rsidR="00D27C63" w:rsidRPr="00962CFB">
        <w:rPr>
          <w:rFonts w:eastAsia="Times New Roman"/>
          <w:szCs w:val="24"/>
        </w:rPr>
        <w:t xml:space="preserve"> </w:t>
      </w:r>
    </w:p>
    <w:p w14:paraId="595CE7B6" w14:textId="76BCA6BD" w:rsidR="00256D9C" w:rsidRPr="00962CFB" w:rsidRDefault="00256D9C" w:rsidP="005539B7">
      <w:pPr>
        <w:spacing w:after="0"/>
        <w:ind w:left="567" w:hanging="567"/>
        <w:jc w:val="both"/>
        <w:rPr>
          <w:rFonts w:eastAsia="SimSun"/>
          <w:szCs w:val="24"/>
        </w:rPr>
      </w:pPr>
      <w:r w:rsidRPr="00962CFB">
        <w:rPr>
          <w:rFonts w:eastAsia="SimSun"/>
          <w:szCs w:val="24"/>
        </w:rPr>
        <w:t xml:space="preserve">Maccoby, E. E. &amp; Martin, J. A. (1983). Socialization in the context of the family: Parent-child       interaction. In P. H. </w:t>
      </w:r>
      <w:proofErr w:type="spellStart"/>
      <w:r w:rsidRPr="00962CFB">
        <w:rPr>
          <w:rFonts w:eastAsia="SimSun"/>
          <w:szCs w:val="24"/>
        </w:rPr>
        <w:t>Mussen</w:t>
      </w:r>
      <w:proofErr w:type="spellEnd"/>
      <w:r w:rsidRPr="00962CFB">
        <w:rPr>
          <w:rFonts w:eastAsia="SimSun"/>
          <w:szCs w:val="24"/>
        </w:rPr>
        <w:t xml:space="preserve"> (Series Ed.) &amp; E. M. Hetherington (Vol. Ed.), </w:t>
      </w:r>
      <w:r w:rsidRPr="00962CFB">
        <w:rPr>
          <w:rFonts w:eastAsia="SimSun"/>
          <w:i/>
          <w:szCs w:val="24"/>
        </w:rPr>
        <w:t xml:space="preserve">Handbook of </w:t>
      </w:r>
      <w:r w:rsidR="00DB1BBC" w:rsidRPr="00962CFB">
        <w:rPr>
          <w:rFonts w:eastAsia="SimSun"/>
          <w:i/>
          <w:szCs w:val="24"/>
        </w:rPr>
        <w:t>C</w:t>
      </w:r>
      <w:r w:rsidRPr="00962CFB">
        <w:rPr>
          <w:rFonts w:eastAsia="SimSun"/>
          <w:i/>
          <w:szCs w:val="24"/>
        </w:rPr>
        <w:t xml:space="preserve">hild </w:t>
      </w:r>
      <w:r w:rsidR="00DB1BBC" w:rsidRPr="00962CFB">
        <w:rPr>
          <w:rFonts w:eastAsia="SimSun"/>
          <w:i/>
          <w:szCs w:val="24"/>
        </w:rPr>
        <w:t>P</w:t>
      </w:r>
      <w:r w:rsidRPr="00962CFB">
        <w:rPr>
          <w:rFonts w:eastAsia="SimSun"/>
          <w:i/>
          <w:szCs w:val="24"/>
        </w:rPr>
        <w:t xml:space="preserve">sychology: Vol. 4. Socialization, </w:t>
      </w:r>
      <w:r w:rsidR="00DB1BBC" w:rsidRPr="00962CFB">
        <w:rPr>
          <w:rFonts w:eastAsia="SimSun"/>
          <w:i/>
          <w:szCs w:val="24"/>
        </w:rPr>
        <w:t>P</w:t>
      </w:r>
      <w:r w:rsidRPr="00962CFB">
        <w:rPr>
          <w:rFonts w:eastAsia="SimSun"/>
          <w:i/>
          <w:szCs w:val="24"/>
        </w:rPr>
        <w:t xml:space="preserve">ersonality, and </w:t>
      </w:r>
      <w:r w:rsidR="00DB1BBC" w:rsidRPr="00962CFB">
        <w:rPr>
          <w:rFonts w:eastAsia="SimSun"/>
          <w:i/>
          <w:szCs w:val="24"/>
        </w:rPr>
        <w:t>S</w:t>
      </w:r>
      <w:r w:rsidRPr="00962CFB">
        <w:rPr>
          <w:rFonts w:eastAsia="SimSun"/>
          <w:i/>
          <w:szCs w:val="24"/>
        </w:rPr>
        <w:t xml:space="preserve">ocial </w:t>
      </w:r>
      <w:r w:rsidR="00DB1BBC" w:rsidRPr="00962CFB">
        <w:rPr>
          <w:rFonts w:eastAsia="SimSun"/>
          <w:i/>
          <w:szCs w:val="24"/>
        </w:rPr>
        <w:t>D</w:t>
      </w:r>
      <w:r w:rsidRPr="00962CFB">
        <w:rPr>
          <w:rFonts w:eastAsia="SimSun"/>
          <w:i/>
          <w:szCs w:val="24"/>
        </w:rPr>
        <w:t>evelopment (4th ed., pp. 1 -101)</w:t>
      </w:r>
      <w:r w:rsidRPr="00962CFB">
        <w:rPr>
          <w:rFonts w:eastAsia="SimSun"/>
          <w:szCs w:val="24"/>
        </w:rPr>
        <w:t xml:space="preserve"> New York: Wiley.</w:t>
      </w:r>
    </w:p>
    <w:p w14:paraId="5C3218D1" w14:textId="6245DD46" w:rsidR="00256D9C" w:rsidRPr="00962CFB" w:rsidRDefault="00256D9C" w:rsidP="005539B7">
      <w:pPr>
        <w:spacing w:after="0"/>
        <w:ind w:left="567" w:hanging="567"/>
        <w:jc w:val="both"/>
        <w:rPr>
          <w:rFonts w:eastAsia="Times New Roman"/>
          <w:szCs w:val="24"/>
        </w:rPr>
      </w:pPr>
      <w:r w:rsidRPr="00962CFB">
        <w:rPr>
          <w:rFonts w:eastAsia="Times New Roman"/>
          <w:szCs w:val="24"/>
        </w:rPr>
        <w:t xml:space="preserve">Mansueto, G., </w:t>
      </w:r>
      <w:proofErr w:type="spellStart"/>
      <w:r w:rsidRPr="00962CFB">
        <w:rPr>
          <w:rFonts w:eastAsia="Times New Roman"/>
          <w:szCs w:val="24"/>
        </w:rPr>
        <w:t>Pennelli</w:t>
      </w:r>
      <w:proofErr w:type="spellEnd"/>
      <w:r w:rsidRPr="00962CFB">
        <w:rPr>
          <w:rFonts w:eastAsia="Times New Roman"/>
          <w:szCs w:val="24"/>
        </w:rPr>
        <w:t xml:space="preserve">, M., De Palo, V., </w:t>
      </w:r>
      <w:proofErr w:type="spellStart"/>
      <w:r w:rsidRPr="00962CFB">
        <w:rPr>
          <w:rFonts w:eastAsia="Times New Roman"/>
          <w:szCs w:val="24"/>
        </w:rPr>
        <w:t>Monacis</w:t>
      </w:r>
      <w:proofErr w:type="spellEnd"/>
      <w:r w:rsidRPr="00962CFB">
        <w:rPr>
          <w:rFonts w:eastAsia="Times New Roman"/>
          <w:szCs w:val="24"/>
        </w:rPr>
        <w:t xml:space="preserve">, L., Sinatra, M. &amp; De Caro, M. F. (2016). The </w:t>
      </w:r>
      <w:r w:rsidR="00DB1BBC" w:rsidRPr="00962CFB">
        <w:rPr>
          <w:rFonts w:eastAsia="Times New Roman"/>
          <w:szCs w:val="24"/>
        </w:rPr>
        <w:t>r</w:t>
      </w:r>
      <w:r w:rsidRPr="00962CFB">
        <w:rPr>
          <w:rFonts w:eastAsia="Times New Roman"/>
          <w:szCs w:val="24"/>
        </w:rPr>
        <w:t xml:space="preserve">ole of </w:t>
      </w:r>
      <w:r w:rsidR="00DB1BBC" w:rsidRPr="00962CFB">
        <w:rPr>
          <w:rFonts w:eastAsia="Times New Roman"/>
          <w:szCs w:val="24"/>
        </w:rPr>
        <w:t>m</w:t>
      </w:r>
      <w:r w:rsidRPr="00962CFB">
        <w:rPr>
          <w:rFonts w:eastAsia="Times New Roman"/>
          <w:szCs w:val="24"/>
        </w:rPr>
        <w:t xml:space="preserve">etacognition in </w:t>
      </w:r>
      <w:r w:rsidR="00DB1BBC" w:rsidRPr="00962CFB">
        <w:rPr>
          <w:rFonts w:eastAsia="Times New Roman"/>
          <w:szCs w:val="24"/>
        </w:rPr>
        <w:t>p</w:t>
      </w:r>
      <w:r w:rsidRPr="00962CFB">
        <w:rPr>
          <w:rFonts w:eastAsia="Times New Roman"/>
          <w:szCs w:val="24"/>
        </w:rPr>
        <w:t xml:space="preserve">athological </w:t>
      </w:r>
      <w:r w:rsidR="00DB1BBC" w:rsidRPr="00962CFB">
        <w:rPr>
          <w:rFonts w:eastAsia="Times New Roman"/>
          <w:szCs w:val="24"/>
        </w:rPr>
        <w:t>g</w:t>
      </w:r>
      <w:r w:rsidRPr="00962CFB">
        <w:rPr>
          <w:rFonts w:eastAsia="Times New Roman"/>
          <w:szCs w:val="24"/>
        </w:rPr>
        <w:t xml:space="preserve">ambling: A </w:t>
      </w:r>
      <w:r w:rsidR="00DB1BBC" w:rsidRPr="00962CFB">
        <w:rPr>
          <w:rFonts w:eastAsia="Times New Roman"/>
          <w:szCs w:val="24"/>
        </w:rPr>
        <w:t>m</w:t>
      </w:r>
      <w:r w:rsidRPr="00962CFB">
        <w:rPr>
          <w:rFonts w:eastAsia="Times New Roman"/>
          <w:szCs w:val="24"/>
        </w:rPr>
        <w:t xml:space="preserve">ediation </w:t>
      </w:r>
      <w:r w:rsidR="00DB1BBC" w:rsidRPr="00962CFB">
        <w:rPr>
          <w:rFonts w:eastAsia="Times New Roman"/>
          <w:szCs w:val="24"/>
        </w:rPr>
        <w:t>m</w:t>
      </w:r>
      <w:r w:rsidRPr="00962CFB">
        <w:rPr>
          <w:rFonts w:eastAsia="Times New Roman"/>
          <w:szCs w:val="24"/>
        </w:rPr>
        <w:t xml:space="preserve">odel. </w:t>
      </w:r>
      <w:r w:rsidRPr="00962CFB">
        <w:rPr>
          <w:rFonts w:eastAsia="Times New Roman"/>
          <w:i/>
          <w:iCs/>
          <w:szCs w:val="24"/>
        </w:rPr>
        <w:t>Journal of Gambling Studies</w:t>
      </w:r>
      <w:r w:rsidRPr="00962CFB">
        <w:rPr>
          <w:rFonts w:eastAsia="Times New Roman"/>
          <w:szCs w:val="24"/>
        </w:rPr>
        <w:t xml:space="preserve">, </w:t>
      </w:r>
      <w:r w:rsidRPr="00962CFB">
        <w:rPr>
          <w:rFonts w:eastAsia="Times New Roman"/>
          <w:i/>
          <w:iCs/>
          <w:szCs w:val="24"/>
        </w:rPr>
        <w:t>32</w:t>
      </w:r>
      <w:r w:rsidRPr="00962CFB">
        <w:rPr>
          <w:rFonts w:eastAsia="Times New Roman"/>
          <w:szCs w:val="24"/>
        </w:rPr>
        <w:t>(1), 93</w:t>
      </w:r>
      <w:r w:rsidRPr="00962CFB">
        <w:rPr>
          <w:rFonts w:eastAsia="Helvetica"/>
          <w:szCs w:val="24"/>
        </w:rPr>
        <w:t>–</w:t>
      </w:r>
      <w:r w:rsidRPr="00962CFB">
        <w:rPr>
          <w:rFonts w:eastAsia="Times New Roman"/>
          <w:szCs w:val="24"/>
        </w:rPr>
        <w:t xml:space="preserve">106. </w:t>
      </w:r>
    </w:p>
    <w:p w14:paraId="08EEF2C1" w14:textId="2D46A331" w:rsidR="00256D9C" w:rsidRPr="00962CFB" w:rsidRDefault="00256D9C" w:rsidP="005539B7">
      <w:pPr>
        <w:spacing w:after="0"/>
        <w:ind w:left="567" w:hanging="567"/>
        <w:jc w:val="both"/>
        <w:rPr>
          <w:rFonts w:eastAsia="Times New Roman"/>
          <w:szCs w:val="24"/>
        </w:rPr>
      </w:pPr>
      <w:r w:rsidRPr="00962CFB">
        <w:rPr>
          <w:rFonts w:eastAsia="Times New Roman"/>
          <w:szCs w:val="24"/>
        </w:rPr>
        <w:t xml:space="preserve">Marino, C., </w:t>
      </w:r>
      <w:proofErr w:type="spellStart"/>
      <w:r w:rsidRPr="00962CFB">
        <w:rPr>
          <w:rFonts w:eastAsia="Times New Roman"/>
          <w:szCs w:val="24"/>
        </w:rPr>
        <w:t>Vieno</w:t>
      </w:r>
      <w:proofErr w:type="spellEnd"/>
      <w:r w:rsidRPr="00962CFB">
        <w:rPr>
          <w:rFonts w:eastAsia="Times New Roman"/>
          <w:szCs w:val="24"/>
        </w:rPr>
        <w:t xml:space="preserve">, A., Moss, A. C., Caselli, G., </w:t>
      </w:r>
      <w:proofErr w:type="spellStart"/>
      <w:r w:rsidRPr="00962CFB">
        <w:rPr>
          <w:rFonts w:eastAsia="Times New Roman"/>
          <w:szCs w:val="24"/>
        </w:rPr>
        <w:t>Nik</w:t>
      </w:r>
      <w:r w:rsidRPr="00962CFB">
        <w:rPr>
          <w:rFonts w:eastAsia="Helvetica"/>
          <w:szCs w:val="24"/>
        </w:rPr>
        <w:t>č</w:t>
      </w:r>
      <w:r w:rsidRPr="00962CFB">
        <w:rPr>
          <w:rFonts w:eastAsia="Times New Roman"/>
          <w:szCs w:val="24"/>
        </w:rPr>
        <w:t>evi</w:t>
      </w:r>
      <w:r w:rsidRPr="00962CFB">
        <w:rPr>
          <w:rFonts w:eastAsia="Helvetica"/>
          <w:szCs w:val="24"/>
        </w:rPr>
        <w:t>ć</w:t>
      </w:r>
      <w:proofErr w:type="spellEnd"/>
      <w:r w:rsidRPr="00962CFB">
        <w:rPr>
          <w:rFonts w:eastAsia="Times New Roman"/>
          <w:szCs w:val="24"/>
        </w:rPr>
        <w:t xml:space="preserve">, A. V. &amp; Spada, M. M. (2016). Personality, motives and metacognitions as predictors of problematic Facebook use in university students. </w:t>
      </w:r>
      <w:r w:rsidRPr="00962CFB">
        <w:rPr>
          <w:rFonts w:eastAsia="Times New Roman"/>
          <w:i/>
          <w:iCs/>
          <w:szCs w:val="24"/>
        </w:rPr>
        <w:t>Personality and Individual Differences</w:t>
      </w:r>
      <w:r w:rsidRPr="00962CFB">
        <w:rPr>
          <w:rFonts w:eastAsia="Times New Roman"/>
          <w:szCs w:val="24"/>
        </w:rPr>
        <w:t xml:space="preserve">, </w:t>
      </w:r>
      <w:r w:rsidRPr="00962CFB">
        <w:rPr>
          <w:rFonts w:eastAsia="Times New Roman"/>
          <w:i/>
          <w:iCs/>
          <w:szCs w:val="24"/>
        </w:rPr>
        <w:t>101</w:t>
      </w:r>
      <w:r w:rsidRPr="00962CFB">
        <w:rPr>
          <w:rFonts w:eastAsia="Times New Roman"/>
          <w:szCs w:val="24"/>
        </w:rPr>
        <w:t>, 70</w:t>
      </w:r>
      <w:r w:rsidRPr="00962CFB">
        <w:rPr>
          <w:rFonts w:eastAsia="Helvetica"/>
          <w:szCs w:val="24"/>
        </w:rPr>
        <w:t>–</w:t>
      </w:r>
      <w:r w:rsidRPr="00962CFB">
        <w:rPr>
          <w:rFonts w:eastAsia="Times New Roman"/>
          <w:szCs w:val="24"/>
        </w:rPr>
        <w:t xml:space="preserve">77. </w:t>
      </w:r>
    </w:p>
    <w:p w14:paraId="51E38E02" w14:textId="09EF63B3" w:rsidR="00256D9C" w:rsidRPr="00962CFB" w:rsidRDefault="00256D9C" w:rsidP="005539B7">
      <w:pPr>
        <w:spacing w:after="0"/>
        <w:ind w:left="567" w:hanging="567"/>
        <w:jc w:val="both"/>
        <w:rPr>
          <w:szCs w:val="24"/>
        </w:rPr>
      </w:pPr>
      <w:proofErr w:type="spellStart"/>
      <w:r w:rsidRPr="00962CFB">
        <w:rPr>
          <w:szCs w:val="24"/>
        </w:rPr>
        <w:t>Minozzi</w:t>
      </w:r>
      <w:proofErr w:type="spellEnd"/>
      <w:r w:rsidRPr="00962CFB">
        <w:rPr>
          <w:szCs w:val="24"/>
        </w:rPr>
        <w:t xml:space="preserve">, S., </w:t>
      </w:r>
      <w:proofErr w:type="spellStart"/>
      <w:r w:rsidRPr="00962CFB">
        <w:rPr>
          <w:szCs w:val="24"/>
        </w:rPr>
        <w:t>Davoli</w:t>
      </w:r>
      <w:proofErr w:type="spellEnd"/>
      <w:r w:rsidRPr="00962CFB">
        <w:rPr>
          <w:szCs w:val="24"/>
        </w:rPr>
        <w:t xml:space="preserve">, M., </w:t>
      </w:r>
      <w:proofErr w:type="spellStart"/>
      <w:r w:rsidRPr="00962CFB">
        <w:rPr>
          <w:szCs w:val="24"/>
        </w:rPr>
        <w:t>Bargagli</w:t>
      </w:r>
      <w:proofErr w:type="spellEnd"/>
      <w:r w:rsidRPr="00962CFB">
        <w:rPr>
          <w:szCs w:val="24"/>
        </w:rPr>
        <w:t xml:space="preserve">, A. M., Amato, L., </w:t>
      </w:r>
      <w:proofErr w:type="spellStart"/>
      <w:r w:rsidRPr="00962CFB">
        <w:rPr>
          <w:szCs w:val="24"/>
        </w:rPr>
        <w:t>Vecchi</w:t>
      </w:r>
      <w:proofErr w:type="spellEnd"/>
      <w:r w:rsidRPr="00962CFB">
        <w:rPr>
          <w:szCs w:val="24"/>
        </w:rPr>
        <w:t xml:space="preserve">, S. &amp; </w:t>
      </w:r>
      <w:proofErr w:type="spellStart"/>
      <w:r w:rsidRPr="00962CFB">
        <w:rPr>
          <w:szCs w:val="24"/>
        </w:rPr>
        <w:t>Perucci</w:t>
      </w:r>
      <w:proofErr w:type="spellEnd"/>
      <w:r w:rsidRPr="00962CFB">
        <w:rPr>
          <w:szCs w:val="24"/>
        </w:rPr>
        <w:t xml:space="preserve">, C. A. (2010). An overview of systematic reviews on cannabis and psychosis: Discussing apparently conflicting results. </w:t>
      </w:r>
      <w:r w:rsidRPr="00962CFB">
        <w:rPr>
          <w:i/>
          <w:szCs w:val="24"/>
        </w:rPr>
        <w:t>Drug and Alcohol Review, 29(</w:t>
      </w:r>
      <w:r w:rsidRPr="00962CFB">
        <w:rPr>
          <w:szCs w:val="24"/>
        </w:rPr>
        <w:t>3), 304–317.</w:t>
      </w:r>
    </w:p>
    <w:p w14:paraId="21CBCFE6" w14:textId="3FD075C9" w:rsidR="00256D9C" w:rsidRPr="00962CFB" w:rsidRDefault="00256D9C" w:rsidP="005539B7">
      <w:pPr>
        <w:spacing w:after="0"/>
        <w:ind w:left="567" w:hanging="567"/>
        <w:jc w:val="both"/>
        <w:rPr>
          <w:noProof/>
          <w:szCs w:val="24"/>
        </w:rPr>
      </w:pPr>
      <w:r w:rsidRPr="00962CFB">
        <w:rPr>
          <w:noProof/>
          <w:szCs w:val="24"/>
        </w:rPr>
        <w:t xml:space="preserve">Mittleman, M. A., Lewis, R. A., Maclure, M., Sherwood, J. B. &amp; Muller, J. E. (2001). Triggering myocardial infarction by marijuana. </w:t>
      </w:r>
      <w:r w:rsidRPr="00962CFB">
        <w:rPr>
          <w:i/>
          <w:iCs/>
          <w:noProof/>
          <w:szCs w:val="24"/>
        </w:rPr>
        <w:t>Circulation</w:t>
      </w:r>
      <w:r w:rsidRPr="00962CFB">
        <w:rPr>
          <w:noProof/>
          <w:szCs w:val="24"/>
        </w:rPr>
        <w:t xml:space="preserve">, </w:t>
      </w:r>
      <w:r w:rsidRPr="00962CFB">
        <w:rPr>
          <w:i/>
          <w:iCs/>
          <w:noProof/>
          <w:szCs w:val="24"/>
        </w:rPr>
        <w:t>103</w:t>
      </w:r>
      <w:r w:rsidRPr="00962CFB">
        <w:rPr>
          <w:noProof/>
          <w:szCs w:val="24"/>
        </w:rPr>
        <w:t>, 2805–2809.</w:t>
      </w:r>
    </w:p>
    <w:p w14:paraId="22F376FC" w14:textId="6F89C4B7" w:rsidR="00256D9C" w:rsidRPr="00962CFB" w:rsidRDefault="00256D9C" w:rsidP="005539B7">
      <w:pPr>
        <w:spacing w:after="0"/>
        <w:ind w:left="567" w:hanging="567"/>
        <w:jc w:val="both"/>
        <w:rPr>
          <w:rFonts w:eastAsia="Times New Roman"/>
          <w:szCs w:val="24"/>
        </w:rPr>
      </w:pPr>
      <w:r w:rsidRPr="00962CFB">
        <w:rPr>
          <w:rFonts w:eastAsia="Times New Roman"/>
          <w:szCs w:val="24"/>
        </w:rPr>
        <w:t xml:space="preserve">Moneta, G. B. (2011). Metacognition, emotion, and alcohol dependence in college students: A moderated mediation model. </w:t>
      </w:r>
      <w:r w:rsidRPr="00962CFB">
        <w:rPr>
          <w:rFonts w:eastAsia="Times New Roman"/>
          <w:i/>
          <w:iCs/>
          <w:szCs w:val="24"/>
        </w:rPr>
        <w:t>Addictive Behaviors</w:t>
      </w:r>
      <w:r w:rsidRPr="00962CFB">
        <w:rPr>
          <w:rFonts w:eastAsia="Times New Roman"/>
          <w:szCs w:val="24"/>
        </w:rPr>
        <w:t xml:space="preserve">, </w:t>
      </w:r>
      <w:r w:rsidRPr="00962CFB">
        <w:rPr>
          <w:rFonts w:eastAsia="Times New Roman"/>
          <w:i/>
          <w:iCs/>
          <w:szCs w:val="24"/>
        </w:rPr>
        <w:t>36</w:t>
      </w:r>
      <w:r w:rsidRPr="00962CFB">
        <w:rPr>
          <w:rFonts w:eastAsia="Times New Roman"/>
          <w:szCs w:val="24"/>
        </w:rPr>
        <w:t>(7), 781</w:t>
      </w:r>
      <w:r w:rsidRPr="00962CFB">
        <w:rPr>
          <w:rFonts w:eastAsia="Helvetica"/>
          <w:szCs w:val="24"/>
        </w:rPr>
        <w:t>–</w:t>
      </w:r>
      <w:r w:rsidRPr="00962CFB">
        <w:rPr>
          <w:rFonts w:eastAsia="Times New Roman"/>
          <w:szCs w:val="24"/>
        </w:rPr>
        <w:t xml:space="preserve">784. </w:t>
      </w:r>
    </w:p>
    <w:p w14:paraId="71285F83" w14:textId="3B437CDB" w:rsidR="00256D9C" w:rsidRPr="00962CFB" w:rsidRDefault="00256D9C" w:rsidP="005539B7">
      <w:pPr>
        <w:spacing w:after="0"/>
        <w:ind w:left="567" w:hanging="567"/>
        <w:jc w:val="both"/>
        <w:rPr>
          <w:szCs w:val="24"/>
        </w:rPr>
      </w:pPr>
      <w:r w:rsidRPr="00962CFB">
        <w:rPr>
          <w:szCs w:val="24"/>
        </w:rPr>
        <w:lastRenderedPageBreak/>
        <w:t xml:space="preserve">Moore, T. H., Zammit, S., </w:t>
      </w:r>
      <w:proofErr w:type="spellStart"/>
      <w:r w:rsidRPr="00962CFB">
        <w:rPr>
          <w:szCs w:val="24"/>
        </w:rPr>
        <w:t>Lingford</w:t>
      </w:r>
      <w:proofErr w:type="spellEnd"/>
      <w:r w:rsidRPr="00962CFB">
        <w:rPr>
          <w:szCs w:val="24"/>
        </w:rPr>
        <w:t xml:space="preserve">-Hughes, A., Barnes, T. R., Jones, P. B., Burke, M. &amp; Lewis, G. (2007). Cannabis use and risk of psychotic or affective mental health outcomes: A systematic review. </w:t>
      </w:r>
      <w:r w:rsidRPr="00962CFB">
        <w:rPr>
          <w:i/>
          <w:szCs w:val="24"/>
        </w:rPr>
        <w:t>Lancet, 370</w:t>
      </w:r>
      <w:r w:rsidRPr="00962CFB">
        <w:rPr>
          <w:szCs w:val="24"/>
        </w:rPr>
        <w:t>, 319–328.</w:t>
      </w:r>
    </w:p>
    <w:p w14:paraId="34E506BF" w14:textId="2719B96C" w:rsidR="00256D9C" w:rsidRPr="00962CFB" w:rsidRDefault="00256D9C" w:rsidP="005539B7">
      <w:pPr>
        <w:spacing w:after="0"/>
        <w:ind w:left="567" w:hanging="567"/>
        <w:jc w:val="both"/>
        <w:rPr>
          <w:noProof/>
          <w:szCs w:val="24"/>
        </w:rPr>
      </w:pPr>
      <w:r w:rsidRPr="00962CFB">
        <w:rPr>
          <w:noProof/>
          <w:szCs w:val="24"/>
        </w:rPr>
        <w:t xml:space="preserve">Mukamal, K. J., Maclure, M., Muller, J. E. &amp; Mittleman, M. A. (2008). An exploratory prospective study of marijuana use and mortality following acute myocardial infarction. </w:t>
      </w:r>
      <w:r w:rsidRPr="00962CFB">
        <w:rPr>
          <w:i/>
          <w:iCs/>
          <w:noProof/>
          <w:szCs w:val="24"/>
        </w:rPr>
        <w:t>American Heart Journal</w:t>
      </w:r>
      <w:r w:rsidRPr="00962CFB">
        <w:rPr>
          <w:noProof/>
          <w:szCs w:val="24"/>
        </w:rPr>
        <w:t xml:space="preserve">, </w:t>
      </w:r>
      <w:r w:rsidRPr="00962CFB">
        <w:rPr>
          <w:i/>
          <w:iCs/>
          <w:noProof/>
          <w:szCs w:val="24"/>
        </w:rPr>
        <w:t>155</w:t>
      </w:r>
      <w:r w:rsidRPr="00962CFB">
        <w:rPr>
          <w:noProof/>
          <w:szCs w:val="24"/>
        </w:rPr>
        <w:t>(3), 465–470.</w:t>
      </w:r>
    </w:p>
    <w:p w14:paraId="5140A56D" w14:textId="20EB323D" w:rsidR="00256D9C" w:rsidRPr="00962CFB" w:rsidRDefault="00256D9C" w:rsidP="005539B7">
      <w:pPr>
        <w:spacing w:after="0"/>
        <w:ind w:left="567" w:hanging="567"/>
        <w:jc w:val="both"/>
        <w:rPr>
          <w:rFonts w:eastAsia="Times New Roman"/>
          <w:szCs w:val="24"/>
        </w:rPr>
      </w:pPr>
      <w:proofErr w:type="spellStart"/>
      <w:r w:rsidRPr="00962CFB">
        <w:rPr>
          <w:rFonts w:eastAsia="Times New Roman"/>
          <w:szCs w:val="24"/>
        </w:rPr>
        <w:t>Nik</w:t>
      </w:r>
      <w:r w:rsidRPr="00962CFB">
        <w:rPr>
          <w:rFonts w:eastAsia="Helvetica"/>
          <w:szCs w:val="24"/>
        </w:rPr>
        <w:t>č</w:t>
      </w:r>
      <w:r w:rsidRPr="00962CFB">
        <w:rPr>
          <w:rFonts w:eastAsia="Times New Roman"/>
          <w:szCs w:val="24"/>
        </w:rPr>
        <w:t>evi</w:t>
      </w:r>
      <w:r w:rsidRPr="00962CFB">
        <w:rPr>
          <w:rFonts w:eastAsia="Helvetica"/>
          <w:szCs w:val="24"/>
        </w:rPr>
        <w:t>ć</w:t>
      </w:r>
      <w:proofErr w:type="spellEnd"/>
      <w:r w:rsidRPr="00962CFB">
        <w:rPr>
          <w:rFonts w:eastAsia="Times New Roman"/>
          <w:szCs w:val="24"/>
        </w:rPr>
        <w:t xml:space="preserve">, A. V. &amp; Spada, M. M. (2008). Metacognitions across the continuum of smoking dependence. </w:t>
      </w:r>
      <w:proofErr w:type="spellStart"/>
      <w:r w:rsidRPr="00962CFB">
        <w:rPr>
          <w:rFonts w:eastAsia="Times New Roman"/>
          <w:i/>
          <w:iCs/>
          <w:szCs w:val="24"/>
        </w:rPr>
        <w:t>Behavioural</w:t>
      </w:r>
      <w:proofErr w:type="spellEnd"/>
      <w:r w:rsidRPr="00962CFB">
        <w:rPr>
          <w:rFonts w:eastAsia="Times New Roman"/>
          <w:i/>
          <w:iCs/>
          <w:szCs w:val="24"/>
        </w:rPr>
        <w:t xml:space="preserve"> and Cognitive Psychotherapy</w:t>
      </w:r>
      <w:r w:rsidRPr="00962CFB">
        <w:rPr>
          <w:rFonts w:eastAsia="Times New Roman"/>
          <w:szCs w:val="24"/>
        </w:rPr>
        <w:t xml:space="preserve">, </w:t>
      </w:r>
      <w:r w:rsidRPr="00962CFB">
        <w:rPr>
          <w:rFonts w:eastAsia="Times New Roman"/>
          <w:i/>
          <w:iCs/>
          <w:szCs w:val="24"/>
        </w:rPr>
        <w:t>36</w:t>
      </w:r>
      <w:r w:rsidRPr="00962CFB">
        <w:rPr>
          <w:rFonts w:eastAsia="Times New Roman"/>
          <w:szCs w:val="24"/>
        </w:rPr>
        <w:t>(3), 333</w:t>
      </w:r>
      <w:r w:rsidRPr="00962CFB">
        <w:rPr>
          <w:rFonts w:eastAsia="Helvetica"/>
          <w:szCs w:val="24"/>
        </w:rPr>
        <w:t>–</w:t>
      </w:r>
      <w:r w:rsidRPr="00962CFB">
        <w:rPr>
          <w:rFonts w:eastAsia="Times New Roman"/>
          <w:szCs w:val="24"/>
        </w:rPr>
        <w:t xml:space="preserve">339. </w:t>
      </w:r>
    </w:p>
    <w:p w14:paraId="381730D9" w14:textId="79F30501" w:rsidR="00256D9C" w:rsidRPr="00962CFB" w:rsidRDefault="00256D9C" w:rsidP="005539B7">
      <w:pPr>
        <w:spacing w:after="0"/>
        <w:ind w:left="567" w:hanging="567"/>
        <w:jc w:val="both"/>
        <w:rPr>
          <w:szCs w:val="24"/>
          <w:shd w:val="clear" w:color="auto" w:fill="FFFFFF"/>
        </w:rPr>
      </w:pPr>
      <w:r w:rsidRPr="00962CFB">
        <w:rPr>
          <w:szCs w:val="24"/>
          <w:shd w:val="clear" w:color="auto" w:fill="FFFFFF"/>
        </w:rPr>
        <w:t>Patton, G. C., Coffey, C., Carlin, J. B., Degenhardt, L., Lynskey, M. &amp; Hall, W. (2002). Cannabis use and mental health in young people: Cohort study. </w:t>
      </w:r>
      <w:r w:rsidRPr="00962CFB">
        <w:rPr>
          <w:i/>
          <w:iCs/>
          <w:szCs w:val="24"/>
          <w:shd w:val="clear" w:color="auto" w:fill="FFFFFF"/>
        </w:rPr>
        <w:t>British Medical Journal</w:t>
      </w:r>
      <w:r w:rsidRPr="00962CFB">
        <w:rPr>
          <w:szCs w:val="24"/>
          <w:shd w:val="clear" w:color="auto" w:fill="FFFFFF"/>
        </w:rPr>
        <w:t>, </w:t>
      </w:r>
      <w:r w:rsidRPr="00962CFB">
        <w:rPr>
          <w:i/>
          <w:iCs/>
          <w:szCs w:val="24"/>
          <w:shd w:val="clear" w:color="auto" w:fill="FFFFFF"/>
        </w:rPr>
        <w:t>325</w:t>
      </w:r>
      <w:r w:rsidRPr="00962CFB">
        <w:rPr>
          <w:szCs w:val="24"/>
          <w:shd w:val="clear" w:color="auto" w:fill="FFFFFF"/>
        </w:rPr>
        <w:t xml:space="preserve">(7374), 1195-1198. </w:t>
      </w:r>
    </w:p>
    <w:p w14:paraId="6CB9BE09" w14:textId="7B13F610" w:rsidR="00256D9C" w:rsidRPr="00962CFB" w:rsidRDefault="00256D9C" w:rsidP="005539B7">
      <w:pPr>
        <w:spacing w:after="0"/>
        <w:ind w:left="567" w:hanging="567"/>
        <w:jc w:val="both"/>
        <w:rPr>
          <w:noProof/>
          <w:szCs w:val="24"/>
        </w:rPr>
      </w:pPr>
      <w:r w:rsidRPr="00962CFB">
        <w:rPr>
          <w:noProof/>
          <w:szCs w:val="24"/>
        </w:rPr>
        <w:t xml:space="preserve">Robinson, C. C., Mandleco, B., Olsen, S. F. &amp; Hart, C. H. (1995). Authoritative, authoritarian, and permissive parenting practices: Development of a new measure. </w:t>
      </w:r>
      <w:r w:rsidRPr="00962CFB">
        <w:rPr>
          <w:i/>
          <w:iCs/>
          <w:noProof/>
          <w:szCs w:val="24"/>
        </w:rPr>
        <w:t>Psychological Reports</w:t>
      </w:r>
      <w:r w:rsidRPr="00962CFB">
        <w:rPr>
          <w:noProof/>
          <w:szCs w:val="24"/>
        </w:rPr>
        <w:t xml:space="preserve">, </w:t>
      </w:r>
      <w:r w:rsidRPr="00962CFB">
        <w:rPr>
          <w:i/>
          <w:iCs/>
          <w:noProof/>
          <w:szCs w:val="24"/>
        </w:rPr>
        <w:t>77</w:t>
      </w:r>
      <w:r w:rsidRPr="00962CFB">
        <w:rPr>
          <w:noProof/>
          <w:szCs w:val="24"/>
        </w:rPr>
        <w:t>(3), 819–830.</w:t>
      </w:r>
    </w:p>
    <w:p w14:paraId="2CBC4ADE" w14:textId="47D3CA02" w:rsidR="00256D9C" w:rsidRPr="00962CFB" w:rsidRDefault="00256D9C" w:rsidP="005539B7">
      <w:pPr>
        <w:spacing w:after="0"/>
        <w:ind w:left="567" w:hanging="567"/>
        <w:jc w:val="both"/>
        <w:rPr>
          <w:szCs w:val="24"/>
        </w:rPr>
      </w:pPr>
      <w:r w:rsidRPr="00962CFB">
        <w:rPr>
          <w:szCs w:val="24"/>
        </w:rPr>
        <w:t xml:space="preserve">Robinson, C. C., </w:t>
      </w:r>
      <w:proofErr w:type="spellStart"/>
      <w:r w:rsidRPr="00962CFB">
        <w:rPr>
          <w:szCs w:val="24"/>
        </w:rPr>
        <w:t>Mandleco</w:t>
      </w:r>
      <w:proofErr w:type="spellEnd"/>
      <w:r w:rsidRPr="00962CFB">
        <w:rPr>
          <w:szCs w:val="24"/>
        </w:rPr>
        <w:t xml:space="preserve">, B., Olsen S. F. &amp; Hart C. H. (2001). The Parenting Styles and Dimensions Questionnaire (PSDQ). In B. F. Perlmutter, J. </w:t>
      </w:r>
      <w:proofErr w:type="spellStart"/>
      <w:r w:rsidRPr="00962CFB">
        <w:rPr>
          <w:szCs w:val="24"/>
        </w:rPr>
        <w:t>Touliatos</w:t>
      </w:r>
      <w:proofErr w:type="spellEnd"/>
      <w:r w:rsidRPr="00962CFB">
        <w:rPr>
          <w:szCs w:val="24"/>
        </w:rPr>
        <w:t xml:space="preserve">, G. W. Holden (Eds.). </w:t>
      </w:r>
      <w:r w:rsidRPr="00962CFB">
        <w:rPr>
          <w:i/>
          <w:iCs/>
          <w:szCs w:val="24"/>
        </w:rPr>
        <w:t>Handbook of Family Measurement Techniques: Vol. 3. Instruments &amp; Index</w:t>
      </w:r>
      <w:r w:rsidRPr="00962CFB">
        <w:rPr>
          <w:szCs w:val="24"/>
        </w:rPr>
        <w:t xml:space="preserve"> (pp. 319-321). Thousand Oaks, CA: Sage.</w:t>
      </w:r>
    </w:p>
    <w:p w14:paraId="4E90FA31" w14:textId="34013939" w:rsidR="00256D9C" w:rsidRPr="00962CFB" w:rsidRDefault="00256D9C" w:rsidP="005539B7">
      <w:pPr>
        <w:spacing w:after="0"/>
        <w:ind w:left="567" w:hanging="567"/>
        <w:jc w:val="both"/>
        <w:rPr>
          <w:szCs w:val="24"/>
        </w:rPr>
      </w:pPr>
      <w:r w:rsidRPr="00962CFB">
        <w:rPr>
          <w:szCs w:val="24"/>
          <w:shd w:val="clear" w:color="auto" w:fill="FFFFFF"/>
        </w:rPr>
        <w:t xml:space="preserve"> Saunders, J. B., </w:t>
      </w:r>
      <w:proofErr w:type="spellStart"/>
      <w:r w:rsidRPr="00962CFB">
        <w:rPr>
          <w:szCs w:val="24"/>
          <w:shd w:val="clear" w:color="auto" w:fill="FFFFFF"/>
        </w:rPr>
        <w:t>Aasland</w:t>
      </w:r>
      <w:proofErr w:type="spellEnd"/>
      <w:r w:rsidRPr="00962CFB">
        <w:rPr>
          <w:szCs w:val="24"/>
          <w:shd w:val="clear" w:color="auto" w:fill="FFFFFF"/>
        </w:rPr>
        <w:t xml:space="preserve">, O. G., </w:t>
      </w:r>
      <w:proofErr w:type="spellStart"/>
      <w:r w:rsidRPr="00962CFB">
        <w:rPr>
          <w:szCs w:val="24"/>
          <w:shd w:val="clear" w:color="auto" w:fill="FFFFFF"/>
        </w:rPr>
        <w:t>Babor</w:t>
      </w:r>
      <w:proofErr w:type="spellEnd"/>
      <w:r w:rsidRPr="00962CFB">
        <w:rPr>
          <w:szCs w:val="24"/>
          <w:shd w:val="clear" w:color="auto" w:fill="FFFFFF"/>
        </w:rPr>
        <w:t xml:space="preserve">, T. F., De la Fuente, J. R. &amp; Grant, M. (1993). Development of the </w:t>
      </w:r>
      <w:r w:rsidR="00DB1BBC" w:rsidRPr="00962CFB">
        <w:rPr>
          <w:szCs w:val="24"/>
          <w:shd w:val="clear" w:color="auto" w:fill="FFFFFF"/>
        </w:rPr>
        <w:t>A</w:t>
      </w:r>
      <w:r w:rsidRPr="00962CFB">
        <w:rPr>
          <w:szCs w:val="24"/>
          <w:shd w:val="clear" w:color="auto" w:fill="FFFFFF"/>
        </w:rPr>
        <w:t xml:space="preserve">lcohol </w:t>
      </w:r>
      <w:r w:rsidR="00DB1BBC" w:rsidRPr="00962CFB">
        <w:rPr>
          <w:szCs w:val="24"/>
          <w:shd w:val="clear" w:color="auto" w:fill="FFFFFF"/>
        </w:rPr>
        <w:t>U</w:t>
      </w:r>
      <w:r w:rsidRPr="00962CFB">
        <w:rPr>
          <w:szCs w:val="24"/>
          <w:shd w:val="clear" w:color="auto" w:fill="FFFFFF"/>
        </w:rPr>
        <w:t xml:space="preserve">se </w:t>
      </w:r>
      <w:r w:rsidR="00DB1BBC" w:rsidRPr="00962CFB">
        <w:rPr>
          <w:szCs w:val="24"/>
          <w:shd w:val="clear" w:color="auto" w:fill="FFFFFF"/>
        </w:rPr>
        <w:t>D</w:t>
      </w:r>
      <w:r w:rsidRPr="00962CFB">
        <w:rPr>
          <w:szCs w:val="24"/>
          <w:shd w:val="clear" w:color="auto" w:fill="FFFFFF"/>
        </w:rPr>
        <w:t xml:space="preserve">isorders </w:t>
      </w:r>
      <w:r w:rsidR="00DB1BBC" w:rsidRPr="00962CFB">
        <w:rPr>
          <w:szCs w:val="24"/>
          <w:shd w:val="clear" w:color="auto" w:fill="FFFFFF"/>
        </w:rPr>
        <w:t>I</w:t>
      </w:r>
      <w:r w:rsidRPr="00962CFB">
        <w:rPr>
          <w:szCs w:val="24"/>
          <w:shd w:val="clear" w:color="auto" w:fill="FFFFFF"/>
        </w:rPr>
        <w:t xml:space="preserve">dentification </w:t>
      </w:r>
      <w:r w:rsidR="00DB1BBC" w:rsidRPr="00962CFB">
        <w:rPr>
          <w:szCs w:val="24"/>
          <w:shd w:val="clear" w:color="auto" w:fill="FFFFFF"/>
        </w:rPr>
        <w:t>T</w:t>
      </w:r>
      <w:r w:rsidRPr="00962CFB">
        <w:rPr>
          <w:szCs w:val="24"/>
          <w:shd w:val="clear" w:color="auto" w:fill="FFFFFF"/>
        </w:rPr>
        <w:t>est (AUDIT): WHO collaborative project on early detection of persons with harmful alcohol consumption‐II.</w:t>
      </w:r>
      <w:r w:rsidRPr="00962CFB">
        <w:rPr>
          <w:rStyle w:val="apple-converted-space"/>
          <w:color w:val="222222"/>
          <w:szCs w:val="24"/>
          <w:shd w:val="clear" w:color="auto" w:fill="FFFFFF"/>
        </w:rPr>
        <w:t> </w:t>
      </w:r>
      <w:r w:rsidRPr="00962CFB">
        <w:rPr>
          <w:i/>
          <w:iCs/>
          <w:szCs w:val="24"/>
        </w:rPr>
        <w:t>Addiction</w:t>
      </w:r>
      <w:r w:rsidRPr="00962CFB">
        <w:rPr>
          <w:szCs w:val="24"/>
          <w:shd w:val="clear" w:color="auto" w:fill="FFFFFF"/>
        </w:rPr>
        <w:t>,</w:t>
      </w:r>
      <w:r w:rsidRPr="00962CFB">
        <w:rPr>
          <w:rStyle w:val="apple-converted-space"/>
          <w:color w:val="222222"/>
          <w:szCs w:val="24"/>
          <w:shd w:val="clear" w:color="auto" w:fill="FFFFFF"/>
        </w:rPr>
        <w:t> </w:t>
      </w:r>
      <w:r w:rsidRPr="00962CFB">
        <w:rPr>
          <w:i/>
          <w:iCs/>
          <w:szCs w:val="24"/>
        </w:rPr>
        <w:t>88</w:t>
      </w:r>
      <w:r w:rsidRPr="00962CFB">
        <w:rPr>
          <w:szCs w:val="24"/>
          <w:shd w:val="clear" w:color="auto" w:fill="FFFFFF"/>
        </w:rPr>
        <w:t>(6), 791-804.</w:t>
      </w:r>
    </w:p>
    <w:p w14:paraId="2ADB17F2" w14:textId="77777777" w:rsidR="00256D9C" w:rsidRPr="00962CFB" w:rsidRDefault="00256D9C" w:rsidP="005539B7">
      <w:pPr>
        <w:spacing w:after="0"/>
        <w:ind w:left="567" w:hanging="567"/>
        <w:jc w:val="both"/>
        <w:rPr>
          <w:szCs w:val="24"/>
        </w:rPr>
      </w:pPr>
      <w:r w:rsidRPr="00962CFB">
        <w:rPr>
          <w:szCs w:val="24"/>
        </w:rPr>
        <w:t xml:space="preserve">Schaefer, E. S. (1959). A circumplex model for maternal </w:t>
      </w:r>
      <w:proofErr w:type="spellStart"/>
      <w:r w:rsidRPr="00962CFB">
        <w:rPr>
          <w:szCs w:val="24"/>
        </w:rPr>
        <w:t>behaviour</w:t>
      </w:r>
      <w:proofErr w:type="spellEnd"/>
      <w:r w:rsidRPr="00962CFB">
        <w:rPr>
          <w:szCs w:val="24"/>
        </w:rPr>
        <w:t xml:space="preserve">. </w:t>
      </w:r>
      <w:r w:rsidRPr="00962CFB">
        <w:rPr>
          <w:i/>
          <w:szCs w:val="24"/>
        </w:rPr>
        <w:t>Journal of Abnormal Social Psychology, 59,</w:t>
      </w:r>
      <w:r w:rsidRPr="00962CFB">
        <w:rPr>
          <w:szCs w:val="24"/>
        </w:rPr>
        <w:t xml:space="preserve"> 226–235.</w:t>
      </w:r>
    </w:p>
    <w:p w14:paraId="2189D25F" w14:textId="03CA9EA9" w:rsidR="006C3940" w:rsidRPr="00962CFB" w:rsidRDefault="006C3940" w:rsidP="005539B7">
      <w:pPr>
        <w:spacing w:after="0"/>
        <w:ind w:left="567" w:hanging="567"/>
        <w:jc w:val="both"/>
        <w:rPr>
          <w:noProof/>
          <w:szCs w:val="24"/>
        </w:rPr>
      </w:pPr>
      <w:r w:rsidRPr="00962CFB">
        <w:rPr>
          <w:noProof/>
          <w:szCs w:val="24"/>
        </w:rPr>
        <w:lastRenderedPageBreak/>
        <w:t>S</w:t>
      </w:r>
      <w:r w:rsidR="00666FA9" w:rsidRPr="00962CFB">
        <w:rPr>
          <w:noProof/>
          <w:szCs w:val="24"/>
        </w:rPr>
        <w:t xml:space="preserve">choeler, T., Theobald, D., Pingault, J. B., Farrington, D. P., Coid, J. W., &amp; Bhattacharyya, S. (2018). Developmental sensitivity to cannabis use patterns and risk for </w:t>
      </w:r>
      <w:r w:rsidRPr="00962CFB">
        <w:rPr>
          <w:noProof/>
          <w:szCs w:val="24"/>
        </w:rPr>
        <w:t>M</w:t>
      </w:r>
      <w:r w:rsidR="00666FA9" w:rsidRPr="00962CFB">
        <w:rPr>
          <w:noProof/>
          <w:szCs w:val="24"/>
        </w:rPr>
        <w:t xml:space="preserve">ajor </w:t>
      </w:r>
      <w:r w:rsidRPr="00962CFB">
        <w:rPr>
          <w:noProof/>
          <w:szCs w:val="24"/>
        </w:rPr>
        <w:t>D</w:t>
      </w:r>
      <w:r w:rsidR="00666FA9" w:rsidRPr="00962CFB">
        <w:rPr>
          <w:noProof/>
          <w:szCs w:val="24"/>
        </w:rPr>
        <w:t xml:space="preserve">epressive </w:t>
      </w:r>
      <w:r w:rsidRPr="00962CFB">
        <w:rPr>
          <w:noProof/>
          <w:szCs w:val="24"/>
        </w:rPr>
        <w:t>D</w:t>
      </w:r>
      <w:r w:rsidR="00666FA9" w:rsidRPr="00962CFB">
        <w:rPr>
          <w:noProof/>
          <w:szCs w:val="24"/>
        </w:rPr>
        <w:t xml:space="preserve">isorder in mid-life: Findings from 40 years of follow-up. </w:t>
      </w:r>
      <w:r w:rsidR="00666FA9" w:rsidRPr="00962CFB">
        <w:rPr>
          <w:i/>
          <w:iCs/>
          <w:noProof/>
          <w:szCs w:val="24"/>
        </w:rPr>
        <w:t>Psychological Medicine</w:t>
      </w:r>
      <w:r w:rsidR="00666FA9" w:rsidRPr="00962CFB">
        <w:rPr>
          <w:noProof/>
          <w:szCs w:val="24"/>
        </w:rPr>
        <w:t xml:space="preserve">, </w:t>
      </w:r>
      <w:r w:rsidR="00666FA9" w:rsidRPr="00962CFB">
        <w:rPr>
          <w:i/>
          <w:iCs/>
          <w:noProof/>
          <w:szCs w:val="24"/>
        </w:rPr>
        <w:t>48</w:t>
      </w:r>
      <w:r w:rsidR="00666FA9" w:rsidRPr="00962CFB">
        <w:rPr>
          <w:noProof/>
          <w:szCs w:val="24"/>
        </w:rPr>
        <w:t>(13), 2169–2176</w:t>
      </w:r>
      <w:r w:rsidR="0085242C" w:rsidRPr="00962CFB">
        <w:rPr>
          <w:noProof/>
          <w:szCs w:val="24"/>
        </w:rPr>
        <w:t>.</w:t>
      </w:r>
    </w:p>
    <w:p w14:paraId="32327934" w14:textId="15D4D8B2" w:rsidR="00256D9C" w:rsidRPr="00962CFB" w:rsidRDefault="00256D9C" w:rsidP="005539B7">
      <w:pPr>
        <w:spacing w:after="0"/>
        <w:ind w:left="567" w:hanging="567"/>
        <w:jc w:val="both"/>
        <w:rPr>
          <w:noProof/>
          <w:szCs w:val="24"/>
        </w:rPr>
      </w:pPr>
      <w:proofErr w:type="spellStart"/>
      <w:r w:rsidRPr="00962CFB">
        <w:rPr>
          <w:szCs w:val="24"/>
          <w:shd w:val="clear" w:color="auto" w:fill="FFFFFF"/>
        </w:rPr>
        <w:t>Solowij</w:t>
      </w:r>
      <w:proofErr w:type="spellEnd"/>
      <w:r w:rsidRPr="00962CFB">
        <w:rPr>
          <w:szCs w:val="24"/>
          <w:shd w:val="clear" w:color="auto" w:fill="FFFFFF"/>
        </w:rPr>
        <w:t xml:space="preserve">, N., Stephens, R. S., </w:t>
      </w:r>
      <w:proofErr w:type="spellStart"/>
      <w:r w:rsidRPr="00962CFB">
        <w:rPr>
          <w:szCs w:val="24"/>
          <w:shd w:val="clear" w:color="auto" w:fill="FFFFFF"/>
        </w:rPr>
        <w:t>Roffman</w:t>
      </w:r>
      <w:proofErr w:type="spellEnd"/>
      <w:r w:rsidRPr="00962CFB">
        <w:rPr>
          <w:szCs w:val="24"/>
          <w:shd w:val="clear" w:color="auto" w:fill="FFFFFF"/>
        </w:rPr>
        <w:t xml:space="preserve">, R. A., </w:t>
      </w:r>
      <w:proofErr w:type="spellStart"/>
      <w:r w:rsidRPr="00962CFB">
        <w:rPr>
          <w:szCs w:val="24"/>
          <w:shd w:val="clear" w:color="auto" w:fill="FFFFFF"/>
        </w:rPr>
        <w:t>Babor</w:t>
      </w:r>
      <w:proofErr w:type="spellEnd"/>
      <w:r w:rsidRPr="00962CFB">
        <w:rPr>
          <w:szCs w:val="24"/>
          <w:shd w:val="clear" w:color="auto" w:fill="FFFFFF"/>
        </w:rPr>
        <w:t xml:space="preserve">, T., </w:t>
      </w:r>
      <w:proofErr w:type="spellStart"/>
      <w:r w:rsidRPr="00962CFB">
        <w:rPr>
          <w:szCs w:val="24"/>
          <w:shd w:val="clear" w:color="auto" w:fill="FFFFFF"/>
        </w:rPr>
        <w:t>Kadden</w:t>
      </w:r>
      <w:proofErr w:type="spellEnd"/>
      <w:r w:rsidRPr="00962CFB">
        <w:rPr>
          <w:szCs w:val="24"/>
          <w:shd w:val="clear" w:color="auto" w:fill="FFFFFF"/>
        </w:rPr>
        <w:t xml:space="preserve">, R., Miller, M., ... &amp; </w:t>
      </w:r>
      <w:proofErr w:type="spellStart"/>
      <w:r w:rsidRPr="00962CFB">
        <w:rPr>
          <w:szCs w:val="24"/>
          <w:shd w:val="clear" w:color="auto" w:fill="FFFFFF"/>
        </w:rPr>
        <w:t>Vendetti</w:t>
      </w:r>
      <w:proofErr w:type="spellEnd"/>
      <w:r w:rsidRPr="00962CFB">
        <w:rPr>
          <w:szCs w:val="24"/>
          <w:shd w:val="clear" w:color="auto" w:fill="FFFFFF"/>
        </w:rPr>
        <w:t>, J. (2002). Cognitive functioning of long-term heavy cannabis users seeking treatment. </w:t>
      </w:r>
      <w:r w:rsidRPr="00962CFB">
        <w:rPr>
          <w:i/>
          <w:iCs/>
          <w:szCs w:val="24"/>
          <w:shd w:val="clear" w:color="auto" w:fill="FFFFFF"/>
        </w:rPr>
        <w:t>Journal of the American Medical Association</w:t>
      </w:r>
      <w:r w:rsidRPr="00962CFB">
        <w:rPr>
          <w:szCs w:val="24"/>
          <w:shd w:val="clear" w:color="auto" w:fill="FFFFFF"/>
        </w:rPr>
        <w:t>, </w:t>
      </w:r>
      <w:r w:rsidRPr="00962CFB">
        <w:rPr>
          <w:i/>
          <w:iCs/>
          <w:szCs w:val="24"/>
          <w:shd w:val="clear" w:color="auto" w:fill="FFFFFF"/>
        </w:rPr>
        <w:t>287</w:t>
      </w:r>
      <w:r w:rsidRPr="00962CFB">
        <w:rPr>
          <w:szCs w:val="24"/>
          <w:shd w:val="clear" w:color="auto" w:fill="FFFFFF"/>
        </w:rPr>
        <w:t>(9), 1123-1131.</w:t>
      </w:r>
      <w:r w:rsidRPr="00962CFB">
        <w:rPr>
          <w:noProof/>
          <w:szCs w:val="24"/>
        </w:rPr>
        <w:t xml:space="preserve"> </w:t>
      </w:r>
    </w:p>
    <w:p w14:paraId="42104688" w14:textId="37F69F0C" w:rsidR="004D725E" w:rsidRPr="00962CFB" w:rsidRDefault="004D725E" w:rsidP="005539B7">
      <w:pPr>
        <w:spacing w:after="0"/>
        <w:ind w:left="567" w:hanging="567"/>
        <w:jc w:val="both"/>
        <w:rPr>
          <w:color w:val="222222"/>
          <w:szCs w:val="24"/>
          <w:shd w:val="clear" w:color="auto" w:fill="FFFFFF"/>
        </w:rPr>
      </w:pPr>
      <w:r w:rsidRPr="00962CFB">
        <w:rPr>
          <w:color w:val="222222"/>
          <w:szCs w:val="24"/>
          <w:shd w:val="clear" w:color="auto" w:fill="FFFFFF"/>
        </w:rPr>
        <w:t xml:space="preserve">Spada, M. M., Caselli, G., Manfredi, C., Rebecchi, D., </w:t>
      </w:r>
      <w:proofErr w:type="spellStart"/>
      <w:r w:rsidRPr="00962CFB">
        <w:rPr>
          <w:color w:val="222222"/>
          <w:szCs w:val="24"/>
          <w:shd w:val="clear" w:color="auto" w:fill="FFFFFF"/>
        </w:rPr>
        <w:t>Rovetto</w:t>
      </w:r>
      <w:proofErr w:type="spellEnd"/>
      <w:r w:rsidRPr="00962CFB">
        <w:rPr>
          <w:color w:val="222222"/>
          <w:szCs w:val="24"/>
          <w:shd w:val="clear" w:color="auto" w:fill="FFFFFF"/>
        </w:rPr>
        <w:t xml:space="preserve">, F., Ruggiero, G. M., ... &amp; </w:t>
      </w:r>
      <w:proofErr w:type="spellStart"/>
      <w:r w:rsidRPr="00962CFB">
        <w:rPr>
          <w:color w:val="222222"/>
          <w:szCs w:val="24"/>
          <w:shd w:val="clear" w:color="auto" w:fill="FFFFFF"/>
        </w:rPr>
        <w:t>Sassaroli</w:t>
      </w:r>
      <w:proofErr w:type="spellEnd"/>
      <w:r w:rsidRPr="00962CFB">
        <w:rPr>
          <w:color w:val="222222"/>
          <w:szCs w:val="24"/>
          <w:shd w:val="clear" w:color="auto" w:fill="FFFFFF"/>
        </w:rPr>
        <w:t>, S. (2012). Parental overprotection and metacognitions as predictors of worry and anxiety. </w:t>
      </w:r>
      <w:proofErr w:type="spellStart"/>
      <w:r w:rsidRPr="00962CFB">
        <w:rPr>
          <w:i/>
          <w:iCs/>
          <w:color w:val="222222"/>
          <w:szCs w:val="24"/>
          <w:shd w:val="clear" w:color="auto" w:fill="FFFFFF"/>
        </w:rPr>
        <w:t>Behavioural</w:t>
      </w:r>
      <w:proofErr w:type="spellEnd"/>
      <w:r w:rsidRPr="00962CFB">
        <w:rPr>
          <w:i/>
          <w:iCs/>
          <w:color w:val="222222"/>
          <w:szCs w:val="24"/>
          <w:shd w:val="clear" w:color="auto" w:fill="FFFFFF"/>
        </w:rPr>
        <w:t xml:space="preserve"> and Cognitive Psychotherapy</w:t>
      </w:r>
      <w:r w:rsidRPr="00962CFB">
        <w:rPr>
          <w:color w:val="222222"/>
          <w:szCs w:val="24"/>
          <w:shd w:val="clear" w:color="auto" w:fill="FFFFFF"/>
        </w:rPr>
        <w:t>, </w:t>
      </w:r>
      <w:r w:rsidRPr="00962CFB">
        <w:rPr>
          <w:i/>
          <w:iCs/>
          <w:color w:val="222222"/>
          <w:szCs w:val="24"/>
          <w:shd w:val="clear" w:color="auto" w:fill="FFFFFF"/>
        </w:rPr>
        <w:t>40</w:t>
      </w:r>
      <w:r w:rsidRPr="00962CFB">
        <w:rPr>
          <w:color w:val="222222"/>
          <w:szCs w:val="24"/>
          <w:shd w:val="clear" w:color="auto" w:fill="FFFFFF"/>
        </w:rPr>
        <w:t>(3), 287-296.</w:t>
      </w:r>
    </w:p>
    <w:p w14:paraId="55609502" w14:textId="14557718" w:rsidR="00256D9C" w:rsidRPr="00962CFB" w:rsidRDefault="00256D9C" w:rsidP="005539B7">
      <w:pPr>
        <w:spacing w:after="0"/>
        <w:ind w:left="567" w:hanging="567"/>
        <w:jc w:val="both"/>
        <w:rPr>
          <w:noProof/>
          <w:szCs w:val="24"/>
        </w:rPr>
      </w:pPr>
      <w:r w:rsidRPr="00962CFB">
        <w:rPr>
          <w:noProof/>
          <w:szCs w:val="24"/>
        </w:rPr>
        <w:t xml:space="preserve">Spada, M. M., Caselli, G., Nikčević, A. V. &amp; Wells, A. (2015). Metacognition in addictive behaviors. </w:t>
      </w:r>
      <w:r w:rsidRPr="00962CFB">
        <w:rPr>
          <w:i/>
          <w:iCs/>
          <w:noProof/>
          <w:szCs w:val="24"/>
        </w:rPr>
        <w:t>Addictive Behaviors</w:t>
      </w:r>
      <w:r w:rsidRPr="00962CFB">
        <w:rPr>
          <w:noProof/>
          <w:szCs w:val="24"/>
        </w:rPr>
        <w:t xml:space="preserve">, </w:t>
      </w:r>
      <w:r w:rsidRPr="00962CFB">
        <w:rPr>
          <w:i/>
          <w:iCs/>
          <w:noProof/>
          <w:szCs w:val="24"/>
        </w:rPr>
        <w:t>44</w:t>
      </w:r>
      <w:r w:rsidRPr="00962CFB">
        <w:rPr>
          <w:noProof/>
          <w:szCs w:val="24"/>
        </w:rPr>
        <w:t>, 9–15.</w:t>
      </w:r>
    </w:p>
    <w:p w14:paraId="754154C0" w14:textId="2DC69701" w:rsidR="00256D9C" w:rsidRPr="00962CFB" w:rsidRDefault="00256D9C" w:rsidP="005539B7">
      <w:pPr>
        <w:spacing w:after="0"/>
        <w:ind w:left="567" w:hanging="567"/>
        <w:jc w:val="both"/>
        <w:rPr>
          <w:rFonts w:eastAsia="Helvetica"/>
          <w:szCs w:val="24"/>
        </w:rPr>
      </w:pPr>
      <w:r w:rsidRPr="00962CFB">
        <w:rPr>
          <w:rFonts w:eastAsia="Times New Roman"/>
          <w:szCs w:val="24"/>
        </w:rPr>
        <w:t xml:space="preserve">Spada, M. M., Caselli, G. &amp; Wells, A. (2009). Metacognitions as a predictor of drinking status and level of alcohol use following CBT in problem drinkers: A prospective study. </w:t>
      </w:r>
      <w:proofErr w:type="spellStart"/>
      <w:r w:rsidRPr="00962CFB">
        <w:rPr>
          <w:rFonts w:eastAsia="Times New Roman"/>
          <w:i/>
          <w:iCs/>
          <w:szCs w:val="24"/>
        </w:rPr>
        <w:t>Behaviour</w:t>
      </w:r>
      <w:proofErr w:type="spellEnd"/>
      <w:r w:rsidRPr="00962CFB">
        <w:rPr>
          <w:rFonts w:eastAsia="Times New Roman"/>
          <w:i/>
          <w:iCs/>
          <w:szCs w:val="24"/>
        </w:rPr>
        <w:t xml:space="preserve"> Research and Therapy</w:t>
      </w:r>
      <w:r w:rsidRPr="00962CFB">
        <w:rPr>
          <w:rFonts w:eastAsia="Times New Roman"/>
          <w:szCs w:val="24"/>
        </w:rPr>
        <w:t xml:space="preserve">, </w:t>
      </w:r>
      <w:r w:rsidRPr="00962CFB">
        <w:rPr>
          <w:rFonts w:eastAsia="Times New Roman"/>
          <w:i/>
          <w:iCs/>
          <w:szCs w:val="24"/>
        </w:rPr>
        <w:t>47</w:t>
      </w:r>
      <w:r w:rsidRPr="00962CFB">
        <w:rPr>
          <w:rFonts w:eastAsia="Times New Roman"/>
          <w:szCs w:val="24"/>
        </w:rPr>
        <w:t>(10), 882</w:t>
      </w:r>
      <w:r w:rsidRPr="00962CFB">
        <w:rPr>
          <w:rFonts w:eastAsia="Helvetica"/>
          <w:szCs w:val="24"/>
        </w:rPr>
        <w:t xml:space="preserve">–886. </w:t>
      </w:r>
    </w:p>
    <w:p w14:paraId="665D4096" w14:textId="369BDF8D" w:rsidR="00256D9C" w:rsidRPr="00962CFB" w:rsidRDefault="00256D9C" w:rsidP="005539B7">
      <w:pPr>
        <w:spacing w:after="0"/>
        <w:ind w:left="567" w:hanging="567"/>
        <w:jc w:val="both"/>
        <w:rPr>
          <w:szCs w:val="24"/>
        </w:rPr>
      </w:pPr>
      <w:r w:rsidRPr="00962CFB">
        <w:rPr>
          <w:szCs w:val="24"/>
        </w:rPr>
        <w:t xml:space="preserve">Spada, M. M., Langston, B., </w:t>
      </w:r>
      <w:proofErr w:type="spellStart"/>
      <w:r w:rsidRPr="00962CFB">
        <w:rPr>
          <w:szCs w:val="24"/>
        </w:rPr>
        <w:t>Nikčević</w:t>
      </w:r>
      <w:proofErr w:type="spellEnd"/>
      <w:r w:rsidRPr="00962CFB">
        <w:rPr>
          <w:szCs w:val="24"/>
        </w:rPr>
        <w:t>, A. V. &amp; Moneta, G. B. (2008). The role of metacognitions in problematic Internet use.</w:t>
      </w:r>
      <w:r w:rsidRPr="00962CFB">
        <w:rPr>
          <w:rStyle w:val="apple-converted-space"/>
          <w:color w:val="222222"/>
          <w:szCs w:val="24"/>
        </w:rPr>
        <w:t> </w:t>
      </w:r>
      <w:r w:rsidRPr="00962CFB">
        <w:rPr>
          <w:i/>
          <w:iCs/>
          <w:szCs w:val="24"/>
        </w:rPr>
        <w:t>Computers in Human Behavior</w:t>
      </w:r>
      <w:r w:rsidRPr="00962CFB">
        <w:rPr>
          <w:szCs w:val="24"/>
        </w:rPr>
        <w:t>,</w:t>
      </w:r>
      <w:r w:rsidRPr="00962CFB">
        <w:rPr>
          <w:rStyle w:val="apple-converted-space"/>
          <w:color w:val="222222"/>
          <w:szCs w:val="24"/>
        </w:rPr>
        <w:t> </w:t>
      </w:r>
      <w:r w:rsidRPr="00962CFB">
        <w:rPr>
          <w:i/>
          <w:iCs/>
          <w:szCs w:val="24"/>
        </w:rPr>
        <w:t>24</w:t>
      </w:r>
      <w:r w:rsidRPr="00962CFB">
        <w:rPr>
          <w:szCs w:val="24"/>
        </w:rPr>
        <w:t>(5), 2325-2335.</w:t>
      </w:r>
    </w:p>
    <w:p w14:paraId="5CEB6249" w14:textId="77777777" w:rsidR="00DB1BBC" w:rsidRPr="00962CFB" w:rsidRDefault="00DB1BBC" w:rsidP="00DB1BBC">
      <w:pPr>
        <w:spacing w:after="0"/>
        <w:ind w:left="567" w:hanging="567"/>
        <w:jc w:val="both"/>
        <w:rPr>
          <w:rFonts w:eastAsia="Helvetica"/>
          <w:szCs w:val="24"/>
        </w:rPr>
      </w:pPr>
      <w:r w:rsidRPr="00962CFB">
        <w:rPr>
          <w:rFonts w:eastAsia="Times New Roman"/>
          <w:szCs w:val="24"/>
        </w:rPr>
        <w:t xml:space="preserve">Spada, M. M. &amp; Marino, C. (2017). Metacognitions and emotion regulation as predictors of problematic Internet use in adolescents. </w:t>
      </w:r>
      <w:r w:rsidRPr="00962CFB">
        <w:rPr>
          <w:rFonts w:eastAsia="Times New Roman"/>
          <w:i/>
          <w:iCs/>
          <w:szCs w:val="24"/>
        </w:rPr>
        <w:t>Clinical Neuropsychiatry: Journal of Treatment Evaluation</w:t>
      </w:r>
      <w:r w:rsidRPr="00962CFB">
        <w:rPr>
          <w:rFonts w:eastAsia="Times New Roman"/>
          <w:szCs w:val="24"/>
        </w:rPr>
        <w:t xml:space="preserve">, </w:t>
      </w:r>
      <w:r w:rsidRPr="00962CFB">
        <w:rPr>
          <w:rFonts w:eastAsia="Times New Roman"/>
          <w:i/>
          <w:iCs/>
          <w:szCs w:val="24"/>
        </w:rPr>
        <w:t>14</w:t>
      </w:r>
      <w:r w:rsidRPr="00962CFB">
        <w:rPr>
          <w:rFonts w:eastAsia="Times New Roman"/>
          <w:szCs w:val="24"/>
        </w:rPr>
        <w:t>(1), 59</w:t>
      </w:r>
      <w:r w:rsidRPr="00962CFB">
        <w:rPr>
          <w:rFonts w:eastAsia="Helvetica"/>
          <w:szCs w:val="24"/>
        </w:rPr>
        <w:t>–63.</w:t>
      </w:r>
    </w:p>
    <w:p w14:paraId="228397A1" w14:textId="14DBE411" w:rsidR="00256D9C" w:rsidRPr="00962CFB" w:rsidRDefault="00256D9C" w:rsidP="005539B7">
      <w:pPr>
        <w:spacing w:after="0"/>
        <w:ind w:left="567" w:hanging="567"/>
        <w:jc w:val="both"/>
        <w:rPr>
          <w:noProof/>
          <w:szCs w:val="24"/>
        </w:rPr>
      </w:pPr>
      <w:r w:rsidRPr="00962CFB">
        <w:rPr>
          <w:noProof/>
          <w:szCs w:val="24"/>
        </w:rPr>
        <w:t xml:space="preserve">Spada, M. M., Mohiyeddini, C. &amp; Wells, A. (2008). Measuring metacognitions associated with emotional distress: Factor structure and predictive validity of the Metacognitions Questionnaire 30. </w:t>
      </w:r>
      <w:r w:rsidRPr="00962CFB">
        <w:rPr>
          <w:i/>
          <w:iCs/>
          <w:noProof/>
          <w:szCs w:val="24"/>
        </w:rPr>
        <w:t>Personality and Individual Differences</w:t>
      </w:r>
      <w:r w:rsidRPr="00962CFB">
        <w:rPr>
          <w:noProof/>
          <w:szCs w:val="24"/>
        </w:rPr>
        <w:t xml:space="preserve">, </w:t>
      </w:r>
      <w:r w:rsidRPr="00962CFB">
        <w:rPr>
          <w:i/>
          <w:iCs/>
          <w:noProof/>
          <w:szCs w:val="24"/>
        </w:rPr>
        <w:t>45</w:t>
      </w:r>
      <w:r w:rsidRPr="00962CFB">
        <w:rPr>
          <w:noProof/>
          <w:szCs w:val="24"/>
        </w:rPr>
        <w:t>, 238–242.</w:t>
      </w:r>
    </w:p>
    <w:p w14:paraId="5C2BF7CD" w14:textId="4D267046" w:rsidR="00256D9C" w:rsidRPr="00962CFB" w:rsidRDefault="00256D9C" w:rsidP="005539B7">
      <w:pPr>
        <w:spacing w:after="0"/>
        <w:ind w:left="567" w:hanging="567"/>
        <w:jc w:val="both"/>
        <w:rPr>
          <w:rFonts w:eastAsia="Helvetica"/>
          <w:szCs w:val="24"/>
        </w:rPr>
      </w:pPr>
      <w:r w:rsidRPr="00962CFB">
        <w:rPr>
          <w:rFonts w:eastAsia="Times New Roman"/>
          <w:szCs w:val="24"/>
        </w:rPr>
        <w:lastRenderedPageBreak/>
        <w:t xml:space="preserve">Spada, M. M., </w:t>
      </w:r>
      <w:proofErr w:type="spellStart"/>
      <w:r w:rsidRPr="00962CFB">
        <w:rPr>
          <w:rFonts w:eastAsia="Times New Roman"/>
          <w:color w:val="000000"/>
          <w:szCs w:val="24"/>
        </w:rPr>
        <w:t>Nik</w:t>
      </w:r>
      <w:r w:rsidRPr="00962CFB">
        <w:rPr>
          <w:rFonts w:eastAsia="Helvetica"/>
          <w:color w:val="000000"/>
          <w:szCs w:val="24"/>
        </w:rPr>
        <w:t>č</w:t>
      </w:r>
      <w:r w:rsidRPr="00962CFB">
        <w:rPr>
          <w:rFonts w:eastAsia="Times New Roman"/>
          <w:color w:val="000000"/>
          <w:szCs w:val="24"/>
        </w:rPr>
        <w:t>evi</w:t>
      </w:r>
      <w:r w:rsidRPr="00962CFB">
        <w:rPr>
          <w:rFonts w:eastAsia="Helvetica"/>
          <w:color w:val="000000"/>
          <w:szCs w:val="24"/>
        </w:rPr>
        <w:t>ć</w:t>
      </w:r>
      <w:proofErr w:type="spellEnd"/>
      <w:r w:rsidRPr="00962CFB">
        <w:rPr>
          <w:rFonts w:eastAsia="Times New Roman"/>
          <w:szCs w:val="24"/>
        </w:rPr>
        <w:t xml:space="preserve">, A. V., Moneta, G. B. &amp; Wells, A. (2007). Metacognition as a mediator of the relationship between emotion and smoking dependence. </w:t>
      </w:r>
      <w:r w:rsidRPr="00962CFB">
        <w:rPr>
          <w:rFonts w:eastAsia="Times New Roman"/>
          <w:i/>
          <w:iCs/>
          <w:szCs w:val="24"/>
        </w:rPr>
        <w:t>Addictive Behaviors</w:t>
      </w:r>
      <w:r w:rsidRPr="00962CFB">
        <w:rPr>
          <w:rFonts w:eastAsia="Times New Roman"/>
          <w:szCs w:val="24"/>
        </w:rPr>
        <w:t xml:space="preserve">, </w:t>
      </w:r>
      <w:r w:rsidRPr="00962CFB">
        <w:rPr>
          <w:rFonts w:eastAsia="Times New Roman"/>
          <w:i/>
          <w:iCs/>
          <w:szCs w:val="24"/>
        </w:rPr>
        <w:t>32</w:t>
      </w:r>
      <w:r w:rsidRPr="00962CFB">
        <w:rPr>
          <w:rFonts w:eastAsia="Times New Roman"/>
          <w:szCs w:val="24"/>
        </w:rPr>
        <w:t>(10), 2120</w:t>
      </w:r>
      <w:r w:rsidRPr="00962CFB">
        <w:rPr>
          <w:rFonts w:eastAsia="Helvetica"/>
          <w:szCs w:val="24"/>
        </w:rPr>
        <w:t xml:space="preserve">–2129. </w:t>
      </w:r>
    </w:p>
    <w:p w14:paraId="1DCE522F" w14:textId="56ADFA88" w:rsidR="00256D9C" w:rsidRPr="00962CFB" w:rsidRDefault="00256D9C" w:rsidP="005539B7">
      <w:pPr>
        <w:spacing w:after="0"/>
        <w:ind w:left="567" w:hanging="567"/>
        <w:jc w:val="both"/>
        <w:rPr>
          <w:rFonts w:eastAsia="Helvetica"/>
          <w:szCs w:val="24"/>
        </w:rPr>
      </w:pPr>
      <w:r w:rsidRPr="00962CFB">
        <w:rPr>
          <w:rFonts w:eastAsia="Times New Roman"/>
          <w:szCs w:val="24"/>
        </w:rPr>
        <w:t xml:space="preserve">Spada, M. M. &amp; </w:t>
      </w:r>
      <w:proofErr w:type="spellStart"/>
      <w:r w:rsidRPr="00962CFB">
        <w:rPr>
          <w:rFonts w:eastAsia="Times New Roman"/>
          <w:szCs w:val="24"/>
        </w:rPr>
        <w:t>Roarty</w:t>
      </w:r>
      <w:proofErr w:type="spellEnd"/>
      <w:r w:rsidRPr="00962CFB">
        <w:rPr>
          <w:rFonts w:eastAsia="Times New Roman"/>
          <w:szCs w:val="24"/>
        </w:rPr>
        <w:t xml:space="preserve">, A. (2015). The relative contribution of metacognitions and attentional control to the severity of gambling in problem gamblers. </w:t>
      </w:r>
      <w:r w:rsidRPr="00962CFB">
        <w:rPr>
          <w:rFonts w:eastAsia="Times New Roman"/>
          <w:i/>
          <w:iCs/>
          <w:szCs w:val="24"/>
        </w:rPr>
        <w:t>Addictive Behaviors Reports</w:t>
      </w:r>
      <w:r w:rsidRPr="00962CFB">
        <w:rPr>
          <w:rFonts w:eastAsia="Times New Roman"/>
          <w:szCs w:val="24"/>
        </w:rPr>
        <w:t xml:space="preserve">, </w:t>
      </w:r>
      <w:r w:rsidRPr="00962CFB">
        <w:rPr>
          <w:rFonts w:eastAsia="Times New Roman"/>
          <w:i/>
          <w:iCs/>
          <w:szCs w:val="24"/>
        </w:rPr>
        <w:t>1</w:t>
      </w:r>
      <w:r w:rsidRPr="00962CFB">
        <w:rPr>
          <w:rFonts w:eastAsia="Times New Roman"/>
          <w:szCs w:val="24"/>
        </w:rPr>
        <w:t>, 7</w:t>
      </w:r>
      <w:r w:rsidRPr="00962CFB">
        <w:rPr>
          <w:rFonts w:eastAsia="Helvetica"/>
          <w:szCs w:val="24"/>
        </w:rPr>
        <w:t xml:space="preserve">–11. </w:t>
      </w:r>
    </w:p>
    <w:p w14:paraId="0F339F55" w14:textId="6B7109B9" w:rsidR="00256D9C" w:rsidRPr="00962CFB" w:rsidRDefault="00256D9C" w:rsidP="005539B7">
      <w:pPr>
        <w:spacing w:after="0"/>
        <w:ind w:left="567" w:hanging="567"/>
        <w:jc w:val="both"/>
        <w:rPr>
          <w:rFonts w:eastAsia="Times New Roman"/>
          <w:szCs w:val="24"/>
        </w:rPr>
      </w:pPr>
      <w:r w:rsidRPr="00962CFB">
        <w:rPr>
          <w:rFonts w:eastAsia="Times New Roman"/>
          <w:szCs w:val="24"/>
        </w:rPr>
        <w:t xml:space="preserve">Spada, M. M. &amp; Wells, A. (2005). Metacognitions, Emotion and Alcohol Use. </w:t>
      </w:r>
      <w:r w:rsidRPr="00962CFB">
        <w:rPr>
          <w:rFonts w:eastAsia="Times New Roman"/>
          <w:i/>
          <w:iCs/>
          <w:szCs w:val="24"/>
        </w:rPr>
        <w:t>Clinical Psychology &amp; Psychotherapy</w:t>
      </w:r>
      <w:r w:rsidRPr="00962CFB">
        <w:rPr>
          <w:rFonts w:eastAsia="Times New Roman"/>
          <w:szCs w:val="24"/>
        </w:rPr>
        <w:t xml:space="preserve">, </w:t>
      </w:r>
      <w:r w:rsidRPr="00962CFB">
        <w:rPr>
          <w:rFonts w:eastAsia="Times New Roman"/>
          <w:i/>
          <w:iCs/>
          <w:szCs w:val="24"/>
        </w:rPr>
        <w:t>12</w:t>
      </w:r>
      <w:r w:rsidRPr="00962CFB">
        <w:rPr>
          <w:rFonts w:eastAsia="Times New Roman"/>
          <w:szCs w:val="24"/>
        </w:rPr>
        <w:t>(2), 150</w:t>
      </w:r>
      <w:r w:rsidRPr="00962CFB">
        <w:rPr>
          <w:rFonts w:eastAsia="Helvetica"/>
          <w:szCs w:val="24"/>
        </w:rPr>
        <w:t xml:space="preserve">–155. </w:t>
      </w:r>
    </w:p>
    <w:p w14:paraId="4A743394" w14:textId="6A8EE1A2" w:rsidR="00256D9C" w:rsidRPr="00962CFB" w:rsidRDefault="00256D9C" w:rsidP="005539B7">
      <w:pPr>
        <w:spacing w:after="0"/>
        <w:ind w:left="567" w:hanging="567"/>
        <w:jc w:val="both"/>
        <w:rPr>
          <w:rFonts w:eastAsia="Times New Roman"/>
          <w:szCs w:val="24"/>
        </w:rPr>
      </w:pPr>
      <w:r w:rsidRPr="00962CFB">
        <w:rPr>
          <w:rFonts w:eastAsia="Times New Roman"/>
          <w:szCs w:val="24"/>
        </w:rPr>
        <w:t xml:space="preserve">Spada, M. M. </w:t>
      </w:r>
      <w:proofErr w:type="spellStart"/>
      <w:r w:rsidRPr="00962CFB">
        <w:rPr>
          <w:rFonts w:eastAsia="Times New Roman"/>
          <w:szCs w:val="24"/>
        </w:rPr>
        <w:t>Zandvoort</w:t>
      </w:r>
      <w:proofErr w:type="spellEnd"/>
      <w:r w:rsidRPr="00962CFB">
        <w:rPr>
          <w:rFonts w:eastAsia="Times New Roman"/>
          <w:szCs w:val="24"/>
        </w:rPr>
        <w:t xml:space="preserve">, M., &amp; Wells, A. (2007). Metacognitions in problem drinkers. </w:t>
      </w:r>
      <w:r w:rsidRPr="00962CFB">
        <w:rPr>
          <w:rFonts w:eastAsia="Times New Roman"/>
          <w:i/>
          <w:iCs/>
          <w:szCs w:val="24"/>
        </w:rPr>
        <w:t>Cognitive Therapy and Research</w:t>
      </w:r>
      <w:r w:rsidRPr="00962CFB">
        <w:rPr>
          <w:rFonts w:eastAsia="Times New Roman"/>
          <w:szCs w:val="24"/>
        </w:rPr>
        <w:t xml:space="preserve">, </w:t>
      </w:r>
      <w:r w:rsidRPr="00962CFB">
        <w:rPr>
          <w:rFonts w:eastAsia="Times New Roman"/>
          <w:i/>
          <w:iCs/>
          <w:szCs w:val="24"/>
        </w:rPr>
        <w:t>31</w:t>
      </w:r>
      <w:r w:rsidRPr="00962CFB">
        <w:rPr>
          <w:rFonts w:eastAsia="Times New Roman"/>
          <w:szCs w:val="24"/>
        </w:rPr>
        <w:t>(5), 709</w:t>
      </w:r>
      <w:r w:rsidRPr="00962CFB">
        <w:rPr>
          <w:rFonts w:eastAsia="Helvetica"/>
          <w:szCs w:val="24"/>
        </w:rPr>
        <w:t xml:space="preserve">–716. </w:t>
      </w:r>
    </w:p>
    <w:p w14:paraId="79233CB7" w14:textId="6D284DA3" w:rsidR="00DB1BBC" w:rsidRPr="00962CFB" w:rsidRDefault="00DB1BBC" w:rsidP="00DB1BBC">
      <w:pPr>
        <w:spacing w:after="0"/>
        <w:ind w:left="567" w:hanging="567"/>
        <w:jc w:val="both"/>
        <w:rPr>
          <w:noProof/>
          <w:szCs w:val="24"/>
        </w:rPr>
      </w:pPr>
      <w:r w:rsidRPr="00962CFB">
        <w:rPr>
          <w:szCs w:val="24"/>
          <w:shd w:val="clear" w:color="auto" w:fill="FFFFFF"/>
        </w:rPr>
        <w:t xml:space="preserve">Speed, B., Goldstein, B. L. &amp; </w:t>
      </w:r>
      <w:proofErr w:type="spellStart"/>
      <w:r w:rsidRPr="00962CFB">
        <w:rPr>
          <w:szCs w:val="24"/>
          <w:shd w:val="clear" w:color="auto" w:fill="FFFFFF"/>
        </w:rPr>
        <w:t>Goldfried</w:t>
      </w:r>
      <w:proofErr w:type="spellEnd"/>
      <w:r w:rsidRPr="00962CFB">
        <w:rPr>
          <w:szCs w:val="24"/>
          <w:shd w:val="clear" w:color="auto" w:fill="FFFFFF"/>
        </w:rPr>
        <w:t>, M. R. (2017). Assertiveness Training: A Forgotten Evidence‐Based Treatment. </w:t>
      </w:r>
      <w:r w:rsidRPr="00962CFB">
        <w:rPr>
          <w:i/>
          <w:iCs/>
          <w:szCs w:val="24"/>
          <w:shd w:val="clear" w:color="auto" w:fill="FFFFFF"/>
        </w:rPr>
        <w:t>Clinical Psychology Science and Practice</w:t>
      </w:r>
      <w:r w:rsidRPr="00962CFB">
        <w:rPr>
          <w:szCs w:val="24"/>
          <w:shd w:val="clear" w:color="auto" w:fill="FFFFFF"/>
        </w:rPr>
        <w:t>, </w:t>
      </w:r>
      <w:r w:rsidRPr="00962CFB">
        <w:rPr>
          <w:i/>
          <w:iCs/>
          <w:szCs w:val="24"/>
          <w:shd w:val="clear" w:color="auto" w:fill="FFFFFF"/>
        </w:rPr>
        <w:t>25</w:t>
      </w:r>
      <w:r w:rsidRPr="00962CFB">
        <w:rPr>
          <w:szCs w:val="24"/>
          <w:shd w:val="clear" w:color="auto" w:fill="FFFFFF"/>
        </w:rPr>
        <w:t>(1), e12216.</w:t>
      </w:r>
      <w:r w:rsidRPr="00962CFB">
        <w:rPr>
          <w:noProof/>
          <w:szCs w:val="24"/>
        </w:rPr>
        <w:t xml:space="preserve"> </w:t>
      </w:r>
    </w:p>
    <w:p w14:paraId="66EB9B57" w14:textId="28DE8C7F" w:rsidR="00256D9C" w:rsidRPr="00962CFB" w:rsidRDefault="00256D9C" w:rsidP="005539B7">
      <w:pPr>
        <w:spacing w:after="0"/>
        <w:ind w:left="567" w:hanging="567"/>
        <w:jc w:val="both"/>
        <w:rPr>
          <w:noProof/>
          <w:szCs w:val="24"/>
        </w:rPr>
      </w:pPr>
      <w:r w:rsidRPr="00962CFB">
        <w:rPr>
          <w:noProof/>
          <w:szCs w:val="24"/>
        </w:rPr>
        <w:t xml:space="preserve">Substance Abuse and Mental Health Services Administration. (2019). </w:t>
      </w:r>
      <w:r w:rsidRPr="00962CFB">
        <w:rPr>
          <w:i/>
          <w:iCs/>
          <w:noProof/>
          <w:szCs w:val="24"/>
        </w:rPr>
        <w:t>Key substance use and mental health indicators in the United States: Results from the 2018 National Survey on Drug Use and Health</w:t>
      </w:r>
      <w:r w:rsidRPr="00962CFB">
        <w:rPr>
          <w:noProof/>
          <w:szCs w:val="24"/>
        </w:rPr>
        <w:t xml:space="preserve">. Retrieved from </w:t>
      </w:r>
      <w:hyperlink r:id="rId11" w:history="1">
        <w:r w:rsidR="00DB1BBC" w:rsidRPr="00962CFB">
          <w:rPr>
            <w:rStyle w:val="Hyperlink"/>
            <w:noProof/>
            <w:szCs w:val="24"/>
          </w:rPr>
          <w:t>https://www.samhsa.gov/data/</w:t>
        </w:r>
      </w:hyperlink>
    </w:p>
    <w:p w14:paraId="248C9021" w14:textId="0F4D1A4F" w:rsidR="00DB1BBC" w:rsidRPr="00962CFB" w:rsidRDefault="00DB1BBC" w:rsidP="00DB1BBC">
      <w:pPr>
        <w:spacing w:after="0"/>
        <w:ind w:left="567" w:hanging="567"/>
        <w:jc w:val="both"/>
        <w:rPr>
          <w:noProof/>
          <w:szCs w:val="24"/>
        </w:rPr>
      </w:pPr>
      <w:r w:rsidRPr="00962CFB">
        <w:rPr>
          <w:szCs w:val="24"/>
          <w:shd w:val="clear" w:color="auto" w:fill="FFFFFF"/>
        </w:rPr>
        <w:t>Taylor, C. D. J., Bee, P. &amp; Haddock, G. (2017). Does schema therapy change schemas and symptoms? A systematic review across mental health disorders. </w:t>
      </w:r>
      <w:r w:rsidRPr="00962CFB">
        <w:rPr>
          <w:i/>
          <w:iCs/>
          <w:szCs w:val="24"/>
          <w:shd w:val="clear" w:color="auto" w:fill="FFFFFF"/>
        </w:rPr>
        <w:t>Psychology and Psychotherapy</w:t>
      </w:r>
      <w:r w:rsidRPr="00962CFB">
        <w:rPr>
          <w:szCs w:val="24"/>
          <w:shd w:val="clear" w:color="auto" w:fill="FFFFFF"/>
        </w:rPr>
        <w:t>, </w:t>
      </w:r>
      <w:r w:rsidRPr="00962CFB">
        <w:rPr>
          <w:i/>
          <w:iCs/>
          <w:szCs w:val="24"/>
          <w:shd w:val="clear" w:color="auto" w:fill="FFFFFF"/>
        </w:rPr>
        <w:t>90</w:t>
      </w:r>
      <w:r w:rsidRPr="00962CFB">
        <w:rPr>
          <w:szCs w:val="24"/>
          <w:shd w:val="clear" w:color="auto" w:fill="FFFFFF"/>
        </w:rPr>
        <w:t>(3), 456</w:t>
      </w:r>
      <w:r w:rsidRPr="00962CFB">
        <w:rPr>
          <w:rFonts w:eastAsia="Helvetica"/>
          <w:szCs w:val="24"/>
        </w:rPr>
        <w:t>–</w:t>
      </w:r>
      <w:r w:rsidRPr="00962CFB">
        <w:rPr>
          <w:szCs w:val="24"/>
          <w:shd w:val="clear" w:color="auto" w:fill="FFFFFF"/>
        </w:rPr>
        <w:t>479.</w:t>
      </w:r>
      <w:r w:rsidRPr="00962CFB">
        <w:rPr>
          <w:noProof/>
          <w:szCs w:val="24"/>
        </w:rPr>
        <w:t xml:space="preserve"> </w:t>
      </w:r>
    </w:p>
    <w:p w14:paraId="77B34BFE" w14:textId="1BF701B9" w:rsidR="00256D9C" w:rsidRPr="00962CFB" w:rsidRDefault="00256D9C" w:rsidP="005539B7">
      <w:pPr>
        <w:spacing w:after="0"/>
        <w:ind w:left="567" w:hanging="567"/>
        <w:jc w:val="both"/>
        <w:rPr>
          <w:noProof/>
          <w:szCs w:val="24"/>
        </w:rPr>
      </w:pPr>
      <w:r w:rsidRPr="00962CFB">
        <w:rPr>
          <w:noProof/>
          <w:szCs w:val="24"/>
        </w:rPr>
        <w:t xml:space="preserve">Tetrault, J. M., Crothers, K., Moore, B. A., Mehra, R., Concato, J. &amp; Fiellin, D. A. (2007). Effects of marijuana smoking on pulmonary function and respiratory complications: A systematic review. </w:t>
      </w:r>
      <w:r w:rsidRPr="00962CFB">
        <w:rPr>
          <w:i/>
          <w:iCs/>
          <w:noProof/>
          <w:szCs w:val="24"/>
        </w:rPr>
        <w:t>Archives of Internal Medicine</w:t>
      </w:r>
      <w:r w:rsidRPr="00962CFB">
        <w:rPr>
          <w:noProof/>
          <w:szCs w:val="24"/>
        </w:rPr>
        <w:t xml:space="preserve">, </w:t>
      </w:r>
      <w:r w:rsidRPr="00962CFB">
        <w:rPr>
          <w:i/>
          <w:iCs/>
          <w:noProof/>
          <w:szCs w:val="24"/>
        </w:rPr>
        <w:t>167</w:t>
      </w:r>
      <w:r w:rsidRPr="00962CFB">
        <w:rPr>
          <w:noProof/>
          <w:szCs w:val="24"/>
        </w:rPr>
        <w:t>(3), 221–228.</w:t>
      </w:r>
    </w:p>
    <w:p w14:paraId="347744FD" w14:textId="77777777" w:rsidR="00256D9C" w:rsidRPr="00962CFB" w:rsidRDefault="00256D9C" w:rsidP="005539B7">
      <w:pPr>
        <w:spacing w:after="0"/>
        <w:ind w:left="567" w:hanging="567"/>
        <w:jc w:val="both"/>
        <w:rPr>
          <w:noProof/>
          <w:szCs w:val="24"/>
        </w:rPr>
      </w:pPr>
      <w:r w:rsidRPr="00962CFB">
        <w:rPr>
          <w:noProof/>
          <w:szCs w:val="24"/>
        </w:rPr>
        <w:t xml:space="preserve">Wells, A. (2000). </w:t>
      </w:r>
      <w:r w:rsidRPr="00962CFB">
        <w:rPr>
          <w:i/>
          <w:iCs/>
          <w:noProof/>
          <w:szCs w:val="24"/>
        </w:rPr>
        <w:t>Emotional disorders and metacognition: Innovative cognitive therapy</w:t>
      </w:r>
      <w:r w:rsidRPr="00962CFB">
        <w:rPr>
          <w:noProof/>
          <w:szCs w:val="24"/>
        </w:rPr>
        <w:t>. Chichester, UK: Wiley.</w:t>
      </w:r>
    </w:p>
    <w:p w14:paraId="5E9E5F2C" w14:textId="77777777" w:rsidR="00256D9C" w:rsidRPr="00962CFB" w:rsidRDefault="00256D9C" w:rsidP="005539B7">
      <w:pPr>
        <w:spacing w:after="0"/>
        <w:ind w:left="567" w:hanging="567"/>
        <w:jc w:val="both"/>
        <w:rPr>
          <w:noProof/>
          <w:szCs w:val="24"/>
        </w:rPr>
      </w:pPr>
      <w:r w:rsidRPr="00962CFB">
        <w:rPr>
          <w:noProof/>
          <w:szCs w:val="24"/>
        </w:rPr>
        <w:t xml:space="preserve">Wells, A. (2013). Advances in metacognitive therapy. </w:t>
      </w:r>
      <w:r w:rsidRPr="00962CFB">
        <w:rPr>
          <w:i/>
          <w:iCs/>
          <w:noProof/>
          <w:szCs w:val="24"/>
        </w:rPr>
        <w:t>International Journal of Cognitive Therapy</w:t>
      </w:r>
      <w:r w:rsidRPr="00962CFB">
        <w:rPr>
          <w:noProof/>
          <w:szCs w:val="24"/>
        </w:rPr>
        <w:t xml:space="preserve">, </w:t>
      </w:r>
      <w:r w:rsidRPr="00962CFB">
        <w:rPr>
          <w:i/>
          <w:iCs/>
          <w:noProof/>
          <w:szCs w:val="24"/>
        </w:rPr>
        <w:t>6</w:t>
      </w:r>
      <w:r w:rsidRPr="00962CFB">
        <w:rPr>
          <w:noProof/>
          <w:szCs w:val="24"/>
        </w:rPr>
        <w:t>(2), 186–201.</w:t>
      </w:r>
    </w:p>
    <w:p w14:paraId="0ADC3CBB" w14:textId="6E09D272" w:rsidR="00813BDC" w:rsidRPr="00962CFB" w:rsidRDefault="00256D9C" w:rsidP="005539B7">
      <w:pPr>
        <w:spacing w:after="0"/>
        <w:ind w:left="567" w:hanging="567"/>
        <w:jc w:val="both"/>
        <w:rPr>
          <w:szCs w:val="24"/>
        </w:rPr>
      </w:pPr>
      <w:r w:rsidRPr="00962CFB">
        <w:rPr>
          <w:noProof/>
          <w:szCs w:val="24"/>
        </w:rPr>
        <w:lastRenderedPageBreak/>
        <w:t xml:space="preserve">Wells, A. &amp; Cartwright-Hatton, S. (2004). A short form of the metacognitions questionnaire: Properties of the MCQ-30. </w:t>
      </w:r>
      <w:r w:rsidRPr="00962CFB">
        <w:rPr>
          <w:i/>
          <w:iCs/>
          <w:noProof/>
          <w:szCs w:val="24"/>
        </w:rPr>
        <w:t>Behaviour Research and Therapy</w:t>
      </w:r>
      <w:r w:rsidRPr="00962CFB">
        <w:rPr>
          <w:noProof/>
          <w:szCs w:val="24"/>
        </w:rPr>
        <w:t xml:space="preserve">, </w:t>
      </w:r>
      <w:r w:rsidRPr="00962CFB">
        <w:rPr>
          <w:i/>
          <w:iCs/>
          <w:noProof/>
          <w:szCs w:val="24"/>
        </w:rPr>
        <w:t>42</w:t>
      </w:r>
      <w:r w:rsidRPr="00962CFB">
        <w:rPr>
          <w:noProof/>
          <w:szCs w:val="24"/>
        </w:rPr>
        <w:t>(4), 385–396.</w:t>
      </w:r>
      <w:bookmarkEnd w:id="2"/>
    </w:p>
    <w:p w14:paraId="3C8D42C3" w14:textId="257F0926" w:rsidR="0094285D" w:rsidRPr="00962CFB" w:rsidRDefault="0094285D">
      <w:pPr>
        <w:spacing w:line="276" w:lineRule="auto"/>
      </w:pPr>
      <w:r w:rsidRPr="00962CFB">
        <w:br w:type="page"/>
      </w:r>
    </w:p>
    <w:p w14:paraId="44A11A90" w14:textId="0E7FA7D9" w:rsidR="0094285D" w:rsidRPr="00962CFB" w:rsidRDefault="0094285D" w:rsidP="00837DF5">
      <w:pPr>
        <w:pStyle w:val="NoSpacing"/>
      </w:pPr>
      <w:r w:rsidRPr="00962CFB">
        <w:lastRenderedPageBreak/>
        <w:t>Table 1: Means, standard deviations and range of variables.</w:t>
      </w:r>
    </w:p>
    <w:tbl>
      <w:tblPr>
        <w:tblpPr w:leftFromText="180" w:rightFromText="180" w:vertAnchor="text" w:horzAnchor="margin" w:tblpXSpec="center" w:tblpY="654"/>
        <w:tblW w:w="4674" w:type="pct"/>
        <w:tblLayout w:type="fixed"/>
        <w:tblLook w:val="04A0" w:firstRow="1" w:lastRow="0" w:firstColumn="1" w:lastColumn="0" w:noHBand="0" w:noVBand="1"/>
      </w:tblPr>
      <w:tblGrid>
        <w:gridCol w:w="3262"/>
        <w:gridCol w:w="1777"/>
        <w:gridCol w:w="1777"/>
        <w:gridCol w:w="1775"/>
      </w:tblGrid>
      <w:tr w:rsidR="0094285D" w:rsidRPr="00962CFB" w14:paraId="79F4E46A" w14:textId="77777777" w:rsidTr="00454A26">
        <w:trPr>
          <w:trHeight w:val="580"/>
        </w:trPr>
        <w:tc>
          <w:tcPr>
            <w:tcW w:w="1898" w:type="pct"/>
            <w:tcBorders>
              <w:top w:val="single" w:sz="4" w:space="0" w:color="auto"/>
              <w:bottom w:val="single" w:sz="4" w:space="0" w:color="auto"/>
            </w:tcBorders>
            <w:shd w:val="clear" w:color="auto" w:fill="auto"/>
            <w:vAlign w:val="bottom"/>
            <w:hideMark/>
          </w:tcPr>
          <w:p w14:paraId="7384E4DF" w14:textId="77777777" w:rsidR="0094285D" w:rsidRPr="00962CFB" w:rsidRDefault="0094285D" w:rsidP="008B079F">
            <w:pPr>
              <w:spacing w:after="0" w:line="240" w:lineRule="auto"/>
              <w:jc w:val="center"/>
              <w:rPr>
                <w:rFonts w:eastAsia="Times New Roman"/>
              </w:rPr>
            </w:pPr>
            <w:r w:rsidRPr="00962CFB">
              <w:rPr>
                <w:rFonts w:eastAsia="Times New Roman"/>
              </w:rPr>
              <w:t> </w:t>
            </w:r>
          </w:p>
        </w:tc>
        <w:tc>
          <w:tcPr>
            <w:tcW w:w="1034" w:type="pct"/>
            <w:tcBorders>
              <w:top w:val="single" w:sz="4" w:space="0" w:color="auto"/>
              <w:bottom w:val="single" w:sz="4" w:space="0" w:color="auto"/>
            </w:tcBorders>
          </w:tcPr>
          <w:p w14:paraId="4C4D21B1" w14:textId="77777777" w:rsidR="0094285D" w:rsidRPr="00962CFB" w:rsidRDefault="0094285D" w:rsidP="00931C37">
            <w:pPr>
              <w:spacing w:after="0" w:line="240" w:lineRule="auto"/>
              <w:jc w:val="center"/>
              <w:rPr>
                <w:rFonts w:eastAsia="Times New Roman"/>
              </w:rPr>
            </w:pPr>
            <w:r w:rsidRPr="00962CFB">
              <w:rPr>
                <w:rFonts w:eastAsia="Times New Roman"/>
              </w:rPr>
              <w:t>Mean</w:t>
            </w:r>
          </w:p>
        </w:tc>
        <w:tc>
          <w:tcPr>
            <w:tcW w:w="1034" w:type="pct"/>
            <w:tcBorders>
              <w:top w:val="single" w:sz="4" w:space="0" w:color="auto"/>
              <w:bottom w:val="single" w:sz="4" w:space="0" w:color="auto"/>
            </w:tcBorders>
          </w:tcPr>
          <w:p w14:paraId="461265AE" w14:textId="77777777" w:rsidR="0094285D" w:rsidRPr="00962CFB" w:rsidRDefault="0094285D" w:rsidP="008B079F">
            <w:pPr>
              <w:spacing w:after="0" w:line="240" w:lineRule="auto"/>
              <w:jc w:val="center"/>
              <w:rPr>
                <w:rFonts w:eastAsia="Times New Roman"/>
              </w:rPr>
            </w:pPr>
            <w:r w:rsidRPr="00962CFB">
              <w:rPr>
                <w:rFonts w:eastAsia="Times New Roman"/>
              </w:rPr>
              <w:t>S.D.</w:t>
            </w:r>
          </w:p>
        </w:tc>
        <w:tc>
          <w:tcPr>
            <w:tcW w:w="1033" w:type="pct"/>
            <w:tcBorders>
              <w:top w:val="single" w:sz="4" w:space="0" w:color="auto"/>
              <w:bottom w:val="single" w:sz="4" w:space="0" w:color="auto"/>
            </w:tcBorders>
          </w:tcPr>
          <w:p w14:paraId="4AD3B102" w14:textId="5F994704" w:rsidR="0094285D" w:rsidRPr="00962CFB" w:rsidRDefault="0094285D" w:rsidP="008B079F">
            <w:pPr>
              <w:spacing w:after="0" w:line="240" w:lineRule="auto"/>
              <w:jc w:val="center"/>
              <w:rPr>
                <w:rFonts w:eastAsia="Times New Roman"/>
              </w:rPr>
            </w:pPr>
            <w:r w:rsidRPr="00962CFB">
              <w:rPr>
                <w:rFonts w:eastAsia="Times New Roman"/>
              </w:rPr>
              <w:t>Range</w:t>
            </w:r>
          </w:p>
        </w:tc>
      </w:tr>
      <w:tr w:rsidR="0094285D" w:rsidRPr="00962CFB" w14:paraId="08322F82" w14:textId="77777777" w:rsidTr="00454A26">
        <w:trPr>
          <w:trHeight w:val="258"/>
        </w:trPr>
        <w:tc>
          <w:tcPr>
            <w:tcW w:w="1898" w:type="pct"/>
            <w:shd w:val="clear" w:color="auto" w:fill="auto"/>
          </w:tcPr>
          <w:p w14:paraId="3677F901" w14:textId="77777777" w:rsidR="0094285D" w:rsidRPr="00962CFB" w:rsidRDefault="0094285D" w:rsidP="008B079F">
            <w:pPr>
              <w:pStyle w:val="ListParagraph"/>
              <w:numPr>
                <w:ilvl w:val="0"/>
                <w:numId w:val="4"/>
              </w:numPr>
              <w:spacing w:after="0" w:line="240" w:lineRule="auto"/>
              <w:rPr>
                <w:rFonts w:eastAsia="Times New Roman"/>
              </w:rPr>
            </w:pPr>
            <w:r w:rsidRPr="00962CFB">
              <w:rPr>
                <w:rFonts w:eastAsia="Times New Roman"/>
              </w:rPr>
              <w:t>MCQ-30 (POS)</w:t>
            </w:r>
          </w:p>
        </w:tc>
        <w:tc>
          <w:tcPr>
            <w:tcW w:w="1034" w:type="pct"/>
          </w:tcPr>
          <w:p w14:paraId="33986BFD" w14:textId="77777777" w:rsidR="0094285D" w:rsidRPr="00962CFB" w:rsidRDefault="0094285D" w:rsidP="00931C37">
            <w:pPr>
              <w:spacing w:after="0" w:line="240" w:lineRule="auto"/>
              <w:jc w:val="center"/>
              <w:rPr>
                <w:rFonts w:eastAsia="Times New Roman"/>
              </w:rPr>
            </w:pPr>
            <w:r w:rsidRPr="00962CFB">
              <w:rPr>
                <w:rFonts w:eastAsia="Times New Roman"/>
              </w:rPr>
              <w:t>10.02</w:t>
            </w:r>
          </w:p>
        </w:tc>
        <w:tc>
          <w:tcPr>
            <w:tcW w:w="1034" w:type="pct"/>
          </w:tcPr>
          <w:p w14:paraId="79738D77" w14:textId="77777777" w:rsidR="0094285D" w:rsidRPr="00962CFB" w:rsidRDefault="0094285D" w:rsidP="008B079F">
            <w:pPr>
              <w:spacing w:after="0" w:line="240" w:lineRule="auto"/>
              <w:jc w:val="center"/>
              <w:rPr>
                <w:rFonts w:eastAsia="Times New Roman"/>
              </w:rPr>
            </w:pPr>
            <w:r w:rsidRPr="00962CFB">
              <w:rPr>
                <w:rFonts w:eastAsia="Times New Roman"/>
              </w:rPr>
              <w:t>4.00</w:t>
            </w:r>
          </w:p>
        </w:tc>
        <w:tc>
          <w:tcPr>
            <w:tcW w:w="1033" w:type="pct"/>
          </w:tcPr>
          <w:p w14:paraId="61071626" w14:textId="08FD74CD" w:rsidR="0094285D" w:rsidRPr="00962CFB" w:rsidRDefault="00E76E3D" w:rsidP="008B079F">
            <w:pPr>
              <w:spacing w:after="0" w:line="240" w:lineRule="auto"/>
              <w:jc w:val="center"/>
              <w:rPr>
                <w:rFonts w:eastAsia="Times New Roman"/>
              </w:rPr>
            </w:pPr>
            <w:r w:rsidRPr="00962CFB">
              <w:rPr>
                <w:rFonts w:eastAsia="Times New Roman"/>
              </w:rPr>
              <w:t>6 to 21</w:t>
            </w:r>
          </w:p>
        </w:tc>
      </w:tr>
      <w:tr w:rsidR="0094285D" w:rsidRPr="00962CFB" w14:paraId="40BF4F55" w14:textId="77777777" w:rsidTr="00454A26">
        <w:trPr>
          <w:trHeight w:val="55"/>
        </w:trPr>
        <w:tc>
          <w:tcPr>
            <w:tcW w:w="1898" w:type="pct"/>
            <w:shd w:val="clear" w:color="auto" w:fill="auto"/>
          </w:tcPr>
          <w:p w14:paraId="08555470" w14:textId="77777777" w:rsidR="0094285D" w:rsidRPr="00962CFB" w:rsidRDefault="0094285D" w:rsidP="008B079F">
            <w:pPr>
              <w:pStyle w:val="ListParagraph"/>
              <w:numPr>
                <w:ilvl w:val="0"/>
                <w:numId w:val="4"/>
              </w:numPr>
              <w:spacing w:after="0" w:line="240" w:lineRule="auto"/>
              <w:rPr>
                <w:rFonts w:eastAsia="Times New Roman"/>
              </w:rPr>
            </w:pPr>
            <w:r w:rsidRPr="00962CFB">
              <w:rPr>
                <w:rFonts w:eastAsia="Times New Roman"/>
              </w:rPr>
              <w:t>MCQ-30 (NEG)</w:t>
            </w:r>
          </w:p>
        </w:tc>
        <w:tc>
          <w:tcPr>
            <w:tcW w:w="1034" w:type="pct"/>
          </w:tcPr>
          <w:p w14:paraId="4C9507BB" w14:textId="77777777" w:rsidR="0094285D" w:rsidRPr="00962CFB" w:rsidRDefault="0094285D" w:rsidP="00931C37">
            <w:pPr>
              <w:spacing w:after="0" w:line="240" w:lineRule="auto"/>
              <w:jc w:val="center"/>
              <w:rPr>
                <w:rFonts w:eastAsia="Times New Roman"/>
              </w:rPr>
            </w:pPr>
            <w:r w:rsidRPr="00962CFB">
              <w:rPr>
                <w:rFonts w:eastAsia="Times New Roman"/>
              </w:rPr>
              <w:t>12.93</w:t>
            </w:r>
          </w:p>
        </w:tc>
        <w:tc>
          <w:tcPr>
            <w:tcW w:w="1034" w:type="pct"/>
          </w:tcPr>
          <w:p w14:paraId="0C566FDF" w14:textId="77777777" w:rsidR="0094285D" w:rsidRPr="00962CFB" w:rsidRDefault="0094285D" w:rsidP="008B079F">
            <w:pPr>
              <w:spacing w:after="0" w:line="240" w:lineRule="auto"/>
              <w:jc w:val="center"/>
              <w:rPr>
                <w:rFonts w:eastAsia="Times New Roman"/>
              </w:rPr>
            </w:pPr>
            <w:r w:rsidRPr="00962CFB">
              <w:rPr>
                <w:rFonts w:eastAsia="Times New Roman"/>
              </w:rPr>
              <w:t>4.50</w:t>
            </w:r>
          </w:p>
        </w:tc>
        <w:tc>
          <w:tcPr>
            <w:tcW w:w="1033" w:type="pct"/>
          </w:tcPr>
          <w:p w14:paraId="6B0E76CE" w14:textId="4874FE5F" w:rsidR="0094285D" w:rsidRPr="00962CFB" w:rsidRDefault="00E76E3D" w:rsidP="008B079F">
            <w:pPr>
              <w:spacing w:after="0" w:line="240" w:lineRule="auto"/>
              <w:jc w:val="center"/>
              <w:rPr>
                <w:rFonts w:eastAsia="Times New Roman"/>
              </w:rPr>
            </w:pPr>
            <w:r w:rsidRPr="00962CFB">
              <w:rPr>
                <w:rFonts w:eastAsia="Times New Roman"/>
              </w:rPr>
              <w:t>7 to 23</w:t>
            </w:r>
          </w:p>
        </w:tc>
      </w:tr>
      <w:tr w:rsidR="0094285D" w:rsidRPr="00962CFB" w14:paraId="462F17D6" w14:textId="77777777" w:rsidTr="00454A26">
        <w:trPr>
          <w:trHeight w:val="55"/>
        </w:trPr>
        <w:tc>
          <w:tcPr>
            <w:tcW w:w="1898" w:type="pct"/>
            <w:shd w:val="clear" w:color="auto" w:fill="auto"/>
          </w:tcPr>
          <w:p w14:paraId="06533950" w14:textId="77777777" w:rsidR="0094285D" w:rsidRPr="00962CFB" w:rsidRDefault="0094285D" w:rsidP="008B079F">
            <w:pPr>
              <w:pStyle w:val="ListParagraph"/>
              <w:numPr>
                <w:ilvl w:val="0"/>
                <w:numId w:val="4"/>
              </w:numPr>
              <w:spacing w:after="0" w:line="240" w:lineRule="auto"/>
              <w:rPr>
                <w:rFonts w:eastAsia="Times New Roman"/>
              </w:rPr>
            </w:pPr>
            <w:r w:rsidRPr="00962CFB">
              <w:rPr>
                <w:rFonts w:eastAsia="Times New Roman"/>
              </w:rPr>
              <w:t>MCQ-30 (CC)</w:t>
            </w:r>
          </w:p>
        </w:tc>
        <w:tc>
          <w:tcPr>
            <w:tcW w:w="1034" w:type="pct"/>
          </w:tcPr>
          <w:p w14:paraId="41CA65D7" w14:textId="77777777" w:rsidR="0094285D" w:rsidRPr="00962CFB" w:rsidRDefault="0094285D" w:rsidP="00931C37">
            <w:pPr>
              <w:spacing w:after="0" w:line="240" w:lineRule="auto"/>
              <w:jc w:val="center"/>
              <w:rPr>
                <w:rFonts w:eastAsia="Times New Roman"/>
              </w:rPr>
            </w:pPr>
            <w:r w:rsidRPr="00962CFB">
              <w:rPr>
                <w:rFonts w:eastAsia="Times New Roman"/>
              </w:rPr>
              <w:t>10.66</w:t>
            </w:r>
          </w:p>
        </w:tc>
        <w:tc>
          <w:tcPr>
            <w:tcW w:w="1034" w:type="pct"/>
          </w:tcPr>
          <w:p w14:paraId="0CB1B04A" w14:textId="77777777" w:rsidR="0094285D" w:rsidRPr="00962CFB" w:rsidRDefault="0094285D" w:rsidP="008B079F">
            <w:pPr>
              <w:spacing w:after="0" w:line="240" w:lineRule="auto"/>
              <w:jc w:val="center"/>
              <w:rPr>
                <w:rFonts w:eastAsia="Times New Roman"/>
              </w:rPr>
            </w:pPr>
            <w:r w:rsidRPr="00962CFB">
              <w:rPr>
                <w:rFonts w:eastAsia="Times New Roman"/>
              </w:rPr>
              <w:t>3.78</w:t>
            </w:r>
          </w:p>
        </w:tc>
        <w:tc>
          <w:tcPr>
            <w:tcW w:w="1033" w:type="pct"/>
          </w:tcPr>
          <w:p w14:paraId="17C4CFCA" w14:textId="0ED91F75" w:rsidR="0094285D" w:rsidRPr="00962CFB" w:rsidRDefault="00556149" w:rsidP="008B079F">
            <w:pPr>
              <w:spacing w:after="0" w:line="240" w:lineRule="auto"/>
              <w:jc w:val="center"/>
              <w:rPr>
                <w:rFonts w:eastAsia="Times New Roman"/>
              </w:rPr>
            </w:pPr>
            <w:r w:rsidRPr="00962CFB">
              <w:rPr>
                <w:rFonts w:eastAsia="Times New Roman"/>
              </w:rPr>
              <w:t>6 to 19</w:t>
            </w:r>
          </w:p>
        </w:tc>
      </w:tr>
      <w:tr w:rsidR="0094285D" w:rsidRPr="00962CFB" w14:paraId="4C2C9572" w14:textId="77777777" w:rsidTr="00454A26">
        <w:trPr>
          <w:trHeight w:val="55"/>
        </w:trPr>
        <w:tc>
          <w:tcPr>
            <w:tcW w:w="1898" w:type="pct"/>
            <w:shd w:val="clear" w:color="auto" w:fill="auto"/>
          </w:tcPr>
          <w:p w14:paraId="17B25977" w14:textId="77777777" w:rsidR="0094285D" w:rsidRPr="00962CFB" w:rsidRDefault="0094285D" w:rsidP="008B079F">
            <w:pPr>
              <w:pStyle w:val="ListParagraph"/>
              <w:numPr>
                <w:ilvl w:val="0"/>
                <w:numId w:val="4"/>
              </w:numPr>
              <w:spacing w:after="0" w:line="240" w:lineRule="auto"/>
              <w:rPr>
                <w:rFonts w:eastAsia="Times New Roman"/>
              </w:rPr>
            </w:pPr>
            <w:r w:rsidRPr="00962CFB">
              <w:rPr>
                <w:rFonts w:eastAsia="Times New Roman"/>
              </w:rPr>
              <w:t>MCQ-30 (NC)</w:t>
            </w:r>
          </w:p>
        </w:tc>
        <w:tc>
          <w:tcPr>
            <w:tcW w:w="1034" w:type="pct"/>
          </w:tcPr>
          <w:p w14:paraId="301EF336" w14:textId="77777777" w:rsidR="0094285D" w:rsidRPr="00962CFB" w:rsidRDefault="0094285D" w:rsidP="00931C37">
            <w:pPr>
              <w:spacing w:after="0" w:line="240" w:lineRule="auto"/>
              <w:jc w:val="center"/>
              <w:rPr>
                <w:rFonts w:eastAsia="Times New Roman"/>
              </w:rPr>
            </w:pPr>
            <w:r w:rsidRPr="00962CFB">
              <w:rPr>
                <w:rFonts w:eastAsia="Times New Roman"/>
              </w:rPr>
              <w:t>11.26</w:t>
            </w:r>
          </w:p>
        </w:tc>
        <w:tc>
          <w:tcPr>
            <w:tcW w:w="1034" w:type="pct"/>
          </w:tcPr>
          <w:p w14:paraId="2E653550" w14:textId="77777777" w:rsidR="0094285D" w:rsidRPr="00962CFB" w:rsidRDefault="0094285D" w:rsidP="008B079F">
            <w:pPr>
              <w:spacing w:after="0" w:line="240" w:lineRule="auto"/>
              <w:jc w:val="center"/>
              <w:rPr>
                <w:rFonts w:eastAsia="Times New Roman"/>
              </w:rPr>
            </w:pPr>
            <w:r w:rsidRPr="00962CFB">
              <w:rPr>
                <w:rFonts w:eastAsia="Times New Roman"/>
              </w:rPr>
              <w:t>4.21</w:t>
            </w:r>
          </w:p>
        </w:tc>
        <w:tc>
          <w:tcPr>
            <w:tcW w:w="1033" w:type="pct"/>
          </w:tcPr>
          <w:p w14:paraId="7BBAF79B" w14:textId="1D1998FA" w:rsidR="0094285D" w:rsidRPr="00962CFB" w:rsidRDefault="00556149" w:rsidP="008B079F">
            <w:pPr>
              <w:spacing w:after="0" w:line="240" w:lineRule="auto"/>
              <w:jc w:val="center"/>
              <w:rPr>
                <w:rFonts w:eastAsia="Times New Roman"/>
              </w:rPr>
            </w:pPr>
            <w:r w:rsidRPr="00962CFB">
              <w:rPr>
                <w:rFonts w:eastAsia="Times New Roman"/>
              </w:rPr>
              <w:t xml:space="preserve">6 to </w:t>
            </w:r>
            <w:r w:rsidR="00055A43" w:rsidRPr="00962CFB">
              <w:rPr>
                <w:rFonts w:eastAsia="Times New Roman"/>
              </w:rPr>
              <w:t>22</w:t>
            </w:r>
          </w:p>
        </w:tc>
      </w:tr>
      <w:tr w:rsidR="0094285D" w:rsidRPr="00962CFB" w14:paraId="59DC91FE" w14:textId="77777777" w:rsidTr="00454A26">
        <w:trPr>
          <w:trHeight w:val="307"/>
        </w:trPr>
        <w:tc>
          <w:tcPr>
            <w:tcW w:w="1898" w:type="pct"/>
            <w:shd w:val="clear" w:color="auto" w:fill="auto"/>
          </w:tcPr>
          <w:p w14:paraId="656E0397" w14:textId="77777777" w:rsidR="0094285D" w:rsidRPr="00962CFB" w:rsidRDefault="0094285D" w:rsidP="008B079F">
            <w:pPr>
              <w:pStyle w:val="ListParagraph"/>
              <w:numPr>
                <w:ilvl w:val="0"/>
                <w:numId w:val="4"/>
              </w:numPr>
              <w:spacing w:after="0" w:line="240" w:lineRule="auto"/>
              <w:rPr>
                <w:rFonts w:eastAsia="Times New Roman"/>
              </w:rPr>
            </w:pPr>
            <w:r w:rsidRPr="00962CFB">
              <w:rPr>
                <w:rFonts w:eastAsia="Times New Roman"/>
              </w:rPr>
              <w:t>MCQ-30 (CSC)</w:t>
            </w:r>
          </w:p>
        </w:tc>
        <w:tc>
          <w:tcPr>
            <w:tcW w:w="1034" w:type="pct"/>
          </w:tcPr>
          <w:p w14:paraId="488C9524" w14:textId="77777777" w:rsidR="0094285D" w:rsidRPr="00962CFB" w:rsidRDefault="0094285D" w:rsidP="00931C37">
            <w:pPr>
              <w:spacing w:after="0" w:line="240" w:lineRule="auto"/>
              <w:jc w:val="center"/>
              <w:rPr>
                <w:rFonts w:eastAsia="Times New Roman"/>
              </w:rPr>
            </w:pPr>
            <w:r w:rsidRPr="00962CFB">
              <w:rPr>
                <w:rFonts w:eastAsia="Times New Roman"/>
              </w:rPr>
              <w:t>15.25</w:t>
            </w:r>
          </w:p>
        </w:tc>
        <w:tc>
          <w:tcPr>
            <w:tcW w:w="1034" w:type="pct"/>
          </w:tcPr>
          <w:p w14:paraId="54426563" w14:textId="77777777" w:rsidR="0094285D" w:rsidRPr="00962CFB" w:rsidRDefault="0094285D" w:rsidP="008B079F">
            <w:pPr>
              <w:spacing w:after="0" w:line="240" w:lineRule="auto"/>
              <w:jc w:val="center"/>
              <w:rPr>
                <w:rFonts w:eastAsia="Times New Roman"/>
              </w:rPr>
            </w:pPr>
            <w:r w:rsidRPr="00962CFB">
              <w:rPr>
                <w:rFonts w:eastAsia="Times New Roman"/>
              </w:rPr>
              <w:t>4.78</w:t>
            </w:r>
          </w:p>
        </w:tc>
        <w:tc>
          <w:tcPr>
            <w:tcW w:w="1033" w:type="pct"/>
          </w:tcPr>
          <w:p w14:paraId="1238629B" w14:textId="3E176F99" w:rsidR="0094285D" w:rsidRPr="00962CFB" w:rsidRDefault="005B36E7" w:rsidP="008B079F">
            <w:pPr>
              <w:spacing w:after="0" w:line="240" w:lineRule="auto"/>
              <w:jc w:val="center"/>
              <w:rPr>
                <w:rFonts w:eastAsia="Times New Roman"/>
              </w:rPr>
            </w:pPr>
            <w:r w:rsidRPr="00962CFB">
              <w:rPr>
                <w:rFonts w:eastAsia="Times New Roman"/>
              </w:rPr>
              <w:t>6 to 24</w:t>
            </w:r>
          </w:p>
        </w:tc>
      </w:tr>
      <w:tr w:rsidR="0094285D" w:rsidRPr="00962CFB" w14:paraId="5ACD5154" w14:textId="77777777" w:rsidTr="00454A26">
        <w:trPr>
          <w:trHeight w:val="80"/>
        </w:trPr>
        <w:tc>
          <w:tcPr>
            <w:tcW w:w="1898" w:type="pct"/>
            <w:shd w:val="clear" w:color="auto" w:fill="auto"/>
          </w:tcPr>
          <w:p w14:paraId="7DD9947D" w14:textId="77777777" w:rsidR="0094285D" w:rsidRPr="00962CFB" w:rsidRDefault="0094285D" w:rsidP="008B079F">
            <w:pPr>
              <w:pStyle w:val="ListParagraph"/>
              <w:numPr>
                <w:ilvl w:val="0"/>
                <w:numId w:val="4"/>
              </w:numPr>
              <w:spacing w:after="0" w:line="240" w:lineRule="auto"/>
              <w:rPr>
                <w:rFonts w:eastAsia="Times New Roman"/>
              </w:rPr>
            </w:pPr>
            <w:r w:rsidRPr="00962CFB">
              <w:rPr>
                <w:rFonts w:eastAsia="Times New Roman"/>
              </w:rPr>
              <w:t>DASS-T</w:t>
            </w:r>
          </w:p>
        </w:tc>
        <w:tc>
          <w:tcPr>
            <w:tcW w:w="1034" w:type="pct"/>
          </w:tcPr>
          <w:p w14:paraId="1F2269BC" w14:textId="77777777" w:rsidR="0094285D" w:rsidRPr="00962CFB" w:rsidRDefault="0094285D" w:rsidP="00931C37">
            <w:pPr>
              <w:spacing w:after="0" w:line="240" w:lineRule="auto"/>
              <w:jc w:val="center"/>
              <w:rPr>
                <w:rFonts w:eastAsia="Times New Roman"/>
              </w:rPr>
            </w:pPr>
            <w:r w:rsidRPr="00962CFB">
              <w:rPr>
                <w:rFonts w:eastAsia="Times New Roman"/>
              </w:rPr>
              <w:t>15.64</w:t>
            </w:r>
          </w:p>
        </w:tc>
        <w:tc>
          <w:tcPr>
            <w:tcW w:w="1034" w:type="pct"/>
          </w:tcPr>
          <w:p w14:paraId="063F218D" w14:textId="77777777" w:rsidR="0094285D" w:rsidRPr="00962CFB" w:rsidRDefault="0094285D" w:rsidP="008B079F">
            <w:pPr>
              <w:spacing w:after="0" w:line="240" w:lineRule="auto"/>
              <w:jc w:val="center"/>
              <w:rPr>
                <w:rFonts w:eastAsia="Times New Roman"/>
              </w:rPr>
            </w:pPr>
            <w:r w:rsidRPr="00962CFB">
              <w:rPr>
                <w:rFonts w:eastAsia="Times New Roman"/>
              </w:rPr>
              <w:t>13.04</w:t>
            </w:r>
          </w:p>
        </w:tc>
        <w:tc>
          <w:tcPr>
            <w:tcW w:w="1033" w:type="pct"/>
          </w:tcPr>
          <w:p w14:paraId="3EF6BFF1" w14:textId="26A3BA81" w:rsidR="0094285D" w:rsidRPr="00962CFB" w:rsidRDefault="005B36E7" w:rsidP="008B079F">
            <w:pPr>
              <w:spacing w:after="0" w:line="240" w:lineRule="auto"/>
              <w:jc w:val="center"/>
              <w:rPr>
                <w:rFonts w:eastAsia="Times New Roman"/>
              </w:rPr>
            </w:pPr>
            <w:r w:rsidRPr="00962CFB">
              <w:rPr>
                <w:rFonts w:eastAsia="Times New Roman"/>
              </w:rPr>
              <w:t>0 to 57</w:t>
            </w:r>
          </w:p>
        </w:tc>
      </w:tr>
      <w:tr w:rsidR="0094285D" w:rsidRPr="00962CFB" w14:paraId="4E6DEFEA" w14:textId="77777777" w:rsidTr="00454A26">
        <w:trPr>
          <w:trHeight w:val="55"/>
        </w:trPr>
        <w:tc>
          <w:tcPr>
            <w:tcW w:w="1898" w:type="pct"/>
            <w:shd w:val="clear" w:color="auto" w:fill="auto"/>
          </w:tcPr>
          <w:p w14:paraId="11B5EC0B" w14:textId="77777777" w:rsidR="0094285D" w:rsidRPr="00962CFB" w:rsidRDefault="0094285D" w:rsidP="008B079F">
            <w:pPr>
              <w:pStyle w:val="ListParagraph"/>
              <w:numPr>
                <w:ilvl w:val="0"/>
                <w:numId w:val="4"/>
              </w:numPr>
              <w:spacing w:after="0" w:line="240" w:lineRule="auto"/>
              <w:rPr>
                <w:rFonts w:eastAsia="Times New Roman"/>
              </w:rPr>
            </w:pPr>
            <w:r w:rsidRPr="00962CFB">
              <w:rPr>
                <w:rFonts w:eastAsia="Times New Roman"/>
              </w:rPr>
              <w:t>PDSQ-P</w:t>
            </w:r>
          </w:p>
        </w:tc>
        <w:tc>
          <w:tcPr>
            <w:tcW w:w="1034" w:type="pct"/>
          </w:tcPr>
          <w:p w14:paraId="0B2D2463" w14:textId="77777777" w:rsidR="0094285D" w:rsidRPr="00962CFB" w:rsidRDefault="0094285D" w:rsidP="00931C37">
            <w:pPr>
              <w:spacing w:after="0" w:line="240" w:lineRule="auto"/>
              <w:jc w:val="center"/>
              <w:rPr>
                <w:rFonts w:eastAsia="Times New Roman"/>
              </w:rPr>
            </w:pPr>
            <w:r w:rsidRPr="00962CFB">
              <w:rPr>
                <w:rFonts w:eastAsia="Times New Roman"/>
              </w:rPr>
              <w:t>2.11</w:t>
            </w:r>
          </w:p>
        </w:tc>
        <w:tc>
          <w:tcPr>
            <w:tcW w:w="1034" w:type="pct"/>
          </w:tcPr>
          <w:p w14:paraId="5DD99AE4" w14:textId="77777777" w:rsidR="0094285D" w:rsidRPr="00962CFB" w:rsidRDefault="0094285D" w:rsidP="008B079F">
            <w:pPr>
              <w:spacing w:after="0" w:line="240" w:lineRule="auto"/>
              <w:jc w:val="center"/>
              <w:rPr>
                <w:rFonts w:eastAsia="Times New Roman"/>
              </w:rPr>
            </w:pPr>
            <w:r w:rsidRPr="00962CFB">
              <w:rPr>
                <w:rFonts w:eastAsia="Times New Roman"/>
              </w:rPr>
              <w:t>0.67</w:t>
            </w:r>
          </w:p>
        </w:tc>
        <w:tc>
          <w:tcPr>
            <w:tcW w:w="1033" w:type="pct"/>
          </w:tcPr>
          <w:p w14:paraId="00180E20" w14:textId="5C570810" w:rsidR="0094285D" w:rsidRPr="00962CFB" w:rsidRDefault="005B36E7" w:rsidP="008B079F">
            <w:pPr>
              <w:spacing w:after="0" w:line="240" w:lineRule="auto"/>
              <w:jc w:val="center"/>
              <w:rPr>
                <w:rFonts w:eastAsia="Times New Roman"/>
              </w:rPr>
            </w:pPr>
            <w:r w:rsidRPr="00962CFB">
              <w:rPr>
                <w:rFonts w:eastAsia="Times New Roman"/>
              </w:rPr>
              <w:t>1 to 4.2</w:t>
            </w:r>
          </w:p>
        </w:tc>
      </w:tr>
      <w:tr w:rsidR="0094285D" w:rsidRPr="00962CFB" w14:paraId="6DF8B5A8" w14:textId="77777777" w:rsidTr="00454A26">
        <w:trPr>
          <w:trHeight w:val="55"/>
        </w:trPr>
        <w:tc>
          <w:tcPr>
            <w:tcW w:w="1898" w:type="pct"/>
            <w:shd w:val="clear" w:color="auto" w:fill="auto"/>
          </w:tcPr>
          <w:p w14:paraId="6A99C20A" w14:textId="77777777" w:rsidR="0094285D" w:rsidRPr="00962CFB" w:rsidRDefault="0094285D" w:rsidP="008B079F">
            <w:pPr>
              <w:pStyle w:val="ListParagraph"/>
              <w:numPr>
                <w:ilvl w:val="0"/>
                <w:numId w:val="4"/>
              </w:numPr>
              <w:spacing w:after="0" w:line="240" w:lineRule="auto"/>
              <w:rPr>
                <w:rFonts w:eastAsia="Times New Roman"/>
              </w:rPr>
            </w:pPr>
            <w:r w:rsidRPr="00962CFB">
              <w:rPr>
                <w:rFonts w:eastAsia="Times New Roman"/>
              </w:rPr>
              <w:t>PDSQ-PC</w:t>
            </w:r>
          </w:p>
        </w:tc>
        <w:tc>
          <w:tcPr>
            <w:tcW w:w="1034" w:type="pct"/>
          </w:tcPr>
          <w:p w14:paraId="27B5F843" w14:textId="77777777" w:rsidR="0094285D" w:rsidRPr="00962CFB" w:rsidRDefault="0094285D" w:rsidP="00931C37">
            <w:pPr>
              <w:spacing w:after="0" w:line="240" w:lineRule="auto"/>
              <w:jc w:val="center"/>
              <w:rPr>
                <w:rFonts w:eastAsia="Times New Roman"/>
              </w:rPr>
            </w:pPr>
            <w:r w:rsidRPr="00962CFB">
              <w:rPr>
                <w:rFonts w:eastAsia="Times New Roman"/>
              </w:rPr>
              <w:t>2.11</w:t>
            </w:r>
          </w:p>
        </w:tc>
        <w:tc>
          <w:tcPr>
            <w:tcW w:w="1034" w:type="pct"/>
          </w:tcPr>
          <w:p w14:paraId="0B01FB22" w14:textId="77777777" w:rsidR="0094285D" w:rsidRPr="00962CFB" w:rsidRDefault="0094285D" w:rsidP="008B079F">
            <w:pPr>
              <w:spacing w:after="0" w:line="240" w:lineRule="auto"/>
              <w:jc w:val="center"/>
              <w:rPr>
                <w:rFonts w:eastAsia="Times New Roman"/>
              </w:rPr>
            </w:pPr>
            <w:r w:rsidRPr="00962CFB">
              <w:rPr>
                <w:rFonts w:eastAsia="Times New Roman"/>
              </w:rPr>
              <w:t>1.02</w:t>
            </w:r>
          </w:p>
        </w:tc>
        <w:tc>
          <w:tcPr>
            <w:tcW w:w="1033" w:type="pct"/>
          </w:tcPr>
          <w:p w14:paraId="660C0431" w14:textId="51C0D297" w:rsidR="0094285D" w:rsidRPr="00962CFB" w:rsidRDefault="00D47C44" w:rsidP="008B079F">
            <w:pPr>
              <w:spacing w:after="0" w:line="240" w:lineRule="auto"/>
              <w:jc w:val="center"/>
              <w:rPr>
                <w:rFonts w:eastAsia="Times New Roman"/>
              </w:rPr>
            </w:pPr>
            <w:r w:rsidRPr="00962CFB">
              <w:rPr>
                <w:rFonts w:eastAsia="Times New Roman"/>
              </w:rPr>
              <w:t>1 to 5</w:t>
            </w:r>
          </w:p>
        </w:tc>
      </w:tr>
      <w:tr w:rsidR="0094285D" w:rsidRPr="00962CFB" w14:paraId="170045DE" w14:textId="77777777" w:rsidTr="00454A26">
        <w:trPr>
          <w:trHeight w:val="229"/>
        </w:trPr>
        <w:tc>
          <w:tcPr>
            <w:tcW w:w="1898" w:type="pct"/>
            <w:shd w:val="clear" w:color="auto" w:fill="auto"/>
          </w:tcPr>
          <w:p w14:paraId="795DEB3C" w14:textId="77777777" w:rsidR="0094285D" w:rsidRPr="00962CFB" w:rsidRDefault="0094285D" w:rsidP="008B079F">
            <w:pPr>
              <w:pStyle w:val="ListParagraph"/>
              <w:numPr>
                <w:ilvl w:val="0"/>
                <w:numId w:val="4"/>
              </w:numPr>
              <w:spacing w:after="0" w:line="240" w:lineRule="auto"/>
              <w:rPr>
                <w:rFonts w:eastAsia="Times New Roman"/>
              </w:rPr>
            </w:pPr>
            <w:r w:rsidRPr="00962CFB">
              <w:rPr>
                <w:rFonts w:eastAsia="Times New Roman"/>
              </w:rPr>
              <w:t>PDSQ-NR</w:t>
            </w:r>
          </w:p>
        </w:tc>
        <w:tc>
          <w:tcPr>
            <w:tcW w:w="1034" w:type="pct"/>
          </w:tcPr>
          <w:p w14:paraId="23164AB8" w14:textId="77777777" w:rsidR="0094285D" w:rsidRPr="00962CFB" w:rsidRDefault="0094285D" w:rsidP="00931C37">
            <w:pPr>
              <w:spacing w:after="0" w:line="240" w:lineRule="auto"/>
              <w:jc w:val="center"/>
              <w:rPr>
                <w:rFonts w:eastAsia="Times New Roman"/>
              </w:rPr>
            </w:pPr>
            <w:r w:rsidRPr="00962CFB">
              <w:rPr>
                <w:rFonts w:eastAsia="Times New Roman"/>
              </w:rPr>
              <w:t>2.11</w:t>
            </w:r>
          </w:p>
        </w:tc>
        <w:tc>
          <w:tcPr>
            <w:tcW w:w="1034" w:type="pct"/>
          </w:tcPr>
          <w:p w14:paraId="293D3A4E" w14:textId="77777777" w:rsidR="0094285D" w:rsidRPr="00962CFB" w:rsidRDefault="0094285D" w:rsidP="008B079F">
            <w:pPr>
              <w:spacing w:after="0" w:line="240" w:lineRule="auto"/>
              <w:jc w:val="center"/>
              <w:rPr>
                <w:rFonts w:eastAsia="Times New Roman"/>
              </w:rPr>
            </w:pPr>
            <w:r w:rsidRPr="00962CFB">
              <w:rPr>
                <w:rFonts w:eastAsia="Times New Roman"/>
              </w:rPr>
              <w:t>0.92</w:t>
            </w:r>
          </w:p>
        </w:tc>
        <w:tc>
          <w:tcPr>
            <w:tcW w:w="1033" w:type="pct"/>
          </w:tcPr>
          <w:p w14:paraId="2CF2846D" w14:textId="1FD78AF3" w:rsidR="0094285D" w:rsidRPr="00962CFB" w:rsidRDefault="00D47C44" w:rsidP="008B079F">
            <w:pPr>
              <w:spacing w:after="0" w:line="240" w:lineRule="auto"/>
              <w:jc w:val="center"/>
              <w:rPr>
                <w:rFonts w:eastAsia="Times New Roman"/>
              </w:rPr>
            </w:pPr>
            <w:r w:rsidRPr="00962CFB">
              <w:rPr>
                <w:rFonts w:eastAsia="Times New Roman"/>
              </w:rPr>
              <w:t>1 to 4</w:t>
            </w:r>
          </w:p>
        </w:tc>
      </w:tr>
      <w:tr w:rsidR="0094285D" w:rsidRPr="00962CFB" w14:paraId="1939E512" w14:textId="77777777" w:rsidTr="00454A26">
        <w:trPr>
          <w:trHeight w:val="333"/>
        </w:trPr>
        <w:tc>
          <w:tcPr>
            <w:tcW w:w="1898" w:type="pct"/>
            <w:shd w:val="clear" w:color="auto" w:fill="auto"/>
          </w:tcPr>
          <w:p w14:paraId="00852035" w14:textId="77777777" w:rsidR="0094285D" w:rsidRPr="00962CFB" w:rsidRDefault="0094285D" w:rsidP="008B079F">
            <w:pPr>
              <w:pStyle w:val="ListParagraph"/>
              <w:numPr>
                <w:ilvl w:val="0"/>
                <w:numId w:val="4"/>
              </w:numPr>
              <w:spacing w:after="0" w:line="240" w:lineRule="auto"/>
              <w:rPr>
                <w:rFonts w:eastAsia="Times New Roman"/>
              </w:rPr>
            </w:pPr>
            <w:r w:rsidRPr="00962CFB">
              <w:rPr>
                <w:rFonts w:eastAsia="Times New Roman"/>
              </w:rPr>
              <w:t>PDSQ-VH</w:t>
            </w:r>
          </w:p>
        </w:tc>
        <w:tc>
          <w:tcPr>
            <w:tcW w:w="1034" w:type="pct"/>
          </w:tcPr>
          <w:p w14:paraId="0E313A78" w14:textId="77777777" w:rsidR="0094285D" w:rsidRPr="00962CFB" w:rsidRDefault="0094285D" w:rsidP="00931C37">
            <w:pPr>
              <w:spacing w:after="0" w:line="240" w:lineRule="auto"/>
              <w:jc w:val="center"/>
              <w:rPr>
                <w:rFonts w:eastAsia="Times New Roman"/>
              </w:rPr>
            </w:pPr>
            <w:r w:rsidRPr="00962CFB">
              <w:rPr>
                <w:rFonts w:eastAsia="Times New Roman"/>
              </w:rPr>
              <w:t>2.50</w:t>
            </w:r>
          </w:p>
        </w:tc>
        <w:tc>
          <w:tcPr>
            <w:tcW w:w="1034" w:type="pct"/>
          </w:tcPr>
          <w:p w14:paraId="119CBD54" w14:textId="77777777" w:rsidR="0094285D" w:rsidRPr="00962CFB" w:rsidRDefault="0094285D" w:rsidP="008B079F">
            <w:pPr>
              <w:spacing w:after="0" w:line="240" w:lineRule="auto"/>
              <w:jc w:val="center"/>
              <w:rPr>
                <w:rFonts w:eastAsia="Times New Roman"/>
              </w:rPr>
            </w:pPr>
            <w:r w:rsidRPr="00962CFB">
              <w:rPr>
                <w:rFonts w:eastAsia="Times New Roman"/>
              </w:rPr>
              <w:t>1.07</w:t>
            </w:r>
          </w:p>
        </w:tc>
        <w:tc>
          <w:tcPr>
            <w:tcW w:w="1033" w:type="pct"/>
          </w:tcPr>
          <w:p w14:paraId="4517F32E" w14:textId="5BF3B3F4" w:rsidR="0094285D" w:rsidRPr="00962CFB" w:rsidRDefault="00D47C44" w:rsidP="008B079F">
            <w:pPr>
              <w:spacing w:after="0" w:line="240" w:lineRule="auto"/>
              <w:jc w:val="center"/>
              <w:rPr>
                <w:rFonts w:eastAsia="Times New Roman"/>
              </w:rPr>
            </w:pPr>
            <w:r w:rsidRPr="00962CFB">
              <w:rPr>
                <w:rFonts w:eastAsia="Times New Roman"/>
              </w:rPr>
              <w:t>1 to 5</w:t>
            </w:r>
          </w:p>
        </w:tc>
      </w:tr>
      <w:tr w:rsidR="0094285D" w:rsidRPr="00962CFB" w14:paraId="4DE184BD" w14:textId="77777777" w:rsidTr="00454A26">
        <w:trPr>
          <w:trHeight w:val="151"/>
        </w:trPr>
        <w:tc>
          <w:tcPr>
            <w:tcW w:w="1898" w:type="pct"/>
            <w:shd w:val="clear" w:color="auto" w:fill="auto"/>
          </w:tcPr>
          <w:p w14:paraId="5D15A300" w14:textId="77777777" w:rsidR="0094285D" w:rsidRPr="00962CFB" w:rsidRDefault="0094285D" w:rsidP="008B079F">
            <w:pPr>
              <w:pStyle w:val="ListParagraph"/>
              <w:numPr>
                <w:ilvl w:val="0"/>
                <w:numId w:val="4"/>
              </w:numPr>
              <w:spacing w:after="0" w:line="240" w:lineRule="auto"/>
              <w:rPr>
                <w:rFonts w:eastAsia="Times New Roman"/>
              </w:rPr>
            </w:pPr>
            <w:r w:rsidRPr="00962CFB">
              <w:rPr>
                <w:rFonts w:eastAsia="Times New Roman"/>
              </w:rPr>
              <w:t>PDSQ-WS</w:t>
            </w:r>
          </w:p>
        </w:tc>
        <w:tc>
          <w:tcPr>
            <w:tcW w:w="1034" w:type="pct"/>
          </w:tcPr>
          <w:p w14:paraId="221B316F" w14:textId="77777777" w:rsidR="0094285D" w:rsidRPr="00962CFB" w:rsidRDefault="0094285D" w:rsidP="00931C37">
            <w:pPr>
              <w:spacing w:after="0" w:line="240" w:lineRule="auto"/>
              <w:jc w:val="center"/>
              <w:rPr>
                <w:rFonts w:eastAsia="Times New Roman"/>
              </w:rPr>
            </w:pPr>
            <w:r w:rsidRPr="00962CFB">
              <w:rPr>
                <w:rFonts w:eastAsia="Times New Roman"/>
              </w:rPr>
              <w:t>3.26</w:t>
            </w:r>
          </w:p>
        </w:tc>
        <w:tc>
          <w:tcPr>
            <w:tcW w:w="1034" w:type="pct"/>
          </w:tcPr>
          <w:p w14:paraId="08444186" w14:textId="77777777" w:rsidR="0094285D" w:rsidRPr="00962CFB" w:rsidRDefault="0094285D" w:rsidP="008B079F">
            <w:pPr>
              <w:spacing w:after="0" w:line="240" w:lineRule="auto"/>
              <w:jc w:val="center"/>
              <w:rPr>
                <w:rFonts w:eastAsia="Times New Roman"/>
              </w:rPr>
            </w:pPr>
            <w:r w:rsidRPr="00962CFB">
              <w:rPr>
                <w:rFonts w:eastAsia="Times New Roman"/>
              </w:rPr>
              <w:t>1.14</w:t>
            </w:r>
          </w:p>
        </w:tc>
        <w:tc>
          <w:tcPr>
            <w:tcW w:w="1033" w:type="pct"/>
          </w:tcPr>
          <w:p w14:paraId="3D926F1F" w14:textId="5B86AA0C" w:rsidR="0094285D" w:rsidRPr="00962CFB" w:rsidRDefault="00D47C44" w:rsidP="008B079F">
            <w:pPr>
              <w:spacing w:after="0" w:line="240" w:lineRule="auto"/>
              <w:jc w:val="center"/>
              <w:rPr>
                <w:rFonts w:eastAsia="Times New Roman"/>
              </w:rPr>
            </w:pPr>
            <w:r w:rsidRPr="00962CFB">
              <w:rPr>
                <w:rFonts w:eastAsia="Times New Roman"/>
              </w:rPr>
              <w:t>1 to 5</w:t>
            </w:r>
          </w:p>
        </w:tc>
      </w:tr>
      <w:tr w:rsidR="0094285D" w:rsidRPr="00962CFB" w14:paraId="57A185B1" w14:textId="77777777" w:rsidTr="00454A26">
        <w:trPr>
          <w:trHeight w:val="151"/>
        </w:trPr>
        <w:tc>
          <w:tcPr>
            <w:tcW w:w="1898" w:type="pct"/>
            <w:shd w:val="clear" w:color="auto" w:fill="auto"/>
          </w:tcPr>
          <w:p w14:paraId="5FAE2059" w14:textId="77777777" w:rsidR="0094285D" w:rsidRPr="00962CFB" w:rsidRDefault="0094285D" w:rsidP="008B079F">
            <w:pPr>
              <w:pStyle w:val="ListParagraph"/>
              <w:numPr>
                <w:ilvl w:val="0"/>
                <w:numId w:val="4"/>
              </w:numPr>
              <w:spacing w:after="0" w:line="240" w:lineRule="auto"/>
              <w:rPr>
                <w:rFonts w:eastAsia="Times New Roman"/>
              </w:rPr>
            </w:pPr>
            <w:r w:rsidRPr="00962CFB">
              <w:rPr>
                <w:rFonts w:eastAsia="Times New Roman"/>
              </w:rPr>
              <w:t>PDSQ-AG</w:t>
            </w:r>
          </w:p>
        </w:tc>
        <w:tc>
          <w:tcPr>
            <w:tcW w:w="1034" w:type="pct"/>
          </w:tcPr>
          <w:p w14:paraId="361BE06E" w14:textId="77777777" w:rsidR="0094285D" w:rsidRPr="00962CFB" w:rsidRDefault="0094285D" w:rsidP="00931C37">
            <w:pPr>
              <w:spacing w:after="0" w:line="240" w:lineRule="auto"/>
              <w:jc w:val="center"/>
              <w:rPr>
                <w:rFonts w:eastAsia="Times New Roman"/>
              </w:rPr>
            </w:pPr>
            <w:r w:rsidRPr="00962CFB">
              <w:rPr>
                <w:rFonts w:eastAsia="Times New Roman"/>
              </w:rPr>
              <w:t>2.55</w:t>
            </w:r>
          </w:p>
        </w:tc>
        <w:tc>
          <w:tcPr>
            <w:tcW w:w="1034" w:type="pct"/>
          </w:tcPr>
          <w:p w14:paraId="667DBD97" w14:textId="77777777" w:rsidR="0094285D" w:rsidRPr="00962CFB" w:rsidRDefault="0094285D" w:rsidP="008B079F">
            <w:pPr>
              <w:spacing w:after="0" w:line="240" w:lineRule="auto"/>
              <w:jc w:val="center"/>
              <w:rPr>
                <w:rFonts w:eastAsia="Times New Roman"/>
              </w:rPr>
            </w:pPr>
            <w:r w:rsidRPr="00962CFB">
              <w:rPr>
                <w:rFonts w:eastAsia="Times New Roman"/>
              </w:rPr>
              <w:t>1.02</w:t>
            </w:r>
          </w:p>
        </w:tc>
        <w:tc>
          <w:tcPr>
            <w:tcW w:w="1033" w:type="pct"/>
          </w:tcPr>
          <w:p w14:paraId="00DF3DB3" w14:textId="4850BC5D" w:rsidR="0094285D" w:rsidRPr="00962CFB" w:rsidRDefault="00D47C44" w:rsidP="008B079F">
            <w:pPr>
              <w:spacing w:after="0" w:line="240" w:lineRule="auto"/>
              <w:jc w:val="center"/>
              <w:rPr>
                <w:rFonts w:eastAsia="Times New Roman"/>
              </w:rPr>
            </w:pPr>
            <w:r w:rsidRPr="00962CFB">
              <w:rPr>
                <w:rFonts w:eastAsia="Times New Roman"/>
              </w:rPr>
              <w:t>1 to 4.8</w:t>
            </w:r>
          </w:p>
        </w:tc>
      </w:tr>
      <w:tr w:rsidR="0094285D" w:rsidRPr="00962CFB" w14:paraId="29ED6D0A" w14:textId="77777777" w:rsidTr="00454A26">
        <w:trPr>
          <w:trHeight w:val="151"/>
        </w:trPr>
        <w:tc>
          <w:tcPr>
            <w:tcW w:w="1898" w:type="pct"/>
            <w:shd w:val="clear" w:color="auto" w:fill="auto"/>
          </w:tcPr>
          <w:p w14:paraId="6A92BFF0" w14:textId="77777777" w:rsidR="0094285D" w:rsidRPr="00962CFB" w:rsidRDefault="0094285D" w:rsidP="008B079F">
            <w:pPr>
              <w:pStyle w:val="ListParagraph"/>
              <w:numPr>
                <w:ilvl w:val="0"/>
                <w:numId w:val="4"/>
              </w:numPr>
              <w:spacing w:after="0" w:line="240" w:lineRule="auto"/>
              <w:rPr>
                <w:rFonts w:eastAsia="Times New Roman"/>
              </w:rPr>
            </w:pPr>
            <w:r w:rsidRPr="00962CFB">
              <w:rPr>
                <w:rFonts w:eastAsia="Times New Roman"/>
              </w:rPr>
              <w:t>PDSQ-R</w:t>
            </w:r>
          </w:p>
        </w:tc>
        <w:tc>
          <w:tcPr>
            <w:tcW w:w="1034" w:type="pct"/>
          </w:tcPr>
          <w:p w14:paraId="1ADA3A40" w14:textId="77777777" w:rsidR="0094285D" w:rsidRPr="00962CFB" w:rsidRDefault="0094285D" w:rsidP="00931C37">
            <w:pPr>
              <w:spacing w:after="0" w:line="240" w:lineRule="auto"/>
              <w:jc w:val="center"/>
              <w:rPr>
                <w:rFonts w:eastAsia="Times New Roman"/>
              </w:rPr>
            </w:pPr>
            <w:r w:rsidRPr="00962CFB">
              <w:rPr>
                <w:rFonts w:eastAsia="Times New Roman"/>
              </w:rPr>
              <w:t>3.03</w:t>
            </w:r>
          </w:p>
        </w:tc>
        <w:tc>
          <w:tcPr>
            <w:tcW w:w="1034" w:type="pct"/>
          </w:tcPr>
          <w:p w14:paraId="40F9577B" w14:textId="77777777" w:rsidR="0094285D" w:rsidRPr="00962CFB" w:rsidRDefault="0094285D" w:rsidP="008B079F">
            <w:pPr>
              <w:spacing w:after="0" w:line="240" w:lineRule="auto"/>
              <w:jc w:val="center"/>
              <w:rPr>
                <w:rFonts w:eastAsia="Times New Roman"/>
              </w:rPr>
            </w:pPr>
            <w:r w:rsidRPr="00962CFB">
              <w:rPr>
                <w:rFonts w:eastAsia="Times New Roman"/>
              </w:rPr>
              <w:t>1.17</w:t>
            </w:r>
          </w:p>
        </w:tc>
        <w:tc>
          <w:tcPr>
            <w:tcW w:w="1033" w:type="pct"/>
          </w:tcPr>
          <w:p w14:paraId="389DE64C" w14:textId="18DF903F" w:rsidR="0094285D" w:rsidRPr="00962CFB" w:rsidRDefault="00D47C44" w:rsidP="008B079F">
            <w:pPr>
              <w:spacing w:after="0" w:line="240" w:lineRule="auto"/>
              <w:jc w:val="center"/>
              <w:rPr>
                <w:rFonts w:eastAsia="Times New Roman"/>
              </w:rPr>
            </w:pPr>
            <w:r w:rsidRPr="00962CFB">
              <w:rPr>
                <w:rFonts w:eastAsia="Times New Roman"/>
              </w:rPr>
              <w:t xml:space="preserve">1 to </w:t>
            </w:r>
            <w:r w:rsidR="00504E82" w:rsidRPr="00962CFB">
              <w:rPr>
                <w:rFonts w:eastAsia="Times New Roman"/>
              </w:rPr>
              <w:t>5</w:t>
            </w:r>
          </w:p>
        </w:tc>
      </w:tr>
      <w:tr w:rsidR="0094285D" w:rsidRPr="00962CFB" w14:paraId="1A532238" w14:textId="77777777" w:rsidTr="00454A26">
        <w:trPr>
          <w:trHeight w:val="424"/>
        </w:trPr>
        <w:tc>
          <w:tcPr>
            <w:tcW w:w="1898" w:type="pct"/>
            <w:tcBorders>
              <w:bottom w:val="single" w:sz="4" w:space="0" w:color="auto"/>
            </w:tcBorders>
            <w:shd w:val="clear" w:color="auto" w:fill="auto"/>
          </w:tcPr>
          <w:p w14:paraId="147CF4B9" w14:textId="77777777" w:rsidR="0094285D" w:rsidRPr="00962CFB" w:rsidRDefault="0094285D" w:rsidP="008B079F">
            <w:pPr>
              <w:pStyle w:val="ListParagraph"/>
              <w:numPr>
                <w:ilvl w:val="0"/>
                <w:numId w:val="4"/>
              </w:numPr>
              <w:spacing w:after="0" w:line="240" w:lineRule="auto"/>
              <w:rPr>
                <w:rFonts w:eastAsia="Times New Roman"/>
              </w:rPr>
            </w:pPr>
            <w:r w:rsidRPr="00962CFB">
              <w:rPr>
                <w:rFonts w:eastAsia="Times New Roman"/>
              </w:rPr>
              <w:t>CUDIT-R</w:t>
            </w:r>
          </w:p>
        </w:tc>
        <w:tc>
          <w:tcPr>
            <w:tcW w:w="1034" w:type="pct"/>
            <w:tcBorders>
              <w:bottom w:val="single" w:sz="4" w:space="0" w:color="auto"/>
            </w:tcBorders>
          </w:tcPr>
          <w:p w14:paraId="18C519C0" w14:textId="77777777" w:rsidR="0094285D" w:rsidRPr="00962CFB" w:rsidRDefault="0094285D" w:rsidP="00931C37">
            <w:pPr>
              <w:spacing w:after="0" w:line="240" w:lineRule="auto"/>
              <w:jc w:val="center"/>
              <w:rPr>
                <w:rFonts w:eastAsia="Times New Roman"/>
              </w:rPr>
            </w:pPr>
            <w:r w:rsidRPr="00962CFB">
              <w:rPr>
                <w:rFonts w:eastAsia="Times New Roman"/>
              </w:rPr>
              <w:t>10.91</w:t>
            </w:r>
          </w:p>
        </w:tc>
        <w:tc>
          <w:tcPr>
            <w:tcW w:w="1034" w:type="pct"/>
            <w:tcBorders>
              <w:bottom w:val="single" w:sz="4" w:space="0" w:color="auto"/>
            </w:tcBorders>
          </w:tcPr>
          <w:p w14:paraId="5C79AB99" w14:textId="77777777" w:rsidR="0094285D" w:rsidRPr="00962CFB" w:rsidRDefault="0094285D" w:rsidP="008B079F">
            <w:pPr>
              <w:spacing w:after="0" w:line="240" w:lineRule="auto"/>
              <w:jc w:val="center"/>
              <w:rPr>
                <w:rFonts w:eastAsia="Times New Roman"/>
              </w:rPr>
            </w:pPr>
            <w:r w:rsidRPr="00962CFB">
              <w:rPr>
                <w:rFonts w:eastAsia="Times New Roman"/>
              </w:rPr>
              <w:t>7.43</w:t>
            </w:r>
          </w:p>
        </w:tc>
        <w:tc>
          <w:tcPr>
            <w:tcW w:w="1033" w:type="pct"/>
            <w:tcBorders>
              <w:bottom w:val="single" w:sz="4" w:space="0" w:color="auto"/>
            </w:tcBorders>
          </w:tcPr>
          <w:p w14:paraId="42B8E60C" w14:textId="51D0397F" w:rsidR="0094285D" w:rsidRPr="00962CFB" w:rsidRDefault="00504E82" w:rsidP="008B079F">
            <w:pPr>
              <w:spacing w:after="0" w:line="240" w:lineRule="auto"/>
              <w:jc w:val="center"/>
              <w:rPr>
                <w:rFonts w:eastAsia="Times New Roman"/>
              </w:rPr>
            </w:pPr>
            <w:r w:rsidRPr="00962CFB">
              <w:rPr>
                <w:rFonts w:eastAsia="Times New Roman"/>
              </w:rPr>
              <w:t>0 to 32</w:t>
            </w:r>
          </w:p>
        </w:tc>
      </w:tr>
    </w:tbl>
    <w:p w14:paraId="2E17DD97" w14:textId="4488869D" w:rsidR="0094285D" w:rsidRPr="00962CFB" w:rsidRDefault="0094285D" w:rsidP="0094285D">
      <w:pPr>
        <w:spacing w:line="276" w:lineRule="auto"/>
        <w:sectPr w:rsidR="0094285D" w:rsidRPr="00962CFB" w:rsidSect="0083063D">
          <w:headerReference w:type="default" r:id="rId12"/>
          <w:footerReference w:type="default" r:id="rId13"/>
          <w:pgSz w:w="11906" w:h="16838"/>
          <w:pgMar w:top="1440" w:right="1440" w:bottom="1440" w:left="1276" w:header="708" w:footer="708" w:gutter="0"/>
          <w:cols w:space="708"/>
          <w:docGrid w:linePitch="360"/>
        </w:sectPr>
      </w:pPr>
    </w:p>
    <w:tbl>
      <w:tblPr>
        <w:tblpPr w:leftFromText="180" w:rightFromText="180" w:vertAnchor="text" w:horzAnchor="margin" w:tblpXSpec="center" w:tblpY="654"/>
        <w:tblW w:w="5287" w:type="pct"/>
        <w:tblLayout w:type="fixed"/>
        <w:tblLook w:val="04A0" w:firstRow="1" w:lastRow="0" w:firstColumn="1" w:lastColumn="0" w:noHBand="0" w:noVBand="1"/>
      </w:tblPr>
      <w:tblGrid>
        <w:gridCol w:w="2280"/>
        <w:gridCol w:w="853"/>
        <w:gridCol w:w="853"/>
        <w:gridCol w:w="856"/>
        <w:gridCol w:w="853"/>
        <w:gridCol w:w="853"/>
        <w:gridCol w:w="850"/>
        <w:gridCol w:w="850"/>
        <w:gridCol w:w="850"/>
        <w:gridCol w:w="853"/>
        <w:gridCol w:w="850"/>
        <w:gridCol w:w="850"/>
        <w:gridCol w:w="850"/>
        <w:gridCol w:w="850"/>
        <w:gridCol w:w="850"/>
        <w:gridCol w:w="558"/>
      </w:tblGrid>
      <w:tr w:rsidR="0094285D" w:rsidRPr="00962CFB" w14:paraId="379F6D0C" w14:textId="77777777" w:rsidTr="000C3D90">
        <w:trPr>
          <w:trHeight w:val="580"/>
        </w:trPr>
        <w:tc>
          <w:tcPr>
            <w:tcW w:w="772" w:type="pct"/>
            <w:tcBorders>
              <w:top w:val="single" w:sz="4" w:space="0" w:color="auto"/>
              <w:bottom w:val="single" w:sz="4" w:space="0" w:color="auto"/>
            </w:tcBorders>
            <w:shd w:val="clear" w:color="auto" w:fill="auto"/>
            <w:vAlign w:val="bottom"/>
            <w:hideMark/>
          </w:tcPr>
          <w:p w14:paraId="5C33B901" w14:textId="77777777" w:rsidR="0094285D" w:rsidRPr="00962CFB" w:rsidRDefault="0094285D" w:rsidP="0067217F">
            <w:pPr>
              <w:spacing w:after="0" w:line="240" w:lineRule="auto"/>
              <w:jc w:val="center"/>
              <w:rPr>
                <w:rFonts w:eastAsia="Times New Roman"/>
              </w:rPr>
            </w:pPr>
            <w:r w:rsidRPr="00962CFB">
              <w:rPr>
                <w:rFonts w:eastAsia="Times New Roman"/>
              </w:rPr>
              <w:lastRenderedPageBreak/>
              <w:t> </w:t>
            </w:r>
          </w:p>
        </w:tc>
        <w:tc>
          <w:tcPr>
            <w:tcW w:w="289" w:type="pct"/>
            <w:tcBorders>
              <w:top w:val="single" w:sz="4" w:space="0" w:color="auto"/>
              <w:bottom w:val="single" w:sz="4" w:space="0" w:color="auto"/>
            </w:tcBorders>
          </w:tcPr>
          <w:p w14:paraId="5FE86B09" w14:textId="77777777" w:rsidR="0094285D" w:rsidRPr="00962CFB" w:rsidRDefault="0094285D" w:rsidP="0067217F">
            <w:pPr>
              <w:spacing w:after="0" w:line="240" w:lineRule="auto"/>
              <w:jc w:val="center"/>
              <w:rPr>
                <w:rFonts w:eastAsia="Times New Roman"/>
              </w:rPr>
            </w:pPr>
            <w:r w:rsidRPr="00962CFB">
              <w:rPr>
                <w:rFonts w:eastAsia="Times New Roman"/>
              </w:rPr>
              <w:t>1</w:t>
            </w:r>
          </w:p>
        </w:tc>
        <w:tc>
          <w:tcPr>
            <w:tcW w:w="289" w:type="pct"/>
            <w:tcBorders>
              <w:top w:val="single" w:sz="4" w:space="0" w:color="auto"/>
              <w:bottom w:val="single" w:sz="4" w:space="0" w:color="auto"/>
            </w:tcBorders>
          </w:tcPr>
          <w:p w14:paraId="725F0F1C" w14:textId="77777777" w:rsidR="0094285D" w:rsidRPr="00962CFB" w:rsidRDefault="0094285D" w:rsidP="0067217F">
            <w:pPr>
              <w:spacing w:after="0" w:line="240" w:lineRule="auto"/>
              <w:jc w:val="center"/>
              <w:rPr>
                <w:rFonts w:eastAsia="Times New Roman"/>
              </w:rPr>
            </w:pPr>
            <w:r w:rsidRPr="00962CFB">
              <w:rPr>
                <w:rFonts w:eastAsia="Times New Roman"/>
              </w:rPr>
              <w:t>2</w:t>
            </w:r>
          </w:p>
        </w:tc>
        <w:tc>
          <w:tcPr>
            <w:tcW w:w="290" w:type="pct"/>
            <w:tcBorders>
              <w:top w:val="single" w:sz="4" w:space="0" w:color="auto"/>
              <w:bottom w:val="single" w:sz="4" w:space="0" w:color="auto"/>
            </w:tcBorders>
          </w:tcPr>
          <w:p w14:paraId="43D39304" w14:textId="77777777" w:rsidR="0094285D" w:rsidRPr="00962CFB" w:rsidRDefault="0094285D" w:rsidP="0067217F">
            <w:pPr>
              <w:spacing w:after="0" w:line="240" w:lineRule="auto"/>
              <w:jc w:val="center"/>
              <w:rPr>
                <w:rFonts w:eastAsia="Times New Roman"/>
              </w:rPr>
            </w:pPr>
            <w:r w:rsidRPr="00962CFB">
              <w:rPr>
                <w:rFonts w:eastAsia="Times New Roman"/>
              </w:rPr>
              <w:t>3</w:t>
            </w:r>
          </w:p>
        </w:tc>
        <w:tc>
          <w:tcPr>
            <w:tcW w:w="289" w:type="pct"/>
            <w:tcBorders>
              <w:top w:val="single" w:sz="4" w:space="0" w:color="auto"/>
              <w:bottom w:val="single" w:sz="4" w:space="0" w:color="auto"/>
            </w:tcBorders>
          </w:tcPr>
          <w:p w14:paraId="26BBE562" w14:textId="77777777" w:rsidR="0094285D" w:rsidRPr="00962CFB" w:rsidRDefault="0094285D" w:rsidP="0067217F">
            <w:pPr>
              <w:spacing w:after="0" w:line="240" w:lineRule="auto"/>
              <w:jc w:val="center"/>
              <w:rPr>
                <w:rFonts w:eastAsia="Times New Roman"/>
              </w:rPr>
            </w:pPr>
            <w:r w:rsidRPr="00962CFB">
              <w:rPr>
                <w:rFonts w:eastAsia="Times New Roman"/>
              </w:rPr>
              <w:t>4</w:t>
            </w:r>
          </w:p>
        </w:tc>
        <w:tc>
          <w:tcPr>
            <w:tcW w:w="289" w:type="pct"/>
            <w:tcBorders>
              <w:top w:val="single" w:sz="4" w:space="0" w:color="auto"/>
              <w:bottom w:val="single" w:sz="4" w:space="0" w:color="auto"/>
            </w:tcBorders>
          </w:tcPr>
          <w:p w14:paraId="115BADC8" w14:textId="77777777" w:rsidR="0094285D" w:rsidRPr="00962CFB" w:rsidRDefault="0094285D" w:rsidP="0067217F">
            <w:pPr>
              <w:spacing w:after="0" w:line="240" w:lineRule="auto"/>
              <w:jc w:val="center"/>
              <w:rPr>
                <w:rFonts w:eastAsia="Times New Roman"/>
              </w:rPr>
            </w:pPr>
            <w:r w:rsidRPr="00962CFB">
              <w:rPr>
                <w:rFonts w:eastAsia="Times New Roman"/>
              </w:rPr>
              <w:t>5</w:t>
            </w:r>
          </w:p>
        </w:tc>
        <w:tc>
          <w:tcPr>
            <w:tcW w:w="288" w:type="pct"/>
            <w:tcBorders>
              <w:top w:val="single" w:sz="4" w:space="0" w:color="auto"/>
              <w:bottom w:val="single" w:sz="4" w:space="0" w:color="auto"/>
            </w:tcBorders>
          </w:tcPr>
          <w:p w14:paraId="05268895" w14:textId="77777777" w:rsidR="0094285D" w:rsidRPr="00962CFB" w:rsidRDefault="0094285D" w:rsidP="0067217F">
            <w:pPr>
              <w:spacing w:after="0" w:line="240" w:lineRule="auto"/>
              <w:jc w:val="center"/>
              <w:rPr>
                <w:rFonts w:eastAsia="Times New Roman"/>
              </w:rPr>
            </w:pPr>
            <w:r w:rsidRPr="00962CFB">
              <w:rPr>
                <w:rFonts w:eastAsia="Times New Roman"/>
              </w:rPr>
              <w:t>6</w:t>
            </w:r>
          </w:p>
        </w:tc>
        <w:tc>
          <w:tcPr>
            <w:tcW w:w="288" w:type="pct"/>
            <w:tcBorders>
              <w:top w:val="single" w:sz="4" w:space="0" w:color="auto"/>
              <w:bottom w:val="single" w:sz="4" w:space="0" w:color="auto"/>
            </w:tcBorders>
          </w:tcPr>
          <w:p w14:paraId="32527513" w14:textId="77777777" w:rsidR="0094285D" w:rsidRPr="00962CFB" w:rsidRDefault="0094285D" w:rsidP="0067217F">
            <w:pPr>
              <w:spacing w:after="0" w:line="240" w:lineRule="auto"/>
              <w:jc w:val="center"/>
              <w:rPr>
                <w:rFonts w:eastAsia="Times New Roman"/>
              </w:rPr>
            </w:pPr>
            <w:r w:rsidRPr="00962CFB">
              <w:rPr>
                <w:rFonts w:eastAsia="Times New Roman"/>
              </w:rPr>
              <w:t>7</w:t>
            </w:r>
          </w:p>
        </w:tc>
        <w:tc>
          <w:tcPr>
            <w:tcW w:w="288" w:type="pct"/>
            <w:tcBorders>
              <w:top w:val="single" w:sz="4" w:space="0" w:color="auto"/>
              <w:bottom w:val="single" w:sz="4" w:space="0" w:color="auto"/>
            </w:tcBorders>
          </w:tcPr>
          <w:p w14:paraId="2062358B" w14:textId="77777777" w:rsidR="0094285D" w:rsidRPr="00962CFB" w:rsidRDefault="0094285D" w:rsidP="0067217F">
            <w:pPr>
              <w:spacing w:after="0" w:line="240" w:lineRule="auto"/>
              <w:jc w:val="center"/>
              <w:rPr>
                <w:rFonts w:eastAsia="Times New Roman"/>
              </w:rPr>
            </w:pPr>
            <w:r w:rsidRPr="00962CFB">
              <w:rPr>
                <w:rFonts w:eastAsia="Times New Roman"/>
              </w:rPr>
              <w:t>8</w:t>
            </w:r>
          </w:p>
        </w:tc>
        <w:tc>
          <w:tcPr>
            <w:tcW w:w="289" w:type="pct"/>
            <w:tcBorders>
              <w:top w:val="single" w:sz="4" w:space="0" w:color="auto"/>
              <w:bottom w:val="single" w:sz="4" w:space="0" w:color="auto"/>
            </w:tcBorders>
          </w:tcPr>
          <w:p w14:paraId="72ACCE97" w14:textId="77777777" w:rsidR="0094285D" w:rsidRPr="00962CFB" w:rsidRDefault="0094285D" w:rsidP="0067217F">
            <w:pPr>
              <w:spacing w:after="0" w:line="240" w:lineRule="auto"/>
              <w:jc w:val="center"/>
              <w:rPr>
                <w:rFonts w:eastAsia="Times New Roman"/>
              </w:rPr>
            </w:pPr>
            <w:r w:rsidRPr="00962CFB">
              <w:rPr>
                <w:rFonts w:eastAsia="Times New Roman"/>
              </w:rPr>
              <w:t>9</w:t>
            </w:r>
          </w:p>
        </w:tc>
        <w:tc>
          <w:tcPr>
            <w:tcW w:w="288" w:type="pct"/>
            <w:tcBorders>
              <w:top w:val="single" w:sz="4" w:space="0" w:color="auto"/>
              <w:bottom w:val="single" w:sz="4" w:space="0" w:color="auto"/>
            </w:tcBorders>
          </w:tcPr>
          <w:p w14:paraId="6A7E606D" w14:textId="77777777" w:rsidR="0094285D" w:rsidRPr="00962CFB" w:rsidRDefault="0094285D" w:rsidP="0067217F">
            <w:pPr>
              <w:spacing w:after="0" w:line="240" w:lineRule="auto"/>
              <w:jc w:val="center"/>
              <w:rPr>
                <w:rFonts w:eastAsia="Times New Roman"/>
              </w:rPr>
            </w:pPr>
            <w:r w:rsidRPr="00962CFB">
              <w:rPr>
                <w:rFonts w:eastAsia="Times New Roman"/>
              </w:rPr>
              <w:t>10</w:t>
            </w:r>
          </w:p>
        </w:tc>
        <w:tc>
          <w:tcPr>
            <w:tcW w:w="288" w:type="pct"/>
            <w:tcBorders>
              <w:top w:val="single" w:sz="4" w:space="0" w:color="auto"/>
              <w:bottom w:val="single" w:sz="4" w:space="0" w:color="auto"/>
            </w:tcBorders>
          </w:tcPr>
          <w:p w14:paraId="0D463341" w14:textId="77777777" w:rsidR="0094285D" w:rsidRPr="00962CFB" w:rsidRDefault="0094285D" w:rsidP="0067217F">
            <w:pPr>
              <w:spacing w:after="0" w:line="240" w:lineRule="auto"/>
              <w:jc w:val="center"/>
              <w:rPr>
                <w:rFonts w:eastAsia="Times New Roman"/>
              </w:rPr>
            </w:pPr>
            <w:r w:rsidRPr="00962CFB">
              <w:rPr>
                <w:rFonts w:eastAsia="Times New Roman"/>
              </w:rPr>
              <w:t>11</w:t>
            </w:r>
          </w:p>
        </w:tc>
        <w:tc>
          <w:tcPr>
            <w:tcW w:w="288" w:type="pct"/>
            <w:tcBorders>
              <w:top w:val="single" w:sz="4" w:space="0" w:color="auto"/>
              <w:bottom w:val="single" w:sz="4" w:space="0" w:color="auto"/>
            </w:tcBorders>
          </w:tcPr>
          <w:p w14:paraId="59290F8A" w14:textId="77777777" w:rsidR="0094285D" w:rsidRPr="00962CFB" w:rsidRDefault="0094285D" w:rsidP="0067217F">
            <w:pPr>
              <w:spacing w:after="0" w:line="240" w:lineRule="auto"/>
              <w:jc w:val="center"/>
              <w:rPr>
                <w:rFonts w:eastAsia="Times New Roman"/>
              </w:rPr>
            </w:pPr>
            <w:r w:rsidRPr="00962CFB">
              <w:rPr>
                <w:rFonts w:eastAsia="Times New Roman"/>
              </w:rPr>
              <w:t>12</w:t>
            </w:r>
          </w:p>
        </w:tc>
        <w:tc>
          <w:tcPr>
            <w:tcW w:w="288" w:type="pct"/>
            <w:tcBorders>
              <w:top w:val="single" w:sz="4" w:space="0" w:color="auto"/>
              <w:bottom w:val="single" w:sz="4" w:space="0" w:color="auto"/>
            </w:tcBorders>
          </w:tcPr>
          <w:p w14:paraId="1746138D" w14:textId="77777777" w:rsidR="0094285D" w:rsidRPr="00962CFB" w:rsidRDefault="0094285D" w:rsidP="0067217F">
            <w:pPr>
              <w:spacing w:after="0" w:line="240" w:lineRule="auto"/>
              <w:jc w:val="center"/>
              <w:rPr>
                <w:rFonts w:eastAsia="Times New Roman"/>
              </w:rPr>
            </w:pPr>
            <w:r w:rsidRPr="00962CFB">
              <w:rPr>
                <w:rFonts w:eastAsia="Times New Roman"/>
              </w:rPr>
              <w:t>13</w:t>
            </w:r>
          </w:p>
        </w:tc>
        <w:tc>
          <w:tcPr>
            <w:tcW w:w="288" w:type="pct"/>
            <w:tcBorders>
              <w:top w:val="single" w:sz="4" w:space="0" w:color="auto"/>
              <w:bottom w:val="single" w:sz="4" w:space="0" w:color="auto"/>
            </w:tcBorders>
          </w:tcPr>
          <w:p w14:paraId="7668C9B5" w14:textId="53D29286" w:rsidR="0094285D" w:rsidRPr="00962CFB" w:rsidRDefault="0094285D" w:rsidP="0067217F">
            <w:pPr>
              <w:spacing w:after="0" w:line="240" w:lineRule="auto"/>
              <w:jc w:val="center"/>
              <w:rPr>
                <w:rFonts w:eastAsia="Times New Roman"/>
              </w:rPr>
            </w:pPr>
            <w:r w:rsidRPr="00962CFB">
              <w:rPr>
                <w:rFonts w:eastAsia="Times New Roman"/>
              </w:rPr>
              <w:t>14</w:t>
            </w:r>
          </w:p>
        </w:tc>
        <w:tc>
          <w:tcPr>
            <w:tcW w:w="190" w:type="pct"/>
            <w:tcBorders>
              <w:top w:val="single" w:sz="4" w:space="0" w:color="auto"/>
              <w:bottom w:val="single" w:sz="4" w:space="0" w:color="auto"/>
            </w:tcBorders>
          </w:tcPr>
          <w:p w14:paraId="2D0F1B84" w14:textId="0CC660C9" w:rsidR="0094285D" w:rsidRPr="00962CFB" w:rsidRDefault="0094285D" w:rsidP="0067217F">
            <w:pPr>
              <w:spacing w:after="0" w:line="240" w:lineRule="auto"/>
              <w:jc w:val="center"/>
              <w:rPr>
                <w:rFonts w:eastAsia="Times New Roman"/>
              </w:rPr>
            </w:pPr>
            <w:r w:rsidRPr="00962CFB">
              <w:rPr>
                <w:rFonts w:eastAsia="Times New Roman"/>
              </w:rPr>
              <w:t>15</w:t>
            </w:r>
          </w:p>
        </w:tc>
      </w:tr>
      <w:tr w:rsidR="0094285D" w:rsidRPr="00962CFB" w14:paraId="02B7BBB6" w14:textId="77777777" w:rsidTr="000C3D90">
        <w:trPr>
          <w:trHeight w:val="258"/>
        </w:trPr>
        <w:tc>
          <w:tcPr>
            <w:tcW w:w="772" w:type="pct"/>
            <w:tcBorders>
              <w:top w:val="single" w:sz="4" w:space="0" w:color="auto"/>
            </w:tcBorders>
            <w:shd w:val="clear" w:color="auto" w:fill="auto"/>
          </w:tcPr>
          <w:p w14:paraId="7A2733E2" w14:textId="77777777" w:rsidR="0094285D" w:rsidRPr="00962CFB" w:rsidRDefault="0094285D" w:rsidP="0094285D">
            <w:pPr>
              <w:pStyle w:val="ListParagraph"/>
              <w:numPr>
                <w:ilvl w:val="0"/>
                <w:numId w:val="38"/>
              </w:numPr>
              <w:spacing w:after="0" w:line="240" w:lineRule="auto"/>
              <w:rPr>
                <w:rFonts w:eastAsia="Times New Roman"/>
              </w:rPr>
            </w:pPr>
            <w:r w:rsidRPr="00962CFB">
              <w:rPr>
                <w:rFonts w:eastAsia="Times New Roman"/>
              </w:rPr>
              <w:t>Gender</w:t>
            </w:r>
          </w:p>
        </w:tc>
        <w:tc>
          <w:tcPr>
            <w:tcW w:w="289" w:type="pct"/>
            <w:tcBorders>
              <w:top w:val="single" w:sz="4" w:space="0" w:color="auto"/>
            </w:tcBorders>
          </w:tcPr>
          <w:p w14:paraId="6B59E0D9" w14:textId="77777777" w:rsidR="0094285D" w:rsidRPr="00962CFB" w:rsidRDefault="0094285D" w:rsidP="0067217F">
            <w:pPr>
              <w:spacing w:after="0" w:line="240" w:lineRule="auto"/>
              <w:jc w:val="center"/>
              <w:rPr>
                <w:rFonts w:eastAsia="Times New Roman"/>
              </w:rPr>
            </w:pPr>
          </w:p>
        </w:tc>
        <w:tc>
          <w:tcPr>
            <w:tcW w:w="289" w:type="pct"/>
            <w:tcBorders>
              <w:top w:val="single" w:sz="4" w:space="0" w:color="auto"/>
            </w:tcBorders>
          </w:tcPr>
          <w:p w14:paraId="7213CD81" w14:textId="77777777" w:rsidR="0094285D" w:rsidRPr="00962CFB" w:rsidRDefault="0094285D" w:rsidP="0067217F">
            <w:pPr>
              <w:spacing w:after="0" w:line="240" w:lineRule="auto"/>
              <w:jc w:val="center"/>
              <w:rPr>
                <w:rFonts w:eastAsia="Times New Roman"/>
              </w:rPr>
            </w:pPr>
          </w:p>
        </w:tc>
        <w:tc>
          <w:tcPr>
            <w:tcW w:w="290" w:type="pct"/>
            <w:tcBorders>
              <w:top w:val="single" w:sz="4" w:space="0" w:color="auto"/>
            </w:tcBorders>
          </w:tcPr>
          <w:p w14:paraId="7CBFC49F" w14:textId="77777777" w:rsidR="0094285D" w:rsidRPr="00962CFB" w:rsidRDefault="0094285D" w:rsidP="0067217F">
            <w:pPr>
              <w:spacing w:after="0" w:line="240" w:lineRule="auto"/>
              <w:jc w:val="center"/>
              <w:rPr>
                <w:rFonts w:eastAsia="Times New Roman"/>
              </w:rPr>
            </w:pPr>
          </w:p>
        </w:tc>
        <w:tc>
          <w:tcPr>
            <w:tcW w:w="289" w:type="pct"/>
            <w:tcBorders>
              <w:top w:val="single" w:sz="4" w:space="0" w:color="auto"/>
            </w:tcBorders>
          </w:tcPr>
          <w:p w14:paraId="63E70437" w14:textId="77777777" w:rsidR="0094285D" w:rsidRPr="00962CFB" w:rsidRDefault="0094285D" w:rsidP="0067217F">
            <w:pPr>
              <w:spacing w:after="0" w:line="240" w:lineRule="auto"/>
              <w:jc w:val="center"/>
              <w:rPr>
                <w:rFonts w:eastAsia="Times New Roman"/>
              </w:rPr>
            </w:pPr>
          </w:p>
        </w:tc>
        <w:tc>
          <w:tcPr>
            <w:tcW w:w="289" w:type="pct"/>
            <w:tcBorders>
              <w:top w:val="single" w:sz="4" w:space="0" w:color="auto"/>
            </w:tcBorders>
          </w:tcPr>
          <w:p w14:paraId="3099A6F2" w14:textId="77777777" w:rsidR="0094285D" w:rsidRPr="00962CFB" w:rsidRDefault="0094285D" w:rsidP="0067217F">
            <w:pPr>
              <w:spacing w:after="0" w:line="240" w:lineRule="auto"/>
              <w:jc w:val="center"/>
              <w:rPr>
                <w:rFonts w:eastAsia="Times New Roman"/>
              </w:rPr>
            </w:pPr>
          </w:p>
        </w:tc>
        <w:tc>
          <w:tcPr>
            <w:tcW w:w="288" w:type="pct"/>
            <w:tcBorders>
              <w:top w:val="single" w:sz="4" w:space="0" w:color="auto"/>
            </w:tcBorders>
          </w:tcPr>
          <w:p w14:paraId="11A65A26" w14:textId="77777777" w:rsidR="0094285D" w:rsidRPr="00962CFB" w:rsidRDefault="0094285D" w:rsidP="0067217F">
            <w:pPr>
              <w:spacing w:after="0" w:line="240" w:lineRule="auto"/>
              <w:jc w:val="center"/>
              <w:rPr>
                <w:rFonts w:eastAsia="Times New Roman"/>
              </w:rPr>
            </w:pPr>
          </w:p>
        </w:tc>
        <w:tc>
          <w:tcPr>
            <w:tcW w:w="288" w:type="pct"/>
            <w:tcBorders>
              <w:top w:val="single" w:sz="4" w:space="0" w:color="auto"/>
            </w:tcBorders>
          </w:tcPr>
          <w:p w14:paraId="35DD1B2D" w14:textId="77777777" w:rsidR="0094285D" w:rsidRPr="00962CFB" w:rsidRDefault="0094285D" w:rsidP="0067217F">
            <w:pPr>
              <w:spacing w:after="0" w:line="240" w:lineRule="auto"/>
              <w:jc w:val="center"/>
              <w:rPr>
                <w:rFonts w:eastAsia="Times New Roman"/>
              </w:rPr>
            </w:pPr>
          </w:p>
        </w:tc>
        <w:tc>
          <w:tcPr>
            <w:tcW w:w="288" w:type="pct"/>
            <w:tcBorders>
              <w:top w:val="single" w:sz="4" w:space="0" w:color="auto"/>
            </w:tcBorders>
          </w:tcPr>
          <w:p w14:paraId="7E68701A" w14:textId="77777777" w:rsidR="0094285D" w:rsidRPr="00962CFB" w:rsidRDefault="0094285D" w:rsidP="0067217F">
            <w:pPr>
              <w:spacing w:after="0" w:line="240" w:lineRule="auto"/>
              <w:jc w:val="center"/>
              <w:rPr>
                <w:rFonts w:eastAsia="Times New Roman"/>
              </w:rPr>
            </w:pPr>
          </w:p>
        </w:tc>
        <w:tc>
          <w:tcPr>
            <w:tcW w:w="289" w:type="pct"/>
            <w:tcBorders>
              <w:top w:val="single" w:sz="4" w:space="0" w:color="auto"/>
            </w:tcBorders>
          </w:tcPr>
          <w:p w14:paraId="07A17EB9" w14:textId="77777777" w:rsidR="0094285D" w:rsidRPr="00962CFB" w:rsidRDefault="0094285D" w:rsidP="0067217F">
            <w:pPr>
              <w:spacing w:after="0" w:line="240" w:lineRule="auto"/>
              <w:jc w:val="center"/>
              <w:rPr>
                <w:rFonts w:eastAsia="Times New Roman"/>
              </w:rPr>
            </w:pPr>
          </w:p>
        </w:tc>
        <w:tc>
          <w:tcPr>
            <w:tcW w:w="288" w:type="pct"/>
            <w:tcBorders>
              <w:top w:val="single" w:sz="4" w:space="0" w:color="auto"/>
            </w:tcBorders>
          </w:tcPr>
          <w:p w14:paraId="59873AA0" w14:textId="77777777" w:rsidR="0094285D" w:rsidRPr="00962CFB" w:rsidRDefault="0094285D" w:rsidP="0067217F">
            <w:pPr>
              <w:spacing w:after="0" w:line="240" w:lineRule="auto"/>
              <w:jc w:val="center"/>
              <w:rPr>
                <w:rFonts w:eastAsia="Times New Roman"/>
              </w:rPr>
            </w:pPr>
          </w:p>
        </w:tc>
        <w:tc>
          <w:tcPr>
            <w:tcW w:w="288" w:type="pct"/>
            <w:tcBorders>
              <w:top w:val="single" w:sz="4" w:space="0" w:color="auto"/>
            </w:tcBorders>
          </w:tcPr>
          <w:p w14:paraId="33E0E78A" w14:textId="77777777" w:rsidR="0094285D" w:rsidRPr="00962CFB" w:rsidRDefault="0094285D" w:rsidP="0067217F">
            <w:pPr>
              <w:spacing w:after="0" w:line="240" w:lineRule="auto"/>
              <w:jc w:val="center"/>
              <w:rPr>
                <w:rFonts w:eastAsia="Times New Roman"/>
              </w:rPr>
            </w:pPr>
          </w:p>
        </w:tc>
        <w:tc>
          <w:tcPr>
            <w:tcW w:w="288" w:type="pct"/>
            <w:tcBorders>
              <w:top w:val="single" w:sz="4" w:space="0" w:color="auto"/>
            </w:tcBorders>
          </w:tcPr>
          <w:p w14:paraId="561F63AF" w14:textId="77777777" w:rsidR="0094285D" w:rsidRPr="00962CFB" w:rsidRDefault="0094285D" w:rsidP="0067217F">
            <w:pPr>
              <w:spacing w:after="0" w:line="240" w:lineRule="auto"/>
              <w:jc w:val="center"/>
              <w:rPr>
                <w:rFonts w:eastAsia="Times New Roman"/>
              </w:rPr>
            </w:pPr>
          </w:p>
        </w:tc>
        <w:tc>
          <w:tcPr>
            <w:tcW w:w="288" w:type="pct"/>
            <w:tcBorders>
              <w:top w:val="single" w:sz="4" w:space="0" w:color="auto"/>
            </w:tcBorders>
          </w:tcPr>
          <w:p w14:paraId="0D402684" w14:textId="77777777" w:rsidR="0094285D" w:rsidRPr="00962CFB" w:rsidRDefault="0094285D" w:rsidP="0067217F">
            <w:pPr>
              <w:spacing w:after="0" w:line="240" w:lineRule="auto"/>
              <w:jc w:val="center"/>
              <w:rPr>
                <w:rFonts w:eastAsia="Times New Roman"/>
              </w:rPr>
            </w:pPr>
          </w:p>
        </w:tc>
        <w:tc>
          <w:tcPr>
            <w:tcW w:w="288" w:type="pct"/>
            <w:tcBorders>
              <w:top w:val="single" w:sz="4" w:space="0" w:color="auto"/>
            </w:tcBorders>
          </w:tcPr>
          <w:p w14:paraId="711245AE" w14:textId="77777777" w:rsidR="0094285D" w:rsidRPr="00962CFB" w:rsidRDefault="0094285D" w:rsidP="0067217F">
            <w:pPr>
              <w:spacing w:after="0" w:line="240" w:lineRule="auto"/>
              <w:jc w:val="center"/>
              <w:rPr>
                <w:rFonts w:eastAsia="Times New Roman"/>
              </w:rPr>
            </w:pPr>
          </w:p>
        </w:tc>
        <w:tc>
          <w:tcPr>
            <w:tcW w:w="190" w:type="pct"/>
            <w:tcBorders>
              <w:top w:val="single" w:sz="4" w:space="0" w:color="auto"/>
            </w:tcBorders>
          </w:tcPr>
          <w:p w14:paraId="65081919" w14:textId="77777777" w:rsidR="0094285D" w:rsidRPr="00962CFB" w:rsidRDefault="0094285D" w:rsidP="0067217F">
            <w:pPr>
              <w:spacing w:after="0" w:line="240" w:lineRule="auto"/>
              <w:jc w:val="center"/>
              <w:rPr>
                <w:rFonts w:eastAsia="Times New Roman"/>
              </w:rPr>
            </w:pPr>
          </w:p>
        </w:tc>
      </w:tr>
      <w:tr w:rsidR="0094285D" w:rsidRPr="00962CFB" w14:paraId="028CE76C" w14:textId="77777777" w:rsidTr="000C3D90">
        <w:trPr>
          <w:trHeight w:val="258"/>
        </w:trPr>
        <w:tc>
          <w:tcPr>
            <w:tcW w:w="772" w:type="pct"/>
            <w:shd w:val="clear" w:color="auto" w:fill="auto"/>
          </w:tcPr>
          <w:p w14:paraId="5DA8F09C" w14:textId="77777777" w:rsidR="0094285D" w:rsidRPr="00962CFB" w:rsidRDefault="0094285D" w:rsidP="0094285D">
            <w:pPr>
              <w:pStyle w:val="ListParagraph"/>
              <w:numPr>
                <w:ilvl w:val="0"/>
                <w:numId w:val="38"/>
              </w:numPr>
              <w:spacing w:after="0" w:line="240" w:lineRule="auto"/>
              <w:rPr>
                <w:rFonts w:eastAsia="Times New Roman"/>
              </w:rPr>
            </w:pPr>
            <w:r w:rsidRPr="00962CFB">
              <w:rPr>
                <w:rFonts w:eastAsia="Times New Roman"/>
              </w:rPr>
              <w:t>Age</w:t>
            </w:r>
          </w:p>
        </w:tc>
        <w:tc>
          <w:tcPr>
            <w:tcW w:w="289" w:type="pct"/>
          </w:tcPr>
          <w:p w14:paraId="59D08490" w14:textId="26DCD7B2" w:rsidR="0094285D" w:rsidRPr="00962CFB" w:rsidRDefault="00B87C66" w:rsidP="0067217F">
            <w:pPr>
              <w:spacing w:after="0" w:line="240" w:lineRule="auto"/>
              <w:jc w:val="center"/>
              <w:rPr>
                <w:rFonts w:eastAsia="Times New Roman"/>
              </w:rPr>
            </w:pPr>
            <w:r w:rsidRPr="00962CFB">
              <w:rPr>
                <w:rFonts w:eastAsia="Times New Roman"/>
              </w:rPr>
              <w:t>-</w:t>
            </w:r>
            <w:r w:rsidR="002C779F" w:rsidRPr="00962CFB">
              <w:rPr>
                <w:rFonts w:eastAsia="Times New Roman"/>
              </w:rPr>
              <w:t>.19</w:t>
            </w:r>
          </w:p>
        </w:tc>
        <w:tc>
          <w:tcPr>
            <w:tcW w:w="289" w:type="pct"/>
          </w:tcPr>
          <w:p w14:paraId="2F7A5BB6" w14:textId="77777777" w:rsidR="0094285D" w:rsidRPr="00962CFB" w:rsidRDefault="0094285D" w:rsidP="0067217F">
            <w:pPr>
              <w:spacing w:after="0" w:line="240" w:lineRule="auto"/>
              <w:jc w:val="center"/>
              <w:rPr>
                <w:rFonts w:eastAsia="Times New Roman"/>
              </w:rPr>
            </w:pPr>
          </w:p>
        </w:tc>
        <w:tc>
          <w:tcPr>
            <w:tcW w:w="290" w:type="pct"/>
          </w:tcPr>
          <w:p w14:paraId="041D0EF7" w14:textId="77777777" w:rsidR="0094285D" w:rsidRPr="00962CFB" w:rsidRDefault="0094285D" w:rsidP="0067217F">
            <w:pPr>
              <w:spacing w:after="0" w:line="240" w:lineRule="auto"/>
              <w:jc w:val="center"/>
              <w:rPr>
                <w:rFonts w:eastAsia="Times New Roman"/>
              </w:rPr>
            </w:pPr>
          </w:p>
        </w:tc>
        <w:tc>
          <w:tcPr>
            <w:tcW w:w="289" w:type="pct"/>
          </w:tcPr>
          <w:p w14:paraId="69D3D5E5" w14:textId="77777777" w:rsidR="0094285D" w:rsidRPr="00962CFB" w:rsidRDefault="0094285D" w:rsidP="0067217F">
            <w:pPr>
              <w:spacing w:after="0" w:line="240" w:lineRule="auto"/>
              <w:jc w:val="center"/>
              <w:rPr>
                <w:rFonts w:eastAsia="Times New Roman"/>
              </w:rPr>
            </w:pPr>
          </w:p>
        </w:tc>
        <w:tc>
          <w:tcPr>
            <w:tcW w:w="289" w:type="pct"/>
          </w:tcPr>
          <w:p w14:paraId="7EC1ACEC" w14:textId="77777777" w:rsidR="0094285D" w:rsidRPr="00962CFB" w:rsidRDefault="0094285D" w:rsidP="0067217F">
            <w:pPr>
              <w:spacing w:after="0" w:line="240" w:lineRule="auto"/>
              <w:jc w:val="center"/>
              <w:rPr>
                <w:rFonts w:eastAsia="Times New Roman"/>
              </w:rPr>
            </w:pPr>
          </w:p>
        </w:tc>
        <w:tc>
          <w:tcPr>
            <w:tcW w:w="288" w:type="pct"/>
          </w:tcPr>
          <w:p w14:paraId="6713C7CD" w14:textId="77777777" w:rsidR="0094285D" w:rsidRPr="00962CFB" w:rsidRDefault="0094285D" w:rsidP="0067217F">
            <w:pPr>
              <w:spacing w:after="0" w:line="240" w:lineRule="auto"/>
              <w:jc w:val="center"/>
              <w:rPr>
                <w:rFonts w:eastAsia="Times New Roman"/>
              </w:rPr>
            </w:pPr>
          </w:p>
        </w:tc>
        <w:tc>
          <w:tcPr>
            <w:tcW w:w="288" w:type="pct"/>
          </w:tcPr>
          <w:p w14:paraId="7CE4FD3A" w14:textId="77777777" w:rsidR="0094285D" w:rsidRPr="00962CFB" w:rsidRDefault="0094285D" w:rsidP="0067217F">
            <w:pPr>
              <w:spacing w:after="0" w:line="240" w:lineRule="auto"/>
              <w:jc w:val="center"/>
              <w:rPr>
                <w:rFonts w:eastAsia="Times New Roman"/>
              </w:rPr>
            </w:pPr>
          </w:p>
        </w:tc>
        <w:tc>
          <w:tcPr>
            <w:tcW w:w="288" w:type="pct"/>
          </w:tcPr>
          <w:p w14:paraId="77D3A0A3" w14:textId="77777777" w:rsidR="0094285D" w:rsidRPr="00962CFB" w:rsidRDefault="0094285D" w:rsidP="0067217F">
            <w:pPr>
              <w:spacing w:after="0" w:line="240" w:lineRule="auto"/>
              <w:jc w:val="center"/>
              <w:rPr>
                <w:rFonts w:eastAsia="Times New Roman"/>
              </w:rPr>
            </w:pPr>
          </w:p>
        </w:tc>
        <w:tc>
          <w:tcPr>
            <w:tcW w:w="289" w:type="pct"/>
          </w:tcPr>
          <w:p w14:paraId="0CC6961D" w14:textId="77777777" w:rsidR="0094285D" w:rsidRPr="00962CFB" w:rsidRDefault="0094285D" w:rsidP="0067217F">
            <w:pPr>
              <w:spacing w:after="0" w:line="240" w:lineRule="auto"/>
              <w:jc w:val="center"/>
              <w:rPr>
                <w:rFonts w:eastAsia="Times New Roman"/>
              </w:rPr>
            </w:pPr>
          </w:p>
        </w:tc>
        <w:tc>
          <w:tcPr>
            <w:tcW w:w="288" w:type="pct"/>
          </w:tcPr>
          <w:p w14:paraId="3979849E" w14:textId="77777777" w:rsidR="0094285D" w:rsidRPr="00962CFB" w:rsidRDefault="0094285D" w:rsidP="0067217F">
            <w:pPr>
              <w:spacing w:after="0" w:line="240" w:lineRule="auto"/>
              <w:jc w:val="center"/>
              <w:rPr>
                <w:rFonts w:eastAsia="Times New Roman"/>
              </w:rPr>
            </w:pPr>
          </w:p>
        </w:tc>
        <w:tc>
          <w:tcPr>
            <w:tcW w:w="288" w:type="pct"/>
          </w:tcPr>
          <w:p w14:paraId="05E17014" w14:textId="77777777" w:rsidR="0094285D" w:rsidRPr="00962CFB" w:rsidRDefault="0094285D" w:rsidP="0067217F">
            <w:pPr>
              <w:spacing w:after="0" w:line="240" w:lineRule="auto"/>
              <w:jc w:val="center"/>
              <w:rPr>
                <w:rFonts w:eastAsia="Times New Roman"/>
              </w:rPr>
            </w:pPr>
          </w:p>
        </w:tc>
        <w:tc>
          <w:tcPr>
            <w:tcW w:w="288" w:type="pct"/>
          </w:tcPr>
          <w:p w14:paraId="3495581A" w14:textId="77777777" w:rsidR="0094285D" w:rsidRPr="00962CFB" w:rsidRDefault="0094285D" w:rsidP="0067217F">
            <w:pPr>
              <w:spacing w:after="0" w:line="240" w:lineRule="auto"/>
              <w:jc w:val="center"/>
              <w:rPr>
                <w:rFonts w:eastAsia="Times New Roman"/>
              </w:rPr>
            </w:pPr>
          </w:p>
        </w:tc>
        <w:tc>
          <w:tcPr>
            <w:tcW w:w="288" w:type="pct"/>
          </w:tcPr>
          <w:p w14:paraId="6061B70F" w14:textId="77777777" w:rsidR="0094285D" w:rsidRPr="00962CFB" w:rsidRDefault="0094285D" w:rsidP="0067217F">
            <w:pPr>
              <w:spacing w:after="0" w:line="240" w:lineRule="auto"/>
              <w:jc w:val="center"/>
              <w:rPr>
                <w:rFonts w:eastAsia="Times New Roman"/>
              </w:rPr>
            </w:pPr>
          </w:p>
        </w:tc>
        <w:tc>
          <w:tcPr>
            <w:tcW w:w="288" w:type="pct"/>
          </w:tcPr>
          <w:p w14:paraId="1FB89D95" w14:textId="77777777" w:rsidR="0094285D" w:rsidRPr="00962CFB" w:rsidRDefault="0094285D" w:rsidP="0067217F">
            <w:pPr>
              <w:spacing w:after="0" w:line="240" w:lineRule="auto"/>
              <w:jc w:val="center"/>
              <w:rPr>
                <w:rFonts w:eastAsia="Times New Roman"/>
              </w:rPr>
            </w:pPr>
          </w:p>
        </w:tc>
        <w:tc>
          <w:tcPr>
            <w:tcW w:w="190" w:type="pct"/>
          </w:tcPr>
          <w:p w14:paraId="08821C86" w14:textId="77777777" w:rsidR="0094285D" w:rsidRPr="00962CFB" w:rsidRDefault="0094285D" w:rsidP="0067217F">
            <w:pPr>
              <w:spacing w:after="0" w:line="240" w:lineRule="auto"/>
              <w:jc w:val="center"/>
              <w:rPr>
                <w:rFonts w:eastAsia="Times New Roman"/>
              </w:rPr>
            </w:pPr>
          </w:p>
        </w:tc>
      </w:tr>
      <w:tr w:rsidR="0094285D" w:rsidRPr="00962CFB" w14:paraId="5B21FF40" w14:textId="77777777" w:rsidTr="000C3D90">
        <w:trPr>
          <w:trHeight w:val="258"/>
        </w:trPr>
        <w:tc>
          <w:tcPr>
            <w:tcW w:w="772" w:type="pct"/>
            <w:shd w:val="clear" w:color="auto" w:fill="auto"/>
          </w:tcPr>
          <w:p w14:paraId="7296CA30" w14:textId="77777777" w:rsidR="0094285D" w:rsidRPr="00962CFB" w:rsidRDefault="0094285D" w:rsidP="0094285D">
            <w:pPr>
              <w:pStyle w:val="ListParagraph"/>
              <w:numPr>
                <w:ilvl w:val="0"/>
                <w:numId w:val="38"/>
              </w:numPr>
              <w:spacing w:after="0" w:line="240" w:lineRule="auto"/>
              <w:rPr>
                <w:rFonts w:eastAsia="Times New Roman"/>
              </w:rPr>
            </w:pPr>
            <w:r w:rsidRPr="00962CFB">
              <w:rPr>
                <w:rFonts w:eastAsia="Times New Roman"/>
              </w:rPr>
              <w:t>MCQ-30 (POS)</w:t>
            </w:r>
          </w:p>
        </w:tc>
        <w:tc>
          <w:tcPr>
            <w:tcW w:w="289" w:type="pct"/>
          </w:tcPr>
          <w:p w14:paraId="61472EEC" w14:textId="2F1C0914" w:rsidR="0094285D" w:rsidRPr="00962CFB" w:rsidRDefault="002C779F" w:rsidP="0067217F">
            <w:pPr>
              <w:spacing w:after="0" w:line="240" w:lineRule="auto"/>
              <w:jc w:val="center"/>
              <w:rPr>
                <w:rFonts w:eastAsia="Times New Roman"/>
              </w:rPr>
            </w:pPr>
            <w:r w:rsidRPr="00962CFB">
              <w:rPr>
                <w:rFonts w:eastAsia="Times New Roman"/>
              </w:rPr>
              <w:t>.06</w:t>
            </w:r>
          </w:p>
        </w:tc>
        <w:tc>
          <w:tcPr>
            <w:tcW w:w="289" w:type="pct"/>
          </w:tcPr>
          <w:p w14:paraId="02DFEC61" w14:textId="3E125A82" w:rsidR="0094285D" w:rsidRPr="00962CFB" w:rsidRDefault="00FC6944" w:rsidP="0067217F">
            <w:pPr>
              <w:spacing w:after="0" w:line="240" w:lineRule="auto"/>
              <w:jc w:val="center"/>
              <w:rPr>
                <w:rFonts w:eastAsia="Times New Roman"/>
              </w:rPr>
            </w:pPr>
            <w:r w:rsidRPr="00962CFB">
              <w:rPr>
                <w:rFonts w:eastAsia="Times New Roman"/>
              </w:rPr>
              <w:t>-.27*</w:t>
            </w:r>
          </w:p>
        </w:tc>
        <w:tc>
          <w:tcPr>
            <w:tcW w:w="290" w:type="pct"/>
          </w:tcPr>
          <w:p w14:paraId="637BF424" w14:textId="77777777" w:rsidR="0094285D" w:rsidRPr="00962CFB" w:rsidRDefault="0094285D" w:rsidP="0067217F">
            <w:pPr>
              <w:spacing w:after="0" w:line="240" w:lineRule="auto"/>
              <w:jc w:val="center"/>
              <w:rPr>
                <w:rFonts w:eastAsia="Times New Roman"/>
              </w:rPr>
            </w:pPr>
          </w:p>
        </w:tc>
        <w:tc>
          <w:tcPr>
            <w:tcW w:w="289" w:type="pct"/>
          </w:tcPr>
          <w:p w14:paraId="2551FE0C" w14:textId="77777777" w:rsidR="0094285D" w:rsidRPr="00962CFB" w:rsidRDefault="0094285D" w:rsidP="0067217F">
            <w:pPr>
              <w:spacing w:after="0" w:line="240" w:lineRule="auto"/>
              <w:jc w:val="center"/>
              <w:rPr>
                <w:rFonts w:eastAsia="Times New Roman"/>
              </w:rPr>
            </w:pPr>
          </w:p>
        </w:tc>
        <w:tc>
          <w:tcPr>
            <w:tcW w:w="289" w:type="pct"/>
          </w:tcPr>
          <w:p w14:paraId="558BCB3B" w14:textId="77777777" w:rsidR="0094285D" w:rsidRPr="00962CFB" w:rsidRDefault="0094285D" w:rsidP="0067217F">
            <w:pPr>
              <w:spacing w:after="0" w:line="240" w:lineRule="auto"/>
              <w:jc w:val="center"/>
              <w:rPr>
                <w:rFonts w:eastAsia="Times New Roman"/>
              </w:rPr>
            </w:pPr>
          </w:p>
        </w:tc>
        <w:tc>
          <w:tcPr>
            <w:tcW w:w="288" w:type="pct"/>
          </w:tcPr>
          <w:p w14:paraId="6F006B1A" w14:textId="77777777" w:rsidR="0094285D" w:rsidRPr="00962CFB" w:rsidRDefault="0094285D" w:rsidP="0067217F">
            <w:pPr>
              <w:spacing w:after="0" w:line="240" w:lineRule="auto"/>
              <w:jc w:val="center"/>
              <w:rPr>
                <w:rFonts w:eastAsia="Times New Roman"/>
              </w:rPr>
            </w:pPr>
          </w:p>
        </w:tc>
        <w:tc>
          <w:tcPr>
            <w:tcW w:w="288" w:type="pct"/>
          </w:tcPr>
          <w:p w14:paraId="7E19A806" w14:textId="77777777" w:rsidR="0094285D" w:rsidRPr="00962CFB" w:rsidRDefault="0094285D" w:rsidP="0067217F">
            <w:pPr>
              <w:spacing w:after="0" w:line="240" w:lineRule="auto"/>
              <w:jc w:val="center"/>
              <w:rPr>
                <w:rFonts w:eastAsia="Times New Roman"/>
              </w:rPr>
            </w:pPr>
          </w:p>
        </w:tc>
        <w:tc>
          <w:tcPr>
            <w:tcW w:w="288" w:type="pct"/>
          </w:tcPr>
          <w:p w14:paraId="394FD774" w14:textId="77777777" w:rsidR="0094285D" w:rsidRPr="00962CFB" w:rsidRDefault="0094285D" w:rsidP="0067217F">
            <w:pPr>
              <w:spacing w:after="0" w:line="240" w:lineRule="auto"/>
              <w:jc w:val="center"/>
              <w:rPr>
                <w:rFonts w:eastAsia="Times New Roman"/>
              </w:rPr>
            </w:pPr>
          </w:p>
        </w:tc>
        <w:tc>
          <w:tcPr>
            <w:tcW w:w="289" w:type="pct"/>
          </w:tcPr>
          <w:p w14:paraId="47095EEC" w14:textId="77777777" w:rsidR="0094285D" w:rsidRPr="00962CFB" w:rsidRDefault="0094285D" w:rsidP="0067217F">
            <w:pPr>
              <w:spacing w:after="0" w:line="240" w:lineRule="auto"/>
              <w:jc w:val="center"/>
              <w:rPr>
                <w:rFonts w:eastAsia="Times New Roman"/>
              </w:rPr>
            </w:pPr>
          </w:p>
        </w:tc>
        <w:tc>
          <w:tcPr>
            <w:tcW w:w="288" w:type="pct"/>
          </w:tcPr>
          <w:p w14:paraId="4D8B5F25" w14:textId="77777777" w:rsidR="0094285D" w:rsidRPr="00962CFB" w:rsidRDefault="0094285D" w:rsidP="0067217F">
            <w:pPr>
              <w:spacing w:after="0" w:line="240" w:lineRule="auto"/>
              <w:jc w:val="center"/>
              <w:rPr>
                <w:rFonts w:eastAsia="Times New Roman"/>
              </w:rPr>
            </w:pPr>
          </w:p>
        </w:tc>
        <w:tc>
          <w:tcPr>
            <w:tcW w:w="288" w:type="pct"/>
          </w:tcPr>
          <w:p w14:paraId="76CDFF5B" w14:textId="77777777" w:rsidR="0094285D" w:rsidRPr="00962CFB" w:rsidRDefault="0094285D" w:rsidP="0067217F">
            <w:pPr>
              <w:spacing w:after="0" w:line="240" w:lineRule="auto"/>
              <w:jc w:val="center"/>
              <w:rPr>
                <w:rFonts w:eastAsia="Times New Roman"/>
              </w:rPr>
            </w:pPr>
          </w:p>
        </w:tc>
        <w:tc>
          <w:tcPr>
            <w:tcW w:w="288" w:type="pct"/>
          </w:tcPr>
          <w:p w14:paraId="57CA3BFF" w14:textId="77777777" w:rsidR="0094285D" w:rsidRPr="00962CFB" w:rsidRDefault="0094285D" w:rsidP="0067217F">
            <w:pPr>
              <w:spacing w:after="0" w:line="240" w:lineRule="auto"/>
              <w:jc w:val="center"/>
              <w:rPr>
                <w:rFonts w:eastAsia="Times New Roman"/>
              </w:rPr>
            </w:pPr>
          </w:p>
        </w:tc>
        <w:tc>
          <w:tcPr>
            <w:tcW w:w="288" w:type="pct"/>
          </w:tcPr>
          <w:p w14:paraId="046C7BE2" w14:textId="77777777" w:rsidR="0094285D" w:rsidRPr="00962CFB" w:rsidRDefault="0094285D" w:rsidP="0067217F">
            <w:pPr>
              <w:spacing w:after="0" w:line="240" w:lineRule="auto"/>
              <w:jc w:val="center"/>
              <w:rPr>
                <w:rFonts w:eastAsia="Times New Roman"/>
              </w:rPr>
            </w:pPr>
          </w:p>
        </w:tc>
        <w:tc>
          <w:tcPr>
            <w:tcW w:w="288" w:type="pct"/>
          </w:tcPr>
          <w:p w14:paraId="50D94333" w14:textId="77777777" w:rsidR="0094285D" w:rsidRPr="00962CFB" w:rsidRDefault="0094285D" w:rsidP="0067217F">
            <w:pPr>
              <w:spacing w:after="0" w:line="240" w:lineRule="auto"/>
              <w:jc w:val="center"/>
              <w:rPr>
                <w:rFonts w:eastAsia="Times New Roman"/>
              </w:rPr>
            </w:pPr>
          </w:p>
        </w:tc>
        <w:tc>
          <w:tcPr>
            <w:tcW w:w="190" w:type="pct"/>
          </w:tcPr>
          <w:p w14:paraId="39F3DAE9" w14:textId="77777777" w:rsidR="0094285D" w:rsidRPr="00962CFB" w:rsidRDefault="0094285D" w:rsidP="0067217F">
            <w:pPr>
              <w:spacing w:after="0" w:line="240" w:lineRule="auto"/>
              <w:jc w:val="center"/>
              <w:rPr>
                <w:rFonts w:eastAsia="Times New Roman"/>
              </w:rPr>
            </w:pPr>
          </w:p>
        </w:tc>
      </w:tr>
      <w:tr w:rsidR="0094285D" w:rsidRPr="00962CFB" w14:paraId="7409FA7A" w14:textId="77777777" w:rsidTr="000C3D90">
        <w:trPr>
          <w:trHeight w:val="55"/>
        </w:trPr>
        <w:tc>
          <w:tcPr>
            <w:tcW w:w="772" w:type="pct"/>
            <w:shd w:val="clear" w:color="auto" w:fill="auto"/>
          </w:tcPr>
          <w:p w14:paraId="424A1596" w14:textId="77777777" w:rsidR="0094285D" w:rsidRPr="00962CFB" w:rsidRDefault="0094285D" w:rsidP="0094285D">
            <w:pPr>
              <w:pStyle w:val="ListParagraph"/>
              <w:numPr>
                <w:ilvl w:val="0"/>
                <w:numId w:val="38"/>
              </w:numPr>
              <w:spacing w:after="0" w:line="240" w:lineRule="auto"/>
              <w:rPr>
                <w:rFonts w:eastAsia="Times New Roman"/>
              </w:rPr>
            </w:pPr>
            <w:r w:rsidRPr="00962CFB">
              <w:rPr>
                <w:rFonts w:eastAsia="Times New Roman"/>
              </w:rPr>
              <w:t>MCQ-30 (NEG)</w:t>
            </w:r>
          </w:p>
        </w:tc>
        <w:tc>
          <w:tcPr>
            <w:tcW w:w="289" w:type="pct"/>
          </w:tcPr>
          <w:p w14:paraId="663CDC1A" w14:textId="720417BF" w:rsidR="0094285D" w:rsidRPr="00962CFB" w:rsidRDefault="002C779F" w:rsidP="0067217F">
            <w:pPr>
              <w:spacing w:after="0" w:line="240" w:lineRule="auto"/>
              <w:jc w:val="center"/>
              <w:rPr>
                <w:rFonts w:eastAsia="Times New Roman"/>
              </w:rPr>
            </w:pPr>
            <w:r w:rsidRPr="00962CFB">
              <w:rPr>
                <w:rFonts w:eastAsia="Times New Roman"/>
              </w:rPr>
              <w:t>.29**</w:t>
            </w:r>
          </w:p>
        </w:tc>
        <w:tc>
          <w:tcPr>
            <w:tcW w:w="289" w:type="pct"/>
          </w:tcPr>
          <w:p w14:paraId="47D4C9DB" w14:textId="3A3309FC" w:rsidR="0094285D" w:rsidRPr="00962CFB" w:rsidRDefault="001A6B3D" w:rsidP="0067217F">
            <w:pPr>
              <w:spacing w:after="0" w:line="240" w:lineRule="auto"/>
              <w:jc w:val="center"/>
              <w:rPr>
                <w:rFonts w:eastAsia="Times New Roman"/>
              </w:rPr>
            </w:pPr>
            <w:r w:rsidRPr="00962CFB">
              <w:rPr>
                <w:rFonts w:eastAsia="Times New Roman"/>
              </w:rPr>
              <w:t>-.38**</w:t>
            </w:r>
          </w:p>
        </w:tc>
        <w:tc>
          <w:tcPr>
            <w:tcW w:w="290" w:type="pct"/>
          </w:tcPr>
          <w:p w14:paraId="4950AC6D" w14:textId="77777777" w:rsidR="0094285D" w:rsidRPr="00962CFB" w:rsidRDefault="0094285D" w:rsidP="0067217F">
            <w:pPr>
              <w:spacing w:after="0" w:line="240" w:lineRule="auto"/>
              <w:jc w:val="center"/>
              <w:rPr>
                <w:rFonts w:eastAsia="Times New Roman"/>
              </w:rPr>
            </w:pPr>
            <w:r w:rsidRPr="00962CFB">
              <w:rPr>
                <w:rFonts w:eastAsia="Times New Roman"/>
              </w:rPr>
              <w:t>.37**</w:t>
            </w:r>
          </w:p>
        </w:tc>
        <w:tc>
          <w:tcPr>
            <w:tcW w:w="289" w:type="pct"/>
          </w:tcPr>
          <w:p w14:paraId="36F3B195" w14:textId="77777777" w:rsidR="0094285D" w:rsidRPr="00962CFB" w:rsidRDefault="0094285D" w:rsidP="0067217F">
            <w:pPr>
              <w:spacing w:after="0" w:line="240" w:lineRule="auto"/>
              <w:jc w:val="center"/>
              <w:rPr>
                <w:rFonts w:eastAsia="Times New Roman"/>
              </w:rPr>
            </w:pPr>
          </w:p>
        </w:tc>
        <w:tc>
          <w:tcPr>
            <w:tcW w:w="289" w:type="pct"/>
          </w:tcPr>
          <w:p w14:paraId="3DF06EC1" w14:textId="77777777" w:rsidR="0094285D" w:rsidRPr="00962CFB" w:rsidRDefault="0094285D" w:rsidP="0067217F">
            <w:pPr>
              <w:spacing w:after="0" w:line="240" w:lineRule="auto"/>
              <w:jc w:val="center"/>
              <w:rPr>
                <w:rFonts w:eastAsia="Times New Roman"/>
              </w:rPr>
            </w:pPr>
          </w:p>
        </w:tc>
        <w:tc>
          <w:tcPr>
            <w:tcW w:w="288" w:type="pct"/>
          </w:tcPr>
          <w:p w14:paraId="4BD5C2D8" w14:textId="77777777" w:rsidR="0094285D" w:rsidRPr="00962CFB" w:rsidRDefault="0094285D" w:rsidP="0067217F">
            <w:pPr>
              <w:spacing w:after="0" w:line="240" w:lineRule="auto"/>
              <w:jc w:val="center"/>
              <w:rPr>
                <w:rFonts w:eastAsia="Times New Roman"/>
              </w:rPr>
            </w:pPr>
          </w:p>
        </w:tc>
        <w:tc>
          <w:tcPr>
            <w:tcW w:w="288" w:type="pct"/>
          </w:tcPr>
          <w:p w14:paraId="62A0C56A" w14:textId="77777777" w:rsidR="0094285D" w:rsidRPr="00962CFB" w:rsidRDefault="0094285D" w:rsidP="0067217F">
            <w:pPr>
              <w:spacing w:after="0" w:line="240" w:lineRule="auto"/>
              <w:jc w:val="center"/>
              <w:rPr>
                <w:rFonts w:eastAsia="Times New Roman"/>
              </w:rPr>
            </w:pPr>
          </w:p>
        </w:tc>
        <w:tc>
          <w:tcPr>
            <w:tcW w:w="288" w:type="pct"/>
          </w:tcPr>
          <w:p w14:paraId="4CC25164" w14:textId="77777777" w:rsidR="0094285D" w:rsidRPr="00962CFB" w:rsidRDefault="0094285D" w:rsidP="0067217F">
            <w:pPr>
              <w:spacing w:after="0" w:line="240" w:lineRule="auto"/>
              <w:jc w:val="center"/>
              <w:rPr>
                <w:rFonts w:eastAsia="Times New Roman"/>
              </w:rPr>
            </w:pPr>
          </w:p>
        </w:tc>
        <w:tc>
          <w:tcPr>
            <w:tcW w:w="289" w:type="pct"/>
          </w:tcPr>
          <w:p w14:paraId="55B95A05" w14:textId="77777777" w:rsidR="0094285D" w:rsidRPr="00962CFB" w:rsidRDefault="0094285D" w:rsidP="0067217F">
            <w:pPr>
              <w:spacing w:after="0" w:line="240" w:lineRule="auto"/>
              <w:jc w:val="center"/>
              <w:rPr>
                <w:rFonts w:eastAsia="Times New Roman"/>
              </w:rPr>
            </w:pPr>
          </w:p>
        </w:tc>
        <w:tc>
          <w:tcPr>
            <w:tcW w:w="288" w:type="pct"/>
          </w:tcPr>
          <w:p w14:paraId="42BF52D9" w14:textId="77777777" w:rsidR="0094285D" w:rsidRPr="00962CFB" w:rsidRDefault="0094285D" w:rsidP="0067217F">
            <w:pPr>
              <w:spacing w:after="0" w:line="240" w:lineRule="auto"/>
              <w:jc w:val="center"/>
              <w:rPr>
                <w:rFonts w:eastAsia="Times New Roman"/>
              </w:rPr>
            </w:pPr>
          </w:p>
        </w:tc>
        <w:tc>
          <w:tcPr>
            <w:tcW w:w="288" w:type="pct"/>
          </w:tcPr>
          <w:p w14:paraId="40DA314A" w14:textId="77777777" w:rsidR="0094285D" w:rsidRPr="00962CFB" w:rsidRDefault="0094285D" w:rsidP="0067217F">
            <w:pPr>
              <w:spacing w:after="0" w:line="240" w:lineRule="auto"/>
              <w:jc w:val="center"/>
              <w:rPr>
                <w:rFonts w:eastAsia="Times New Roman"/>
              </w:rPr>
            </w:pPr>
          </w:p>
        </w:tc>
        <w:tc>
          <w:tcPr>
            <w:tcW w:w="288" w:type="pct"/>
          </w:tcPr>
          <w:p w14:paraId="0DA1B14A" w14:textId="77777777" w:rsidR="0094285D" w:rsidRPr="00962CFB" w:rsidRDefault="0094285D" w:rsidP="0067217F">
            <w:pPr>
              <w:spacing w:after="0" w:line="240" w:lineRule="auto"/>
              <w:jc w:val="center"/>
              <w:rPr>
                <w:rFonts w:eastAsia="Times New Roman"/>
              </w:rPr>
            </w:pPr>
          </w:p>
        </w:tc>
        <w:tc>
          <w:tcPr>
            <w:tcW w:w="288" w:type="pct"/>
          </w:tcPr>
          <w:p w14:paraId="0F1B095A" w14:textId="77777777" w:rsidR="0094285D" w:rsidRPr="00962CFB" w:rsidRDefault="0094285D" w:rsidP="0067217F">
            <w:pPr>
              <w:spacing w:after="0" w:line="240" w:lineRule="auto"/>
              <w:jc w:val="center"/>
              <w:rPr>
                <w:rFonts w:eastAsia="Times New Roman"/>
              </w:rPr>
            </w:pPr>
          </w:p>
        </w:tc>
        <w:tc>
          <w:tcPr>
            <w:tcW w:w="288" w:type="pct"/>
          </w:tcPr>
          <w:p w14:paraId="1B426E48" w14:textId="77777777" w:rsidR="0094285D" w:rsidRPr="00962CFB" w:rsidRDefault="0094285D" w:rsidP="0067217F">
            <w:pPr>
              <w:spacing w:after="0" w:line="240" w:lineRule="auto"/>
              <w:jc w:val="center"/>
              <w:rPr>
                <w:rFonts w:eastAsia="Times New Roman"/>
              </w:rPr>
            </w:pPr>
          </w:p>
        </w:tc>
        <w:tc>
          <w:tcPr>
            <w:tcW w:w="190" w:type="pct"/>
          </w:tcPr>
          <w:p w14:paraId="5E8D768D" w14:textId="77777777" w:rsidR="0094285D" w:rsidRPr="00962CFB" w:rsidRDefault="0094285D" w:rsidP="0067217F">
            <w:pPr>
              <w:spacing w:after="0" w:line="240" w:lineRule="auto"/>
              <w:jc w:val="center"/>
              <w:rPr>
                <w:rFonts w:eastAsia="Times New Roman"/>
              </w:rPr>
            </w:pPr>
          </w:p>
        </w:tc>
      </w:tr>
      <w:tr w:rsidR="0094285D" w:rsidRPr="00962CFB" w14:paraId="21AE8282" w14:textId="77777777" w:rsidTr="000C3D90">
        <w:trPr>
          <w:trHeight w:val="55"/>
        </w:trPr>
        <w:tc>
          <w:tcPr>
            <w:tcW w:w="772" w:type="pct"/>
            <w:shd w:val="clear" w:color="auto" w:fill="auto"/>
          </w:tcPr>
          <w:p w14:paraId="3DDB12CE" w14:textId="77777777" w:rsidR="0094285D" w:rsidRPr="00962CFB" w:rsidRDefault="0094285D" w:rsidP="0094285D">
            <w:pPr>
              <w:pStyle w:val="ListParagraph"/>
              <w:numPr>
                <w:ilvl w:val="0"/>
                <w:numId w:val="38"/>
              </w:numPr>
              <w:spacing w:after="0" w:line="240" w:lineRule="auto"/>
              <w:rPr>
                <w:rFonts w:eastAsia="Times New Roman"/>
              </w:rPr>
            </w:pPr>
            <w:r w:rsidRPr="00962CFB">
              <w:rPr>
                <w:rFonts w:eastAsia="Times New Roman"/>
              </w:rPr>
              <w:t>MCQ-30 (CC)</w:t>
            </w:r>
          </w:p>
        </w:tc>
        <w:tc>
          <w:tcPr>
            <w:tcW w:w="289" w:type="pct"/>
          </w:tcPr>
          <w:p w14:paraId="08EB2B56" w14:textId="4887B24A" w:rsidR="0094285D" w:rsidRPr="00962CFB" w:rsidRDefault="006E5AF4" w:rsidP="0067217F">
            <w:pPr>
              <w:spacing w:after="0" w:line="240" w:lineRule="auto"/>
              <w:jc w:val="center"/>
              <w:rPr>
                <w:rFonts w:eastAsia="Times New Roman"/>
              </w:rPr>
            </w:pPr>
            <w:r w:rsidRPr="00962CFB">
              <w:rPr>
                <w:rFonts w:eastAsia="Times New Roman"/>
              </w:rPr>
              <w:t>.13</w:t>
            </w:r>
          </w:p>
        </w:tc>
        <w:tc>
          <w:tcPr>
            <w:tcW w:w="289" w:type="pct"/>
          </w:tcPr>
          <w:p w14:paraId="40EA3917" w14:textId="768867F1" w:rsidR="0094285D" w:rsidRPr="00962CFB" w:rsidRDefault="001A6B3D" w:rsidP="0067217F">
            <w:pPr>
              <w:spacing w:after="0" w:line="240" w:lineRule="auto"/>
              <w:jc w:val="center"/>
              <w:rPr>
                <w:rFonts w:eastAsia="Times New Roman"/>
              </w:rPr>
            </w:pPr>
            <w:r w:rsidRPr="00962CFB">
              <w:rPr>
                <w:rFonts w:eastAsia="Times New Roman"/>
              </w:rPr>
              <w:t>-.24*</w:t>
            </w:r>
          </w:p>
        </w:tc>
        <w:tc>
          <w:tcPr>
            <w:tcW w:w="290" w:type="pct"/>
          </w:tcPr>
          <w:p w14:paraId="749CFFB1" w14:textId="77777777" w:rsidR="0094285D" w:rsidRPr="00962CFB" w:rsidRDefault="0094285D" w:rsidP="0067217F">
            <w:pPr>
              <w:spacing w:after="0" w:line="240" w:lineRule="auto"/>
              <w:jc w:val="center"/>
              <w:rPr>
                <w:rFonts w:eastAsia="Times New Roman"/>
              </w:rPr>
            </w:pPr>
            <w:r w:rsidRPr="00962CFB">
              <w:rPr>
                <w:rFonts w:eastAsia="Times New Roman"/>
              </w:rPr>
              <w:t>.20*</w:t>
            </w:r>
          </w:p>
        </w:tc>
        <w:tc>
          <w:tcPr>
            <w:tcW w:w="289" w:type="pct"/>
          </w:tcPr>
          <w:p w14:paraId="460A2F6C" w14:textId="77777777" w:rsidR="0094285D" w:rsidRPr="00962CFB" w:rsidRDefault="0094285D" w:rsidP="0067217F">
            <w:pPr>
              <w:spacing w:after="0" w:line="240" w:lineRule="auto"/>
              <w:jc w:val="center"/>
              <w:rPr>
                <w:rFonts w:eastAsia="Times New Roman"/>
              </w:rPr>
            </w:pPr>
            <w:r w:rsidRPr="00962CFB">
              <w:rPr>
                <w:rFonts w:eastAsia="Times New Roman"/>
              </w:rPr>
              <w:t>.43**</w:t>
            </w:r>
          </w:p>
        </w:tc>
        <w:tc>
          <w:tcPr>
            <w:tcW w:w="289" w:type="pct"/>
          </w:tcPr>
          <w:p w14:paraId="0FCA2179" w14:textId="77777777" w:rsidR="0094285D" w:rsidRPr="00962CFB" w:rsidRDefault="0094285D" w:rsidP="0067217F">
            <w:pPr>
              <w:spacing w:after="0" w:line="240" w:lineRule="auto"/>
              <w:jc w:val="center"/>
              <w:rPr>
                <w:rFonts w:eastAsia="Times New Roman"/>
              </w:rPr>
            </w:pPr>
          </w:p>
        </w:tc>
        <w:tc>
          <w:tcPr>
            <w:tcW w:w="288" w:type="pct"/>
          </w:tcPr>
          <w:p w14:paraId="5872CD43" w14:textId="77777777" w:rsidR="0094285D" w:rsidRPr="00962CFB" w:rsidRDefault="0094285D" w:rsidP="0067217F">
            <w:pPr>
              <w:spacing w:after="0" w:line="240" w:lineRule="auto"/>
              <w:jc w:val="center"/>
              <w:rPr>
                <w:rFonts w:eastAsia="Times New Roman"/>
              </w:rPr>
            </w:pPr>
          </w:p>
        </w:tc>
        <w:tc>
          <w:tcPr>
            <w:tcW w:w="288" w:type="pct"/>
          </w:tcPr>
          <w:p w14:paraId="473966EB" w14:textId="77777777" w:rsidR="0094285D" w:rsidRPr="00962CFB" w:rsidRDefault="0094285D" w:rsidP="0067217F">
            <w:pPr>
              <w:spacing w:after="0" w:line="240" w:lineRule="auto"/>
              <w:jc w:val="center"/>
              <w:rPr>
                <w:rFonts w:eastAsia="Times New Roman"/>
              </w:rPr>
            </w:pPr>
          </w:p>
        </w:tc>
        <w:tc>
          <w:tcPr>
            <w:tcW w:w="288" w:type="pct"/>
          </w:tcPr>
          <w:p w14:paraId="002E2E93" w14:textId="77777777" w:rsidR="0094285D" w:rsidRPr="00962CFB" w:rsidRDefault="0094285D" w:rsidP="0067217F">
            <w:pPr>
              <w:spacing w:after="0" w:line="240" w:lineRule="auto"/>
              <w:jc w:val="center"/>
              <w:rPr>
                <w:rFonts w:eastAsia="Times New Roman"/>
              </w:rPr>
            </w:pPr>
          </w:p>
        </w:tc>
        <w:tc>
          <w:tcPr>
            <w:tcW w:w="289" w:type="pct"/>
          </w:tcPr>
          <w:p w14:paraId="06BD71C8" w14:textId="77777777" w:rsidR="0094285D" w:rsidRPr="00962CFB" w:rsidRDefault="0094285D" w:rsidP="0067217F">
            <w:pPr>
              <w:spacing w:after="0" w:line="240" w:lineRule="auto"/>
              <w:jc w:val="center"/>
              <w:rPr>
                <w:rFonts w:eastAsia="Times New Roman"/>
              </w:rPr>
            </w:pPr>
          </w:p>
        </w:tc>
        <w:tc>
          <w:tcPr>
            <w:tcW w:w="288" w:type="pct"/>
          </w:tcPr>
          <w:p w14:paraId="2CC2B7DC" w14:textId="77777777" w:rsidR="0094285D" w:rsidRPr="00962CFB" w:rsidRDefault="0094285D" w:rsidP="0067217F">
            <w:pPr>
              <w:spacing w:after="0" w:line="240" w:lineRule="auto"/>
              <w:jc w:val="center"/>
              <w:rPr>
                <w:rFonts w:eastAsia="Times New Roman"/>
              </w:rPr>
            </w:pPr>
          </w:p>
        </w:tc>
        <w:tc>
          <w:tcPr>
            <w:tcW w:w="288" w:type="pct"/>
          </w:tcPr>
          <w:p w14:paraId="45144F99" w14:textId="77777777" w:rsidR="0094285D" w:rsidRPr="00962CFB" w:rsidRDefault="0094285D" w:rsidP="0067217F">
            <w:pPr>
              <w:spacing w:after="0" w:line="240" w:lineRule="auto"/>
              <w:jc w:val="center"/>
              <w:rPr>
                <w:rFonts w:eastAsia="Times New Roman"/>
              </w:rPr>
            </w:pPr>
          </w:p>
        </w:tc>
        <w:tc>
          <w:tcPr>
            <w:tcW w:w="288" w:type="pct"/>
          </w:tcPr>
          <w:p w14:paraId="373E85A0" w14:textId="77777777" w:rsidR="0094285D" w:rsidRPr="00962CFB" w:rsidRDefault="0094285D" w:rsidP="0067217F">
            <w:pPr>
              <w:spacing w:after="0" w:line="240" w:lineRule="auto"/>
              <w:jc w:val="center"/>
              <w:rPr>
                <w:rFonts w:eastAsia="Times New Roman"/>
              </w:rPr>
            </w:pPr>
          </w:p>
        </w:tc>
        <w:tc>
          <w:tcPr>
            <w:tcW w:w="288" w:type="pct"/>
          </w:tcPr>
          <w:p w14:paraId="74990F9B" w14:textId="77777777" w:rsidR="0094285D" w:rsidRPr="00962CFB" w:rsidRDefault="0094285D" w:rsidP="0067217F">
            <w:pPr>
              <w:spacing w:after="0" w:line="240" w:lineRule="auto"/>
              <w:jc w:val="center"/>
              <w:rPr>
                <w:rFonts w:eastAsia="Times New Roman"/>
              </w:rPr>
            </w:pPr>
          </w:p>
        </w:tc>
        <w:tc>
          <w:tcPr>
            <w:tcW w:w="288" w:type="pct"/>
          </w:tcPr>
          <w:p w14:paraId="2EF8AE43" w14:textId="77777777" w:rsidR="0094285D" w:rsidRPr="00962CFB" w:rsidRDefault="0094285D" w:rsidP="0067217F">
            <w:pPr>
              <w:spacing w:after="0" w:line="240" w:lineRule="auto"/>
              <w:jc w:val="center"/>
              <w:rPr>
                <w:rFonts w:eastAsia="Times New Roman"/>
              </w:rPr>
            </w:pPr>
          </w:p>
        </w:tc>
        <w:tc>
          <w:tcPr>
            <w:tcW w:w="190" w:type="pct"/>
          </w:tcPr>
          <w:p w14:paraId="15420B0C" w14:textId="77777777" w:rsidR="0094285D" w:rsidRPr="00962CFB" w:rsidRDefault="0094285D" w:rsidP="0067217F">
            <w:pPr>
              <w:spacing w:after="0" w:line="240" w:lineRule="auto"/>
              <w:jc w:val="center"/>
              <w:rPr>
                <w:rFonts w:eastAsia="Times New Roman"/>
              </w:rPr>
            </w:pPr>
          </w:p>
        </w:tc>
      </w:tr>
      <w:tr w:rsidR="0094285D" w:rsidRPr="00962CFB" w14:paraId="0B5C74BD" w14:textId="77777777" w:rsidTr="000C3D90">
        <w:trPr>
          <w:trHeight w:val="55"/>
        </w:trPr>
        <w:tc>
          <w:tcPr>
            <w:tcW w:w="772" w:type="pct"/>
            <w:shd w:val="clear" w:color="auto" w:fill="auto"/>
          </w:tcPr>
          <w:p w14:paraId="3ED18314" w14:textId="77777777" w:rsidR="0094285D" w:rsidRPr="00962CFB" w:rsidRDefault="0094285D" w:rsidP="0094285D">
            <w:pPr>
              <w:pStyle w:val="ListParagraph"/>
              <w:numPr>
                <w:ilvl w:val="0"/>
                <w:numId w:val="38"/>
              </w:numPr>
              <w:spacing w:after="0" w:line="240" w:lineRule="auto"/>
              <w:rPr>
                <w:rFonts w:eastAsia="Times New Roman"/>
              </w:rPr>
            </w:pPr>
            <w:r w:rsidRPr="00962CFB">
              <w:rPr>
                <w:rFonts w:eastAsia="Times New Roman"/>
              </w:rPr>
              <w:t>MCQ-30 (NC)</w:t>
            </w:r>
          </w:p>
        </w:tc>
        <w:tc>
          <w:tcPr>
            <w:tcW w:w="289" w:type="pct"/>
          </w:tcPr>
          <w:p w14:paraId="6F5B2E7D" w14:textId="258E3785" w:rsidR="0094285D" w:rsidRPr="00962CFB" w:rsidRDefault="006E5AF4" w:rsidP="0067217F">
            <w:pPr>
              <w:spacing w:after="0" w:line="240" w:lineRule="auto"/>
              <w:jc w:val="center"/>
              <w:rPr>
                <w:rFonts w:eastAsia="Times New Roman"/>
              </w:rPr>
            </w:pPr>
            <w:r w:rsidRPr="00962CFB">
              <w:rPr>
                <w:rFonts w:eastAsia="Times New Roman"/>
              </w:rPr>
              <w:t>-.02</w:t>
            </w:r>
          </w:p>
        </w:tc>
        <w:tc>
          <w:tcPr>
            <w:tcW w:w="289" w:type="pct"/>
          </w:tcPr>
          <w:p w14:paraId="1813578A" w14:textId="236E5241" w:rsidR="0094285D" w:rsidRPr="00962CFB" w:rsidRDefault="001A6B3D" w:rsidP="0067217F">
            <w:pPr>
              <w:spacing w:after="0" w:line="240" w:lineRule="auto"/>
              <w:jc w:val="center"/>
              <w:rPr>
                <w:rFonts w:eastAsia="Times New Roman"/>
              </w:rPr>
            </w:pPr>
            <w:r w:rsidRPr="00962CFB">
              <w:rPr>
                <w:rFonts w:eastAsia="Times New Roman"/>
              </w:rPr>
              <w:t>-.36**</w:t>
            </w:r>
          </w:p>
        </w:tc>
        <w:tc>
          <w:tcPr>
            <w:tcW w:w="290" w:type="pct"/>
          </w:tcPr>
          <w:p w14:paraId="391212CA" w14:textId="77777777" w:rsidR="0094285D" w:rsidRPr="00962CFB" w:rsidRDefault="0094285D" w:rsidP="0067217F">
            <w:pPr>
              <w:spacing w:after="0" w:line="240" w:lineRule="auto"/>
              <w:jc w:val="center"/>
              <w:rPr>
                <w:rFonts w:eastAsia="Times New Roman"/>
              </w:rPr>
            </w:pPr>
            <w:r w:rsidRPr="00962CFB">
              <w:rPr>
                <w:rFonts w:eastAsia="Times New Roman"/>
              </w:rPr>
              <w:t>.28**</w:t>
            </w:r>
          </w:p>
        </w:tc>
        <w:tc>
          <w:tcPr>
            <w:tcW w:w="289" w:type="pct"/>
          </w:tcPr>
          <w:p w14:paraId="05679811" w14:textId="77777777" w:rsidR="0094285D" w:rsidRPr="00962CFB" w:rsidRDefault="0094285D" w:rsidP="0067217F">
            <w:pPr>
              <w:spacing w:after="0" w:line="240" w:lineRule="auto"/>
              <w:jc w:val="center"/>
              <w:rPr>
                <w:rFonts w:eastAsia="Times New Roman"/>
              </w:rPr>
            </w:pPr>
            <w:r w:rsidRPr="00962CFB">
              <w:rPr>
                <w:rFonts w:eastAsia="Times New Roman"/>
              </w:rPr>
              <w:t>.50**</w:t>
            </w:r>
          </w:p>
        </w:tc>
        <w:tc>
          <w:tcPr>
            <w:tcW w:w="289" w:type="pct"/>
          </w:tcPr>
          <w:p w14:paraId="72417EFE" w14:textId="77777777" w:rsidR="0094285D" w:rsidRPr="00962CFB" w:rsidRDefault="0094285D" w:rsidP="0067217F">
            <w:pPr>
              <w:spacing w:after="0" w:line="240" w:lineRule="auto"/>
              <w:jc w:val="center"/>
              <w:rPr>
                <w:rFonts w:eastAsia="Times New Roman"/>
              </w:rPr>
            </w:pPr>
            <w:r w:rsidRPr="00962CFB">
              <w:rPr>
                <w:rFonts w:eastAsia="Times New Roman"/>
              </w:rPr>
              <w:t>.43**</w:t>
            </w:r>
          </w:p>
        </w:tc>
        <w:tc>
          <w:tcPr>
            <w:tcW w:w="288" w:type="pct"/>
          </w:tcPr>
          <w:p w14:paraId="55B1C6AA" w14:textId="77777777" w:rsidR="0094285D" w:rsidRPr="00962CFB" w:rsidRDefault="0094285D" w:rsidP="0067217F">
            <w:pPr>
              <w:spacing w:after="0" w:line="240" w:lineRule="auto"/>
              <w:jc w:val="center"/>
              <w:rPr>
                <w:rFonts w:eastAsia="Times New Roman"/>
              </w:rPr>
            </w:pPr>
          </w:p>
        </w:tc>
        <w:tc>
          <w:tcPr>
            <w:tcW w:w="288" w:type="pct"/>
          </w:tcPr>
          <w:p w14:paraId="201F5348" w14:textId="77777777" w:rsidR="0094285D" w:rsidRPr="00962CFB" w:rsidRDefault="0094285D" w:rsidP="0067217F">
            <w:pPr>
              <w:spacing w:after="0" w:line="240" w:lineRule="auto"/>
              <w:jc w:val="center"/>
              <w:rPr>
                <w:rFonts w:eastAsia="Times New Roman"/>
              </w:rPr>
            </w:pPr>
          </w:p>
        </w:tc>
        <w:tc>
          <w:tcPr>
            <w:tcW w:w="288" w:type="pct"/>
          </w:tcPr>
          <w:p w14:paraId="6CCABDBB" w14:textId="77777777" w:rsidR="0094285D" w:rsidRPr="00962CFB" w:rsidRDefault="0094285D" w:rsidP="0067217F">
            <w:pPr>
              <w:spacing w:after="0" w:line="240" w:lineRule="auto"/>
              <w:jc w:val="center"/>
              <w:rPr>
                <w:rFonts w:eastAsia="Times New Roman"/>
              </w:rPr>
            </w:pPr>
          </w:p>
        </w:tc>
        <w:tc>
          <w:tcPr>
            <w:tcW w:w="289" w:type="pct"/>
          </w:tcPr>
          <w:p w14:paraId="38DDA133" w14:textId="77777777" w:rsidR="0094285D" w:rsidRPr="00962CFB" w:rsidRDefault="0094285D" w:rsidP="0067217F">
            <w:pPr>
              <w:spacing w:after="0" w:line="240" w:lineRule="auto"/>
              <w:jc w:val="center"/>
              <w:rPr>
                <w:rFonts w:eastAsia="Times New Roman"/>
              </w:rPr>
            </w:pPr>
          </w:p>
        </w:tc>
        <w:tc>
          <w:tcPr>
            <w:tcW w:w="288" w:type="pct"/>
          </w:tcPr>
          <w:p w14:paraId="297DFB85" w14:textId="77777777" w:rsidR="0094285D" w:rsidRPr="00962CFB" w:rsidRDefault="0094285D" w:rsidP="0067217F">
            <w:pPr>
              <w:spacing w:after="0" w:line="240" w:lineRule="auto"/>
              <w:jc w:val="center"/>
              <w:rPr>
                <w:rFonts w:eastAsia="Times New Roman"/>
              </w:rPr>
            </w:pPr>
          </w:p>
        </w:tc>
        <w:tc>
          <w:tcPr>
            <w:tcW w:w="288" w:type="pct"/>
          </w:tcPr>
          <w:p w14:paraId="6126D68F" w14:textId="77777777" w:rsidR="0094285D" w:rsidRPr="00962CFB" w:rsidRDefault="0094285D" w:rsidP="0067217F">
            <w:pPr>
              <w:spacing w:after="0" w:line="240" w:lineRule="auto"/>
              <w:jc w:val="center"/>
              <w:rPr>
                <w:rFonts w:eastAsia="Times New Roman"/>
              </w:rPr>
            </w:pPr>
          </w:p>
        </w:tc>
        <w:tc>
          <w:tcPr>
            <w:tcW w:w="288" w:type="pct"/>
          </w:tcPr>
          <w:p w14:paraId="2A022376" w14:textId="77777777" w:rsidR="0094285D" w:rsidRPr="00962CFB" w:rsidRDefault="0094285D" w:rsidP="0067217F">
            <w:pPr>
              <w:spacing w:after="0" w:line="240" w:lineRule="auto"/>
              <w:jc w:val="center"/>
              <w:rPr>
                <w:rFonts w:eastAsia="Times New Roman"/>
              </w:rPr>
            </w:pPr>
          </w:p>
        </w:tc>
        <w:tc>
          <w:tcPr>
            <w:tcW w:w="288" w:type="pct"/>
          </w:tcPr>
          <w:p w14:paraId="2F1734D8" w14:textId="77777777" w:rsidR="0094285D" w:rsidRPr="00962CFB" w:rsidRDefault="0094285D" w:rsidP="0067217F">
            <w:pPr>
              <w:spacing w:after="0" w:line="240" w:lineRule="auto"/>
              <w:jc w:val="center"/>
              <w:rPr>
                <w:rFonts w:eastAsia="Times New Roman"/>
              </w:rPr>
            </w:pPr>
          </w:p>
        </w:tc>
        <w:tc>
          <w:tcPr>
            <w:tcW w:w="288" w:type="pct"/>
          </w:tcPr>
          <w:p w14:paraId="2853072E" w14:textId="77777777" w:rsidR="0094285D" w:rsidRPr="00962CFB" w:rsidRDefault="0094285D" w:rsidP="0067217F">
            <w:pPr>
              <w:spacing w:after="0" w:line="240" w:lineRule="auto"/>
              <w:jc w:val="center"/>
              <w:rPr>
                <w:rFonts w:eastAsia="Times New Roman"/>
              </w:rPr>
            </w:pPr>
          </w:p>
        </w:tc>
        <w:tc>
          <w:tcPr>
            <w:tcW w:w="190" w:type="pct"/>
          </w:tcPr>
          <w:p w14:paraId="144738D8" w14:textId="77777777" w:rsidR="0094285D" w:rsidRPr="00962CFB" w:rsidRDefault="0094285D" w:rsidP="0067217F">
            <w:pPr>
              <w:spacing w:after="0" w:line="240" w:lineRule="auto"/>
              <w:jc w:val="center"/>
              <w:rPr>
                <w:rFonts w:eastAsia="Times New Roman"/>
              </w:rPr>
            </w:pPr>
          </w:p>
        </w:tc>
      </w:tr>
      <w:tr w:rsidR="0094285D" w:rsidRPr="00962CFB" w14:paraId="305E8218" w14:textId="77777777" w:rsidTr="000C3D90">
        <w:trPr>
          <w:trHeight w:val="307"/>
        </w:trPr>
        <w:tc>
          <w:tcPr>
            <w:tcW w:w="772" w:type="pct"/>
            <w:shd w:val="clear" w:color="auto" w:fill="auto"/>
          </w:tcPr>
          <w:p w14:paraId="74F727F6" w14:textId="77777777" w:rsidR="0094285D" w:rsidRPr="00962CFB" w:rsidRDefault="0094285D" w:rsidP="0094285D">
            <w:pPr>
              <w:pStyle w:val="ListParagraph"/>
              <w:numPr>
                <w:ilvl w:val="0"/>
                <w:numId w:val="38"/>
              </w:numPr>
              <w:spacing w:after="0" w:line="240" w:lineRule="auto"/>
              <w:rPr>
                <w:rFonts w:eastAsia="Times New Roman"/>
              </w:rPr>
            </w:pPr>
            <w:r w:rsidRPr="00962CFB">
              <w:rPr>
                <w:rFonts w:eastAsia="Times New Roman"/>
              </w:rPr>
              <w:t>MCQ-30 (CSC)</w:t>
            </w:r>
          </w:p>
        </w:tc>
        <w:tc>
          <w:tcPr>
            <w:tcW w:w="289" w:type="pct"/>
          </w:tcPr>
          <w:p w14:paraId="37233046" w14:textId="35B3E7BB" w:rsidR="0094285D" w:rsidRPr="00962CFB" w:rsidRDefault="006E5AF4" w:rsidP="0067217F">
            <w:pPr>
              <w:spacing w:after="0" w:line="240" w:lineRule="auto"/>
              <w:jc w:val="center"/>
              <w:rPr>
                <w:rFonts w:eastAsia="Times New Roman"/>
              </w:rPr>
            </w:pPr>
            <w:r w:rsidRPr="00962CFB">
              <w:rPr>
                <w:rFonts w:eastAsia="Times New Roman"/>
              </w:rPr>
              <w:t>.11</w:t>
            </w:r>
          </w:p>
        </w:tc>
        <w:tc>
          <w:tcPr>
            <w:tcW w:w="289" w:type="pct"/>
          </w:tcPr>
          <w:p w14:paraId="5BFFCE76" w14:textId="239392BF" w:rsidR="0094285D" w:rsidRPr="00962CFB" w:rsidRDefault="00B67466" w:rsidP="0067217F">
            <w:pPr>
              <w:spacing w:after="0" w:line="240" w:lineRule="auto"/>
              <w:jc w:val="center"/>
              <w:rPr>
                <w:rFonts w:eastAsia="Times New Roman"/>
              </w:rPr>
            </w:pPr>
            <w:r w:rsidRPr="00962CFB">
              <w:rPr>
                <w:rFonts w:eastAsia="Times New Roman"/>
              </w:rPr>
              <w:t>-.09</w:t>
            </w:r>
          </w:p>
        </w:tc>
        <w:tc>
          <w:tcPr>
            <w:tcW w:w="290" w:type="pct"/>
          </w:tcPr>
          <w:p w14:paraId="7FA06752" w14:textId="77777777" w:rsidR="0094285D" w:rsidRPr="00962CFB" w:rsidRDefault="0094285D" w:rsidP="0067217F">
            <w:pPr>
              <w:spacing w:after="0" w:line="240" w:lineRule="auto"/>
              <w:jc w:val="center"/>
              <w:rPr>
                <w:rFonts w:eastAsia="Times New Roman"/>
              </w:rPr>
            </w:pPr>
            <w:r w:rsidRPr="00962CFB">
              <w:rPr>
                <w:rFonts w:eastAsia="Times New Roman"/>
              </w:rPr>
              <w:t>.18</w:t>
            </w:r>
          </w:p>
        </w:tc>
        <w:tc>
          <w:tcPr>
            <w:tcW w:w="289" w:type="pct"/>
          </w:tcPr>
          <w:p w14:paraId="47A8A88E" w14:textId="77777777" w:rsidR="0094285D" w:rsidRPr="00962CFB" w:rsidRDefault="0094285D" w:rsidP="0067217F">
            <w:pPr>
              <w:spacing w:after="0" w:line="240" w:lineRule="auto"/>
              <w:jc w:val="center"/>
              <w:rPr>
                <w:rFonts w:eastAsia="Times New Roman"/>
              </w:rPr>
            </w:pPr>
            <w:r w:rsidRPr="00962CFB">
              <w:rPr>
                <w:rFonts w:eastAsia="Times New Roman"/>
              </w:rPr>
              <w:t>.53**</w:t>
            </w:r>
          </w:p>
        </w:tc>
        <w:tc>
          <w:tcPr>
            <w:tcW w:w="289" w:type="pct"/>
          </w:tcPr>
          <w:p w14:paraId="2C571B7D" w14:textId="77777777" w:rsidR="0094285D" w:rsidRPr="00962CFB" w:rsidRDefault="0094285D" w:rsidP="0067217F">
            <w:pPr>
              <w:spacing w:after="0" w:line="240" w:lineRule="auto"/>
              <w:jc w:val="center"/>
              <w:rPr>
                <w:rFonts w:eastAsia="Times New Roman"/>
              </w:rPr>
            </w:pPr>
            <w:r w:rsidRPr="00962CFB">
              <w:rPr>
                <w:rFonts w:eastAsia="Times New Roman"/>
              </w:rPr>
              <w:t>.29**</w:t>
            </w:r>
          </w:p>
        </w:tc>
        <w:tc>
          <w:tcPr>
            <w:tcW w:w="288" w:type="pct"/>
          </w:tcPr>
          <w:p w14:paraId="24C66453" w14:textId="77777777" w:rsidR="0094285D" w:rsidRPr="00962CFB" w:rsidRDefault="0094285D" w:rsidP="0067217F">
            <w:pPr>
              <w:spacing w:after="0" w:line="240" w:lineRule="auto"/>
              <w:jc w:val="center"/>
              <w:rPr>
                <w:rFonts w:eastAsia="Times New Roman"/>
              </w:rPr>
            </w:pPr>
            <w:r w:rsidRPr="00962CFB">
              <w:rPr>
                <w:rFonts w:eastAsia="Times New Roman"/>
              </w:rPr>
              <w:t>.36**</w:t>
            </w:r>
          </w:p>
        </w:tc>
        <w:tc>
          <w:tcPr>
            <w:tcW w:w="288" w:type="pct"/>
          </w:tcPr>
          <w:p w14:paraId="6A039CCA" w14:textId="77777777" w:rsidR="0094285D" w:rsidRPr="00962CFB" w:rsidRDefault="0094285D" w:rsidP="0067217F">
            <w:pPr>
              <w:spacing w:after="0" w:line="240" w:lineRule="auto"/>
              <w:jc w:val="center"/>
              <w:rPr>
                <w:rFonts w:eastAsia="Times New Roman"/>
              </w:rPr>
            </w:pPr>
          </w:p>
        </w:tc>
        <w:tc>
          <w:tcPr>
            <w:tcW w:w="288" w:type="pct"/>
          </w:tcPr>
          <w:p w14:paraId="27A2ED04" w14:textId="77777777" w:rsidR="0094285D" w:rsidRPr="00962CFB" w:rsidRDefault="0094285D" w:rsidP="0067217F">
            <w:pPr>
              <w:spacing w:after="0" w:line="240" w:lineRule="auto"/>
              <w:jc w:val="center"/>
              <w:rPr>
                <w:rFonts w:eastAsia="Times New Roman"/>
              </w:rPr>
            </w:pPr>
          </w:p>
        </w:tc>
        <w:tc>
          <w:tcPr>
            <w:tcW w:w="289" w:type="pct"/>
          </w:tcPr>
          <w:p w14:paraId="306B810E" w14:textId="77777777" w:rsidR="0094285D" w:rsidRPr="00962CFB" w:rsidRDefault="0094285D" w:rsidP="0067217F">
            <w:pPr>
              <w:spacing w:after="0" w:line="240" w:lineRule="auto"/>
              <w:jc w:val="center"/>
              <w:rPr>
                <w:rFonts w:eastAsia="Times New Roman"/>
              </w:rPr>
            </w:pPr>
          </w:p>
        </w:tc>
        <w:tc>
          <w:tcPr>
            <w:tcW w:w="288" w:type="pct"/>
          </w:tcPr>
          <w:p w14:paraId="2742BE52" w14:textId="77777777" w:rsidR="0094285D" w:rsidRPr="00962CFB" w:rsidRDefault="0094285D" w:rsidP="0067217F">
            <w:pPr>
              <w:spacing w:after="0" w:line="240" w:lineRule="auto"/>
              <w:jc w:val="center"/>
              <w:rPr>
                <w:rFonts w:eastAsia="Times New Roman"/>
              </w:rPr>
            </w:pPr>
          </w:p>
        </w:tc>
        <w:tc>
          <w:tcPr>
            <w:tcW w:w="288" w:type="pct"/>
          </w:tcPr>
          <w:p w14:paraId="468C0729" w14:textId="77777777" w:rsidR="0094285D" w:rsidRPr="00962CFB" w:rsidRDefault="0094285D" w:rsidP="0067217F">
            <w:pPr>
              <w:spacing w:after="0" w:line="240" w:lineRule="auto"/>
              <w:jc w:val="center"/>
              <w:rPr>
                <w:rFonts w:eastAsia="Times New Roman"/>
              </w:rPr>
            </w:pPr>
          </w:p>
        </w:tc>
        <w:tc>
          <w:tcPr>
            <w:tcW w:w="288" w:type="pct"/>
          </w:tcPr>
          <w:p w14:paraId="04FB92A7" w14:textId="77777777" w:rsidR="0094285D" w:rsidRPr="00962CFB" w:rsidRDefault="0094285D" w:rsidP="0067217F">
            <w:pPr>
              <w:spacing w:after="0" w:line="240" w:lineRule="auto"/>
              <w:jc w:val="center"/>
              <w:rPr>
                <w:rFonts w:eastAsia="Times New Roman"/>
              </w:rPr>
            </w:pPr>
          </w:p>
        </w:tc>
        <w:tc>
          <w:tcPr>
            <w:tcW w:w="288" w:type="pct"/>
          </w:tcPr>
          <w:p w14:paraId="4235D394" w14:textId="77777777" w:rsidR="0094285D" w:rsidRPr="00962CFB" w:rsidRDefault="0094285D" w:rsidP="0067217F">
            <w:pPr>
              <w:spacing w:after="0" w:line="240" w:lineRule="auto"/>
              <w:jc w:val="center"/>
              <w:rPr>
                <w:rFonts w:eastAsia="Times New Roman"/>
              </w:rPr>
            </w:pPr>
          </w:p>
        </w:tc>
        <w:tc>
          <w:tcPr>
            <w:tcW w:w="288" w:type="pct"/>
          </w:tcPr>
          <w:p w14:paraId="2602B679" w14:textId="77777777" w:rsidR="0094285D" w:rsidRPr="00962CFB" w:rsidRDefault="0094285D" w:rsidP="0067217F">
            <w:pPr>
              <w:spacing w:after="0" w:line="240" w:lineRule="auto"/>
              <w:jc w:val="center"/>
              <w:rPr>
                <w:rFonts w:eastAsia="Times New Roman"/>
              </w:rPr>
            </w:pPr>
          </w:p>
        </w:tc>
        <w:tc>
          <w:tcPr>
            <w:tcW w:w="190" w:type="pct"/>
          </w:tcPr>
          <w:p w14:paraId="511F1467" w14:textId="77777777" w:rsidR="0094285D" w:rsidRPr="00962CFB" w:rsidRDefault="0094285D" w:rsidP="0067217F">
            <w:pPr>
              <w:spacing w:after="0" w:line="240" w:lineRule="auto"/>
              <w:jc w:val="center"/>
              <w:rPr>
                <w:rFonts w:eastAsia="Times New Roman"/>
              </w:rPr>
            </w:pPr>
          </w:p>
        </w:tc>
      </w:tr>
      <w:tr w:rsidR="0094285D" w:rsidRPr="00962CFB" w14:paraId="099F4973" w14:textId="77777777" w:rsidTr="000C3D90">
        <w:trPr>
          <w:trHeight w:val="80"/>
        </w:trPr>
        <w:tc>
          <w:tcPr>
            <w:tcW w:w="772" w:type="pct"/>
            <w:shd w:val="clear" w:color="auto" w:fill="auto"/>
          </w:tcPr>
          <w:p w14:paraId="34B1A1EB" w14:textId="77777777" w:rsidR="0094285D" w:rsidRPr="00962CFB" w:rsidRDefault="0094285D" w:rsidP="0094285D">
            <w:pPr>
              <w:pStyle w:val="ListParagraph"/>
              <w:numPr>
                <w:ilvl w:val="0"/>
                <w:numId w:val="38"/>
              </w:numPr>
              <w:spacing w:after="0" w:line="240" w:lineRule="auto"/>
              <w:rPr>
                <w:rFonts w:eastAsia="Times New Roman"/>
              </w:rPr>
            </w:pPr>
            <w:r w:rsidRPr="00962CFB">
              <w:rPr>
                <w:rFonts w:eastAsia="Times New Roman"/>
              </w:rPr>
              <w:t>DASS-T</w:t>
            </w:r>
          </w:p>
        </w:tc>
        <w:tc>
          <w:tcPr>
            <w:tcW w:w="289" w:type="pct"/>
          </w:tcPr>
          <w:p w14:paraId="45FDD59A" w14:textId="04F6FCE6" w:rsidR="0094285D" w:rsidRPr="00962CFB" w:rsidRDefault="00544A10" w:rsidP="0067217F">
            <w:pPr>
              <w:spacing w:after="0" w:line="240" w:lineRule="auto"/>
              <w:jc w:val="center"/>
              <w:rPr>
                <w:rFonts w:eastAsia="Times New Roman"/>
              </w:rPr>
            </w:pPr>
            <w:r w:rsidRPr="00962CFB">
              <w:rPr>
                <w:rFonts w:eastAsia="Times New Roman"/>
              </w:rPr>
              <w:t>.23*</w:t>
            </w:r>
          </w:p>
        </w:tc>
        <w:tc>
          <w:tcPr>
            <w:tcW w:w="289" w:type="pct"/>
          </w:tcPr>
          <w:p w14:paraId="35F8420C" w14:textId="3503C1E1" w:rsidR="0094285D" w:rsidRPr="00962CFB" w:rsidRDefault="00B67466" w:rsidP="0067217F">
            <w:pPr>
              <w:spacing w:after="0" w:line="240" w:lineRule="auto"/>
              <w:jc w:val="center"/>
              <w:rPr>
                <w:rFonts w:eastAsia="Times New Roman"/>
              </w:rPr>
            </w:pPr>
            <w:r w:rsidRPr="00962CFB">
              <w:rPr>
                <w:rFonts w:eastAsia="Times New Roman"/>
              </w:rPr>
              <w:t>-.32**</w:t>
            </w:r>
          </w:p>
        </w:tc>
        <w:tc>
          <w:tcPr>
            <w:tcW w:w="290" w:type="pct"/>
          </w:tcPr>
          <w:p w14:paraId="100A9CAE" w14:textId="77777777" w:rsidR="0094285D" w:rsidRPr="00962CFB" w:rsidRDefault="0094285D" w:rsidP="0067217F">
            <w:pPr>
              <w:spacing w:after="0" w:line="240" w:lineRule="auto"/>
              <w:jc w:val="center"/>
              <w:rPr>
                <w:rFonts w:eastAsia="Times New Roman"/>
              </w:rPr>
            </w:pPr>
            <w:r w:rsidRPr="00962CFB">
              <w:rPr>
                <w:rFonts w:eastAsia="Times New Roman"/>
              </w:rPr>
              <w:t>.27**</w:t>
            </w:r>
          </w:p>
        </w:tc>
        <w:tc>
          <w:tcPr>
            <w:tcW w:w="289" w:type="pct"/>
          </w:tcPr>
          <w:p w14:paraId="02297C48" w14:textId="77777777" w:rsidR="0094285D" w:rsidRPr="00962CFB" w:rsidRDefault="0094285D" w:rsidP="0067217F">
            <w:pPr>
              <w:spacing w:after="0" w:line="240" w:lineRule="auto"/>
              <w:jc w:val="center"/>
              <w:rPr>
                <w:rFonts w:eastAsia="Times New Roman"/>
              </w:rPr>
            </w:pPr>
            <w:r w:rsidRPr="00962CFB">
              <w:rPr>
                <w:rFonts w:eastAsia="Times New Roman"/>
              </w:rPr>
              <w:t>.67**</w:t>
            </w:r>
          </w:p>
        </w:tc>
        <w:tc>
          <w:tcPr>
            <w:tcW w:w="289" w:type="pct"/>
          </w:tcPr>
          <w:p w14:paraId="0C918B0F" w14:textId="77777777" w:rsidR="0094285D" w:rsidRPr="00962CFB" w:rsidRDefault="0094285D" w:rsidP="0067217F">
            <w:pPr>
              <w:spacing w:after="0" w:line="240" w:lineRule="auto"/>
              <w:jc w:val="center"/>
              <w:rPr>
                <w:rFonts w:eastAsia="Times New Roman"/>
              </w:rPr>
            </w:pPr>
            <w:r w:rsidRPr="00962CFB">
              <w:rPr>
                <w:rFonts w:eastAsia="Times New Roman"/>
              </w:rPr>
              <w:t>.71**</w:t>
            </w:r>
          </w:p>
        </w:tc>
        <w:tc>
          <w:tcPr>
            <w:tcW w:w="288" w:type="pct"/>
          </w:tcPr>
          <w:p w14:paraId="46907B12" w14:textId="77777777" w:rsidR="0094285D" w:rsidRPr="00962CFB" w:rsidRDefault="0094285D" w:rsidP="0067217F">
            <w:pPr>
              <w:spacing w:after="0" w:line="240" w:lineRule="auto"/>
              <w:jc w:val="center"/>
              <w:rPr>
                <w:rFonts w:eastAsia="Times New Roman"/>
              </w:rPr>
            </w:pPr>
            <w:r w:rsidRPr="00962CFB">
              <w:rPr>
                <w:rFonts w:eastAsia="Times New Roman"/>
              </w:rPr>
              <w:t>.61**</w:t>
            </w:r>
          </w:p>
        </w:tc>
        <w:tc>
          <w:tcPr>
            <w:tcW w:w="288" w:type="pct"/>
          </w:tcPr>
          <w:p w14:paraId="2FCE29FD" w14:textId="77777777" w:rsidR="0094285D" w:rsidRPr="00962CFB" w:rsidRDefault="0094285D" w:rsidP="0067217F">
            <w:pPr>
              <w:spacing w:after="0" w:line="240" w:lineRule="auto"/>
              <w:jc w:val="center"/>
              <w:rPr>
                <w:rFonts w:eastAsia="Times New Roman"/>
              </w:rPr>
            </w:pPr>
            <w:r w:rsidRPr="00962CFB">
              <w:rPr>
                <w:rFonts w:eastAsia="Times New Roman"/>
              </w:rPr>
              <w:t>.53**</w:t>
            </w:r>
          </w:p>
        </w:tc>
        <w:tc>
          <w:tcPr>
            <w:tcW w:w="288" w:type="pct"/>
          </w:tcPr>
          <w:p w14:paraId="132D8BE8" w14:textId="77777777" w:rsidR="0094285D" w:rsidRPr="00962CFB" w:rsidRDefault="0094285D" w:rsidP="0067217F">
            <w:pPr>
              <w:spacing w:after="0" w:line="240" w:lineRule="auto"/>
              <w:jc w:val="center"/>
              <w:rPr>
                <w:rFonts w:eastAsia="Times New Roman"/>
              </w:rPr>
            </w:pPr>
          </w:p>
        </w:tc>
        <w:tc>
          <w:tcPr>
            <w:tcW w:w="289" w:type="pct"/>
          </w:tcPr>
          <w:p w14:paraId="555CF136" w14:textId="77777777" w:rsidR="0094285D" w:rsidRPr="00962CFB" w:rsidRDefault="0094285D" w:rsidP="0067217F">
            <w:pPr>
              <w:spacing w:after="0" w:line="240" w:lineRule="auto"/>
              <w:jc w:val="center"/>
              <w:rPr>
                <w:rFonts w:eastAsia="Times New Roman"/>
              </w:rPr>
            </w:pPr>
          </w:p>
        </w:tc>
        <w:tc>
          <w:tcPr>
            <w:tcW w:w="288" w:type="pct"/>
          </w:tcPr>
          <w:p w14:paraId="699E8BB7" w14:textId="77777777" w:rsidR="0094285D" w:rsidRPr="00962CFB" w:rsidRDefault="0094285D" w:rsidP="0067217F">
            <w:pPr>
              <w:spacing w:after="0" w:line="240" w:lineRule="auto"/>
              <w:jc w:val="center"/>
              <w:rPr>
                <w:rFonts w:eastAsia="Times New Roman"/>
              </w:rPr>
            </w:pPr>
          </w:p>
        </w:tc>
        <w:tc>
          <w:tcPr>
            <w:tcW w:w="288" w:type="pct"/>
          </w:tcPr>
          <w:p w14:paraId="0262E94A" w14:textId="77777777" w:rsidR="0094285D" w:rsidRPr="00962CFB" w:rsidRDefault="0094285D" w:rsidP="0067217F">
            <w:pPr>
              <w:spacing w:after="0" w:line="240" w:lineRule="auto"/>
              <w:jc w:val="center"/>
              <w:rPr>
                <w:rFonts w:eastAsia="Times New Roman"/>
              </w:rPr>
            </w:pPr>
          </w:p>
        </w:tc>
        <w:tc>
          <w:tcPr>
            <w:tcW w:w="288" w:type="pct"/>
          </w:tcPr>
          <w:p w14:paraId="279C6E63" w14:textId="77777777" w:rsidR="0094285D" w:rsidRPr="00962CFB" w:rsidRDefault="0094285D" w:rsidP="0067217F">
            <w:pPr>
              <w:spacing w:after="0" w:line="240" w:lineRule="auto"/>
              <w:jc w:val="center"/>
              <w:rPr>
                <w:rFonts w:eastAsia="Times New Roman"/>
              </w:rPr>
            </w:pPr>
          </w:p>
        </w:tc>
        <w:tc>
          <w:tcPr>
            <w:tcW w:w="288" w:type="pct"/>
          </w:tcPr>
          <w:p w14:paraId="37438FC7" w14:textId="77777777" w:rsidR="0094285D" w:rsidRPr="00962CFB" w:rsidRDefault="0094285D" w:rsidP="0067217F">
            <w:pPr>
              <w:spacing w:after="0" w:line="240" w:lineRule="auto"/>
              <w:jc w:val="center"/>
              <w:rPr>
                <w:rFonts w:eastAsia="Times New Roman"/>
              </w:rPr>
            </w:pPr>
          </w:p>
        </w:tc>
        <w:tc>
          <w:tcPr>
            <w:tcW w:w="288" w:type="pct"/>
          </w:tcPr>
          <w:p w14:paraId="35EF9E89" w14:textId="77777777" w:rsidR="0094285D" w:rsidRPr="00962CFB" w:rsidRDefault="0094285D" w:rsidP="0067217F">
            <w:pPr>
              <w:spacing w:after="0" w:line="240" w:lineRule="auto"/>
              <w:jc w:val="center"/>
              <w:rPr>
                <w:rFonts w:eastAsia="Times New Roman"/>
              </w:rPr>
            </w:pPr>
          </w:p>
        </w:tc>
        <w:tc>
          <w:tcPr>
            <w:tcW w:w="190" w:type="pct"/>
          </w:tcPr>
          <w:p w14:paraId="44A1AE0F" w14:textId="77777777" w:rsidR="0094285D" w:rsidRPr="00962CFB" w:rsidRDefault="0094285D" w:rsidP="0067217F">
            <w:pPr>
              <w:spacing w:after="0" w:line="240" w:lineRule="auto"/>
              <w:jc w:val="center"/>
              <w:rPr>
                <w:rFonts w:eastAsia="Times New Roman"/>
              </w:rPr>
            </w:pPr>
          </w:p>
        </w:tc>
      </w:tr>
      <w:tr w:rsidR="0094285D" w:rsidRPr="00962CFB" w14:paraId="0B9EA770" w14:textId="77777777" w:rsidTr="000C3D90">
        <w:trPr>
          <w:trHeight w:val="55"/>
        </w:trPr>
        <w:tc>
          <w:tcPr>
            <w:tcW w:w="772" w:type="pct"/>
            <w:shd w:val="clear" w:color="auto" w:fill="auto"/>
          </w:tcPr>
          <w:p w14:paraId="3ED165A4" w14:textId="77777777" w:rsidR="0094285D" w:rsidRPr="00962CFB" w:rsidRDefault="0094285D" w:rsidP="0094285D">
            <w:pPr>
              <w:pStyle w:val="ListParagraph"/>
              <w:numPr>
                <w:ilvl w:val="0"/>
                <w:numId w:val="38"/>
              </w:numPr>
              <w:spacing w:after="0" w:line="240" w:lineRule="auto"/>
              <w:rPr>
                <w:rFonts w:eastAsia="Times New Roman"/>
              </w:rPr>
            </w:pPr>
            <w:r w:rsidRPr="00962CFB">
              <w:rPr>
                <w:rFonts w:eastAsia="Times New Roman"/>
              </w:rPr>
              <w:t>PDSQ-P</w:t>
            </w:r>
          </w:p>
        </w:tc>
        <w:tc>
          <w:tcPr>
            <w:tcW w:w="289" w:type="pct"/>
          </w:tcPr>
          <w:p w14:paraId="0D893156" w14:textId="6FC5CBEA" w:rsidR="0094285D" w:rsidRPr="00962CFB" w:rsidRDefault="00544A10" w:rsidP="0067217F">
            <w:pPr>
              <w:spacing w:after="0" w:line="240" w:lineRule="auto"/>
              <w:jc w:val="center"/>
              <w:rPr>
                <w:rFonts w:eastAsia="Times New Roman"/>
              </w:rPr>
            </w:pPr>
            <w:r w:rsidRPr="00962CFB">
              <w:rPr>
                <w:rFonts w:eastAsia="Times New Roman"/>
              </w:rPr>
              <w:t>.06</w:t>
            </w:r>
          </w:p>
        </w:tc>
        <w:tc>
          <w:tcPr>
            <w:tcW w:w="289" w:type="pct"/>
          </w:tcPr>
          <w:p w14:paraId="633668D0" w14:textId="39EC0F00" w:rsidR="0094285D" w:rsidRPr="00962CFB" w:rsidRDefault="00B67466" w:rsidP="0067217F">
            <w:pPr>
              <w:spacing w:after="0" w:line="240" w:lineRule="auto"/>
              <w:jc w:val="center"/>
              <w:rPr>
                <w:rFonts w:eastAsia="Times New Roman"/>
              </w:rPr>
            </w:pPr>
            <w:r w:rsidRPr="00962CFB">
              <w:rPr>
                <w:rFonts w:eastAsia="Times New Roman"/>
              </w:rPr>
              <w:t>-.10</w:t>
            </w:r>
          </w:p>
        </w:tc>
        <w:tc>
          <w:tcPr>
            <w:tcW w:w="290" w:type="pct"/>
          </w:tcPr>
          <w:p w14:paraId="395FD2B9" w14:textId="77777777" w:rsidR="0094285D" w:rsidRPr="00962CFB" w:rsidRDefault="0094285D" w:rsidP="0067217F">
            <w:pPr>
              <w:spacing w:after="0" w:line="240" w:lineRule="auto"/>
              <w:jc w:val="center"/>
              <w:rPr>
                <w:rFonts w:eastAsia="Times New Roman"/>
              </w:rPr>
            </w:pPr>
            <w:r w:rsidRPr="00962CFB">
              <w:rPr>
                <w:rFonts w:eastAsia="Times New Roman"/>
              </w:rPr>
              <w:t>.06</w:t>
            </w:r>
          </w:p>
        </w:tc>
        <w:tc>
          <w:tcPr>
            <w:tcW w:w="289" w:type="pct"/>
          </w:tcPr>
          <w:p w14:paraId="2C23D0E9" w14:textId="77777777" w:rsidR="0094285D" w:rsidRPr="00962CFB" w:rsidRDefault="0094285D" w:rsidP="0067217F">
            <w:pPr>
              <w:spacing w:after="0" w:line="240" w:lineRule="auto"/>
              <w:jc w:val="center"/>
              <w:rPr>
                <w:rFonts w:eastAsia="Times New Roman"/>
              </w:rPr>
            </w:pPr>
            <w:r w:rsidRPr="00962CFB">
              <w:rPr>
                <w:rFonts w:eastAsia="Times New Roman"/>
              </w:rPr>
              <w:t>.21*</w:t>
            </w:r>
          </w:p>
        </w:tc>
        <w:tc>
          <w:tcPr>
            <w:tcW w:w="289" w:type="pct"/>
          </w:tcPr>
          <w:p w14:paraId="75123BFB" w14:textId="77777777" w:rsidR="0094285D" w:rsidRPr="00962CFB" w:rsidRDefault="0094285D" w:rsidP="0067217F">
            <w:pPr>
              <w:spacing w:after="0" w:line="240" w:lineRule="auto"/>
              <w:jc w:val="center"/>
              <w:rPr>
                <w:rFonts w:eastAsia="Times New Roman"/>
              </w:rPr>
            </w:pPr>
            <w:r w:rsidRPr="00962CFB">
              <w:rPr>
                <w:rFonts w:eastAsia="Times New Roman"/>
              </w:rPr>
              <w:t>.08</w:t>
            </w:r>
          </w:p>
        </w:tc>
        <w:tc>
          <w:tcPr>
            <w:tcW w:w="288" w:type="pct"/>
          </w:tcPr>
          <w:p w14:paraId="5793F502" w14:textId="77777777" w:rsidR="0094285D" w:rsidRPr="00962CFB" w:rsidRDefault="0094285D" w:rsidP="0067217F">
            <w:pPr>
              <w:spacing w:after="0" w:line="240" w:lineRule="auto"/>
              <w:jc w:val="center"/>
              <w:rPr>
                <w:rFonts w:eastAsia="Times New Roman"/>
              </w:rPr>
            </w:pPr>
            <w:r w:rsidRPr="00962CFB">
              <w:rPr>
                <w:rFonts w:eastAsia="Times New Roman"/>
              </w:rPr>
              <w:t>.14</w:t>
            </w:r>
          </w:p>
        </w:tc>
        <w:tc>
          <w:tcPr>
            <w:tcW w:w="288" w:type="pct"/>
          </w:tcPr>
          <w:p w14:paraId="622B2C0F" w14:textId="77777777" w:rsidR="0094285D" w:rsidRPr="00962CFB" w:rsidRDefault="0094285D" w:rsidP="0067217F">
            <w:pPr>
              <w:spacing w:after="0" w:line="240" w:lineRule="auto"/>
              <w:jc w:val="center"/>
              <w:rPr>
                <w:rFonts w:eastAsia="Times New Roman"/>
              </w:rPr>
            </w:pPr>
            <w:r w:rsidRPr="00962CFB">
              <w:rPr>
                <w:rFonts w:eastAsia="Times New Roman"/>
              </w:rPr>
              <w:t>.06</w:t>
            </w:r>
          </w:p>
        </w:tc>
        <w:tc>
          <w:tcPr>
            <w:tcW w:w="288" w:type="pct"/>
          </w:tcPr>
          <w:p w14:paraId="2D462F97" w14:textId="77777777" w:rsidR="0094285D" w:rsidRPr="00962CFB" w:rsidRDefault="0094285D" w:rsidP="0067217F">
            <w:pPr>
              <w:spacing w:after="0" w:line="240" w:lineRule="auto"/>
              <w:jc w:val="center"/>
              <w:rPr>
                <w:rFonts w:eastAsia="Times New Roman"/>
              </w:rPr>
            </w:pPr>
            <w:r w:rsidRPr="00962CFB">
              <w:rPr>
                <w:rFonts w:eastAsia="Times New Roman"/>
              </w:rPr>
              <w:t>.14</w:t>
            </w:r>
          </w:p>
        </w:tc>
        <w:tc>
          <w:tcPr>
            <w:tcW w:w="289" w:type="pct"/>
          </w:tcPr>
          <w:p w14:paraId="789C7C28" w14:textId="77777777" w:rsidR="0094285D" w:rsidRPr="00962CFB" w:rsidRDefault="0094285D" w:rsidP="0067217F">
            <w:pPr>
              <w:spacing w:after="0" w:line="240" w:lineRule="auto"/>
              <w:jc w:val="center"/>
              <w:rPr>
                <w:rFonts w:eastAsia="Times New Roman"/>
              </w:rPr>
            </w:pPr>
          </w:p>
        </w:tc>
        <w:tc>
          <w:tcPr>
            <w:tcW w:w="288" w:type="pct"/>
          </w:tcPr>
          <w:p w14:paraId="2654159A" w14:textId="77777777" w:rsidR="0094285D" w:rsidRPr="00962CFB" w:rsidRDefault="0094285D" w:rsidP="0067217F">
            <w:pPr>
              <w:spacing w:after="0" w:line="240" w:lineRule="auto"/>
              <w:jc w:val="center"/>
              <w:rPr>
                <w:rFonts w:eastAsia="Times New Roman"/>
              </w:rPr>
            </w:pPr>
          </w:p>
        </w:tc>
        <w:tc>
          <w:tcPr>
            <w:tcW w:w="288" w:type="pct"/>
          </w:tcPr>
          <w:p w14:paraId="02CD6D38" w14:textId="77777777" w:rsidR="0094285D" w:rsidRPr="00962CFB" w:rsidRDefault="0094285D" w:rsidP="0067217F">
            <w:pPr>
              <w:spacing w:after="0" w:line="240" w:lineRule="auto"/>
              <w:jc w:val="center"/>
              <w:rPr>
                <w:rFonts w:eastAsia="Times New Roman"/>
              </w:rPr>
            </w:pPr>
          </w:p>
        </w:tc>
        <w:tc>
          <w:tcPr>
            <w:tcW w:w="288" w:type="pct"/>
          </w:tcPr>
          <w:p w14:paraId="1DE3C0A2" w14:textId="77777777" w:rsidR="0094285D" w:rsidRPr="00962CFB" w:rsidRDefault="0094285D" w:rsidP="0067217F">
            <w:pPr>
              <w:spacing w:after="0" w:line="240" w:lineRule="auto"/>
              <w:jc w:val="center"/>
              <w:rPr>
                <w:rFonts w:eastAsia="Times New Roman"/>
              </w:rPr>
            </w:pPr>
          </w:p>
        </w:tc>
        <w:tc>
          <w:tcPr>
            <w:tcW w:w="288" w:type="pct"/>
          </w:tcPr>
          <w:p w14:paraId="4561BEAD" w14:textId="77777777" w:rsidR="0094285D" w:rsidRPr="00962CFB" w:rsidRDefault="0094285D" w:rsidP="0067217F">
            <w:pPr>
              <w:spacing w:after="0" w:line="240" w:lineRule="auto"/>
              <w:jc w:val="center"/>
              <w:rPr>
                <w:rFonts w:eastAsia="Times New Roman"/>
              </w:rPr>
            </w:pPr>
          </w:p>
        </w:tc>
        <w:tc>
          <w:tcPr>
            <w:tcW w:w="288" w:type="pct"/>
          </w:tcPr>
          <w:p w14:paraId="51DCC9B0" w14:textId="77777777" w:rsidR="0094285D" w:rsidRPr="00962CFB" w:rsidRDefault="0094285D" w:rsidP="0067217F">
            <w:pPr>
              <w:spacing w:after="0" w:line="240" w:lineRule="auto"/>
              <w:jc w:val="center"/>
              <w:rPr>
                <w:rFonts w:eastAsia="Times New Roman"/>
              </w:rPr>
            </w:pPr>
          </w:p>
        </w:tc>
        <w:tc>
          <w:tcPr>
            <w:tcW w:w="190" w:type="pct"/>
          </w:tcPr>
          <w:p w14:paraId="1E3252C9" w14:textId="77777777" w:rsidR="0094285D" w:rsidRPr="00962CFB" w:rsidRDefault="0094285D" w:rsidP="0067217F">
            <w:pPr>
              <w:spacing w:after="0" w:line="240" w:lineRule="auto"/>
              <w:jc w:val="center"/>
              <w:rPr>
                <w:rFonts w:eastAsia="Times New Roman"/>
              </w:rPr>
            </w:pPr>
          </w:p>
        </w:tc>
      </w:tr>
      <w:tr w:rsidR="0094285D" w:rsidRPr="00962CFB" w14:paraId="7A4317EC" w14:textId="77777777" w:rsidTr="000C3D90">
        <w:trPr>
          <w:trHeight w:val="55"/>
        </w:trPr>
        <w:tc>
          <w:tcPr>
            <w:tcW w:w="772" w:type="pct"/>
            <w:shd w:val="clear" w:color="auto" w:fill="auto"/>
          </w:tcPr>
          <w:p w14:paraId="608A32ED" w14:textId="77777777" w:rsidR="0094285D" w:rsidRPr="00962CFB" w:rsidRDefault="0094285D" w:rsidP="0094285D">
            <w:pPr>
              <w:pStyle w:val="ListParagraph"/>
              <w:numPr>
                <w:ilvl w:val="0"/>
                <w:numId w:val="38"/>
              </w:numPr>
              <w:spacing w:after="0" w:line="240" w:lineRule="auto"/>
              <w:rPr>
                <w:rFonts w:eastAsia="Times New Roman"/>
              </w:rPr>
            </w:pPr>
            <w:r w:rsidRPr="00962CFB">
              <w:rPr>
                <w:rFonts w:eastAsia="Times New Roman"/>
              </w:rPr>
              <w:t>PDSQ-PC</w:t>
            </w:r>
          </w:p>
        </w:tc>
        <w:tc>
          <w:tcPr>
            <w:tcW w:w="289" w:type="pct"/>
          </w:tcPr>
          <w:p w14:paraId="6CE3FF41" w14:textId="665883C6" w:rsidR="0094285D" w:rsidRPr="00962CFB" w:rsidRDefault="007C6B9D" w:rsidP="0067217F">
            <w:pPr>
              <w:spacing w:after="0" w:line="240" w:lineRule="auto"/>
              <w:jc w:val="center"/>
              <w:rPr>
                <w:rFonts w:eastAsia="Times New Roman"/>
              </w:rPr>
            </w:pPr>
            <w:r w:rsidRPr="00962CFB">
              <w:rPr>
                <w:rFonts w:eastAsia="Times New Roman"/>
              </w:rPr>
              <w:t>.05</w:t>
            </w:r>
          </w:p>
        </w:tc>
        <w:tc>
          <w:tcPr>
            <w:tcW w:w="289" w:type="pct"/>
          </w:tcPr>
          <w:p w14:paraId="01C442EC" w14:textId="3E4C07A4" w:rsidR="0094285D" w:rsidRPr="00962CFB" w:rsidRDefault="00C63707" w:rsidP="0067217F">
            <w:pPr>
              <w:spacing w:after="0" w:line="240" w:lineRule="auto"/>
              <w:jc w:val="center"/>
              <w:rPr>
                <w:rFonts w:eastAsia="Times New Roman"/>
              </w:rPr>
            </w:pPr>
            <w:r w:rsidRPr="00962CFB">
              <w:rPr>
                <w:rFonts w:eastAsia="Times New Roman"/>
              </w:rPr>
              <w:t>-.01</w:t>
            </w:r>
          </w:p>
        </w:tc>
        <w:tc>
          <w:tcPr>
            <w:tcW w:w="290" w:type="pct"/>
          </w:tcPr>
          <w:p w14:paraId="61481732" w14:textId="77777777" w:rsidR="0094285D" w:rsidRPr="00962CFB" w:rsidRDefault="0094285D" w:rsidP="0067217F">
            <w:pPr>
              <w:spacing w:after="0" w:line="240" w:lineRule="auto"/>
              <w:jc w:val="center"/>
              <w:rPr>
                <w:rFonts w:eastAsia="Times New Roman"/>
              </w:rPr>
            </w:pPr>
            <w:r w:rsidRPr="00962CFB">
              <w:rPr>
                <w:rFonts w:eastAsia="Times New Roman"/>
              </w:rPr>
              <w:t>.13</w:t>
            </w:r>
          </w:p>
        </w:tc>
        <w:tc>
          <w:tcPr>
            <w:tcW w:w="289" w:type="pct"/>
          </w:tcPr>
          <w:p w14:paraId="25AED39A" w14:textId="77777777" w:rsidR="0094285D" w:rsidRPr="00962CFB" w:rsidRDefault="0094285D" w:rsidP="0067217F">
            <w:pPr>
              <w:spacing w:after="0" w:line="240" w:lineRule="auto"/>
              <w:jc w:val="center"/>
              <w:rPr>
                <w:rFonts w:eastAsia="Times New Roman"/>
              </w:rPr>
            </w:pPr>
            <w:r w:rsidRPr="00962CFB">
              <w:rPr>
                <w:rFonts w:eastAsia="Times New Roman"/>
              </w:rPr>
              <w:t>.12</w:t>
            </w:r>
          </w:p>
        </w:tc>
        <w:tc>
          <w:tcPr>
            <w:tcW w:w="289" w:type="pct"/>
          </w:tcPr>
          <w:p w14:paraId="3EF87DC8" w14:textId="77777777" w:rsidR="0094285D" w:rsidRPr="00962CFB" w:rsidRDefault="0094285D" w:rsidP="0067217F">
            <w:pPr>
              <w:spacing w:after="0" w:line="240" w:lineRule="auto"/>
              <w:jc w:val="center"/>
              <w:rPr>
                <w:rFonts w:eastAsia="Times New Roman"/>
              </w:rPr>
            </w:pPr>
            <w:r w:rsidRPr="00962CFB">
              <w:rPr>
                <w:rFonts w:eastAsia="Times New Roman"/>
              </w:rPr>
              <w:t>.04</w:t>
            </w:r>
          </w:p>
        </w:tc>
        <w:tc>
          <w:tcPr>
            <w:tcW w:w="288" w:type="pct"/>
          </w:tcPr>
          <w:p w14:paraId="5DFE3C65" w14:textId="77777777" w:rsidR="0094285D" w:rsidRPr="00962CFB" w:rsidRDefault="0094285D" w:rsidP="0067217F">
            <w:pPr>
              <w:spacing w:after="0" w:line="240" w:lineRule="auto"/>
              <w:jc w:val="center"/>
              <w:rPr>
                <w:rFonts w:eastAsia="Times New Roman"/>
              </w:rPr>
            </w:pPr>
            <w:r w:rsidRPr="00962CFB">
              <w:rPr>
                <w:rFonts w:eastAsia="Times New Roman"/>
              </w:rPr>
              <w:t>.27**</w:t>
            </w:r>
          </w:p>
        </w:tc>
        <w:tc>
          <w:tcPr>
            <w:tcW w:w="288" w:type="pct"/>
          </w:tcPr>
          <w:p w14:paraId="7D5FC741" w14:textId="77777777" w:rsidR="0094285D" w:rsidRPr="00962CFB" w:rsidRDefault="0094285D" w:rsidP="0067217F">
            <w:pPr>
              <w:spacing w:after="0" w:line="240" w:lineRule="auto"/>
              <w:jc w:val="center"/>
              <w:rPr>
                <w:rFonts w:eastAsia="Times New Roman"/>
              </w:rPr>
            </w:pPr>
            <w:r w:rsidRPr="00962CFB">
              <w:rPr>
                <w:rFonts w:eastAsia="Times New Roman"/>
              </w:rPr>
              <w:t>.11</w:t>
            </w:r>
          </w:p>
        </w:tc>
        <w:tc>
          <w:tcPr>
            <w:tcW w:w="288" w:type="pct"/>
          </w:tcPr>
          <w:p w14:paraId="5E6BFD46" w14:textId="77777777" w:rsidR="0094285D" w:rsidRPr="00962CFB" w:rsidRDefault="0094285D" w:rsidP="0067217F">
            <w:pPr>
              <w:spacing w:after="0" w:line="240" w:lineRule="auto"/>
              <w:jc w:val="center"/>
              <w:rPr>
                <w:rFonts w:eastAsia="Times New Roman"/>
              </w:rPr>
            </w:pPr>
            <w:r w:rsidRPr="00962CFB">
              <w:rPr>
                <w:rFonts w:eastAsia="Times New Roman"/>
              </w:rPr>
              <w:t>.26**</w:t>
            </w:r>
          </w:p>
        </w:tc>
        <w:tc>
          <w:tcPr>
            <w:tcW w:w="289" w:type="pct"/>
          </w:tcPr>
          <w:p w14:paraId="6FE05F96" w14:textId="77777777" w:rsidR="0094285D" w:rsidRPr="00962CFB" w:rsidRDefault="0094285D" w:rsidP="0067217F">
            <w:pPr>
              <w:spacing w:after="0" w:line="240" w:lineRule="auto"/>
              <w:jc w:val="center"/>
              <w:rPr>
                <w:rFonts w:eastAsia="Times New Roman"/>
              </w:rPr>
            </w:pPr>
            <w:r w:rsidRPr="00962CFB">
              <w:rPr>
                <w:rFonts w:eastAsia="Times New Roman"/>
              </w:rPr>
              <w:t>.24*</w:t>
            </w:r>
          </w:p>
        </w:tc>
        <w:tc>
          <w:tcPr>
            <w:tcW w:w="288" w:type="pct"/>
          </w:tcPr>
          <w:p w14:paraId="0DBFF2AF" w14:textId="77777777" w:rsidR="0094285D" w:rsidRPr="00962CFB" w:rsidRDefault="0094285D" w:rsidP="0067217F">
            <w:pPr>
              <w:spacing w:after="0" w:line="240" w:lineRule="auto"/>
              <w:jc w:val="center"/>
              <w:rPr>
                <w:rFonts w:eastAsia="Times New Roman"/>
              </w:rPr>
            </w:pPr>
          </w:p>
        </w:tc>
        <w:tc>
          <w:tcPr>
            <w:tcW w:w="288" w:type="pct"/>
          </w:tcPr>
          <w:p w14:paraId="17CDDA59" w14:textId="77777777" w:rsidR="0094285D" w:rsidRPr="00962CFB" w:rsidRDefault="0094285D" w:rsidP="0067217F">
            <w:pPr>
              <w:spacing w:after="0" w:line="240" w:lineRule="auto"/>
              <w:jc w:val="center"/>
              <w:rPr>
                <w:rFonts w:eastAsia="Times New Roman"/>
              </w:rPr>
            </w:pPr>
          </w:p>
        </w:tc>
        <w:tc>
          <w:tcPr>
            <w:tcW w:w="288" w:type="pct"/>
          </w:tcPr>
          <w:p w14:paraId="4F3E59B4" w14:textId="77777777" w:rsidR="0094285D" w:rsidRPr="00962CFB" w:rsidRDefault="0094285D" w:rsidP="0067217F">
            <w:pPr>
              <w:spacing w:after="0" w:line="240" w:lineRule="auto"/>
              <w:jc w:val="center"/>
              <w:rPr>
                <w:rFonts w:eastAsia="Times New Roman"/>
              </w:rPr>
            </w:pPr>
          </w:p>
        </w:tc>
        <w:tc>
          <w:tcPr>
            <w:tcW w:w="288" w:type="pct"/>
          </w:tcPr>
          <w:p w14:paraId="26043246" w14:textId="77777777" w:rsidR="0094285D" w:rsidRPr="00962CFB" w:rsidRDefault="0094285D" w:rsidP="0067217F">
            <w:pPr>
              <w:spacing w:after="0" w:line="240" w:lineRule="auto"/>
              <w:jc w:val="center"/>
              <w:rPr>
                <w:rFonts w:eastAsia="Times New Roman"/>
              </w:rPr>
            </w:pPr>
          </w:p>
        </w:tc>
        <w:tc>
          <w:tcPr>
            <w:tcW w:w="288" w:type="pct"/>
          </w:tcPr>
          <w:p w14:paraId="0A095FC8" w14:textId="77777777" w:rsidR="0094285D" w:rsidRPr="00962CFB" w:rsidRDefault="0094285D" w:rsidP="0067217F">
            <w:pPr>
              <w:spacing w:after="0" w:line="240" w:lineRule="auto"/>
              <w:jc w:val="center"/>
              <w:rPr>
                <w:rFonts w:eastAsia="Times New Roman"/>
              </w:rPr>
            </w:pPr>
          </w:p>
        </w:tc>
        <w:tc>
          <w:tcPr>
            <w:tcW w:w="190" w:type="pct"/>
          </w:tcPr>
          <w:p w14:paraId="24AC1F8D" w14:textId="77777777" w:rsidR="0094285D" w:rsidRPr="00962CFB" w:rsidRDefault="0094285D" w:rsidP="0067217F">
            <w:pPr>
              <w:spacing w:after="0" w:line="240" w:lineRule="auto"/>
              <w:jc w:val="center"/>
              <w:rPr>
                <w:rFonts w:eastAsia="Times New Roman"/>
              </w:rPr>
            </w:pPr>
          </w:p>
        </w:tc>
      </w:tr>
      <w:tr w:rsidR="0094285D" w:rsidRPr="00962CFB" w14:paraId="56051921" w14:textId="77777777" w:rsidTr="000C3D90">
        <w:trPr>
          <w:trHeight w:val="229"/>
        </w:trPr>
        <w:tc>
          <w:tcPr>
            <w:tcW w:w="772" w:type="pct"/>
            <w:shd w:val="clear" w:color="auto" w:fill="auto"/>
          </w:tcPr>
          <w:p w14:paraId="7AF99F4F" w14:textId="77777777" w:rsidR="0094285D" w:rsidRPr="00962CFB" w:rsidRDefault="0094285D" w:rsidP="0094285D">
            <w:pPr>
              <w:pStyle w:val="ListParagraph"/>
              <w:numPr>
                <w:ilvl w:val="0"/>
                <w:numId w:val="38"/>
              </w:numPr>
              <w:spacing w:after="0" w:line="240" w:lineRule="auto"/>
              <w:rPr>
                <w:rFonts w:eastAsia="Times New Roman"/>
              </w:rPr>
            </w:pPr>
            <w:r w:rsidRPr="00962CFB">
              <w:rPr>
                <w:rFonts w:eastAsia="Times New Roman"/>
              </w:rPr>
              <w:t>PDSQ-NR</w:t>
            </w:r>
          </w:p>
        </w:tc>
        <w:tc>
          <w:tcPr>
            <w:tcW w:w="289" w:type="pct"/>
          </w:tcPr>
          <w:p w14:paraId="09AF7CB5" w14:textId="15405818" w:rsidR="0094285D" w:rsidRPr="00962CFB" w:rsidRDefault="007C6B9D" w:rsidP="0067217F">
            <w:pPr>
              <w:spacing w:after="0" w:line="240" w:lineRule="auto"/>
              <w:jc w:val="center"/>
              <w:rPr>
                <w:rFonts w:eastAsia="Times New Roman"/>
              </w:rPr>
            </w:pPr>
            <w:r w:rsidRPr="00962CFB">
              <w:rPr>
                <w:rFonts w:eastAsia="Times New Roman"/>
              </w:rPr>
              <w:t>.07</w:t>
            </w:r>
          </w:p>
        </w:tc>
        <w:tc>
          <w:tcPr>
            <w:tcW w:w="289" w:type="pct"/>
          </w:tcPr>
          <w:p w14:paraId="2C4FDC89" w14:textId="44E5F098" w:rsidR="0094285D" w:rsidRPr="00962CFB" w:rsidRDefault="00C63707" w:rsidP="0067217F">
            <w:pPr>
              <w:spacing w:after="0" w:line="240" w:lineRule="auto"/>
              <w:jc w:val="center"/>
              <w:rPr>
                <w:rFonts w:eastAsia="Times New Roman"/>
              </w:rPr>
            </w:pPr>
            <w:r w:rsidRPr="00962CFB">
              <w:rPr>
                <w:rFonts w:eastAsia="Times New Roman"/>
              </w:rPr>
              <w:t>-.01</w:t>
            </w:r>
          </w:p>
        </w:tc>
        <w:tc>
          <w:tcPr>
            <w:tcW w:w="290" w:type="pct"/>
          </w:tcPr>
          <w:p w14:paraId="0ECC30C4" w14:textId="77777777" w:rsidR="0094285D" w:rsidRPr="00962CFB" w:rsidRDefault="0094285D" w:rsidP="0067217F">
            <w:pPr>
              <w:spacing w:after="0" w:line="240" w:lineRule="auto"/>
              <w:jc w:val="center"/>
              <w:rPr>
                <w:rFonts w:eastAsia="Times New Roman"/>
              </w:rPr>
            </w:pPr>
            <w:r w:rsidRPr="00962CFB">
              <w:rPr>
                <w:rFonts w:eastAsia="Times New Roman"/>
              </w:rPr>
              <w:t>.10</w:t>
            </w:r>
          </w:p>
        </w:tc>
        <w:tc>
          <w:tcPr>
            <w:tcW w:w="289" w:type="pct"/>
          </w:tcPr>
          <w:p w14:paraId="4A777D22" w14:textId="77777777" w:rsidR="0094285D" w:rsidRPr="00962CFB" w:rsidRDefault="0094285D" w:rsidP="0067217F">
            <w:pPr>
              <w:spacing w:after="0" w:line="240" w:lineRule="auto"/>
              <w:jc w:val="center"/>
              <w:rPr>
                <w:rFonts w:eastAsia="Times New Roman"/>
              </w:rPr>
            </w:pPr>
            <w:r w:rsidRPr="00962CFB">
              <w:rPr>
                <w:rFonts w:eastAsia="Times New Roman"/>
              </w:rPr>
              <w:t>.19*</w:t>
            </w:r>
          </w:p>
        </w:tc>
        <w:tc>
          <w:tcPr>
            <w:tcW w:w="289" w:type="pct"/>
          </w:tcPr>
          <w:p w14:paraId="65086873" w14:textId="77777777" w:rsidR="0094285D" w:rsidRPr="00962CFB" w:rsidRDefault="0094285D" w:rsidP="0067217F">
            <w:pPr>
              <w:spacing w:after="0" w:line="240" w:lineRule="auto"/>
              <w:jc w:val="center"/>
              <w:rPr>
                <w:rFonts w:eastAsia="Times New Roman"/>
              </w:rPr>
            </w:pPr>
            <w:r w:rsidRPr="00962CFB">
              <w:rPr>
                <w:rFonts w:eastAsia="Times New Roman"/>
              </w:rPr>
              <w:t>.07</w:t>
            </w:r>
          </w:p>
        </w:tc>
        <w:tc>
          <w:tcPr>
            <w:tcW w:w="288" w:type="pct"/>
          </w:tcPr>
          <w:p w14:paraId="0E9C0196" w14:textId="77777777" w:rsidR="0094285D" w:rsidRPr="00962CFB" w:rsidRDefault="0094285D" w:rsidP="0067217F">
            <w:pPr>
              <w:spacing w:after="0" w:line="240" w:lineRule="auto"/>
              <w:jc w:val="center"/>
              <w:rPr>
                <w:rFonts w:eastAsia="Times New Roman"/>
              </w:rPr>
            </w:pPr>
            <w:r w:rsidRPr="00962CFB">
              <w:rPr>
                <w:rFonts w:eastAsia="Times New Roman"/>
              </w:rPr>
              <w:t>.23*</w:t>
            </w:r>
          </w:p>
        </w:tc>
        <w:tc>
          <w:tcPr>
            <w:tcW w:w="288" w:type="pct"/>
          </w:tcPr>
          <w:p w14:paraId="11F589FF" w14:textId="77777777" w:rsidR="0094285D" w:rsidRPr="00962CFB" w:rsidRDefault="0094285D" w:rsidP="0067217F">
            <w:pPr>
              <w:spacing w:after="0" w:line="240" w:lineRule="auto"/>
              <w:jc w:val="center"/>
              <w:rPr>
                <w:rFonts w:eastAsia="Times New Roman"/>
              </w:rPr>
            </w:pPr>
            <w:r w:rsidRPr="00962CFB">
              <w:rPr>
                <w:rFonts w:eastAsia="Times New Roman"/>
              </w:rPr>
              <w:t>.18</w:t>
            </w:r>
          </w:p>
        </w:tc>
        <w:tc>
          <w:tcPr>
            <w:tcW w:w="288" w:type="pct"/>
          </w:tcPr>
          <w:p w14:paraId="13BBBF73" w14:textId="77777777" w:rsidR="0094285D" w:rsidRPr="00962CFB" w:rsidRDefault="0094285D" w:rsidP="0067217F">
            <w:pPr>
              <w:spacing w:after="0" w:line="240" w:lineRule="auto"/>
              <w:jc w:val="center"/>
              <w:rPr>
                <w:rFonts w:eastAsia="Times New Roman"/>
              </w:rPr>
            </w:pPr>
            <w:r w:rsidRPr="00962CFB">
              <w:rPr>
                <w:rFonts w:eastAsia="Times New Roman"/>
              </w:rPr>
              <w:t>.23*</w:t>
            </w:r>
          </w:p>
        </w:tc>
        <w:tc>
          <w:tcPr>
            <w:tcW w:w="289" w:type="pct"/>
          </w:tcPr>
          <w:p w14:paraId="24AC6104" w14:textId="77777777" w:rsidR="0094285D" w:rsidRPr="00962CFB" w:rsidRDefault="0094285D" w:rsidP="0067217F">
            <w:pPr>
              <w:spacing w:after="0" w:line="240" w:lineRule="auto"/>
              <w:jc w:val="center"/>
              <w:rPr>
                <w:rFonts w:eastAsia="Times New Roman"/>
              </w:rPr>
            </w:pPr>
            <w:r w:rsidRPr="00962CFB">
              <w:rPr>
                <w:rFonts w:eastAsia="Times New Roman"/>
              </w:rPr>
              <w:t>.31**</w:t>
            </w:r>
          </w:p>
        </w:tc>
        <w:tc>
          <w:tcPr>
            <w:tcW w:w="288" w:type="pct"/>
          </w:tcPr>
          <w:p w14:paraId="04129FD0" w14:textId="77777777" w:rsidR="0094285D" w:rsidRPr="00962CFB" w:rsidRDefault="0094285D" w:rsidP="0067217F">
            <w:pPr>
              <w:spacing w:after="0" w:line="240" w:lineRule="auto"/>
              <w:jc w:val="center"/>
              <w:rPr>
                <w:rFonts w:eastAsia="Times New Roman"/>
              </w:rPr>
            </w:pPr>
            <w:r w:rsidRPr="00962CFB">
              <w:rPr>
                <w:rFonts w:eastAsia="Times New Roman"/>
              </w:rPr>
              <w:t>.79**</w:t>
            </w:r>
          </w:p>
        </w:tc>
        <w:tc>
          <w:tcPr>
            <w:tcW w:w="288" w:type="pct"/>
          </w:tcPr>
          <w:p w14:paraId="59899B5E" w14:textId="77777777" w:rsidR="0094285D" w:rsidRPr="00962CFB" w:rsidRDefault="0094285D" w:rsidP="0067217F">
            <w:pPr>
              <w:spacing w:after="0" w:line="240" w:lineRule="auto"/>
              <w:jc w:val="center"/>
              <w:rPr>
                <w:rFonts w:eastAsia="Times New Roman"/>
              </w:rPr>
            </w:pPr>
          </w:p>
        </w:tc>
        <w:tc>
          <w:tcPr>
            <w:tcW w:w="288" w:type="pct"/>
          </w:tcPr>
          <w:p w14:paraId="0F1A56D1" w14:textId="77777777" w:rsidR="0094285D" w:rsidRPr="00962CFB" w:rsidRDefault="0094285D" w:rsidP="0067217F">
            <w:pPr>
              <w:spacing w:after="0" w:line="240" w:lineRule="auto"/>
              <w:jc w:val="center"/>
              <w:rPr>
                <w:rFonts w:eastAsia="Times New Roman"/>
              </w:rPr>
            </w:pPr>
          </w:p>
        </w:tc>
        <w:tc>
          <w:tcPr>
            <w:tcW w:w="288" w:type="pct"/>
          </w:tcPr>
          <w:p w14:paraId="00815876" w14:textId="77777777" w:rsidR="0094285D" w:rsidRPr="00962CFB" w:rsidRDefault="0094285D" w:rsidP="0067217F">
            <w:pPr>
              <w:spacing w:after="0" w:line="240" w:lineRule="auto"/>
              <w:jc w:val="center"/>
              <w:rPr>
                <w:rFonts w:eastAsia="Times New Roman"/>
              </w:rPr>
            </w:pPr>
          </w:p>
        </w:tc>
        <w:tc>
          <w:tcPr>
            <w:tcW w:w="288" w:type="pct"/>
          </w:tcPr>
          <w:p w14:paraId="7D2B53BF" w14:textId="77777777" w:rsidR="0094285D" w:rsidRPr="00962CFB" w:rsidRDefault="0094285D" w:rsidP="0067217F">
            <w:pPr>
              <w:spacing w:after="0" w:line="240" w:lineRule="auto"/>
              <w:jc w:val="center"/>
              <w:rPr>
                <w:rFonts w:eastAsia="Times New Roman"/>
              </w:rPr>
            </w:pPr>
          </w:p>
        </w:tc>
        <w:tc>
          <w:tcPr>
            <w:tcW w:w="190" w:type="pct"/>
          </w:tcPr>
          <w:p w14:paraId="0238BF07" w14:textId="77777777" w:rsidR="0094285D" w:rsidRPr="00962CFB" w:rsidRDefault="0094285D" w:rsidP="0067217F">
            <w:pPr>
              <w:spacing w:after="0" w:line="240" w:lineRule="auto"/>
              <w:jc w:val="center"/>
              <w:rPr>
                <w:rFonts w:eastAsia="Times New Roman"/>
              </w:rPr>
            </w:pPr>
          </w:p>
        </w:tc>
      </w:tr>
      <w:tr w:rsidR="0094285D" w:rsidRPr="00962CFB" w14:paraId="3930C8E9" w14:textId="77777777" w:rsidTr="000C3D90">
        <w:trPr>
          <w:trHeight w:val="333"/>
        </w:trPr>
        <w:tc>
          <w:tcPr>
            <w:tcW w:w="772" w:type="pct"/>
            <w:shd w:val="clear" w:color="auto" w:fill="auto"/>
          </w:tcPr>
          <w:p w14:paraId="1CA1D990" w14:textId="77777777" w:rsidR="0094285D" w:rsidRPr="00962CFB" w:rsidRDefault="0094285D" w:rsidP="0094285D">
            <w:pPr>
              <w:pStyle w:val="ListParagraph"/>
              <w:numPr>
                <w:ilvl w:val="0"/>
                <w:numId w:val="38"/>
              </w:numPr>
              <w:spacing w:after="0" w:line="240" w:lineRule="auto"/>
              <w:rPr>
                <w:rFonts w:eastAsia="Times New Roman"/>
              </w:rPr>
            </w:pPr>
            <w:r w:rsidRPr="00962CFB">
              <w:rPr>
                <w:rFonts w:eastAsia="Times New Roman"/>
              </w:rPr>
              <w:t>PDSQ-VH</w:t>
            </w:r>
          </w:p>
        </w:tc>
        <w:tc>
          <w:tcPr>
            <w:tcW w:w="289" w:type="pct"/>
          </w:tcPr>
          <w:p w14:paraId="1A3ED882" w14:textId="1084859F" w:rsidR="0094285D" w:rsidRPr="00962CFB" w:rsidRDefault="007C6B9D" w:rsidP="0067217F">
            <w:pPr>
              <w:spacing w:after="0" w:line="240" w:lineRule="auto"/>
              <w:jc w:val="center"/>
              <w:rPr>
                <w:rFonts w:eastAsia="Times New Roman"/>
              </w:rPr>
            </w:pPr>
            <w:r w:rsidRPr="00962CFB">
              <w:rPr>
                <w:rFonts w:eastAsia="Times New Roman"/>
              </w:rPr>
              <w:t>.21</w:t>
            </w:r>
          </w:p>
        </w:tc>
        <w:tc>
          <w:tcPr>
            <w:tcW w:w="289" w:type="pct"/>
          </w:tcPr>
          <w:p w14:paraId="7804BB61" w14:textId="24312FB7" w:rsidR="0094285D" w:rsidRPr="00962CFB" w:rsidRDefault="00C63707" w:rsidP="0067217F">
            <w:pPr>
              <w:spacing w:after="0" w:line="240" w:lineRule="auto"/>
              <w:jc w:val="center"/>
              <w:rPr>
                <w:rFonts w:eastAsia="Times New Roman"/>
              </w:rPr>
            </w:pPr>
            <w:r w:rsidRPr="00962CFB">
              <w:rPr>
                <w:rFonts w:eastAsia="Times New Roman"/>
              </w:rPr>
              <w:t>.01</w:t>
            </w:r>
          </w:p>
        </w:tc>
        <w:tc>
          <w:tcPr>
            <w:tcW w:w="290" w:type="pct"/>
          </w:tcPr>
          <w:p w14:paraId="6895755E" w14:textId="77777777" w:rsidR="0094285D" w:rsidRPr="00962CFB" w:rsidRDefault="0094285D" w:rsidP="0067217F">
            <w:pPr>
              <w:spacing w:after="0" w:line="240" w:lineRule="auto"/>
              <w:jc w:val="center"/>
              <w:rPr>
                <w:rFonts w:eastAsia="Times New Roman"/>
              </w:rPr>
            </w:pPr>
            <w:r w:rsidRPr="00962CFB">
              <w:rPr>
                <w:rFonts w:eastAsia="Times New Roman"/>
              </w:rPr>
              <w:t>.08</w:t>
            </w:r>
          </w:p>
        </w:tc>
        <w:tc>
          <w:tcPr>
            <w:tcW w:w="289" w:type="pct"/>
          </w:tcPr>
          <w:p w14:paraId="48C47E2D" w14:textId="77777777" w:rsidR="0094285D" w:rsidRPr="00962CFB" w:rsidRDefault="0094285D" w:rsidP="0067217F">
            <w:pPr>
              <w:spacing w:after="0" w:line="240" w:lineRule="auto"/>
              <w:jc w:val="center"/>
              <w:rPr>
                <w:rFonts w:eastAsia="Times New Roman"/>
              </w:rPr>
            </w:pPr>
            <w:r w:rsidRPr="00962CFB">
              <w:rPr>
                <w:rFonts w:eastAsia="Times New Roman"/>
              </w:rPr>
              <w:t>.20*</w:t>
            </w:r>
          </w:p>
        </w:tc>
        <w:tc>
          <w:tcPr>
            <w:tcW w:w="289" w:type="pct"/>
          </w:tcPr>
          <w:p w14:paraId="352954D2" w14:textId="77777777" w:rsidR="0094285D" w:rsidRPr="00962CFB" w:rsidRDefault="0094285D" w:rsidP="0067217F">
            <w:pPr>
              <w:spacing w:after="0" w:line="240" w:lineRule="auto"/>
              <w:jc w:val="center"/>
              <w:rPr>
                <w:rFonts w:eastAsia="Times New Roman"/>
              </w:rPr>
            </w:pPr>
            <w:r w:rsidRPr="00962CFB">
              <w:rPr>
                <w:rFonts w:eastAsia="Times New Roman"/>
              </w:rPr>
              <w:t>.12</w:t>
            </w:r>
          </w:p>
        </w:tc>
        <w:tc>
          <w:tcPr>
            <w:tcW w:w="288" w:type="pct"/>
          </w:tcPr>
          <w:p w14:paraId="0DA7D947" w14:textId="77777777" w:rsidR="0094285D" w:rsidRPr="00962CFB" w:rsidRDefault="0094285D" w:rsidP="0067217F">
            <w:pPr>
              <w:spacing w:after="0" w:line="240" w:lineRule="auto"/>
              <w:jc w:val="center"/>
              <w:rPr>
                <w:rFonts w:eastAsia="Times New Roman"/>
              </w:rPr>
            </w:pPr>
            <w:r w:rsidRPr="00962CFB">
              <w:rPr>
                <w:rFonts w:eastAsia="Times New Roman"/>
              </w:rPr>
              <w:t>.11</w:t>
            </w:r>
          </w:p>
        </w:tc>
        <w:tc>
          <w:tcPr>
            <w:tcW w:w="288" w:type="pct"/>
          </w:tcPr>
          <w:p w14:paraId="7B473C3A" w14:textId="77777777" w:rsidR="0094285D" w:rsidRPr="00962CFB" w:rsidRDefault="0094285D" w:rsidP="0067217F">
            <w:pPr>
              <w:spacing w:after="0" w:line="240" w:lineRule="auto"/>
              <w:jc w:val="center"/>
              <w:rPr>
                <w:rFonts w:eastAsia="Times New Roman"/>
              </w:rPr>
            </w:pPr>
            <w:r w:rsidRPr="00962CFB">
              <w:rPr>
                <w:rFonts w:eastAsia="Times New Roman"/>
              </w:rPr>
              <w:t>.33**</w:t>
            </w:r>
          </w:p>
        </w:tc>
        <w:tc>
          <w:tcPr>
            <w:tcW w:w="288" w:type="pct"/>
          </w:tcPr>
          <w:p w14:paraId="76DE6930" w14:textId="77777777" w:rsidR="0094285D" w:rsidRPr="00962CFB" w:rsidRDefault="0094285D" w:rsidP="0067217F">
            <w:pPr>
              <w:spacing w:after="0" w:line="240" w:lineRule="auto"/>
              <w:jc w:val="center"/>
              <w:rPr>
                <w:rFonts w:eastAsia="Times New Roman"/>
              </w:rPr>
            </w:pPr>
            <w:r w:rsidRPr="00962CFB">
              <w:rPr>
                <w:rFonts w:eastAsia="Times New Roman"/>
              </w:rPr>
              <w:t>.27**</w:t>
            </w:r>
          </w:p>
        </w:tc>
        <w:tc>
          <w:tcPr>
            <w:tcW w:w="289" w:type="pct"/>
          </w:tcPr>
          <w:p w14:paraId="4D765AD6" w14:textId="77777777" w:rsidR="0094285D" w:rsidRPr="00962CFB" w:rsidRDefault="0094285D" w:rsidP="0067217F">
            <w:pPr>
              <w:spacing w:after="0" w:line="240" w:lineRule="auto"/>
              <w:jc w:val="center"/>
              <w:rPr>
                <w:rFonts w:eastAsia="Times New Roman"/>
              </w:rPr>
            </w:pPr>
            <w:r w:rsidRPr="00962CFB">
              <w:rPr>
                <w:rFonts w:eastAsia="Times New Roman"/>
              </w:rPr>
              <w:t>.25*</w:t>
            </w:r>
          </w:p>
        </w:tc>
        <w:tc>
          <w:tcPr>
            <w:tcW w:w="288" w:type="pct"/>
          </w:tcPr>
          <w:p w14:paraId="50879C15" w14:textId="77777777" w:rsidR="0094285D" w:rsidRPr="00962CFB" w:rsidRDefault="0094285D" w:rsidP="0067217F">
            <w:pPr>
              <w:spacing w:after="0" w:line="240" w:lineRule="auto"/>
              <w:jc w:val="center"/>
              <w:rPr>
                <w:rFonts w:eastAsia="Times New Roman"/>
              </w:rPr>
            </w:pPr>
            <w:r w:rsidRPr="00962CFB">
              <w:rPr>
                <w:rFonts w:eastAsia="Times New Roman"/>
              </w:rPr>
              <w:t>.71**</w:t>
            </w:r>
          </w:p>
        </w:tc>
        <w:tc>
          <w:tcPr>
            <w:tcW w:w="288" w:type="pct"/>
          </w:tcPr>
          <w:p w14:paraId="7D7BB162" w14:textId="77777777" w:rsidR="0094285D" w:rsidRPr="00962CFB" w:rsidRDefault="0094285D" w:rsidP="0067217F">
            <w:pPr>
              <w:spacing w:after="0" w:line="240" w:lineRule="auto"/>
              <w:jc w:val="center"/>
              <w:rPr>
                <w:rFonts w:eastAsia="Times New Roman"/>
              </w:rPr>
            </w:pPr>
            <w:r w:rsidRPr="00962CFB">
              <w:rPr>
                <w:rFonts w:eastAsia="Times New Roman"/>
              </w:rPr>
              <w:t>.73**</w:t>
            </w:r>
          </w:p>
        </w:tc>
        <w:tc>
          <w:tcPr>
            <w:tcW w:w="288" w:type="pct"/>
          </w:tcPr>
          <w:p w14:paraId="0D51020D" w14:textId="77777777" w:rsidR="0094285D" w:rsidRPr="00962CFB" w:rsidRDefault="0094285D" w:rsidP="0067217F">
            <w:pPr>
              <w:spacing w:after="0" w:line="240" w:lineRule="auto"/>
              <w:jc w:val="center"/>
              <w:rPr>
                <w:rFonts w:eastAsia="Times New Roman"/>
              </w:rPr>
            </w:pPr>
          </w:p>
        </w:tc>
        <w:tc>
          <w:tcPr>
            <w:tcW w:w="288" w:type="pct"/>
          </w:tcPr>
          <w:p w14:paraId="77C87387" w14:textId="77777777" w:rsidR="0094285D" w:rsidRPr="00962CFB" w:rsidRDefault="0094285D" w:rsidP="0067217F">
            <w:pPr>
              <w:spacing w:after="0" w:line="240" w:lineRule="auto"/>
              <w:jc w:val="center"/>
              <w:rPr>
                <w:rFonts w:eastAsia="Times New Roman"/>
              </w:rPr>
            </w:pPr>
          </w:p>
        </w:tc>
        <w:tc>
          <w:tcPr>
            <w:tcW w:w="288" w:type="pct"/>
          </w:tcPr>
          <w:p w14:paraId="6004F4D5" w14:textId="77777777" w:rsidR="0094285D" w:rsidRPr="00962CFB" w:rsidRDefault="0094285D" w:rsidP="0067217F">
            <w:pPr>
              <w:spacing w:after="0" w:line="240" w:lineRule="auto"/>
              <w:jc w:val="center"/>
              <w:rPr>
                <w:rFonts w:eastAsia="Times New Roman"/>
              </w:rPr>
            </w:pPr>
          </w:p>
        </w:tc>
        <w:tc>
          <w:tcPr>
            <w:tcW w:w="190" w:type="pct"/>
          </w:tcPr>
          <w:p w14:paraId="393173B5" w14:textId="77777777" w:rsidR="0094285D" w:rsidRPr="00962CFB" w:rsidRDefault="0094285D" w:rsidP="0067217F">
            <w:pPr>
              <w:spacing w:after="0" w:line="240" w:lineRule="auto"/>
              <w:jc w:val="center"/>
              <w:rPr>
                <w:rFonts w:eastAsia="Times New Roman"/>
              </w:rPr>
            </w:pPr>
          </w:p>
        </w:tc>
      </w:tr>
      <w:tr w:rsidR="0094285D" w:rsidRPr="00962CFB" w14:paraId="75C60633" w14:textId="77777777" w:rsidTr="000C3D90">
        <w:trPr>
          <w:trHeight w:val="151"/>
        </w:trPr>
        <w:tc>
          <w:tcPr>
            <w:tcW w:w="772" w:type="pct"/>
            <w:shd w:val="clear" w:color="auto" w:fill="auto"/>
          </w:tcPr>
          <w:p w14:paraId="1F986A8A" w14:textId="77777777" w:rsidR="0094285D" w:rsidRPr="00962CFB" w:rsidRDefault="0094285D" w:rsidP="0094285D">
            <w:pPr>
              <w:pStyle w:val="ListParagraph"/>
              <w:numPr>
                <w:ilvl w:val="0"/>
                <w:numId w:val="38"/>
              </w:numPr>
              <w:spacing w:after="0" w:line="240" w:lineRule="auto"/>
              <w:rPr>
                <w:rFonts w:eastAsia="Times New Roman"/>
              </w:rPr>
            </w:pPr>
            <w:r w:rsidRPr="00962CFB">
              <w:rPr>
                <w:rFonts w:eastAsia="Times New Roman"/>
              </w:rPr>
              <w:t>PDSQ-WS</w:t>
            </w:r>
          </w:p>
        </w:tc>
        <w:tc>
          <w:tcPr>
            <w:tcW w:w="289" w:type="pct"/>
          </w:tcPr>
          <w:p w14:paraId="6D5C14BF" w14:textId="24CB5370" w:rsidR="0094285D" w:rsidRPr="00962CFB" w:rsidRDefault="009432A6" w:rsidP="0067217F">
            <w:pPr>
              <w:spacing w:after="0" w:line="240" w:lineRule="auto"/>
              <w:jc w:val="center"/>
              <w:rPr>
                <w:rFonts w:eastAsia="Times New Roman"/>
              </w:rPr>
            </w:pPr>
            <w:r w:rsidRPr="00962CFB">
              <w:rPr>
                <w:rFonts w:eastAsia="Times New Roman"/>
              </w:rPr>
              <w:t>.08</w:t>
            </w:r>
          </w:p>
        </w:tc>
        <w:tc>
          <w:tcPr>
            <w:tcW w:w="289" w:type="pct"/>
          </w:tcPr>
          <w:p w14:paraId="0094E458" w14:textId="0B9C9E64" w:rsidR="0094285D" w:rsidRPr="00962CFB" w:rsidRDefault="00C63707" w:rsidP="0067217F">
            <w:pPr>
              <w:spacing w:after="0" w:line="240" w:lineRule="auto"/>
              <w:jc w:val="center"/>
              <w:rPr>
                <w:rFonts w:eastAsia="Times New Roman"/>
              </w:rPr>
            </w:pPr>
            <w:r w:rsidRPr="00962CFB">
              <w:rPr>
                <w:rFonts w:eastAsia="Times New Roman"/>
              </w:rPr>
              <w:t>-.13</w:t>
            </w:r>
          </w:p>
        </w:tc>
        <w:tc>
          <w:tcPr>
            <w:tcW w:w="290" w:type="pct"/>
          </w:tcPr>
          <w:p w14:paraId="6B08A84F" w14:textId="77777777" w:rsidR="0094285D" w:rsidRPr="00962CFB" w:rsidRDefault="0094285D" w:rsidP="0067217F">
            <w:pPr>
              <w:spacing w:after="0" w:line="240" w:lineRule="auto"/>
              <w:jc w:val="center"/>
              <w:rPr>
                <w:rFonts w:eastAsia="Times New Roman"/>
              </w:rPr>
            </w:pPr>
            <w:r w:rsidRPr="00962CFB">
              <w:rPr>
                <w:rFonts w:eastAsia="Times New Roman"/>
              </w:rPr>
              <w:t>-.01</w:t>
            </w:r>
          </w:p>
        </w:tc>
        <w:tc>
          <w:tcPr>
            <w:tcW w:w="289" w:type="pct"/>
          </w:tcPr>
          <w:p w14:paraId="462DBC36" w14:textId="77777777" w:rsidR="0094285D" w:rsidRPr="00962CFB" w:rsidRDefault="0094285D" w:rsidP="0067217F">
            <w:pPr>
              <w:spacing w:after="0" w:line="240" w:lineRule="auto"/>
              <w:jc w:val="center"/>
              <w:rPr>
                <w:rFonts w:eastAsia="Times New Roman"/>
              </w:rPr>
            </w:pPr>
            <w:r w:rsidRPr="00962CFB">
              <w:rPr>
                <w:rFonts w:eastAsia="Times New Roman"/>
              </w:rPr>
              <w:t>-.07</w:t>
            </w:r>
          </w:p>
        </w:tc>
        <w:tc>
          <w:tcPr>
            <w:tcW w:w="289" w:type="pct"/>
          </w:tcPr>
          <w:p w14:paraId="639A3D01" w14:textId="77777777" w:rsidR="0094285D" w:rsidRPr="00962CFB" w:rsidRDefault="0094285D" w:rsidP="0067217F">
            <w:pPr>
              <w:spacing w:after="0" w:line="240" w:lineRule="auto"/>
              <w:jc w:val="center"/>
              <w:rPr>
                <w:rFonts w:eastAsia="Times New Roman"/>
              </w:rPr>
            </w:pPr>
            <w:r w:rsidRPr="00962CFB">
              <w:rPr>
                <w:rFonts w:eastAsia="Times New Roman"/>
              </w:rPr>
              <w:t>.02</w:t>
            </w:r>
          </w:p>
        </w:tc>
        <w:tc>
          <w:tcPr>
            <w:tcW w:w="288" w:type="pct"/>
          </w:tcPr>
          <w:p w14:paraId="2F2343F4" w14:textId="77777777" w:rsidR="0094285D" w:rsidRPr="00962CFB" w:rsidRDefault="0094285D" w:rsidP="0067217F">
            <w:pPr>
              <w:spacing w:after="0" w:line="240" w:lineRule="auto"/>
              <w:jc w:val="center"/>
              <w:rPr>
                <w:rFonts w:eastAsia="Times New Roman"/>
              </w:rPr>
            </w:pPr>
            <w:r w:rsidRPr="00962CFB">
              <w:rPr>
                <w:rFonts w:eastAsia="Times New Roman"/>
              </w:rPr>
              <w:t>-.10</w:t>
            </w:r>
          </w:p>
        </w:tc>
        <w:tc>
          <w:tcPr>
            <w:tcW w:w="288" w:type="pct"/>
          </w:tcPr>
          <w:p w14:paraId="76F2B364" w14:textId="77777777" w:rsidR="0094285D" w:rsidRPr="00962CFB" w:rsidRDefault="0094285D" w:rsidP="0067217F">
            <w:pPr>
              <w:spacing w:after="0" w:line="240" w:lineRule="auto"/>
              <w:jc w:val="center"/>
              <w:rPr>
                <w:rFonts w:eastAsia="Times New Roman"/>
              </w:rPr>
            </w:pPr>
            <w:r w:rsidRPr="00962CFB">
              <w:rPr>
                <w:rFonts w:eastAsia="Times New Roman"/>
              </w:rPr>
              <w:t>-.14</w:t>
            </w:r>
          </w:p>
        </w:tc>
        <w:tc>
          <w:tcPr>
            <w:tcW w:w="288" w:type="pct"/>
          </w:tcPr>
          <w:p w14:paraId="57D8F5AB" w14:textId="77777777" w:rsidR="0094285D" w:rsidRPr="00962CFB" w:rsidRDefault="0094285D" w:rsidP="0067217F">
            <w:pPr>
              <w:spacing w:after="0" w:line="240" w:lineRule="auto"/>
              <w:jc w:val="center"/>
              <w:rPr>
                <w:rFonts w:eastAsia="Times New Roman"/>
              </w:rPr>
            </w:pPr>
            <w:r w:rsidRPr="00962CFB">
              <w:rPr>
                <w:rFonts w:eastAsia="Times New Roman"/>
              </w:rPr>
              <w:t>-.05</w:t>
            </w:r>
          </w:p>
        </w:tc>
        <w:tc>
          <w:tcPr>
            <w:tcW w:w="289" w:type="pct"/>
          </w:tcPr>
          <w:p w14:paraId="39558227" w14:textId="77777777" w:rsidR="0094285D" w:rsidRPr="00962CFB" w:rsidRDefault="0094285D" w:rsidP="0067217F">
            <w:pPr>
              <w:spacing w:after="0" w:line="240" w:lineRule="auto"/>
              <w:jc w:val="center"/>
              <w:rPr>
                <w:rFonts w:eastAsia="Times New Roman"/>
              </w:rPr>
            </w:pPr>
            <w:r w:rsidRPr="00962CFB">
              <w:rPr>
                <w:rFonts w:eastAsia="Times New Roman"/>
              </w:rPr>
              <w:t>.04</w:t>
            </w:r>
          </w:p>
        </w:tc>
        <w:tc>
          <w:tcPr>
            <w:tcW w:w="288" w:type="pct"/>
          </w:tcPr>
          <w:p w14:paraId="206EF4A0" w14:textId="77777777" w:rsidR="0094285D" w:rsidRPr="00962CFB" w:rsidRDefault="0094285D" w:rsidP="0067217F">
            <w:pPr>
              <w:spacing w:after="0" w:line="240" w:lineRule="auto"/>
              <w:jc w:val="center"/>
              <w:rPr>
                <w:rFonts w:eastAsia="Times New Roman"/>
              </w:rPr>
            </w:pPr>
            <w:r w:rsidRPr="00962CFB">
              <w:rPr>
                <w:rFonts w:eastAsia="Times New Roman"/>
              </w:rPr>
              <w:t>-.25*</w:t>
            </w:r>
          </w:p>
        </w:tc>
        <w:tc>
          <w:tcPr>
            <w:tcW w:w="288" w:type="pct"/>
          </w:tcPr>
          <w:p w14:paraId="5BAB6B86" w14:textId="77777777" w:rsidR="0094285D" w:rsidRPr="00962CFB" w:rsidRDefault="0094285D" w:rsidP="0067217F">
            <w:pPr>
              <w:spacing w:after="0" w:line="240" w:lineRule="auto"/>
              <w:jc w:val="center"/>
              <w:rPr>
                <w:rFonts w:eastAsia="Times New Roman"/>
              </w:rPr>
            </w:pPr>
            <w:r w:rsidRPr="00962CFB">
              <w:rPr>
                <w:rFonts w:eastAsia="Times New Roman"/>
              </w:rPr>
              <w:t>-.32**</w:t>
            </w:r>
          </w:p>
        </w:tc>
        <w:tc>
          <w:tcPr>
            <w:tcW w:w="288" w:type="pct"/>
          </w:tcPr>
          <w:p w14:paraId="5A48E5DE" w14:textId="77777777" w:rsidR="0094285D" w:rsidRPr="00962CFB" w:rsidRDefault="0094285D" w:rsidP="0067217F">
            <w:pPr>
              <w:spacing w:after="0" w:line="240" w:lineRule="auto"/>
              <w:jc w:val="center"/>
              <w:rPr>
                <w:rFonts w:eastAsia="Times New Roman"/>
              </w:rPr>
            </w:pPr>
            <w:r w:rsidRPr="00962CFB">
              <w:rPr>
                <w:rFonts w:eastAsia="Times New Roman"/>
              </w:rPr>
              <w:t>-.37**</w:t>
            </w:r>
          </w:p>
        </w:tc>
        <w:tc>
          <w:tcPr>
            <w:tcW w:w="288" w:type="pct"/>
          </w:tcPr>
          <w:p w14:paraId="39A76EF5" w14:textId="77777777" w:rsidR="0094285D" w:rsidRPr="00962CFB" w:rsidRDefault="0094285D" w:rsidP="0067217F">
            <w:pPr>
              <w:spacing w:after="0" w:line="240" w:lineRule="auto"/>
              <w:jc w:val="center"/>
              <w:rPr>
                <w:rFonts w:eastAsia="Times New Roman"/>
              </w:rPr>
            </w:pPr>
          </w:p>
        </w:tc>
        <w:tc>
          <w:tcPr>
            <w:tcW w:w="288" w:type="pct"/>
          </w:tcPr>
          <w:p w14:paraId="675889C3" w14:textId="77777777" w:rsidR="0094285D" w:rsidRPr="00962CFB" w:rsidRDefault="0094285D" w:rsidP="0067217F">
            <w:pPr>
              <w:spacing w:after="0" w:line="240" w:lineRule="auto"/>
              <w:jc w:val="center"/>
              <w:rPr>
                <w:rFonts w:eastAsia="Times New Roman"/>
              </w:rPr>
            </w:pPr>
          </w:p>
        </w:tc>
        <w:tc>
          <w:tcPr>
            <w:tcW w:w="190" w:type="pct"/>
          </w:tcPr>
          <w:p w14:paraId="4AA9F919" w14:textId="77777777" w:rsidR="0094285D" w:rsidRPr="00962CFB" w:rsidRDefault="0094285D" w:rsidP="0067217F">
            <w:pPr>
              <w:spacing w:after="0" w:line="240" w:lineRule="auto"/>
              <w:jc w:val="center"/>
              <w:rPr>
                <w:rFonts w:eastAsia="Times New Roman"/>
              </w:rPr>
            </w:pPr>
          </w:p>
        </w:tc>
      </w:tr>
      <w:tr w:rsidR="0094285D" w:rsidRPr="00962CFB" w14:paraId="4E8B494A" w14:textId="77777777" w:rsidTr="000C3D90">
        <w:trPr>
          <w:trHeight w:val="151"/>
        </w:trPr>
        <w:tc>
          <w:tcPr>
            <w:tcW w:w="772" w:type="pct"/>
            <w:shd w:val="clear" w:color="auto" w:fill="auto"/>
          </w:tcPr>
          <w:p w14:paraId="48E8D5BA" w14:textId="77777777" w:rsidR="0094285D" w:rsidRPr="00962CFB" w:rsidRDefault="0094285D" w:rsidP="0094285D">
            <w:pPr>
              <w:pStyle w:val="ListParagraph"/>
              <w:numPr>
                <w:ilvl w:val="0"/>
                <w:numId w:val="38"/>
              </w:numPr>
              <w:spacing w:after="0" w:line="240" w:lineRule="auto"/>
              <w:rPr>
                <w:rFonts w:eastAsia="Times New Roman"/>
              </w:rPr>
            </w:pPr>
            <w:r w:rsidRPr="00962CFB">
              <w:rPr>
                <w:rFonts w:eastAsia="Times New Roman"/>
              </w:rPr>
              <w:t>PDSQ-AG</w:t>
            </w:r>
          </w:p>
        </w:tc>
        <w:tc>
          <w:tcPr>
            <w:tcW w:w="289" w:type="pct"/>
          </w:tcPr>
          <w:p w14:paraId="0DAF6342" w14:textId="127FACE6" w:rsidR="0094285D" w:rsidRPr="00962CFB" w:rsidRDefault="009432A6" w:rsidP="0067217F">
            <w:pPr>
              <w:spacing w:after="0" w:line="240" w:lineRule="auto"/>
              <w:jc w:val="center"/>
              <w:rPr>
                <w:rFonts w:eastAsia="Times New Roman"/>
              </w:rPr>
            </w:pPr>
            <w:r w:rsidRPr="00962CFB">
              <w:rPr>
                <w:rFonts w:eastAsia="Times New Roman"/>
              </w:rPr>
              <w:t>-.01</w:t>
            </w:r>
          </w:p>
        </w:tc>
        <w:tc>
          <w:tcPr>
            <w:tcW w:w="289" w:type="pct"/>
          </w:tcPr>
          <w:p w14:paraId="1C7F8D55" w14:textId="7D100177" w:rsidR="0094285D" w:rsidRPr="00962CFB" w:rsidRDefault="00C63707" w:rsidP="0067217F">
            <w:pPr>
              <w:spacing w:after="0" w:line="240" w:lineRule="auto"/>
              <w:jc w:val="center"/>
              <w:rPr>
                <w:rFonts w:eastAsia="Times New Roman"/>
              </w:rPr>
            </w:pPr>
            <w:r w:rsidRPr="00962CFB">
              <w:rPr>
                <w:rFonts w:eastAsia="Times New Roman"/>
              </w:rPr>
              <w:t>-.32**</w:t>
            </w:r>
          </w:p>
        </w:tc>
        <w:tc>
          <w:tcPr>
            <w:tcW w:w="290" w:type="pct"/>
          </w:tcPr>
          <w:p w14:paraId="645DABC0" w14:textId="77777777" w:rsidR="0094285D" w:rsidRPr="00962CFB" w:rsidRDefault="0094285D" w:rsidP="0067217F">
            <w:pPr>
              <w:spacing w:after="0" w:line="240" w:lineRule="auto"/>
              <w:jc w:val="center"/>
              <w:rPr>
                <w:rFonts w:eastAsia="Times New Roman"/>
              </w:rPr>
            </w:pPr>
            <w:r w:rsidRPr="00962CFB">
              <w:rPr>
                <w:rFonts w:eastAsia="Times New Roman"/>
              </w:rPr>
              <w:t>.07</w:t>
            </w:r>
          </w:p>
        </w:tc>
        <w:tc>
          <w:tcPr>
            <w:tcW w:w="289" w:type="pct"/>
          </w:tcPr>
          <w:p w14:paraId="7892D597" w14:textId="77777777" w:rsidR="0094285D" w:rsidRPr="00962CFB" w:rsidRDefault="0094285D" w:rsidP="0067217F">
            <w:pPr>
              <w:spacing w:after="0" w:line="240" w:lineRule="auto"/>
              <w:jc w:val="center"/>
              <w:rPr>
                <w:rFonts w:eastAsia="Times New Roman"/>
              </w:rPr>
            </w:pPr>
            <w:r w:rsidRPr="00962CFB">
              <w:rPr>
                <w:rFonts w:eastAsia="Times New Roman"/>
              </w:rPr>
              <w:t>.03</w:t>
            </w:r>
          </w:p>
        </w:tc>
        <w:tc>
          <w:tcPr>
            <w:tcW w:w="289" w:type="pct"/>
          </w:tcPr>
          <w:p w14:paraId="3418F0D3" w14:textId="77777777" w:rsidR="0094285D" w:rsidRPr="00962CFB" w:rsidRDefault="0094285D" w:rsidP="0067217F">
            <w:pPr>
              <w:spacing w:after="0" w:line="240" w:lineRule="auto"/>
              <w:jc w:val="center"/>
              <w:rPr>
                <w:rFonts w:eastAsia="Times New Roman"/>
              </w:rPr>
            </w:pPr>
            <w:r w:rsidRPr="00962CFB">
              <w:rPr>
                <w:rFonts w:eastAsia="Times New Roman"/>
              </w:rPr>
              <w:t>.07</w:t>
            </w:r>
          </w:p>
        </w:tc>
        <w:tc>
          <w:tcPr>
            <w:tcW w:w="288" w:type="pct"/>
          </w:tcPr>
          <w:p w14:paraId="3BDBA8F1" w14:textId="77777777" w:rsidR="0094285D" w:rsidRPr="00962CFB" w:rsidRDefault="0094285D" w:rsidP="0067217F">
            <w:pPr>
              <w:spacing w:after="0" w:line="240" w:lineRule="auto"/>
              <w:jc w:val="center"/>
              <w:rPr>
                <w:rFonts w:eastAsia="Times New Roman"/>
              </w:rPr>
            </w:pPr>
            <w:r w:rsidRPr="00962CFB">
              <w:rPr>
                <w:rFonts w:eastAsia="Times New Roman"/>
              </w:rPr>
              <w:t>-.02</w:t>
            </w:r>
          </w:p>
        </w:tc>
        <w:tc>
          <w:tcPr>
            <w:tcW w:w="288" w:type="pct"/>
          </w:tcPr>
          <w:p w14:paraId="74ECFAAB" w14:textId="77777777" w:rsidR="0094285D" w:rsidRPr="00962CFB" w:rsidRDefault="0094285D" w:rsidP="0067217F">
            <w:pPr>
              <w:spacing w:after="0" w:line="240" w:lineRule="auto"/>
              <w:jc w:val="center"/>
              <w:rPr>
                <w:rFonts w:eastAsia="Times New Roman"/>
              </w:rPr>
            </w:pPr>
            <w:r w:rsidRPr="00962CFB">
              <w:rPr>
                <w:rFonts w:eastAsia="Times New Roman"/>
              </w:rPr>
              <w:t>-.13</w:t>
            </w:r>
          </w:p>
        </w:tc>
        <w:tc>
          <w:tcPr>
            <w:tcW w:w="288" w:type="pct"/>
          </w:tcPr>
          <w:p w14:paraId="42595926" w14:textId="77777777" w:rsidR="0094285D" w:rsidRPr="00962CFB" w:rsidRDefault="0094285D" w:rsidP="0067217F">
            <w:pPr>
              <w:spacing w:after="0" w:line="240" w:lineRule="auto"/>
              <w:jc w:val="center"/>
              <w:rPr>
                <w:rFonts w:eastAsia="Times New Roman"/>
              </w:rPr>
            </w:pPr>
            <w:r w:rsidRPr="00962CFB">
              <w:rPr>
                <w:rFonts w:eastAsia="Times New Roman"/>
              </w:rPr>
              <w:t>.01</w:t>
            </w:r>
          </w:p>
        </w:tc>
        <w:tc>
          <w:tcPr>
            <w:tcW w:w="289" w:type="pct"/>
          </w:tcPr>
          <w:p w14:paraId="78BDD759" w14:textId="77777777" w:rsidR="0094285D" w:rsidRPr="00962CFB" w:rsidRDefault="0094285D" w:rsidP="0067217F">
            <w:pPr>
              <w:spacing w:after="0" w:line="240" w:lineRule="auto"/>
              <w:jc w:val="center"/>
              <w:rPr>
                <w:rFonts w:eastAsia="Times New Roman"/>
              </w:rPr>
            </w:pPr>
            <w:r w:rsidRPr="00962CFB">
              <w:rPr>
                <w:rFonts w:eastAsia="Times New Roman"/>
              </w:rPr>
              <w:t>.18</w:t>
            </w:r>
          </w:p>
        </w:tc>
        <w:tc>
          <w:tcPr>
            <w:tcW w:w="288" w:type="pct"/>
          </w:tcPr>
          <w:p w14:paraId="25FB7BA7" w14:textId="77777777" w:rsidR="0094285D" w:rsidRPr="00962CFB" w:rsidRDefault="0094285D" w:rsidP="0067217F">
            <w:pPr>
              <w:spacing w:after="0" w:line="240" w:lineRule="auto"/>
              <w:jc w:val="center"/>
              <w:rPr>
                <w:rFonts w:eastAsia="Times New Roman"/>
              </w:rPr>
            </w:pPr>
            <w:r w:rsidRPr="00962CFB">
              <w:rPr>
                <w:rFonts w:eastAsia="Times New Roman"/>
              </w:rPr>
              <w:t>-.33**</w:t>
            </w:r>
          </w:p>
        </w:tc>
        <w:tc>
          <w:tcPr>
            <w:tcW w:w="288" w:type="pct"/>
          </w:tcPr>
          <w:p w14:paraId="3BC37522" w14:textId="77777777" w:rsidR="0094285D" w:rsidRPr="00962CFB" w:rsidRDefault="0094285D" w:rsidP="0067217F">
            <w:pPr>
              <w:spacing w:after="0" w:line="240" w:lineRule="auto"/>
              <w:jc w:val="center"/>
              <w:rPr>
                <w:rFonts w:eastAsia="Times New Roman"/>
              </w:rPr>
            </w:pPr>
            <w:r w:rsidRPr="00962CFB">
              <w:rPr>
                <w:rFonts w:eastAsia="Times New Roman"/>
              </w:rPr>
              <w:t>-.38**</w:t>
            </w:r>
          </w:p>
        </w:tc>
        <w:tc>
          <w:tcPr>
            <w:tcW w:w="288" w:type="pct"/>
          </w:tcPr>
          <w:p w14:paraId="54716D6C" w14:textId="77777777" w:rsidR="0094285D" w:rsidRPr="00962CFB" w:rsidRDefault="0094285D" w:rsidP="0067217F">
            <w:pPr>
              <w:spacing w:after="0" w:line="240" w:lineRule="auto"/>
              <w:jc w:val="center"/>
              <w:rPr>
                <w:rFonts w:eastAsia="Times New Roman"/>
              </w:rPr>
            </w:pPr>
            <w:r w:rsidRPr="00962CFB">
              <w:rPr>
                <w:rFonts w:eastAsia="Times New Roman"/>
              </w:rPr>
              <w:t>-.40**</w:t>
            </w:r>
          </w:p>
        </w:tc>
        <w:tc>
          <w:tcPr>
            <w:tcW w:w="288" w:type="pct"/>
          </w:tcPr>
          <w:p w14:paraId="1E7F9A6F" w14:textId="77777777" w:rsidR="0094285D" w:rsidRPr="00962CFB" w:rsidRDefault="0094285D" w:rsidP="0067217F">
            <w:pPr>
              <w:spacing w:after="0" w:line="240" w:lineRule="auto"/>
              <w:jc w:val="center"/>
              <w:rPr>
                <w:rFonts w:eastAsia="Times New Roman"/>
              </w:rPr>
            </w:pPr>
            <w:r w:rsidRPr="00962CFB">
              <w:rPr>
                <w:rFonts w:eastAsia="Times New Roman"/>
              </w:rPr>
              <w:t>.75**</w:t>
            </w:r>
          </w:p>
        </w:tc>
        <w:tc>
          <w:tcPr>
            <w:tcW w:w="288" w:type="pct"/>
          </w:tcPr>
          <w:p w14:paraId="205451C5" w14:textId="77777777" w:rsidR="0094285D" w:rsidRPr="00962CFB" w:rsidRDefault="0094285D" w:rsidP="0067217F">
            <w:pPr>
              <w:spacing w:after="0" w:line="240" w:lineRule="auto"/>
              <w:jc w:val="center"/>
              <w:rPr>
                <w:rFonts w:eastAsia="Times New Roman"/>
              </w:rPr>
            </w:pPr>
          </w:p>
        </w:tc>
        <w:tc>
          <w:tcPr>
            <w:tcW w:w="190" w:type="pct"/>
          </w:tcPr>
          <w:p w14:paraId="5DD1A3F1" w14:textId="77777777" w:rsidR="0094285D" w:rsidRPr="00962CFB" w:rsidRDefault="0094285D" w:rsidP="0067217F">
            <w:pPr>
              <w:spacing w:after="0" w:line="240" w:lineRule="auto"/>
              <w:jc w:val="center"/>
              <w:rPr>
                <w:rFonts w:eastAsia="Times New Roman"/>
              </w:rPr>
            </w:pPr>
          </w:p>
        </w:tc>
      </w:tr>
      <w:tr w:rsidR="0094285D" w:rsidRPr="00962CFB" w14:paraId="474D5A0E" w14:textId="77777777" w:rsidTr="000C3D90">
        <w:trPr>
          <w:trHeight w:val="151"/>
        </w:trPr>
        <w:tc>
          <w:tcPr>
            <w:tcW w:w="772" w:type="pct"/>
            <w:shd w:val="clear" w:color="auto" w:fill="auto"/>
          </w:tcPr>
          <w:p w14:paraId="50877592" w14:textId="77777777" w:rsidR="0094285D" w:rsidRPr="00962CFB" w:rsidRDefault="0094285D" w:rsidP="0094285D">
            <w:pPr>
              <w:pStyle w:val="ListParagraph"/>
              <w:numPr>
                <w:ilvl w:val="0"/>
                <w:numId w:val="38"/>
              </w:numPr>
              <w:spacing w:after="0" w:line="240" w:lineRule="auto"/>
              <w:rPr>
                <w:rFonts w:eastAsia="Times New Roman"/>
              </w:rPr>
            </w:pPr>
            <w:r w:rsidRPr="00962CFB">
              <w:rPr>
                <w:rFonts w:eastAsia="Times New Roman"/>
              </w:rPr>
              <w:t>PDSQ-R</w:t>
            </w:r>
          </w:p>
        </w:tc>
        <w:tc>
          <w:tcPr>
            <w:tcW w:w="289" w:type="pct"/>
          </w:tcPr>
          <w:p w14:paraId="69AD6FE1" w14:textId="37C2634D" w:rsidR="0094285D" w:rsidRPr="00962CFB" w:rsidRDefault="008A442D" w:rsidP="0067217F">
            <w:pPr>
              <w:spacing w:after="0" w:line="240" w:lineRule="auto"/>
              <w:jc w:val="center"/>
              <w:rPr>
                <w:rFonts w:eastAsia="Times New Roman"/>
              </w:rPr>
            </w:pPr>
            <w:r w:rsidRPr="00962CFB">
              <w:rPr>
                <w:rFonts w:eastAsia="Times New Roman"/>
              </w:rPr>
              <w:t>.15</w:t>
            </w:r>
          </w:p>
        </w:tc>
        <w:tc>
          <w:tcPr>
            <w:tcW w:w="289" w:type="pct"/>
          </w:tcPr>
          <w:p w14:paraId="3DAA0ADE" w14:textId="3EC774A5" w:rsidR="0094285D" w:rsidRPr="00962CFB" w:rsidRDefault="0036188D" w:rsidP="0067217F">
            <w:pPr>
              <w:spacing w:after="0" w:line="240" w:lineRule="auto"/>
              <w:jc w:val="center"/>
              <w:rPr>
                <w:rFonts w:eastAsia="Times New Roman"/>
              </w:rPr>
            </w:pPr>
            <w:r w:rsidRPr="00962CFB">
              <w:rPr>
                <w:rFonts w:eastAsia="Times New Roman"/>
              </w:rPr>
              <w:t>-.23*</w:t>
            </w:r>
          </w:p>
        </w:tc>
        <w:tc>
          <w:tcPr>
            <w:tcW w:w="290" w:type="pct"/>
          </w:tcPr>
          <w:p w14:paraId="3F6FB15A" w14:textId="77777777" w:rsidR="0094285D" w:rsidRPr="00962CFB" w:rsidRDefault="0094285D" w:rsidP="0067217F">
            <w:pPr>
              <w:spacing w:after="0" w:line="240" w:lineRule="auto"/>
              <w:jc w:val="center"/>
              <w:rPr>
                <w:rFonts w:eastAsia="Times New Roman"/>
              </w:rPr>
            </w:pPr>
            <w:r w:rsidRPr="00962CFB">
              <w:rPr>
                <w:rFonts w:eastAsia="Times New Roman"/>
              </w:rPr>
              <w:t>-.01</w:t>
            </w:r>
          </w:p>
        </w:tc>
        <w:tc>
          <w:tcPr>
            <w:tcW w:w="289" w:type="pct"/>
          </w:tcPr>
          <w:p w14:paraId="3AF3A735" w14:textId="77777777" w:rsidR="0094285D" w:rsidRPr="00962CFB" w:rsidRDefault="0094285D" w:rsidP="0067217F">
            <w:pPr>
              <w:spacing w:after="0" w:line="240" w:lineRule="auto"/>
              <w:jc w:val="center"/>
              <w:rPr>
                <w:rFonts w:eastAsia="Times New Roman"/>
              </w:rPr>
            </w:pPr>
            <w:r w:rsidRPr="00962CFB">
              <w:rPr>
                <w:rFonts w:eastAsia="Times New Roman"/>
              </w:rPr>
              <w:t>-.09</w:t>
            </w:r>
          </w:p>
        </w:tc>
        <w:tc>
          <w:tcPr>
            <w:tcW w:w="289" w:type="pct"/>
          </w:tcPr>
          <w:p w14:paraId="30626A1B" w14:textId="77777777" w:rsidR="0094285D" w:rsidRPr="00962CFB" w:rsidRDefault="0094285D" w:rsidP="0067217F">
            <w:pPr>
              <w:spacing w:after="0" w:line="240" w:lineRule="auto"/>
              <w:jc w:val="center"/>
              <w:rPr>
                <w:rFonts w:eastAsia="Times New Roman"/>
              </w:rPr>
            </w:pPr>
            <w:r w:rsidRPr="00962CFB">
              <w:rPr>
                <w:rFonts w:eastAsia="Times New Roman"/>
              </w:rPr>
              <w:t>.01</w:t>
            </w:r>
          </w:p>
        </w:tc>
        <w:tc>
          <w:tcPr>
            <w:tcW w:w="288" w:type="pct"/>
          </w:tcPr>
          <w:p w14:paraId="4A8D5D15" w14:textId="77777777" w:rsidR="0094285D" w:rsidRPr="00962CFB" w:rsidRDefault="0094285D" w:rsidP="0067217F">
            <w:pPr>
              <w:spacing w:after="0" w:line="240" w:lineRule="auto"/>
              <w:jc w:val="center"/>
              <w:rPr>
                <w:rFonts w:eastAsia="Times New Roman"/>
              </w:rPr>
            </w:pPr>
            <w:r w:rsidRPr="00962CFB">
              <w:rPr>
                <w:rFonts w:eastAsia="Times New Roman"/>
              </w:rPr>
              <w:t>-.06</w:t>
            </w:r>
          </w:p>
        </w:tc>
        <w:tc>
          <w:tcPr>
            <w:tcW w:w="288" w:type="pct"/>
          </w:tcPr>
          <w:p w14:paraId="2C38CF37" w14:textId="77777777" w:rsidR="0094285D" w:rsidRPr="00962CFB" w:rsidRDefault="0094285D" w:rsidP="0067217F">
            <w:pPr>
              <w:spacing w:after="0" w:line="240" w:lineRule="auto"/>
              <w:jc w:val="center"/>
              <w:rPr>
                <w:rFonts w:eastAsia="Times New Roman"/>
              </w:rPr>
            </w:pPr>
            <w:r w:rsidRPr="00962CFB">
              <w:rPr>
                <w:rFonts w:eastAsia="Times New Roman"/>
              </w:rPr>
              <w:t>-.13</w:t>
            </w:r>
          </w:p>
        </w:tc>
        <w:tc>
          <w:tcPr>
            <w:tcW w:w="288" w:type="pct"/>
          </w:tcPr>
          <w:p w14:paraId="1A7229A1" w14:textId="77777777" w:rsidR="0094285D" w:rsidRPr="00962CFB" w:rsidRDefault="0094285D" w:rsidP="0067217F">
            <w:pPr>
              <w:spacing w:after="0" w:line="240" w:lineRule="auto"/>
              <w:jc w:val="center"/>
              <w:rPr>
                <w:rFonts w:eastAsia="Times New Roman"/>
              </w:rPr>
            </w:pPr>
            <w:r w:rsidRPr="00962CFB">
              <w:rPr>
                <w:rFonts w:eastAsia="Times New Roman"/>
              </w:rPr>
              <w:t>-.03</w:t>
            </w:r>
          </w:p>
        </w:tc>
        <w:tc>
          <w:tcPr>
            <w:tcW w:w="289" w:type="pct"/>
          </w:tcPr>
          <w:p w14:paraId="28B3C541" w14:textId="77777777" w:rsidR="0094285D" w:rsidRPr="00962CFB" w:rsidRDefault="0094285D" w:rsidP="0067217F">
            <w:pPr>
              <w:spacing w:after="0" w:line="240" w:lineRule="auto"/>
              <w:jc w:val="center"/>
              <w:rPr>
                <w:rFonts w:eastAsia="Times New Roman"/>
              </w:rPr>
            </w:pPr>
            <w:r w:rsidRPr="00962CFB">
              <w:rPr>
                <w:rFonts w:eastAsia="Times New Roman"/>
              </w:rPr>
              <w:t>.11</w:t>
            </w:r>
          </w:p>
        </w:tc>
        <w:tc>
          <w:tcPr>
            <w:tcW w:w="288" w:type="pct"/>
          </w:tcPr>
          <w:p w14:paraId="13A31832" w14:textId="77777777" w:rsidR="0094285D" w:rsidRPr="00962CFB" w:rsidRDefault="0094285D" w:rsidP="0067217F">
            <w:pPr>
              <w:spacing w:after="0" w:line="240" w:lineRule="auto"/>
              <w:jc w:val="center"/>
              <w:rPr>
                <w:rFonts w:eastAsia="Times New Roman"/>
              </w:rPr>
            </w:pPr>
            <w:r w:rsidRPr="00962CFB">
              <w:rPr>
                <w:rFonts w:eastAsia="Times New Roman"/>
              </w:rPr>
              <w:t>-.13</w:t>
            </w:r>
          </w:p>
        </w:tc>
        <w:tc>
          <w:tcPr>
            <w:tcW w:w="288" w:type="pct"/>
          </w:tcPr>
          <w:p w14:paraId="72E3F7E0" w14:textId="77777777" w:rsidR="0094285D" w:rsidRPr="00962CFB" w:rsidRDefault="0094285D" w:rsidP="0067217F">
            <w:pPr>
              <w:spacing w:after="0" w:line="240" w:lineRule="auto"/>
              <w:jc w:val="center"/>
              <w:rPr>
                <w:rFonts w:eastAsia="Times New Roman"/>
              </w:rPr>
            </w:pPr>
            <w:r w:rsidRPr="00962CFB">
              <w:rPr>
                <w:rFonts w:eastAsia="Times New Roman"/>
              </w:rPr>
              <w:t>-.26**</w:t>
            </w:r>
          </w:p>
        </w:tc>
        <w:tc>
          <w:tcPr>
            <w:tcW w:w="288" w:type="pct"/>
          </w:tcPr>
          <w:p w14:paraId="2EA931AE" w14:textId="77777777" w:rsidR="0094285D" w:rsidRPr="00962CFB" w:rsidRDefault="0094285D" w:rsidP="0067217F">
            <w:pPr>
              <w:spacing w:after="0" w:line="240" w:lineRule="auto"/>
              <w:jc w:val="center"/>
              <w:rPr>
                <w:rFonts w:eastAsia="Times New Roman"/>
              </w:rPr>
            </w:pPr>
            <w:r w:rsidRPr="00962CFB">
              <w:rPr>
                <w:rFonts w:eastAsia="Times New Roman"/>
              </w:rPr>
              <w:t>-.22*</w:t>
            </w:r>
          </w:p>
        </w:tc>
        <w:tc>
          <w:tcPr>
            <w:tcW w:w="288" w:type="pct"/>
          </w:tcPr>
          <w:p w14:paraId="2BE3A9DE" w14:textId="77777777" w:rsidR="0094285D" w:rsidRPr="00962CFB" w:rsidRDefault="0094285D" w:rsidP="0067217F">
            <w:pPr>
              <w:spacing w:after="0" w:line="240" w:lineRule="auto"/>
              <w:jc w:val="center"/>
              <w:rPr>
                <w:rFonts w:eastAsia="Times New Roman"/>
              </w:rPr>
            </w:pPr>
            <w:r w:rsidRPr="00962CFB">
              <w:rPr>
                <w:rFonts w:eastAsia="Times New Roman"/>
              </w:rPr>
              <w:t>.77**</w:t>
            </w:r>
          </w:p>
        </w:tc>
        <w:tc>
          <w:tcPr>
            <w:tcW w:w="288" w:type="pct"/>
          </w:tcPr>
          <w:p w14:paraId="57F87254" w14:textId="77777777" w:rsidR="0094285D" w:rsidRPr="00962CFB" w:rsidRDefault="0094285D" w:rsidP="0067217F">
            <w:pPr>
              <w:spacing w:after="0" w:line="240" w:lineRule="auto"/>
              <w:jc w:val="center"/>
              <w:rPr>
                <w:rFonts w:eastAsia="Times New Roman"/>
              </w:rPr>
            </w:pPr>
            <w:r w:rsidRPr="00962CFB">
              <w:rPr>
                <w:rFonts w:eastAsia="Times New Roman"/>
              </w:rPr>
              <w:t>.76**</w:t>
            </w:r>
          </w:p>
        </w:tc>
        <w:tc>
          <w:tcPr>
            <w:tcW w:w="190" w:type="pct"/>
          </w:tcPr>
          <w:p w14:paraId="7146E1B2" w14:textId="77777777" w:rsidR="0094285D" w:rsidRPr="00962CFB" w:rsidRDefault="0094285D" w:rsidP="0067217F">
            <w:pPr>
              <w:spacing w:after="0" w:line="240" w:lineRule="auto"/>
              <w:jc w:val="center"/>
              <w:rPr>
                <w:rFonts w:eastAsia="Times New Roman"/>
              </w:rPr>
            </w:pPr>
          </w:p>
        </w:tc>
      </w:tr>
      <w:tr w:rsidR="0094285D" w:rsidRPr="00962CFB" w14:paraId="20F6C6A5" w14:textId="77777777" w:rsidTr="000C3D90">
        <w:trPr>
          <w:trHeight w:val="424"/>
        </w:trPr>
        <w:tc>
          <w:tcPr>
            <w:tcW w:w="772" w:type="pct"/>
            <w:tcBorders>
              <w:bottom w:val="single" w:sz="4" w:space="0" w:color="auto"/>
            </w:tcBorders>
            <w:shd w:val="clear" w:color="auto" w:fill="auto"/>
          </w:tcPr>
          <w:p w14:paraId="7D84B69B" w14:textId="77777777" w:rsidR="0094285D" w:rsidRPr="00962CFB" w:rsidRDefault="0094285D" w:rsidP="0094285D">
            <w:pPr>
              <w:pStyle w:val="ListParagraph"/>
              <w:numPr>
                <w:ilvl w:val="0"/>
                <w:numId w:val="38"/>
              </w:numPr>
              <w:spacing w:after="0" w:line="240" w:lineRule="auto"/>
              <w:rPr>
                <w:rFonts w:eastAsia="Times New Roman"/>
              </w:rPr>
            </w:pPr>
            <w:r w:rsidRPr="00962CFB">
              <w:rPr>
                <w:rFonts w:eastAsia="Times New Roman"/>
              </w:rPr>
              <w:t>CUDIT-R</w:t>
            </w:r>
          </w:p>
        </w:tc>
        <w:tc>
          <w:tcPr>
            <w:tcW w:w="289" w:type="pct"/>
            <w:tcBorders>
              <w:bottom w:val="single" w:sz="4" w:space="0" w:color="auto"/>
            </w:tcBorders>
          </w:tcPr>
          <w:p w14:paraId="00544BD4" w14:textId="40ACFDF4" w:rsidR="0094285D" w:rsidRPr="00962CFB" w:rsidRDefault="008A442D" w:rsidP="0067217F">
            <w:pPr>
              <w:spacing w:after="0" w:line="240" w:lineRule="auto"/>
              <w:jc w:val="center"/>
              <w:rPr>
                <w:rFonts w:eastAsia="Times New Roman"/>
              </w:rPr>
            </w:pPr>
            <w:r w:rsidRPr="00962CFB">
              <w:rPr>
                <w:rFonts w:eastAsia="Times New Roman"/>
              </w:rPr>
              <w:t>.11</w:t>
            </w:r>
          </w:p>
        </w:tc>
        <w:tc>
          <w:tcPr>
            <w:tcW w:w="289" w:type="pct"/>
            <w:tcBorders>
              <w:bottom w:val="single" w:sz="4" w:space="0" w:color="auto"/>
            </w:tcBorders>
          </w:tcPr>
          <w:p w14:paraId="3CEDAE0D" w14:textId="5DFD5A8F" w:rsidR="0094285D" w:rsidRPr="00962CFB" w:rsidRDefault="0036188D" w:rsidP="0067217F">
            <w:pPr>
              <w:spacing w:after="0" w:line="240" w:lineRule="auto"/>
              <w:jc w:val="center"/>
              <w:rPr>
                <w:rFonts w:eastAsia="Times New Roman"/>
              </w:rPr>
            </w:pPr>
            <w:r w:rsidRPr="00962CFB">
              <w:rPr>
                <w:rFonts w:eastAsia="Times New Roman"/>
              </w:rPr>
              <w:t>-.01</w:t>
            </w:r>
          </w:p>
        </w:tc>
        <w:tc>
          <w:tcPr>
            <w:tcW w:w="290" w:type="pct"/>
            <w:tcBorders>
              <w:bottom w:val="single" w:sz="4" w:space="0" w:color="auto"/>
            </w:tcBorders>
          </w:tcPr>
          <w:p w14:paraId="053AFEBF" w14:textId="77777777" w:rsidR="0094285D" w:rsidRPr="00962CFB" w:rsidRDefault="0094285D" w:rsidP="0067217F">
            <w:pPr>
              <w:spacing w:after="0" w:line="240" w:lineRule="auto"/>
              <w:jc w:val="center"/>
              <w:rPr>
                <w:rFonts w:eastAsia="Times New Roman"/>
              </w:rPr>
            </w:pPr>
            <w:r w:rsidRPr="00962CFB">
              <w:rPr>
                <w:rFonts w:eastAsia="Times New Roman"/>
              </w:rPr>
              <w:t>.22*</w:t>
            </w:r>
          </w:p>
        </w:tc>
        <w:tc>
          <w:tcPr>
            <w:tcW w:w="289" w:type="pct"/>
            <w:tcBorders>
              <w:bottom w:val="single" w:sz="4" w:space="0" w:color="auto"/>
            </w:tcBorders>
          </w:tcPr>
          <w:p w14:paraId="434B94F7" w14:textId="77777777" w:rsidR="0094285D" w:rsidRPr="00962CFB" w:rsidRDefault="0094285D" w:rsidP="0067217F">
            <w:pPr>
              <w:spacing w:after="0" w:line="240" w:lineRule="auto"/>
              <w:jc w:val="center"/>
              <w:rPr>
                <w:rFonts w:eastAsia="Times New Roman"/>
              </w:rPr>
            </w:pPr>
            <w:r w:rsidRPr="00962CFB">
              <w:rPr>
                <w:rFonts w:eastAsia="Times New Roman"/>
              </w:rPr>
              <w:t>.25*</w:t>
            </w:r>
          </w:p>
        </w:tc>
        <w:tc>
          <w:tcPr>
            <w:tcW w:w="289" w:type="pct"/>
            <w:tcBorders>
              <w:bottom w:val="single" w:sz="4" w:space="0" w:color="auto"/>
            </w:tcBorders>
          </w:tcPr>
          <w:p w14:paraId="459EAEAF" w14:textId="77777777" w:rsidR="0094285D" w:rsidRPr="00962CFB" w:rsidRDefault="0094285D" w:rsidP="0067217F">
            <w:pPr>
              <w:spacing w:after="0" w:line="240" w:lineRule="auto"/>
              <w:jc w:val="center"/>
              <w:rPr>
                <w:rFonts w:eastAsia="Times New Roman"/>
              </w:rPr>
            </w:pPr>
            <w:r w:rsidRPr="00962CFB">
              <w:rPr>
                <w:rFonts w:eastAsia="Times New Roman"/>
              </w:rPr>
              <w:t>.48**</w:t>
            </w:r>
          </w:p>
        </w:tc>
        <w:tc>
          <w:tcPr>
            <w:tcW w:w="288" w:type="pct"/>
            <w:tcBorders>
              <w:bottom w:val="single" w:sz="4" w:space="0" w:color="auto"/>
            </w:tcBorders>
          </w:tcPr>
          <w:p w14:paraId="73A03913" w14:textId="77777777" w:rsidR="0094285D" w:rsidRPr="00962CFB" w:rsidRDefault="0094285D" w:rsidP="0067217F">
            <w:pPr>
              <w:spacing w:after="0" w:line="240" w:lineRule="auto"/>
              <w:jc w:val="center"/>
              <w:rPr>
                <w:rFonts w:eastAsia="Times New Roman"/>
              </w:rPr>
            </w:pPr>
            <w:r w:rsidRPr="00962CFB">
              <w:rPr>
                <w:rFonts w:eastAsia="Times New Roman"/>
              </w:rPr>
              <w:t>.39**</w:t>
            </w:r>
          </w:p>
        </w:tc>
        <w:tc>
          <w:tcPr>
            <w:tcW w:w="288" w:type="pct"/>
            <w:tcBorders>
              <w:bottom w:val="single" w:sz="4" w:space="0" w:color="auto"/>
            </w:tcBorders>
          </w:tcPr>
          <w:p w14:paraId="64BA955F" w14:textId="77777777" w:rsidR="0094285D" w:rsidRPr="00962CFB" w:rsidRDefault="0094285D" w:rsidP="0067217F">
            <w:pPr>
              <w:spacing w:after="0" w:line="240" w:lineRule="auto"/>
              <w:jc w:val="center"/>
              <w:rPr>
                <w:rFonts w:eastAsia="Times New Roman"/>
              </w:rPr>
            </w:pPr>
            <w:r w:rsidRPr="00962CFB">
              <w:rPr>
                <w:rFonts w:eastAsia="Times New Roman"/>
              </w:rPr>
              <w:t>.27**</w:t>
            </w:r>
          </w:p>
        </w:tc>
        <w:tc>
          <w:tcPr>
            <w:tcW w:w="288" w:type="pct"/>
            <w:tcBorders>
              <w:bottom w:val="single" w:sz="4" w:space="0" w:color="auto"/>
            </w:tcBorders>
          </w:tcPr>
          <w:p w14:paraId="650146EF" w14:textId="77777777" w:rsidR="0094285D" w:rsidRPr="00962CFB" w:rsidRDefault="0094285D" w:rsidP="0067217F">
            <w:pPr>
              <w:spacing w:after="0" w:line="240" w:lineRule="auto"/>
              <w:jc w:val="center"/>
              <w:rPr>
                <w:rFonts w:eastAsia="Times New Roman"/>
              </w:rPr>
            </w:pPr>
            <w:r w:rsidRPr="00962CFB">
              <w:rPr>
                <w:rFonts w:eastAsia="Times New Roman"/>
              </w:rPr>
              <w:t>.42**</w:t>
            </w:r>
          </w:p>
        </w:tc>
        <w:tc>
          <w:tcPr>
            <w:tcW w:w="289" w:type="pct"/>
            <w:tcBorders>
              <w:bottom w:val="single" w:sz="4" w:space="0" w:color="auto"/>
            </w:tcBorders>
          </w:tcPr>
          <w:p w14:paraId="7D0B2E77" w14:textId="77777777" w:rsidR="0094285D" w:rsidRPr="00962CFB" w:rsidRDefault="0094285D" w:rsidP="0067217F">
            <w:pPr>
              <w:spacing w:after="0" w:line="240" w:lineRule="auto"/>
              <w:jc w:val="center"/>
              <w:rPr>
                <w:rFonts w:eastAsia="Times New Roman"/>
              </w:rPr>
            </w:pPr>
            <w:r w:rsidRPr="00962CFB">
              <w:rPr>
                <w:rFonts w:eastAsia="Times New Roman"/>
              </w:rPr>
              <w:t>.25**</w:t>
            </w:r>
          </w:p>
        </w:tc>
        <w:tc>
          <w:tcPr>
            <w:tcW w:w="288" w:type="pct"/>
            <w:tcBorders>
              <w:bottom w:val="single" w:sz="4" w:space="0" w:color="auto"/>
            </w:tcBorders>
          </w:tcPr>
          <w:p w14:paraId="31027DCC" w14:textId="77777777" w:rsidR="0094285D" w:rsidRPr="00962CFB" w:rsidRDefault="0094285D" w:rsidP="0067217F">
            <w:pPr>
              <w:spacing w:after="0" w:line="240" w:lineRule="auto"/>
              <w:jc w:val="center"/>
              <w:rPr>
                <w:rFonts w:eastAsia="Times New Roman"/>
              </w:rPr>
            </w:pPr>
            <w:r w:rsidRPr="00962CFB">
              <w:rPr>
                <w:rFonts w:eastAsia="Times New Roman"/>
              </w:rPr>
              <w:t>.29**</w:t>
            </w:r>
          </w:p>
        </w:tc>
        <w:tc>
          <w:tcPr>
            <w:tcW w:w="288" w:type="pct"/>
            <w:tcBorders>
              <w:bottom w:val="single" w:sz="4" w:space="0" w:color="auto"/>
            </w:tcBorders>
          </w:tcPr>
          <w:p w14:paraId="47A0CA9C" w14:textId="77777777" w:rsidR="0094285D" w:rsidRPr="00962CFB" w:rsidRDefault="0094285D" w:rsidP="0067217F">
            <w:pPr>
              <w:spacing w:after="0" w:line="240" w:lineRule="auto"/>
              <w:jc w:val="center"/>
              <w:rPr>
                <w:rFonts w:eastAsia="Times New Roman"/>
              </w:rPr>
            </w:pPr>
            <w:r w:rsidRPr="00962CFB">
              <w:rPr>
                <w:rFonts w:eastAsia="Times New Roman"/>
              </w:rPr>
              <w:t>.27**</w:t>
            </w:r>
          </w:p>
        </w:tc>
        <w:tc>
          <w:tcPr>
            <w:tcW w:w="288" w:type="pct"/>
            <w:tcBorders>
              <w:bottom w:val="single" w:sz="4" w:space="0" w:color="auto"/>
            </w:tcBorders>
          </w:tcPr>
          <w:p w14:paraId="7E8991CB" w14:textId="77777777" w:rsidR="0094285D" w:rsidRPr="00962CFB" w:rsidRDefault="0094285D" w:rsidP="0067217F">
            <w:pPr>
              <w:spacing w:after="0" w:line="240" w:lineRule="auto"/>
              <w:jc w:val="center"/>
              <w:rPr>
                <w:rFonts w:eastAsia="Times New Roman"/>
              </w:rPr>
            </w:pPr>
            <w:r w:rsidRPr="00962CFB">
              <w:rPr>
                <w:rFonts w:eastAsia="Times New Roman"/>
              </w:rPr>
              <w:t>.26**</w:t>
            </w:r>
          </w:p>
        </w:tc>
        <w:tc>
          <w:tcPr>
            <w:tcW w:w="288" w:type="pct"/>
            <w:tcBorders>
              <w:bottom w:val="single" w:sz="4" w:space="0" w:color="auto"/>
            </w:tcBorders>
          </w:tcPr>
          <w:p w14:paraId="7EAB11C0" w14:textId="77777777" w:rsidR="0094285D" w:rsidRPr="00962CFB" w:rsidRDefault="0094285D" w:rsidP="0067217F">
            <w:pPr>
              <w:spacing w:after="0" w:line="240" w:lineRule="auto"/>
              <w:jc w:val="center"/>
              <w:rPr>
                <w:rFonts w:eastAsia="Times New Roman"/>
              </w:rPr>
            </w:pPr>
            <w:r w:rsidRPr="00962CFB">
              <w:rPr>
                <w:rFonts w:eastAsia="Times New Roman"/>
              </w:rPr>
              <w:t>-.07</w:t>
            </w:r>
          </w:p>
        </w:tc>
        <w:tc>
          <w:tcPr>
            <w:tcW w:w="288" w:type="pct"/>
            <w:tcBorders>
              <w:bottom w:val="single" w:sz="4" w:space="0" w:color="auto"/>
            </w:tcBorders>
          </w:tcPr>
          <w:p w14:paraId="03D50072" w14:textId="77777777" w:rsidR="0094285D" w:rsidRPr="00962CFB" w:rsidRDefault="0094285D" w:rsidP="0067217F">
            <w:pPr>
              <w:spacing w:after="0" w:line="240" w:lineRule="auto"/>
              <w:jc w:val="center"/>
              <w:rPr>
                <w:rFonts w:eastAsia="Times New Roman"/>
              </w:rPr>
            </w:pPr>
            <w:r w:rsidRPr="00962CFB">
              <w:rPr>
                <w:rFonts w:eastAsia="Times New Roman"/>
              </w:rPr>
              <w:t>-.12</w:t>
            </w:r>
          </w:p>
        </w:tc>
        <w:tc>
          <w:tcPr>
            <w:tcW w:w="190" w:type="pct"/>
            <w:tcBorders>
              <w:bottom w:val="single" w:sz="4" w:space="0" w:color="auto"/>
            </w:tcBorders>
          </w:tcPr>
          <w:p w14:paraId="1D7EB51C" w14:textId="77777777" w:rsidR="0094285D" w:rsidRPr="00962CFB" w:rsidRDefault="0094285D" w:rsidP="0067217F">
            <w:pPr>
              <w:spacing w:after="0" w:line="240" w:lineRule="auto"/>
              <w:jc w:val="center"/>
              <w:rPr>
                <w:rFonts w:eastAsia="Times New Roman"/>
              </w:rPr>
            </w:pPr>
            <w:r w:rsidRPr="00962CFB">
              <w:rPr>
                <w:rFonts w:eastAsia="Times New Roman"/>
              </w:rPr>
              <w:t>.02</w:t>
            </w:r>
          </w:p>
        </w:tc>
      </w:tr>
    </w:tbl>
    <w:p w14:paraId="64624617" w14:textId="3170A775" w:rsidR="004E0214" w:rsidRPr="00962CFB" w:rsidRDefault="004E0214" w:rsidP="004E0214">
      <w:pPr>
        <w:widowControl w:val="0"/>
        <w:autoSpaceDE w:val="0"/>
        <w:autoSpaceDN w:val="0"/>
        <w:adjustRightInd w:val="0"/>
        <w:rPr>
          <w:szCs w:val="24"/>
        </w:rPr>
      </w:pPr>
      <w:r w:rsidRPr="00962CFB">
        <w:rPr>
          <w:szCs w:val="24"/>
        </w:rPr>
        <w:t xml:space="preserve">Table </w:t>
      </w:r>
      <w:r w:rsidR="00504E82" w:rsidRPr="00962CFB">
        <w:rPr>
          <w:szCs w:val="24"/>
        </w:rPr>
        <w:t>2</w:t>
      </w:r>
      <w:r w:rsidRPr="00962CFB">
        <w:rPr>
          <w:szCs w:val="24"/>
        </w:rPr>
        <w:t xml:space="preserve">: </w:t>
      </w:r>
      <w:r w:rsidR="0094285D" w:rsidRPr="00962CFB">
        <w:rPr>
          <w:szCs w:val="24"/>
        </w:rPr>
        <w:t>B</w:t>
      </w:r>
      <w:r w:rsidRPr="00962CFB">
        <w:rPr>
          <w:szCs w:val="24"/>
        </w:rPr>
        <w:t>ivariate correlations.</w:t>
      </w:r>
    </w:p>
    <w:p w14:paraId="6CF9E615" w14:textId="5DA0CE52" w:rsidR="004E0214" w:rsidRPr="00962CFB" w:rsidRDefault="004E0214" w:rsidP="00F62CD0">
      <w:pPr>
        <w:spacing w:after="0" w:line="240" w:lineRule="auto"/>
        <w:ind w:right="-158"/>
        <w:rPr>
          <w:rStyle w:val="Hyperlink"/>
          <w:color w:val="auto"/>
          <w:sz w:val="20"/>
          <w:szCs w:val="20"/>
          <w:u w:val="none"/>
        </w:rPr>
      </w:pPr>
      <w:r w:rsidRPr="00962CFB">
        <w:rPr>
          <w:rStyle w:val="Hyperlink"/>
          <w:color w:val="auto"/>
          <w:sz w:val="20"/>
          <w:szCs w:val="20"/>
          <w:u w:val="none"/>
        </w:rPr>
        <w:t>*</w:t>
      </w:r>
      <w:r w:rsidRPr="00962CFB">
        <w:rPr>
          <w:rStyle w:val="Hyperlink"/>
          <w:i/>
          <w:color w:val="auto"/>
          <w:sz w:val="20"/>
          <w:szCs w:val="20"/>
          <w:u w:val="none"/>
        </w:rPr>
        <w:t>p</w:t>
      </w:r>
      <w:r w:rsidRPr="00962CFB">
        <w:rPr>
          <w:rStyle w:val="Hyperlink"/>
          <w:color w:val="auto"/>
          <w:sz w:val="20"/>
          <w:szCs w:val="20"/>
          <w:u w:val="none"/>
        </w:rPr>
        <w:t xml:space="preserve"> &lt; .05; **</w:t>
      </w:r>
      <w:r w:rsidRPr="00962CFB">
        <w:rPr>
          <w:rStyle w:val="Hyperlink"/>
          <w:i/>
          <w:color w:val="auto"/>
          <w:sz w:val="20"/>
          <w:szCs w:val="20"/>
          <w:u w:val="none"/>
        </w:rPr>
        <w:t>p</w:t>
      </w:r>
      <w:r w:rsidRPr="00962CFB">
        <w:rPr>
          <w:rStyle w:val="Hyperlink"/>
          <w:color w:val="auto"/>
          <w:sz w:val="20"/>
          <w:szCs w:val="20"/>
          <w:u w:val="none"/>
        </w:rPr>
        <w:t xml:space="preserve"> &lt; .01.</w:t>
      </w:r>
    </w:p>
    <w:p w14:paraId="49FCA73E" w14:textId="77777777" w:rsidR="004E0214" w:rsidRPr="00962CFB" w:rsidRDefault="004E0214" w:rsidP="004E0214">
      <w:pPr>
        <w:spacing w:after="0" w:line="240" w:lineRule="auto"/>
        <w:jc w:val="both"/>
        <w:rPr>
          <w:sz w:val="20"/>
          <w:szCs w:val="20"/>
        </w:rPr>
      </w:pPr>
    </w:p>
    <w:p w14:paraId="7CA8D9D9" w14:textId="00D9FC83" w:rsidR="006752DE" w:rsidRPr="00962CFB" w:rsidRDefault="004E0214" w:rsidP="004E0214">
      <w:pPr>
        <w:spacing w:after="0" w:line="240" w:lineRule="auto"/>
        <w:jc w:val="both"/>
        <w:rPr>
          <w:sz w:val="20"/>
          <w:szCs w:val="20"/>
        </w:rPr>
      </w:pPr>
      <w:r w:rsidRPr="00962CFB">
        <w:rPr>
          <w:sz w:val="20"/>
          <w:szCs w:val="20"/>
        </w:rPr>
        <w:t xml:space="preserve">Note: </w:t>
      </w:r>
      <w:r w:rsidR="00A868A6" w:rsidRPr="00962CFB">
        <w:rPr>
          <w:sz w:val="20"/>
          <w:szCs w:val="20"/>
        </w:rPr>
        <w:t xml:space="preserve">Gender: Gender of participant; Age: Age in years; </w:t>
      </w:r>
      <w:r w:rsidR="00D41A8D" w:rsidRPr="00962CFB">
        <w:rPr>
          <w:sz w:val="20"/>
          <w:szCs w:val="20"/>
        </w:rPr>
        <w:t>MCQ-30 (POS) = Metacogniti</w:t>
      </w:r>
      <w:r w:rsidR="00860EBF" w:rsidRPr="00962CFB">
        <w:rPr>
          <w:sz w:val="20"/>
          <w:szCs w:val="20"/>
        </w:rPr>
        <w:t>ons</w:t>
      </w:r>
      <w:r w:rsidR="00D41A8D" w:rsidRPr="00962CFB">
        <w:rPr>
          <w:sz w:val="20"/>
          <w:szCs w:val="20"/>
        </w:rPr>
        <w:t xml:space="preserve"> Questionnaire-30 (Positive); MCQ-30 (NEG) = </w:t>
      </w:r>
      <w:r w:rsidR="00860EBF" w:rsidRPr="00962CFB">
        <w:rPr>
          <w:sz w:val="20"/>
          <w:szCs w:val="20"/>
        </w:rPr>
        <w:t>Metacognitions Questionnaire-30</w:t>
      </w:r>
      <w:r w:rsidR="00D41A8D" w:rsidRPr="00962CFB">
        <w:rPr>
          <w:sz w:val="20"/>
          <w:szCs w:val="20"/>
        </w:rPr>
        <w:t xml:space="preserve"> (Negative); MCQ-30 (CC) = </w:t>
      </w:r>
      <w:r w:rsidR="00860EBF" w:rsidRPr="00962CFB">
        <w:rPr>
          <w:sz w:val="20"/>
          <w:szCs w:val="20"/>
        </w:rPr>
        <w:t>Metacognitions Questionnaire-30</w:t>
      </w:r>
      <w:r w:rsidR="00D41A8D" w:rsidRPr="00962CFB">
        <w:rPr>
          <w:sz w:val="20"/>
          <w:szCs w:val="20"/>
        </w:rPr>
        <w:t xml:space="preserve"> (Cognitive Confidence); MCQ-30 (NC) = Metacognitive Questionnaire-30 (Need </w:t>
      </w:r>
      <w:r w:rsidR="00860EBF" w:rsidRPr="00962CFB">
        <w:rPr>
          <w:sz w:val="20"/>
          <w:szCs w:val="20"/>
        </w:rPr>
        <w:t>to</w:t>
      </w:r>
      <w:r w:rsidR="00D41A8D" w:rsidRPr="00962CFB">
        <w:rPr>
          <w:sz w:val="20"/>
          <w:szCs w:val="20"/>
        </w:rPr>
        <w:t xml:space="preserve"> Control); MCQ-30 (CSC) = </w:t>
      </w:r>
      <w:r w:rsidR="00860EBF" w:rsidRPr="00962CFB">
        <w:rPr>
          <w:sz w:val="20"/>
          <w:szCs w:val="20"/>
        </w:rPr>
        <w:t>Metacognitions Questionnaire-30</w:t>
      </w:r>
      <w:r w:rsidR="00D41A8D" w:rsidRPr="00962CFB">
        <w:rPr>
          <w:sz w:val="20"/>
          <w:szCs w:val="20"/>
        </w:rPr>
        <w:t xml:space="preserve"> (Cognitive Self-Consciousness); </w:t>
      </w:r>
      <w:r w:rsidRPr="00962CFB">
        <w:rPr>
          <w:sz w:val="20"/>
          <w:szCs w:val="20"/>
        </w:rPr>
        <w:t>DASS-</w:t>
      </w:r>
      <w:r w:rsidR="00624EB7" w:rsidRPr="00962CFB">
        <w:rPr>
          <w:sz w:val="20"/>
          <w:szCs w:val="20"/>
        </w:rPr>
        <w:t>T</w:t>
      </w:r>
      <w:r w:rsidRPr="00962CFB">
        <w:rPr>
          <w:sz w:val="20"/>
          <w:szCs w:val="20"/>
        </w:rPr>
        <w:t xml:space="preserve"> = Depression, Anxiety Stress Scale-21 (</w:t>
      </w:r>
      <w:r w:rsidR="00624EB7" w:rsidRPr="00962CFB">
        <w:rPr>
          <w:sz w:val="20"/>
          <w:szCs w:val="20"/>
        </w:rPr>
        <w:t>Total</w:t>
      </w:r>
      <w:r w:rsidRPr="00962CFB">
        <w:rPr>
          <w:sz w:val="20"/>
          <w:szCs w:val="20"/>
        </w:rPr>
        <w:t>);</w:t>
      </w:r>
      <w:r w:rsidR="00FA2155" w:rsidRPr="00962CFB">
        <w:rPr>
          <w:sz w:val="20"/>
          <w:szCs w:val="20"/>
        </w:rPr>
        <w:t xml:space="preserve"> PDSQ-P = Parenting Styles and Dimensions Questionnaire (Permissive); PDSQ-PC = Parenting Styles and Dimensions Questionnaire (Physical Coer</w:t>
      </w:r>
      <w:r w:rsidR="00CE7E01" w:rsidRPr="00962CFB">
        <w:rPr>
          <w:sz w:val="20"/>
          <w:szCs w:val="20"/>
        </w:rPr>
        <w:t>c</w:t>
      </w:r>
      <w:r w:rsidR="00FA2155" w:rsidRPr="00962CFB">
        <w:rPr>
          <w:sz w:val="20"/>
          <w:szCs w:val="20"/>
        </w:rPr>
        <w:t xml:space="preserve">ion); PDSQ-NR = Parenting Styles and Dimensions Questionnaire (Non-Reasoning/Punitive); PDSQ-VH = Parenting Styles and Dimensions Questionnaire (Verbal Hostility); PDSQ-WS = Parenting Styles and Dimensions Questionnaire (Warmth &amp; Support); PDSQ-AG = Parenting Styles and Dimensions Questionnaire (Autonomy Granting); PDSQ-R = Parenting Styles and Dimensions Questionnaire (Regulation); CUDIT-R = </w:t>
      </w:r>
      <w:r w:rsidR="00624EB7" w:rsidRPr="00962CFB">
        <w:rPr>
          <w:sz w:val="20"/>
          <w:szCs w:val="20"/>
        </w:rPr>
        <w:t>Cannabis Use Disorder Identification Test-Revised</w:t>
      </w:r>
      <w:r w:rsidR="00FA2155" w:rsidRPr="00962CFB">
        <w:rPr>
          <w:sz w:val="20"/>
          <w:szCs w:val="20"/>
        </w:rPr>
        <w:t>;</w:t>
      </w:r>
      <w:r w:rsidRPr="00962CFB">
        <w:rPr>
          <w:sz w:val="20"/>
          <w:szCs w:val="20"/>
        </w:rPr>
        <w:t xml:space="preserve"> </w:t>
      </w:r>
      <w:r w:rsidRPr="00962CFB">
        <w:rPr>
          <w:i/>
          <w:sz w:val="20"/>
          <w:szCs w:val="20"/>
        </w:rPr>
        <w:t>n</w:t>
      </w:r>
      <w:r w:rsidRPr="00962CFB">
        <w:rPr>
          <w:sz w:val="20"/>
          <w:szCs w:val="20"/>
        </w:rPr>
        <w:t xml:space="preserve"> = </w:t>
      </w:r>
      <w:r w:rsidR="00A12CF6" w:rsidRPr="00962CFB">
        <w:rPr>
          <w:sz w:val="20"/>
          <w:szCs w:val="20"/>
        </w:rPr>
        <w:t>85</w:t>
      </w:r>
      <w:r w:rsidRPr="00962CFB">
        <w:rPr>
          <w:sz w:val="20"/>
          <w:szCs w:val="20"/>
        </w:rPr>
        <w:t>.</w:t>
      </w:r>
    </w:p>
    <w:p w14:paraId="5FCB4C9D" w14:textId="5259D00A" w:rsidR="0011182C" w:rsidRPr="00962CFB" w:rsidRDefault="006752DE" w:rsidP="0011182C">
      <w:pPr>
        <w:spacing w:after="0" w:line="240" w:lineRule="auto"/>
        <w:jc w:val="both"/>
        <w:rPr>
          <w:szCs w:val="24"/>
        </w:rPr>
      </w:pPr>
      <w:r w:rsidRPr="00962CFB">
        <w:rPr>
          <w:sz w:val="20"/>
          <w:szCs w:val="20"/>
        </w:rPr>
        <w:br w:type="page"/>
      </w:r>
      <w:r w:rsidR="0011182C" w:rsidRPr="00962CFB">
        <w:rPr>
          <w:szCs w:val="24"/>
        </w:rPr>
        <w:lastRenderedPageBreak/>
        <w:t xml:space="preserve">Table </w:t>
      </w:r>
      <w:r w:rsidR="00504E82" w:rsidRPr="00962CFB">
        <w:rPr>
          <w:szCs w:val="24"/>
        </w:rPr>
        <w:t>3</w:t>
      </w:r>
      <w:r w:rsidR="004427C7" w:rsidRPr="00962CFB">
        <w:rPr>
          <w:szCs w:val="24"/>
        </w:rPr>
        <w:t>:</w:t>
      </w:r>
      <w:r w:rsidR="0011182C" w:rsidRPr="00962CFB">
        <w:rPr>
          <w:szCs w:val="24"/>
        </w:rPr>
        <w:t xml:space="preserve"> </w:t>
      </w:r>
      <w:r w:rsidR="0070654F" w:rsidRPr="00962CFB">
        <w:rPr>
          <w:szCs w:val="24"/>
        </w:rPr>
        <w:t>Forward stepwise r</w:t>
      </w:r>
      <w:r w:rsidR="0011182C" w:rsidRPr="00962CFB">
        <w:rPr>
          <w:szCs w:val="24"/>
        </w:rPr>
        <w:t>egression analysis with CUDIT as the outcome variable and MCQ-30 subscales as predictor variables</w:t>
      </w:r>
      <w:r w:rsidR="005539B7" w:rsidRPr="00962CFB">
        <w:rPr>
          <w:szCs w:val="24"/>
        </w:rPr>
        <w:t>.</w:t>
      </w:r>
    </w:p>
    <w:p w14:paraId="323E0DDE" w14:textId="11A6B912" w:rsidR="0070654F" w:rsidRPr="00962CFB" w:rsidRDefault="0070654F" w:rsidP="0011182C">
      <w:pPr>
        <w:spacing w:after="0" w:line="240" w:lineRule="auto"/>
        <w:jc w:val="both"/>
        <w:rPr>
          <w:szCs w:val="24"/>
        </w:rPr>
      </w:pPr>
    </w:p>
    <w:tbl>
      <w:tblPr>
        <w:tblW w:w="13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
        <w:gridCol w:w="1559"/>
        <w:gridCol w:w="1276"/>
        <w:gridCol w:w="1276"/>
        <w:gridCol w:w="142"/>
        <w:gridCol w:w="1701"/>
        <w:gridCol w:w="851"/>
        <w:gridCol w:w="992"/>
        <w:gridCol w:w="1417"/>
        <w:gridCol w:w="851"/>
        <w:gridCol w:w="709"/>
        <w:gridCol w:w="1049"/>
        <w:gridCol w:w="1078"/>
      </w:tblGrid>
      <w:tr w:rsidR="0011182C" w:rsidRPr="00962CFB" w14:paraId="1E8D3CCA" w14:textId="77777777" w:rsidTr="003445D7">
        <w:trPr>
          <w:cantSplit/>
        </w:trPr>
        <w:tc>
          <w:tcPr>
            <w:tcW w:w="1842" w:type="dxa"/>
            <w:gridSpan w:val="2"/>
            <w:tcBorders>
              <w:top w:val="nil"/>
              <w:left w:val="nil"/>
              <w:bottom w:val="single" w:sz="4" w:space="0" w:color="auto"/>
              <w:right w:val="nil"/>
            </w:tcBorders>
            <w:shd w:val="clear" w:color="auto" w:fill="FFFFFF"/>
          </w:tcPr>
          <w:p w14:paraId="6495B30A" w14:textId="77777777" w:rsidR="0011182C" w:rsidRPr="00962CFB" w:rsidRDefault="0011182C" w:rsidP="003445D7">
            <w:pPr>
              <w:autoSpaceDE w:val="0"/>
              <w:autoSpaceDN w:val="0"/>
              <w:adjustRightInd w:val="0"/>
              <w:spacing w:after="0" w:line="320" w:lineRule="atLeast"/>
              <w:ind w:left="60" w:right="60"/>
              <w:jc w:val="center"/>
              <w:rPr>
                <w:rFonts w:eastAsiaTheme="minorHAnsi"/>
                <w:b/>
                <w:bCs/>
                <w:color w:val="000000"/>
                <w:lang w:val="en-GB"/>
              </w:rPr>
            </w:pPr>
          </w:p>
        </w:tc>
        <w:tc>
          <w:tcPr>
            <w:tcW w:w="2694" w:type="dxa"/>
            <w:gridSpan w:val="3"/>
            <w:tcBorders>
              <w:top w:val="nil"/>
              <w:left w:val="nil"/>
              <w:bottom w:val="single" w:sz="4" w:space="0" w:color="auto"/>
              <w:right w:val="nil"/>
            </w:tcBorders>
            <w:shd w:val="clear" w:color="auto" w:fill="FFFFFF"/>
          </w:tcPr>
          <w:p w14:paraId="5E026604" w14:textId="77777777" w:rsidR="0011182C" w:rsidRPr="00962CFB" w:rsidRDefault="0011182C" w:rsidP="003445D7">
            <w:pPr>
              <w:autoSpaceDE w:val="0"/>
              <w:autoSpaceDN w:val="0"/>
              <w:adjustRightInd w:val="0"/>
              <w:spacing w:after="0" w:line="320" w:lineRule="atLeast"/>
              <w:ind w:left="60" w:right="60"/>
              <w:jc w:val="center"/>
              <w:rPr>
                <w:rFonts w:eastAsiaTheme="minorHAnsi"/>
                <w:b/>
                <w:bCs/>
                <w:color w:val="000000"/>
                <w:lang w:val="en-GB"/>
              </w:rPr>
            </w:pPr>
          </w:p>
        </w:tc>
        <w:tc>
          <w:tcPr>
            <w:tcW w:w="8648" w:type="dxa"/>
            <w:gridSpan w:val="8"/>
            <w:tcBorders>
              <w:top w:val="nil"/>
              <w:left w:val="nil"/>
              <w:bottom w:val="single" w:sz="4" w:space="0" w:color="auto"/>
              <w:right w:val="nil"/>
            </w:tcBorders>
            <w:shd w:val="clear" w:color="auto" w:fill="FFFFFF"/>
            <w:vAlign w:val="center"/>
          </w:tcPr>
          <w:p w14:paraId="1D108A10" w14:textId="77777777" w:rsidR="0011182C" w:rsidRPr="00962CFB" w:rsidRDefault="0011182C" w:rsidP="003445D7">
            <w:pPr>
              <w:tabs>
                <w:tab w:val="left" w:pos="1558"/>
              </w:tabs>
              <w:autoSpaceDE w:val="0"/>
              <w:autoSpaceDN w:val="0"/>
              <w:adjustRightInd w:val="0"/>
              <w:spacing w:after="0" w:line="320" w:lineRule="atLeast"/>
              <w:ind w:left="60" w:right="60"/>
              <w:rPr>
                <w:rFonts w:eastAsiaTheme="minorHAnsi"/>
                <w:color w:val="000000"/>
                <w:lang w:val="en-GB"/>
              </w:rPr>
            </w:pPr>
            <w:r w:rsidRPr="00962CFB">
              <w:rPr>
                <w:rFonts w:eastAsiaTheme="minorHAnsi"/>
                <w:b/>
                <w:bCs/>
                <w:color w:val="000000"/>
                <w:lang w:val="en-GB"/>
              </w:rPr>
              <w:tab/>
            </w:r>
            <w:proofErr w:type="spellStart"/>
            <w:r w:rsidRPr="00962CFB">
              <w:rPr>
                <w:rFonts w:eastAsiaTheme="minorHAnsi"/>
                <w:b/>
                <w:bCs/>
                <w:color w:val="000000"/>
                <w:lang w:val="en-GB"/>
              </w:rPr>
              <w:t>Coefficients</w:t>
            </w:r>
            <w:r w:rsidRPr="00962CFB">
              <w:rPr>
                <w:rFonts w:eastAsiaTheme="minorHAnsi"/>
                <w:b/>
                <w:bCs/>
                <w:color w:val="000000"/>
                <w:vertAlign w:val="superscript"/>
                <w:lang w:val="en-GB"/>
              </w:rPr>
              <w:t>a</w:t>
            </w:r>
            <w:proofErr w:type="spellEnd"/>
          </w:p>
        </w:tc>
      </w:tr>
      <w:tr w:rsidR="0011182C" w:rsidRPr="00962CFB" w14:paraId="3F223151" w14:textId="77777777" w:rsidTr="003445D7">
        <w:trPr>
          <w:cantSplit/>
        </w:trPr>
        <w:tc>
          <w:tcPr>
            <w:tcW w:w="3118" w:type="dxa"/>
            <w:gridSpan w:val="3"/>
            <w:vMerge w:val="restart"/>
            <w:tcBorders>
              <w:top w:val="single" w:sz="4" w:space="0" w:color="auto"/>
              <w:left w:val="nil"/>
              <w:bottom w:val="single" w:sz="4" w:space="0" w:color="auto"/>
              <w:right w:val="nil"/>
            </w:tcBorders>
            <w:shd w:val="clear" w:color="auto" w:fill="FFFFFF"/>
            <w:vAlign w:val="bottom"/>
          </w:tcPr>
          <w:p w14:paraId="2B61D4F8"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r w:rsidRPr="00962CFB">
              <w:rPr>
                <w:rFonts w:eastAsiaTheme="minorHAnsi"/>
                <w:color w:val="000000"/>
                <w:lang w:val="en-GB"/>
              </w:rPr>
              <w:t>Model</w:t>
            </w:r>
          </w:p>
        </w:tc>
        <w:tc>
          <w:tcPr>
            <w:tcW w:w="1276" w:type="dxa"/>
            <w:tcBorders>
              <w:top w:val="nil"/>
              <w:left w:val="nil"/>
              <w:bottom w:val="nil"/>
              <w:right w:val="nil"/>
            </w:tcBorders>
            <w:shd w:val="clear" w:color="auto" w:fill="FFFFFF"/>
          </w:tcPr>
          <w:p w14:paraId="633401C9"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vertAlign w:val="superscript"/>
                <w:lang w:val="en-GB"/>
              </w:rPr>
            </w:pPr>
            <w:r w:rsidRPr="00962CFB">
              <w:rPr>
                <w:rFonts w:eastAsiaTheme="minorHAnsi"/>
                <w:color w:val="000000"/>
                <w:lang w:val="en-GB"/>
              </w:rPr>
              <w:t>R</w:t>
            </w:r>
            <w:r w:rsidRPr="00962CFB">
              <w:rPr>
                <w:rFonts w:eastAsiaTheme="minorHAnsi"/>
                <w:color w:val="000000"/>
                <w:vertAlign w:val="superscript"/>
                <w:lang w:val="en-GB"/>
              </w:rPr>
              <w:t>2</w:t>
            </w:r>
          </w:p>
        </w:tc>
        <w:tc>
          <w:tcPr>
            <w:tcW w:w="1843" w:type="dxa"/>
            <w:gridSpan w:val="2"/>
            <w:tcBorders>
              <w:top w:val="nil"/>
              <w:left w:val="nil"/>
              <w:bottom w:val="nil"/>
              <w:right w:val="nil"/>
            </w:tcBorders>
            <w:shd w:val="clear" w:color="auto" w:fill="FFFFFF"/>
          </w:tcPr>
          <w:p w14:paraId="5D357819"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Change in R</w:t>
            </w:r>
            <w:r w:rsidRPr="00962CFB">
              <w:rPr>
                <w:rFonts w:eastAsiaTheme="minorHAnsi"/>
                <w:color w:val="000000"/>
                <w:vertAlign w:val="superscript"/>
                <w:lang w:val="en-GB"/>
              </w:rPr>
              <w:t>2</w:t>
            </w:r>
          </w:p>
        </w:tc>
        <w:tc>
          <w:tcPr>
            <w:tcW w:w="1843" w:type="dxa"/>
            <w:gridSpan w:val="2"/>
            <w:tcBorders>
              <w:top w:val="single" w:sz="4" w:space="0" w:color="auto"/>
              <w:left w:val="nil"/>
              <w:bottom w:val="single" w:sz="4" w:space="0" w:color="auto"/>
              <w:right w:val="nil"/>
            </w:tcBorders>
            <w:shd w:val="clear" w:color="auto" w:fill="FFFFFF"/>
            <w:vAlign w:val="bottom"/>
          </w:tcPr>
          <w:p w14:paraId="674D4F7D"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Unstandardized Coefficients</w:t>
            </w:r>
          </w:p>
        </w:tc>
        <w:tc>
          <w:tcPr>
            <w:tcW w:w="1417" w:type="dxa"/>
            <w:tcBorders>
              <w:top w:val="single" w:sz="4" w:space="0" w:color="auto"/>
              <w:left w:val="nil"/>
              <w:bottom w:val="single" w:sz="4" w:space="0" w:color="auto"/>
              <w:right w:val="nil"/>
            </w:tcBorders>
            <w:shd w:val="clear" w:color="auto" w:fill="FFFFFF"/>
            <w:vAlign w:val="bottom"/>
          </w:tcPr>
          <w:p w14:paraId="1BEF6AA5"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Standardized Coefficients</w:t>
            </w:r>
          </w:p>
        </w:tc>
        <w:tc>
          <w:tcPr>
            <w:tcW w:w="851" w:type="dxa"/>
            <w:vMerge w:val="restart"/>
            <w:tcBorders>
              <w:top w:val="single" w:sz="4" w:space="0" w:color="auto"/>
              <w:left w:val="nil"/>
              <w:bottom w:val="single" w:sz="4" w:space="0" w:color="auto"/>
              <w:right w:val="nil"/>
            </w:tcBorders>
            <w:shd w:val="clear" w:color="auto" w:fill="FFFFFF"/>
            <w:vAlign w:val="bottom"/>
          </w:tcPr>
          <w:p w14:paraId="4ADAF590"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t</w:t>
            </w:r>
          </w:p>
        </w:tc>
        <w:tc>
          <w:tcPr>
            <w:tcW w:w="709" w:type="dxa"/>
            <w:vMerge w:val="restart"/>
            <w:tcBorders>
              <w:top w:val="single" w:sz="4" w:space="0" w:color="auto"/>
              <w:left w:val="nil"/>
              <w:bottom w:val="single" w:sz="4" w:space="0" w:color="auto"/>
              <w:right w:val="nil"/>
            </w:tcBorders>
            <w:shd w:val="clear" w:color="auto" w:fill="FFFFFF"/>
            <w:vAlign w:val="bottom"/>
          </w:tcPr>
          <w:p w14:paraId="4D0B62F0"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Sig.</w:t>
            </w:r>
          </w:p>
        </w:tc>
        <w:tc>
          <w:tcPr>
            <w:tcW w:w="2127" w:type="dxa"/>
            <w:gridSpan w:val="2"/>
            <w:tcBorders>
              <w:top w:val="single" w:sz="4" w:space="0" w:color="auto"/>
              <w:left w:val="nil"/>
              <w:bottom w:val="single" w:sz="4" w:space="0" w:color="auto"/>
              <w:right w:val="nil"/>
            </w:tcBorders>
            <w:shd w:val="clear" w:color="auto" w:fill="FFFFFF"/>
            <w:vAlign w:val="bottom"/>
          </w:tcPr>
          <w:p w14:paraId="48DF71EB"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95.0% Confidence Interval for B</w:t>
            </w:r>
          </w:p>
        </w:tc>
      </w:tr>
      <w:tr w:rsidR="0011182C" w:rsidRPr="00962CFB" w14:paraId="14ADEC85" w14:textId="77777777" w:rsidTr="003445D7">
        <w:trPr>
          <w:cantSplit/>
        </w:trPr>
        <w:tc>
          <w:tcPr>
            <w:tcW w:w="3118" w:type="dxa"/>
            <w:gridSpan w:val="3"/>
            <w:vMerge/>
            <w:tcBorders>
              <w:top w:val="nil"/>
              <w:left w:val="nil"/>
              <w:bottom w:val="nil"/>
              <w:right w:val="nil"/>
            </w:tcBorders>
            <w:shd w:val="clear" w:color="auto" w:fill="FFFFFF"/>
            <w:vAlign w:val="bottom"/>
          </w:tcPr>
          <w:p w14:paraId="1DCACE50" w14:textId="77777777" w:rsidR="0011182C" w:rsidRPr="00962CFB" w:rsidRDefault="0011182C" w:rsidP="003445D7">
            <w:pPr>
              <w:autoSpaceDE w:val="0"/>
              <w:autoSpaceDN w:val="0"/>
              <w:adjustRightInd w:val="0"/>
              <w:spacing w:after="0" w:line="240" w:lineRule="auto"/>
              <w:rPr>
                <w:rFonts w:eastAsiaTheme="minorHAnsi"/>
                <w:color w:val="000000"/>
                <w:lang w:val="en-GB"/>
              </w:rPr>
            </w:pPr>
          </w:p>
        </w:tc>
        <w:tc>
          <w:tcPr>
            <w:tcW w:w="1276" w:type="dxa"/>
            <w:tcBorders>
              <w:top w:val="nil"/>
              <w:left w:val="nil"/>
              <w:bottom w:val="nil"/>
              <w:right w:val="nil"/>
            </w:tcBorders>
            <w:shd w:val="clear" w:color="auto" w:fill="FFFFFF"/>
          </w:tcPr>
          <w:p w14:paraId="08599D65"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p w14:paraId="70F7E65C"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14:paraId="714D39E0"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single" w:sz="4" w:space="0" w:color="auto"/>
              <w:left w:val="nil"/>
              <w:bottom w:val="nil"/>
              <w:right w:val="nil"/>
            </w:tcBorders>
            <w:shd w:val="clear" w:color="auto" w:fill="FFFFFF"/>
            <w:vAlign w:val="bottom"/>
          </w:tcPr>
          <w:p w14:paraId="3AB23A4A"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B</w:t>
            </w:r>
          </w:p>
        </w:tc>
        <w:tc>
          <w:tcPr>
            <w:tcW w:w="992" w:type="dxa"/>
            <w:tcBorders>
              <w:top w:val="single" w:sz="4" w:space="0" w:color="auto"/>
              <w:left w:val="nil"/>
              <w:bottom w:val="nil"/>
              <w:right w:val="nil"/>
            </w:tcBorders>
            <w:shd w:val="clear" w:color="auto" w:fill="FFFFFF"/>
            <w:vAlign w:val="bottom"/>
          </w:tcPr>
          <w:p w14:paraId="627302B8"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Std. Error</w:t>
            </w:r>
          </w:p>
        </w:tc>
        <w:tc>
          <w:tcPr>
            <w:tcW w:w="1417" w:type="dxa"/>
            <w:tcBorders>
              <w:top w:val="single" w:sz="4" w:space="0" w:color="auto"/>
              <w:left w:val="nil"/>
              <w:bottom w:val="nil"/>
              <w:right w:val="nil"/>
            </w:tcBorders>
            <w:shd w:val="clear" w:color="auto" w:fill="FFFFFF"/>
            <w:vAlign w:val="bottom"/>
          </w:tcPr>
          <w:p w14:paraId="713C44E0"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β</w:t>
            </w:r>
          </w:p>
        </w:tc>
        <w:tc>
          <w:tcPr>
            <w:tcW w:w="851" w:type="dxa"/>
            <w:vMerge/>
            <w:tcBorders>
              <w:top w:val="single" w:sz="4" w:space="0" w:color="auto"/>
              <w:left w:val="nil"/>
              <w:bottom w:val="nil"/>
              <w:right w:val="nil"/>
            </w:tcBorders>
            <w:shd w:val="clear" w:color="auto" w:fill="FFFFFF"/>
            <w:vAlign w:val="bottom"/>
          </w:tcPr>
          <w:p w14:paraId="302B4521" w14:textId="77777777" w:rsidR="0011182C" w:rsidRPr="00962CFB" w:rsidRDefault="0011182C" w:rsidP="003445D7">
            <w:pPr>
              <w:autoSpaceDE w:val="0"/>
              <w:autoSpaceDN w:val="0"/>
              <w:adjustRightInd w:val="0"/>
              <w:spacing w:after="0" w:line="240" w:lineRule="auto"/>
              <w:rPr>
                <w:rFonts w:eastAsiaTheme="minorHAnsi"/>
                <w:color w:val="000000"/>
                <w:lang w:val="en-GB"/>
              </w:rPr>
            </w:pPr>
          </w:p>
        </w:tc>
        <w:tc>
          <w:tcPr>
            <w:tcW w:w="709" w:type="dxa"/>
            <w:vMerge/>
            <w:tcBorders>
              <w:top w:val="single" w:sz="4" w:space="0" w:color="auto"/>
              <w:left w:val="nil"/>
              <w:bottom w:val="nil"/>
              <w:right w:val="nil"/>
            </w:tcBorders>
            <w:shd w:val="clear" w:color="auto" w:fill="FFFFFF"/>
            <w:vAlign w:val="bottom"/>
          </w:tcPr>
          <w:p w14:paraId="0707D14B" w14:textId="77777777" w:rsidR="0011182C" w:rsidRPr="00962CFB" w:rsidRDefault="0011182C" w:rsidP="003445D7">
            <w:pPr>
              <w:autoSpaceDE w:val="0"/>
              <w:autoSpaceDN w:val="0"/>
              <w:adjustRightInd w:val="0"/>
              <w:spacing w:after="0" w:line="240" w:lineRule="auto"/>
              <w:rPr>
                <w:rFonts w:eastAsiaTheme="minorHAnsi"/>
                <w:color w:val="000000"/>
                <w:lang w:val="en-GB"/>
              </w:rPr>
            </w:pPr>
          </w:p>
        </w:tc>
        <w:tc>
          <w:tcPr>
            <w:tcW w:w="1049" w:type="dxa"/>
            <w:tcBorders>
              <w:top w:val="single" w:sz="4" w:space="0" w:color="auto"/>
              <w:left w:val="nil"/>
              <w:bottom w:val="nil"/>
              <w:right w:val="nil"/>
            </w:tcBorders>
            <w:shd w:val="clear" w:color="auto" w:fill="FFFFFF"/>
            <w:vAlign w:val="bottom"/>
          </w:tcPr>
          <w:p w14:paraId="51F4D69A"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Lower Bound</w:t>
            </w:r>
          </w:p>
        </w:tc>
        <w:tc>
          <w:tcPr>
            <w:tcW w:w="1078" w:type="dxa"/>
            <w:tcBorders>
              <w:top w:val="single" w:sz="4" w:space="0" w:color="auto"/>
              <w:left w:val="nil"/>
              <w:bottom w:val="nil"/>
              <w:right w:val="nil"/>
            </w:tcBorders>
            <w:shd w:val="clear" w:color="auto" w:fill="FFFFFF"/>
            <w:vAlign w:val="bottom"/>
          </w:tcPr>
          <w:p w14:paraId="38D9C02A"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Upper Bound</w:t>
            </w:r>
          </w:p>
        </w:tc>
      </w:tr>
      <w:tr w:rsidR="0011182C" w:rsidRPr="00962CFB" w14:paraId="6839C753" w14:textId="77777777" w:rsidTr="003445D7">
        <w:trPr>
          <w:cantSplit/>
        </w:trPr>
        <w:tc>
          <w:tcPr>
            <w:tcW w:w="283" w:type="dxa"/>
            <w:tcBorders>
              <w:top w:val="nil"/>
              <w:left w:val="nil"/>
              <w:bottom w:val="nil"/>
              <w:right w:val="nil"/>
            </w:tcBorders>
            <w:shd w:val="clear" w:color="auto" w:fill="FFFFFF"/>
          </w:tcPr>
          <w:p w14:paraId="6F5754F3"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r w:rsidRPr="00962CFB">
              <w:rPr>
                <w:rFonts w:eastAsiaTheme="minorHAnsi"/>
                <w:color w:val="000000"/>
                <w:lang w:val="en-GB"/>
              </w:rPr>
              <w:t>1</w:t>
            </w:r>
          </w:p>
        </w:tc>
        <w:tc>
          <w:tcPr>
            <w:tcW w:w="2835" w:type="dxa"/>
            <w:gridSpan w:val="2"/>
            <w:tcBorders>
              <w:top w:val="nil"/>
              <w:left w:val="nil"/>
              <w:bottom w:val="nil"/>
              <w:right w:val="nil"/>
            </w:tcBorders>
            <w:shd w:val="clear" w:color="auto" w:fill="FFFFFF"/>
          </w:tcPr>
          <w:p w14:paraId="0462D5AF"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r w:rsidRPr="00962CFB">
              <w:rPr>
                <w:rFonts w:eastAsiaTheme="minorHAnsi"/>
                <w:color w:val="000000"/>
                <w:lang w:val="en-GB"/>
              </w:rPr>
              <w:t>(Constant)</w:t>
            </w:r>
          </w:p>
        </w:tc>
        <w:tc>
          <w:tcPr>
            <w:tcW w:w="1276" w:type="dxa"/>
            <w:tcBorders>
              <w:top w:val="nil"/>
              <w:left w:val="nil"/>
              <w:bottom w:val="nil"/>
              <w:right w:val="nil"/>
            </w:tcBorders>
            <w:shd w:val="clear" w:color="auto" w:fill="FFFFFF"/>
          </w:tcPr>
          <w:p w14:paraId="5EAC4129"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.247</w:t>
            </w:r>
          </w:p>
        </w:tc>
        <w:tc>
          <w:tcPr>
            <w:tcW w:w="1843" w:type="dxa"/>
            <w:gridSpan w:val="2"/>
            <w:tcBorders>
              <w:top w:val="nil"/>
              <w:left w:val="nil"/>
              <w:bottom w:val="nil"/>
              <w:right w:val="nil"/>
            </w:tcBorders>
            <w:shd w:val="clear" w:color="auto" w:fill="FFFFFF"/>
          </w:tcPr>
          <w:p w14:paraId="114CB0A4"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.247**</w:t>
            </w:r>
          </w:p>
        </w:tc>
        <w:tc>
          <w:tcPr>
            <w:tcW w:w="851" w:type="dxa"/>
            <w:tcBorders>
              <w:top w:val="nil"/>
              <w:left w:val="nil"/>
              <w:bottom w:val="nil"/>
              <w:right w:val="nil"/>
            </w:tcBorders>
            <w:shd w:val="clear" w:color="auto" w:fill="FFFFFF"/>
            <w:vAlign w:val="center"/>
          </w:tcPr>
          <w:p w14:paraId="462148E3"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.512</w:t>
            </w:r>
          </w:p>
        </w:tc>
        <w:tc>
          <w:tcPr>
            <w:tcW w:w="992" w:type="dxa"/>
            <w:tcBorders>
              <w:top w:val="nil"/>
              <w:left w:val="nil"/>
              <w:bottom w:val="nil"/>
              <w:right w:val="nil"/>
            </w:tcBorders>
            <w:shd w:val="clear" w:color="auto" w:fill="FFFFFF"/>
            <w:vAlign w:val="center"/>
          </w:tcPr>
          <w:p w14:paraId="05F606FB"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2.114</w:t>
            </w:r>
          </w:p>
        </w:tc>
        <w:tc>
          <w:tcPr>
            <w:tcW w:w="1417" w:type="dxa"/>
            <w:tcBorders>
              <w:top w:val="nil"/>
              <w:left w:val="nil"/>
              <w:bottom w:val="nil"/>
              <w:right w:val="nil"/>
            </w:tcBorders>
            <w:shd w:val="clear" w:color="auto" w:fill="FFFFFF"/>
          </w:tcPr>
          <w:p w14:paraId="4A768ED8" w14:textId="77777777" w:rsidR="0011182C" w:rsidRPr="00962CFB" w:rsidRDefault="0011182C" w:rsidP="003445D7">
            <w:pPr>
              <w:autoSpaceDE w:val="0"/>
              <w:autoSpaceDN w:val="0"/>
              <w:adjustRightInd w:val="0"/>
              <w:spacing w:after="0" w:line="240" w:lineRule="auto"/>
              <w:jc w:val="center"/>
              <w:rPr>
                <w:rFonts w:eastAsiaTheme="minorHAnsi"/>
                <w:lang w:val="en-GB"/>
              </w:rPr>
            </w:pPr>
          </w:p>
        </w:tc>
        <w:tc>
          <w:tcPr>
            <w:tcW w:w="851" w:type="dxa"/>
            <w:tcBorders>
              <w:top w:val="nil"/>
              <w:left w:val="nil"/>
              <w:bottom w:val="nil"/>
              <w:right w:val="nil"/>
            </w:tcBorders>
            <w:shd w:val="clear" w:color="auto" w:fill="FFFFFF"/>
            <w:vAlign w:val="center"/>
          </w:tcPr>
          <w:p w14:paraId="4152CF22"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.242</w:t>
            </w:r>
          </w:p>
        </w:tc>
        <w:tc>
          <w:tcPr>
            <w:tcW w:w="709" w:type="dxa"/>
            <w:tcBorders>
              <w:top w:val="nil"/>
              <w:left w:val="nil"/>
              <w:bottom w:val="nil"/>
              <w:right w:val="nil"/>
            </w:tcBorders>
            <w:shd w:val="clear" w:color="auto" w:fill="FFFFFF"/>
            <w:vAlign w:val="center"/>
          </w:tcPr>
          <w:p w14:paraId="20E11CF3"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.809</w:t>
            </w:r>
          </w:p>
        </w:tc>
        <w:tc>
          <w:tcPr>
            <w:tcW w:w="1049" w:type="dxa"/>
            <w:tcBorders>
              <w:top w:val="nil"/>
              <w:left w:val="nil"/>
              <w:bottom w:val="nil"/>
              <w:right w:val="nil"/>
            </w:tcBorders>
            <w:shd w:val="clear" w:color="auto" w:fill="FFFFFF"/>
            <w:vAlign w:val="center"/>
          </w:tcPr>
          <w:p w14:paraId="772068B2"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-3.694</w:t>
            </w:r>
          </w:p>
        </w:tc>
        <w:tc>
          <w:tcPr>
            <w:tcW w:w="1078" w:type="dxa"/>
            <w:tcBorders>
              <w:top w:val="nil"/>
              <w:left w:val="nil"/>
              <w:bottom w:val="nil"/>
              <w:right w:val="nil"/>
            </w:tcBorders>
            <w:shd w:val="clear" w:color="auto" w:fill="FFFFFF"/>
            <w:vAlign w:val="center"/>
          </w:tcPr>
          <w:p w14:paraId="315D6D60"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4.717</w:t>
            </w:r>
          </w:p>
        </w:tc>
      </w:tr>
      <w:tr w:rsidR="0011182C" w:rsidRPr="00962CFB" w14:paraId="20C84102" w14:textId="77777777" w:rsidTr="003445D7">
        <w:trPr>
          <w:cantSplit/>
        </w:trPr>
        <w:tc>
          <w:tcPr>
            <w:tcW w:w="283" w:type="dxa"/>
            <w:tcBorders>
              <w:top w:val="nil"/>
              <w:left w:val="nil"/>
              <w:bottom w:val="nil"/>
              <w:right w:val="nil"/>
            </w:tcBorders>
            <w:shd w:val="clear" w:color="auto" w:fill="FFFFFF"/>
          </w:tcPr>
          <w:p w14:paraId="0BA0B7FD"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p>
        </w:tc>
        <w:tc>
          <w:tcPr>
            <w:tcW w:w="2835" w:type="dxa"/>
            <w:gridSpan w:val="2"/>
            <w:tcBorders>
              <w:top w:val="nil"/>
              <w:left w:val="nil"/>
              <w:bottom w:val="nil"/>
              <w:right w:val="nil"/>
            </w:tcBorders>
            <w:shd w:val="clear" w:color="auto" w:fill="FFFFFF"/>
          </w:tcPr>
          <w:p w14:paraId="2FBF098D"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r w:rsidRPr="00962CFB">
              <w:rPr>
                <w:rFonts w:eastAsiaTheme="minorHAnsi"/>
                <w:color w:val="000000"/>
                <w:lang w:val="en-GB"/>
              </w:rPr>
              <w:t>MCQ-CC</w:t>
            </w:r>
          </w:p>
        </w:tc>
        <w:tc>
          <w:tcPr>
            <w:tcW w:w="1276" w:type="dxa"/>
            <w:tcBorders>
              <w:top w:val="nil"/>
              <w:left w:val="nil"/>
              <w:bottom w:val="nil"/>
              <w:right w:val="nil"/>
            </w:tcBorders>
            <w:shd w:val="clear" w:color="auto" w:fill="FFFFFF"/>
          </w:tcPr>
          <w:p w14:paraId="4EDE393E"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14:paraId="3E46E341"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14:paraId="40890563"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.975</w:t>
            </w:r>
          </w:p>
        </w:tc>
        <w:tc>
          <w:tcPr>
            <w:tcW w:w="992" w:type="dxa"/>
            <w:tcBorders>
              <w:top w:val="nil"/>
              <w:left w:val="nil"/>
              <w:bottom w:val="nil"/>
              <w:right w:val="nil"/>
            </w:tcBorders>
            <w:shd w:val="clear" w:color="auto" w:fill="FFFFFF"/>
            <w:vAlign w:val="center"/>
          </w:tcPr>
          <w:p w14:paraId="63A07976"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.187</w:t>
            </w:r>
          </w:p>
        </w:tc>
        <w:tc>
          <w:tcPr>
            <w:tcW w:w="1417" w:type="dxa"/>
            <w:tcBorders>
              <w:top w:val="nil"/>
              <w:left w:val="nil"/>
              <w:bottom w:val="nil"/>
              <w:right w:val="nil"/>
            </w:tcBorders>
            <w:shd w:val="clear" w:color="auto" w:fill="FFFFFF"/>
          </w:tcPr>
          <w:p w14:paraId="1E607D2F" w14:textId="77777777" w:rsidR="0011182C" w:rsidRPr="00962CFB" w:rsidRDefault="0011182C" w:rsidP="003445D7">
            <w:pPr>
              <w:autoSpaceDE w:val="0"/>
              <w:autoSpaceDN w:val="0"/>
              <w:adjustRightInd w:val="0"/>
              <w:spacing w:after="0" w:line="240" w:lineRule="auto"/>
              <w:jc w:val="center"/>
              <w:rPr>
                <w:rFonts w:eastAsiaTheme="minorHAnsi"/>
                <w:lang w:val="en-GB"/>
              </w:rPr>
            </w:pPr>
            <w:r w:rsidRPr="00962CFB">
              <w:rPr>
                <w:rFonts w:eastAsiaTheme="minorHAnsi"/>
                <w:lang w:val="en-GB"/>
              </w:rPr>
              <w:t>.497</w:t>
            </w:r>
          </w:p>
        </w:tc>
        <w:tc>
          <w:tcPr>
            <w:tcW w:w="851" w:type="dxa"/>
            <w:tcBorders>
              <w:top w:val="nil"/>
              <w:left w:val="nil"/>
              <w:bottom w:val="nil"/>
              <w:right w:val="nil"/>
            </w:tcBorders>
            <w:shd w:val="clear" w:color="auto" w:fill="FFFFFF"/>
            <w:vAlign w:val="center"/>
          </w:tcPr>
          <w:p w14:paraId="76AF3B54"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5.213</w:t>
            </w:r>
          </w:p>
        </w:tc>
        <w:tc>
          <w:tcPr>
            <w:tcW w:w="709" w:type="dxa"/>
            <w:tcBorders>
              <w:top w:val="nil"/>
              <w:left w:val="nil"/>
              <w:bottom w:val="nil"/>
              <w:right w:val="nil"/>
            </w:tcBorders>
            <w:shd w:val="clear" w:color="auto" w:fill="FFFFFF"/>
            <w:vAlign w:val="center"/>
          </w:tcPr>
          <w:p w14:paraId="3B83FBC1"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.000</w:t>
            </w:r>
          </w:p>
        </w:tc>
        <w:tc>
          <w:tcPr>
            <w:tcW w:w="1049" w:type="dxa"/>
            <w:tcBorders>
              <w:top w:val="nil"/>
              <w:left w:val="nil"/>
              <w:bottom w:val="nil"/>
              <w:right w:val="nil"/>
            </w:tcBorders>
            <w:shd w:val="clear" w:color="auto" w:fill="FFFFFF"/>
            <w:vAlign w:val="center"/>
          </w:tcPr>
          <w:p w14:paraId="515DE6DD"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.603</w:t>
            </w:r>
          </w:p>
        </w:tc>
        <w:tc>
          <w:tcPr>
            <w:tcW w:w="1078" w:type="dxa"/>
            <w:tcBorders>
              <w:top w:val="nil"/>
              <w:left w:val="nil"/>
              <w:bottom w:val="nil"/>
              <w:right w:val="nil"/>
            </w:tcBorders>
            <w:shd w:val="clear" w:color="auto" w:fill="FFFFFF"/>
            <w:vAlign w:val="center"/>
          </w:tcPr>
          <w:p w14:paraId="1A6E9EA1"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1.347</w:t>
            </w:r>
          </w:p>
        </w:tc>
      </w:tr>
      <w:tr w:rsidR="0011182C" w:rsidRPr="00962CFB" w14:paraId="79886127" w14:textId="77777777" w:rsidTr="003445D7">
        <w:trPr>
          <w:cantSplit/>
        </w:trPr>
        <w:tc>
          <w:tcPr>
            <w:tcW w:w="283" w:type="dxa"/>
            <w:vMerge w:val="restart"/>
            <w:tcBorders>
              <w:top w:val="nil"/>
              <w:left w:val="nil"/>
              <w:bottom w:val="nil"/>
              <w:right w:val="nil"/>
            </w:tcBorders>
            <w:shd w:val="clear" w:color="auto" w:fill="FFFFFF"/>
          </w:tcPr>
          <w:p w14:paraId="3D72BE3F"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p>
          <w:p w14:paraId="75F94C87"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r w:rsidRPr="00962CFB">
              <w:rPr>
                <w:rFonts w:eastAsiaTheme="minorHAnsi"/>
                <w:color w:val="000000"/>
                <w:lang w:val="en-GB"/>
              </w:rPr>
              <w:t>2</w:t>
            </w:r>
          </w:p>
        </w:tc>
        <w:tc>
          <w:tcPr>
            <w:tcW w:w="2835" w:type="dxa"/>
            <w:gridSpan w:val="2"/>
            <w:tcBorders>
              <w:top w:val="nil"/>
              <w:left w:val="nil"/>
              <w:bottom w:val="nil"/>
              <w:right w:val="nil"/>
            </w:tcBorders>
            <w:shd w:val="clear" w:color="auto" w:fill="FFFFFF"/>
          </w:tcPr>
          <w:p w14:paraId="77F9C87B"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p>
          <w:p w14:paraId="448D1730"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r w:rsidRPr="00962CFB">
              <w:rPr>
                <w:rFonts w:eastAsiaTheme="minorHAnsi"/>
                <w:color w:val="000000"/>
                <w:lang w:val="en-GB"/>
              </w:rPr>
              <w:t>(Constant)</w:t>
            </w:r>
          </w:p>
        </w:tc>
        <w:tc>
          <w:tcPr>
            <w:tcW w:w="1276" w:type="dxa"/>
            <w:tcBorders>
              <w:top w:val="nil"/>
              <w:left w:val="nil"/>
              <w:bottom w:val="nil"/>
              <w:right w:val="nil"/>
            </w:tcBorders>
            <w:shd w:val="clear" w:color="auto" w:fill="FFFFFF"/>
          </w:tcPr>
          <w:p w14:paraId="73BF53B1"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p>
          <w:p w14:paraId="0DFAA38B"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.288</w:t>
            </w:r>
          </w:p>
        </w:tc>
        <w:tc>
          <w:tcPr>
            <w:tcW w:w="1843" w:type="dxa"/>
            <w:gridSpan w:val="2"/>
            <w:tcBorders>
              <w:top w:val="nil"/>
              <w:left w:val="nil"/>
              <w:bottom w:val="nil"/>
              <w:right w:val="nil"/>
            </w:tcBorders>
            <w:shd w:val="clear" w:color="auto" w:fill="FFFFFF"/>
          </w:tcPr>
          <w:p w14:paraId="6360B0E2"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p>
          <w:p w14:paraId="0F6EC072"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.042*</w:t>
            </w:r>
          </w:p>
        </w:tc>
        <w:tc>
          <w:tcPr>
            <w:tcW w:w="851" w:type="dxa"/>
            <w:tcBorders>
              <w:top w:val="nil"/>
              <w:left w:val="nil"/>
              <w:bottom w:val="nil"/>
              <w:right w:val="nil"/>
            </w:tcBorders>
            <w:shd w:val="clear" w:color="auto" w:fill="FFFFFF"/>
            <w:vAlign w:val="center"/>
          </w:tcPr>
          <w:p w14:paraId="26D98FEF"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p>
          <w:p w14:paraId="03739859"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-1.918</w:t>
            </w:r>
          </w:p>
        </w:tc>
        <w:tc>
          <w:tcPr>
            <w:tcW w:w="992" w:type="dxa"/>
            <w:tcBorders>
              <w:top w:val="nil"/>
              <w:left w:val="nil"/>
              <w:bottom w:val="nil"/>
              <w:right w:val="nil"/>
            </w:tcBorders>
            <w:shd w:val="clear" w:color="auto" w:fill="FFFFFF"/>
            <w:vAlign w:val="center"/>
          </w:tcPr>
          <w:p w14:paraId="04A83D9E"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p>
          <w:p w14:paraId="45507B1D"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2.345</w:t>
            </w:r>
          </w:p>
        </w:tc>
        <w:tc>
          <w:tcPr>
            <w:tcW w:w="1417" w:type="dxa"/>
            <w:tcBorders>
              <w:top w:val="nil"/>
              <w:left w:val="nil"/>
              <w:bottom w:val="nil"/>
              <w:right w:val="nil"/>
            </w:tcBorders>
            <w:shd w:val="clear" w:color="auto" w:fill="FFFFFF"/>
          </w:tcPr>
          <w:p w14:paraId="3B8FE186" w14:textId="77777777" w:rsidR="0011182C" w:rsidRPr="00962CFB" w:rsidRDefault="0011182C" w:rsidP="003445D7">
            <w:pPr>
              <w:autoSpaceDE w:val="0"/>
              <w:autoSpaceDN w:val="0"/>
              <w:adjustRightInd w:val="0"/>
              <w:spacing w:after="0" w:line="240" w:lineRule="auto"/>
              <w:jc w:val="center"/>
              <w:rPr>
                <w:rFonts w:eastAsiaTheme="minorHAnsi"/>
                <w:lang w:val="en-GB"/>
              </w:rPr>
            </w:pPr>
          </w:p>
          <w:p w14:paraId="19CBB14A" w14:textId="77777777" w:rsidR="0011182C" w:rsidRPr="00962CFB" w:rsidRDefault="0011182C" w:rsidP="003445D7">
            <w:pPr>
              <w:autoSpaceDE w:val="0"/>
              <w:autoSpaceDN w:val="0"/>
              <w:adjustRightInd w:val="0"/>
              <w:spacing w:after="0" w:line="240" w:lineRule="auto"/>
              <w:jc w:val="center"/>
              <w:rPr>
                <w:rFonts w:eastAsiaTheme="minorHAnsi"/>
                <w:lang w:val="en-GB"/>
              </w:rPr>
            </w:pPr>
          </w:p>
        </w:tc>
        <w:tc>
          <w:tcPr>
            <w:tcW w:w="851" w:type="dxa"/>
            <w:tcBorders>
              <w:top w:val="nil"/>
              <w:left w:val="nil"/>
              <w:bottom w:val="nil"/>
              <w:right w:val="nil"/>
            </w:tcBorders>
            <w:shd w:val="clear" w:color="auto" w:fill="FFFFFF"/>
            <w:vAlign w:val="center"/>
          </w:tcPr>
          <w:p w14:paraId="365D3508"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p>
          <w:p w14:paraId="30C842E2"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-.818</w:t>
            </w:r>
          </w:p>
        </w:tc>
        <w:tc>
          <w:tcPr>
            <w:tcW w:w="709" w:type="dxa"/>
            <w:tcBorders>
              <w:top w:val="nil"/>
              <w:left w:val="nil"/>
              <w:bottom w:val="nil"/>
              <w:right w:val="nil"/>
            </w:tcBorders>
            <w:shd w:val="clear" w:color="auto" w:fill="FFFFFF"/>
            <w:vAlign w:val="center"/>
          </w:tcPr>
          <w:p w14:paraId="0DBA9CD0"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p>
          <w:p w14:paraId="4B1EA0B1"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.416</w:t>
            </w:r>
          </w:p>
        </w:tc>
        <w:tc>
          <w:tcPr>
            <w:tcW w:w="1049" w:type="dxa"/>
            <w:tcBorders>
              <w:top w:val="nil"/>
              <w:left w:val="nil"/>
              <w:bottom w:val="nil"/>
              <w:right w:val="nil"/>
            </w:tcBorders>
            <w:shd w:val="clear" w:color="auto" w:fill="FFFFFF"/>
            <w:vAlign w:val="center"/>
          </w:tcPr>
          <w:p w14:paraId="71078AED"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p>
          <w:p w14:paraId="4969A420"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-6.582</w:t>
            </w:r>
          </w:p>
        </w:tc>
        <w:tc>
          <w:tcPr>
            <w:tcW w:w="1078" w:type="dxa"/>
            <w:tcBorders>
              <w:top w:val="nil"/>
              <w:left w:val="nil"/>
              <w:bottom w:val="nil"/>
              <w:right w:val="nil"/>
            </w:tcBorders>
            <w:shd w:val="clear" w:color="auto" w:fill="FFFFFF"/>
            <w:vAlign w:val="center"/>
          </w:tcPr>
          <w:p w14:paraId="74CA4D8B"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p>
          <w:p w14:paraId="100DB93F"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2.746</w:t>
            </w:r>
          </w:p>
        </w:tc>
      </w:tr>
      <w:tr w:rsidR="0011182C" w:rsidRPr="00962CFB" w14:paraId="511A2057" w14:textId="77777777" w:rsidTr="003445D7">
        <w:trPr>
          <w:cantSplit/>
        </w:trPr>
        <w:tc>
          <w:tcPr>
            <w:tcW w:w="283" w:type="dxa"/>
            <w:vMerge/>
            <w:tcBorders>
              <w:top w:val="nil"/>
              <w:left w:val="nil"/>
              <w:bottom w:val="nil"/>
              <w:right w:val="nil"/>
            </w:tcBorders>
            <w:shd w:val="clear" w:color="auto" w:fill="FFFFFF"/>
          </w:tcPr>
          <w:p w14:paraId="00040903" w14:textId="77777777" w:rsidR="0011182C" w:rsidRPr="00962CFB" w:rsidRDefault="0011182C" w:rsidP="003445D7">
            <w:pPr>
              <w:autoSpaceDE w:val="0"/>
              <w:autoSpaceDN w:val="0"/>
              <w:adjustRightInd w:val="0"/>
              <w:spacing w:after="0" w:line="240" w:lineRule="auto"/>
              <w:rPr>
                <w:rFonts w:eastAsiaTheme="minorHAnsi"/>
                <w:color w:val="000000"/>
                <w:lang w:val="en-GB"/>
              </w:rPr>
            </w:pPr>
          </w:p>
        </w:tc>
        <w:tc>
          <w:tcPr>
            <w:tcW w:w="2835" w:type="dxa"/>
            <w:gridSpan w:val="2"/>
            <w:tcBorders>
              <w:top w:val="nil"/>
              <w:left w:val="nil"/>
              <w:bottom w:val="nil"/>
              <w:right w:val="nil"/>
            </w:tcBorders>
            <w:shd w:val="clear" w:color="auto" w:fill="FFFFFF"/>
          </w:tcPr>
          <w:p w14:paraId="35DA64AC"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r w:rsidRPr="00962CFB">
              <w:rPr>
                <w:rFonts w:eastAsiaTheme="minorHAnsi"/>
                <w:color w:val="000000"/>
                <w:lang w:val="en-GB"/>
              </w:rPr>
              <w:t>MCQ-CC</w:t>
            </w:r>
          </w:p>
        </w:tc>
        <w:tc>
          <w:tcPr>
            <w:tcW w:w="1276" w:type="dxa"/>
            <w:tcBorders>
              <w:top w:val="nil"/>
              <w:left w:val="nil"/>
              <w:bottom w:val="nil"/>
              <w:right w:val="nil"/>
            </w:tcBorders>
            <w:shd w:val="clear" w:color="auto" w:fill="FFFFFF"/>
          </w:tcPr>
          <w:p w14:paraId="1654F740"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p>
        </w:tc>
        <w:tc>
          <w:tcPr>
            <w:tcW w:w="1843" w:type="dxa"/>
            <w:gridSpan w:val="2"/>
            <w:tcBorders>
              <w:top w:val="nil"/>
              <w:left w:val="nil"/>
              <w:bottom w:val="nil"/>
              <w:right w:val="nil"/>
            </w:tcBorders>
            <w:shd w:val="clear" w:color="auto" w:fill="FFFFFF"/>
          </w:tcPr>
          <w:p w14:paraId="549E0EA4"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p>
        </w:tc>
        <w:tc>
          <w:tcPr>
            <w:tcW w:w="851" w:type="dxa"/>
            <w:tcBorders>
              <w:top w:val="nil"/>
              <w:left w:val="nil"/>
              <w:bottom w:val="nil"/>
              <w:right w:val="nil"/>
            </w:tcBorders>
            <w:shd w:val="clear" w:color="auto" w:fill="FFFFFF"/>
            <w:vAlign w:val="center"/>
          </w:tcPr>
          <w:p w14:paraId="4EA492DA"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.779</w:t>
            </w:r>
          </w:p>
        </w:tc>
        <w:tc>
          <w:tcPr>
            <w:tcW w:w="992" w:type="dxa"/>
            <w:tcBorders>
              <w:top w:val="nil"/>
              <w:left w:val="nil"/>
              <w:bottom w:val="nil"/>
              <w:right w:val="nil"/>
            </w:tcBorders>
            <w:shd w:val="clear" w:color="auto" w:fill="FFFFFF"/>
            <w:vAlign w:val="center"/>
          </w:tcPr>
          <w:p w14:paraId="1AA296E8"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.204</w:t>
            </w:r>
          </w:p>
        </w:tc>
        <w:tc>
          <w:tcPr>
            <w:tcW w:w="1417" w:type="dxa"/>
            <w:tcBorders>
              <w:top w:val="nil"/>
              <w:left w:val="nil"/>
              <w:bottom w:val="nil"/>
              <w:right w:val="nil"/>
            </w:tcBorders>
            <w:shd w:val="clear" w:color="auto" w:fill="FFFFFF"/>
            <w:vAlign w:val="center"/>
          </w:tcPr>
          <w:p w14:paraId="6A83F05C"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.397</w:t>
            </w:r>
          </w:p>
        </w:tc>
        <w:tc>
          <w:tcPr>
            <w:tcW w:w="851" w:type="dxa"/>
            <w:tcBorders>
              <w:top w:val="nil"/>
              <w:left w:val="nil"/>
              <w:bottom w:val="nil"/>
              <w:right w:val="nil"/>
            </w:tcBorders>
            <w:shd w:val="clear" w:color="auto" w:fill="FFFFFF"/>
            <w:vAlign w:val="center"/>
          </w:tcPr>
          <w:p w14:paraId="62A8EE75"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3.829</w:t>
            </w:r>
          </w:p>
        </w:tc>
        <w:tc>
          <w:tcPr>
            <w:tcW w:w="709" w:type="dxa"/>
            <w:tcBorders>
              <w:top w:val="nil"/>
              <w:left w:val="nil"/>
              <w:bottom w:val="nil"/>
              <w:right w:val="nil"/>
            </w:tcBorders>
            <w:shd w:val="clear" w:color="auto" w:fill="FFFFFF"/>
            <w:vAlign w:val="center"/>
          </w:tcPr>
          <w:p w14:paraId="05D0F412"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.000</w:t>
            </w:r>
          </w:p>
        </w:tc>
        <w:tc>
          <w:tcPr>
            <w:tcW w:w="1049" w:type="dxa"/>
            <w:tcBorders>
              <w:top w:val="nil"/>
              <w:left w:val="nil"/>
              <w:bottom w:val="nil"/>
              <w:right w:val="nil"/>
            </w:tcBorders>
            <w:shd w:val="clear" w:color="auto" w:fill="FFFFFF"/>
            <w:vAlign w:val="center"/>
          </w:tcPr>
          <w:p w14:paraId="3C3009CA"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.374</w:t>
            </w:r>
          </w:p>
        </w:tc>
        <w:tc>
          <w:tcPr>
            <w:tcW w:w="1078" w:type="dxa"/>
            <w:tcBorders>
              <w:top w:val="nil"/>
              <w:left w:val="nil"/>
              <w:bottom w:val="nil"/>
              <w:right w:val="nil"/>
            </w:tcBorders>
            <w:shd w:val="clear" w:color="auto" w:fill="FFFFFF"/>
            <w:vAlign w:val="center"/>
          </w:tcPr>
          <w:p w14:paraId="19F46D84"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1.184</w:t>
            </w:r>
          </w:p>
        </w:tc>
      </w:tr>
      <w:tr w:rsidR="0011182C" w:rsidRPr="00962CFB" w14:paraId="4AEBD603" w14:textId="77777777" w:rsidTr="003445D7">
        <w:trPr>
          <w:cantSplit/>
        </w:trPr>
        <w:tc>
          <w:tcPr>
            <w:tcW w:w="283" w:type="dxa"/>
            <w:vMerge/>
            <w:tcBorders>
              <w:top w:val="nil"/>
              <w:left w:val="nil"/>
              <w:bottom w:val="nil"/>
              <w:right w:val="nil"/>
            </w:tcBorders>
            <w:shd w:val="clear" w:color="auto" w:fill="FFFFFF"/>
          </w:tcPr>
          <w:p w14:paraId="72579D11" w14:textId="77777777" w:rsidR="0011182C" w:rsidRPr="00962CFB" w:rsidRDefault="0011182C" w:rsidP="003445D7">
            <w:pPr>
              <w:autoSpaceDE w:val="0"/>
              <w:autoSpaceDN w:val="0"/>
              <w:adjustRightInd w:val="0"/>
              <w:spacing w:after="0" w:line="240" w:lineRule="auto"/>
              <w:rPr>
                <w:rFonts w:eastAsiaTheme="minorHAnsi"/>
                <w:color w:val="000000"/>
                <w:lang w:val="en-GB"/>
              </w:rPr>
            </w:pPr>
          </w:p>
        </w:tc>
        <w:tc>
          <w:tcPr>
            <w:tcW w:w="2835" w:type="dxa"/>
            <w:gridSpan w:val="2"/>
            <w:tcBorders>
              <w:top w:val="nil"/>
              <w:left w:val="nil"/>
              <w:bottom w:val="nil"/>
              <w:right w:val="nil"/>
            </w:tcBorders>
            <w:shd w:val="clear" w:color="auto" w:fill="FFFFFF"/>
          </w:tcPr>
          <w:p w14:paraId="263191DC"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r w:rsidRPr="00962CFB">
              <w:rPr>
                <w:rFonts w:eastAsiaTheme="minorHAnsi"/>
                <w:color w:val="000000"/>
                <w:lang w:val="en-GB"/>
              </w:rPr>
              <w:t>MCQ-NC</w:t>
            </w:r>
          </w:p>
        </w:tc>
        <w:tc>
          <w:tcPr>
            <w:tcW w:w="1276" w:type="dxa"/>
            <w:tcBorders>
              <w:top w:val="nil"/>
              <w:left w:val="nil"/>
              <w:bottom w:val="nil"/>
              <w:right w:val="nil"/>
            </w:tcBorders>
            <w:shd w:val="clear" w:color="auto" w:fill="FFFFFF"/>
          </w:tcPr>
          <w:p w14:paraId="56B561FD"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p>
        </w:tc>
        <w:tc>
          <w:tcPr>
            <w:tcW w:w="1843" w:type="dxa"/>
            <w:gridSpan w:val="2"/>
            <w:tcBorders>
              <w:top w:val="nil"/>
              <w:left w:val="nil"/>
              <w:bottom w:val="nil"/>
              <w:right w:val="nil"/>
            </w:tcBorders>
            <w:shd w:val="clear" w:color="auto" w:fill="FFFFFF"/>
          </w:tcPr>
          <w:p w14:paraId="077D022D"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p>
        </w:tc>
        <w:tc>
          <w:tcPr>
            <w:tcW w:w="851" w:type="dxa"/>
            <w:tcBorders>
              <w:top w:val="nil"/>
              <w:left w:val="nil"/>
              <w:bottom w:val="nil"/>
              <w:right w:val="nil"/>
            </w:tcBorders>
            <w:shd w:val="clear" w:color="auto" w:fill="FFFFFF"/>
            <w:vAlign w:val="center"/>
          </w:tcPr>
          <w:p w14:paraId="61C934F7"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.401</w:t>
            </w:r>
          </w:p>
        </w:tc>
        <w:tc>
          <w:tcPr>
            <w:tcW w:w="992" w:type="dxa"/>
            <w:tcBorders>
              <w:top w:val="nil"/>
              <w:left w:val="nil"/>
              <w:bottom w:val="nil"/>
              <w:right w:val="nil"/>
            </w:tcBorders>
            <w:shd w:val="clear" w:color="auto" w:fill="FFFFFF"/>
            <w:vAlign w:val="center"/>
          </w:tcPr>
          <w:p w14:paraId="7F01BF8B" w14:textId="77777777" w:rsidR="0011182C" w:rsidRPr="00962CFB" w:rsidRDefault="0011182C" w:rsidP="003445D7">
            <w:pPr>
              <w:autoSpaceDE w:val="0"/>
              <w:autoSpaceDN w:val="0"/>
              <w:adjustRightInd w:val="0"/>
              <w:spacing w:after="0" w:line="320" w:lineRule="atLeast"/>
              <w:ind w:left="60" w:right="60"/>
              <w:jc w:val="center"/>
              <w:rPr>
                <w:szCs w:val="24"/>
              </w:rPr>
            </w:pPr>
            <w:r w:rsidRPr="00962CFB">
              <w:rPr>
                <w:szCs w:val="24"/>
              </w:rPr>
              <w:t>.183</w:t>
            </w:r>
          </w:p>
        </w:tc>
        <w:tc>
          <w:tcPr>
            <w:tcW w:w="1417" w:type="dxa"/>
            <w:tcBorders>
              <w:top w:val="nil"/>
              <w:left w:val="nil"/>
              <w:bottom w:val="nil"/>
              <w:right w:val="nil"/>
            </w:tcBorders>
            <w:shd w:val="clear" w:color="auto" w:fill="FFFFFF"/>
            <w:vAlign w:val="center"/>
          </w:tcPr>
          <w:p w14:paraId="011E3335"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.228</w:t>
            </w:r>
          </w:p>
        </w:tc>
        <w:tc>
          <w:tcPr>
            <w:tcW w:w="851" w:type="dxa"/>
            <w:tcBorders>
              <w:top w:val="nil"/>
              <w:left w:val="nil"/>
              <w:bottom w:val="nil"/>
              <w:right w:val="nil"/>
            </w:tcBorders>
            <w:shd w:val="clear" w:color="auto" w:fill="FFFFFF"/>
            <w:vAlign w:val="center"/>
          </w:tcPr>
          <w:p w14:paraId="7E9F2788"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2.197</w:t>
            </w:r>
          </w:p>
        </w:tc>
        <w:tc>
          <w:tcPr>
            <w:tcW w:w="709" w:type="dxa"/>
            <w:tcBorders>
              <w:top w:val="nil"/>
              <w:left w:val="nil"/>
              <w:bottom w:val="nil"/>
              <w:right w:val="nil"/>
            </w:tcBorders>
            <w:shd w:val="clear" w:color="auto" w:fill="FFFFFF"/>
            <w:vAlign w:val="center"/>
          </w:tcPr>
          <w:p w14:paraId="3ABC7DD9"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.031</w:t>
            </w:r>
          </w:p>
        </w:tc>
        <w:tc>
          <w:tcPr>
            <w:tcW w:w="1049" w:type="dxa"/>
            <w:tcBorders>
              <w:top w:val="nil"/>
              <w:left w:val="nil"/>
              <w:bottom w:val="nil"/>
              <w:right w:val="nil"/>
            </w:tcBorders>
            <w:shd w:val="clear" w:color="auto" w:fill="FFFFFF"/>
            <w:vAlign w:val="center"/>
          </w:tcPr>
          <w:p w14:paraId="6C34D35C"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.038</w:t>
            </w:r>
          </w:p>
        </w:tc>
        <w:tc>
          <w:tcPr>
            <w:tcW w:w="1078" w:type="dxa"/>
            <w:tcBorders>
              <w:top w:val="nil"/>
              <w:left w:val="nil"/>
              <w:bottom w:val="nil"/>
              <w:right w:val="nil"/>
            </w:tcBorders>
            <w:shd w:val="clear" w:color="auto" w:fill="FFFFFF"/>
            <w:vAlign w:val="center"/>
          </w:tcPr>
          <w:p w14:paraId="419D4EFB"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.765</w:t>
            </w:r>
          </w:p>
        </w:tc>
      </w:tr>
      <w:tr w:rsidR="0011182C" w:rsidRPr="00962CFB" w14:paraId="0D8DBC21" w14:textId="77777777" w:rsidTr="003445D7">
        <w:trPr>
          <w:cantSplit/>
        </w:trPr>
        <w:tc>
          <w:tcPr>
            <w:tcW w:w="283" w:type="dxa"/>
            <w:tcBorders>
              <w:top w:val="nil"/>
              <w:left w:val="nil"/>
              <w:bottom w:val="single" w:sz="4" w:space="0" w:color="auto"/>
              <w:right w:val="nil"/>
            </w:tcBorders>
            <w:shd w:val="clear" w:color="auto" w:fill="FFFFFF"/>
          </w:tcPr>
          <w:p w14:paraId="547E2155" w14:textId="77777777" w:rsidR="0011182C" w:rsidRPr="00962CFB" w:rsidRDefault="0011182C" w:rsidP="003445D7">
            <w:pPr>
              <w:autoSpaceDE w:val="0"/>
              <w:autoSpaceDN w:val="0"/>
              <w:adjustRightInd w:val="0"/>
              <w:spacing w:after="0" w:line="240" w:lineRule="auto"/>
              <w:rPr>
                <w:rFonts w:eastAsiaTheme="minorHAnsi"/>
                <w:color w:val="000000"/>
                <w:lang w:val="en-GB"/>
              </w:rPr>
            </w:pPr>
          </w:p>
        </w:tc>
        <w:tc>
          <w:tcPr>
            <w:tcW w:w="2835" w:type="dxa"/>
            <w:gridSpan w:val="2"/>
            <w:tcBorders>
              <w:top w:val="nil"/>
              <w:left w:val="nil"/>
              <w:bottom w:val="single" w:sz="4" w:space="0" w:color="auto"/>
              <w:right w:val="nil"/>
            </w:tcBorders>
            <w:shd w:val="clear" w:color="auto" w:fill="FFFFFF"/>
          </w:tcPr>
          <w:p w14:paraId="05D19778"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p>
        </w:tc>
        <w:tc>
          <w:tcPr>
            <w:tcW w:w="1276" w:type="dxa"/>
            <w:tcBorders>
              <w:top w:val="nil"/>
              <w:left w:val="nil"/>
              <w:bottom w:val="single" w:sz="4" w:space="0" w:color="auto"/>
              <w:right w:val="nil"/>
            </w:tcBorders>
            <w:shd w:val="clear" w:color="auto" w:fill="FFFFFF"/>
          </w:tcPr>
          <w:p w14:paraId="54AC850C"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single" w:sz="4" w:space="0" w:color="auto"/>
              <w:right w:val="nil"/>
            </w:tcBorders>
            <w:shd w:val="clear" w:color="auto" w:fill="FFFFFF"/>
          </w:tcPr>
          <w:p w14:paraId="79790EDF"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single" w:sz="4" w:space="0" w:color="auto"/>
              <w:right w:val="nil"/>
            </w:tcBorders>
            <w:shd w:val="clear" w:color="auto" w:fill="FFFFFF"/>
            <w:vAlign w:val="center"/>
          </w:tcPr>
          <w:p w14:paraId="343C8855"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FF0000"/>
                <w:lang w:val="en-GB"/>
              </w:rPr>
            </w:pPr>
          </w:p>
        </w:tc>
        <w:tc>
          <w:tcPr>
            <w:tcW w:w="992" w:type="dxa"/>
            <w:tcBorders>
              <w:top w:val="nil"/>
              <w:left w:val="nil"/>
              <w:bottom w:val="single" w:sz="4" w:space="0" w:color="auto"/>
              <w:right w:val="nil"/>
            </w:tcBorders>
            <w:shd w:val="clear" w:color="auto" w:fill="FFFFFF"/>
            <w:vAlign w:val="center"/>
          </w:tcPr>
          <w:p w14:paraId="11470085" w14:textId="77777777" w:rsidR="0011182C" w:rsidRPr="00962CFB" w:rsidRDefault="0011182C" w:rsidP="003445D7">
            <w:pPr>
              <w:autoSpaceDE w:val="0"/>
              <w:autoSpaceDN w:val="0"/>
              <w:adjustRightInd w:val="0"/>
              <w:spacing w:after="0" w:line="320" w:lineRule="atLeast"/>
              <w:ind w:left="60" w:right="60"/>
              <w:jc w:val="center"/>
              <w:rPr>
                <w:color w:val="333333"/>
                <w:szCs w:val="24"/>
              </w:rPr>
            </w:pPr>
          </w:p>
        </w:tc>
        <w:tc>
          <w:tcPr>
            <w:tcW w:w="1417" w:type="dxa"/>
            <w:tcBorders>
              <w:top w:val="nil"/>
              <w:left w:val="nil"/>
              <w:bottom w:val="single" w:sz="4" w:space="0" w:color="auto"/>
              <w:right w:val="nil"/>
            </w:tcBorders>
            <w:shd w:val="clear" w:color="auto" w:fill="FFFFFF"/>
            <w:vAlign w:val="center"/>
          </w:tcPr>
          <w:p w14:paraId="6BEBA769"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FF0000"/>
                <w:lang w:val="en-GB"/>
              </w:rPr>
            </w:pPr>
          </w:p>
        </w:tc>
        <w:tc>
          <w:tcPr>
            <w:tcW w:w="851" w:type="dxa"/>
            <w:tcBorders>
              <w:top w:val="nil"/>
              <w:left w:val="nil"/>
              <w:bottom w:val="single" w:sz="4" w:space="0" w:color="auto"/>
              <w:right w:val="nil"/>
            </w:tcBorders>
            <w:shd w:val="clear" w:color="auto" w:fill="FFFFFF"/>
            <w:vAlign w:val="center"/>
          </w:tcPr>
          <w:p w14:paraId="4A8250B8"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FF0000"/>
                <w:lang w:val="en-GB"/>
              </w:rPr>
            </w:pPr>
          </w:p>
        </w:tc>
        <w:tc>
          <w:tcPr>
            <w:tcW w:w="709" w:type="dxa"/>
            <w:tcBorders>
              <w:top w:val="nil"/>
              <w:left w:val="nil"/>
              <w:bottom w:val="single" w:sz="4" w:space="0" w:color="auto"/>
              <w:right w:val="nil"/>
            </w:tcBorders>
            <w:shd w:val="clear" w:color="auto" w:fill="FFFFFF"/>
            <w:vAlign w:val="center"/>
          </w:tcPr>
          <w:p w14:paraId="045F7A24"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FF0000"/>
                <w:lang w:val="en-GB"/>
              </w:rPr>
            </w:pPr>
          </w:p>
        </w:tc>
        <w:tc>
          <w:tcPr>
            <w:tcW w:w="1049" w:type="dxa"/>
            <w:tcBorders>
              <w:top w:val="nil"/>
              <w:left w:val="nil"/>
              <w:bottom w:val="single" w:sz="4" w:space="0" w:color="auto"/>
              <w:right w:val="nil"/>
            </w:tcBorders>
            <w:shd w:val="clear" w:color="auto" w:fill="FFFFFF"/>
            <w:vAlign w:val="center"/>
          </w:tcPr>
          <w:p w14:paraId="5DDD5BA4"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FF0000"/>
                <w:lang w:val="en-GB"/>
              </w:rPr>
            </w:pPr>
          </w:p>
        </w:tc>
        <w:tc>
          <w:tcPr>
            <w:tcW w:w="1078" w:type="dxa"/>
            <w:tcBorders>
              <w:top w:val="nil"/>
              <w:left w:val="nil"/>
              <w:bottom w:val="single" w:sz="4" w:space="0" w:color="auto"/>
              <w:right w:val="nil"/>
            </w:tcBorders>
            <w:shd w:val="clear" w:color="auto" w:fill="FFFFFF"/>
            <w:vAlign w:val="center"/>
          </w:tcPr>
          <w:p w14:paraId="101194FF"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FF0000"/>
                <w:lang w:val="en-GB"/>
              </w:rPr>
            </w:pPr>
          </w:p>
        </w:tc>
      </w:tr>
      <w:tr w:rsidR="0011182C" w:rsidRPr="00962CFB" w14:paraId="0CCC515C" w14:textId="77777777" w:rsidTr="003445D7">
        <w:trPr>
          <w:cantSplit/>
        </w:trPr>
        <w:tc>
          <w:tcPr>
            <w:tcW w:w="1842" w:type="dxa"/>
            <w:gridSpan w:val="2"/>
            <w:tcBorders>
              <w:top w:val="single" w:sz="4" w:space="0" w:color="auto"/>
              <w:left w:val="nil"/>
              <w:bottom w:val="nil"/>
              <w:right w:val="nil"/>
            </w:tcBorders>
            <w:shd w:val="clear" w:color="auto" w:fill="FFFFFF"/>
          </w:tcPr>
          <w:p w14:paraId="1176E807"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p>
        </w:tc>
        <w:tc>
          <w:tcPr>
            <w:tcW w:w="2694" w:type="dxa"/>
            <w:gridSpan w:val="3"/>
            <w:tcBorders>
              <w:top w:val="single" w:sz="4" w:space="0" w:color="auto"/>
              <w:left w:val="nil"/>
              <w:bottom w:val="nil"/>
              <w:right w:val="nil"/>
            </w:tcBorders>
            <w:shd w:val="clear" w:color="auto" w:fill="FFFFFF"/>
          </w:tcPr>
          <w:p w14:paraId="19B00433"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p>
        </w:tc>
        <w:tc>
          <w:tcPr>
            <w:tcW w:w="8648" w:type="dxa"/>
            <w:gridSpan w:val="8"/>
            <w:tcBorders>
              <w:top w:val="single" w:sz="4" w:space="0" w:color="auto"/>
              <w:left w:val="nil"/>
              <w:bottom w:val="nil"/>
              <w:right w:val="nil"/>
            </w:tcBorders>
            <w:shd w:val="clear" w:color="auto" w:fill="FFFFFF"/>
          </w:tcPr>
          <w:p w14:paraId="109DE016"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p>
          <w:p w14:paraId="13AA7161"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r w:rsidRPr="00962CFB">
              <w:rPr>
                <w:rFonts w:eastAsiaTheme="minorHAnsi"/>
                <w:color w:val="000000"/>
                <w:lang w:val="en-GB"/>
              </w:rPr>
              <w:t>a. Dependent Variable: CUDIT-R</w:t>
            </w:r>
          </w:p>
        </w:tc>
      </w:tr>
    </w:tbl>
    <w:p w14:paraId="1559F5F7" w14:textId="77777777" w:rsidR="0011182C" w:rsidRPr="00962CFB" w:rsidRDefault="0011182C" w:rsidP="0011182C">
      <w:pPr>
        <w:spacing w:after="0" w:line="240" w:lineRule="auto"/>
        <w:jc w:val="both"/>
        <w:rPr>
          <w:sz w:val="20"/>
          <w:szCs w:val="20"/>
        </w:rPr>
      </w:pPr>
    </w:p>
    <w:p w14:paraId="373DB968" w14:textId="77777777" w:rsidR="0011182C" w:rsidRPr="00962CFB" w:rsidRDefault="0011182C" w:rsidP="0011182C">
      <w:pPr>
        <w:spacing w:after="0" w:line="240" w:lineRule="auto"/>
        <w:ind w:right="-158"/>
        <w:rPr>
          <w:rStyle w:val="Hyperlink"/>
          <w:color w:val="auto"/>
          <w:sz w:val="20"/>
          <w:szCs w:val="20"/>
          <w:u w:val="none"/>
        </w:rPr>
      </w:pPr>
      <w:r w:rsidRPr="00962CFB">
        <w:rPr>
          <w:rStyle w:val="Hyperlink"/>
          <w:color w:val="auto"/>
          <w:sz w:val="20"/>
          <w:szCs w:val="20"/>
          <w:u w:val="none"/>
        </w:rPr>
        <w:t>*</w:t>
      </w:r>
      <w:r w:rsidRPr="00962CFB">
        <w:rPr>
          <w:rStyle w:val="Hyperlink"/>
          <w:i/>
          <w:color w:val="auto"/>
          <w:sz w:val="20"/>
          <w:szCs w:val="20"/>
          <w:u w:val="none"/>
        </w:rPr>
        <w:t>p</w:t>
      </w:r>
      <w:r w:rsidRPr="00962CFB">
        <w:rPr>
          <w:rStyle w:val="Hyperlink"/>
          <w:color w:val="auto"/>
          <w:sz w:val="20"/>
          <w:szCs w:val="20"/>
          <w:u w:val="none"/>
        </w:rPr>
        <w:t xml:space="preserve"> &lt; .05; **</w:t>
      </w:r>
      <w:r w:rsidRPr="00962CFB">
        <w:rPr>
          <w:rStyle w:val="Hyperlink"/>
          <w:i/>
          <w:color w:val="auto"/>
          <w:sz w:val="20"/>
          <w:szCs w:val="20"/>
          <w:u w:val="none"/>
        </w:rPr>
        <w:t xml:space="preserve">p </w:t>
      </w:r>
      <w:r w:rsidRPr="00962CFB">
        <w:rPr>
          <w:rStyle w:val="Hyperlink"/>
          <w:color w:val="auto"/>
          <w:sz w:val="20"/>
          <w:szCs w:val="20"/>
          <w:u w:val="none"/>
        </w:rPr>
        <w:t>&lt; .01.</w:t>
      </w:r>
    </w:p>
    <w:p w14:paraId="55FE98DB" w14:textId="77777777" w:rsidR="0011182C" w:rsidRPr="00962CFB" w:rsidRDefault="0011182C" w:rsidP="0011182C">
      <w:pPr>
        <w:spacing w:after="0" w:line="240" w:lineRule="auto"/>
        <w:jc w:val="both"/>
        <w:rPr>
          <w:sz w:val="20"/>
          <w:szCs w:val="20"/>
        </w:rPr>
      </w:pPr>
    </w:p>
    <w:p w14:paraId="233AEDBD" w14:textId="77777777" w:rsidR="0011182C" w:rsidRPr="00962CFB" w:rsidRDefault="0011182C" w:rsidP="0011182C">
      <w:pPr>
        <w:spacing w:after="0" w:line="240" w:lineRule="auto"/>
        <w:jc w:val="both"/>
        <w:rPr>
          <w:sz w:val="20"/>
          <w:szCs w:val="20"/>
        </w:rPr>
      </w:pPr>
      <w:r w:rsidRPr="00962CFB">
        <w:rPr>
          <w:sz w:val="20"/>
          <w:szCs w:val="20"/>
        </w:rPr>
        <w:t xml:space="preserve">Note: MCQ-30 (CC) = Metacognitive Questionnaire-30 (Cognitive Confidence); MCQ-30 (NC) = Metacognitive Questionnaire-30 (Need for Control); CUDIT-R = Cannabis Use Disorder Identification Test-Revised; </w:t>
      </w:r>
      <w:r w:rsidRPr="00962CFB">
        <w:rPr>
          <w:i/>
          <w:sz w:val="20"/>
          <w:szCs w:val="20"/>
        </w:rPr>
        <w:t>n</w:t>
      </w:r>
      <w:r w:rsidRPr="00962CFB">
        <w:rPr>
          <w:sz w:val="20"/>
          <w:szCs w:val="20"/>
        </w:rPr>
        <w:t xml:space="preserve"> = 85</w:t>
      </w:r>
    </w:p>
    <w:p w14:paraId="26BF3FE2" w14:textId="77777777" w:rsidR="0011182C" w:rsidRPr="00962CFB" w:rsidRDefault="0011182C" w:rsidP="0011182C">
      <w:pPr>
        <w:spacing w:line="276" w:lineRule="auto"/>
        <w:rPr>
          <w:sz w:val="20"/>
          <w:szCs w:val="20"/>
        </w:rPr>
      </w:pPr>
      <w:r w:rsidRPr="00962CFB">
        <w:rPr>
          <w:sz w:val="20"/>
          <w:szCs w:val="20"/>
        </w:rPr>
        <w:br w:type="page"/>
      </w:r>
    </w:p>
    <w:p w14:paraId="12027AE0" w14:textId="36E1E12A" w:rsidR="0011182C" w:rsidRPr="00962CFB" w:rsidRDefault="0011182C" w:rsidP="0011182C">
      <w:pPr>
        <w:spacing w:after="0" w:line="240" w:lineRule="auto"/>
        <w:jc w:val="both"/>
        <w:rPr>
          <w:szCs w:val="24"/>
        </w:rPr>
      </w:pPr>
      <w:r w:rsidRPr="00962CFB">
        <w:rPr>
          <w:szCs w:val="24"/>
        </w:rPr>
        <w:lastRenderedPageBreak/>
        <w:t xml:space="preserve">Table </w:t>
      </w:r>
      <w:r w:rsidR="00504E82" w:rsidRPr="00962CFB">
        <w:rPr>
          <w:szCs w:val="24"/>
        </w:rPr>
        <w:t>4</w:t>
      </w:r>
      <w:r w:rsidR="004427C7" w:rsidRPr="00962CFB">
        <w:rPr>
          <w:szCs w:val="24"/>
        </w:rPr>
        <w:t>:</w:t>
      </w:r>
      <w:r w:rsidRPr="00962CFB">
        <w:rPr>
          <w:szCs w:val="24"/>
        </w:rPr>
        <w:t xml:space="preserve"> </w:t>
      </w:r>
      <w:r w:rsidR="005539B7" w:rsidRPr="00962CFB">
        <w:rPr>
          <w:szCs w:val="24"/>
        </w:rPr>
        <w:t>Forward stepwise regression analysis with CUDIT</w:t>
      </w:r>
      <w:r w:rsidRPr="00962CFB">
        <w:rPr>
          <w:szCs w:val="24"/>
        </w:rPr>
        <w:t xml:space="preserve"> </w:t>
      </w:r>
      <w:r w:rsidR="005539B7" w:rsidRPr="00962CFB">
        <w:rPr>
          <w:szCs w:val="24"/>
        </w:rPr>
        <w:t xml:space="preserve">as the outcome variable </w:t>
      </w:r>
      <w:r w:rsidRPr="00962CFB">
        <w:rPr>
          <w:szCs w:val="24"/>
        </w:rPr>
        <w:t>and parenting styles as predictor variables</w:t>
      </w:r>
      <w:r w:rsidR="005539B7" w:rsidRPr="00962CFB">
        <w:rPr>
          <w:szCs w:val="24"/>
        </w:rPr>
        <w:t>.</w:t>
      </w:r>
    </w:p>
    <w:p w14:paraId="04309894" w14:textId="77777777" w:rsidR="0011182C" w:rsidRPr="00962CFB" w:rsidRDefault="0011182C" w:rsidP="0011182C">
      <w:pPr>
        <w:spacing w:after="0" w:line="240" w:lineRule="auto"/>
        <w:jc w:val="both"/>
        <w:rPr>
          <w:szCs w:val="24"/>
        </w:rPr>
      </w:pPr>
    </w:p>
    <w:tbl>
      <w:tblPr>
        <w:tblW w:w="13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
        <w:gridCol w:w="1559"/>
        <w:gridCol w:w="1276"/>
        <w:gridCol w:w="1276"/>
        <w:gridCol w:w="142"/>
        <w:gridCol w:w="1701"/>
        <w:gridCol w:w="851"/>
        <w:gridCol w:w="992"/>
        <w:gridCol w:w="1417"/>
        <w:gridCol w:w="851"/>
        <w:gridCol w:w="709"/>
        <w:gridCol w:w="1049"/>
        <w:gridCol w:w="1078"/>
      </w:tblGrid>
      <w:tr w:rsidR="0011182C" w:rsidRPr="00962CFB" w14:paraId="69648629" w14:textId="77777777" w:rsidTr="003445D7">
        <w:trPr>
          <w:cantSplit/>
        </w:trPr>
        <w:tc>
          <w:tcPr>
            <w:tcW w:w="1842" w:type="dxa"/>
            <w:gridSpan w:val="2"/>
            <w:tcBorders>
              <w:top w:val="nil"/>
              <w:left w:val="nil"/>
              <w:bottom w:val="single" w:sz="4" w:space="0" w:color="auto"/>
              <w:right w:val="nil"/>
            </w:tcBorders>
            <w:shd w:val="clear" w:color="auto" w:fill="FFFFFF"/>
          </w:tcPr>
          <w:p w14:paraId="575A17E4" w14:textId="77777777" w:rsidR="0011182C" w:rsidRPr="00962CFB" w:rsidRDefault="0011182C" w:rsidP="003445D7">
            <w:pPr>
              <w:autoSpaceDE w:val="0"/>
              <w:autoSpaceDN w:val="0"/>
              <w:adjustRightInd w:val="0"/>
              <w:spacing w:after="0" w:line="320" w:lineRule="atLeast"/>
              <w:ind w:left="60" w:right="60"/>
              <w:jc w:val="center"/>
              <w:rPr>
                <w:rFonts w:eastAsiaTheme="minorHAnsi"/>
                <w:b/>
                <w:bCs/>
                <w:color w:val="000000"/>
                <w:lang w:val="en-GB"/>
              </w:rPr>
            </w:pPr>
          </w:p>
        </w:tc>
        <w:tc>
          <w:tcPr>
            <w:tcW w:w="2694" w:type="dxa"/>
            <w:gridSpan w:val="3"/>
            <w:tcBorders>
              <w:top w:val="nil"/>
              <w:left w:val="nil"/>
              <w:bottom w:val="single" w:sz="4" w:space="0" w:color="auto"/>
              <w:right w:val="nil"/>
            </w:tcBorders>
            <w:shd w:val="clear" w:color="auto" w:fill="FFFFFF"/>
          </w:tcPr>
          <w:p w14:paraId="36537386" w14:textId="77777777" w:rsidR="0011182C" w:rsidRPr="00962CFB" w:rsidRDefault="0011182C" w:rsidP="003445D7">
            <w:pPr>
              <w:autoSpaceDE w:val="0"/>
              <w:autoSpaceDN w:val="0"/>
              <w:adjustRightInd w:val="0"/>
              <w:spacing w:after="0" w:line="320" w:lineRule="atLeast"/>
              <w:ind w:left="60" w:right="60"/>
              <w:jc w:val="center"/>
              <w:rPr>
                <w:rFonts w:eastAsiaTheme="minorHAnsi"/>
                <w:b/>
                <w:bCs/>
                <w:color w:val="000000"/>
                <w:lang w:val="en-GB"/>
              </w:rPr>
            </w:pPr>
          </w:p>
        </w:tc>
        <w:tc>
          <w:tcPr>
            <w:tcW w:w="8648" w:type="dxa"/>
            <w:gridSpan w:val="8"/>
            <w:tcBorders>
              <w:top w:val="nil"/>
              <w:left w:val="nil"/>
              <w:bottom w:val="single" w:sz="4" w:space="0" w:color="auto"/>
              <w:right w:val="nil"/>
            </w:tcBorders>
            <w:shd w:val="clear" w:color="auto" w:fill="FFFFFF"/>
            <w:vAlign w:val="center"/>
          </w:tcPr>
          <w:p w14:paraId="3A83B286" w14:textId="77777777" w:rsidR="0011182C" w:rsidRPr="00962CFB" w:rsidRDefault="0011182C" w:rsidP="003445D7">
            <w:pPr>
              <w:tabs>
                <w:tab w:val="left" w:pos="1558"/>
              </w:tabs>
              <w:autoSpaceDE w:val="0"/>
              <w:autoSpaceDN w:val="0"/>
              <w:adjustRightInd w:val="0"/>
              <w:spacing w:after="0" w:line="320" w:lineRule="atLeast"/>
              <w:ind w:left="60" w:right="60"/>
              <w:rPr>
                <w:rFonts w:eastAsiaTheme="minorHAnsi"/>
                <w:color w:val="000000"/>
                <w:lang w:val="en-GB"/>
              </w:rPr>
            </w:pPr>
            <w:r w:rsidRPr="00962CFB">
              <w:rPr>
                <w:rFonts w:eastAsiaTheme="minorHAnsi"/>
                <w:b/>
                <w:bCs/>
                <w:color w:val="000000"/>
                <w:lang w:val="en-GB"/>
              </w:rPr>
              <w:tab/>
            </w:r>
            <w:proofErr w:type="spellStart"/>
            <w:r w:rsidRPr="00962CFB">
              <w:rPr>
                <w:rFonts w:eastAsiaTheme="minorHAnsi"/>
                <w:b/>
                <w:bCs/>
                <w:color w:val="000000"/>
                <w:lang w:val="en-GB"/>
              </w:rPr>
              <w:t>Coefficients</w:t>
            </w:r>
            <w:r w:rsidRPr="00962CFB">
              <w:rPr>
                <w:rFonts w:eastAsiaTheme="minorHAnsi"/>
                <w:b/>
                <w:bCs/>
                <w:color w:val="000000"/>
                <w:vertAlign w:val="superscript"/>
                <w:lang w:val="en-GB"/>
              </w:rPr>
              <w:t>a</w:t>
            </w:r>
            <w:proofErr w:type="spellEnd"/>
          </w:p>
        </w:tc>
      </w:tr>
      <w:tr w:rsidR="0011182C" w:rsidRPr="00962CFB" w14:paraId="1BE81525" w14:textId="77777777" w:rsidTr="003445D7">
        <w:trPr>
          <w:cantSplit/>
        </w:trPr>
        <w:tc>
          <w:tcPr>
            <w:tcW w:w="3118" w:type="dxa"/>
            <w:gridSpan w:val="3"/>
            <w:vMerge w:val="restart"/>
            <w:tcBorders>
              <w:top w:val="single" w:sz="4" w:space="0" w:color="auto"/>
              <w:left w:val="nil"/>
              <w:bottom w:val="single" w:sz="4" w:space="0" w:color="auto"/>
              <w:right w:val="nil"/>
            </w:tcBorders>
            <w:shd w:val="clear" w:color="auto" w:fill="FFFFFF"/>
            <w:vAlign w:val="bottom"/>
          </w:tcPr>
          <w:p w14:paraId="507BB7AC"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r w:rsidRPr="00962CFB">
              <w:rPr>
                <w:rFonts w:eastAsiaTheme="minorHAnsi"/>
                <w:color w:val="000000"/>
                <w:lang w:val="en-GB"/>
              </w:rPr>
              <w:t>Model</w:t>
            </w:r>
          </w:p>
        </w:tc>
        <w:tc>
          <w:tcPr>
            <w:tcW w:w="1276" w:type="dxa"/>
            <w:tcBorders>
              <w:top w:val="nil"/>
              <w:left w:val="nil"/>
              <w:bottom w:val="nil"/>
              <w:right w:val="nil"/>
            </w:tcBorders>
            <w:shd w:val="clear" w:color="auto" w:fill="FFFFFF"/>
          </w:tcPr>
          <w:p w14:paraId="35422717"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vertAlign w:val="superscript"/>
                <w:lang w:val="en-GB"/>
              </w:rPr>
            </w:pPr>
            <w:r w:rsidRPr="00962CFB">
              <w:rPr>
                <w:rFonts w:eastAsiaTheme="minorHAnsi"/>
                <w:color w:val="000000"/>
                <w:lang w:val="en-GB"/>
              </w:rPr>
              <w:t>R</w:t>
            </w:r>
            <w:r w:rsidRPr="00962CFB">
              <w:rPr>
                <w:rFonts w:eastAsiaTheme="minorHAnsi"/>
                <w:color w:val="000000"/>
                <w:vertAlign w:val="superscript"/>
                <w:lang w:val="en-GB"/>
              </w:rPr>
              <w:t>2</w:t>
            </w:r>
          </w:p>
        </w:tc>
        <w:tc>
          <w:tcPr>
            <w:tcW w:w="1843" w:type="dxa"/>
            <w:gridSpan w:val="2"/>
            <w:tcBorders>
              <w:top w:val="nil"/>
              <w:left w:val="nil"/>
              <w:bottom w:val="nil"/>
              <w:right w:val="nil"/>
            </w:tcBorders>
            <w:shd w:val="clear" w:color="auto" w:fill="FFFFFF"/>
          </w:tcPr>
          <w:p w14:paraId="45E25C85"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Change in R</w:t>
            </w:r>
            <w:r w:rsidRPr="00962CFB">
              <w:rPr>
                <w:rFonts w:eastAsiaTheme="minorHAnsi"/>
                <w:color w:val="000000"/>
                <w:vertAlign w:val="superscript"/>
                <w:lang w:val="en-GB"/>
              </w:rPr>
              <w:t>2</w:t>
            </w:r>
          </w:p>
        </w:tc>
        <w:tc>
          <w:tcPr>
            <w:tcW w:w="1843" w:type="dxa"/>
            <w:gridSpan w:val="2"/>
            <w:tcBorders>
              <w:top w:val="single" w:sz="4" w:space="0" w:color="auto"/>
              <w:left w:val="nil"/>
              <w:bottom w:val="single" w:sz="4" w:space="0" w:color="auto"/>
              <w:right w:val="nil"/>
            </w:tcBorders>
            <w:shd w:val="clear" w:color="auto" w:fill="FFFFFF"/>
            <w:vAlign w:val="bottom"/>
          </w:tcPr>
          <w:p w14:paraId="180438E1"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Unstandardized Coefficients</w:t>
            </w:r>
          </w:p>
        </w:tc>
        <w:tc>
          <w:tcPr>
            <w:tcW w:w="1417" w:type="dxa"/>
            <w:tcBorders>
              <w:top w:val="single" w:sz="4" w:space="0" w:color="auto"/>
              <w:left w:val="nil"/>
              <w:bottom w:val="single" w:sz="4" w:space="0" w:color="auto"/>
              <w:right w:val="nil"/>
            </w:tcBorders>
            <w:shd w:val="clear" w:color="auto" w:fill="FFFFFF"/>
            <w:vAlign w:val="bottom"/>
          </w:tcPr>
          <w:p w14:paraId="7506CC0D"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Standardized Coefficients</w:t>
            </w:r>
          </w:p>
        </w:tc>
        <w:tc>
          <w:tcPr>
            <w:tcW w:w="851" w:type="dxa"/>
            <w:vMerge w:val="restart"/>
            <w:tcBorders>
              <w:top w:val="single" w:sz="4" w:space="0" w:color="auto"/>
              <w:left w:val="nil"/>
              <w:bottom w:val="single" w:sz="4" w:space="0" w:color="auto"/>
              <w:right w:val="nil"/>
            </w:tcBorders>
            <w:shd w:val="clear" w:color="auto" w:fill="FFFFFF"/>
            <w:vAlign w:val="bottom"/>
          </w:tcPr>
          <w:p w14:paraId="20CF1765"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t</w:t>
            </w:r>
          </w:p>
        </w:tc>
        <w:tc>
          <w:tcPr>
            <w:tcW w:w="709" w:type="dxa"/>
            <w:vMerge w:val="restart"/>
            <w:tcBorders>
              <w:top w:val="single" w:sz="4" w:space="0" w:color="auto"/>
              <w:left w:val="nil"/>
              <w:bottom w:val="single" w:sz="4" w:space="0" w:color="auto"/>
              <w:right w:val="nil"/>
            </w:tcBorders>
            <w:shd w:val="clear" w:color="auto" w:fill="FFFFFF"/>
            <w:vAlign w:val="bottom"/>
          </w:tcPr>
          <w:p w14:paraId="43C13D28"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Sig.</w:t>
            </w:r>
          </w:p>
        </w:tc>
        <w:tc>
          <w:tcPr>
            <w:tcW w:w="2127" w:type="dxa"/>
            <w:gridSpan w:val="2"/>
            <w:tcBorders>
              <w:top w:val="single" w:sz="4" w:space="0" w:color="auto"/>
              <w:left w:val="nil"/>
              <w:bottom w:val="single" w:sz="4" w:space="0" w:color="auto"/>
              <w:right w:val="nil"/>
            </w:tcBorders>
            <w:shd w:val="clear" w:color="auto" w:fill="FFFFFF"/>
            <w:vAlign w:val="bottom"/>
          </w:tcPr>
          <w:p w14:paraId="6753FB99"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95.0% Confidence Interval for B</w:t>
            </w:r>
          </w:p>
        </w:tc>
      </w:tr>
      <w:tr w:rsidR="0011182C" w:rsidRPr="00962CFB" w14:paraId="2AAB2A9B" w14:textId="77777777" w:rsidTr="003445D7">
        <w:trPr>
          <w:cantSplit/>
        </w:trPr>
        <w:tc>
          <w:tcPr>
            <w:tcW w:w="3118" w:type="dxa"/>
            <w:gridSpan w:val="3"/>
            <w:vMerge/>
            <w:tcBorders>
              <w:top w:val="nil"/>
              <w:left w:val="nil"/>
              <w:bottom w:val="nil"/>
              <w:right w:val="nil"/>
            </w:tcBorders>
            <w:shd w:val="clear" w:color="auto" w:fill="FFFFFF"/>
            <w:vAlign w:val="bottom"/>
          </w:tcPr>
          <w:p w14:paraId="317FE9E2" w14:textId="77777777" w:rsidR="0011182C" w:rsidRPr="00962CFB" w:rsidRDefault="0011182C" w:rsidP="003445D7">
            <w:pPr>
              <w:autoSpaceDE w:val="0"/>
              <w:autoSpaceDN w:val="0"/>
              <w:adjustRightInd w:val="0"/>
              <w:spacing w:after="0" w:line="240" w:lineRule="auto"/>
              <w:rPr>
                <w:rFonts w:eastAsiaTheme="minorHAnsi"/>
                <w:color w:val="000000"/>
                <w:lang w:val="en-GB"/>
              </w:rPr>
            </w:pPr>
          </w:p>
        </w:tc>
        <w:tc>
          <w:tcPr>
            <w:tcW w:w="1276" w:type="dxa"/>
            <w:tcBorders>
              <w:top w:val="nil"/>
              <w:left w:val="nil"/>
              <w:bottom w:val="nil"/>
              <w:right w:val="nil"/>
            </w:tcBorders>
            <w:shd w:val="clear" w:color="auto" w:fill="FFFFFF"/>
          </w:tcPr>
          <w:p w14:paraId="133C5AD8"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p w14:paraId="0D75DED9"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14:paraId="7DF2DE28"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single" w:sz="4" w:space="0" w:color="auto"/>
              <w:left w:val="nil"/>
              <w:bottom w:val="nil"/>
              <w:right w:val="nil"/>
            </w:tcBorders>
            <w:shd w:val="clear" w:color="auto" w:fill="FFFFFF"/>
            <w:vAlign w:val="bottom"/>
          </w:tcPr>
          <w:p w14:paraId="69418EA1"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B</w:t>
            </w:r>
          </w:p>
        </w:tc>
        <w:tc>
          <w:tcPr>
            <w:tcW w:w="992" w:type="dxa"/>
            <w:tcBorders>
              <w:top w:val="single" w:sz="4" w:space="0" w:color="auto"/>
              <w:left w:val="nil"/>
              <w:bottom w:val="nil"/>
              <w:right w:val="nil"/>
            </w:tcBorders>
            <w:shd w:val="clear" w:color="auto" w:fill="FFFFFF"/>
            <w:vAlign w:val="bottom"/>
          </w:tcPr>
          <w:p w14:paraId="1309981F"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Std. Error</w:t>
            </w:r>
          </w:p>
        </w:tc>
        <w:tc>
          <w:tcPr>
            <w:tcW w:w="1417" w:type="dxa"/>
            <w:tcBorders>
              <w:top w:val="single" w:sz="4" w:space="0" w:color="auto"/>
              <w:left w:val="nil"/>
              <w:bottom w:val="nil"/>
              <w:right w:val="nil"/>
            </w:tcBorders>
            <w:shd w:val="clear" w:color="auto" w:fill="FFFFFF"/>
            <w:vAlign w:val="bottom"/>
          </w:tcPr>
          <w:p w14:paraId="721DAABC"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β</w:t>
            </w:r>
          </w:p>
        </w:tc>
        <w:tc>
          <w:tcPr>
            <w:tcW w:w="851" w:type="dxa"/>
            <w:vMerge/>
            <w:tcBorders>
              <w:top w:val="single" w:sz="4" w:space="0" w:color="auto"/>
              <w:left w:val="nil"/>
              <w:bottom w:val="nil"/>
              <w:right w:val="nil"/>
            </w:tcBorders>
            <w:shd w:val="clear" w:color="auto" w:fill="FFFFFF"/>
            <w:vAlign w:val="bottom"/>
          </w:tcPr>
          <w:p w14:paraId="772BE774" w14:textId="77777777" w:rsidR="0011182C" w:rsidRPr="00962CFB" w:rsidRDefault="0011182C" w:rsidP="003445D7">
            <w:pPr>
              <w:autoSpaceDE w:val="0"/>
              <w:autoSpaceDN w:val="0"/>
              <w:adjustRightInd w:val="0"/>
              <w:spacing w:after="0" w:line="240" w:lineRule="auto"/>
              <w:rPr>
                <w:rFonts w:eastAsiaTheme="minorHAnsi"/>
                <w:color w:val="000000"/>
                <w:lang w:val="en-GB"/>
              </w:rPr>
            </w:pPr>
          </w:p>
        </w:tc>
        <w:tc>
          <w:tcPr>
            <w:tcW w:w="709" w:type="dxa"/>
            <w:vMerge/>
            <w:tcBorders>
              <w:top w:val="single" w:sz="4" w:space="0" w:color="auto"/>
              <w:left w:val="nil"/>
              <w:bottom w:val="nil"/>
              <w:right w:val="nil"/>
            </w:tcBorders>
            <w:shd w:val="clear" w:color="auto" w:fill="FFFFFF"/>
            <w:vAlign w:val="bottom"/>
          </w:tcPr>
          <w:p w14:paraId="6A5B4267" w14:textId="77777777" w:rsidR="0011182C" w:rsidRPr="00962CFB" w:rsidRDefault="0011182C" w:rsidP="003445D7">
            <w:pPr>
              <w:autoSpaceDE w:val="0"/>
              <w:autoSpaceDN w:val="0"/>
              <w:adjustRightInd w:val="0"/>
              <w:spacing w:after="0" w:line="240" w:lineRule="auto"/>
              <w:rPr>
                <w:rFonts w:eastAsiaTheme="minorHAnsi"/>
                <w:color w:val="000000"/>
                <w:lang w:val="en-GB"/>
              </w:rPr>
            </w:pPr>
          </w:p>
        </w:tc>
        <w:tc>
          <w:tcPr>
            <w:tcW w:w="1049" w:type="dxa"/>
            <w:tcBorders>
              <w:top w:val="single" w:sz="4" w:space="0" w:color="auto"/>
              <w:left w:val="nil"/>
              <w:bottom w:val="nil"/>
              <w:right w:val="nil"/>
            </w:tcBorders>
            <w:shd w:val="clear" w:color="auto" w:fill="FFFFFF"/>
            <w:vAlign w:val="bottom"/>
          </w:tcPr>
          <w:p w14:paraId="4A0F4D99"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Lower Bound</w:t>
            </w:r>
          </w:p>
        </w:tc>
        <w:tc>
          <w:tcPr>
            <w:tcW w:w="1078" w:type="dxa"/>
            <w:tcBorders>
              <w:top w:val="single" w:sz="4" w:space="0" w:color="auto"/>
              <w:left w:val="nil"/>
              <w:bottom w:val="nil"/>
              <w:right w:val="nil"/>
            </w:tcBorders>
            <w:shd w:val="clear" w:color="auto" w:fill="FFFFFF"/>
            <w:vAlign w:val="bottom"/>
          </w:tcPr>
          <w:p w14:paraId="4820BACD"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Upper Bound</w:t>
            </w:r>
          </w:p>
        </w:tc>
      </w:tr>
      <w:tr w:rsidR="0011182C" w:rsidRPr="00962CFB" w14:paraId="6CF0A675" w14:textId="77777777" w:rsidTr="003445D7">
        <w:trPr>
          <w:cantSplit/>
        </w:trPr>
        <w:tc>
          <w:tcPr>
            <w:tcW w:w="283" w:type="dxa"/>
            <w:tcBorders>
              <w:top w:val="nil"/>
              <w:left w:val="nil"/>
              <w:bottom w:val="nil"/>
              <w:right w:val="nil"/>
            </w:tcBorders>
            <w:shd w:val="clear" w:color="auto" w:fill="FFFFFF"/>
          </w:tcPr>
          <w:p w14:paraId="038E57E0"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r w:rsidRPr="00962CFB">
              <w:rPr>
                <w:rFonts w:eastAsiaTheme="minorHAnsi"/>
                <w:color w:val="000000"/>
                <w:lang w:val="en-GB"/>
              </w:rPr>
              <w:t>1</w:t>
            </w:r>
          </w:p>
        </w:tc>
        <w:tc>
          <w:tcPr>
            <w:tcW w:w="2835" w:type="dxa"/>
            <w:gridSpan w:val="2"/>
            <w:tcBorders>
              <w:top w:val="nil"/>
              <w:left w:val="nil"/>
              <w:bottom w:val="nil"/>
              <w:right w:val="nil"/>
            </w:tcBorders>
            <w:shd w:val="clear" w:color="auto" w:fill="FFFFFF"/>
          </w:tcPr>
          <w:p w14:paraId="06CDDE81"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r w:rsidRPr="00962CFB">
              <w:rPr>
                <w:rFonts w:eastAsiaTheme="minorHAnsi"/>
                <w:color w:val="000000"/>
                <w:lang w:val="en-GB"/>
              </w:rPr>
              <w:t>(Constant)</w:t>
            </w:r>
          </w:p>
        </w:tc>
        <w:tc>
          <w:tcPr>
            <w:tcW w:w="1276" w:type="dxa"/>
            <w:tcBorders>
              <w:top w:val="nil"/>
              <w:left w:val="nil"/>
              <w:bottom w:val="nil"/>
              <w:right w:val="nil"/>
            </w:tcBorders>
            <w:shd w:val="clear" w:color="auto" w:fill="FFFFFF"/>
          </w:tcPr>
          <w:p w14:paraId="22DDC232"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.101</w:t>
            </w:r>
          </w:p>
        </w:tc>
        <w:tc>
          <w:tcPr>
            <w:tcW w:w="1843" w:type="dxa"/>
            <w:gridSpan w:val="2"/>
            <w:tcBorders>
              <w:top w:val="nil"/>
              <w:left w:val="nil"/>
              <w:bottom w:val="nil"/>
              <w:right w:val="nil"/>
            </w:tcBorders>
            <w:shd w:val="clear" w:color="auto" w:fill="FFFFFF"/>
          </w:tcPr>
          <w:p w14:paraId="306FCF02"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.101**</w:t>
            </w:r>
          </w:p>
        </w:tc>
        <w:tc>
          <w:tcPr>
            <w:tcW w:w="851" w:type="dxa"/>
            <w:tcBorders>
              <w:top w:val="nil"/>
              <w:left w:val="nil"/>
              <w:bottom w:val="nil"/>
              <w:right w:val="nil"/>
            </w:tcBorders>
            <w:shd w:val="clear" w:color="auto" w:fill="FFFFFF"/>
            <w:vAlign w:val="center"/>
          </w:tcPr>
          <w:p w14:paraId="4C654735"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6.035</w:t>
            </w:r>
          </w:p>
        </w:tc>
        <w:tc>
          <w:tcPr>
            <w:tcW w:w="992" w:type="dxa"/>
            <w:tcBorders>
              <w:top w:val="nil"/>
              <w:left w:val="nil"/>
              <w:bottom w:val="nil"/>
              <w:right w:val="nil"/>
            </w:tcBorders>
            <w:shd w:val="clear" w:color="auto" w:fill="FFFFFF"/>
            <w:vAlign w:val="center"/>
          </w:tcPr>
          <w:p w14:paraId="6469A108"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1.774</w:t>
            </w:r>
          </w:p>
        </w:tc>
        <w:tc>
          <w:tcPr>
            <w:tcW w:w="1417" w:type="dxa"/>
            <w:tcBorders>
              <w:top w:val="nil"/>
              <w:left w:val="nil"/>
              <w:bottom w:val="nil"/>
              <w:right w:val="nil"/>
            </w:tcBorders>
            <w:shd w:val="clear" w:color="auto" w:fill="FFFFFF"/>
          </w:tcPr>
          <w:p w14:paraId="43539582" w14:textId="77777777" w:rsidR="0011182C" w:rsidRPr="00962CFB" w:rsidRDefault="0011182C" w:rsidP="003445D7">
            <w:pPr>
              <w:autoSpaceDE w:val="0"/>
              <w:autoSpaceDN w:val="0"/>
              <w:adjustRightInd w:val="0"/>
              <w:spacing w:after="0" w:line="240" w:lineRule="auto"/>
              <w:jc w:val="center"/>
              <w:rPr>
                <w:rFonts w:eastAsiaTheme="minorHAnsi"/>
                <w:lang w:val="en-GB"/>
              </w:rPr>
            </w:pPr>
          </w:p>
        </w:tc>
        <w:tc>
          <w:tcPr>
            <w:tcW w:w="851" w:type="dxa"/>
            <w:tcBorders>
              <w:top w:val="nil"/>
              <w:left w:val="nil"/>
              <w:bottom w:val="nil"/>
              <w:right w:val="nil"/>
            </w:tcBorders>
            <w:shd w:val="clear" w:color="auto" w:fill="FFFFFF"/>
            <w:vAlign w:val="center"/>
          </w:tcPr>
          <w:p w14:paraId="789B81C0"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3.402</w:t>
            </w:r>
          </w:p>
        </w:tc>
        <w:tc>
          <w:tcPr>
            <w:tcW w:w="709" w:type="dxa"/>
            <w:tcBorders>
              <w:top w:val="nil"/>
              <w:left w:val="nil"/>
              <w:bottom w:val="nil"/>
              <w:right w:val="nil"/>
            </w:tcBorders>
            <w:shd w:val="clear" w:color="auto" w:fill="FFFFFF"/>
            <w:vAlign w:val="center"/>
          </w:tcPr>
          <w:p w14:paraId="00CDA7AD"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.001</w:t>
            </w:r>
          </w:p>
        </w:tc>
        <w:tc>
          <w:tcPr>
            <w:tcW w:w="1049" w:type="dxa"/>
            <w:tcBorders>
              <w:top w:val="nil"/>
              <w:left w:val="nil"/>
              <w:bottom w:val="nil"/>
              <w:right w:val="nil"/>
            </w:tcBorders>
            <w:shd w:val="clear" w:color="auto" w:fill="FFFFFF"/>
            <w:vAlign w:val="center"/>
          </w:tcPr>
          <w:p w14:paraId="6CA65450"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2.506</w:t>
            </w:r>
          </w:p>
        </w:tc>
        <w:tc>
          <w:tcPr>
            <w:tcW w:w="1078" w:type="dxa"/>
            <w:tcBorders>
              <w:top w:val="nil"/>
              <w:left w:val="nil"/>
              <w:bottom w:val="nil"/>
              <w:right w:val="nil"/>
            </w:tcBorders>
            <w:shd w:val="clear" w:color="auto" w:fill="FFFFFF"/>
            <w:vAlign w:val="center"/>
          </w:tcPr>
          <w:p w14:paraId="43FD714E"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9.563</w:t>
            </w:r>
          </w:p>
        </w:tc>
      </w:tr>
      <w:tr w:rsidR="0011182C" w:rsidRPr="00962CFB" w14:paraId="49E9B1D3" w14:textId="77777777" w:rsidTr="003445D7">
        <w:trPr>
          <w:cantSplit/>
        </w:trPr>
        <w:tc>
          <w:tcPr>
            <w:tcW w:w="283" w:type="dxa"/>
            <w:tcBorders>
              <w:top w:val="nil"/>
              <w:left w:val="nil"/>
              <w:bottom w:val="nil"/>
              <w:right w:val="nil"/>
            </w:tcBorders>
            <w:shd w:val="clear" w:color="auto" w:fill="FFFFFF"/>
          </w:tcPr>
          <w:p w14:paraId="672ED0A3"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p>
        </w:tc>
        <w:tc>
          <w:tcPr>
            <w:tcW w:w="2835" w:type="dxa"/>
            <w:gridSpan w:val="2"/>
            <w:tcBorders>
              <w:top w:val="nil"/>
              <w:left w:val="nil"/>
              <w:bottom w:val="nil"/>
              <w:right w:val="nil"/>
            </w:tcBorders>
            <w:shd w:val="clear" w:color="auto" w:fill="FFFFFF"/>
          </w:tcPr>
          <w:p w14:paraId="0A06DA0E"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r w:rsidRPr="00962CFB">
              <w:rPr>
                <w:rFonts w:eastAsiaTheme="minorHAnsi"/>
                <w:color w:val="000000"/>
                <w:lang w:val="en-GB"/>
              </w:rPr>
              <w:t>PDSQ-PC</w:t>
            </w:r>
          </w:p>
        </w:tc>
        <w:tc>
          <w:tcPr>
            <w:tcW w:w="1276" w:type="dxa"/>
            <w:tcBorders>
              <w:top w:val="nil"/>
              <w:left w:val="nil"/>
              <w:bottom w:val="nil"/>
              <w:right w:val="nil"/>
            </w:tcBorders>
            <w:shd w:val="clear" w:color="auto" w:fill="FFFFFF"/>
          </w:tcPr>
          <w:p w14:paraId="43E80096"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14:paraId="366B487E"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14:paraId="4CC8E6FC"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2.313</w:t>
            </w:r>
          </w:p>
        </w:tc>
        <w:tc>
          <w:tcPr>
            <w:tcW w:w="992" w:type="dxa"/>
            <w:tcBorders>
              <w:top w:val="nil"/>
              <w:left w:val="nil"/>
              <w:bottom w:val="nil"/>
              <w:right w:val="nil"/>
            </w:tcBorders>
            <w:shd w:val="clear" w:color="auto" w:fill="FFFFFF"/>
            <w:vAlign w:val="center"/>
          </w:tcPr>
          <w:p w14:paraId="525229E3"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.759</w:t>
            </w:r>
          </w:p>
        </w:tc>
        <w:tc>
          <w:tcPr>
            <w:tcW w:w="1417" w:type="dxa"/>
            <w:tcBorders>
              <w:top w:val="nil"/>
              <w:left w:val="nil"/>
              <w:bottom w:val="nil"/>
              <w:right w:val="nil"/>
            </w:tcBorders>
            <w:shd w:val="clear" w:color="auto" w:fill="FFFFFF"/>
          </w:tcPr>
          <w:p w14:paraId="351DC939" w14:textId="77777777" w:rsidR="0011182C" w:rsidRPr="00962CFB" w:rsidRDefault="0011182C" w:rsidP="003445D7">
            <w:pPr>
              <w:autoSpaceDE w:val="0"/>
              <w:autoSpaceDN w:val="0"/>
              <w:adjustRightInd w:val="0"/>
              <w:spacing w:after="0" w:line="240" w:lineRule="auto"/>
              <w:jc w:val="center"/>
              <w:rPr>
                <w:rFonts w:eastAsiaTheme="minorHAnsi"/>
                <w:lang w:val="en-GB"/>
              </w:rPr>
            </w:pPr>
            <w:r w:rsidRPr="00962CFB">
              <w:rPr>
                <w:rFonts w:eastAsiaTheme="minorHAnsi"/>
                <w:lang w:val="en-GB"/>
              </w:rPr>
              <w:t>.317</w:t>
            </w:r>
          </w:p>
        </w:tc>
        <w:tc>
          <w:tcPr>
            <w:tcW w:w="851" w:type="dxa"/>
            <w:tcBorders>
              <w:top w:val="nil"/>
              <w:left w:val="nil"/>
              <w:bottom w:val="nil"/>
              <w:right w:val="nil"/>
            </w:tcBorders>
            <w:shd w:val="clear" w:color="auto" w:fill="FFFFFF"/>
            <w:vAlign w:val="center"/>
          </w:tcPr>
          <w:p w14:paraId="52BD6ECA"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3.046</w:t>
            </w:r>
          </w:p>
        </w:tc>
        <w:tc>
          <w:tcPr>
            <w:tcW w:w="709" w:type="dxa"/>
            <w:tcBorders>
              <w:top w:val="nil"/>
              <w:left w:val="nil"/>
              <w:bottom w:val="nil"/>
              <w:right w:val="nil"/>
            </w:tcBorders>
            <w:shd w:val="clear" w:color="auto" w:fill="FFFFFF"/>
            <w:vAlign w:val="center"/>
          </w:tcPr>
          <w:p w14:paraId="4850287A"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.003</w:t>
            </w:r>
          </w:p>
        </w:tc>
        <w:tc>
          <w:tcPr>
            <w:tcW w:w="1049" w:type="dxa"/>
            <w:tcBorders>
              <w:top w:val="nil"/>
              <w:left w:val="nil"/>
              <w:bottom w:val="nil"/>
              <w:right w:val="nil"/>
            </w:tcBorders>
            <w:shd w:val="clear" w:color="auto" w:fill="FFFFFF"/>
            <w:vAlign w:val="center"/>
          </w:tcPr>
          <w:p w14:paraId="462DBC24"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.803</w:t>
            </w:r>
          </w:p>
        </w:tc>
        <w:tc>
          <w:tcPr>
            <w:tcW w:w="1078" w:type="dxa"/>
            <w:tcBorders>
              <w:top w:val="nil"/>
              <w:left w:val="nil"/>
              <w:bottom w:val="nil"/>
              <w:right w:val="nil"/>
            </w:tcBorders>
            <w:shd w:val="clear" w:color="auto" w:fill="FFFFFF"/>
            <w:vAlign w:val="center"/>
          </w:tcPr>
          <w:p w14:paraId="63979987"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3.823</w:t>
            </w:r>
          </w:p>
        </w:tc>
      </w:tr>
      <w:tr w:rsidR="0011182C" w:rsidRPr="00962CFB" w14:paraId="1043C43A" w14:textId="77777777" w:rsidTr="003445D7">
        <w:trPr>
          <w:cantSplit/>
        </w:trPr>
        <w:tc>
          <w:tcPr>
            <w:tcW w:w="283" w:type="dxa"/>
            <w:tcBorders>
              <w:top w:val="nil"/>
              <w:left w:val="nil"/>
              <w:bottom w:val="nil"/>
              <w:right w:val="nil"/>
            </w:tcBorders>
            <w:shd w:val="clear" w:color="auto" w:fill="FFFFFF"/>
          </w:tcPr>
          <w:p w14:paraId="2557C711"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p>
        </w:tc>
        <w:tc>
          <w:tcPr>
            <w:tcW w:w="2835" w:type="dxa"/>
            <w:gridSpan w:val="2"/>
            <w:tcBorders>
              <w:top w:val="nil"/>
              <w:left w:val="nil"/>
              <w:bottom w:val="nil"/>
              <w:right w:val="nil"/>
            </w:tcBorders>
            <w:shd w:val="clear" w:color="auto" w:fill="FFFFFF"/>
          </w:tcPr>
          <w:p w14:paraId="337CA1BB"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p>
        </w:tc>
        <w:tc>
          <w:tcPr>
            <w:tcW w:w="1276" w:type="dxa"/>
            <w:tcBorders>
              <w:top w:val="nil"/>
              <w:left w:val="nil"/>
              <w:bottom w:val="nil"/>
              <w:right w:val="nil"/>
            </w:tcBorders>
            <w:shd w:val="clear" w:color="auto" w:fill="FFFFFF"/>
          </w:tcPr>
          <w:p w14:paraId="4F555282"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14:paraId="174B1B52"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14:paraId="3763E751"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p>
        </w:tc>
        <w:tc>
          <w:tcPr>
            <w:tcW w:w="992" w:type="dxa"/>
            <w:tcBorders>
              <w:top w:val="nil"/>
              <w:left w:val="nil"/>
              <w:bottom w:val="nil"/>
              <w:right w:val="nil"/>
            </w:tcBorders>
            <w:shd w:val="clear" w:color="auto" w:fill="FFFFFF"/>
            <w:vAlign w:val="center"/>
          </w:tcPr>
          <w:p w14:paraId="0EADCFB1"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p>
        </w:tc>
        <w:tc>
          <w:tcPr>
            <w:tcW w:w="1417" w:type="dxa"/>
            <w:tcBorders>
              <w:top w:val="nil"/>
              <w:left w:val="nil"/>
              <w:bottom w:val="nil"/>
              <w:right w:val="nil"/>
            </w:tcBorders>
            <w:shd w:val="clear" w:color="auto" w:fill="FFFFFF"/>
          </w:tcPr>
          <w:p w14:paraId="3D0574CB" w14:textId="77777777" w:rsidR="0011182C" w:rsidRPr="00962CFB" w:rsidRDefault="0011182C" w:rsidP="003445D7">
            <w:pPr>
              <w:autoSpaceDE w:val="0"/>
              <w:autoSpaceDN w:val="0"/>
              <w:adjustRightInd w:val="0"/>
              <w:spacing w:after="0" w:line="240" w:lineRule="auto"/>
              <w:jc w:val="center"/>
              <w:rPr>
                <w:rFonts w:eastAsiaTheme="minorHAnsi"/>
                <w:lang w:val="en-GB"/>
              </w:rPr>
            </w:pPr>
          </w:p>
        </w:tc>
        <w:tc>
          <w:tcPr>
            <w:tcW w:w="851" w:type="dxa"/>
            <w:tcBorders>
              <w:top w:val="nil"/>
              <w:left w:val="nil"/>
              <w:bottom w:val="nil"/>
              <w:right w:val="nil"/>
            </w:tcBorders>
            <w:shd w:val="clear" w:color="auto" w:fill="FFFFFF"/>
            <w:vAlign w:val="center"/>
          </w:tcPr>
          <w:p w14:paraId="155E7221"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p>
        </w:tc>
        <w:tc>
          <w:tcPr>
            <w:tcW w:w="709" w:type="dxa"/>
            <w:tcBorders>
              <w:top w:val="nil"/>
              <w:left w:val="nil"/>
              <w:bottom w:val="nil"/>
              <w:right w:val="nil"/>
            </w:tcBorders>
            <w:shd w:val="clear" w:color="auto" w:fill="FFFFFF"/>
            <w:vAlign w:val="center"/>
          </w:tcPr>
          <w:p w14:paraId="634D226B"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p>
        </w:tc>
        <w:tc>
          <w:tcPr>
            <w:tcW w:w="1049" w:type="dxa"/>
            <w:tcBorders>
              <w:top w:val="nil"/>
              <w:left w:val="nil"/>
              <w:bottom w:val="nil"/>
              <w:right w:val="nil"/>
            </w:tcBorders>
            <w:shd w:val="clear" w:color="auto" w:fill="FFFFFF"/>
            <w:vAlign w:val="center"/>
          </w:tcPr>
          <w:p w14:paraId="212E592F"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p>
        </w:tc>
        <w:tc>
          <w:tcPr>
            <w:tcW w:w="1078" w:type="dxa"/>
            <w:tcBorders>
              <w:top w:val="nil"/>
              <w:left w:val="nil"/>
              <w:bottom w:val="nil"/>
              <w:right w:val="nil"/>
            </w:tcBorders>
            <w:shd w:val="clear" w:color="auto" w:fill="FFFFFF"/>
            <w:vAlign w:val="center"/>
          </w:tcPr>
          <w:p w14:paraId="0A2032A6"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p>
        </w:tc>
      </w:tr>
      <w:tr w:rsidR="0011182C" w:rsidRPr="00962CFB" w14:paraId="43BC0131" w14:textId="77777777" w:rsidTr="003445D7">
        <w:trPr>
          <w:cantSplit/>
        </w:trPr>
        <w:tc>
          <w:tcPr>
            <w:tcW w:w="1842" w:type="dxa"/>
            <w:gridSpan w:val="2"/>
            <w:tcBorders>
              <w:top w:val="single" w:sz="4" w:space="0" w:color="auto"/>
              <w:left w:val="nil"/>
              <w:bottom w:val="nil"/>
              <w:right w:val="nil"/>
            </w:tcBorders>
            <w:shd w:val="clear" w:color="auto" w:fill="FFFFFF"/>
          </w:tcPr>
          <w:p w14:paraId="12CBA836"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p>
        </w:tc>
        <w:tc>
          <w:tcPr>
            <w:tcW w:w="2694" w:type="dxa"/>
            <w:gridSpan w:val="3"/>
            <w:tcBorders>
              <w:top w:val="single" w:sz="4" w:space="0" w:color="auto"/>
              <w:left w:val="nil"/>
              <w:bottom w:val="nil"/>
              <w:right w:val="nil"/>
            </w:tcBorders>
            <w:shd w:val="clear" w:color="auto" w:fill="FFFFFF"/>
          </w:tcPr>
          <w:p w14:paraId="2A00C981"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p>
        </w:tc>
        <w:tc>
          <w:tcPr>
            <w:tcW w:w="8648" w:type="dxa"/>
            <w:gridSpan w:val="8"/>
            <w:tcBorders>
              <w:top w:val="single" w:sz="4" w:space="0" w:color="auto"/>
              <w:left w:val="nil"/>
              <w:bottom w:val="nil"/>
              <w:right w:val="nil"/>
            </w:tcBorders>
            <w:shd w:val="clear" w:color="auto" w:fill="FFFFFF"/>
          </w:tcPr>
          <w:p w14:paraId="7B3F21F1"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p>
          <w:p w14:paraId="400610B7"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r w:rsidRPr="00962CFB">
              <w:rPr>
                <w:rFonts w:eastAsiaTheme="minorHAnsi"/>
                <w:color w:val="000000"/>
                <w:lang w:val="en-GB"/>
              </w:rPr>
              <w:t>a. Dependent Variable: CUDIT-R</w:t>
            </w:r>
          </w:p>
        </w:tc>
      </w:tr>
    </w:tbl>
    <w:p w14:paraId="1E867DEF" w14:textId="77777777" w:rsidR="0011182C" w:rsidRPr="00962CFB" w:rsidRDefault="0011182C" w:rsidP="0011182C">
      <w:pPr>
        <w:spacing w:after="0" w:line="240" w:lineRule="auto"/>
        <w:jc w:val="both"/>
        <w:rPr>
          <w:szCs w:val="24"/>
        </w:rPr>
      </w:pPr>
    </w:p>
    <w:p w14:paraId="2899F817" w14:textId="77777777" w:rsidR="0011182C" w:rsidRPr="00962CFB" w:rsidRDefault="0011182C" w:rsidP="0011182C">
      <w:pPr>
        <w:spacing w:after="0" w:line="240" w:lineRule="auto"/>
        <w:ind w:right="-158"/>
        <w:rPr>
          <w:rStyle w:val="Hyperlink"/>
          <w:color w:val="auto"/>
          <w:sz w:val="20"/>
          <w:szCs w:val="20"/>
          <w:u w:val="none"/>
        </w:rPr>
      </w:pPr>
      <w:r w:rsidRPr="00962CFB">
        <w:rPr>
          <w:rStyle w:val="Hyperlink"/>
          <w:color w:val="auto"/>
          <w:sz w:val="20"/>
          <w:szCs w:val="20"/>
          <w:u w:val="none"/>
        </w:rPr>
        <w:t>*</w:t>
      </w:r>
      <w:r w:rsidRPr="00962CFB">
        <w:rPr>
          <w:rStyle w:val="Hyperlink"/>
          <w:i/>
          <w:color w:val="auto"/>
          <w:sz w:val="20"/>
          <w:szCs w:val="20"/>
          <w:u w:val="none"/>
        </w:rPr>
        <w:t>p</w:t>
      </w:r>
      <w:r w:rsidRPr="00962CFB">
        <w:rPr>
          <w:rStyle w:val="Hyperlink"/>
          <w:color w:val="auto"/>
          <w:sz w:val="20"/>
          <w:szCs w:val="20"/>
          <w:u w:val="none"/>
        </w:rPr>
        <w:t xml:space="preserve"> &lt; .05; **</w:t>
      </w:r>
      <w:r w:rsidRPr="00962CFB">
        <w:rPr>
          <w:rStyle w:val="Hyperlink"/>
          <w:i/>
          <w:color w:val="auto"/>
          <w:sz w:val="20"/>
          <w:szCs w:val="20"/>
          <w:u w:val="none"/>
        </w:rPr>
        <w:t>p</w:t>
      </w:r>
      <w:r w:rsidRPr="00962CFB">
        <w:rPr>
          <w:rStyle w:val="Hyperlink"/>
          <w:color w:val="auto"/>
          <w:sz w:val="20"/>
          <w:szCs w:val="20"/>
          <w:u w:val="none"/>
        </w:rPr>
        <w:t xml:space="preserve"> &lt; .01.</w:t>
      </w:r>
    </w:p>
    <w:p w14:paraId="35CF6206" w14:textId="77777777" w:rsidR="0011182C" w:rsidRPr="00962CFB" w:rsidRDefault="0011182C" w:rsidP="0011182C">
      <w:pPr>
        <w:spacing w:after="0" w:line="240" w:lineRule="auto"/>
        <w:jc w:val="both"/>
        <w:rPr>
          <w:sz w:val="20"/>
          <w:szCs w:val="20"/>
        </w:rPr>
      </w:pPr>
    </w:p>
    <w:p w14:paraId="6FF04795" w14:textId="77777777" w:rsidR="0011182C" w:rsidRPr="00962CFB" w:rsidRDefault="0011182C" w:rsidP="0011182C">
      <w:pPr>
        <w:spacing w:after="0" w:line="240" w:lineRule="auto"/>
        <w:jc w:val="both"/>
        <w:rPr>
          <w:sz w:val="20"/>
          <w:szCs w:val="20"/>
        </w:rPr>
      </w:pPr>
      <w:r w:rsidRPr="00962CFB">
        <w:rPr>
          <w:sz w:val="20"/>
          <w:szCs w:val="20"/>
        </w:rPr>
        <w:t xml:space="preserve">Note: PDSQ-PC = Parenting Styles and </w:t>
      </w:r>
      <w:r w:rsidRPr="00962CFB">
        <w:rPr>
          <w:color w:val="222222"/>
          <w:sz w:val="20"/>
          <w:szCs w:val="20"/>
        </w:rPr>
        <w:t>Dimensions Questionnaire (Physical Coercion)</w:t>
      </w:r>
      <w:r w:rsidRPr="00962CFB">
        <w:rPr>
          <w:sz w:val="20"/>
          <w:szCs w:val="20"/>
        </w:rPr>
        <w:t xml:space="preserve">; CUDIT-R = Cannabis Use Disorder Identification Test-Revised; </w:t>
      </w:r>
      <w:r w:rsidRPr="00962CFB">
        <w:rPr>
          <w:i/>
          <w:sz w:val="20"/>
          <w:szCs w:val="20"/>
        </w:rPr>
        <w:t>n</w:t>
      </w:r>
      <w:r w:rsidRPr="00962CFB">
        <w:rPr>
          <w:sz w:val="20"/>
          <w:szCs w:val="20"/>
        </w:rPr>
        <w:t xml:space="preserve"> = 85</w:t>
      </w:r>
    </w:p>
    <w:p w14:paraId="6FF7234D" w14:textId="77777777" w:rsidR="0011182C" w:rsidRPr="00962CFB" w:rsidRDefault="0011182C" w:rsidP="0011182C">
      <w:pPr>
        <w:spacing w:line="276" w:lineRule="auto"/>
        <w:rPr>
          <w:sz w:val="20"/>
          <w:szCs w:val="20"/>
        </w:rPr>
      </w:pPr>
      <w:r w:rsidRPr="00962CFB">
        <w:rPr>
          <w:sz w:val="20"/>
          <w:szCs w:val="20"/>
        </w:rPr>
        <w:br w:type="page"/>
      </w:r>
    </w:p>
    <w:p w14:paraId="77122AB2" w14:textId="026CA596" w:rsidR="0011182C" w:rsidRPr="00962CFB" w:rsidRDefault="0011182C" w:rsidP="0011182C">
      <w:pPr>
        <w:spacing w:after="0" w:line="240" w:lineRule="auto"/>
        <w:jc w:val="both"/>
        <w:rPr>
          <w:szCs w:val="24"/>
        </w:rPr>
      </w:pPr>
      <w:r w:rsidRPr="00962CFB">
        <w:rPr>
          <w:szCs w:val="24"/>
        </w:rPr>
        <w:lastRenderedPageBreak/>
        <w:t xml:space="preserve">Table </w:t>
      </w:r>
      <w:r w:rsidR="006F44D4" w:rsidRPr="00962CFB">
        <w:rPr>
          <w:szCs w:val="24"/>
        </w:rPr>
        <w:t>5</w:t>
      </w:r>
      <w:r w:rsidR="004427C7" w:rsidRPr="00962CFB">
        <w:rPr>
          <w:szCs w:val="24"/>
        </w:rPr>
        <w:t>:</w:t>
      </w:r>
      <w:r w:rsidRPr="00962CFB">
        <w:rPr>
          <w:szCs w:val="24"/>
        </w:rPr>
        <w:t xml:space="preserve"> Three-step hierarchical regression analysis with CUDIT as the outcome variable</w:t>
      </w:r>
      <w:r w:rsidR="005539B7" w:rsidRPr="00962CFB">
        <w:rPr>
          <w:szCs w:val="24"/>
        </w:rPr>
        <w:t xml:space="preserve"> and physical coercion, cognitive confidence and beliefs about the need to control thoughts as predictor variables</w:t>
      </w:r>
      <w:r w:rsidRPr="00962CFB">
        <w:rPr>
          <w:szCs w:val="24"/>
        </w:rPr>
        <w:t>.</w:t>
      </w:r>
    </w:p>
    <w:p w14:paraId="0EFCD3E5" w14:textId="77777777" w:rsidR="0011182C" w:rsidRPr="00962CFB" w:rsidRDefault="0011182C" w:rsidP="0011182C">
      <w:pPr>
        <w:spacing w:after="0" w:line="240" w:lineRule="auto"/>
        <w:jc w:val="both"/>
        <w:rPr>
          <w:szCs w:val="24"/>
        </w:rPr>
      </w:pPr>
    </w:p>
    <w:tbl>
      <w:tblPr>
        <w:tblW w:w="13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559"/>
        <w:gridCol w:w="1276"/>
        <w:gridCol w:w="1276"/>
        <w:gridCol w:w="142"/>
        <w:gridCol w:w="1701"/>
        <w:gridCol w:w="851"/>
        <w:gridCol w:w="992"/>
        <w:gridCol w:w="1417"/>
        <w:gridCol w:w="851"/>
        <w:gridCol w:w="709"/>
        <w:gridCol w:w="1049"/>
        <w:gridCol w:w="1077"/>
      </w:tblGrid>
      <w:tr w:rsidR="0011182C" w:rsidRPr="00962CFB" w14:paraId="6CCC174D" w14:textId="77777777" w:rsidTr="003445D7">
        <w:trPr>
          <w:cantSplit/>
        </w:trPr>
        <w:tc>
          <w:tcPr>
            <w:tcW w:w="1843" w:type="dxa"/>
            <w:gridSpan w:val="2"/>
            <w:tcBorders>
              <w:top w:val="nil"/>
              <w:left w:val="nil"/>
              <w:bottom w:val="single" w:sz="4" w:space="0" w:color="auto"/>
              <w:right w:val="nil"/>
            </w:tcBorders>
            <w:shd w:val="clear" w:color="auto" w:fill="FFFFFF"/>
          </w:tcPr>
          <w:p w14:paraId="1459BAF5" w14:textId="77777777" w:rsidR="0011182C" w:rsidRPr="00962CFB" w:rsidRDefault="0011182C" w:rsidP="003445D7">
            <w:pPr>
              <w:autoSpaceDE w:val="0"/>
              <w:autoSpaceDN w:val="0"/>
              <w:adjustRightInd w:val="0"/>
              <w:spacing w:after="0" w:line="320" w:lineRule="atLeast"/>
              <w:ind w:left="60" w:right="60"/>
              <w:jc w:val="center"/>
              <w:rPr>
                <w:rFonts w:eastAsiaTheme="minorHAnsi"/>
                <w:b/>
                <w:bCs/>
                <w:color w:val="000000"/>
                <w:lang w:val="en-GB"/>
              </w:rPr>
            </w:pPr>
          </w:p>
        </w:tc>
        <w:tc>
          <w:tcPr>
            <w:tcW w:w="2694" w:type="dxa"/>
            <w:gridSpan w:val="3"/>
            <w:tcBorders>
              <w:top w:val="nil"/>
              <w:left w:val="nil"/>
              <w:bottom w:val="single" w:sz="4" w:space="0" w:color="auto"/>
              <w:right w:val="nil"/>
            </w:tcBorders>
            <w:shd w:val="clear" w:color="auto" w:fill="FFFFFF"/>
          </w:tcPr>
          <w:p w14:paraId="5165F669" w14:textId="77777777" w:rsidR="0011182C" w:rsidRPr="00962CFB" w:rsidRDefault="0011182C" w:rsidP="003445D7">
            <w:pPr>
              <w:autoSpaceDE w:val="0"/>
              <w:autoSpaceDN w:val="0"/>
              <w:adjustRightInd w:val="0"/>
              <w:spacing w:after="0" w:line="320" w:lineRule="atLeast"/>
              <w:ind w:left="60" w:right="60"/>
              <w:jc w:val="center"/>
              <w:rPr>
                <w:rFonts w:eastAsiaTheme="minorHAnsi"/>
                <w:b/>
                <w:bCs/>
                <w:color w:val="000000"/>
                <w:lang w:val="en-GB"/>
              </w:rPr>
            </w:pPr>
          </w:p>
        </w:tc>
        <w:tc>
          <w:tcPr>
            <w:tcW w:w="8647" w:type="dxa"/>
            <w:gridSpan w:val="8"/>
            <w:tcBorders>
              <w:top w:val="nil"/>
              <w:left w:val="nil"/>
              <w:bottom w:val="single" w:sz="4" w:space="0" w:color="auto"/>
              <w:right w:val="nil"/>
            </w:tcBorders>
            <w:shd w:val="clear" w:color="auto" w:fill="FFFFFF"/>
            <w:vAlign w:val="center"/>
          </w:tcPr>
          <w:p w14:paraId="4FAAF6D5" w14:textId="77777777" w:rsidR="0011182C" w:rsidRPr="00962CFB" w:rsidRDefault="0011182C" w:rsidP="003445D7">
            <w:pPr>
              <w:tabs>
                <w:tab w:val="left" w:pos="1558"/>
              </w:tabs>
              <w:autoSpaceDE w:val="0"/>
              <w:autoSpaceDN w:val="0"/>
              <w:adjustRightInd w:val="0"/>
              <w:spacing w:after="0" w:line="320" w:lineRule="atLeast"/>
              <w:ind w:left="60" w:right="60"/>
              <w:rPr>
                <w:rFonts w:eastAsiaTheme="minorHAnsi"/>
                <w:color w:val="000000"/>
                <w:lang w:val="en-GB"/>
              </w:rPr>
            </w:pPr>
            <w:r w:rsidRPr="00962CFB">
              <w:rPr>
                <w:rFonts w:eastAsiaTheme="minorHAnsi"/>
                <w:b/>
                <w:bCs/>
                <w:color w:val="000000"/>
                <w:lang w:val="en-GB"/>
              </w:rPr>
              <w:tab/>
            </w:r>
            <w:proofErr w:type="spellStart"/>
            <w:r w:rsidRPr="00962CFB">
              <w:rPr>
                <w:rFonts w:eastAsiaTheme="minorHAnsi"/>
                <w:b/>
                <w:bCs/>
                <w:color w:val="000000"/>
                <w:lang w:val="en-GB"/>
              </w:rPr>
              <w:t>Coefficients</w:t>
            </w:r>
            <w:r w:rsidRPr="00962CFB">
              <w:rPr>
                <w:rFonts w:eastAsiaTheme="minorHAnsi"/>
                <w:b/>
                <w:bCs/>
                <w:color w:val="000000"/>
                <w:vertAlign w:val="superscript"/>
                <w:lang w:val="en-GB"/>
              </w:rPr>
              <w:t>a</w:t>
            </w:r>
            <w:proofErr w:type="spellEnd"/>
          </w:p>
        </w:tc>
      </w:tr>
      <w:tr w:rsidR="0011182C" w:rsidRPr="00962CFB" w14:paraId="68BD3481" w14:textId="77777777" w:rsidTr="003445D7">
        <w:trPr>
          <w:cantSplit/>
        </w:trPr>
        <w:tc>
          <w:tcPr>
            <w:tcW w:w="3119" w:type="dxa"/>
            <w:gridSpan w:val="3"/>
            <w:vMerge w:val="restart"/>
            <w:tcBorders>
              <w:top w:val="single" w:sz="4" w:space="0" w:color="auto"/>
              <w:left w:val="nil"/>
              <w:bottom w:val="single" w:sz="4" w:space="0" w:color="auto"/>
              <w:right w:val="nil"/>
            </w:tcBorders>
            <w:shd w:val="clear" w:color="auto" w:fill="FFFFFF"/>
            <w:vAlign w:val="bottom"/>
          </w:tcPr>
          <w:p w14:paraId="6CA6E193"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r w:rsidRPr="00962CFB">
              <w:rPr>
                <w:rFonts w:eastAsiaTheme="minorHAnsi"/>
                <w:color w:val="000000"/>
                <w:lang w:val="en-GB"/>
              </w:rPr>
              <w:t>Model</w:t>
            </w:r>
          </w:p>
        </w:tc>
        <w:tc>
          <w:tcPr>
            <w:tcW w:w="1276" w:type="dxa"/>
            <w:tcBorders>
              <w:top w:val="nil"/>
              <w:left w:val="nil"/>
              <w:bottom w:val="nil"/>
              <w:right w:val="nil"/>
            </w:tcBorders>
            <w:shd w:val="clear" w:color="auto" w:fill="FFFFFF"/>
          </w:tcPr>
          <w:p w14:paraId="5928C74D"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vertAlign w:val="superscript"/>
                <w:lang w:val="en-GB"/>
              </w:rPr>
            </w:pPr>
            <w:r w:rsidRPr="00962CFB">
              <w:rPr>
                <w:rFonts w:eastAsiaTheme="minorHAnsi"/>
                <w:color w:val="000000"/>
                <w:lang w:val="en-GB"/>
              </w:rPr>
              <w:t>R</w:t>
            </w:r>
            <w:r w:rsidRPr="00962CFB">
              <w:rPr>
                <w:rFonts w:eastAsiaTheme="minorHAnsi"/>
                <w:color w:val="000000"/>
                <w:vertAlign w:val="superscript"/>
                <w:lang w:val="en-GB"/>
              </w:rPr>
              <w:t>2</w:t>
            </w:r>
          </w:p>
        </w:tc>
        <w:tc>
          <w:tcPr>
            <w:tcW w:w="1843" w:type="dxa"/>
            <w:gridSpan w:val="2"/>
            <w:tcBorders>
              <w:top w:val="nil"/>
              <w:left w:val="nil"/>
              <w:bottom w:val="nil"/>
              <w:right w:val="nil"/>
            </w:tcBorders>
            <w:shd w:val="clear" w:color="auto" w:fill="FFFFFF"/>
          </w:tcPr>
          <w:p w14:paraId="0C72BB67"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Change in R</w:t>
            </w:r>
            <w:r w:rsidRPr="00962CFB">
              <w:rPr>
                <w:rFonts w:eastAsiaTheme="minorHAnsi"/>
                <w:color w:val="000000"/>
                <w:vertAlign w:val="superscript"/>
                <w:lang w:val="en-GB"/>
              </w:rPr>
              <w:t>2</w:t>
            </w:r>
          </w:p>
        </w:tc>
        <w:tc>
          <w:tcPr>
            <w:tcW w:w="1843" w:type="dxa"/>
            <w:gridSpan w:val="2"/>
            <w:tcBorders>
              <w:top w:val="single" w:sz="4" w:space="0" w:color="auto"/>
              <w:left w:val="nil"/>
              <w:bottom w:val="single" w:sz="4" w:space="0" w:color="auto"/>
              <w:right w:val="nil"/>
            </w:tcBorders>
            <w:shd w:val="clear" w:color="auto" w:fill="FFFFFF"/>
            <w:vAlign w:val="bottom"/>
          </w:tcPr>
          <w:p w14:paraId="288C1D82"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Unstandardized Coefficients</w:t>
            </w:r>
          </w:p>
        </w:tc>
        <w:tc>
          <w:tcPr>
            <w:tcW w:w="1417" w:type="dxa"/>
            <w:tcBorders>
              <w:top w:val="single" w:sz="4" w:space="0" w:color="auto"/>
              <w:left w:val="nil"/>
              <w:bottom w:val="single" w:sz="4" w:space="0" w:color="auto"/>
              <w:right w:val="nil"/>
            </w:tcBorders>
            <w:shd w:val="clear" w:color="auto" w:fill="FFFFFF"/>
            <w:vAlign w:val="bottom"/>
          </w:tcPr>
          <w:p w14:paraId="2254DBD2"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Standardized Coefficients</w:t>
            </w:r>
          </w:p>
        </w:tc>
        <w:tc>
          <w:tcPr>
            <w:tcW w:w="851" w:type="dxa"/>
            <w:vMerge w:val="restart"/>
            <w:tcBorders>
              <w:top w:val="single" w:sz="4" w:space="0" w:color="auto"/>
              <w:left w:val="nil"/>
              <w:bottom w:val="single" w:sz="4" w:space="0" w:color="auto"/>
              <w:right w:val="nil"/>
            </w:tcBorders>
            <w:shd w:val="clear" w:color="auto" w:fill="FFFFFF"/>
            <w:vAlign w:val="bottom"/>
          </w:tcPr>
          <w:p w14:paraId="2C81C7BB"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t</w:t>
            </w:r>
          </w:p>
        </w:tc>
        <w:tc>
          <w:tcPr>
            <w:tcW w:w="709" w:type="dxa"/>
            <w:vMerge w:val="restart"/>
            <w:tcBorders>
              <w:top w:val="single" w:sz="4" w:space="0" w:color="auto"/>
              <w:left w:val="nil"/>
              <w:bottom w:val="single" w:sz="4" w:space="0" w:color="auto"/>
              <w:right w:val="nil"/>
            </w:tcBorders>
            <w:shd w:val="clear" w:color="auto" w:fill="FFFFFF"/>
            <w:vAlign w:val="bottom"/>
          </w:tcPr>
          <w:p w14:paraId="09D80C81"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Sig.</w:t>
            </w:r>
          </w:p>
        </w:tc>
        <w:tc>
          <w:tcPr>
            <w:tcW w:w="2126" w:type="dxa"/>
            <w:gridSpan w:val="2"/>
            <w:tcBorders>
              <w:top w:val="single" w:sz="4" w:space="0" w:color="auto"/>
              <w:left w:val="nil"/>
              <w:bottom w:val="single" w:sz="4" w:space="0" w:color="auto"/>
              <w:right w:val="nil"/>
            </w:tcBorders>
            <w:shd w:val="clear" w:color="auto" w:fill="FFFFFF"/>
            <w:vAlign w:val="bottom"/>
          </w:tcPr>
          <w:p w14:paraId="406473D9"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95.0% Confidence Interval for B</w:t>
            </w:r>
          </w:p>
        </w:tc>
      </w:tr>
      <w:tr w:rsidR="0011182C" w:rsidRPr="00962CFB" w14:paraId="28154065" w14:textId="77777777" w:rsidTr="003445D7">
        <w:trPr>
          <w:cantSplit/>
        </w:trPr>
        <w:tc>
          <w:tcPr>
            <w:tcW w:w="3119" w:type="dxa"/>
            <w:gridSpan w:val="3"/>
            <w:vMerge/>
            <w:tcBorders>
              <w:top w:val="nil"/>
              <w:left w:val="nil"/>
              <w:bottom w:val="nil"/>
              <w:right w:val="nil"/>
            </w:tcBorders>
            <w:shd w:val="clear" w:color="auto" w:fill="FFFFFF"/>
            <w:vAlign w:val="bottom"/>
          </w:tcPr>
          <w:p w14:paraId="3D942F8D" w14:textId="77777777" w:rsidR="0011182C" w:rsidRPr="00962CFB" w:rsidRDefault="0011182C" w:rsidP="003445D7">
            <w:pPr>
              <w:autoSpaceDE w:val="0"/>
              <w:autoSpaceDN w:val="0"/>
              <w:adjustRightInd w:val="0"/>
              <w:spacing w:after="0" w:line="240" w:lineRule="auto"/>
              <w:rPr>
                <w:rFonts w:eastAsiaTheme="minorHAnsi"/>
                <w:color w:val="000000"/>
                <w:lang w:val="en-GB"/>
              </w:rPr>
            </w:pPr>
          </w:p>
        </w:tc>
        <w:tc>
          <w:tcPr>
            <w:tcW w:w="1276" w:type="dxa"/>
            <w:tcBorders>
              <w:top w:val="nil"/>
              <w:left w:val="nil"/>
              <w:bottom w:val="nil"/>
              <w:right w:val="nil"/>
            </w:tcBorders>
            <w:shd w:val="clear" w:color="auto" w:fill="FFFFFF"/>
          </w:tcPr>
          <w:p w14:paraId="78F10345"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p w14:paraId="5117601B"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14:paraId="08CED756"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single" w:sz="4" w:space="0" w:color="auto"/>
              <w:left w:val="nil"/>
              <w:bottom w:val="nil"/>
              <w:right w:val="nil"/>
            </w:tcBorders>
            <w:shd w:val="clear" w:color="auto" w:fill="FFFFFF"/>
            <w:vAlign w:val="bottom"/>
          </w:tcPr>
          <w:p w14:paraId="0227A476"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B</w:t>
            </w:r>
          </w:p>
        </w:tc>
        <w:tc>
          <w:tcPr>
            <w:tcW w:w="992" w:type="dxa"/>
            <w:tcBorders>
              <w:top w:val="single" w:sz="4" w:space="0" w:color="auto"/>
              <w:left w:val="nil"/>
              <w:bottom w:val="nil"/>
              <w:right w:val="nil"/>
            </w:tcBorders>
            <w:shd w:val="clear" w:color="auto" w:fill="FFFFFF"/>
            <w:vAlign w:val="bottom"/>
          </w:tcPr>
          <w:p w14:paraId="45DCE868"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Std. Error</w:t>
            </w:r>
          </w:p>
        </w:tc>
        <w:tc>
          <w:tcPr>
            <w:tcW w:w="1417" w:type="dxa"/>
            <w:tcBorders>
              <w:top w:val="single" w:sz="4" w:space="0" w:color="auto"/>
              <w:left w:val="nil"/>
              <w:bottom w:val="nil"/>
              <w:right w:val="nil"/>
            </w:tcBorders>
            <w:shd w:val="clear" w:color="auto" w:fill="FFFFFF"/>
            <w:vAlign w:val="bottom"/>
          </w:tcPr>
          <w:p w14:paraId="46CCB7B3"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β</w:t>
            </w:r>
          </w:p>
        </w:tc>
        <w:tc>
          <w:tcPr>
            <w:tcW w:w="851" w:type="dxa"/>
            <w:vMerge/>
            <w:tcBorders>
              <w:top w:val="single" w:sz="4" w:space="0" w:color="auto"/>
              <w:left w:val="nil"/>
              <w:bottom w:val="nil"/>
              <w:right w:val="nil"/>
            </w:tcBorders>
            <w:shd w:val="clear" w:color="auto" w:fill="FFFFFF"/>
            <w:vAlign w:val="bottom"/>
          </w:tcPr>
          <w:p w14:paraId="36B0174F" w14:textId="77777777" w:rsidR="0011182C" w:rsidRPr="00962CFB" w:rsidRDefault="0011182C" w:rsidP="003445D7">
            <w:pPr>
              <w:autoSpaceDE w:val="0"/>
              <w:autoSpaceDN w:val="0"/>
              <w:adjustRightInd w:val="0"/>
              <w:spacing w:after="0" w:line="240" w:lineRule="auto"/>
              <w:rPr>
                <w:rFonts w:eastAsiaTheme="minorHAnsi"/>
                <w:color w:val="000000"/>
                <w:lang w:val="en-GB"/>
              </w:rPr>
            </w:pPr>
          </w:p>
        </w:tc>
        <w:tc>
          <w:tcPr>
            <w:tcW w:w="709" w:type="dxa"/>
            <w:vMerge/>
            <w:tcBorders>
              <w:top w:val="single" w:sz="4" w:space="0" w:color="auto"/>
              <w:left w:val="nil"/>
              <w:bottom w:val="nil"/>
              <w:right w:val="nil"/>
            </w:tcBorders>
            <w:shd w:val="clear" w:color="auto" w:fill="FFFFFF"/>
            <w:vAlign w:val="bottom"/>
          </w:tcPr>
          <w:p w14:paraId="1C7AFDE7" w14:textId="77777777" w:rsidR="0011182C" w:rsidRPr="00962CFB" w:rsidRDefault="0011182C" w:rsidP="003445D7">
            <w:pPr>
              <w:autoSpaceDE w:val="0"/>
              <w:autoSpaceDN w:val="0"/>
              <w:adjustRightInd w:val="0"/>
              <w:spacing w:after="0" w:line="240" w:lineRule="auto"/>
              <w:rPr>
                <w:rFonts w:eastAsiaTheme="minorHAnsi"/>
                <w:color w:val="000000"/>
                <w:lang w:val="en-GB"/>
              </w:rPr>
            </w:pPr>
          </w:p>
        </w:tc>
        <w:tc>
          <w:tcPr>
            <w:tcW w:w="1049" w:type="dxa"/>
            <w:tcBorders>
              <w:top w:val="single" w:sz="4" w:space="0" w:color="auto"/>
              <w:left w:val="nil"/>
              <w:bottom w:val="nil"/>
              <w:right w:val="nil"/>
            </w:tcBorders>
            <w:shd w:val="clear" w:color="auto" w:fill="FFFFFF"/>
            <w:vAlign w:val="bottom"/>
          </w:tcPr>
          <w:p w14:paraId="356B5658"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Lower Bound</w:t>
            </w:r>
          </w:p>
        </w:tc>
        <w:tc>
          <w:tcPr>
            <w:tcW w:w="1077" w:type="dxa"/>
            <w:tcBorders>
              <w:top w:val="single" w:sz="4" w:space="0" w:color="auto"/>
              <w:left w:val="nil"/>
              <w:bottom w:val="nil"/>
              <w:right w:val="nil"/>
            </w:tcBorders>
            <w:shd w:val="clear" w:color="auto" w:fill="FFFFFF"/>
            <w:vAlign w:val="bottom"/>
          </w:tcPr>
          <w:p w14:paraId="71DC361F"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Upper Bound</w:t>
            </w:r>
          </w:p>
        </w:tc>
      </w:tr>
      <w:tr w:rsidR="0011182C" w:rsidRPr="00962CFB" w14:paraId="227CC9A4" w14:textId="77777777" w:rsidTr="003445D7">
        <w:trPr>
          <w:cantSplit/>
        </w:trPr>
        <w:tc>
          <w:tcPr>
            <w:tcW w:w="284" w:type="dxa"/>
            <w:tcBorders>
              <w:top w:val="nil"/>
              <w:left w:val="nil"/>
              <w:bottom w:val="nil"/>
              <w:right w:val="nil"/>
            </w:tcBorders>
            <w:shd w:val="clear" w:color="auto" w:fill="FFFFFF"/>
          </w:tcPr>
          <w:p w14:paraId="5254235B"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r w:rsidRPr="00962CFB">
              <w:rPr>
                <w:rFonts w:eastAsiaTheme="minorHAnsi"/>
                <w:color w:val="000000"/>
                <w:lang w:val="en-GB"/>
              </w:rPr>
              <w:t>1</w:t>
            </w:r>
          </w:p>
        </w:tc>
        <w:tc>
          <w:tcPr>
            <w:tcW w:w="2835" w:type="dxa"/>
            <w:gridSpan w:val="2"/>
            <w:tcBorders>
              <w:top w:val="nil"/>
              <w:left w:val="nil"/>
              <w:bottom w:val="nil"/>
              <w:right w:val="nil"/>
            </w:tcBorders>
            <w:shd w:val="clear" w:color="auto" w:fill="FFFFFF"/>
          </w:tcPr>
          <w:p w14:paraId="00DD2A89"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r w:rsidRPr="00962CFB">
              <w:rPr>
                <w:rFonts w:eastAsiaTheme="minorHAnsi"/>
                <w:color w:val="000000"/>
                <w:lang w:val="en-GB"/>
              </w:rPr>
              <w:t>(Constant)</w:t>
            </w:r>
          </w:p>
        </w:tc>
        <w:tc>
          <w:tcPr>
            <w:tcW w:w="1276" w:type="dxa"/>
            <w:tcBorders>
              <w:top w:val="nil"/>
              <w:left w:val="nil"/>
              <w:bottom w:val="nil"/>
              <w:right w:val="nil"/>
            </w:tcBorders>
            <w:shd w:val="clear" w:color="auto" w:fill="FFFFFF"/>
          </w:tcPr>
          <w:p w14:paraId="3FB58065"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.199</w:t>
            </w:r>
          </w:p>
        </w:tc>
        <w:tc>
          <w:tcPr>
            <w:tcW w:w="1843" w:type="dxa"/>
            <w:gridSpan w:val="2"/>
            <w:tcBorders>
              <w:top w:val="nil"/>
              <w:left w:val="nil"/>
              <w:bottom w:val="nil"/>
              <w:right w:val="nil"/>
            </w:tcBorders>
            <w:shd w:val="clear" w:color="auto" w:fill="FFFFFF"/>
          </w:tcPr>
          <w:p w14:paraId="310B6621"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.199**</w:t>
            </w:r>
          </w:p>
        </w:tc>
        <w:tc>
          <w:tcPr>
            <w:tcW w:w="851" w:type="dxa"/>
            <w:tcBorders>
              <w:top w:val="nil"/>
              <w:left w:val="nil"/>
              <w:bottom w:val="nil"/>
              <w:right w:val="nil"/>
            </w:tcBorders>
            <w:shd w:val="clear" w:color="auto" w:fill="FFFFFF"/>
            <w:vAlign w:val="center"/>
          </w:tcPr>
          <w:p w14:paraId="1D59D137"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6.936</w:t>
            </w:r>
          </w:p>
        </w:tc>
        <w:tc>
          <w:tcPr>
            <w:tcW w:w="992" w:type="dxa"/>
            <w:tcBorders>
              <w:top w:val="nil"/>
              <w:left w:val="nil"/>
              <w:bottom w:val="nil"/>
              <w:right w:val="nil"/>
            </w:tcBorders>
            <w:shd w:val="clear" w:color="auto" w:fill="FFFFFF"/>
            <w:vAlign w:val="center"/>
          </w:tcPr>
          <w:p w14:paraId="19BBDA90"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1.136</w:t>
            </w:r>
          </w:p>
        </w:tc>
        <w:tc>
          <w:tcPr>
            <w:tcW w:w="1417" w:type="dxa"/>
            <w:tcBorders>
              <w:top w:val="nil"/>
              <w:left w:val="nil"/>
              <w:bottom w:val="nil"/>
              <w:right w:val="nil"/>
            </w:tcBorders>
            <w:shd w:val="clear" w:color="auto" w:fill="FFFFFF"/>
          </w:tcPr>
          <w:p w14:paraId="56BC86E6" w14:textId="77777777" w:rsidR="0011182C" w:rsidRPr="00962CFB" w:rsidRDefault="0011182C" w:rsidP="003445D7">
            <w:pPr>
              <w:autoSpaceDE w:val="0"/>
              <w:autoSpaceDN w:val="0"/>
              <w:adjustRightInd w:val="0"/>
              <w:spacing w:after="0" w:line="240" w:lineRule="auto"/>
              <w:jc w:val="center"/>
              <w:rPr>
                <w:rFonts w:eastAsiaTheme="minorHAnsi"/>
                <w:lang w:val="en-GB"/>
              </w:rPr>
            </w:pPr>
          </w:p>
        </w:tc>
        <w:tc>
          <w:tcPr>
            <w:tcW w:w="851" w:type="dxa"/>
            <w:tcBorders>
              <w:top w:val="nil"/>
              <w:left w:val="nil"/>
              <w:bottom w:val="nil"/>
              <w:right w:val="nil"/>
            </w:tcBorders>
            <w:shd w:val="clear" w:color="auto" w:fill="FFFFFF"/>
            <w:vAlign w:val="center"/>
          </w:tcPr>
          <w:p w14:paraId="1990156D"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6.103</w:t>
            </w:r>
          </w:p>
        </w:tc>
        <w:tc>
          <w:tcPr>
            <w:tcW w:w="709" w:type="dxa"/>
            <w:tcBorders>
              <w:top w:val="nil"/>
              <w:left w:val="nil"/>
              <w:bottom w:val="nil"/>
              <w:right w:val="nil"/>
            </w:tcBorders>
            <w:shd w:val="clear" w:color="auto" w:fill="FFFFFF"/>
            <w:vAlign w:val="center"/>
          </w:tcPr>
          <w:p w14:paraId="4792B157"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.000</w:t>
            </w:r>
          </w:p>
        </w:tc>
        <w:tc>
          <w:tcPr>
            <w:tcW w:w="1049" w:type="dxa"/>
            <w:tcBorders>
              <w:top w:val="nil"/>
              <w:left w:val="nil"/>
              <w:bottom w:val="nil"/>
              <w:right w:val="nil"/>
            </w:tcBorders>
            <w:shd w:val="clear" w:color="auto" w:fill="FFFFFF"/>
            <w:vAlign w:val="center"/>
          </w:tcPr>
          <w:p w14:paraId="61AA4007"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4.676</w:t>
            </w:r>
          </w:p>
        </w:tc>
        <w:tc>
          <w:tcPr>
            <w:tcW w:w="1077" w:type="dxa"/>
            <w:tcBorders>
              <w:top w:val="nil"/>
              <w:left w:val="nil"/>
              <w:bottom w:val="nil"/>
              <w:right w:val="nil"/>
            </w:tcBorders>
            <w:shd w:val="clear" w:color="auto" w:fill="FFFFFF"/>
            <w:vAlign w:val="center"/>
          </w:tcPr>
          <w:p w14:paraId="5B673C2F"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9.196</w:t>
            </w:r>
          </w:p>
        </w:tc>
      </w:tr>
      <w:tr w:rsidR="0011182C" w:rsidRPr="00962CFB" w14:paraId="18B86054" w14:textId="77777777" w:rsidTr="003445D7">
        <w:trPr>
          <w:cantSplit/>
        </w:trPr>
        <w:tc>
          <w:tcPr>
            <w:tcW w:w="284" w:type="dxa"/>
            <w:tcBorders>
              <w:top w:val="nil"/>
              <w:left w:val="nil"/>
              <w:bottom w:val="nil"/>
              <w:right w:val="nil"/>
            </w:tcBorders>
            <w:shd w:val="clear" w:color="auto" w:fill="FFFFFF"/>
          </w:tcPr>
          <w:p w14:paraId="28506801"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p>
        </w:tc>
        <w:tc>
          <w:tcPr>
            <w:tcW w:w="2835" w:type="dxa"/>
            <w:gridSpan w:val="2"/>
            <w:tcBorders>
              <w:top w:val="nil"/>
              <w:left w:val="nil"/>
              <w:bottom w:val="nil"/>
              <w:right w:val="nil"/>
            </w:tcBorders>
            <w:shd w:val="clear" w:color="auto" w:fill="FFFFFF"/>
          </w:tcPr>
          <w:p w14:paraId="2FB2B685"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r w:rsidRPr="00962CFB">
              <w:rPr>
                <w:rFonts w:eastAsiaTheme="minorHAnsi"/>
                <w:color w:val="000000"/>
                <w:lang w:val="en-GB"/>
              </w:rPr>
              <w:t>DASS-T</w:t>
            </w:r>
          </w:p>
        </w:tc>
        <w:tc>
          <w:tcPr>
            <w:tcW w:w="1276" w:type="dxa"/>
            <w:tcBorders>
              <w:top w:val="nil"/>
              <w:left w:val="nil"/>
              <w:bottom w:val="nil"/>
              <w:right w:val="nil"/>
            </w:tcBorders>
            <w:shd w:val="clear" w:color="auto" w:fill="FFFFFF"/>
          </w:tcPr>
          <w:p w14:paraId="7610E315"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14:paraId="00E48382"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14:paraId="5995D4D6"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.254</w:t>
            </w:r>
          </w:p>
        </w:tc>
        <w:tc>
          <w:tcPr>
            <w:tcW w:w="992" w:type="dxa"/>
            <w:tcBorders>
              <w:top w:val="nil"/>
              <w:left w:val="nil"/>
              <w:bottom w:val="nil"/>
              <w:right w:val="nil"/>
            </w:tcBorders>
            <w:shd w:val="clear" w:color="auto" w:fill="FFFFFF"/>
            <w:vAlign w:val="center"/>
          </w:tcPr>
          <w:p w14:paraId="641301F0"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.056</w:t>
            </w:r>
          </w:p>
        </w:tc>
        <w:tc>
          <w:tcPr>
            <w:tcW w:w="1417" w:type="dxa"/>
            <w:tcBorders>
              <w:top w:val="nil"/>
              <w:left w:val="nil"/>
              <w:bottom w:val="nil"/>
              <w:right w:val="nil"/>
            </w:tcBorders>
            <w:shd w:val="clear" w:color="auto" w:fill="FFFFFF"/>
          </w:tcPr>
          <w:p w14:paraId="483E4494" w14:textId="77777777" w:rsidR="0011182C" w:rsidRPr="00962CFB" w:rsidRDefault="0011182C" w:rsidP="003445D7">
            <w:pPr>
              <w:autoSpaceDE w:val="0"/>
              <w:autoSpaceDN w:val="0"/>
              <w:adjustRightInd w:val="0"/>
              <w:spacing w:after="0" w:line="240" w:lineRule="auto"/>
              <w:jc w:val="center"/>
              <w:rPr>
                <w:rFonts w:eastAsiaTheme="minorHAnsi"/>
                <w:lang w:val="en-GB"/>
              </w:rPr>
            </w:pPr>
            <w:r w:rsidRPr="00962CFB">
              <w:rPr>
                <w:rFonts w:eastAsiaTheme="minorHAnsi"/>
                <w:lang w:val="en-GB"/>
              </w:rPr>
              <w:t>.446</w:t>
            </w:r>
          </w:p>
        </w:tc>
        <w:tc>
          <w:tcPr>
            <w:tcW w:w="851" w:type="dxa"/>
            <w:tcBorders>
              <w:top w:val="nil"/>
              <w:left w:val="nil"/>
              <w:bottom w:val="nil"/>
              <w:right w:val="nil"/>
            </w:tcBorders>
            <w:shd w:val="clear" w:color="auto" w:fill="FFFFFF"/>
            <w:vAlign w:val="center"/>
          </w:tcPr>
          <w:p w14:paraId="17D9CD4A"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4.537</w:t>
            </w:r>
          </w:p>
        </w:tc>
        <w:tc>
          <w:tcPr>
            <w:tcW w:w="709" w:type="dxa"/>
            <w:tcBorders>
              <w:top w:val="nil"/>
              <w:left w:val="nil"/>
              <w:bottom w:val="nil"/>
              <w:right w:val="nil"/>
            </w:tcBorders>
            <w:shd w:val="clear" w:color="auto" w:fill="FFFFFF"/>
            <w:vAlign w:val="center"/>
          </w:tcPr>
          <w:p w14:paraId="19A55C76"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.000</w:t>
            </w:r>
          </w:p>
        </w:tc>
        <w:tc>
          <w:tcPr>
            <w:tcW w:w="1049" w:type="dxa"/>
            <w:tcBorders>
              <w:top w:val="nil"/>
              <w:left w:val="nil"/>
              <w:bottom w:val="nil"/>
              <w:right w:val="nil"/>
            </w:tcBorders>
            <w:shd w:val="clear" w:color="auto" w:fill="FFFFFF"/>
            <w:vAlign w:val="center"/>
          </w:tcPr>
          <w:p w14:paraId="77D8E6C4"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.143</w:t>
            </w:r>
          </w:p>
        </w:tc>
        <w:tc>
          <w:tcPr>
            <w:tcW w:w="1077" w:type="dxa"/>
            <w:tcBorders>
              <w:top w:val="nil"/>
              <w:left w:val="nil"/>
              <w:bottom w:val="nil"/>
              <w:right w:val="nil"/>
            </w:tcBorders>
            <w:shd w:val="clear" w:color="auto" w:fill="FFFFFF"/>
            <w:vAlign w:val="center"/>
          </w:tcPr>
          <w:p w14:paraId="5719ED7B"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.365</w:t>
            </w:r>
          </w:p>
        </w:tc>
      </w:tr>
      <w:tr w:rsidR="0011182C" w:rsidRPr="00962CFB" w14:paraId="3698CAA2" w14:textId="77777777" w:rsidTr="003445D7">
        <w:trPr>
          <w:cantSplit/>
        </w:trPr>
        <w:tc>
          <w:tcPr>
            <w:tcW w:w="284" w:type="dxa"/>
            <w:vMerge w:val="restart"/>
            <w:tcBorders>
              <w:top w:val="nil"/>
              <w:left w:val="nil"/>
              <w:bottom w:val="nil"/>
              <w:right w:val="nil"/>
            </w:tcBorders>
            <w:shd w:val="clear" w:color="auto" w:fill="FFFFFF"/>
          </w:tcPr>
          <w:p w14:paraId="7454256B"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p>
          <w:p w14:paraId="5B2C6ED5"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r w:rsidRPr="00962CFB">
              <w:rPr>
                <w:rFonts w:eastAsiaTheme="minorHAnsi"/>
                <w:color w:val="000000"/>
                <w:lang w:val="en-GB"/>
              </w:rPr>
              <w:t>2</w:t>
            </w:r>
          </w:p>
        </w:tc>
        <w:tc>
          <w:tcPr>
            <w:tcW w:w="2835" w:type="dxa"/>
            <w:gridSpan w:val="2"/>
            <w:tcBorders>
              <w:top w:val="nil"/>
              <w:left w:val="nil"/>
              <w:bottom w:val="nil"/>
              <w:right w:val="nil"/>
            </w:tcBorders>
            <w:shd w:val="clear" w:color="auto" w:fill="FFFFFF"/>
          </w:tcPr>
          <w:p w14:paraId="52A4D00C"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p>
          <w:p w14:paraId="17CE4111"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r w:rsidRPr="00962CFB">
              <w:rPr>
                <w:rFonts w:eastAsiaTheme="minorHAnsi"/>
                <w:color w:val="000000"/>
                <w:lang w:val="en-GB"/>
              </w:rPr>
              <w:t>(Constant)</w:t>
            </w:r>
          </w:p>
        </w:tc>
        <w:tc>
          <w:tcPr>
            <w:tcW w:w="1276" w:type="dxa"/>
            <w:tcBorders>
              <w:top w:val="nil"/>
              <w:left w:val="nil"/>
              <w:bottom w:val="nil"/>
              <w:right w:val="nil"/>
            </w:tcBorders>
            <w:shd w:val="clear" w:color="auto" w:fill="FFFFFF"/>
          </w:tcPr>
          <w:p w14:paraId="5EA2E172"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p w14:paraId="29AFBC11"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.238</w:t>
            </w:r>
          </w:p>
        </w:tc>
        <w:tc>
          <w:tcPr>
            <w:tcW w:w="1843" w:type="dxa"/>
            <w:gridSpan w:val="2"/>
            <w:tcBorders>
              <w:top w:val="nil"/>
              <w:left w:val="nil"/>
              <w:bottom w:val="nil"/>
              <w:right w:val="nil"/>
            </w:tcBorders>
            <w:shd w:val="clear" w:color="auto" w:fill="FFFFFF"/>
          </w:tcPr>
          <w:p w14:paraId="55CE8FFF"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p w14:paraId="70770FD6"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.039*</w:t>
            </w:r>
          </w:p>
        </w:tc>
        <w:tc>
          <w:tcPr>
            <w:tcW w:w="851" w:type="dxa"/>
            <w:tcBorders>
              <w:top w:val="nil"/>
              <w:left w:val="nil"/>
              <w:bottom w:val="nil"/>
              <w:right w:val="nil"/>
            </w:tcBorders>
            <w:shd w:val="clear" w:color="auto" w:fill="FFFFFF"/>
            <w:vAlign w:val="center"/>
          </w:tcPr>
          <w:p w14:paraId="22A77BA8"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p>
          <w:p w14:paraId="0E3F99B3"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4.290</w:t>
            </w:r>
          </w:p>
        </w:tc>
        <w:tc>
          <w:tcPr>
            <w:tcW w:w="992" w:type="dxa"/>
            <w:tcBorders>
              <w:top w:val="nil"/>
              <w:left w:val="nil"/>
              <w:bottom w:val="nil"/>
              <w:right w:val="nil"/>
            </w:tcBorders>
            <w:shd w:val="clear" w:color="auto" w:fill="FFFFFF"/>
            <w:vAlign w:val="center"/>
          </w:tcPr>
          <w:p w14:paraId="38F82E50"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p>
          <w:p w14:paraId="24157514"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1.705</w:t>
            </w:r>
          </w:p>
        </w:tc>
        <w:tc>
          <w:tcPr>
            <w:tcW w:w="1417" w:type="dxa"/>
            <w:tcBorders>
              <w:top w:val="nil"/>
              <w:left w:val="nil"/>
              <w:bottom w:val="nil"/>
              <w:right w:val="nil"/>
            </w:tcBorders>
            <w:shd w:val="clear" w:color="auto" w:fill="FFFFFF"/>
          </w:tcPr>
          <w:p w14:paraId="663934B7" w14:textId="77777777" w:rsidR="0011182C" w:rsidRPr="00962CFB" w:rsidRDefault="0011182C" w:rsidP="003445D7">
            <w:pPr>
              <w:autoSpaceDE w:val="0"/>
              <w:autoSpaceDN w:val="0"/>
              <w:adjustRightInd w:val="0"/>
              <w:spacing w:after="0" w:line="240" w:lineRule="auto"/>
              <w:jc w:val="center"/>
              <w:rPr>
                <w:rFonts w:eastAsiaTheme="minorHAnsi"/>
                <w:lang w:val="en-GB"/>
              </w:rPr>
            </w:pPr>
          </w:p>
        </w:tc>
        <w:tc>
          <w:tcPr>
            <w:tcW w:w="851" w:type="dxa"/>
            <w:tcBorders>
              <w:top w:val="nil"/>
              <w:left w:val="nil"/>
              <w:bottom w:val="nil"/>
              <w:right w:val="nil"/>
            </w:tcBorders>
            <w:shd w:val="clear" w:color="auto" w:fill="FFFFFF"/>
            <w:vAlign w:val="center"/>
          </w:tcPr>
          <w:p w14:paraId="3BA83004"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p>
          <w:p w14:paraId="3E46D3A2"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2.517</w:t>
            </w:r>
          </w:p>
        </w:tc>
        <w:tc>
          <w:tcPr>
            <w:tcW w:w="709" w:type="dxa"/>
            <w:tcBorders>
              <w:top w:val="nil"/>
              <w:left w:val="nil"/>
              <w:bottom w:val="nil"/>
              <w:right w:val="nil"/>
            </w:tcBorders>
            <w:shd w:val="clear" w:color="auto" w:fill="FFFFFF"/>
            <w:vAlign w:val="center"/>
          </w:tcPr>
          <w:p w14:paraId="3E31C0F3"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p>
          <w:p w14:paraId="15C3EE9D"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.014</w:t>
            </w:r>
          </w:p>
        </w:tc>
        <w:tc>
          <w:tcPr>
            <w:tcW w:w="1049" w:type="dxa"/>
            <w:tcBorders>
              <w:top w:val="nil"/>
              <w:left w:val="nil"/>
              <w:bottom w:val="nil"/>
              <w:right w:val="nil"/>
            </w:tcBorders>
            <w:shd w:val="clear" w:color="auto" w:fill="FFFFFF"/>
            <w:vAlign w:val="center"/>
          </w:tcPr>
          <w:p w14:paraId="18A5C9B1"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p>
          <w:p w14:paraId="2B3737CF"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.899</w:t>
            </w:r>
          </w:p>
        </w:tc>
        <w:tc>
          <w:tcPr>
            <w:tcW w:w="1077" w:type="dxa"/>
            <w:tcBorders>
              <w:top w:val="nil"/>
              <w:left w:val="nil"/>
              <w:bottom w:val="nil"/>
              <w:right w:val="nil"/>
            </w:tcBorders>
            <w:shd w:val="clear" w:color="auto" w:fill="FFFFFF"/>
            <w:vAlign w:val="center"/>
          </w:tcPr>
          <w:p w14:paraId="0064D5FF"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p>
          <w:p w14:paraId="37724A4A"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7.680</w:t>
            </w:r>
          </w:p>
        </w:tc>
      </w:tr>
      <w:tr w:rsidR="0011182C" w:rsidRPr="00962CFB" w14:paraId="05990B4E" w14:textId="77777777" w:rsidTr="003445D7">
        <w:trPr>
          <w:cantSplit/>
        </w:trPr>
        <w:tc>
          <w:tcPr>
            <w:tcW w:w="284" w:type="dxa"/>
            <w:vMerge/>
            <w:tcBorders>
              <w:top w:val="nil"/>
              <w:left w:val="nil"/>
              <w:bottom w:val="nil"/>
              <w:right w:val="nil"/>
            </w:tcBorders>
            <w:shd w:val="clear" w:color="auto" w:fill="FFFFFF"/>
          </w:tcPr>
          <w:p w14:paraId="1EA2713C" w14:textId="77777777" w:rsidR="0011182C" w:rsidRPr="00962CFB" w:rsidRDefault="0011182C" w:rsidP="003445D7">
            <w:pPr>
              <w:autoSpaceDE w:val="0"/>
              <w:autoSpaceDN w:val="0"/>
              <w:adjustRightInd w:val="0"/>
              <w:spacing w:after="0" w:line="240" w:lineRule="auto"/>
              <w:rPr>
                <w:rFonts w:eastAsiaTheme="minorHAnsi"/>
                <w:color w:val="000000"/>
                <w:lang w:val="en-GB"/>
              </w:rPr>
            </w:pPr>
          </w:p>
        </w:tc>
        <w:tc>
          <w:tcPr>
            <w:tcW w:w="2835" w:type="dxa"/>
            <w:gridSpan w:val="2"/>
            <w:tcBorders>
              <w:top w:val="nil"/>
              <w:left w:val="nil"/>
              <w:bottom w:val="nil"/>
              <w:right w:val="nil"/>
            </w:tcBorders>
            <w:shd w:val="clear" w:color="auto" w:fill="FFFFFF"/>
          </w:tcPr>
          <w:p w14:paraId="58DED01B"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r w:rsidRPr="00962CFB">
              <w:rPr>
                <w:rFonts w:eastAsiaTheme="minorHAnsi"/>
                <w:color w:val="000000"/>
                <w:lang w:val="en-GB"/>
              </w:rPr>
              <w:t>DASS-T</w:t>
            </w:r>
          </w:p>
        </w:tc>
        <w:tc>
          <w:tcPr>
            <w:tcW w:w="1276" w:type="dxa"/>
            <w:tcBorders>
              <w:top w:val="nil"/>
              <w:left w:val="nil"/>
              <w:bottom w:val="nil"/>
              <w:right w:val="nil"/>
            </w:tcBorders>
            <w:shd w:val="clear" w:color="auto" w:fill="FFFFFF"/>
          </w:tcPr>
          <w:p w14:paraId="76E27652"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14:paraId="68E211CF"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14:paraId="43D2334D"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.220</w:t>
            </w:r>
          </w:p>
        </w:tc>
        <w:tc>
          <w:tcPr>
            <w:tcW w:w="992" w:type="dxa"/>
            <w:tcBorders>
              <w:top w:val="nil"/>
              <w:left w:val="nil"/>
              <w:bottom w:val="nil"/>
              <w:right w:val="nil"/>
            </w:tcBorders>
            <w:shd w:val="clear" w:color="auto" w:fill="FFFFFF"/>
            <w:vAlign w:val="center"/>
          </w:tcPr>
          <w:p w14:paraId="7206E989"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.057</w:t>
            </w:r>
          </w:p>
        </w:tc>
        <w:tc>
          <w:tcPr>
            <w:tcW w:w="1417" w:type="dxa"/>
            <w:tcBorders>
              <w:top w:val="nil"/>
              <w:left w:val="nil"/>
              <w:bottom w:val="nil"/>
              <w:right w:val="nil"/>
            </w:tcBorders>
            <w:shd w:val="clear" w:color="auto" w:fill="FFFFFF"/>
            <w:vAlign w:val="center"/>
          </w:tcPr>
          <w:p w14:paraId="0E3A2170"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.387</w:t>
            </w:r>
          </w:p>
        </w:tc>
        <w:tc>
          <w:tcPr>
            <w:tcW w:w="851" w:type="dxa"/>
            <w:tcBorders>
              <w:top w:val="nil"/>
              <w:left w:val="nil"/>
              <w:bottom w:val="nil"/>
              <w:right w:val="nil"/>
            </w:tcBorders>
            <w:shd w:val="clear" w:color="auto" w:fill="FFFFFF"/>
            <w:vAlign w:val="center"/>
          </w:tcPr>
          <w:p w14:paraId="6721721E"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3.844</w:t>
            </w:r>
          </w:p>
        </w:tc>
        <w:tc>
          <w:tcPr>
            <w:tcW w:w="709" w:type="dxa"/>
            <w:tcBorders>
              <w:top w:val="nil"/>
              <w:left w:val="nil"/>
              <w:bottom w:val="nil"/>
              <w:right w:val="nil"/>
            </w:tcBorders>
            <w:shd w:val="clear" w:color="auto" w:fill="FFFFFF"/>
            <w:vAlign w:val="center"/>
          </w:tcPr>
          <w:p w14:paraId="0923DE17"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.000</w:t>
            </w:r>
          </w:p>
        </w:tc>
        <w:tc>
          <w:tcPr>
            <w:tcW w:w="1049" w:type="dxa"/>
            <w:tcBorders>
              <w:top w:val="nil"/>
              <w:left w:val="nil"/>
              <w:bottom w:val="nil"/>
              <w:right w:val="nil"/>
            </w:tcBorders>
            <w:shd w:val="clear" w:color="auto" w:fill="FFFFFF"/>
            <w:vAlign w:val="center"/>
          </w:tcPr>
          <w:p w14:paraId="400BCF21"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.106</w:t>
            </w:r>
          </w:p>
        </w:tc>
        <w:tc>
          <w:tcPr>
            <w:tcW w:w="1077" w:type="dxa"/>
            <w:tcBorders>
              <w:top w:val="nil"/>
              <w:left w:val="nil"/>
              <w:bottom w:val="nil"/>
              <w:right w:val="nil"/>
            </w:tcBorders>
            <w:shd w:val="clear" w:color="auto" w:fill="FFFFFF"/>
            <w:vAlign w:val="center"/>
          </w:tcPr>
          <w:p w14:paraId="2015F65D"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.334</w:t>
            </w:r>
          </w:p>
        </w:tc>
      </w:tr>
      <w:tr w:rsidR="0011182C" w:rsidRPr="00962CFB" w14:paraId="58B712F5" w14:textId="77777777" w:rsidTr="002B0C9A">
        <w:trPr>
          <w:cantSplit/>
        </w:trPr>
        <w:tc>
          <w:tcPr>
            <w:tcW w:w="284" w:type="dxa"/>
            <w:vMerge/>
            <w:tcBorders>
              <w:top w:val="nil"/>
              <w:left w:val="nil"/>
              <w:bottom w:val="nil"/>
              <w:right w:val="nil"/>
            </w:tcBorders>
            <w:shd w:val="clear" w:color="auto" w:fill="FFFFFF"/>
          </w:tcPr>
          <w:p w14:paraId="5B5367AE" w14:textId="77777777" w:rsidR="0011182C" w:rsidRPr="00962CFB" w:rsidRDefault="0011182C" w:rsidP="003445D7">
            <w:pPr>
              <w:autoSpaceDE w:val="0"/>
              <w:autoSpaceDN w:val="0"/>
              <w:adjustRightInd w:val="0"/>
              <w:spacing w:after="0" w:line="240" w:lineRule="auto"/>
              <w:rPr>
                <w:rFonts w:eastAsiaTheme="minorHAnsi"/>
                <w:color w:val="000000"/>
                <w:lang w:val="en-GB"/>
              </w:rPr>
            </w:pPr>
          </w:p>
        </w:tc>
        <w:tc>
          <w:tcPr>
            <w:tcW w:w="2835" w:type="dxa"/>
            <w:gridSpan w:val="2"/>
            <w:tcBorders>
              <w:top w:val="nil"/>
              <w:left w:val="nil"/>
              <w:bottom w:val="nil"/>
              <w:right w:val="nil"/>
            </w:tcBorders>
            <w:shd w:val="clear" w:color="auto" w:fill="FFFFFF"/>
            <w:vAlign w:val="center"/>
          </w:tcPr>
          <w:p w14:paraId="29BD6ED4" w14:textId="77777777" w:rsidR="0011182C" w:rsidRPr="00962CFB" w:rsidRDefault="0011182C" w:rsidP="003445D7">
            <w:pPr>
              <w:autoSpaceDE w:val="0"/>
              <w:autoSpaceDN w:val="0"/>
              <w:adjustRightInd w:val="0"/>
              <w:spacing w:after="0" w:line="320" w:lineRule="atLeast"/>
              <w:ind w:left="60" w:right="60"/>
              <w:rPr>
                <w:color w:val="333333"/>
                <w:szCs w:val="24"/>
              </w:rPr>
            </w:pPr>
            <w:proofErr w:type="spellStart"/>
            <w:r w:rsidRPr="00962CFB">
              <w:rPr>
                <w:color w:val="333333"/>
                <w:szCs w:val="24"/>
              </w:rPr>
              <w:t>PDSQ_Authoritarian_PC</w:t>
            </w:r>
            <w:proofErr w:type="spellEnd"/>
          </w:p>
        </w:tc>
        <w:tc>
          <w:tcPr>
            <w:tcW w:w="1276" w:type="dxa"/>
            <w:tcBorders>
              <w:top w:val="nil"/>
              <w:left w:val="nil"/>
              <w:bottom w:val="nil"/>
              <w:right w:val="nil"/>
            </w:tcBorders>
            <w:shd w:val="clear" w:color="auto" w:fill="FFFFFF"/>
          </w:tcPr>
          <w:p w14:paraId="63519514"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14:paraId="4BD106D8"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14:paraId="2D00597F" w14:textId="77777777" w:rsidR="0011182C" w:rsidRPr="00962CFB" w:rsidRDefault="0011182C" w:rsidP="003445D7">
            <w:pPr>
              <w:autoSpaceDE w:val="0"/>
              <w:autoSpaceDN w:val="0"/>
              <w:adjustRightInd w:val="0"/>
              <w:spacing w:after="0" w:line="320" w:lineRule="atLeast"/>
              <w:ind w:left="60" w:right="60"/>
              <w:jc w:val="center"/>
              <w:rPr>
                <w:szCs w:val="24"/>
              </w:rPr>
            </w:pPr>
            <w:r w:rsidRPr="00962CFB">
              <w:rPr>
                <w:szCs w:val="24"/>
              </w:rPr>
              <w:t>1.506</w:t>
            </w:r>
          </w:p>
        </w:tc>
        <w:tc>
          <w:tcPr>
            <w:tcW w:w="992" w:type="dxa"/>
            <w:tcBorders>
              <w:top w:val="nil"/>
              <w:left w:val="nil"/>
              <w:bottom w:val="nil"/>
              <w:right w:val="nil"/>
            </w:tcBorders>
            <w:shd w:val="clear" w:color="auto" w:fill="FFFFFF"/>
            <w:vAlign w:val="center"/>
          </w:tcPr>
          <w:p w14:paraId="01762C7D" w14:textId="77777777" w:rsidR="0011182C" w:rsidRPr="00962CFB" w:rsidRDefault="0011182C" w:rsidP="003445D7">
            <w:pPr>
              <w:autoSpaceDE w:val="0"/>
              <w:autoSpaceDN w:val="0"/>
              <w:adjustRightInd w:val="0"/>
              <w:spacing w:after="0" w:line="320" w:lineRule="atLeast"/>
              <w:ind w:left="60" w:right="60"/>
              <w:jc w:val="center"/>
              <w:rPr>
                <w:szCs w:val="24"/>
              </w:rPr>
            </w:pPr>
            <w:r w:rsidRPr="00962CFB">
              <w:rPr>
                <w:szCs w:val="24"/>
              </w:rPr>
              <w:t>.734</w:t>
            </w:r>
          </w:p>
        </w:tc>
        <w:tc>
          <w:tcPr>
            <w:tcW w:w="1417" w:type="dxa"/>
            <w:tcBorders>
              <w:top w:val="nil"/>
              <w:left w:val="nil"/>
              <w:bottom w:val="nil"/>
              <w:right w:val="nil"/>
            </w:tcBorders>
            <w:shd w:val="clear" w:color="auto" w:fill="FFFFFF"/>
            <w:vAlign w:val="center"/>
          </w:tcPr>
          <w:p w14:paraId="2D957899" w14:textId="77777777" w:rsidR="0011182C" w:rsidRPr="00962CFB" w:rsidRDefault="0011182C" w:rsidP="003445D7">
            <w:pPr>
              <w:autoSpaceDE w:val="0"/>
              <w:autoSpaceDN w:val="0"/>
              <w:adjustRightInd w:val="0"/>
              <w:spacing w:after="0" w:line="320" w:lineRule="atLeast"/>
              <w:ind w:left="60" w:right="60"/>
              <w:jc w:val="center"/>
              <w:rPr>
                <w:szCs w:val="24"/>
              </w:rPr>
            </w:pPr>
            <w:r w:rsidRPr="00962CFB">
              <w:rPr>
                <w:szCs w:val="24"/>
              </w:rPr>
              <w:t>.207</w:t>
            </w:r>
          </w:p>
        </w:tc>
        <w:tc>
          <w:tcPr>
            <w:tcW w:w="851" w:type="dxa"/>
            <w:tcBorders>
              <w:top w:val="nil"/>
              <w:left w:val="nil"/>
              <w:bottom w:val="nil"/>
              <w:right w:val="nil"/>
            </w:tcBorders>
            <w:shd w:val="clear" w:color="auto" w:fill="FFFFFF"/>
            <w:vAlign w:val="center"/>
          </w:tcPr>
          <w:p w14:paraId="5A406078" w14:textId="77777777" w:rsidR="0011182C" w:rsidRPr="00962CFB" w:rsidRDefault="0011182C" w:rsidP="003445D7">
            <w:pPr>
              <w:autoSpaceDE w:val="0"/>
              <w:autoSpaceDN w:val="0"/>
              <w:adjustRightInd w:val="0"/>
              <w:spacing w:after="0" w:line="320" w:lineRule="atLeast"/>
              <w:ind w:left="60" w:right="60"/>
              <w:jc w:val="center"/>
              <w:rPr>
                <w:szCs w:val="24"/>
              </w:rPr>
            </w:pPr>
            <w:r w:rsidRPr="00962CFB">
              <w:rPr>
                <w:szCs w:val="24"/>
              </w:rPr>
              <w:t>2.053</w:t>
            </w:r>
          </w:p>
        </w:tc>
        <w:tc>
          <w:tcPr>
            <w:tcW w:w="709" w:type="dxa"/>
            <w:tcBorders>
              <w:top w:val="nil"/>
              <w:left w:val="nil"/>
              <w:bottom w:val="nil"/>
              <w:right w:val="nil"/>
            </w:tcBorders>
            <w:shd w:val="clear" w:color="auto" w:fill="FFFFFF"/>
            <w:vAlign w:val="center"/>
          </w:tcPr>
          <w:p w14:paraId="72C1CD98" w14:textId="77777777" w:rsidR="0011182C" w:rsidRPr="00962CFB" w:rsidRDefault="0011182C" w:rsidP="003445D7">
            <w:pPr>
              <w:autoSpaceDE w:val="0"/>
              <w:autoSpaceDN w:val="0"/>
              <w:adjustRightInd w:val="0"/>
              <w:spacing w:after="0" w:line="320" w:lineRule="atLeast"/>
              <w:ind w:left="60" w:right="60"/>
              <w:jc w:val="center"/>
              <w:rPr>
                <w:szCs w:val="24"/>
              </w:rPr>
            </w:pPr>
            <w:r w:rsidRPr="00962CFB">
              <w:rPr>
                <w:szCs w:val="24"/>
              </w:rPr>
              <w:t>.043</w:t>
            </w:r>
          </w:p>
        </w:tc>
        <w:tc>
          <w:tcPr>
            <w:tcW w:w="1049" w:type="dxa"/>
            <w:tcBorders>
              <w:top w:val="nil"/>
              <w:left w:val="nil"/>
              <w:bottom w:val="nil"/>
              <w:right w:val="nil"/>
            </w:tcBorders>
            <w:shd w:val="clear" w:color="auto" w:fill="FFFFFF"/>
            <w:vAlign w:val="center"/>
          </w:tcPr>
          <w:p w14:paraId="0FF93B41" w14:textId="77777777" w:rsidR="0011182C" w:rsidRPr="00962CFB" w:rsidRDefault="0011182C" w:rsidP="003445D7">
            <w:pPr>
              <w:autoSpaceDE w:val="0"/>
              <w:autoSpaceDN w:val="0"/>
              <w:adjustRightInd w:val="0"/>
              <w:spacing w:after="0" w:line="320" w:lineRule="atLeast"/>
              <w:ind w:left="60" w:right="60"/>
              <w:jc w:val="center"/>
              <w:rPr>
                <w:rFonts w:eastAsia="Times New Roman"/>
                <w:szCs w:val="24"/>
                <w:lang w:eastAsia="en-GB"/>
              </w:rPr>
            </w:pPr>
            <w:r w:rsidRPr="00962CFB">
              <w:rPr>
                <w:rFonts w:eastAsia="Times New Roman"/>
                <w:szCs w:val="24"/>
                <w:lang w:eastAsia="en-GB"/>
              </w:rPr>
              <w:t>.047</w:t>
            </w:r>
          </w:p>
        </w:tc>
        <w:tc>
          <w:tcPr>
            <w:tcW w:w="1077" w:type="dxa"/>
            <w:tcBorders>
              <w:top w:val="nil"/>
              <w:left w:val="nil"/>
              <w:bottom w:val="nil"/>
              <w:right w:val="nil"/>
            </w:tcBorders>
            <w:shd w:val="clear" w:color="auto" w:fill="FFFFFF"/>
            <w:vAlign w:val="center"/>
          </w:tcPr>
          <w:p w14:paraId="6762E9FA" w14:textId="77777777" w:rsidR="0011182C" w:rsidRPr="00962CFB" w:rsidRDefault="0011182C" w:rsidP="003445D7">
            <w:pPr>
              <w:autoSpaceDE w:val="0"/>
              <w:autoSpaceDN w:val="0"/>
              <w:adjustRightInd w:val="0"/>
              <w:spacing w:after="0" w:line="320" w:lineRule="atLeast"/>
              <w:ind w:left="60" w:right="60"/>
              <w:jc w:val="center"/>
              <w:rPr>
                <w:rFonts w:eastAsia="Times New Roman"/>
                <w:szCs w:val="24"/>
                <w:lang w:eastAsia="en-GB"/>
              </w:rPr>
            </w:pPr>
            <w:r w:rsidRPr="00962CFB">
              <w:rPr>
                <w:rFonts w:eastAsia="Times New Roman"/>
                <w:szCs w:val="24"/>
                <w:lang w:eastAsia="en-GB"/>
              </w:rPr>
              <w:t>2.966</w:t>
            </w:r>
          </w:p>
        </w:tc>
      </w:tr>
      <w:tr w:rsidR="0011182C" w:rsidRPr="00962CFB" w14:paraId="522CBD4E" w14:textId="77777777" w:rsidTr="003445D7">
        <w:trPr>
          <w:cantSplit/>
        </w:trPr>
        <w:tc>
          <w:tcPr>
            <w:tcW w:w="284" w:type="dxa"/>
            <w:vMerge w:val="restart"/>
            <w:tcBorders>
              <w:top w:val="nil"/>
              <w:left w:val="nil"/>
              <w:bottom w:val="nil"/>
              <w:right w:val="nil"/>
            </w:tcBorders>
            <w:shd w:val="clear" w:color="auto" w:fill="FFFFFF"/>
          </w:tcPr>
          <w:p w14:paraId="025F1381"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p>
          <w:p w14:paraId="147BEED1"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r w:rsidRPr="00962CFB">
              <w:rPr>
                <w:rFonts w:eastAsiaTheme="minorHAnsi"/>
                <w:color w:val="000000"/>
                <w:lang w:val="en-GB"/>
              </w:rPr>
              <w:t>3</w:t>
            </w:r>
          </w:p>
        </w:tc>
        <w:tc>
          <w:tcPr>
            <w:tcW w:w="2835" w:type="dxa"/>
            <w:gridSpan w:val="2"/>
            <w:tcBorders>
              <w:top w:val="nil"/>
              <w:left w:val="nil"/>
              <w:bottom w:val="nil"/>
              <w:right w:val="nil"/>
            </w:tcBorders>
            <w:shd w:val="clear" w:color="auto" w:fill="FFFFFF"/>
          </w:tcPr>
          <w:p w14:paraId="71858F2F"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p>
          <w:p w14:paraId="2BD2E4F4"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r w:rsidRPr="00962CFB">
              <w:rPr>
                <w:rFonts w:eastAsiaTheme="minorHAnsi"/>
                <w:color w:val="000000"/>
                <w:lang w:val="en-GB"/>
              </w:rPr>
              <w:t>(Constant)</w:t>
            </w:r>
          </w:p>
        </w:tc>
        <w:tc>
          <w:tcPr>
            <w:tcW w:w="1276" w:type="dxa"/>
            <w:tcBorders>
              <w:top w:val="nil"/>
              <w:left w:val="nil"/>
              <w:bottom w:val="nil"/>
              <w:right w:val="nil"/>
            </w:tcBorders>
            <w:shd w:val="clear" w:color="auto" w:fill="FFFFFF"/>
          </w:tcPr>
          <w:p w14:paraId="54A62740"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p w14:paraId="053CAE73"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.341</w:t>
            </w:r>
          </w:p>
        </w:tc>
        <w:tc>
          <w:tcPr>
            <w:tcW w:w="1843" w:type="dxa"/>
            <w:gridSpan w:val="2"/>
            <w:tcBorders>
              <w:top w:val="nil"/>
              <w:left w:val="nil"/>
              <w:bottom w:val="nil"/>
              <w:right w:val="nil"/>
            </w:tcBorders>
            <w:shd w:val="clear" w:color="auto" w:fill="FFFFFF"/>
          </w:tcPr>
          <w:p w14:paraId="03FD3059"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p w14:paraId="23346D26"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r w:rsidRPr="00962CFB">
              <w:rPr>
                <w:rFonts w:eastAsiaTheme="minorHAnsi"/>
                <w:color w:val="000000"/>
                <w:lang w:val="en-GB"/>
              </w:rPr>
              <w:t>.103**</w:t>
            </w:r>
          </w:p>
        </w:tc>
        <w:tc>
          <w:tcPr>
            <w:tcW w:w="851" w:type="dxa"/>
            <w:tcBorders>
              <w:top w:val="nil"/>
              <w:left w:val="nil"/>
              <w:bottom w:val="nil"/>
              <w:right w:val="nil"/>
            </w:tcBorders>
            <w:shd w:val="clear" w:color="auto" w:fill="FFFFFF"/>
            <w:vAlign w:val="center"/>
          </w:tcPr>
          <w:p w14:paraId="2D4C01BB"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p>
          <w:p w14:paraId="57EB1BE1"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-4.483</w:t>
            </w:r>
          </w:p>
        </w:tc>
        <w:tc>
          <w:tcPr>
            <w:tcW w:w="992" w:type="dxa"/>
            <w:tcBorders>
              <w:top w:val="nil"/>
              <w:left w:val="nil"/>
              <w:bottom w:val="nil"/>
              <w:right w:val="nil"/>
            </w:tcBorders>
            <w:shd w:val="clear" w:color="auto" w:fill="FFFFFF"/>
            <w:vAlign w:val="center"/>
          </w:tcPr>
          <w:p w14:paraId="7199625F"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p>
          <w:p w14:paraId="245FDC56"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3.011</w:t>
            </w:r>
          </w:p>
        </w:tc>
        <w:tc>
          <w:tcPr>
            <w:tcW w:w="1417" w:type="dxa"/>
            <w:tcBorders>
              <w:top w:val="nil"/>
              <w:left w:val="nil"/>
              <w:bottom w:val="nil"/>
              <w:right w:val="nil"/>
            </w:tcBorders>
            <w:shd w:val="clear" w:color="auto" w:fill="FFFFFF"/>
          </w:tcPr>
          <w:p w14:paraId="0C94929B" w14:textId="77777777" w:rsidR="0011182C" w:rsidRPr="00962CFB" w:rsidRDefault="0011182C" w:rsidP="003445D7">
            <w:pPr>
              <w:autoSpaceDE w:val="0"/>
              <w:autoSpaceDN w:val="0"/>
              <w:adjustRightInd w:val="0"/>
              <w:spacing w:after="0" w:line="240" w:lineRule="auto"/>
              <w:jc w:val="center"/>
              <w:rPr>
                <w:rFonts w:eastAsiaTheme="minorHAnsi"/>
                <w:lang w:val="en-GB"/>
              </w:rPr>
            </w:pPr>
          </w:p>
        </w:tc>
        <w:tc>
          <w:tcPr>
            <w:tcW w:w="851" w:type="dxa"/>
            <w:tcBorders>
              <w:top w:val="nil"/>
              <w:left w:val="nil"/>
              <w:bottom w:val="nil"/>
              <w:right w:val="nil"/>
            </w:tcBorders>
            <w:shd w:val="clear" w:color="auto" w:fill="FFFFFF"/>
            <w:vAlign w:val="center"/>
          </w:tcPr>
          <w:p w14:paraId="3AC90319"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p>
          <w:p w14:paraId="4C88B82A"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-1.489</w:t>
            </w:r>
          </w:p>
        </w:tc>
        <w:tc>
          <w:tcPr>
            <w:tcW w:w="709" w:type="dxa"/>
            <w:tcBorders>
              <w:top w:val="nil"/>
              <w:left w:val="nil"/>
              <w:bottom w:val="nil"/>
              <w:right w:val="nil"/>
            </w:tcBorders>
            <w:shd w:val="clear" w:color="auto" w:fill="FFFFFF"/>
            <w:vAlign w:val="center"/>
          </w:tcPr>
          <w:p w14:paraId="340DF42E"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p>
          <w:p w14:paraId="165D6926"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.140</w:t>
            </w:r>
          </w:p>
        </w:tc>
        <w:tc>
          <w:tcPr>
            <w:tcW w:w="1049" w:type="dxa"/>
            <w:tcBorders>
              <w:top w:val="nil"/>
              <w:left w:val="nil"/>
              <w:bottom w:val="nil"/>
              <w:right w:val="nil"/>
            </w:tcBorders>
            <w:shd w:val="clear" w:color="auto" w:fill="FFFFFF"/>
            <w:vAlign w:val="center"/>
          </w:tcPr>
          <w:p w14:paraId="18978184"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p>
          <w:p w14:paraId="07506CF7"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-10.476</w:t>
            </w:r>
          </w:p>
        </w:tc>
        <w:tc>
          <w:tcPr>
            <w:tcW w:w="1077" w:type="dxa"/>
            <w:tcBorders>
              <w:top w:val="nil"/>
              <w:left w:val="nil"/>
              <w:bottom w:val="nil"/>
              <w:right w:val="nil"/>
            </w:tcBorders>
            <w:shd w:val="clear" w:color="auto" w:fill="FFFFFF"/>
            <w:vAlign w:val="center"/>
          </w:tcPr>
          <w:p w14:paraId="3370E233"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p>
          <w:p w14:paraId="0CA28749"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1.509</w:t>
            </w:r>
          </w:p>
        </w:tc>
      </w:tr>
      <w:tr w:rsidR="0011182C" w:rsidRPr="00962CFB" w14:paraId="4EBF1AEE" w14:textId="77777777" w:rsidTr="003445D7">
        <w:trPr>
          <w:cantSplit/>
        </w:trPr>
        <w:tc>
          <w:tcPr>
            <w:tcW w:w="284" w:type="dxa"/>
            <w:vMerge/>
            <w:tcBorders>
              <w:top w:val="nil"/>
              <w:left w:val="nil"/>
              <w:bottom w:val="nil"/>
              <w:right w:val="nil"/>
            </w:tcBorders>
            <w:shd w:val="clear" w:color="auto" w:fill="FFFFFF"/>
          </w:tcPr>
          <w:p w14:paraId="1967459C" w14:textId="77777777" w:rsidR="0011182C" w:rsidRPr="00962CFB" w:rsidRDefault="0011182C" w:rsidP="003445D7">
            <w:pPr>
              <w:autoSpaceDE w:val="0"/>
              <w:autoSpaceDN w:val="0"/>
              <w:adjustRightInd w:val="0"/>
              <w:spacing w:after="0" w:line="240" w:lineRule="auto"/>
              <w:rPr>
                <w:rFonts w:eastAsiaTheme="minorHAnsi"/>
                <w:color w:val="000000"/>
                <w:lang w:val="en-GB"/>
              </w:rPr>
            </w:pPr>
          </w:p>
        </w:tc>
        <w:tc>
          <w:tcPr>
            <w:tcW w:w="2835" w:type="dxa"/>
            <w:gridSpan w:val="2"/>
            <w:tcBorders>
              <w:top w:val="nil"/>
              <w:left w:val="nil"/>
              <w:bottom w:val="nil"/>
              <w:right w:val="nil"/>
            </w:tcBorders>
            <w:shd w:val="clear" w:color="auto" w:fill="FFFFFF"/>
          </w:tcPr>
          <w:p w14:paraId="29E63735"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r w:rsidRPr="00962CFB">
              <w:rPr>
                <w:rFonts w:eastAsiaTheme="minorHAnsi"/>
                <w:color w:val="000000"/>
                <w:lang w:val="en-GB"/>
              </w:rPr>
              <w:t>DASS-T</w:t>
            </w:r>
          </w:p>
        </w:tc>
        <w:tc>
          <w:tcPr>
            <w:tcW w:w="1276" w:type="dxa"/>
            <w:tcBorders>
              <w:top w:val="nil"/>
              <w:left w:val="nil"/>
              <w:bottom w:val="nil"/>
              <w:right w:val="nil"/>
            </w:tcBorders>
            <w:shd w:val="clear" w:color="auto" w:fill="FFFFFF"/>
          </w:tcPr>
          <w:p w14:paraId="7FE0B54E"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14:paraId="6A98755B"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14:paraId="75DB265B"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-.003</w:t>
            </w:r>
          </w:p>
        </w:tc>
        <w:tc>
          <w:tcPr>
            <w:tcW w:w="992" w:type="dxa"/>
            <w:tcBorders>
              <w:top w:val="nil"/>
              <w:left w:val="nil"/>
              <w:bottom w:val="nil"/>
              <w:right w:val="nil"/>
            </w:tcBorders>
            <w:shd w:val="clear" w:color="auto" w:fill="FFFFFF"/>
            <w:vAlign w:val="center"/>
          </w:tcPr>
          <w:p w14:paraId="735B6C63"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.085</w:t>
            </w:r>
          </w:p>
        </w:tc>
        <w:tc>
          <w:tcPr>
            <w:tcW w:w="1417" w:type="dxa"/>
            <w:tcBorders>
              <w:top w:val="nil"/>
              <w:left w:val="nil"/>
              <w:bottom w:val="nil"/>
              <w:right w:val="nil"/>
            </w:tcBorders>
            <w:shd w:val="clear" w:color="auto" w:fill="FFFFFF"/>
            <w:vAlign w:val="center"/>
          </w:tcPr>
          <w:p w14:paraId="155A1192"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-.006</w:t>
            </w:r>
          </w:p>
        </w:tc>
        <w:tc>
          <w:tcPr>
            <w:tcW w:w="851" w:type="dxa"/>
            <w:tcBorders>
              <w:top w:val="nil"/>
              <w:left w:val="nil"/>
              <w:bottom w:val="nil"/>
              <w:right w:val="nil"/>
            </w:tcBorders>
            <w:shd w:val="clear" w:color="auto" w:fill="FFFFFF"/>
            <w:vAlign w:val="center"/>
          </w:tcPr>
          <w:p w14:paraId="3B60CE67"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-.040</w:t>
            </w:r>
          </w:p>
        </w:tc>
        <w:tc>
          <w:tcPr>
            <w:tcW w:w="709" w:type="dxa"/>
            <w:tcBorders>
              <w:top w:val="nil"/>
              <w:left w:val="nil"/>
              <w:bottom w:val="nil"/>
              <w:right w:val="nil"/>
            </w:tcBorders>
            <w:shd w:val="clear" w:color="auto" w:fill="FFFFFF"/>
            <w:vAlign w:val="center"/>
          </w:tcPr>
          <w:p w14:paraId="0BDB2062"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.969</w:t>
            </w:r>
          </w:p>
        </w:tc>
        <w:tc>
          <w:tcPr>
            <w:tcW w:w="1049" w:type="dxa"/>
            <w:tcBorders>
              <w:top w:val="nil"/>
              <w:left w:val="nil"/>
              <w:bottom w:val="nil"/>
              <w:right w:val="nil"/>
            </w:tcBorders>
            <w:shd w:val="clear" w:color="auto" w:fill="FFFFFF"/>
            <w:vAlign w:val="center"/>
          </w:tcPr>
          <w:p w14:paraId="707616B5"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-.173</w:t>
            </w:r>
          </w:p>
        </w:tc>
        <w:tc>
          <w:tcPr>
            <w:tcW w:w="1077" w:type="dxa"/>
            <w:tcBorders>
              <w:top w:val="nil"/>
              <w:left w:val="nil"/>
              <w:bottom w:val="nil"/>
              <w:right w:val="nil"/>
            </w:tcBorders>
            <w:shd w:val="clear" w:color="auto" w:fill="FFFFFF"/>
            <w:vAlign w:val="center"/>
          </w:tcPr>
          <w:p w14:paraId="7D52060D"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.166</w:t>
            </w:r>
          </w:p>
        </w:tc>
      </w:tr>
      <w:tr w:rsidR="0011182C" w:rsidRPr="00962CFB" w14:paraId="1B424956" w14:textId="77777777" w:rsidTr="003445D7">
        <w:trPr>
          <w:cantSplit/>
        </w:trPr>
        <w:tc>
          <w:tcPr>
            <w:tcW w:w="284" w:type="dxa"/>
            <w:vMerge/>
            <w:tcBorders>
              <w:top w:val="nil"/>
              <w:left w:val="nil"/>
              <w:bottom w:val="nil"/>
              <w:right w:val="nil"/>
            </w:tcBorders>
            <w:shd w:val="clear" w:color="auto" w:fill="FFFFFF"/>
          </w:tcPr>
          <w:p w14:paraId="14790032" w14:textId="77777777" w:rsidR="0011182C" w:rsidRPr="00962CFB" w:rsidRDefault="0011182C" w:rsidP="003445D7">
            <w:pPr>
              <w:autoSpaceDE w:val="0"/>
              <w:autoSpaceDN w:val="0"/>
              <w:adjustRightInd w:val="0"/>
              <w:spacing w:after="0" w:line="240" w:lineRule="auto"/>
              <w:rPr>
                <w:rFonts w:eastAsiaTheme="minorHAnsi"/>
                <w:color w:val="000000"/>
                <w:lang w:val="en-GB"/>
              </w:rPr>
            </w:pPr>
          </w:p>
        </w:tc>
        <w:tc>
          <w:tcPr>
            <w:tcW w:w="2835" w:type="dxa"/>
            <w:gridSpan w:val="2"/>
            <w:tcBorders>
              <w:top w:val="nil"/>
              <w:left w:val="nil"/>
              <w:bottom w:val="nil"/>
              <w:right w:val="nil"/>
            </w:tcBorders>
            <w:shd w:val="clear" w:color="auto" w:fill="FFFFFF"/>
            <w:vAlign w:val="center"/>
          </w:tcPr>
          <w:p w14:paraId="01092894" w14:textId="77777777" w:rsidR="0011182C" w:rsidRPr="00962CFB" w:rsidRDefault="0011182C" w:rsidP="003445D7">
            <w:pPr>
              <w:autoSpaceDE w:val="0"/>
              <w:autoSpaceDN w:val="0"/>
              <w:adjustRightInd w:val="0"/>
              <w:spacing w:after="0" w:line="320" w:lineRule="atLeast"/>
              <w:ind w:left="60" w:right="60"/>
              <w:rPr>
                <w:color w:val="333333"/>
                <w:szCs w:val="24"/>
              </w:rPr>
            </w:pPr>
            <w:proofErr w:type="spellStart"/>
            <w:r w:rsidRPr="00962CFB">
              <w:rPr>
                <w:color w:val="333333"/>
                <w:szCs w:val="24"/>
              </w:rPr>
              <w:t>PDSQ_Authoritarian_PC</w:t>
            </w:r>
            <w:proofErr w:type="spellEnd"/>
          </w:p>
        </w:tc>
        <w:tc>
          <w:tcPr>
            <w:tcW w:w="1276" w:type="dxa"/>
            <w:tcBorders>
              <w:top w:val="nil"/>
              <w:left w:val="nil"/>
              <w:bottom w:val="nil"/>
              <w:right w:val="nil"/>
            </w:tcBorders>
            <w:shd w:val="clear" w:color="auto" w:fill="FFFFFF"/>
          </w:tcPr>
          <w:p w14:paraId="576661E6"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14:paraId="0DC68DE0"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14:paraId="153D76BC" w14:textId="77777777" w:rsidR="0011182C" w:rsidRPr="00962CFB" w:rsidRDefault="0011182C" w:rsidP="003445D7">
            <w:pPr>
              <w:autoSpaceDE w:val="0"/>
              <w:autoSpaceDN w:val="0"/>
              <w:adjustRightInd w:val="0"/>
              <w:spacing w:after="0" w:line="320" w:lineRule="atLeast"/>
              <w:ind w:left="60" w:right="60"/>
              <w:jc w:val="center"/>
              <w:rPr>
                <w:szCs w:val="24"/>
              </w:rPr>
            </w:pPr>
            <w:r w:rsidRPr="00962CFB">
              <w:rPr>
                <w:szCs w:val="24"/>
              </w:rPr>
              <w:t>1.754</w:t>
            </w:r>
          </w:p>
        </w:tc>
        <w:tc>
          <w:tcPr>
            <w:tcW w:w="992" w:type="dxa"/>
            <w:tcBorders>
              <w:top w:val="nil"/>
              <w:left w:val="nil"/>
              <w:bottom w:val="nil"/>
              <w:right w:val="nil"/>
            </w:tcBorders>
            <w:shd w:val="clear" w:color="auto" w:fill="FFFFFF"/>
            <w:vAlign w:val="center"/>
          </w:tcPr>
          <w:p w14:paraId="7200D226" w14:textId="77777777" w:rsidR="0011182C" w:rsidRPr="00962CFB" w:rsidRDefault="0011182C" w:rsidP="003445D7">
            <w:pPr>
              <w:autoSpaceDE w:val="0"/>
              <w:autoSpaceDN w:val="0"/>
              <w:adjustRightInd w:val="0"/>
              <w:spacing w:after="0" w:line="320" w:lineRule="atLeast"/>
              <w:ind w:left="60" w:right="60"/>
              <w:jc w:val="center"/>
              <w:rPr>
                <w:szCs w:val="24"/>
              </w:rPr>
            </w:pPr>
            <w:r w:rsidRPr="00962CFB">
              <w:rPr>
                <w:szCs w:val="24"/>
              </w:rPr>
              <w:t>.706</w:t>
            </w:r>
          </w:p>
        </w:tc>
        <w:tc>
          <w:tcPr>
            <w:tcW w:w="1417" w:type="dxa"/>
            <w:tcBorders>
              <w:top w:val="nil"/>
              <w:left w:val="nil"/>
              <w:bottom w:val="nil"/>
              <w:right w:val="nil"/>
            </w:tcBorders>
            <w:shd w:val="clear" w:color="auto" w:fill="FFFFFF"/>
            <w:vAlign w:val="center"/>
          </w:tcPr>
          <w:p w14:paraId="248B036D" w14:textId="77777777" w:rsidR="0011182C" w:rsidRPr="00962CFB" w:rsidRDefault="0011182C" w:rsidP="003445D7">
            <w:pPr>
              <w:autoSpaceDE w:val="0"/>
              <w:autoSpaceDN w:val="0"/>
              <w:adjustRightInd w:val="0"/>
              <w:spacing w:after="0" w:line="320" w:lineRule="atLeast"/>
              <w:ind w:left="60" w:right="60"/>
              <w:jc w:val="center"/>
              <w:rPr>
                <w:szCs w:val="24"/>
              </w:rPr>
            </w:pPr>
            <w:r w:rsidRPr="00962CFB">
              <w:rPr>
                <w:szCs w:val="24"/>
              </w:rPr>
              <w:t>.240</w:t>
            </w:r>
          </w:p>
        </w:tc>
        <w:tc>
          <w:tcPr>
            <w:tcW w:w="851" w:type="dxa"/>
            <w:tcBorders>
              <w:top w:val="nil"/>
              <w:left w:val="nil"/>
              <w:bottom w:val="nil"/>
              <w:right w:val="nil"/>
            </w:tcBorders>
            <w:shd w:val="clear" w:color="auto" w:fill="FFFFFF"/>
            <w:vAlign w:val="center"/>
          </w:tcPr>
          <w:p w14:paraId="040F3DC0" w14:textId="77777777" w:rsidR="0011182C" w:rsidRPr="00962CFB" w:rsidRDefault="0011182C" w:rsidP="003445D7">
            <w:pPr>
              <w:autoSpaceDE w:val="0"/>
              <w:autoSpaceDN w:val="0"/>
              <w:adjustRightInd w:val="0"/>
              <w:spacing w:after="0" w:line="320" w:lineRule="atLeast"/>
              <w:ind w:left="60" w:right="60"/>
              <w:jc w:val="center"/>
              <w:rPr>
                <w:szCs w:val="24"/>
              </w:rPr>
            </w:pPr>
            <w:r w:rsidRPr="00962CFB">
              <w:rPr>
                <w:szCs w:val="24"/>
              </w:rPr>
              <w:t>2.485</w:t>
            </w:r>
          </w:p>
        </w:tc>
        <w:tc>
          <w:tcPr>
            <w:tcW w:w="709" w:type="dxa"/>
            <w:tcBorders>
              <w:top w:val="nil"/>
              <w:left w:val="nil"/>
              <w:bottom w:val="nil"/>
              <w:right w:val="nil"/>
            </w:tcBorders>
            <w:shd w:val="clear" w:color="auto" w:fill="FFFFFF"/>
            <w:vAlign w:val="center"/>
          </w:tcPr>
          <w:p w14:paraId="57C0975C" w14:textId="77777777" w:rsidR="0011182C" w:rsidRPr="00962CFB" w:rsidRDefault="0011182C" w:rsidP="003445D7">
            <w:pPr>
              <w:autoSpaceDE w:val="0"/>
              <w:autoSpaceDN w:val="0"/>
              <w:adjustRightInd w:val="0"/>
              <w:spacing w:after="0" w:line="320" w:lineRule="atLeast"/>
              <w:ind w:left="60" w:right="60"/>
              <w:jc w:val="center"/>
              <w:rPr>
                <w:szCs w:val="24"/>
              </w:rPr>
            </w:pPr>
            <w:r w:rsidRPr="00962CFB">
              <w:rPr>
                <w:szCs w:val="24"/>
              </w:rPr>
              <w:t>.015</w:t>
            </w:r>
          </w:p>
        </w:tc>
        <w:tc>
          <w:tcPr>
            <w:tcW w:w="1049" w:type="dxa"/>
            <w:tcBorders>
              <w:top w:val="nil"/>
              <w:left w:val="nil"/>
              <w:bottom w:val="nil"/>
              <w:right w:val="nil"/>
            </w:tcBorders>
            <w:shd w:val="clear" w:color="auto" w:fill="FFFFFF"/>
            <w:vAlign w:val="center"/>
          </w:tcPr>
          <w:p w14:paraId="127B8F7F" w14:textId="77777777" w:rsidR="0011182C" w:rsidRPr="00962CFB" w:rsidRDefault="0011182C" w:rsidP="003445D7">
            <w:pPr>
              <w:autoSpaceDE w:val="0"/>
              <w:autoSpaceDN w:val="0"/>
              <w:adjustRightInd w:val="0"/>
              <w:spacing w:after="0" w:line="320" w:lineRule="atLeast"/>
              <w:ind w:left="60" w:right="60"/>
              <w:jc w:val="center"/>
              <w:rPr>
                <w:szCs w:val="24"/>
              </w:rPr>
            </w:pPr>
            <w:r w:rsidRPr="00962CFB">
              <w:rPr>
                <w:szCs w:val="24"/>
              </w:rPr>
              <w:t>.350</w:t>
            </w:r>
          </w:p>
        </w:tc>
        <w:tc>
          <w:tcPr>
            <w:tcW w:w="1077" w:type="dxa"/>
            <w:tcBorders>
              <w:top w:val="nil"/>
              <w:left w:val="nil"/>
              <w:bottom w:val="nil"/>
              <w:right w:val="nil"/>
            </w:tcBorders>
            <w:shd w:val="clear" w:color="auto" w:fill="FFFFFF"/>
            <w:vAlign w:val="center"/>
          </w:tcPr>
          <w:p w14:paraId="293CC445" w14:textId="77777777" w:rsidR="0011182C" w:rsidRPr="00962CFB" w:rsidRDefault="0011182C" w:rsidP="003445D7">
            <w:pPr>
              <w:autoSpaceDE w:val="0"/>
              <w:autoSpaceDN w:val="0"/>
              <w:adjustRightInd w:val="0"/>
              <w:spacing w:after="0" w:line="320" w:lineRule="atLeast"/>
              <w:ind w:left="60" w:right="60"/>
              <w:jc w:val="center"/>
              <w:rPr>
                <w:szCs w:val="24"/>
              </w:rPr>
            </w:pPr>
            <w:r w:rsidRPr="00962CFB">
              <w:rPr>
                <w:szCs w:val="24"/>
              </w:rPr>
              <w:t>3.158</w:t>
            </w:r>
          </w:p>
        </w:tc>
      </w:tr>
      <w:tr w:rsidR="0011182C" w:rsidRPr="00962CFB" w14:paraId="7A3C86BE" w14:textId="77777777" w:rsidTr="003445D7">
        <w:trPr>
          <w:cantSplit/>
        </w:trPr>
        <w:tc>
          <w:tcPr>
            <w:tcW w:w="284" w:type="dxa"/>
            <w:vMerge/>
            <w:tcBorders>
              <w:top w:val="nil"/>
              <w:left w:val="nil"/>
              <w:bottom w:val="nil"/>
              <w:right w:val="nil"/>
            </w:tcBorders>
            <w:shd w:val="clear" w:color="auto" w:fill="FFFFFF"/>
          </w:tcPr>
          <w:p w14:paraId="5904198B" w14:textId="77777777" w:rsidR="0011182C" w:rsidRPr="00962CFB" w:rsidRDefault="0011182C" w:rsidP="003445D7">
            <w:pPr>
              <w:autoSpaceDE w:val="0"/>
              <w:autoSpaceDN w:val="0"/>
              <w:adjustRightInd w:val="0"/>
              <w:spacing w:after="0" w:line="240" w:lineRule="auto"/>
              <w:rPr>
                <w:rFonts w:eastAsiaTheme="minorHAnsi"/>
                <w:color w:val="000000"/>
                <w:lang w:val="en-GB"/>
              </w:rPr>
            </w:pPr>
          </w:p>
        </w:tc>
        <w:tc>
          <w:tcPr>
            <w:tcW w:w="2835" w:type="dxa"/>
            <w:gridSpan w:val="2"/>
            <w:tcBorders>
              <w:top w:val="nil"/>
              <w:left w:val="nil"/>
              <w:bottom w:val="nil"/>
              <w:right w:val="nil"/>
            </w:tcBorders>
            <w:shd w:val="clear" w:color="auto" w:fill="FFFFFF"/>
            <w:vAlign w:val="center"/>
          </w:tcPr>
          <w:p w14:paraId="0D54D745"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r w:rsidRPr="00962CFB">
              <w:rPr>
                <w:rFonts w:eastAsiaTheme="minorHAnsi"/>
                <w:color w:val="000000"/>
                <w:lang w:val="en-GB"/>
              </w:rPr>
              <w:t>MCQ-CC</w:t>
            </w:r>
          </w:p>
        </w:tc>
        <w:tc>
          <w:tcPr>
            <w:tcW w:w="1276" w:type="dxa"/>
            <w:tcBorders>
              <w:top w:val="nil"/>
              <w:left w:val="nil"/>
              <w:bottom w:val="nil"/>
              <w:right w:val="nil"/>
            </w:tcBorders>
            <w:shd w:val="clear" w:color="auto" w:fill="FFFFFF"/>
          </w:tcPr>
          <w:p w14:paraId="0AD32984"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14:paraId="61EC7050"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14:paraId="469D9237"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.807</w:t>
            </w:r>
          </w:p>
        </w:tc>
        <w:tc>
          <w:tcPr>
            <w:tcW w:w="992" w:type="dxa"/>
            <w:tcBorders>
              <w:top w:val="nil"/>
              <w:left w:val="nil"/>
              <w:bottom w:val="nil"/>
              <w:right w:val="nil"/>
            </w:tcBorders>
            <w:shd w:val="clear" w:color="auto" w:fill="FFFFFF"/>
            <w:vAlign w:val="center"/>
          </w:tcPr>
          <w:p w14:paraId="25FF2A10"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.247</w:t>
            </w:r>
          </w:p>
        </w:tc>
        <w:tc>
          <w:tcPr>
            <w:tcW w:w="1417" w:type="dxa"/>
            <w:tcBorders>
              <w:top w:val="nil"/>
              <w:left w:val="nil"/>
              <w:bottom w:val="nil"/>
              <w:right w:val="nil"/>
            </w:tcBorders>
            <w:shd w:val="clear" w:color="auto" w:fill="FFFFFF"/>
            <w:vAlign w:val="center"/>
          </w:tcPr>
          <w:p w14:paraId="48FD78BC"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.411</w:t>
            </w:r>
          </w:p>
        </w:tc>
        <w:tc>
          <w:tcPr>
            <w:tcW w:w="851" w:type="dxa"/>
            <w:tcBorders>
              <w:top w:val="nil"/>
              <w:left w:val="nil"/>
              <w:bottom w:val="nil"/>
              <w:right w:val="nil"/>
            </w:tcBorders>
            <w:shd w:val="clear" w:color="auto" w:fill="FFFFFF"/>
            <w:vAlign w:val="center"/>
          </w:tcPr>
          <w:p w14:paraId="3F0DA4BB"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3.262</w:t>
            </w:r>
          </w:p>
        </w:tc>
        <w:tc>
          <w:tcPr>
            <w:tcW w:w="709" w:type="dxa"/>
            <w:tcBorders>
              <w:top w:val="nil"/>
              <w:left w:val="nil"/>
              <w:bottom w:val="nil"/>
              <w:right w:val="nil"/>
            </w:tcBorders>
            <w:shd w:val="clear" w:color="auto" w:fill="FFFFFF"/>
            <w:vAlign w:val="center"/>
          </w:tcPr>
          <w:p w14:paraId="09756B02"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.002</w:t>
            </w:r>
          </w:p>
        </w:tc>
        <w:tc>
          <w:tcPr>
            <w:tcW w:w="1049" w:type="dxa"/>
            <w:tcBorders>
              <w:top w:val="nil"/>
              <w:left w:val="nil"/>
              <w:bottom w:val="nil"/>
              <w:right w:val="nil"/>
            </w:tcBorders>
            <w:shd w:val="clear" w:color="auto" w:fill="FFFFFF"/>
            <w:vAlign w:val="center"/>
          </w:tcPr>
          <w:p w14:paraId="7896F3BB"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.315</w:t>
            </w:r>
          </w:p>
        </w:tc>
        <w:tc>
          <w:tcPr>
            <w:tcW w:w="1077" w:type="dxa"/>
            <w:tcBorders>
              <w:top w:val="nil"/>
              <w:left w:val="nil"/>
              <w:bottom w:val="nil"/>
              <w:right w:val="nil"/>
            </w:tcBorders>
            <w:shd w:val="clear" w:color="auto" w:fill="FFFFFF"/>
            <w:vAlign w:val="center"/>
          </w:tcPr>
          <w:p w14:paraId="52113C20"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1.300</w:t>
            </w:r>
          </w:p>
        </w:tc>
      </w:tr>
      <w:tr w:rsidR="0011182C" w:rsidRPr="00962CFB" w14:paraId="4B71DE45" w14:textId="77777777" w:rsidTr="002B0C9A">
        <w:trPr>
          <w:cantSplit/>
          <w:trHeight w:val="397"/>
        </w:trPr>
        <w:tc>
          <w:tcPr>
            <w:tcW w:w="284" w:type="dxa"/>
            <w:vMerge/>
            <w:tcBorders>
              <w:top w:val="nil"/>
              <w:left w:val="nil"/>
              <w:bottom w:val="single" w:sz="4" w:space="0" w:color="auto"/>
              <w:right w:val="nil"/>
            </w:tcBorders>
            <w:shd w:val="clear" w:color="auto" w:fill="FFFFFF"/>
          </w:tcPr>
          <w:p w14:paraId="7F0A0F2C" w14:textId="77777777" w:rsidR="0011182C" w:rsidRPr="00962CFB" w:rsidRDefault="0011182C" w:rsidP="003445D7">
            <w:pPr>
              <w:autoSpaceDE w:val="0"/>
              <w:autoSpaceDN w:val="0"/>
              <w:adjustRightInd w:val="0"/>
              <w:spacing w:after="0" w:line="240" w:lineRule="auto"/>
              <w:rPr>
                <w:rFonts w:eastAsiaTheme="minorHAnsi"/>
                <w:color w:val="000000"/>
                <w:lang w:val="en-GB"/>
              </w:rPr>
            </w:pPr>
          </w:p>
        </w:tc>
        <w:tc>
          <w:tcPr>
            <w:tcW w:w="2835" w:type="dxa"/>
            <w:gridSpan w:val="2"/>
            <w:tcBorders>
              <w:top w:val="nil"/>
              <w:left w:val="nil"/>
              <w:bottom w:val="single" w:sz="4" w:space="0" w:color="auto"/>
              <w:right w:val="nil"/>
            </w:tcBorders>
            <w:shd w:val="clear" w:color="auto" w:fill="FFFFFF"/>
          </w:tcPr>
          <w:p w14:paraId="3FF4F768"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r w:rsidRPr="00962CFB">
              <w:rPr>
                <w:rFonts w:eastAsiaTheme="minorHAnsi"/>
                <w:color w:val="000000"/>
                <w:lang w:val="en-GB"/>
              </w:rPr>
              <w:t>MCQ-NC</w:t>
            </w:r>
          </w:p>
        </w:tc>
        <w:tc>
          <w:tcPr>
            <w:tcW w:w="1276" w:type="dxa"/>
            <w:tcBorders>
              <w:top w:val="nil"/>
              <w:left w:val="nil"/>
              <w:bottom w:val="single" w:sz="4" w:space="0" w:color="auto"/>
              <w:right w:val="nil"/>
            </w:tcBorders>
            <w:shd w:val="clear" w:color="auto" w:fill="FFFFFF"/>
          </w:tcPr>
          <w:p w14:paraId="33C42454"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single" w:sz="4" w:space="0" w:color="auto"/>
              <w:right w:val="nil"/>
            </w:tcBorders>
            <w:shd w:val="clear" w:color="auto" w:fill="FFFFFF"/>
          </w:tcPr>
          <w:p w14:paraId="06B2724D" w14:textId="77777777" w:rsidR="0011182C" w:rsidRPr="00962CFB" w:rsidRDefault="0011182C" w:rsidP="003445D7">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single" w:sz="4" w:space="0" w:color="auto"/>
              <w:right w:val="nil"/>
            </w:tcBorders>
            <w:shd w:val="clear" w:color="auto" w:fill="FFFFFF"/>
            <w:vAlign w:val="center"/>
          </w:tcPr>
          <w:p w14:paraId="06D7A7E7"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.279</w:t>
            </w:r>
          </w:p>
        </w:tc>
        <w:tc>
          <w:tcPr>
            <w:tcW w:w="992" w:type="dxa"/>
            <w:tcBorders>
              <w:top w:val="nil"/>
              <w:left w:val="nil"/>
              <w:bottom w:val="single" w:sz="4" w:space="0" w:color="auto"/>
              <w:right w:val="nil"/>
            </w:tcBorders>
            <w:shd w:val="clear" w:color="auto" w:fill="FFFFFF"/>
            <w:vAlign w:val="center"/>
          </w:tcPr>
          <w:p w14:paraId="1A50F7AD"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.210</w:t>
            </w:r>
          </w:p>
        </w:tc>
        <w:tc>
          <w:tcPr>
            <w:tcW w:w="1417" w:type="dxa"/>
            <w:tcBorders>
              <w:top w:val="nil"/>
              <w:left w:val="nil"/>
              <w:bottom w:val="single" w:sz="4" w:space="0" w:color="auto"/>
              <w:right w:val="nil"/>
            </w:tcBorders>
            <w:shd w:val="clear" w:color="auto" w:fill="FFFFFF"/>
            <w:vAlign w:val="center"/>
          </w:tcPr>
          <w:p w14:paraId="2F3A6883"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.159</w:t>
            </w:r>
          </w:p>
        </w:tc>
        <w:tc>
          <w:tcPr>
            <w:tcW w:w="851" w:type="dxa"/>
            <w:tcBorders>
              <w:top w:val="nil"/>
              <w:left w:val="nil"/>
              <w:bottom w:val="single" w:sz="4" w:space="0" w:color="auto"/>
              <w:right w:val="nil"/>
            </w:tcBorders>
            <w:shd w:val="clear" w:color="auto" w:fill="FFFFFF"/>
            <w:vAlign w:val="center"/>
          </w:tcPr>
          <w:p w14:paraId="6EC83A0F"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1.328</w:t>
            </w:r>
          </w:p>
        </w:tc>
        <w:tc>
          <w:tcPr>
            <w:tcW w:w="709" w:type="dxa"/>
            <w:tcBorders>
              <w:top w:val="nil"/>
              <w:left w:val="nil"/>
              <w:bottom w:val="single" w:sz="4" w:space="0" w:color="auto"/>
              <w:right w:val="nil"/>
            </w:tcBorders>
            <w:shd w:val="clear" w:color="auto" w:fill="FFFFFF"/>
            <w:vAlign w:val="center"/>
          </w:tcPr>
          <w:p w14:paraId="126854CD"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.188</w:t>
            </w:r>
          </w:p>
        </w:tc>
        <w:tc>
          <w:tcPr>
            <w:tcW w:w="1049" w:type="dxa"/>
            <w:tcBorders>
              <w:top w:val="nil"/>
              <w:left w:val="nil"/>
              <w:bottom w:val="single" w:sz="4" w:space="0" w:color="auto"/>
              <w:right w:val="nil"/>
            </w:tcBorders>
            <w:shd w:val="clear" w:color="auto" w:fill="FFFFFF"/>
            <w:vAlign w:val="center"/>
          </w:tcPr>
          <w:p w14:paraId="4789FFFC"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-.139</w:t>
            </w:r>
          </w:p>
        </w:tc>
        <w:tc>
          <w:tcPr>
            <w:tcW w:w="1077" w:type="dxa"/>
            <w:tcBorders>
              <w:top w:val="nil"/>
              <w:left w:val="nil"/>
              <w:bottom w:val="single" w:sz="4" w:space="0" w:color="auto"/>
              <w:right w:val="nil"/>
            </w:tcBorders>
            <w:shd w:val="clear" w:color="auto" w:fill="FFFFFF"/>
            <w:vAlign w:val="center"/>
          </w:tcPr>
          <w:p w14:paraId="142E3347" w14:textId="77777777" w:rsidR="0011182C" w:rsidRPr="00962CFB" w:rsidRDefault="0011182C" w:rsidP="003445D7">
            <w:pPr>
              <w:autoSpaceDE w:val="0"/>
              <w:autoSpaceDN w:val="0"/>
              <w:adjustRightInd w:val="0"/>
              <w:spacing w:after="0" w:line="320" w:lineRule="atLeast"/>
              <w:ind w:left="60" w:right="60"/>
              <w:jc w:val="center"/>
              <w:rPr>
                <w:rFonts w:eastAsiaTheme="minorHAnsi"/>
                <w:lang w:val="en-GB"/>
              </w:rPr>
            </w:pPr>
            <w:r w:rsidRPr="00962CFB">
              <w:rPr>
                <w:rFonts w:eastAsiaTheme="minorHAnsi"/>
                <w:lang w:val="en-GB"/>
              </w:rPr>
              <w:t>.698</w:t>
            </w:r>
          </w:p>
        </w:tc>
      </w:tr>
      <w:tr w:rsidR="0011182C" w:rsidRPr="00962CFB" w14:paraId="6CE766E2" w14:textId="77777777" w:rsidTr="002B0C9A">
        <w:trPr>
          <w:cantSplit/>
        </w:trPr>
        <w:tc>
          <w:tcPr>
            <w:tcW w:w="1843" w:type="dxa"/>
            <w:gridSpan w:val="2"/>
            <w:tcBorders>
              <w:top w:val="single" w:sz="4" w:space="0" w:color="auto"/>
              <w:left w:val="nil"/>
              <w:bottom w:val="nil"/>
              <w:right w:val="nil"/>
            </w:tcBorders>
            <w:shd w:val="clear" w:color="auto" w:fill="FFFFFF"/>
          </w:tcPr>
          <w:p w14:paraId="6A68CEBC"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p>
        </w:tc>
        <w:tc>
          <w:tcPr>
            <w:tcW w:w="2694" w:type="dxa"/>
            <w:gridSpan w:val="3"/>
            <w:tcBorders>
              <w:top w:val="single" w:sz="4" w:space="0" w:color="auto"/>
              <w:left w:val="nil"/>
              <w:bottom w:val="nil"/>
              <w:right w:val="nil"/>
            </w:tcBorders>
            <w:shd w:val="clear" w:color="auto" w:fill="FFFFFF"/>
          </w:tcPr>
          <w:p w14:paraId="51D0020D"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p>
        </w:tc>
        <w:tc>
          <w:tcPr>
            <w:tcW w:w="8647" w:type="dxa"/>
            <w:gridSpan w:val="8"/>
            <w:tcBorders>
              <w:top w:val="single" w:sz="4" w:space="0" w:color="auto"/>
              <w:left w:val="nil"/>
              <w:bottom w:val="nil"/>
              <w:right w:val="nil"/>
            </w:tcBorders>
            <w:shd w:val="clear" w:color="auto" w:fill="FFFFFF"/>
          </w:tcPr>
          <w:p w14:paraId="33EB7AF3"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p>
          <w:p w14:paraId="6BD88807" w14:textId="77777777" w:rsidR="0011182C" w:rsidRPr="00962CFB" w:rsidRDefault="0011182C" w:rsidP="003445D7">
            <w:pPr>
              <w:autoSpaceDE w:val="0"/>
              <w:autoSpaceDN w:val="0"/>
              <w:adjustRightInd w:val="0"/>
              <w:spacing w:after="0" w:line="320" w:lineRule="atLeast"/>
              <w:ind w:left="60" w:right="60"/>
              <w:rPr>
                <w:rFonts w:eastAsiaTheme="minorHAnsi"/>
                <w:color w:val="000000"/>
                <w:lang w:val="en-GB"/>
              </w:rPr>
            </w:pPr>
            <w:r w:rsidRPr="00962CFB">
              <w:rPr>
                <w:rFonts w:eastAsiaTheme="minorHAnsi"/>
                <w:color w:val="000000"/>
                <w:lang w:val="en-GB"/>
              </w:rPr>
              <w:t>a. Dependent Variable: CUDIT</w:t>
            </w:r>
          </w:p>
        </w:tc>
      </w:tr>
    </w:tbl>
    <w:p w14:paraId="0462CD23" w14:textId="77777777" w:rsidR="0011182C" w:rsidRPr="00962CFB" w:rsidRDefault="0011182C" w:rsidP="0011182C">
      <w:pPr>
        <w:spacing w:after="0" w:line="240" w:lineRule="auto"/>
        <w:ind w:right="-158"/>
        <w:rPr>
          <w:rStyle w:val="Hyperlink"/>
          <w:color w:val="auto"/>
          <w:sz w:val="20"/>
          <w:szCs w:val="20"/>
          <w:u w:val="none"/>
        </w:rPr>
      </w:pPr>
      <w:r w:rsidRPr="00962CFB">
        <w:rPr>
          <w:rStyle w:val="Hyperlink"/>
          <w:color w:val="auto"/>
          <w:sz w:val="20"/>
          <w:szCs w:val="20"/>
          <w:u w:val="none"/>
        </w:rPr>
        <w:t>*</w:t>
      </w:r>
      <w:r w:rsidRPr="00962CFB">
        <w:rPr>
          <w:rStyle w:val="Hyperlink"/>
          <w:i/>
          <w:color w:val="auto"/>
          <w:sz w:val="20"/>
          <w:szCs w:val="20"/>
          <w:u w:val="none"/>
        </w:rPr>
        <w:t>p</w:t>
      </w:r>
      <w:r w:rsidRPr="00962CFB">
        <w:rPr>
          <w:rStyle w:val="Hyperlink"/>
          <w:color w:val="auto"/>
          <w:sz w:val="20"/>
          <w:szCs w:val="20"/>
          <w:u w:val="none"/>
        </w:rPr>
        <w:t xml:space="preserve"> &lt; .05; **</w:t>
      </w:r>
      <w:r w:rsidRPr="00962CFB">
        <w:rPr>
          <w:rStyle w:val="Hyperlink"/>
          <w:i/>
          <w:color w:val="auto"/>
          <w:sz w:val="20"/>
          <w:szCs w:val="20"/>
          <w:u w:val="none"/>
        </w:rPr>
        <w:t>p</w:t>
      </w:r>
      <w:r w:rsidRPr="00962CFB">
        <w:rPr>
          <w:rStyle w:val="Hyperlink"/>
          <w:color w:val="auto"/>
          <w:sz w:val="20"/>
          <w:szCs w:val="20"/>
          <w:u w:val="none"/>
        </w:rPr>
        <w:t xml:space="preserve"> &lt; .01.</w:t>
      </w:r>
    </w:p>
    <w:p w14:paraId="5D6473E1" w14:textId="77777777" w:rsidR="0011182C" w:rsidRPr="00962CFB" w:rsidRDefault="0011182C" w:rsidP="0011182C">
      <w:pPr>
        <w:spacing w:after="0" w:line="240" w:lineRule="auto"/>
        <w:jc w:val="both"/>
        <w:rPr>
          <w:sz w:val="20"/>
          <w:szCs w:val="20"/>
        </w:rPr>
      </w:pPr>
    </w:p>
    <w:p w14:paraId="71BE7978" w14:textId="77777777" w:rsidR="0011182C" w:rsidRDefault="0011182C" w:rsidP="0011182C">
      <w:pPr>
        <w:spacing w:after="0" w:line="240" w:lineRule="auto"/>
        <w:jc w:val="both"/>
        <w:rPr>
          <w:sz w:val="20"/>
          <w:szCs w:val="20"/>
        </w:rPr>
      </w:pPr>
      <w:r w:rsidRPr="00962CFB">
        <w:rPr>
          <w:sz w:val="20"/>
          <w:szCs w:val="20"/>
        </w:rPr>
        <w:t xml:space="preserve">Note: DASS-T = Depression, Anxiety Stress Scale-21 (Total); PDSQ-PC = Parenting Styles and </w:t>
      </w:r>
      <w:r w:rsidRPr="00962CFB">
        <w:rPr>
          <w:color w:val="222222"/>
          <w:sz w:val="20"/>
          <w:szCs w:val="20"/>
        </w:rPr>
        <w:t>Dimensions Questionnaire (Physical Coercion)</w:t>
      </w:r>
      <w:r w:rsidRPr="00962CFB">
        <w:rPr>
          <w:sz w:val="20"/>
          <w:szCs w:val="20"/>
        </w:rPr>
        <w:t xml:space="preserve">; MCQ-30 (CC) = Metacognitive Questionnaire-30 (Cognitive Confidence); MCQ-30 (NC) = Metacognitive Questionnaire-30 (Need for Control); CUDIT-R = Cannabis Use Disorder Identification Test-Revised; </w:t>
      </w:r>
      <w:r w:rsidRPr="00962CFB">
        <w:rPr>
          <w:i/>
          <w:sz w:val="20"/>
          <w:szCs w:val="20"/>
        </w:rPr>
        <w:t>n</w:t>
      </w:r>
      <w:r w:rsidRPr="00962CFB">
        <w:rPr>
          <w:sz w:val="20"/>
          <w:szCs w:val="20"/>
        </w:rPr>
        <w:t xml:space="preserve"> = 85.</w:t>
      </w:r>
      <w:bookmarkStart w:id="4" w:name="_GoBack"/>
      <w:bookmarkEnd w:id="4"/>
    </w:p>
    <w:p w14:paraId="22D40F18" w14:textId="3346DEAA" w:rsidR="006752DE" w:rsidRPr="00AA7725" w:rsidRDefault="006752DE">
      <w:pPr>
        <w:spacing w:line="276" w:lineRule="auto"/>
        <w:rPr>
          <w:sz w:val="20"/>
          <w:szCs w:val="20"/>
        </w:rPr>
      </w:pPr>
    </w:p>
    <w:sectPr w:rsidR="006752DE" w:rsidRPr="00AA7725" w:rsidSect="004E0214">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CCF64" w14:textId="77777777" w:rsidR="00A85D4A" w:rsidRDefault="00A85D4A" w:rsidP="005410F5">
      <w:pPr>
        <w:spacing w:after="0" w:line="240" w:lineRule="auto"/>
      </w:pPr>
      <w:r>
        <w:separator/>
      </w:r>
    </w:p>
  </w:endnote>
  <w:endnote w:type="continuationSeparator" w:id="0">
    <w:p w14:paraId="21B5C89C" w14:textId="77777777" w:rsidR="00A85D4A" w:rsidRDefault="00A85D4A" w:rsidP="005410F5">
      <w:pPr>
        <w:spacing w:after="0" w:line="240" w:lineRule="auto"/>
      </w:pPr>
      <w:r>
        <w:continuationSeparator/>
      </w:r>
    </w:p>
  </w:endnote>
  <w:endnote w:type="continuationNotice" w:id="1">
    <w:p w14:paraId="3A61C31E" w14:textId="77777777" w:rsidR="00A85D4A" w:rsidRDefault="00A85D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heSansOsF Light">
    <w:altName w:val="Arial"/>
    <w:panose1 w:val="00000000000000000000"/>
    <w:charset w:val="00"/>
    <w:family w:val="swiss"/>
    <w:notTrueType/>
    <w:pitch w:val="variable"/>
    <w:sig w:usb0="00000001" w:usb1="5000F0FB" w:usb2="00000000" w:usb3="00000000" w:csb0="0000009B"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670603"/>
      <w:docPartObj>
        <w:docPartGallery w:val="Page Numbers (Bottom of Page)"/>
        <w:docPartUnique/>
      </w:docPartObj>
    </w:sdtPr>
    <w:sdtEndPr>
      <w:rPr>
        <w:noProof/>
        <w:sz w:val="20"/>
        <w:szCs w:val="20"/>
      </w:rPr>
    </w:sdtEndPr>
    <w:sdtContent>
      <w:p w14:paraId="2A3AF2F4" w14:textId="5188A8ED" w:rsidR="008B079F" w:rsidRPr="00A86809" w:rsidRDefault="008B079F">
        <w:pPr>
          <w:pStyle w:val="Footer"/>
          <w:jc w:val="center"/>
          <w:rPr>
            <w:sz w:val="20"/>
            <w:szCs w:val="20"/>
          </w:rPr>
        </w:pPr>
        <w:r w:rsidRPr="00A86809">
          <w:rPr>
            <w:sz w:val="20"/>
            <w:szCs w:val="20"/>
          </w:rPr>
          <w:fldChar w:fldCharType="begin"/>
        </w:r>
        <w:r w:rsidRPr="00A86809">
          <w:rPr>
            <w:sz w:val="20"/>
            <w:szCs w:val="20"/>
          </w:rPr>
          <w:instrText xml:space="preserve"> PAGE   \* MERGEFORMAT </w:instrText>
        </w:r>
        <w:r w:rsidRPr="00A86809">
          <w:rPr>
            <w:sz w:val="20"/>
            <w:szCs w:val="20"/>
          </w:rPr>
          <w:fldChar w:fldCharType="separate"/>
        </w:r>
        <w:r>
          <w:rPr>
            <w:noProof/>
            <w:sz w:val="20"/>
            <w:szCs w:val="20"/>
          </w:rPr>
          <w:t>20</w:t>
        </w:r>
        <w:r w:rsidRPr="00A86809">
          <w:rPr>
            <w:noProof/>
            <w:sz w:val="20"/>
            <w:szCs w:val="20"/>
          </w:rPr>
          <w:fldChar w:fldCharType="end"/>
        </w:r>
      </w:p>
    </w:sdtContent>
  </w:sdt>
  <w:p w14:paraId="606EC931" w14:textId="77777777" w:rsidR="008B079F" w:rsidRDefault="008B0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D2F6F" w14:textId="77777777" w:rsidR="00A85D4A" w:rsidRDefault="00A85D4A" w:rsidP="005410F5">
      <w:pPr>
        <w:spacing w:after="0" w:line="240" w:lineRule="auto"/>
      </w:pPr>
      <w:r>
        <w:separator/>
      </w:r>
    </w:p>
  </w:footnote>
  <w:footnote w:type="continuationSeparator" w:id="0">
    <w:p w14:paraId="2C156C11" w14:textId="77777777" w:rsidR="00A85D4A" w:rsidRDefault="00A85D4A" w:rsidP="005410F5">
      <w:pPr>
        <w:spacing w:after="0" w:line="240" w:lineRule="auto"/>
      </w:pPr>
      <w:r>
        <w:continuationSeparator/>
      </w:r>
    </w:p>
  </w:footnote>
  <w:footnote w:type="continuationNotice" w:id="1">
    <w:p w14:paraId="39FE2922" w14:textId="77777777" w:rsidR="00A85D4A" w:rsidRDefault="00A85D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9D32" w14:textId="1D9683B2" w:rsidR="008B079F" w:rsidRPr="000E00BE" w:rsidRDefault="008B079F" w:rsidP="000E00BE">
    <w:r w:rsidRPr="000E00BE">
      <w:rPr>
        <w:rFonts w:cs="Calibri"/>
        <w:color w:val="000000"/>
      </w:rPr>
      <w:t xml:space="preserve">Parenting </w:t>
    </w:r>
    <w:r>
      <w:t>s</w:t>
    </w:r>
    <w:r w:rsidRPr="000E00BE">
      <w:t>tyles</w:t>
    </w:r>
    <w:r>
      <w:t>, m</w:t>
    </w:r>
    <w:r w:rsidRPr="000E00BE">
      <w:t xml:space="preserve">etacognitions </w:t>
    </w:r>
    <w:r>
      <w:t>and</w:t>
    </w:r>
    <w:r w:rsidRPr="000E00BE">
      <w:t xml:space="preserve"> </w:t>
    </w:r>
    <w:r w:rsidR="00D81594">
      <w:t>c</w:t>
    </w:r>
    <w:r w:rsidRPr="000E00BE">
      <w:t xml:space="preserve">annabis </w:t>
    </w:r>
    <w:r>
      <w:t>u</w:t>
    </w:r>
    <w:r w:rsidRPr="000E00BE">
      <w:t>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7CF"/>
    <w:multiLevelType w:val="hybridMultilevel"/>
    <w:tmpl w:val="5BD2DF92"/>
    <w:lvl w:ilvl="0" w:tplc="72EEA1B4">
      <w:start w:val="1"/>
      <w:numFmt w:val="decimal"/>
      <w:lvlText w:val="(%1)"/>
      <w:lvlJc w:val="left"/>
      <w:pPr>
        <w:ind w:left="720" w:hanging="360"/>
      </w:pPr>
      <w:rPr>
        <w:rFonts w:ascii="Calibri" w:eastAsia="Helvetica" w:hAnsi="Calibri" w:cs="Calibr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3F6689"/>
    <w:multiLevelType w:val="hybridMultilevel"/>
    <w:tmpl w:val="49940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AF7029"/>
    <w:multiLevelType w:val="multilevel"/>
    <w:tmpl w:val="242AC09C"/>
    <w:styleLink w:val="WWNum4"/>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 w15:restartNumberingAfterBreak="0">
    <w:nsid w:val="09E70C15"/>
    <w:multiLevelType w:val="multilevel"/>
    <w:tmpl w:val="5484CD4C"/>
    <w:styleLink w:val="WWNum7"/>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 w15:restartNumberingAfterBreak="0">
    <w:nsid w:val="0BE054EC"/>
    <w:multiLevelType w:val="multilevel"/>
    <w:tmpl w:val="6328944C"/>
    <w:styleLink w:val="WWNum1"/>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5" w15:restartNumberingAfterBreak="0">
    <w:nsid w:val="0EB14A39"/>
    <w:multiLevelType w:val="hybridMultilevel"/>
    <w:tmpl w:val="49940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3F3918"/>
    <w:multiLevelType w:val="hybridMultilevel"/>
    <w:tmpl w:val="8C7629BE"/>
    <w:lvl w:ilvl="0" w:tplc="A3F0A258">
      <w:start w:val="1"/>
      <w:numFmt w:val="decimal"/>
      <w:pStyle w:val="EssayContentsText"/>
      <w:lvlText w:val="%1."/>
      <w:lvlJc w:val="left"/>
      <w:pPr>
        <w:tabs>
          <w:tab w:val="num" w:pos="1080"/>
        </w:tabs>
        <w:ind w:left="1080" w:hanging="360"/>
      </w:pPr>
      <w:rPr>
        <w:rFonts w:ascii="Calibri" w:eastAsia="Times New Roman" w:hAnsi="Calibri" w:cs="Arial"/>
        <w:b/>
      </w:rPr>
    </w:lvl>
    <w:lvl w:ilvl="1" w:tplc="68A040C8">
      <w:start w:val="1"/>
      <w:numFmt w:val="upperRoman"/>
      <w:pStyle w:val="EssayAppendixcontentspage"/>
      <w:lvlText w:val="%2."/>
      <w:lvlJc w:val="right"/>
      <w:pPr>
        <w:tabs>
          <w:tab w:val="num" w:pos="1620"/>
        </w:tabs>
        <w:ind w:left="1620" w:hanging="18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42748D4"/>
    <w:multiLevelType w:val="multilevel"/>
    <w:tmpl w:val="9B105A1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32767" w:firstLine="32767"/>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153A004B"/>
    <w:multiLevelType w:val="hybridMultilevel"/>
    <w:tmpl w:val="2A9E4DD4"/>
    <w:lvl w:ilvl="0" w:tplc="875EC64E">
      <w:start w:val="1"/>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33E35"/>
    <w:multiLevelType w:val="multilevel"/>
    <w:tmpl w:val="891466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E24CFC"/>
    <w:multiLevelType w:val="hybridMultilevel"/>
    <w:tmpl w:val="103AC7FE"/>
    <w:lvl w:ilvl="0" w:tplc="57221DF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F2843A4"/>
    <w:multiLevelType w:val="multilevel"/>
    <w:tmpl w:val="7DD8491E"/>
    <w:styleLink w:val="WWNum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2" w15:restartNumberingAfterBreak="0">
    <w:nsid w:val="30A01C22"/>
    <w:multiLevelType w:val="multilevel"/>
    <w:tmpl w:val="0006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49720F"/>
    <w:multiLevelType w:val="hybridMultilevel"/>
    <w:tmpl w:val="E3560062"/>
    <w:lvl w:ilvl="0" w:tplc="08090011">
      <w:start w:val="1"/>
      <w:numFmt w:val="decimal"/>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E2E2BF0"/>
    <w:multiLevelType w:val="multilevel"/>
    <w:tmpl w:val="BBECF1F2"/>
    <w:styleLink w:val="WWNum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5" w15:restartNumberingAfterBreak="0">
    <w:nsid w:val="3E8660A4"/>
    <w:multiLevelType w:val="hybridMultilevel"/>
    <w:tmpl w:val="81AC3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27630"/>
    <w:multiLevelType w:val="multilevel"/>
    <w:tmpl w:val="A4DE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7822F5"/>
    <w:multiLevelType w:val="multilevel"/>
    <w:tmpl w:val="85D267CA"/>
    <w:styleLink w:val="WWNum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8" w15:restartNumberingAfterBreak="0">
    <w:nsid w:val="493D6F2D"/>
    <w:multiLevelType w:val="multilevel"/>
    <w:tmpl w:val="BD785768"/>
    <w:styleLink w:val="WWNum1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9" w15:restartNumberingAfterBreak="0">
    <w:nsid w:val="49E92E03"/>
    <w:multiLevelType w:val="multilevel"/>
    <w:tmpl w:val="D7963D24"/>
    <w:styleLink w:val="WW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4BF70C6A"/>
    <w:multiLevelType w:val="multilevel"/>
    <w:tmpl w:val="D4C4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4D3879"/>
    <w:multiLevelType w:val="hybridMultilevel"/>
    <w:tmpl w:val="5A5AA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0323F"/>
    <w:multiLevelType w:val="multilevel"/>
    <w:tmpl w:val="AF6EB0FE"/>
    <w:styleLink w:val="WWNum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3" w15:restartNumberingAfterBreak="0">
    <w:nsid w:val="507D1621"/>
    <w:multiLevelType w:val="multilevel"/>
    <w:tmpl w:val="437EBD26"/>
    <w:styleLink w:val="WWNum11"/>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1.%2.%3."/>
      <w:lvlJc w:val="right"/>
      <w:pPr>
        <w:ind w:left="186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24" w15:restartNumberingAfterBreak="0">
    <w:nsid w:val="52972B25"/>
    <w:multiLevelType w:val="multilevel"/>
    <w:tmpl w:val="C6FE9250"/>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5" w15:restartNumberingAfterBreak="0">
    <w:nsid w:val="60A30D14"/>
    <w:multiLevelType w:val="hybridMultilevel"/>
    <w:tmpl w:val="848677C8"/>
    <w:lvl w:ilvl="0" w:tplc="A202D046">
      <w:start w:val="1"/>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C9464C"/>
    <w:multiLevelType w:val="hybridMultilevel"/>
    <w:tmpl w:val="49940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D57680"/>
    <w:multiLevelType w:val="hybridMultilevel"/>
    <w:tmpl w:val="B7584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9957EA"/>
    <w:multiLevelType w:val="multilevel"/>
    <w:tmpl w:val="0BA2C7F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9A189E"/>
    <w:multiLevelType w:val="hybridMultilevel"/>
    <w:tmpl w:val="0FDCC4D0"/>
    <w:lvl w:ilvl="0" w:tplc="627000D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143427"/>
    <w:multiLevelType w:val="hybridMultilevel"/>
    <w:tmpl w:val="62B06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6E27D9"/>
    <w:multiLevelType w:val="multilevel"/>
    <w:tmpl w:val="E084DE9A"/>
    <w:styleLink w:val="WWNum1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2" w15:restartNumberingAfterBreak="0">
    <w:nsid w:val="71F3550C"/>
    <w:multiLevelType w:val="hybridMultilevel"/>
    <w:tmpl w:val="0E423CD2"/>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4D42FC2"/>
    <w:multiLevelType w:val="multilevel"/>
    <w:tmpl w:val="FB4C4606"/>
    <w:lvl w:ilvl="0">
      <w:start w:val="1"/>
      <w:numFmt w:val="decimal"/>
      <w:lvlText w:val="%1."/>
      <w:lvlJc w:val="left"/>
      <w:pPr>
        <w:ind w:left="360" w:hanging="360"/>
      </w:pPr>
      <w:rPr>
        <w:rFonts w:ascii="Times New Roman" w:hAnsi="Times New Roman"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94D46BD"/>
    <w:multiLevelType w:val="hybridMultilevel"/>
    <w:tmpl w:val="49940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F44695"/>
    <w:multiLevelType w:val="multilevel"/>
    <w:tmpl w:val="00AC0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34"/>
  </w:num>
  <w:num w:numId="3">
    <w:abstractNumId w:val="5"/>
  </w:num>
  <w:num w:numId="4">
    <w:abstractNumId w:val="26"/>
  </w:num>
  <w:num w:numId="5">
    <w:abstractNumId w:val="7"/>
  </w:num>
  <w:num w:numId="6">
    <w:abstractNumId w:val="9"/>
  </w:num>
  <w:num w:numId="7">
    <w:abstractNumId w:val="13"/>
  </w:num>
  <w:num w:numId="8">
    <w:abstractNumId w:val="8"/>
  </w:num>
  <w:num w:numId="9">
    <w:abstractNumId w:val="25"/>
  </w:num>
  <w:num w:numId="10">
    <w:abstractNumId w:val="4"/>
  </w:num>
  <w:num w:numId="11">
    <w:abstractNumId w:val="24"/>
  </w:num>
  <w:num w:numId="12">
    <w:abstractNumId w:val="19"/>
  </w:num>
  <w:num w:numId="13">
    <w:abstractNumId w:val="2"/>
  </w:num>
  <w:num w:numId="14">
    <w:abstractNumId w:val="22"/>
  </w:num>
  <w:num w:numId="15">
    <w:abstractNumId w:val="17"/>
  </w:num>
  <w:num w:numId="16">
    <w:abstractNumId w:val="3"/>
  </w:num>
  <w:num w:numId="17">
    <w:abstractNumId w:val="11"/>
  </w:num>
  <w:num w:numId="18">
    <w:abstractNumId w:val="14"/>
  </w:num>
  <w:num w:numId="19">
    <w:abstractNumId w:val="18"/>
  </w:num>
  <w:num w:numId="20">
    <w:abstractNumId w:val="23"/>
  </w:num>
  <w:num w:numId="21">
    <w:abstractNumId w:val="31"/>
  </w:num>
  <w:num w:numId="22">
    <w:abstractNumId w:val="23"/>
    <w:lvlOverride w:ilvl="0">
      <w:startOverride w:val="1"/>
    </w:lvlOverride>
  </w:num>
  <w:num w:numId="23">
    <w:abstractNumId w:val="10"/>
  </w:num>
  <w:num w:numId="24">
    <w:abstractNumId w:val="30"/>
  </w:num>
  <w:num w:numId="25">
    <w:abstractNumId w:val="0"/>
  </w:num>
  <w:num w:numId="26">
    <w:abstractNumId w:val="6"/>
  </w:num>
  <w:num w:numId="27">
    <w:abstractNumId w:val="15"/>
  </w:num>
  <w:num w:numId="28">
    <w:abstractNumId w:val="29"/>
  </w:num>
  <w:num w:numId="29">
    <w:abstractNumId w:val="21"/>
  </w:num>
  <w:num w:numId="30">
    <w:abstractNumId w:val="27"/>
  </w:num>
  <w:num w:numId="31">
    <w:abstractNumId w:val="32"/>
  </w:num>
  <w:num w:numId="32">
    <w:abstractNumId w:val="28"/>
  </w:num>
  <w:num w:numId="33">
    <w:abstractNumId w:val="20"/>
  </w:num>
  <w:num w:numId="34">
    <w:abstractNumId w:val="12"/>
  </w:num>
  <w:num w:numId="35">
    <w:abstractNumId w:val="16"/>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933"/>
    <w:rsid w:val="00000C59"/>
    <w:rsid w:val="000026C2"/>
    <w:rsid w:val="00004B1B"/>
    <w:rsid w:val="0000570F"/>
    <w:rsid w:val="0000594C"/>
    <w:rsid w:val="00005B8F"/>
    <w:rsid w:val="00012373"/>
    <w:rsid w:val="00012B58"/>
    <w:rsid w:val="00013A09"/>
    <w:rsid w:val="0001586A"/>
    <w:rsid w:val="000176FA"/>
    <w:rsid w:val="00020BA8"/>
    <w:rsid w:val="00022F0A"/>
    <w:rsid w:val="00030F95"/>
    <w:rsid w:val="00032468"/>
    <w:rsid w:val="00032A48"/>
    <w:rsid w:val="000340C8"/>
    <w:rsid w:val="000348B6"/>
    <w:rsid w:val="00036459"/>
    <w:rsid w:val="00037C61"/>
    <w:rsid w:val="00037DAB"/>
    <w:rsid w:val="0004197E"/>
    <w:rsid w:val="00047C07"/>
    <w:rsid w:val="00050746"/>
    <w:rsid w:val="00051572"/>
    <w:rsid w:val="000524FD"/>
    <w:rsid w:val="00053620"/>
    <w:rsid w:val="0005516D"/>
    <w:rsid w:val="00055A43"/>
    <w:rsid w:val="00056C5E"/>
    <w:rsid w:val="0006093B"/>
    <w:rsid w:val="000610D5"/>
    <w:rsid w:val="00061664"/>
    <w:rsid w:val="000644C3"/>
    <w:rsid w:val="000646B8"/>
    <w:rsid w:val="00064AF2"/>
    <w:rsid w:val="0006739D"/>
    <w:rsid w:val="0007025B"/>
    <w:rsid w:val="00070BBA"/>
    <w:rsid w:val="00071A66"/>
    <w:rsid w:val="000723B2"/>
    <w:rsid w:val="00074992"/>
    <w:rsid w:val="000756FB"/>
    <w:rsid w:val="00076A6C"/>
    <w:rsid w:val="00076C41"/>
    <w:rsid w:val="00077036"/>
    <w:rsid w:val="000776FC"/>
    <w:rsid w:val="00077C2A"/>
    <w:rsid w:val="0008096B"/>
    <w:rsid w:val="00080BDC"/>
    <w:rsid w:val="00082096"/>
    <w:rsid w:val="0008240F"/>
    <w:rsid w:val="00083F9F"/>
    <w:rsid w:val="000842E2"/>
    <w:rsid w:val="00085656"/>
    <w:rsid w:val="0008581C"/>
    <w:rsid w:val="000869AF"/>
    <w:rsid w:val="00086F9F"/>
    <w:rsid w:val="00093054"/>
    <w:rsid w:val="00095F9E"/>
    <w:rsid w:val="000A0CDE"/>
    <w:rsid w:val="000A21D0"/>
    <w:rsid w:val="000A343D"/>
    <w:rsid w:val="000A3F3B"/>
    <w:rsid w:val="000A530F"/>
    <w:rsid w:val="000A55FB"/>
    <w:rsid w:val="000A5BB9"/>
    <w:rsid w:val="000A5CFA"/>
    <w:rsid w:val="000A6776"/>
    <w:rsid w:val="000A6984"/>
    <w:rsid w:val="000B0DFC"/>
    <w:rsid w:val="000B1495"/>
    <w:rsid w:val="000B1E61"/>
    <w:rsid w:val="000B33CA"/>
    <w:rsid w:val="000B5B87"/>
    <w:rsid w:val="000B6124"/>
    <w:rsid w:val="000B61AE"/>
    <w:rsid w:val="000B7415"/>
    <w:rsid w:val="000B7D94"/>
    <w:rsid w:val="000C0AB0"/>
    <w:rsid w:val="000C11A2"/>
    <w:rsid w:val="000C1A0A"/>
    <w:rsid w:val="000C1C5C"/>
    <w:rsid w:val="000C2037"/>
    <w:rsid w:val="000C3D90"/>
    <w:rsid w:val="000C5160"/>
    <w:rsid w:val="000C7702"/>
    <w:rsid w:val="000D0659"/>
    <w:rsid w:val="000D60CE"/>
    <w:rsid w:val="000E00BE"/>
    <w:rsid w:val="000E06B0"/>
    <w:rsid w:val="000E0B5F"/>
    <w:rsid w:val="000E1052"/>
    <w:rsid w:val="000E156E"/>
    <w:rsid w:val="000E2BBA"/>
    <w:rsid w:val="000E2C68"/>
    <w:rsid w:val="000E370C"/>
    <w:rsid w:val="000E4897"/>
    <w:rsid w:val="000E6A0B"/>
    <w:rsid w:val="000F0780"/>
    <w:rsid w:val="000F10D7"/>
    <w:rsid w:val="000F2B2B"/>
    <w:rsid w:val="000F39F2"/>
    <w:rsid w:val="000F3F03"/>
    <w:rsid w:val="000F61EF"/>
    <w:rsid w:val="000F67E6"/>
    <w:rsid w:val="000F69D0"/>
    <w:rsid w:val="000F6BF4"/>
    <w:rsid w:val="000F73C2"/>
    <w:rsid w:val="00101B54"/>
    <w:rsid w:val="00102693"/>
    <w:rsid w:val="00103718"/>
    <w:rsid w:val="001065F8"/>
    <w:rsid w:val="00107CA1"/>
    <w:rsid w:val="0011182C"/>
    <w:rsid w:val="00112B9F"/>
    <w:rsid w:val="0011431B"/>
    <w:rsid w:val="00115D2B"/>
    <w:rsid w:val="00116E6F"/>
    <w:rsid w:val="00117241"/>
    <w:rsid w:val="001176DE"/>
    <w:rsid w:val="00120591"/>
    <w:rsid w:val="0012072B"/>
    <w:rsid w:val="00120AE8"/>
    <w:rsid w:val="001213A6"/>
    <w:rsid w:val="00121B6D"/>
    <w:rsid w:val="001223A6"/>
    <w:rsid w:val="0012413B"/>
    <w:rsid w:val="001278C4"/>
    <w:rsid w:val="001301BC"/>
    <w:rsid w:val="00130CBA"/>
    <w:rsid w:val="001365E4"/>
    <w:rsid w:val="00137206"/>
    <w:rsid w:val="00141B39"/>
    <w:rsid w:val="00142BE9"/>
    <w:rsid w:val="00146886"/>
    <w:rsid w:val="00146BB9"/>
    <w:rsid w:val="00153358"/>
    <w:rsid w:val="00153BE2"/>
    <w:rsid w:val="00154439"/>
    <w:rsid w:val="00154490"/>
    <w:rsid w:val="001548BA"/>
    <w:rsid w:val="00154B30"/>
    <w:rsid w:val="00154D9B"/>
    <w:rsid w:val="00161D8B"/>
    <w:rsid w:val="00162DA1"/>
    <w:rsid w:val="001631EA"/>
    <w:rsid w:val="0016396C"/>
    <w:rsid w:val="00163B30"/>
    <w:rsid w:val="00163DF4"/>
    <w:rsid w:val="001642E3"/>
    <w:rsid w:val="00165564"/>
    <w:rsid w:val="00165F65"/>
    <w:rsid w:val="0016696B"/>
    <w:rsid w:val="001679E4"/>
    <w:rsid w:val="001705E0"/>
    <w:rsid w:val="0017083B"/>
    <w:rsid w:val="00170C6A"/>
    <w:rsid w:val="00171DBD"/>
    <w:rsid w:val="00173424"/>
    <w:rsid w:val="00173933"/>
    <w:rsid w:val="00174FCF"/>
    <w:rsid w:val="00175B47"/>
    <w:rsid w:val="0017617F"/>
    <w:rsid w:val="00177BD4"/>
    <w:rsid w:val="00177D41"/>
    <w:rsid w:val="00180637"/>
    <w:rsid w:val="0018229F"/>
    <w:rsid w:val="0018489A"/>
    <w:rsid w:val="00184D2C"/>
    <w:rsid w:val="00185C28"/>
    <w:rsid w:val="001921A0"/>
    <w:rsid w:val="001A2D3E"/>
    <w:rsid w:val="001A5BE8"/>
    <w:rsid w:val="001A5FD6"/>
    <w:rsid w:val="001A6B3D"/>
    <w:rsid w:val="001A6BA4"/>
    <w:rsid w:val="001A76CD"/>
    <w:rsid w:val="001A7A46"/>
    <w:rsid w:val="001B7BB0"/>
    <w:rsid w:val="001C06F0"/>
    <w:rsid w:val="001C0A21"/>
    <w:rsid w:val="001C204B"/>
    <w:rsid w:val="001C3EE5"/>
    <w:rsid w:val="001C4BC8"/>
    <w:rsid w:val="001D04F1"/>
    <w:rsid w:val="001D0B07"/>
    <w:rsid w:val="001D0F91"/>
    <w:rsid w:val="001D1392"/>
    <w:rsid w:val="001D1912"/>
    <w:rsid w:val="001D1F5A"/>
    <w:rsid w:val="001D2EF7"/>
    <w:rsid w:val="001D5406"/>
    <w:rsid w:val="001D68D8"/>
    <w:rsid w:val="001E2675"/>
    <w:rsid w:val="001E2E00"/>
    <w:rsid w:val="001E41A1"/>
    <w:rsid w:val="001E64B1"/>
    <w:rsid w:val="001E6D5B"/>
    <w:rsid w:val="001E741D"/>
    <w:rsid w:val="001F2C72"/>
    <w:rsid w:val="001F3AB8"/>
    <w:rsid w:val="001F4FB0"/>
    <w:rsid w:val="001F5BD8"/>
    <w:rsid w:val="001F6770"/>
    <w:rsid w:val="001F727D"/>
    <w:rsid w:val="001F7E62"/>
    <w:rsid w:val="00201375"/>
    <w:rsid w:val="002016FA"/>
    <w:rsid w:val="002031FE"/>
    <w:rsid w:val="002044F0"/>
    <w:rsid w:val="002048A8"/>
    <w:rsid w:val="00204FE8"/>
    <w:rsid w:val="00207E0B"/>
    <w:rsid w:val="00210D2A"/>
    <w:rsid w:val="0021118A"/>
    <w:rsid w:val="00212192"/>
    <w:rsid w:val="00214B6F"/>
    <w:rsid w:val="002156AC"/>
    <w:rsid w:val="0021789C"/>
    <w:rsid w:val="00217BFC"/>
    <w:rsid w:val="00217F93"/>
    <w:rsid w:val="00220119"/>
    <w:rsid w:val="00220A82"/>
    <w:rsid w:val="00220AE4"/>
    <w:rsid w:val="00222E5F"/>
    <w:rsid w:val="00224EA8"/>
    <w:rsid w:val="00227206"/>
    <w:rsid w:val="002323FA"/>
    <w:rsid w:val="00232432"/>
    <w:rsid w:val="00232590"/>
    <w:rsid w:val="00234AF9"/>
    <w:rsid w:val="002350B0"/>
    <w:rsid w:val="002368E3"/>
    <w:rsid w:val="002374D9"/>
    <w:rsid w:val="00237563"/>
    <w:rsid w:val="002402A8"/>
    <w:rsid w:val="002403FC"/>
    <w:rsid w:val="00241699"/>
    <w:rsid w:val="002416CD"/>
    <w:rsid w:val="002427C6"/>
    <w:rsid w:val="002438A4"/>
    <w:rsid w:val="00243BCF"/>
    <w:rsid w:val="00244A18"/>
    <w:rsid w:val="00246EDC"/>
    <w:rsid w:val="00250637"/>
    <w:rsid w:val="00250917"/>
    <w:rsid w:val="002561A4"/>
    <w:rsid w:val="00256442"/>
    <w:rsid w:val="00256BEA"/>
    <w:rsid w:val="00256D9C"/>
    <w:rsid w:val="00261918"/>
    <w:rsid w:val="00262A2B"/>
    <w:rsid w:val="00262C43"/>
    <w:rsid w:val="00271939"/>
    <w:rsid w:val="0027288B"/>
    <w:rsid w:val="0027367E"/>
    <w:rsid w:val="00273DE0"/>
    <w:rsid w:val="00274239"/>
    <w:rsid w:val="0027534B"/>
    <w:rsid w:val="00275BE6"/>
    <w:rsid w:val="00276073"/>
    <w:rsid w:val="00277979"/>
    <w:rsid w:val="002823D0"/>
    <w:rsid w:val="00282555"/>
    <w:rsid w:val="002829A8"/>
    <w:rsid w:val="002839FD"/>
    <w:rsid w:val="00287B83"/>
    <w:rsid w:val="00290588"/>
    <w:rsid w:val="00293A3E"/>
    <w:rsid w:val="0029501D"/>
    <w:rsid w:val="00297ADF"/>
    <w:rsid w:val="002A1733"/>
    <w:rsid w:val="002A19CD"/>
    <w:rsid w:val="002A1EAD"/>
    <w:rsid w:val="002A308E"/>
    <w:rsid w:val="002A3ED5"/>
    <w:rsid w:val="002A470D"/>
    <w:rsid w:val="002A4B44"/>
    <w:rsid w:val="002A7009"/>
    <w:rsid w:val="002A7BEA"/>
    <w:rsid w:val="002B0C9A"/>
    <w:rsid w:val="002B2697"/>
    <w:rsid w:val="002B2CB4"/>
    <w:rsid w:val="002B3860"/>
    <w:rsid w:val="002B58AC"/>
    <w:rsid w:val="002B6C75"/>
    <w:rsid w:val="002B717F"/>
    <w:rsid w:val="002B79BE"/>
    <w:rsid w:val="002B7F17"/>
    <w:rsid w:val="002C07E0"/>
    <w:rsid w:val="002C1659"/>
    <w:rsid w:val="002C1E61"/>
    <w:rsid w:val="002C40C8"/>
    <w:rsid w:val="002C6C3F"/>
    <w:rsid w:val="002C6C71"/>
    <w:rsid w:val="002C7095"/>
    <w:rsid w:val="002C779F"/>
    <w:rsid w:val="002C7BDC"/>
    <w:rsid w:val="002C7D92"/>
    <w:rsid w:val="002D082F"/>
    <w:rsid w:val="002D2107"/>
    <w:rsid w:val="002D2D8E"/>
    <w:rsid w:val="002D3FCE"/>
    <w:rsid w:val="002D4385"/>
    <w:rsid w:val="002D4663"/>
    <w:rsid w:val="002D4C8C"/>
    <w:rsid w:val="002D5DEE"/>
    <w:rsid w:val="002D5FCE"/>
    <w:rsid w:val="002E02A0"/>
    <w:rsid w:val="002E0E23"/>
    <w:rsid w:val="002E48BC"/>
    <w:rsid w:val="002F4DD3"/>
    <w:rsid w:val="002F6915"/>
    <w:rsid w:val="0030021C"/>
    <w:rsid w:val="0030037B"/>
    <w:rsid w:val="003015D7"/>
    <w:rsid w:val="003042A4"/>
    <w:rsid w:val="00310251"/>
    <w:rsid w:val="0031458E"/>
    <w:rsid w:val="003147D1"/>
    <w:rsid w:val="003158BE"/>
    <w:rsid w:val="003171BB"/>
    <w:rsid w:val="00322806"/>
    <w:rsid w:val="00322B63"/>
    <w:rsid w:val="003238A2"/>
    <w:rsid w:val="003251B6"/>
    <w:rsid w:val="00325321"/>
    <w:rsid w:val="00325F0A"/>
    <w:rsid w:val="00326FB7"/>
    <w:rsid w:val="003311A5"/>
    <w:rsid w:val="003346AC"/>
    <w:rsid w:val="00336161"/>
    <w:rsid w:val="00336A50"/>
    <w:rsid w:val="003405C5"/>
    <w:rsid w:val="00340823"/>
    <w:rsid w:val="00340C84"/>
    <w:rsid w:val="0034136F"/>
    <w:rsid w:val="003418C5"/>
    <w:rsid w:val="00342623"/>
    <w:rsid w:val="00343C91"/>
    <w:rsid w:val="00344355"/>
    <w:rsid w:val="003445D7"/>
    <w:rsid w:val="003464AF"/>
    <w:rsid w:val="00346F9E"/>
    <w:rsid w:val="0034731A"/>
    <w:rsid w:val="003476E2"/>
    <w:rsid w:val="0035140F"/>
    <w:rsid w:val="003528D3"/>
    <w:rsid w:val="0035464C"/>
    <w:rsid w:val="00354B8A"/>
    <w:rsid w:val="00354FC7"/>
    <w:rsid w:val="00355A79"/>
    <w:rsid w:val="00357566"/>
    <w:rsid w:val="0036188D"/>
    <w:rsid w:val="00361EAA"/>
    <w:rsid w:val="00367251"/>
    <w:rsid w:val="003707E2"/>
    <w:rsid w:val="00372A32"/>
    <w:rsid w:val="00373479"/>
    <w:rsid w:val="003737FB"/>
    <w:rsid w:val="00373CF3"/>
    <w:rsid w:val="00377BEF"/>
    <w:rsid w:val="0038072D"/>
    <w:rsid w:val="0038099E"/>
    <w:rsid w:val="00380C30"/>
    <w:rsid w:val="00381B6F"/>
    <w:rsid w:val="00381FFA"/>
    <w:rsid w:val="003820FB"/>
    <w:rsid w:val="00382863"/>
    <w:rsid w:val="00383AAD"/>
    <w:rsid w:val="00385B2A"/>
    <w:rsid w:val="003864EB"/>
    <w:rsid w:val="00391F02"/>
    <w:rsid w:val="00393CEC"/>
    <w:rsid w:val="00395295"/>
    <w:rsid w:val="0039635F"/>
    <w:rsid w:val="003970CC"/>
    <w:rsid w:val="003A076A"/>
    <w:rsid w:val="003A3024"/>
    <w:rsid w:val="003A7C02"/>
    <w:rsid w:val="003B17CA"/>
    <w:rsid w:val="003B218E"/>
    <w:rsid w:val="003B223D"/>
    <w:rsid w:val="003B2701"/>
    <w:rsid w:val="003B3FEA"/>
    <w:rsid w:val="003B5372"/>
    <w:rsid w:val="003B560D"/>
    <w:rsid w:val="003B76FF"/>
    <w:rsid w:val="003C00B6"/>
    <w:rsid w:val="003C0B5D"/>
    <w:rsid w:val="003C0BA4"/>
    <w:rsid w:val="003C1BA1"/>
    <w:rsid w:val="003C1DE9"/>
    <w:rsid w:val="003C2041"/>
    <w:rsid w:val="003C28D4"/>
    <w:rsid w:val="003C2C0B"/>
    <w:rsid w:val="003C3F5B"/>
    <w:rsid w:val="003C466A"/>
    <w:rsid w:val="003C4A00"/>
    <w:rsid w:val="003C736A"/>
    <w:rsid w:val="003D0F26"/>
    <w:rsid w:val="003D1C1C"/>
    <w:rsid w:val="003D3048"/>
    <w:rsid w:val="003D4412"/>
    <w:rsid w:val="003D6D84"/>
    <w:rsid w:val="003D7BFC"/>
    <w:rsid w:val="003E23CD"/>
    <w:rsid w:val="003E23DA"/>
    <w:rsid w:val="003E33B0"/>
    <w:rsid w:val="003E3FF8"/>
    <w:rsid w:val="003E5452"/>
    <w:rsid w:val="003F0554"/>
    <w:rsid w:val="003F0604"/>
    <w:rsid w:val="003F0F02"/>
    <w:rsid w:val="003F186C"/>
    <w:rsid w:val="003F2F81"/>
    <w:rsid w:val="003F379F"/>
    <w:rsid w:val="003F56E7"/>
    <w:rsid w:val="003F5D6D"/>
    <w:rsid w:val="003F6AAE"/>
    <w:rsid w:val="00400B7D"/>
    <w:rsid w:val="00400CB6"/>
    <w:rsid w:val="0040186D"/>
    <w:rsid w:val="0040239E"/>
    <w:rsid w:val="00402926"/>
    <w:rsid w:val="00405FA3"/>
    <w:rsid w:val="00406D87"/>
    <w:rsid w:val="00407301"/>
    <w:rsid w:val="00411B32"/>
    <w:rsid w:val="00414240"/>
    <w:rsid w:val="00416402"/>
    <w:rsid w:val="0041659A"/>
    <w:rsid w:val="004169A5"/>
    <w:rsid w:val="00417696"/>
    <w:rsid w:val="00417F56"/>
    <w:rsid w:val="004200F9"/>
    <w:rsid w:val="0042286B"/>
    <w:rsid w:val="0042328D"/>
    <w:rsid w:val="00425083"/>
    <w:rsid w:val="004255DB"/>
    <w:rsid w:val="0042582E"/>
    <w:rsid w:val="00427B3C"/>
    <w:rsid w:val="00431E86"/>
    <w:rsid w:val="00432A46"/>
    <w:rsid w:val="0043329B"/>
    <w:rsid w:val="00433ED8"/>
    <w:rsid w:val="004343E1"/>
    <w:rsid w:val="00437220"/>
    <w:rsid w:val="004379FC"/>
    <w:rsid w:val="00441548"/>
    <w:rsid w:val="004427C7"/>
    <w:rsid w:val="00442ADB"/>
    <w:rsid w:val="004434FC"/>
    <w:rsid w:val="0044413E"/>
    <w:rsid w:val="004462AE"/>
    <w:rsid w:val="00453E20"/>
    <w:rsid w:val="00454A26"/>
    <w:rsid w:val="00457491"/>
    <w:rsid w:val="0045765C"/>
    <w:rsid w:val="00460C0B"/>
    <w:rsid w:val="00464A53"/>
    <w:rsid w:val="00464EB7"/>
    <w:rsid w:val="00465011"/>
    <w:rsid w:val="00465733"/>
    <w:rsid w:val="0046574D"/>
    <w:rsid w:val="0046582A"/>
    <w:rsid w:val="00465A99"/>
    <w:rsid w:val="0046630F"/>
    <w:rsid w:val="00466857"/>
    <w:rsid w:val="00470B0A"/>
    <w:rsid w:val="004729C2"/>
    <w:rsid w:val="00472D32"/>
    <w:rsid w:val="00474191"/>
    <w:rsid w:val="00474248"/>
    <w:rsid w:val="004745B2"/>
    <w:rsid w:val="0047479D"/>
    <w:rsid w:val="00476453"/>
    <w:rsid w:val="0048350C"/>
    <w:rsid w:val="004840C8"/>
    <w:rsid w:val="00484502"/>
    <w:rsid w:val="00485AEC"/>
    <w:rsid w:val="00486878"/>
    <w:rsid w:val="004873C4"/>
    <w:rsid w:val="00490386"/>
    <w:rsid w:val="0049148F"/>
    <w:rsid w:val="0049194D"/>
    <w:rsid w:val="004921D8"/>
    <w:rsid w:val="0049483B"/>
    <w:rsid w:val="0049585E"/>
    <w:rsid w:val="00496225"/>
    <w:rsid w:val="004A1F14"/>
    <w:rsid w:val="004A359E"/>
    <w:rsid w:val="004A3AF2"/>
    <w:rsid w:val="004A449A"/>
    <w:rsid w:val="004A4BE9"/>
    <w:rsid w:val="004A5593"/>
    <w:rsid w:val="004A6C6E"/>
    <w:rsid w:val="004B009C"/>
    <w:rsid w:val="004B0D57"/>
    <w:rsid w:val="004B1993"/>
    <w:rsid w:val="004B1E46"/>
    <w:rsid w:val="004B2747"/>
    <w:rsid w:val="004B7C6E"/>
    <w:rsid w:val="004C0728"/>
    <w:rsid w:val="004C2B80"/>
    <w:rsid w:val="004C2F2A"/>
    <w:rsid w:val="004C48CA"/>
    <w:rsid w:val="004C63E5"/>
    <w:rsid w:val="004D0BED"/>
    <w:rsid w:val="004D1725"/>
    <w:rsid w:val="004D4832"/>
    <w:rsid w:val="004D4DD2"/>
    <w:rsid w:val="004D6895"/>
    <w:rsid w:val="004D725E"/>
    <w:rsid w:val="004E0214"/>
    <w:rsid w:val="004E02C3"/>
    <w:rsid w:val="004E0A40"/>
    <w:rsid w:val="004E56D9"/>
    <w:rsid w:val="004E67AF"/>
    <w:rsid w:val="004E7471"/>
    <w:rsid w:val="004E7A53"/>
    <w:rsid w:val="004F4F9E"/>
    <w:rsid w:val="004F5B61"/>
    <w:rsid w:val="004F709F"/>
    <w:rsid w:val="004F742D"/>
    <w:rsid w:val="00504047"/>
    <w:rsid w:val="005046C8"/>
    <w:rsid w:val="00504BE2"/>
    <w:rsid w:val="00504E82"/>
    <w:rsid w:val="00510678"/>
    <w:rsid w:val="005112E4"/>
    <w:rsid w:val="00511707"/>
    <w:rsid w:val="00515E1E"/>
    <w:rsid w:val="00515E66"/>
    <w:rsid w:val="00515F60"/>
    <w:rsid w:val="00516255"/>
    <w:rsid w:val="00517C40"/>
    <w:rsid w:val="00520C73"/>
    <w:rsid w:val="005249C0"/>
    <w:rsid w:val="00524CC4"/>
    <w:rsid w:val="00525A61"/>
    <w:rsid w:val="00526E9C"/>
    <w:rsid w:val="0052759A"/>
    <w:rsid w:val="00531118"/>
    <w:rsid w:val="0053121C"/>
    <w:rsid w:val="00531E55"/>
    <w:rsid w:val="00535487"/>
    <w:rsid w:val="00536256"/>
    <w:rsid w:val="005410F5"/>
    <w:rsid w:val="00541321"/>
    <w:rsid w:val="005436FE"/>
    <w:rsid w:val="0054452D"/>
    <w:rsid w:val="00544A10"/>
    <w:rsid w:val="005458BE"/>
    <w:rsid w:val="00545EA1"/>
    <w:rsid w:val="005476A3"/>
    <w:rsid w:val="00547EC1"/>
    <w:rsid w:val="00550262"/>
    <w:rsid w:val="00550C2E"/>
    <w:rsid w:val="0055117A"/>
    <w:rsid w:val="00551FAE"/>
    <w:rsid w:val="00552837"/>
    <w:rsid w:val="00552C8D"/>
    <w:rsid w:val="0055362D"/>
    <w:rsid w:val="005539B7"/>
    <w:rsid w:val="00555C21"/>
    <w:rsid w:val="005560A4"/>
    <w:rsid w:val="00556149"/>
    <w:rsid w:val="00565F49"/>
    <w:rsid w:val="00565FF7"/>
    <w:rsid w:val="00566A78"/>
    <w:rsid w:val="005726FC"/>
    <w:rsid w:val="005731C5"/>
    <w:rsid w:val="00574898"/>
    <w:rsid w:val="00577E48"/>
    <w:rsid w:val="00580B17"/>
    <w:rsid w:val="005847C9"/>
    <w:rsid w:val="005854C9"/>
    <w:rsid w:val="00587C81"/>
    <w:rsid w:val="00591AB9"/>
    <w:rsid w:val="005938B3"/>
    <w:rsid w:val="00595412"/>
    <w:rsid w:val="005963D2"/>
    <w:rsid w:val="005965B1"/>
    <w:rsid w:val="0059729E"/>
    <w:rsid w:val="005977B6"/>
    <w:rsid w:val="005A2BDB"/>
    <w:rsid w:val="005A4995"/>
    <w:rsid w:val="005A4BEE"/>
    <w:rsid w:val="005B25F0"/>
    <w:rsid w:val="005B36E7"/>
    <w:rsid w:val="005B39F2"/>
    <w:rsid w:val="005B3EE0"/>
    <w:rsid w:val="005B5398"/>
    <w:rsid w:val="005B5B1B"/>
    <w:rsid w:val="005B5C80"/>
    <w:rsid w:val="005B6A57"/>
    <w:rsid w:val="005C0869"/>
    <w:rsid w:val="005C170A"/>
    <w:rsid w:val="005C629A"/>
    <w:rsid w:val="005C730F"/>
    <w:rsid w:val="005C7594"/>
    <w:rsid w:val="005D03A5"/>
    <w:rsid w:val="005D18C7"/>
    <w:rsid w:val="005D2C6C"/>
    <w:rsid w:val="005D3CAD"/>
    <w:rsid w:val="005D40D0"/>
    <w:rsid w:val="005D415A"/>
    <w:rsid w:val="005D6174"/>
    <w:rsid w:val="005D7B2A"/>
    <w:rsid w:val="005E2BE9"/>
    <w:rsid w:val="005E354C"/>
    <w:rsid w:val="005E3E0B"/>
    <w:rsid w:val="005E4133"/>
    <w:rsid w:val="005E4792"/>
    <w:rsid w:val="005E4AD0"/>
    <w:rsid w:val="005E61E6"/>
    <w:rsid w:val="005E62D2"/>
    <w:rsid w:val="005E7359"/>
    <w:rsid w:val="005F2D53"/>
    <w:rsid w:val="005F379F"/>
    <w:rsid w:val="005F4AA9"/>
    <w:rsid w:val="005F4DB2"/>
    <w:rsid w:val="00601B01"/>
    <w:rsid w:val="00602CB3"/>
    <w:rsid w:val="006044CE"/>
    <w:rsid w:val="00604C04"/>
    <w:rsid w:val="00605763"/>
    <w:rsid w:val="0060669A"/>
    <w:rsid w:val="00606D9D"/>
    <w:rsid w:val="006075D4"/>
    <w:rsid w:val="00612581"/>
    <w:rsid w:val="006133DC"/>
    <w:rsid w:val="006151D1"/>
    <w:rsid w:val="006164D9"/>
    <w:rsid w:val="00616A8D"/>
    <w:rsid w:val="00617E36"/>
    <w:rsid w:val="00622B58"/>
    <w:rsid w:val="0062478C"/>
    <w:rsid w:val="00624EB7"/>
    <w:rsid w:val="00624FC2"/>
    <w:rsid w:val="00625728"/>
    <w:rsid w:val="00626624"/>
    <w:rsid w:val="00632EC8"/>
    <w:rsid w:val="0063334A"/>
    <w:rsid w:val="00634759"/>
    <w:rsid w:val="00635BA8"/>
    <w:rsid w:val="00636FA4"/>
    <w:rsid w:val="00642748"/>
    <w:rsid w:val="00642CD9"/>
    <w:rsid w:val="00642D32"/>
    <w:rsid w:val="00642DC4"/>
    <w:rsid w:val="006438FA"/>
    <w:rsid w:val="00643CBA"/>
    <w:rsid w:val="006449AD"/>
    <w:rsid w:val="006458C0"/>
    <w:rsid w:val="006469A1"/>
    <w:rsid w:val="0064708D"/>
    <w:rsid w:val="00651B9D"/>
    <w:rsid w:val="006525F0"/>
    <w:rsid w:val="006534A3"/>
    <w:rsid w:val="0065524E"/>
    <w:rsid w:val="00656176"/>
    <w:rsid w:val="00657D7B"/>
    <w:rsid w:val="006604C5"/>
    <w:rsid w:val="00660D1C"/>
    <w:rsid w:val="00661377"/>
    <w:rsid w:val="00661C0A"/>
    <w:rsid w:val="00662728"/>
    <w:rsid w:val="00662A33"/>
    <w:rsid w:val="006637BE"/>
    <w:rsid w:val="00663B29"/>
    <w:rsid w:val="006648D9"/>
    <w:rsid w:val="006662A0"/>
    <w:rsid w:val="00666FA9"/>
    <w:rsid w:val="00667391"/>
    <w:rsid w:val="00667B80"/>
    <w:rsid w:val="00667C0C"/>
    <w:rsid w:val="0067217F"/>
    <w:rsid w:val="00672759"/>
    <w:rsid w:val="00673166"/>
    <w:rsid w:val="006737FC"/>
    <w:rsid w:val="00674C10"/>
    <w:rsid w:val="006752DE"/>
    <w:rsid w:val="00675836"/>
    <w:rsid w:val="00675E4E"/>
    <w:rsid w:val="00676E7C"/>
    <w:rsid w:val="006804EC"/>
    <w:rsid w:val="006816CD"/>
    <w:rsid w:val="00682356"/>
    <w:rsid w:val="00684467"/>
    <w:rsid w:val="00685BE7"/>
    <w:rsid w:val="00685C32"/>
    <w:rsid w:val="00686A66"/>
    <w:rsid w:val="00687C7F"/>
    <w:rsid w:val="00691203"/>
    <w:rsid w:val="0069393F"/>
    <w:rsid w:val="006944E3"/>
    <w:rsid w:val="0069457A"/>
    <w:rsid w:val="00694A88"/>
    <w:rsid w:val="00695DA4"/>
    <w:rsid w:val="006A2526"/>
    <w:rsid w:val="006A40A5"/>
    <w:rsid w:val="006A447F"/>
    <w:rsid w:val="006A48CA"/>
    <w:rsid w:val="006B29C0"/>
    <w:rsid w:val="006B3F5A"/>
    <w:rsid w:val="006B45A1"/>
    <w:rsid w:val="006B6146"/>
    <w:rsid w:val="006B77D2"/>
    <w:rsid w:val="006B7B83"/>
    <w:rsid w:val="006C07DC"/>
    <w:rsid w:val="006C09C2"/>
    <w:rsid w:val="006C1CEB"/>
    <w:rsid w:val="006C3940"/>
    <w:rsid w:val="006C43BD"/>
    <w:rsid w:val="006C5930"/>
    <w:rsid w:val="006C5EC8"/>
    <w:rsid w:val="006C6FB5"/>
    <w:rsid w:val="006D2265"/>
    <w:rsid w:val="006D37A6"/>
    <w:rsid w:val="006D39D6"/>
    <w:rsid w:val="006D5341"/>
    <w:rsid w:val="006D5952"/>
    <w:rsid w:val="006D653E"/>
    <w:rsid w:val="006D68BE"/>
    <w:rsid w:val="006E0058"/>
    <w:rsid w:val="006E2ACB"/>
    <w:rsid w:val="006E5AF4"/>
    <w:rsid w:val="006E7848"/>
    <w:rsid w:val="006F0D38"/>
    <w:rsid w:val="006F18BB"/>
    <w:rsid w:val="006F2296"/>
    <w:rsid w:val="006F44D4"/>
    <w:rsid w:val="006F4806"/>
    <w:rsid w:val="00700ADA"/>
    <w:rsid w:val="00703569"/>
    <w:rsid w:val="0070391A"/>
    <w:rsid w:val="00704E92"/>
    <w:rsid w:val="0070561A"/>
    <w:rsid w:val="00705D21"/>
    <w:rsid w:val="0070654F"/>
    <w:rsid w:val="0071026E"/>
    <w:rsid w:val="007117E0"/>
    <w:rsid w:val="00711949"/>
    <w:rsid w:val="00712F8F"/>
    <w:rsid w:val="0071532B"/>
    <w:rsid w:val="0071696F"/>
    <w:rsid w:val="00722210"/>
    <w:rsid w:val="00725725"/>
    <w:rsid w:val="0072693E"/>
    <w:rsid w:val="007313A9"/>
    <w:rsid w:val="007330C6"/>
    <w:rsid w:val="0073428F"/>
    <w:rsid w:val="00735A73"/>
    <w:rsid w:val="00741A3F"/>
    <w:rsid w:val="007434AE"/>
    <w:rsid w:val="00743E11"/>
    <w:rsid w:val="0074410D"/>
    <w:rsid w:val="00745CA8"/>
    <w:rsid w:val="00746836"/>
    <w:rsid w:val="007474D2"/>
    <w:rsid w:val="00747855"/>
    <w:rsid w:val="00751CA5"/>
    <w:rsid w:val="00752CBE"/>
    <w:rsid w:val="00755542"/>
    <w:rsid w:val="00755ECB"/>
    <w:rsid w:val="0075600C"/>
    <w:rsid w:val="00756E5E"/>
    <w:rsid w:val="00756EA2"/>
    <w:rsid w:val="00757898"/>
    <w:rsid w:val="0076039C"/>
    <w:rsid w:val="007640E7"/>
    <w:rsid w:val="00766139"/>
    <w:rsid w:val="00767764"/>
    <w:rsid w:val="00767D58"/>
    <w:rsid w:val="007701B4"/>
    <w:rsid w:val="007703B9"/>
    <w:rsid w:val="00770A52"/>
    <w:rsid w:val="007722BD"/>
    <w:rsid w:val="00773C02"/>
    <w:rsid w:val="007807EE"/>
    <w:rsid w:val="00781F7D"/>
    <w:rsid w:val="007838F7"/>
    <w:rsid w:val="007846CB"/>
    <w:rsid w:val="00784B77"/>
    <w:rsid w:val="0078513E"/>
    <w:rsid w:val="0078572D"/>
    <w:rsid w:val="00786885"/>
    <w:rsid w:val="007874DB"/>
    <w:rsid w:val="007877C9"/>
    <w:rsid w:val="007879A1"/>
    <w:rsid w:val="0079066C"/>
    <w:rsid w:val="007916E0"/>
    <w:rsid w:val="00793F10"/>
    <w:rsid w:val="007966EF"/>
    <w:rsid w:val="00797BCE"/>
    <w:rsid w:val="007A1204"/>
    <w:rsid w:val="007A26E3"/>
    <w:rsid w:val="007A2B7F"/>
    <w:rsid w:val="007A3BED"/>
    <w:rsid w:val="007A77E9"/>
    <w:rsid w:val="007B0F53"/>
    <w:rsid w:val="007B18EF"/>
    <w:rsid w:val="007B2EA0"/>
    <w:rsid w:val="007B62A1"/>
    <w:rsid w:val="007C0852"/>
    <w:rsid w:val="007C3403"/>
    <w:rsid w:val="007C3521"/>
    <w:rsid w:val="007C39B3"/>
    <w:rsid w:val="007C434B"/>
    <w:rsid w:val="007C6B9D"/>
    <w:rsid w:val="007D14BE"/>
    <w:rsid w:val="007D235D"/>
    <w:rsid w:val="007D25B3"/>
    <w:rsid w:val="007D2793"/>
    <w:rsid w:val="007D3DA9"/>
    <w:rsid w:val="007D4897"/>
    <w:rsid w:val="007D4FA2"/>
    <w:rsid w:val="007D59B5"/>
    <w:rsid w:val="007D7955"/>
    <w:rsid w:val="007D7F50"/>
    <w:rsid w:val="007E0CE6"/>
    <w:rsid w:val="007E2E29"/>
    <w:rsid w:val="007E4176"/>
    <w:rsid w:val="007E427F"/>
    <w:rsid w:val="007E43A3"/>
    <w:rsid w:val="007E6E3E"/>
    <w:rsid w:val="007E7343"/>
    <w:rsid w:val="007E73BE"/>
    <w:rsid w:val="007E7D0D"/>
    <w:rsid w:val="007F10B0"/>
    <w:rsid w:val="007F2DC2"/>
    <w:rsid w:val="007F2FD8"/>
    <w:rsid w:val="007F34A3"/>
    <w:rsid w:val="007F4089"/>
    <w:rsid w:val="007F4A05"/>
    <w:rsid w:val="007F5725"/>
    <w:rsid w:val="007F701C"/>
    <w:rsid w:val="007F70AC"/>
    <w:rsid w:val="007F77AA"/>
    <w:rsid w:val="008005B6"/>
    <w:rsid w:val="00801245"/>
    <w:rsid w:val="008026DD"/>
    <w:rsid w:val="008051B3"/>
    <w:rsid w:val="0080741D"/>
    <w:rsid w:val="00810F7F"/>
    <w:rsid w:val="00812365"/>
    <w:rsid w:val="00813BDC"/>
    <w:rsid w:val="008203E5"/>
    <w:rsid w:val="008214C6"/>
    <w:rsid w:val="00823356"/>
    <w:rsid w:val="008242AB"/>
    <w:rsid w:val="00824DD4"/>
    <w:rsid w:val="0082628D"/>
    <w:rsid w:val="00830037"/>
    <w:rsid w:val="0083063D"/>
    <w:rsid w:val="0083095F"/>
    <w:rsid w:val="00831401"/>
    <w:rsid w:val="00831BC2"/>
    <w:rsid w:val="00833330"/>
    <w:rsid w:val="00837DF5"/>
    <w:rsid w:val="00840479"/>
    <w:rsid w:val="008409CF"/>
    <w:rsid w:val="00843493"/>
    <w:rsid w:val="00844D07"/>
    <w:rsid w:val="008450B2"/>
    <w:rsid w:val="00846121"/>
    <w:rsid w:val="008463C6"/>
    <w:rsid w:val="00847F8C"/>
    <w:rsid w:val="008509A4"/>
    <w:rsid w:val="00851DA2"/>
    <w:rsid w:val="00852395"/>
    <w:rsid w:val="0085242C"/>
    <w:rsid w:val="0085369A"/>
    <w:rsid w:val="00853783"/>
    <w:rsid w:val="00854277"/>
    <w:rsid w:val="00855D5E"/>
    <w:rsid w:val="008563A1"/>
    <w:rsid w:val="00856C19"/>
    <w:rsid w:val="0085741D"/>
    <w:rsid w:val="00857ED9"/>
    <w:rsid w:val="00860EBF"/>
    <w:rsid w:val="00863198"/>
    <w:rsid w:val="00865785"/>
    <w:rsid w:val="00865B8B"/>
    <w:rsid w:val="00867AB2"/>
    <w:rsid w:val="00871EF6"/>
    <w:rsid w:val="0087378F"/>
    <w:rsid w:val="00873864"/>
    <w:rsid w:val="00873D7A"/>
    <w:rsid w:val="00874ECA"/>
    <w:rsid w:val="00875335"/>
    <w:rsid w:val="0087642F"/>
    <w:rsid w:val="00877412"/>
    <w:rsid w:val="00877651"/>
    <w:rsid w:val="00877F44"/>
    <w:rsid w:val="00880DB0"/>
    <w:rsid w:val="00883299"/>
    <w:rsid w:val="00891511"/>
    <w:rsid w:val="00893CD6"/>
    <w:rsid w:val="008941EC"/>
    <w:rsid w:val="00896497"/>
    <w:rsid w:val="00896509"/>
    <w:rsid w:val="008A1AF5"/>
    <w:rsid w:val="008A1D87"/>
    <w:rsid w:val="008A1F88"/>
    <w:rsid w:val="008A2D44"/>
    <w:rsid w:val="008A40A0"/>
    <w:rsid w:val="008A442D"/>
    <w:rsid w:val="008A5958"/>
    <w:rsid w:val="008A5B18"/>
    <w:rsid w:val="008A5CC2"/>
    <w:rsid w:val="008A648A"/>
    <w:rsid w:val="008A6753"/>
    <w:rsid w:val="008A6C93"/>
    <w:rsid w:val="008B079F"/>
    <w:rsid w:val="008B0C69"/>
    <w:rsid w:val="008B10CA"/>
    <w:rsid w:val="008B1249"/>
    <w:rsid w:val="008B1349"/>
    <w:rsid w:val="008B3A19"/>
    <w:rsid w:val="008B4505"/>
    <w:rsid w:val="008C117A"/>
    <w:rsid w:val="008C13C0"/>
    <w:rsid w:val="008C1F6C"/>
    <w:rsid w:val="008C2E26"/>
    <w:rsid w:val="008C3989"/>
    <w:rsid w:val="008C39C5"/>
    <w:rsid w:val="008C3B41"/>
    <w:rsid w:val="008C3CAD"/>
    <w:rsid w:val="008C4248"/>
    <w:rsid w:val="008C4674"/>
    <w:rsid w:val="008C525F"/>
    <w:rsid w:val="008C6331"/>
    <w:rsid w:val="008C7A59"/>
    <w:rsid w:val="008C7C18"/>
    <w:rsid w:val="008D30DE"/>
    <w:rsid w:val="008D51CF"/>
    <w:rsid w:val="008D5855"/>
    <w:rsid w:val="008D5C71"/>
    <w:rsid w:val="008D5D39"/>
    <w:rsid w:val="008D736D"/>
    <w:rsid w:val="008D79D4"/>
    <w:rsid w:val="008E0EC8"/>
    <w:rsid w:val="008E13C2"/>
    <w:rsid w:val="008E1F09"/>
    <w:rsid w:val="008E228F"/>
    <w:rsid w:val="008E48C8"/>
    <w:rsid w:val="008E6E8A"/>
    <w:rsid w:val="008E7B33"/>
    <w:rsid w:val="008F0211"/>
    <w:rsid w:val="008F0CDA"/>
    <w:rsid w:val="008F1E1D"/>
    <w:rsid w:val="008F1EEE"/>
    <w:rsid w:val="008F3F0B"/>
    <w:rsid w:val="009011BB"/>
    <w:rsid w:val="009024F0"/>
    <w:rsid w:val="00903197"/>
    <w:rsid w:val="0091037D"/>
    <w:rsid w:val="00911EC8"/>
    <w:rsid w:val="00912B21"/>
    <w:rsid w:val="00913033"/>
    <w:rsid w:val="009173CF"/>
    <w:rsid w:val="00917874"/>
    <w:rsid w:val="00922092"/>
    <w:rsid w:val="009224F7"/>
    <w:rsid w:val="00923415"/>
    <w:rsid w:val="00925F27"/>
    <w:rsid w:val="00931593"/>
    <w:rsid w:val="00931C37"/>
    <w:rsid w:val="00932696"/>
    <w:rsid w:val="00932EC8"/>
    <w:rsid w:val="0093388B"/>
    <w:rsid w:val="00936323"/>
    <w:rsid w:val="00937C8B"/>
    <w:rsid w:val="00940BB5"/>
    <w:rsid w:val="0094277E"/>
    <w:rsid w:val="0094285D"/>
    <w:rsid w:val="009432A6"/>
    <w:rsid w:val="00943BEC"/>
    <w:rsid w:val="009448E1"/>
    <w:rsid w:val="00944DB2"/>
    <w:rsid w:val="00946A1E"/>
    <w:rsid w:val="0094748D"/>
    <w:rsid w:val="00950613"/>
    <w:rsid w:val="00951700"/>
    <w:rsid w:val="009519A8"/>
    <w:rsid w:val="00952772"/>
    <w:rsid w:val="00953EF0"/>
    <w:rsid w:val="00954D82"/>
    <w:rsid w:val="00956EF1"/>
    <w:rsid w:val="00957284"/>
    <w:rsid w:val="009574A9"/>
    <w:rsid w:val="00957B50"/>
    <w:rsid w:val="00961CE5"/>
    <w:rsid w:val="00962CFB"/>
    <w:rsid w:val="00963957"/>
    <w:rsid w:val="00964E72"/>
    <w:rsid w:val="0096650E"/>
    <w:rsid w:val="00966A02"/>
    <w:rsid w:val="00970AE1"/>
    <w:rsid w:val="00971C41"/>
    <w:rsid w:val="0097282E"/>
    <w:rsid w:val="00973804"/>
    <w:rsid w:val="009762F0"/>
    <w:rsid w:val="00977CF4"/>
    <w:rsid w:val="00980D82"/>
    <w:rsid w:val="00981054"/>
    <w:rsid w:val="00981245"/>
    <w:rsid w:val="00981843"/>
    <w:rsid w:val="00981D9D"/>
    <w:rsid w:val="00981F77"/>
    <w:rsid w:val="00983A75"/>
    <w:rsid w:val="009840A1"/>
    <w:rsid w:val="0098564C"/>
    <w:rsid w:val="009870E8"/>
    <w:rsid w:val="009874E4"/>
    <w:rsid w:val="009878C5"/>
    <w:rsid w:val="00990975"/>
    <w:rsid w:val="00991046"/>
    <w:rsid w:val="0099172E"/>
    <w:rsid w:val="00991BF1"/>
    <w:rsid w:val="009937AD"/>
    <w:rsid w:val="00994801"/>
    <w:rsid w:val="009954D6"/>
    <w:rsid w:val="009958EE"/>
    <w:rsid w:val="00995F3C"/>
    <w:rsid w:val="009A0A81"/>
    <w:rsid w:val="009A409B"/>
    <w:rsid w:val="009A4BFA"/>
    <w:rsid w:val="009A4DF1"/>
    <w:rsid w:val="009A68EA"/>
    <w:rsid w:val="009A706D"/>
    <w:rsid w:val="009A7F94"/>
    <w:rsid w:val="009B0F05"/>
    <w:rsid w:val="009B29E1"/>
    <w:rsid w:val="009B5216"/>
    <w:rsid w:val="009B66DF"/>
    <w:rsid w:val="009C2550"/>
    <w:rsid w:val="009C4551"/>
    <w:rsid w:val="009C4DB7"/>
    <w:rsid w:val="009D0116"/>
    <w:rsid w:val="009D0B67"/>
    <w:rsid w:val="009D2FF8"/>
    <w:rsid w:val="009D3C22"/>
    <w:rsid w:val="009D488C"/>
    <w:rsid w:val="009D5380"/>
    <w:rsid w:val="009D739B"/>
    <w:rsid w:val="009E178B"/>
    <w:rsid w:val="009E2A1A"/>
    <w:rsid w:val="009E48B0"/>
    <w:rsid w:val="009E6213"/>
    <w:rsid w:val="009E659C"/>
    <w:rsid w:val="009E69E6"/>
    <w:rsid w:val="009E78EC"/>
    <w:rsid w:val="009F085E"/>
    <w:rsid w:val="009F1575"/>
    <w:rsid w:val="009F244E"/>
    <w:rsid w:val="009F24AA"/>
    <w:rsid w:val="009F36C0"/>
    <w:rsid w:val="009F39AD"/>
    <w:rsid w:val="009F6833"/>
    <w:rsid w:val="009F693B"/>
    <w:rsid w:val="009F7617"/>
    <w:rsid w:val="00A0065E"/>
    <w:rsid w:val="00A02492"/>
    <w:rsid w:val="00A02B66"/>
    <w:rsid w:val="00A04974"/>
    <w:rsid w:val="00A04F5B"/>
    <w:rsid w:val="00A06A5C"/>
    <w:rsid w:val="00A1159E"/>
    <w:rsid w:val="00A128BB"/>
    <w:rsid w:val="00A12CF6"/>
    <w:rsid w:val="00A12D3F"/>
    <w:rsid w:val="00A13154"/>
    <w:rsid w:val="00A134A4"/>
    <w:rsid w:val="00A15195"/>
    <w:rsid w:val="00A15800"/>
    <w:rsid w:val="00A17056"/>
    <w:rsid w:val="00A1735C"/>
    <w:rsid w:val="00A176D5"/>
    <w:rsid w:val="00A23528"/>
    <w:rsid w:val="00A23AFF"/>
    <w:rsid w:val="00A24C48"/>
    <w:rsid w:val="00A25353"/>
    <w:rsid w:val="00A25E13"/>
    <w:rsid w:val="00A27EAC"/>
    <w:rsid w:val="00A3204A"/>
    <w:rsid w:val="00A327AD"/>
    <w:rsid w:val="00A32D34"/>
    <w:rsid w:val="00A34191"/>
    <w:rsid w:val="00A34EAC"/>
    <w:rsid w:val="00A40011"/>
    <w:rsid w:val="00A40E6A"/>
    <w:rsid w:val="00A4262B"/>
    <w:rsid w:val="00A4370B"/>
    <w:rsid w:val="00A44E14"/>
    <w:rsid w:val="00A467F3"/>
    <w:rsid w:val="00A468D0"/>
    <w:rsid w:val="00A5036A"/>
    <w:rsid w:val="00A52BA4"/>
    <w:rsid w:val="00A535F9"/>
    <w:rsid w:val="00A54AD6"/>
    <w:rsid w:val="00A5522A"/>
    <w:rsid w:val="00A55F55"/>
    <w:rsid w:val="00A56EA4"/>
    <w:rsid w:val="00A57B00"/>
    <w:rsid w:val="00A625B2"/>
    <w:rsid w:val="00A62ADF"/>
    <w:rsid w:val="00A6302F"/>
    <w:rsid w:val="00A70B92"/>
    <w:rsid w:val="00A7178E"/>
    <w:rsid w:val="00A71CD1"/>
    <w:rsid w:val="00A725F2"/>
    <w:rsid w:val="00A76B6D"/>
    <w:rsid w:val="00A77B42"/>
    <w:rsid w:val="00A77BE7"/>
    <w:rsid w:val="00A83C6C"/>
    <w:rsid w:val="00A84310"/>
    <w:rsid w:val="00A85D4A"/>
    <w:rsid w:val="00A86809"/>
    <w:rsid w:val="00A868A6"/>
    <w:rsid w:val="00A87827"/>
    <w:rsid w:val="00A879CA"/>
    <w:rsid w:val="00A909A9"/>
    <w:rsid w:val="00A90A96"/>
    <w:rsid w:val="00A91AE8"/>
    <w:rsid w:val="00A9201F"/>
    <w:rsid w:val="00A923B5"/>
    <w:rsid w:val="00A94992"/>
    <w:rsid w:val="00A94DB1"/>
    <w:rsid w:val="00A95B2B"/>
    <w:rsid w:val="00A9764B"/>
    <w:rsid w:val="00A97E24"/>
    <w:rsid w:val="00AA036E"/>
    <w:rsid w:val="00AA1AFE"/>
    <w:rsid w:val="00AA4BB8"/>
    <w:rsid w:val="00AA7725"/>
    <w:rsid w:val="00AA7DC6"/>
    <w:rsid w:val="00AB0ABF"/>
    <w:rsid w:val="00AB2A0A"/>
    <w:rsid w:val="00AB312F"/>
    <w:rsid w:val="00AB43A0"/>
    <w:rsid w:val="00AB7288"/>
    <w:rsid w:val="00AB73CA"/>
    <w:rsid w:val="00AC1DEA"/>
    <w:rsid w:val="00AC23FB"/>
    <w:rsid w:val="00AC2AE6"/>
    <w:rsid w:val="00AC4878"/>
    <w:rsid w:val="00AC543C"/>
    <w:rsid w:val="00AC57CF"/>
    <w:rsid w:val="00AD3BB8"/>
    <w:rsid w:val="00AE035D"/>
    <w:rsid w:val="00AE3E59"/>
    <w:rsid w:val="00AE66D9"/>
    <w:rsid w:val="00AE719E"/>
    <w:rsid w:val="00AE72F3"/>
    <w:rsid w:val="00AE7B27"/>
    <w:rsid w:val="00AF05D8"/>
    <w:rsid w:val="00AF0A09"/>
    <w:rsid w:val="00AF0C41"/>
    <w:rsid w:val="00AF3DEB"/>
    <w:rsid w:val="00AF43FA"/>
    <w:rsid w:val="00AF4619"/>
    <w:rsid w:val="00AF4716"/>
    <w:rsid w:val="00AF51B7"/>
    <w:rsid w:val="00AF716A"/>
    <w:rsid w:val="00B03444"/>
    <w:rsid w:val="00B03970"/>
    <w:rsid w:val="00B05E60"/>
    <w:rsid w:val="00B06126"/>
    <w:rsid w:val="00B068AA"/>
    <w:rsid w:val="00B07A63"/>
    <w:rsid w:val="00B07CE1"/>
    <w:rsid w:val="00B07D4B"/>
    <w:rsid w:val="00B10DAB"/>
    <w:rsid w:val="00B120DC"/>
    <w:rsid w:val="00B13076"/>
    <w:rsid w:val="00B1559C"/>
    <w:rsid w:val="00B201E9"/>
    <w:rsid w:val="00B20FD6"/>
    <w:rsid w:val="00B2145E"/>
    <w:rsid w:val="00B22454"/>
    <w:rsid w:val="00B23B34"/>
    <w:rsid w:val="00B24B95"/>
    <w:rsid w:val="00B25904"/>
    <w:rsid w:val="00B26126"/>
    <w:rsid w:val="00B3345E"/>
    <w:rsid w:val="00B347DB"/>
    <w:rsid w:val="00B3684F"/>
    <w:rsid w:val="00B371CD"/>
    <w:rsid w:val="00B37B80"/>
    <w:rsid w:val="00B40E74"/>
    <w:rsid w:val="00B43162"/>
    <w:rsid w:val="00B44C2D"/>
    <w:rsid w:val="00B44CA7"/>
    <w:rsid w:val="00B44F42"/>
    <w:rsid w:val="00B471EF"/>
    <w:rsid w:val="00B47B3E"/>
    <w:rsid w:val="00B47DD2"/>
    <w:rsid w:val="00B5046C"/>
    <w:rsid w:val="00B50DC5"/>
    <w:rsid w:val="00B5158C"/>
    <w:rsid w:val="00B517D5"/>
    <w:rsid w:val="00B519D4"/>
    <w:rsid w:val="00B51CFC"/>
    <w:rsid w:val="00B5502C"/>
    <w:rsid w:val="00B55C18"/>
    <w:rsid w:val="00B562B2"/>
    <w:rsid w:val="00B57CB8"/>
    <w:rsid w:val="00B6044F"/>
    <w:rsid w:val="00B63320"/>
    <w:rsid w:val="00B64ACC"/>
    <w:rsid w:val="00B65081"/>
    <w:rsid w:val="00B666CD"/>
    <w:rsid w:val="00B66A23"/>
    <w:rsid w:val="00B67466"/>
    <w:rsid w:val="00B70BC0"/>
    <w:rsid w:val="00B74398"/>
    <w:rsid w:val="00B7452A"/>
    <w:rsid w:val="00B74B99"/>
    <w:rsid w:val="00B7517B"/>
    <w:rsid w:val="00B754B1"/>
    <w:rsid w:val="00B76BA9"/>
    <w:rsid w:val="00B80472"/>
    <w:rsid w:val="00B80AD8"/>
    <w:rsid w:val="00B81D7F"/>
    <w:rsid w:val="00B8234A"/>
    <w:rsid w:val="00B82485"/>
    <w:rsid w:val="00B8431F"/>
    <w:rsid w:val="00B84533"/>
    <w:rsid w:val="00B86861"/>
    <w:rsid w:val="00B87C66"/>
    <w:rsid w:val="00B905F2"/>
    <w:rsid w:val="00B92F52"/>
    <w:rsid w:val="00B94DE9"/>
    <w:rsid w:val="00BA14EB"/>
    <w:rsid w:val="00BA3897"/>
    <w:rsid w:val="00BA3CA3"/>
    <w:rsid w:val="00BA43DD"/>
    <w:rsid w:val="00BA48E3"/>
    <w:rsid w:val="00BA4FC0"/>
    <w:rsid w:val="00BA562E"/>
    <w:rsid w:val="00BA60E8"/>
    <w:rsid w:val="00BB353F"/>
    <w:rsid w:val="00BB3965"/>
    <w:rsid w:val="00BB3EA4"/>
    <w:rsid w:val="00BB6733"/>
    <w:rsid w:val="00BB7104"/>
    <w:rsid w:val="00BB7410"/>
    <w:rsid w:val="00BB7660"/>
    <w:rsid w:val="00BC50AB"/>
    <w:rsid w:val="00BC6089"/>
    <w:rsid w:val="00BC6A6D"/>
    <w:rsid w:val="00BC79A8"/>
    <w:rsid w:val="00BC7E0C"/>
    <w:rsid w:val="00BD1F82"/>
    <w:rsid w:val="00BD2B2B"/>
    <w:rsid w:val="00BD346B"/>
    <w:rsid w:val="00BD4CF3"/>
    <w:rsid w:val="00BD710C"/>
    <w:rsid w:val="00BD785B"/>
    <w:rsid w:val="00BD7D9F"/>
    <w:rsid w:val="00BE0122"/>
    <w:rsid w:val="00BE23C5"/>
    <w:rsid w:val="00BE25B1"/>
    <w:rsid w:val="00BE6A31"/>
    <w:rsid w:val="00BE7572"/>
    <w:rsid w:val="00BE7BBF"/>
    <w:rsid w:val="00BE7F2A"/>
    <w:rsid w:val="00BF04FF"/>
    <w:rsid w:val="00BF098C"/>
    <w:rsid w:val="00BF12C4"/>
    <w:rsid w:val="00BF23EE"/>
    <w:rsid w:val="00BF5233"/>
    <w:rsid w:val="00BF536C"/>
    <w:rsid w:val="00C01726"/>
    <w:rsid w:val="00C0237C"/>
    <w:rsid w:val="00C03357"/>
    <w:rsid w:val="00C0451C"/>
    <w:rsid w:val="00C046E1"/>
    <w:rsid w:val="00C0554B"/>
    <w:rsid w:val="00C05B6C"/>
    <w:rsid w:val="00C0759F"/>
    <w:rsid w:val="00C07EA2"/>
    <w:rsid w:val="00C10552"/>
    <w:rsid w:val="00C13EAC"/>
    <w:rsid w:val="00C14256"/>
    <w:rsid w:val="00C165AB"/>
    <w:rsid w:val="00C21179"/>
    <w:rsid w:val="00C22FF3"/>
    <w:rsid w:val="00C23048"/>
    <w:rsid w:val="00C25094"/>
    <w:rsid w:val="00C2548C"/>
    <w:rsid w:val="00C2657E"/>
    <w:rsid w:val="00C32167"/>
    <w:rsid w:val="00C32C19"/>
    <w:rsid w:val="00C33C79"/>
    <w:rsid w:val="00C41D46"/>
    <w:rsid w:val="00C42210"/>
    <w:rsid w:val="00C43E08"/>
    <w:rsid w:val="00C461C2"/>
    <w:rsid w:val="00C52044"/>
    <w:rsid w:val="00C56F70"/>
    <w:rsid w:val="00C62344"/>
    <w:rsid w:val="00C63707"/>
    <w:rsid w:val="00C6380F"/>
    <w:rsid w:val="00C63A34"/>
    <w:rsid w:val="00C643CC"/>
    <w:rsid w:val="00C6473E"/>
    <w:rsid w:val="00C70350"/>
    <w:rsid w:val="00C718DF"/>
    <w:rsid w:val="00C7198E"/>
    <w:rsid w:val="00C73D95"/>
    <w:rsid w:val="00C750E9"/>
    <w:rsid w:val="00C7633B"/>
    <w:rsid w:val="00C77046"/>
    <w:rsid w:val="00C77258"/>
    <w:rsid w:val="00C77B43"/>
    <w:rsid w:val="00C81D8C"/>
    <w:rsid w:val="00C85403"/>
    <w:rsid w:val="00C907F0"/>
    <w:rsid w:val="00C9235A"/>
    <w:rsid w:val="00C93462"/>
    <w:rsid w:val="00C939E1"/>
    <w:rsid w:val="00C9482C"/>
    <w:rsid w:val="00C96AAF"/>
    <w:rsid w:val="00C97E99"/>
    <w:rsid w:val="00CA36C4"/>
    <w:rsid w:val="00CA3F90"/>
    <w:rsid w:val="00CA3FC0"/>
    <w:rsid w:val="00CA4AB3"/>
    <w:rsid w:val="00CA678A"/>
    <w:rsid w:val="00CA72D0"/>
    <w:rsid w:val="00CA7772"/>
    <w:rsid w:val="00CA7A56"/>
    <w:rsid w:val="00CB0579"/>
    <w:rsid w:val="00CB0CD3"/>
    <w:rsid w:val="00CB0E86"/>
    <w:rsid w:val="00CB1F3E"/>
    <w:rsid w:val="00CB31C7"/>
    <w:rsid w:val="00CB4A40"/>
    <w:rsid w:val="00CB61F3"/>
    <w:rsid w:val="00CB7BA5"/>
    <w:rsid w:val="00CC0306"/>
    <w:rsid w:val="00CC2370"/>
    <w:rsid w:val="00CC2E63"/>
    <w:rsid w:val="00CC300F"/>
    <w:rsid w:val="00CC43E9"/>
    <w:rsid w:val="00CC566B"/>
    <w:rsid w:val="00CD177A"/>
    <w:rsid w:val="00CD29F5"/>
    <w:rsid w:val="00CD30C1"/>
    <w:rsid w:val="00CD4DA1"/>
    <w:rsid w:val="00CE16DD"/>
    <w:rsid w:val="00CE3ACB"/>
    <w:rsid w:val="00CE5BD8"/>
    <w:rsid w:val="00CE7C5B"/>
    <w:rsid w:val="00CE7E01"/>
    <w:rsid w:val="00CF0207"/>
    <w:rsid w:val="00CF037F"/>
    <w:rsid w:val="00CF07D2"/>
    <w:rsid w:val="00CF18A1"/>
    <w:rsid w:val="00CF1B76"/>
    <w:rsid w:val="00CF1EB5"/>
    <w:rsid w:val="00CF2E90"/>
    <w:rsid w:val="00CF46DB"/>
    <w:rsid w:val="00CF510C"/>
    <w:rsid w:val="00D00A09"/>
    <w:rsid w:val="00D047F0"/>
    <w:rsid w:val="00D05DE6"/>
    <w:rsid w:val="00D06F20"/>
    <w:rsid w:val="00D14FFB"/>
    <w:rsid w:val="00D16811"/>
    <w:rsid w:val="00D16C75"/>
    <w:rsid w:val="00D17025"/>
    <w:rsid w:val="00D17CDE"/>
    <w:rsid w:val="00D20859"/>
    <w:rsid w:val="00D20C93"/>
    <w:rsid w:val="00D25402"/>
    <w:rsid w:val="00D26180"/>
    <w:rsid w:val="00D26E83"/>
    <w:rsid w:val="00D26EE5"/>
    <w:rsid w:val="00D27C63"/>
    <w:rsid w:val="00D31954"/>
    <w:rsid w:val="00D32109"/>
    <w:rsid w:val="00D32CC8"/>
    <w:rsid w:val="00D32DD7"/>
    <w:rsid w:val="00D3693F"/>
    <w:rsid w:val="00D36CA8"/>
    <w:rsid w:val="00D36D56"/>
    <w:rsid w:val="00D37543"/>
    <w:rsid w:val="00D41298"/>
    <w:rsid w:val="00D41A8D"/>
    <w:rsid w:val="00D43CFB"/>
    <w:rsid w:val="00D4495B"/>
    <w:rsid w:val="00D46975"/>
    <w:rsid w:val="00D47759"/>
    <w:rsid w:val="00D47C44"/>
    <w:rsid w:val="00D52425"/>
    <w:rsid w:val="00D52BAD"/>
    <w:rsid w:val="00D54036"/>
    <w:rsid w:val="00D62793"/>
    <w:rsid w:val="00D6300A"/>
    <w:rsid w:val="00D63552"/>
    <w:rsid w:val="00D65664"/>
    <w:rsid w:val="00D6779C"/>
    <w:rsid w:val="00D702ED"/>
    <w:rsid w:val="00D70A21"/>
    <w:rsid w:val="00D74D4E"/>
    <w:rsid w:val="00D76342"/>
    <w:rsid w:val="00D77DC9"/>
    <w:rsid w:val="00D80809"/>
    <w:rsid w:val="00D80B77"/>
    <w:rsid w:val="00D81594"/>
    <w:rsid w:val="00D82130"/>
    <w:rsid w:val="00D832E8"/>
    <w:rsid w:val="00D84701"/>
    <w:rsid w:val="00D84DFA"/>
    <w:rsid w:val="00D85B6F"/>
    <w:rsid w:val="00D91A2D"/>
    <w:rsid w:val="00D922EA"/>
    <w:rsid w:val="00D9285C"/>
    <w:rsid w:val="00D92978"/>
    <w:rsid w:val="00D935DE"/>
    <w:rsid w:val="00D944FE"/>
    <w:rsid w:val="00D94697"/>
    <w:rsid w:val="00D94AA8"/>
    <w:rsid w:val="00D958A1"/>
    <w:rsid w:val="00DA01AD"/>
    <w:rsid w:val="00DA098A"/>
    <w:rsid w:val="00DA1EC9"/>
    <w:rsid w:val="00DA2221"/>
    <w:rsid w:val="00DA454D"/>
    <w:rsid w:val="00DA6295"/>
    <w:rsid w:val="00DA7162"/>
    <w:rsid w:val="00DA7EB6"/>
    <w:rsid w:val="00DB17C5"/>
    <w:rsid w:val="00DB1BBC"/>
    <w:rsid w:val="00DB3FE7"/>
    <w:rsid w:val="00DB4BAF"/>
    <w:rsid w:val="00DB5A98"/>
    <w:rsid w:val="00DB6969"/>
    <w:rsid w:val="00DB7213"/>
    <w:rsid w:val="00DB743E"/>
    <w:rsid w:val="00DC221D"/>
    <w:rsid w:val="00DC3578"/>
    <w:rsid w:val="00DC4F0F"/>
    <w:rsid w:val="00DC4F55"/>
    <w:rsid w:val="00DC7259"/>
    <w:rsid w:val="00DD0943"/>
    <w:rsid w:val="00DD0E6A"/>
    <w:rsid w:val="00DD1CF7"/>
    <w:rsid w:val="00DD2716"/>
    <w:rsid w:val="00DD30BA"/>
    <w:rsid w:val="00DE074A"/>
    <w:rsid w:val="00DE3F41"/>
    <w:rsid w:val="00DE5B88"/>
    <w:rsid w:val="00DE5C47"/>
    <w:rsid w:val="00DF19F2"/>
    <w:rsid w:val="00E01DAC"/>
    <w:rsid w:val="00E02FC2"/>
    <w:rsid w:val="00E05F2B"/>
    <w:rsid w:val="00E06D14"/>
    <w:rsid w:val="00E07AD8"/>
    <w:rsid w:val="00E1241F"/>
    <w:rsid w:val="00E12BCD"/>
    <w:rsid w:val="00E15357"/>
    <w:rsid w:val="00E16B77"/>
    <w:rsid w:val="00E21462"/>
    <w:rsid w:val="00E22491"/>
    <w:rsid w:val="00E25114"/>
    <w:rsid w:val="00E2739B"/>
    <w:rsid w:val="00E27DDA"/>
    <w:rsid w:val="00E309DC"/>
    <w:rsid w:val="00E30CD4"/>
    <w:rsid w:val="00E3364A"/>
    <w:rsid w:val="00E337A2"/>
    <w:rsid w:val="00E33B9D"/>
    <w:rsid w:val="00E34843"/>
    <w:rsid w:val="00E4112F"/>
    <w:rsid w:val="00E4126C"/>
    <w:rsid w:val="00E45C7A"/>
    <w:rsid w:val="00E46CDA"/>
    <w:rsid w:val="00E47409"/>
    <w:rsid w:val="00E50740"/>
    <w:rsid w:val="00E5085C"/>
    <w:rsid w:val="00E51B41"/>
    <w:rsid w:val="00E51F75"/>
    <w:rsid w:val="00E52232"/>
    <w:rsid w:val="00E52528"/>
    <w:rsid w:val="00E53273"/>
    <w:rsid w:val="00E53A69"/>
    <w:rsid w:val="00E54884"/>
    <w:rsid w:val="00E550C0"/>
    <w:rsid w:val="00E55A6C"/>
    <w:rsid w:val="00E60AA0"/>
    <w:rsid w:val="00E62E95"/>
    <w:rsid w:val="00E62ECB"/>
    <w:rsid w:val="00E630BF"/>
    <w:rsid w:val="00E64E70"/>
    <w:rsid w:val="00E654F9"/>
    <w:rsid w:val="00E6552D"/>
    <w:rsid w:val="00E65BA3"/>
    <w:rsid w:val="00E65F4F"/>
    <w:rsid w:val="00E715E9"/>
    <w:rsid w:val="00E71BE8"/>
    <w:rsid w:val="00E73F3D"/>
    <w:rsid w:val="00E74F84"/>
    <w:rsid w:val="00E757FE"/>
    <w:rsid w:val="00E76062"/>
    <w:rsid w:val="00E76E3D"/>
    <w:rsid w:val="00E76F7E"/>
    <w:rsid w:val="00E77EE4"/>
    <w:rsid w:val="00E83B93"/>
    <w:rsid w:val="00E846EE"/>
    <w:rsid w:val="00E86263"/>
    <w:rsid w:val="00E86A5C"/>
    <w:rsid w:val="00E86E9C"/>
    <w:rsid w:val="00E90A5D"/>
    <w:rsid w:val="00E912EA"/>
    <w:rsid w:val="00E919D7"/>
    <w:rsid w:val="00E93C4A"/>
    <w:rsid w:val="00E95333"/>
    <w:rsid w:val="00E96E60"/>
    <w:rsid w:val="00E97D71"/>
    <w:rsid w:val="00EA035C"/>
    <w:rsid w:val="00EA2B0B"/>
    <w:rsid w:val="00EA4EBE"/>
    <w:rsid w:val="00EA6A40"/>
    <w:rsid w:val="00EA6C38"/>
    <w:rsid w:val="00EA6CE4"/>
    <w:rsid w:val="00EA6F28"/>
    <w:rsid w:val="00EA7E8D"/>
    <w:rsid w:val="00EA7FD9"/>
    <w:rsid w:val="00EB0B27"/>
    <w:rsid w:val="00EB418E"/>
    <w:rsid w:val="00EB598E"/>
    <w:rsid w:val="00EB5E2E"/>
    <w:rsid w:val="00EB62A5"/>
    <w:rsid w:val="00EB794E"/>
    <w:rsid w:val="00EC0EFE"/>
    <w:rsid w:val="00EC3593"/>
    <w:rsid w:val="00EC3D85"/>
    <w:rsid w:val="00EC4764"/>
    <w:rsid w:val="00EC5DC4"/>
    <w:rsid w:val="00EC6BD2"/>
    <w:rsid w:val="00ED1925"/>
    <w:rsid w:val="00ED3937"/>
    <w:rsid w:val="00ED40CC"/>
    <w:rsid w:val="00ED4250"/>
    <w:rsid w:val="00ED4431"/>
    <w:rsid w:val="00ED54B9"/>
    <w:rsid w:val="00ED5F5C"/>
    <w:rsid w:val="00ED74B5"/>
    <w:rsid w:val="00ED7C6D"/>
    <w:rsid w:val="00EE012E"/>
    <w:rsid w:val="00EE44B7"/>
    <w:rsid w:val="00EE4777"/>
    <w:rsid w:val="00EE5FAD"/>
    <w:rsid w:val="00EE6EEE"/>
    <w:rsid w:val="00EF2F95"/>
    <w:rsid w:val="00EF4B79"/>
    <w:rsid w:val="00EF5565"/>
    <w:rsid w:val="00EF719B"/>
    <w:rsid w:val="00EF79BF"/>
    <w:rsid w:val="00F011FB"/>
    <w:rsid w:val="00F03936"/>
    <w:rsid w:val="00F054C5"/>
    <w:rsid w:val="00F07853"/>
    <w:rsid w:val="00F12F3A"/>
    <w:rsid w:val="00F14F0D"/>
    <w:rsid w:val="00F16A91"/>
    <w:rsid w:val="00F1718F"/>
    <w:rsid w:val="00F17DD1"/>
    <w:rsid w:val="00F20241"/>
    <w:rsid w:val="00F21883"/>
    <w:rsid w:val="00F21CAF"/>
    <w:rsid w:val="00F22641"/>
    <w:rsid w:val="00F2293D"/>
    <w:rsid w:val="00F22B04"/>
    <w:rsid w:val="00F2456F"/>
    <w:rsid w:val="00F26F94"/>
    <w:rsid w:val="00F27356"/>
    <w:rsid w:val="00F30D18"/>
    <w:rsid w:val="00F3138B"/>
    <w:rsid w:val="00F32F72"/>
    <w:rsid w:val="00F33648"/>
    <w:rsid w:val="00F34885"/>
    <w:rsid w:val="00F36B69"/>
    <w:rsid w:val="00F37A13"/>
    <w:rsid w:val="00F37E1C"/>
    <w:rsid w:val="00F40DC9"/>
    <w:rsid w:val="00F41256"/>
    <w:rsid w:val="00F41AD9"/>
    <w:rsid w:val="00F44221"/>
    <w:rsid w:val="00F4493B"/>
    <w:rsid w:val="00F44A72"/>
    <w:rsid w:val="00F44B61"/>
    <w:rsid w:val="00F44C50"/>
    <w:rsid w:val="00F45279"/>
    <w:rsid w:val="00F4617E"/>
    <w:rsid w:val="00F4621E"/>
    <w:rsid w:val="00F4677B"/>
    <w:rsid w:val="00F46891"/>
    <w:rsid w:val="00F47B2C"/>
    <w:rsid w:val="00F5012C"/>
    <w:rsid w:val="00F554D8"/>
    <w:rsid w:val="00F562B0"/>
    <w:rsid w:val="00F563F9"/>
    <w:rsid w:val="00F56526"/>
    <w:rsid w:val="00F568CC"/>
    <w:rsid w:val="00F56C5B"/>
    <w:rsid w:val="00F56F8A"/>
    <w:rsid w:val="00F57274"/>
    <w:rsid w:val="00F6270D"/>
    <w:rsid w:val="00F62CD0"/>
    <w:rsid w:val="00F658D7"/>
    <w:rsid w:val="00F65CFE"/>
    <w:rsid w:val="00F66457"/>
    <w:rsid w:val="00F673E3"/>
    <w:rsid w:val="00F710A9"/>
    <w:rsid w:val="00F71670"/>
    <w:rsid w:val="00F742BF"/>
    <w:rsid w:val="00F764DD"/>
    <w:rsid w:val="00F76738"/>
    <w:rsid w:val="00F81FA4"/>
    <w:rsid w:val="00F848FA"/>
    <w:rsid w:val="00F84DBE"/>
    <w:rsid w:val="00F84E1F"/>
    <w:rsid w:val="00F90F1A"/>
    <w:rsid w:val="00F920FF"/>
    <w:rsid w:val="00F9391F"/>
    <w:rsid w:val="00F959D4"/>
    <w:rsid w:val="00FA0324"/>
    <w:rsid w:val="00FA08F1"/>
    <w:rsid w:val="00FA2155"/>
    <w:rsid w:val="00FA4DCE"/>
    <w:rsid w:val="00FA64D2"/>
    <w:rsid w:val="00FB0E58"/>
    <w:rsid w:val="00FB428D"/>
    <w:rsid w:val="00FB587D"/>
    <w:rsid w:val="00FB5C24"/>
    <w:rsid w:val="00FB5D96"/>
    <w:rsid w:val="00FB61A5"/>
    <w:rsid w:val="00FB706B"/>
    <w:rsid w:val="00FB72C1"/>
    <w:rsid w:val="00FB7B58"/>
    <w:rsid w:val="00FC0D46"/>
    <w:rsid w:val="00FC3DFF"/>
    <w:rsid w:val="00FC61CD"/>
    <w:rsid w:val="00FC6944"/>
    <w:rsid w:val="00FC6A2A"/>
    <w:rsid w:val="00FC70D0"/>
    <w:rsid w:val="00FD1AC9"/>
    <w:rsid w:val="00FD1FE1"/>
    <w:rsid w:val="00FD3DC0"/>
    <w:rsid w:val="00FD5480"/>
    <w:rsid w:val="00FD7E00"/>
    <w:rsid w:val="00FE2359"/>
    <w:rsid w:val="00FE3774"/>
    <w:rsid w:val="00FE3D5B"/>
    <w:rsid w:val="00FE4167"/>
    <w:rsid w:val="00FE47BF"/>
    <w:rsid w:val="00FE535B"/>
    <w:rsid w:val="00FE76C7"/>
    <w:rsid w:val="00FF0525"/>
    <w:rsid w:val="00FF098D"/>
    <w:rsid w:val="00FF5881"/>
    <w:rsid w:val="00FF78CE"/>
    <w:rsid w:val="00FF7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15C1"/>
  <w15:docId w15:val="{397EE351-1D55-46BF-A4CC-1D9D3655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696B"/>
    <w:pPr>
      <w:spacing w:line="480" w:lineRule="auto"/>
    </w:pPr>
    <w:rPr>
      <w:rFonts w:ascii="Times New Roman" w:eastAsia="Arial" w:hAnsi="Times New Roman" w:cs="Times New Roman"/>
      <w:sz w:val="24"/>
      <w:lang w:val="en-US"/>
    </w:rPr>
  </w:style>
  <w:style w:type="paragraph" w:styleId="Heading1">
    <w:name w:val="heading 1"/>
    <w:basedOn w:val="Normal"/>
    <w:next w:val="Normal"/>
    <w:link w:val="Heading1Char"/>
    <w:uiPriority w:val="9"/>
    <w:qFormat/>
    <w:rsid w:val="00C43E08"/>
    <w:pPr>
      <w:keepNext/>
      <w:keepLines/>
      <w:numPr>
        <w:numId w:val="5"/>
      </w:numPr>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43E08"/>
    <w:pPr>
      <w:keepNext/>
      <w:keepLines/>
      <w:numPr>
        <w:ilvl w:val="1"/>
        <w:numId w:val="5"/>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43E08"/>
    <w:pPr>
      <w:keepNext/>
      <w:keepLines/>
      <w:numPr>
        <w:ilvl w:val="2"/>
        <w:numId w:val="5"/>
      </w:numPr>
      <w:spacing w:before="40" w:after="0"/>
      <w:ind w:left="7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43E08"/>
    <w:pPr>
      <w:keepNext/>
      <w:keepLines/>
      <w:numPr>
        <w:ilvl w:val="3"/>
        <w:numId w:val="5"/>
      </w:numPr>
      <w:spacing w:before="40" w:after="0"/>
      <w:outlineLvl w:val="3"/>
    </w:pPr>
    <w:rPr>
      <w:rFonts w:eastAsiaTheme="majorEastAsia" w:cstheme="majorBidi"/>
      <w:b/>
      <w:i/>
      <w:iCs/>
      <w:color w:val="000000" w:themeColor="text1"/>
    </w:rPr>
  </w:style>
  <w:style w:type="paragraph" w:styleId="Heading5">
    <w:name w:val="heading 5"/>
    <w:basedOn w:val="Normal"/>
    <w:next w:val="Normal"/>
    <w:link w:val="Heading5Char"/>
    <w:uiPriority w:val="9"/>
    <w:unhideWhenUsed/>
    <w:qFormat/>
    <w:rsid w:val="007C3521"/>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C3521"/>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C3521"/>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C3521"/>
    <w:pPr>
      <w:keepNext/>
      <w:keepLines/>
      <w:numPr>
        <w:ilvl w:val="7"/>
        <w:numId w:val="5"/>
      </w:numPr>
      <w:tabs>
        <w:tab w:val="num" w:pos="360"/>
      </w:tab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3521"/>
    <w:pPr>
      <w:keepNext/>
      <w:keepLines/>
      <w:numPr>
        <w:ilvl w:val="8"/>
        <w:numId w:val="5"/>
      </w:numPr>
      <w:tabs>
        <w:tab w:val="num" w:pos="360"/>
      </w:tab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0F5"/>
    <w:rPr>
      <w:color w:val="0000FF" w:themeColor="hyperlink"/>
      <w:u w:val="single"/>
    </w:rPr>
  </w:style>
  <w:style w:type="paragraph" w:customStyle="1" w:styleId="Default">
    <w:name w:val="Default"/>
    <w:uiPriority w:val="99"/>
    <w:rsid w:val="005410F5"/>
    <w:pPr>
      <w:spacing w:after="0" w:line="240" w:lineRule="auto"/>
    </w:pPr>
    <w:rPr>
      <w:rFonts w:ascii="Helvetica" w:eastAsia="Arial Unicode MS" w:hAnsi="Arial Unicode MS" w:cs="Helvetica"/>
      <w:color w:val="000000"/>
      <w:lang w:val="en-US"/>
    </w:rPr>
  </w:style>
  <w:style w:type="paragraph" w:styleId="Header">
    <w:name w:val="header"/>
    <w:basedOn w:val="Normal"/>
    <w:link w:val="HeaderChar"/>
    <w:unhideWhenUsed/>
    <w:rsid w:val="005410F5"/>
    <w:pPr>
      <w:tabs>
        <w:tab w:val="center" w:pos="4513"/>
        <w:tab w:val="right" w:pos="9026"/>
      </w:tabs>
      <w:spacing w:after="0" w:line="240" w:lineRule="auto"/>
    </w:pPr>
  </w:style>
  <w:style w:type="character" w:customStyle="1" w:styleId="HeaderChar">
    <w:name w:val="Header Char"/>
    <w:basedOn w:val="DefaultParagraphFont"/>
    <w:link w:val="Header"/>
    <w:rsid w:val="005410F5"/>
    <w:rPr>
      <w:rFonts w:ascii="Arial" w:eastAsia="Arial" w:hAnsi="TheSansOsF Light" w:cs="Times New Roman"/>
      <w:lang w:val="en-US"/>
    </w:rPr>
  </w:style>
  <w:style w:type="paragraph" w:styleId="Footer">
    <w:name w:val="footer"/>
    <w:basedOn w:val="Normal"/>
    <w:link w:val="FooterChar"/>
    <w:uiPriority w:val="99"/>
    <w:unhideWhenUsed/>
    <w:rsid w:val="00541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0F5"/>
    <w:rPr>
      <w:rFonts w:ascii="Arial" w:eastAsia="Arial" w:hAnsi="TheSansOsF Light" w:cs="Times New Roman"/>
      <w:lang w:val="en-US"/>
    </w:rPr>
  </w:style>
  <w:style w:type="paragraph" w:styleId="BalloonText">
    <w:name w:val="Balloon Text"/>
    <w:basedOn w:val="Normal"/>
    <w:link w:val="BalloonTextChar"/>
    <w:unhideWhenUsed/>
    <w:rsid w:val="006B2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B29C0"/>
    <w:rPr>
      <w:rFonts w:ascii="Tahoma" w:eastAsia="Arial" w:hAnsi="Tahoma" w:cs="Tahoma"/>
      <w:sz w:val="16"/>
      <w:szCs w:val="16"/>
      <w:lang w:val="en-US"/>
    </w:rPr>
  </w:style>
  <w:style w:type="paragraph" w:styleId="ListParagraph">
    <w:name w:val="List Paragraph"/>
    <w:basedOn w:val="Normal"/>
    <w:uiPriority w:val="34"/>
    <w:qFormat/>
    <w:rsid w:val="00DB4BAF"/>
    <w:pPr>
      <w:ind w:left="720"/>
      <w:contextualSpacing/>
    </w:pPr>
  </w:style>
  <w:style w:type="paragraph" w:styleId="BodyText">
    <w:name w:val="Body Text"/>
    <w:basedOn w:val="Normal"/>
    <w:link w:val="BodyTextChar"/>
    <w:rsid w:val="00E25114"/>
    <w:pPr>
      <w:spacing w:before="120" w:after="80" w:line="240" w:lineRule="auto"/>
    </w:pPr>
    <w:rPr>
      <w:rFonts w:eastAsia="Times New Roman"/>
      <w:b/>
      <w:sz w:val="20"/>
      <w:szCs w:val="20"/>
      <w:lang w:val="en-GB"/>
    </w:rPr>
  </w:style>
  <w:style w:type="character" w:customStyle="1" w:styleId="BodyTextChar">
    <w:name w:val="Body Text Char"/>
    <w:basedOn w:val="DefaultParagraphFont"/>
    <w:link w:val="BodyText"/>
    <w:rsid w:val="00E25114"/>
    <w:rPr>
      <w:rFonts w:ascii="Times New Roman" w:eastAsia="Times New Roman" w:hAnsi="Times New Roman" w:cs="Times New Roman"/>
      <w:b/>
      <w:sz w:val="20"/>
      <w:szCs w:val="20"/>
    </w:rPr>
  </w:style>
  <w:style w:type="character" w:customStyle="1" w:styleId="mi">
    <w:name w:val="mi"/>
    <w:basedOn w:val="DefaultParagraphFont"/>
    <w:rsid w:val="006C09C2"/>
  </w:style>
  <w:style w:type="character" w:customStyle="1" w:styleId="mo">
    <w:name w:val="mo"/>
    <w:basedOn w:val="DefaultParagraphFont"/>
    <w:rsid w:val="006C09C2"/>
  </w:style>
  <w:style w:type="character" w:customStyle="1" w:styleId="mn">
    <w:name w:val="mn"/>
    <w:basedOn w:val="DefaultParagraphFont"/>
    <w:rsid w:val="006C09C2"/>
  </w:style>
  <w:style w:type="character" w:customStyle="1" w:styleId="UnresolvedMention1">
    <w:name w:val="Unresolved Mention1"/>
    <w:basedOn w:val="DefaultParagraphFont"/>
    <w:uiPriority w:val="99"/>
    <w:semiHidden/>
    <w:unhideWhenUsed/>
    <w:rsid w:val="00BE7572"/>
    <w:rPr>
      <w:color w:val="808080"/>
      <w:shd w:val="clear" w:color="auto" w:fill="E6E6E6"/>
    </w:rPr>
  </w:style>
  <w:style w:type="character" w:customStyle="1" w:styleId="Heading1Char">
    <w:name w:val="Heading 1 Char"/>
    <w:basedOn w:val="DefaultParagraphFont"/>
    <w:link w:val="Heading1"/>
    <w:uiPriority w:val="9"/>
    <w:rsid w:val="00C43E08"/>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C43E08"/>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C43E08"/>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9"/>
    <w:rsid w:val="00C43E08"/>
    <w:rPr>
      <w:rFonts w:ascii="Times New Roman" w:eastAsiaTheme="majorEastAsia" w:hAnsi="Times New Roman" w:cstheme="majorBidi"/>
      <w:b/>
      <w:i/>
      <w:iCs/>
      <w:color w:val="000000" w:themeColor="text1"/>
      <w:sz w:val="24"/>
      <w:lang w:val="en-US"/>
    </w:rPr>
  </w:style>
  <w:style w:type="character" w:customStyle="1" w:styleId="Heading5Char">
    <w:name w:val="Heading 5 Char"/>
    <w:basedOn w:val="DefaultParagraphFont"/>
    <w:link w:val="Heading5"/>
    <w:uiPriority w:val="9"/>
    <w:rsid w:val="007C3521"/>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rsid w:val="007C3521"/>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7C3521"/>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7C352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7C3521"/>
    <w:rPr>
      <w:rFonts w:asciiTheme="majorHAnsi" w:eastAsiaTheme="majorEastAsia" w:hAnsiTheme="majorHAnsi" w:cstheme="majorBidi"/>
      <w:i/>
      <w:iCs/>
      <w:color w:val="272727" w:themeColor="text1" w:themeTint="D8"/>
      <w:sz w:val="21"/>
      <w:szCs w:val="21"/>
      <w:lang w:val="en-US"/>
    </w:rPr>
  </w:style>
  <w:style w:type="table" w:styleId="TableGrid">
    <w:name w:val="Table Grid"/>
    <w:basedOn w:val="TableNormal"/>
    <w:uiPriority w:val="59"/>
    <w:rsid w:val="0024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F47B2C"/>
    <w:rPr>
      <w:sz w:val="16"/>
      <w:szCs w:val="16"/>
    </w:rPr>
  </w:style>
  <w:style w:type="paragraph" w:styleId="CommentText">
    <w:name w:val="annotation text"/>
    <w:basedOn w:val="Normal"/>
    <w:link w:val="CommentTextChar"/>
    <w:unhideWhenUsed/>
    <w:rsid w:val="00F47B2C"/>
    <w:pPr>
      <w:spacing w:line="240" w:lineRule="auto"/>
    </w:pPr>
    <w:rPr>
      <w:rFonts w:ascii="Arial" w:hAnsi="TheSansOsF Light"/>
      <w:sz w:val="20"/>
      <w:szCs w:val="20"/>
    </w:rPr>
  </w:style>
  <w:style w:type="character" w:customStyle="1" w:styleId="CommentTextChar">
    <w:name w:val="Comment Text Char"/>
    <w:basedOn w:val="DefaultParagraphFont"/>
    <w:link w:val="CommentText"/>
    <w:rsid w:val="00F47B2C"/>
    <w:rPr>
      <w:rFonts w:ascii="Arial" w:eastAsia="Arial" w:hAnsi="TheSansOsF Light" w:cs="Times New Roman"/>
      <w:sz w:val="20"/>
      <w:szCs w:val="20"/>
      <w:lang w:val="en-US"/>
    </w:rPr>
  </w:style>
  <w:style w:type="paragraph" w:styleId="CommentSubject">
    <w:name w:val="annotation subject"/>
    <w:basedOn w:val="CommentText"/>
    <w:next w:val="CommentText"/>
    <w:link w:val="CommentSubjectChar"/>
    <w:unhideWhenUsed/>
    <w:rsid w:val="00F47B2C"/>
    <w:rPr>
      <w:b/>
      <w:bCs/>
    </w:rPr>
  </w:style>
  <w:style w:type="character" w:customStyle="1" w:styleId="CommentSubjectChar">
    <w:name w:val="Comment Subject Char"/>
    <w:basedOn w:val="CommentTextChar"/>
    <w:link w:val="CommentSubject"/>
    <w:rsid w:val="00F47B2C"/>
    <w:rPr>
      <w:rFonts w:ascii="Arial" w:eastAsia="Arial" w:hAnsi="TheSansOsF Light" w:cs="Times New Roman"/>
      <w:b/>
      <w:bCs/>
      <w:sz w:val="20"/>
      <w:szCs w:val="20"/>
      <w:lang w:val="en-US"/>
    </w:rPr>
  </w:style>
  <w:style w:type="paragraph" w:styleId="Revision">
    <w:name w:val="Revision"/>
    <w:hidden/>
    <w:uiPriority w:val="99"/>
    <w:semiHidden/>
    <w:rsid w:val="00F47B2C"/>
    <w:pPr>
      <w:spacing w:after="0" w:line="240" w:lineRule="auto"/>
    </w:pPr>
    <w:rPr>
      <w:rFonts w:ascii="Arial" w:eastAsia="Arial" w:hAnsi="TheSansOsF Light" w:cs="Times New Roman"/>
      <w:lang w:val="en-US"/>
    </w:rPr>
  </w:style>
  <w:style w:type="paragraph" w:customStyle="1" w:styleId="Standard">
    <w:name w:val="Standard"/>
    <w:rsid w:val="0083063D"/>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Heading">
    <w:name w:val="Heading"/>
    <w:basedOn w:val="Standard"/>
    <w:next w:val="Textbody"/>
    <w:rsid w:val="0083063D"/>
    <w:pPr>
      <w:keepNext/>
      <w:spacing w:before="240" w:after="120"/>
    </w:pPr>
    <w:rPr>
      <w:rFonts w:ascii="Arial" w:eastAsia="Microsoft YaHei" w:hAnsi="Arial" w:cs="Lucida Sans"/>
      <w:sz w:val="28"/>
      <w:szCs w:val="28"/>
    </w:rPr>
  </w:style>
  <w:style w:type="paragraph" w:customStyle="1" w:styleId="Textbody">
    <w:name w:val="Text body"/>
    <w:basedOn w:val="Standard"/>
    <w:rsid w:val="0083063D"/>
    <w:pPr>
      <w:spacing w:after="120"/>
    </w:pPr>
  </w:style>
  <w:style w:type="paragraph" w:styleId="List">
    <w:name w:val="List"/>
    <w:basedOn w:val="Textbody"/>
    <w:rsid w:val="0083063D"/>
    <w:rPr>
      <w:rFonts w:cs="Lucida Sans"/>
    </w:rPr>
  </w:style>
  <w:style w:type="paragraph" w:styleId="Caption">
    <w:name w:val="caption"/>
    <w:basedOn w:val="Standard"/>
    <w:rsid w:val="0083063D"/>
    <w:pPr>
      <w:suppressLineNumbers/>
      <w:spacing w:before="120" w:after="120"/>
    </w:pPr>
    <w:rPr>
      <w:rFonts w:cs="Lucida Sans"/>
      <w:i/>
      <w:iCs/>
    </w:rPr>
  </w:style>
  <w:style w:type="paragraph" w:customStyle="1" w:styleId="Index">
    <w:name w:val="Index"/>
    <w:basedOn w:val="Standard"/>
    <w:rsid w:val="0083063D"/>
    <w:pPr>
      <w:suppressLineNumbers/>
    </w:pPr>
    <w:rPr>
      <w:rFonts w:cs="Lucida Sans"/>
    </w:rPr>
  </w:style>
  <w:style w:type="paragraph" w:styleId="NormalWeb">
    <w:name w:val="Normal (Web)"/>
    <w:basedOn w:val="Standard"/>
    <w:uiPriority w:val="99"/>
    <w:rsid w:val="0083063D"/>
    <w:pPr>
      <w:spacing w:before="100" w:after="100" w:line="480" w:lineRule="auto"/>
    </w:pPr>
    <w:rPr>
      <w:rFonts w:cs="Calibri"/>
      <w:lang w:val="en-US"/>
    </w:rPr>
  </w:style>
  <w:style w:type="paragraph" w:styleId="NoSpacing">
    <w:name w:val="No Spacing"/>
    <w:uiPriority w:val="1"/>
    <w:qFormat/>
    <w:rsid w:val="0083063D"/>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HTMLPreformatted">
    <w:name w:val="HTML Preformatted"/>
    <w:basedOn w:val="Standard"/>
    <w:link w:val="HTMLPreformattedChar"/>
    <w:rsid w:val="0083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PreformattedChar">
    <w:name w:val="HTML Preformatted Char"/>
    <w:basedOn w:val="DefaultParagraphFont"/>
    <w:link w:val="HTMLPreformatted"/>
    <w:rsid w:val="0083063D"/>
    <w:rPr>
      <w:rFonts w:ascii="Courier New" w:eastAsia="Times New Roman" w:hAnsi="Courier New" w:cs="Courier New"/>
      <w:kern w:val="3"/>
      <w:sz w:val="20"/>
      <w:szCs w:val="20"/>
      <w:lang w:val="fr-FR" w:eastAsia="fr-FR"/>
    </w:rPr>
  </w:style>
  <w:style w:type="paragraph" w:customStyle="1" w:styleId="TableContents">
    <w:name w:val="Table Contents"/>
    <w:basedOn w:val="Standard"/>
    <w:rsid w:val="0083063D"/>
    <w:pPr>
      <w:suppressLineNumbers/>
    </w:pPr>
  </w:style>
  <w:style w:type="character" w:customStyle="1" w:styleId="apple-converted-space">
    <w:name w:val="apple-converted-space"/>
    <w:basedOn w:val="DefaultParagraphFont"/>
    <w:rsid w:val="0083063D"/>
  </w:style>
  <w:style w:type="character" w:customStyle="1" w:styleId="StrongEmphasis">
    <w:name w:val="Strong Emphasis"/>
    <w:rsid w:val="0083063D"/>
    <w:rPr>
      <w:b/>
      <w:bCs/>
    </w:rPr>
  </w:style>
  <w:style w:type="character" w:customStyle="1" w:styleId="a">
    <w:name w:val="a"/>
    <w:basedOn w:val="DefaultParagraphFont"/>
    <w:rsid w:val="0083063D"/>
  </w:style>
  <w:style w:type="character" w:customStyle="1" w:styleId="l7">
    <w:name w:val="l7"/>
    <w:basedOn w:val="DefaultParagraphFont"/>
    <w:rsid w:val="0083063D"/>
  </w:style>
  <w:style w:type="character" w:customStyle="1" w:styleId="l6">
    <w:name w:val="l6"/>
    <w:basedOn w:val="DefaultParagraphFont"/>
    <w:rsid w:val="0083063D"/>
  </w:style>
  <w:style w:type="character" w:customStyle="1" w:styleId="Internetlink">
    <w:name w:val="Internet link"/>
    <w:rsid w:val="0083063D"/>
    <w:rPr>
      <w:color w:val="0000FF"/>
      <w:u w:val="single"/>
    </w:rPr>
  </w:style>
  <w:style w:type="character" w:customStyle="1" w:styleId="UnresolvedMention2">
    <w:name w:val="Unresolved Mention2"/>
    <w:rsid w:val="0083063D"/>
    <w:rPr>
      <w:color w:val="808080"/>
    </w:rPr>
  </w:style>
  <w:style w:type="character" w:customStyle="1" w:styleId="ListLabel1">
    <w:name w:val="ListLabel 1"/>
    <w:rsid w:val="0083063D"/>
    <w:rPr>
      <w:sz w:val="20"/>
    </w:rPr>
  </w:style>
  <w:style w:type="character" w:customStyle="1" w:styleId="ListLabel2">
    <w:name w:val="ListLabel 2"/>
    <w:rsid w:val="0083063D"/>
    <w:rPr>
      <w:rFonts w:cs="Courier New"/>
    </w:rPr>
  </w:style>
  <w:style w:type="numbering" w:customStyle="1" w:styleId="WWNum1">
    <w:name w:val="WWNum1"/>
    <w:basedOn w:val="NoList"/>
    <w:rsid w:val="0083063D"/>
    <w:pPr>
      <w:numPr>
        <w:numId w:val="10"/>
      </w:numPr>
    </w:pPr>
  </w:style>
  <w:style w:type="numbering" w:customStyle="1" w:styleId="WWNum2">
    <w:name w:val="WWNum2"/>
    <w:basedOn w:val="NoList"/>
    <w:rsid w:val="0083063D"/>
    <w:pPr>
      <w:numPr>
        <w:numId w:val="11"/>
      </w:numPr>
    </w:pPr>
  </w:style>
  <w:style w:type="numbering" w:customStyle="1" w:styleId="WWNum3">
    <w:name w:val="WWNum3"/>
    <w:basedOn w:val="NoList"/>
    <w:rsid w:val="0083063D"/>
    <w:pPr>
      <w:numPr>
        <w:numId w:val="12"/>
      </w:numPr>
    </w:pPr>
  </w:style>
  <w:style w:type="numbering" w:customStyle="1" w:styleId="WWNum4">
    <w:name w:val="WWNum4"/>
    <w:basedOn w:val="NoList"/>
    <w:rsid w:val="0083063D"/>
    <w:pPr>
      <w:numPr>
        <w:numId w:val="13"/>
      </w:numPr>
    </w:pPr>
  </w:style>
  <w:style w:type="numbering" w:customStyle="1" w:styleId="WWNum5">
    <w:name w:val="WWNum5"/>
    <w:basedOn w:val="NoList"/>
    <w:rsid w:val="0083063D"/>
    <w:pPr>
      <w:numPr>
        <w:numId w:val="14"/>
      </w:numPr>
    </w:pPr>
  </w:style>
  <w:style w:type="numbering" w:customStyle="1" w:styleId="WWNum6">
    <w:name w:val="WWNum6"/>
    <w:basedOn w:val="NoList"/>
    <w:rsid w:val="0083063D"/>
    <w:pPr>
      <w:numPr>
        <w:numId w:val="15"/>
      </w:numPr>
    </w:pPr>
  </w:style>
  <w:style w:type="numbering" w:customStyle="1" w:styleId="WWNum7">
    <w:name w:val="WWNum7"/>
    <w:basedOn w:val="NoList"/>
    <w:rsid w:val="0083063D"/>
    <w:pPr>
      <w:numPr>
        <w:numId w:val="16"/>
      </w:numPr>
    </w:pPr>
  </w:style>
  <w:style w:type="numbering" w:customStyle="1" w:styleId="WWNum8">
    <w:name w:val="WWNum8"/>
    <w:basedOn w:val="NoList"/>
    <w:rsid w:val="0083063D"/>
    <w:pPr>
      <w:numPr>
        <w:numId w:val="17"/>
      </w:numPr>
    </w:pPr>
  </w:style>
  <w:style w:type="numbering" w:customStyle="1" w:styleId="WWNum9">
    <w:name w:val="WWNum9"/>
    <w:basedOn w:val="NoList"/>
    <w:rsid w:val="0083063D"/>
    <w:pPr>
      <w:numPr>
        <w:numId w:val="18"/>
      </w:numPr>
    </w:pPr>
  </w:style>
  <w:style w:type="numbering" w:customStyle="1" w:styleId="WWNum10">
    <w:name w:val="WWNum10"/>
    <w:basedOn w:val="NoList"/>
    <w:rsid w:val="0083063D"/>
    <w:pPr>
      <w:numPr>
        <w:numId w:val="19"/>
      </w:numPr>
    </w:pPr>
  </w:style>
  <w:style w:type="numbering" w:customStyle="1" w:styleId="WWNum11">
    <w:name w:val="WWNum11"/>
    <w:basedOn w:val="NoList"/>
    <w:rsid w:val="0083063D"/>
    <w:pPr>
      <w:numPr>
        <w:numId w:val="20"/>
      </w:numPr>
    </w:pPr>
  </w:style>
  <w:style w:type="numbering" w:customStyle="1" w:styleId="WWNum12">
    <w:name w:val="WWNum12"/>
    <w:basedOn w:val="NoList"/>
    <w:rsid w:val="0083063D"/>
    <w:pPr>
      <w:numPr>
        <w:numId w:val="21"/>
      </w:numPr>
    </w:pPr>
  </w:style>
  <w:style w:type="character" w:styleId="PageNumber">
    <w:name w:val="page number"/>
    <w:uiPriority w:val="99"/>
    <w:semiHidden/>
    <w:unhideWhenUsed/>
    <w:rsid w:val="0083063D"/>
  </w:style>
  <w:style w:type="paragraph" w:customStyle="1" w:styleId="Essaycovertext">
    <w:name w:val="Essay cover text"/>
    <w:basedOn w:val="Normal"/>
    <w:rsid w:val="0083063D"/>
    <w:pPr>
      <w:spacing w:after="0" w:line="360" w:lineRule="auto"/>
    </w:pPr>
    <w:rPr>
      <w:rFonts w:ascii="Trebuchet MS" w:eastAsia="Times New Roman" w:hAnsi="Trebuchet MS"/>
      <w:b/>
      <w:sz w:val="28"/>
      <w:szCs w:val="24"/>
      <w:lang w:val="en-GB" w:eastAsia="en-GB"/>
    </w:rPr>
  </w:style>
  <w:style w:type="paragraph" w:customStyle="1" w:styleId="EssayContentsHeading">
    <w:name w:val="Essay Contents Heading"/>
    <w:basedOn w:val="Normal"/>
    <w:rsid w:val="0083063D"/>
    <w:pPr>
      <w:pageBreakBefore/>
      <w:spacing w:after="240" w:line="360" w:lineRule="auto"/>
      <w:jc w:val="center"/>
    </w:pPr>
    <w:rPr>
      <w:rFonts w:ascii="Trebuchet MS" w:eastAsia="Times New Roman" w:hAnsi="Trebuchet MS"/>
      <w:b/>
      <w:szCs w:val="24"/>
      <w:lang w:val="en-GB" w:eastAsia="en-GB"/>
    </w:rPr>
  </w:style>
  <w:style w:type="paragraph" w:customStyle="1" w:styleId="EssayContentsDescription">
    <w:name w:val="Essay Contents Description"/>
    <w:basedOn w:val="Normal"/>
    <w:rsid w:val="0083063D"/>
    <w:pPr>
      <w:spacing w:after="240" w:line="360" w:lineRule="auto"/>
      <w:ind w:left="720"/>
    </w:pPr>
    <w:rPr>
      <w:rFonts w:ascii="Trebuchet MS" w:eastAsia="Times New Roman" w:hAnsi="Trebuchet MS"/>
      <w:i/>
      <w:szCs w:val="24"/>
      <w:lang w:val="en-GB" w:eastAsia="en-GB"/>
    </w:rPr>
  </w:style>
  <w:style w:type="paragraph" w:customStyle="1" w:styleId="EssayContentsText">
    <w:name w:val="Essay Contents Text"/>
    <w:basedOn w:val="Normal"/>
    <w:rsid w:val="0083063D"/>
    <w:pPr>
      <w:numPr>
        <w:numId w:val="26"/>
      </w:numPr>
      <w:spacing w:after="240" w:line="360" w:lineRule="auto"/>
    </w:pPr>
    <w:rPr>
      <w:rFonts w:ascii="Trebuchet MS" w:eastAsia="Times New Roman" w:hAnsi="Trebuchet MS"/>
      <w:szCs w:val="24"/>
      <w:lang w:val="en-GB" w:eastAsia="en-GB"/>
    </w:rPr>
  </w:style>
  <w:style w:type="paragraph" w:customStyle="1" w:styleId="EssayAppendixcontentspage">
    <w:name w:val="Essay Appendix contents page"/>
    <w:basedOn w:val="EssayContentsText"/>
    <w:rsid w:val="0083063D"/>
    <w:pPr>
      <w:numPr>
        <w:ilvl w:val="1"/>
      </w:numPr>
    </w:pPr>
  </w:style>
  <w:style w:type="paragraph" w:styleId="BodyText2">
    <w:name w:val="Body Text 2"/>
    <w:basedOn w:val="Normal"/>
    <w:link w:val="BodyText2Char"/>
    <w:rsid w:val="0083063D"/>
    <w:pPr>
      <w:widowControl w:val="0"/>
      <w:spacing w:after="0" w:line="240" w:lineRule="auto"/>
    </w:pPr>
    <w:rPr>
      <w:rFonts w:eastAsia="Times New Roman"/>
      <w:b/>
      <w:bCs/>
      <w:i/>
      <w:iCs/>
      <w:snapToGrid w:val="0"/>
      <w:szCs w:val="24"/>
    </w:rPr>
  </w:style>
  <w:style w:type="character" w:customStyle="1" w:styleId="BodyText2Char">
    <w:name w:val="Body Text 2 Char"/>
    <w:basedOn w:val="DefaultParagraphFont"/>
    <w:link w:val="BodyText2"/>
    <w:rsid w:val="0083063D"/>
    <w:rPr>
      <w:rFonts w:ascii="Times New Roman" w:eastAsia="Times New Roman" w:hAnsi="Times New Roman" w:cs="Times New Roman"/>
      <w:b/>
      <w:bCs/>
      <w:i/>
      <w:iCs/>
      <w:snapToGrid w:val="0"/>
      <w:sz w:val="24"/>
      <w:szCs w:val="24"/>
      <w:lang w:val="en-US"/>
    </w:rPr>
  </w:style>
  <w:style w:type="paragraph" w:customStyle="1" w:styleId="nova-e-listitem">
    <w:name w:val="nova-e-list__item"/>
    <w:basedOn w:val="Normal"/>
    <w:rsid w:val="00D37543"/>
    <w:pPr>
      <w:spacing w:before="100" w:beforeAutospacing="1" w:after="100" w:afterAutospacing="1" w:line="240" w:lineRule="auto"/>
    </w:pPr>
    <w:rPr>
      <w:rFonts w:eastAsia="Times New Roman"/>
      <w:szCs w:val="24"/>
      <w:lang w:val="en-GB" w:eastAsia="en-GB"/>
    </w:rPr>
  </w:style>
  <w:style w:type="character" w:styleId="Strong">
    <w:name w:val="Strong"/>
    <w:basedOn w:val="DefaultParagraphFont"/>
    <w:uiPriority w:val="22"/>
    <w:qFormat/>
    <w:rsid w:val="00177BD4"/>
    <w:rPr>
      <w:b/>
      <w:bCs/>
    </w:rPr>
  </w:style>
  <w:style w:type="character" w:customStyle="1" w:styleId="cit">
    <w:name w:val="cit"/>
    <w:basedOn w:val="DefaultParagraphFont"/>
    <w:rsid w:val="00CB31C7"/>
  </w:style>
  <w:style w:type="character" w:customStyle="1" w:styleId="fm-vol-iss-date">
    <w:name w:val="fm-vol-iss-date"/>
    <w:basedOn w:val="DefaultParagraphFont"/>
    <w:rsid w:val="00CB31C7"/>
  </w:style>
  <w:style w:type="character" w:customStyle="1" w:styleId="doi">
    <w:name w:val="doi"/>
    <w:basedOn w:val="DefaultParagraphFont"/>
    <w:rsid w:val="00CB31C7"/>
  </w:style>
  <w:style w:type="character" w:customStyle="1" w:styleId="fm-citation-ids-label">
    <w:name w:val="fm-citation-ids-label"/>
    <w:basedOn w:val="DefaultParagraphFont"/>
    <w:rsid w:val="00CB31C7"/>
  </w:style>
  <w:style w:type="paragraph" w:customStyle="1" w:styleId="volume-issue">
    <w:name w:val="volume-issue"/>
    <w:basedOn w:val="Normal"/>
    <w:rsid w:val="00AB0ABF"/>
    <w:pPr>
      <w:spacing w:before="100" w:beforeAutospacing="1" w:after="100" w:afterAutospacing="1" w:line="240" w:lineRule="auto"/>
    </w:pPr>
    <w:rPr>
      <w:rFonts w:eastAsia="Times New Roman"/>
      <w:szCs w:val="24"/>
      <w:lang w:val="en-GB" w:eastAsia="en-GB"/>
    </w:rPr>
  </w:style>
  <w:style w:type="character" w:customStyle="1" w:styleId="val">
    <w:name w:val="val"/>
    <w:basedOn w:val="DefaultParagraphFont"/>
    <w:rsid w:val="00AB0ABF"/>
  </w:style>
  <w:style w:type="character" w:customStyle="1" w:styleId="epub-state">
    <w:name w:val="epub-state"/>
    <w:basedOn w:val="DefaultParagraphFont"/>
    <w:rsid w:val="00AB0ABF"/>
  </w:style>
  <w:style w:type="character" w:customStyle="1" w:styleId="epub-date">
    <w:name w:val="epub-date"/>
    <w:basedOn w:val="DefaultParagraphFont"/>
    <w:rsid w:val="00AB0ABF"/>
  </w:style>
  <w:style w:type="character" w:styleId="UnresolvedMention">
    <w:name w:val="Unresolved Mention"/>
    <w:basedOn w:val="DefaultParagraphFont"/>
    <w:uiPriority w:val="99"/>
    <w:semiHidden/>
    <w:unhideWhenUsed/>
    <w:rsid w:val="00DB1BBC"/>
    <w:rPr>
      <w:color w:val="605E5C"/>
      <w:shd w:val="clear" w:color="auto" w:fill="E1DFDD"/>
    </w:rPr>
  </w:style>
  <w:style w:type="character" w:styleId="FollowedHyperlink">
    <w:name w:val="FollowedHyperlink"/>
    <w:basedOn w:val="DefaultParagraphFont"/>
    <w:uiPriority w:val="99"/>
    <w:semiHidden/>
    <w:unhideWhenUsed/>
    <w:rsid w:val="00DB1B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70107">
      <w:bodyDiv w:val="1"/>
      <w:marLeft w:val="360"/>
      <w:marRight w:val="360"/>
      <w:marTop w:val="360"/>
      <w:marBottom w:val="360"/>
      <w:divBdr>
        <w:top w:val="none" w:sz="0" w:space="0" w:color="auto"/>
        <w:left w:val="none" w:sz="0" w:space="0" w:color="auto"/>
        <w:bottom w:val="none" w:sz="0" w:space="0" w:color="auto"/>
        <w:right w:val="none" w:sz="0" w:space="0" w:color="auto"/>
      </w:divBdr>
    </w:div>
    <w:div w:id="81533265">
      <w:bodyDiv w:val="1"/>
      <w:marLeft w:val="0"/>
      <w:marRight w:val="0"/>
      <w:marTop w:val="0"/>
      <w:marBottom w:val="0"/>
      <w:divBdr>
        <w:top w:val="none" w:sz="0" w:space="0" w:color="auto"/>
        <w:left w:val="none" w:sz="0" w:space="0" w:color="auto"/>
        <w:bottom w:val="none" w:sz="0" w:space="0" w:color="auto"/>
        <w:right w:val="none" w:sz="0" w:space="0" w:color="auto"/>
      </w:divBdr>
    </w:div>
    <w:div w:id="233440956">
      <w:bodyDiv w:val="1"/>
      <w:marLeft w:val="0"/>
      <w:marRight w:val="0"/>
      <w:marTop w:val="0"/>
      <w:marBottom w:val="0"/>
      <w:divBdr>
        <w:top w:val="none" w:sz="0" w:space="0" w:color="auto"/>
        <w:left w:val="none" w:sz="0" w:space="0" w:color="auto"/>
        <w:bottom w:val="none" w:sz="0" w:space="0" w:color="auto"/>
        <w:right w:val="none" w:sz="0" w:space="0" w:color="auto"/>
      </w:divBdr>
      <w:divsChild>
        <w:div w:id="243225668">
          <w:marLeft w:val="0"/>
          <w:marRight w:val="0"/>
          <w:marTop w:val="0"/>
          <w:marBottom w:val="166"/>
          <w:divBdr>
            <w:top w:val="none" w:sz="0" w:space="0" w:color="auto"/>
            <w:left w:val="none" w:sz="0" w:space="0" w:color="auto"/>
            <w:bottom w:val="none" w:sz="0" w:space="0" w:color="auto"/>
            <w:right w:val="none" w:sz="0" w:space="0" w:color="auto"/>
          </w:divBdr>
          <w:divsChild>
            <w:div w:id="1614895302">
              <w:marLeft w:val="0"/>
              <w:marRight w:val="0"/>
              <w:marTop w:val="0"/>
              <w:marBottom w:val="0"/>
              <w:divBdr>
                <w:top w:val="none" w:sz="0" w:space="0" w:color="auto"/>
                <w:left w:val="none" w:sz="0" w:space="0" w:color="auto"/>
                <w:bottom w:val="none" w:sz="0" w:space="0" w:color="auto"/>
                <w:right w:val="none" w:sz="0" w:space="0" w:color="auto"/>
              </w:divBdr>
              <w:divsChild>
                <w:div w:id="1777480173">
                  <w:marLeft w:val="0"/>
                  <w:marRight w:val="0"/>
                  <w:marTop w:val="0"/>
                  <w:marBottom w:val="0"/>
                  <w:divBdr>
                    <w:top w:val="none" w:sz="0" w:space="0" w:color="auto"/>
                    <w:left w:val="none" w:sz="0" w:space="0" w:color="auto"/>
                    <w:bottom w:val="none" w:sz="0" w:space="0" w:color="auto"/>
                    <w:right w:val="none" w:sz="0" w:space="0" w:color="auto"/>
                  </w:divBdr>
                  <w:divsChild>
                    <w:div w:id="1248344714">
                      <w:marLeft w:val="0"/>
                      <w:marRight w:val="0"/>
                      <w:marTop w:val="0"/>
                      <w:marBottom w:val="0"/>
                      <w:divBdr>
                        <w:top w:val="none" w:sz="0" w:space="0" w:color="auto"/>
                        <w:left w:val="none" w:sz="0" w:space="0" w:color="auto"/>
                        <w:bottom w:val="none" w:sz="0" w:space="0" w:color="auto"/>
                        <w:right w:val="none" w:sz="0" w:space="0" w:color="auto"/>
                      </w:divBdr>
                    </w:div>
                    <w:div w:id="13041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8485">
              <w:marLeft w:val="0"/>
              <w:marRight w:val="0"/>
              <w:marTop w:val="0"/>
              <w:marBottom w:val="0"/>
              <w:divBdr>
                <w:top w:val="none" w:sz="0" w:space="0" w:color="auto"/>
                <w:left w:val="none" w:sz="0" w:space="0" w:color="auto"/>
                <w:bottom w:val="none" w:sz="0" w:space="0" w:color="auto"/>
                <w:right w:val="none" w:sz="0" w:space="0" w:color="auto"/>
              </w:divBdr>
              <w:divsChild>
                <w:div w:id="1184633718">
                  <w:marLeft w:val="0"/>
                  <w:marRight w:val="0"/>
                  <w:marTop w:val="0"/>
                  <w:marBottom w:val="0"/>
                  <w:divBdr>
                    <w:top w:val="none" w:sz="0" w:space="0" w:color="auto"/>
                    <w:left w:val="none" w:sz="0" w:space="0" w:color="auto"/>
                    <w:bottom w:val="none" w:sz="0" w:space="0" w:color="auto"/>
                    <w:right w:val="none" w:sz="0" w:space="0" w:color="auto"/>
                  </w:divBdr>
                </w:div>
                <w:div w:id="8150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4724">
          <w:marLeft w:val="0"/>
          <w:marRight w:val="0"/>
          <w:marTop w:val="166"/>
          <w:marBottom w:val="166"/>
          <w:divBdr>
            <w:top w:val="none" w:sz="0" w:space="0" w:color="auto"/>
            <w:left w:val="none" w:sz="0" w:space="0" w:color="auto"/>
            <w:bottom w:val="none" w:sz="0" w:space="0" w:color="auto"/>
            <w:right w:val="none" w:sz="0" w:space="0" w:color="auto"/>
          </w:divBdr>
          <w:divsChild>
            <w:div w:id="11484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580">
      <w:bodyDiv w:val="1"/>
      <w:marLeft w:val="0"/>
      <w:marRight w:val="0"/>
      <w:marTop w:val="0"/>
      <w:marBottom w:val="0"/>
      <w:divBdr>
        <w:top w:val="none" w:sz="0" w:space="0" w:color="auto"/>
        <w:left w:val="none" w:sz="0" w:space="0" w:color="auto"/>
        <w:bottom w:val="none" w:sz="0" w:space="0" w:color="auto"/>
        <w:right w:val="none" w:sz="0" w:space="0" w:color="auto"/>
      </w:divBdr>
    </w:div>
    <w:div w:id="597367654">
      <w:bodyDiv w:val="1"/>
      <w:marLeft w:val="360"/>
      <w:marRight w:val="360"/>
      <w:marTop w:val="360"/>
      <w:marBottom w:val="360"/>
      <w:divBdr>
        <w:top w:val="none" w:sz="0" w:space="0" w:color="auto"/>
        <w:left w:val="none" w:sz="0" w:space="0" w:color="auto"/>
        <w:bottom w:val="none" w:sz="0" w:space="0" w:color="auto"/>
        <w:right w:val="none" w:sz="0" w:space="0" w:color="auto"/>
      </w:divBdr>
    </w:div>
    <w:div w:id="619384888">
      <w:bodyDiv w:val="1"/>
      <w:marLeft w:val="360"/>
      <w:marRight w:val="360"/>
      <w:marTop w:val="360"/>
      <w:marBottom w:val="360"/>
      <w:divBdr>
        <w:top w:val="none" w:sz="0" w:space="0" w:color="auto"/>
        <w:left w:val="none" w:sz="0" w:space="0" w:color="auto"/>
        <w:bottom w:val="none" w:sz="0" w:space="0" w:color="auto"/>
        <w:right w:val="none" w:sz="0" w:space="0" w:color="auto"/>
      </w:divBdr>
    </w:div>
    <w:div w:id="661397423">
      <w:bodyDiv w:val="1"/>
      <w:marLeft w:val="0"/>
      <w:marRight w:val="0"/>
      <w:marTop w:val="0"/>
      <w:marBottom w:val="0"/>
      <w:divBdr>
        <w:top w:val="none" w:sz="0" w:space="0" w:color="auto"/>
        <w:left w:val="none" w:sz="0" w:space="0" w:color="auto"/>
        <w:bottom w:val="none" w:sz="0" w:space="0" w:color="auto"/>
        <w:right w:val="none" w:sz="0" w:space="0" w:color="auto"/>
      </w:divBdr>
      <w:divsChild>
        <w:div w:id="1183202494">
          <w:marLeft w:val="0"/>
          <w:marRight w:val="0"/>
          <w:marTop w:val="0"/>
          <w:marBottom w:val="150"/>
          <w:divBdr>
            <w:top w:val="none" w:sz="0" w:space="0" w:color="auto"/>
            <w:left w:val="none" w:sz="0" w:space="0" w:color="auto"/>
            <w:bottom w:val="none" w:sz="0" w:space="0" w:color="auto"/>
            <w:right w:val="none" w:sz="0" w:space="0" w:color="auto"/>
          </w:divBdr>
        </w:div>
        <w:div w:id="358438463">
          <w:marLeft w:val="0"/>
          <w:marRight w:val="0"/>
          <w:marTop w:val="0"/>
          <w:marBottom w:val="225"/>
          <w:divBdr>
            <w:top w:val="none" w:sz="0" w:space="0" w:color="auto"/>
            <w:left w:val="none" w:sz="0" w:space="0" w:color="auto"/>
            <w:bottom w:val="none" w:sz="0" w:space="0" w:color="auto"/>
            <w:right w:val="none" w:sz="0" w:space="0" w:color="auto"/>
          </w:divBdr>
          <w:divsChild>
            <w:div w:id="1242445044">
              <w:marLeft w:val="0"/>
              <w:marRight w:val="0"/>
              <w:marTop w:val="0"/>
              <w:marBottom w:val="0"/>
              <w:divBdr>
                <w:top w:val="none" w:sz="0" w:space="0" w:color="auto"/>
                <w:left w:val="none" w:sz="0" w:space="0" w:color="auto"/>
                <w:bottom w:val="none" w:sz="0" w:space="0" w:color="auto"/>
                <w:right w:val="none" w:sz="0" w:space="0" w:color="auto"/>
              </w:divBdr>
              <w:divsChild>
                <w:div w:id="611984081">
                  <w:marLeft w:val="0"/>
                  <w:marRight w:val="0"/>
                  <w:marTop w:val="0"/>
                  <w:marBottom w:val="75"/>
                  <w:divBdr>
                    <w:top w:val="none" w:sz="0" w:space="0" w:color="auto"/>
                    <w:left w:val="none" w:sz="0" w:space="0" w:color="auto"/>
                    <w:bottom w:val="none" w:sz="0" w:space="0" w:color="auto"/>
                    <w:right w:val="none" w:sz="0" w:space="0" w:color="auto"/>
                  </w:divBdr>
                </w:div>
                <w:div w:id="20001083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24858052">
      <w:bodyDiv w:val="1"/>
      <w:marLeft w:val="0"/>
      <w:marRight w:val="0"/>
      <w:marTop w:val="0"/>
      <w:marBottom w:val="0"/>
      <w:divBdr>
        <w:top w:val="none" w:sz="0" w:space="0" w:color="auto"/>
        <w:left w:val="none" w:sz="0" w:space="0" w:color="auto"/>
        <w:bottom w:val="none" w:sz="0" w:space="0" w:color="auto"/>
        <w:right w:val="none" w:sz="0" w:space="0" w:color="auto"/>
      </w:divBdr>
    </w:div>
    <w:div w:id="997996368">
      <w:bodyDiv w:val="1"/>
      <w:marLeft w:val="360"/>
      <w:marRight w:val="360"/>
      <w:marTop w:val="360"/>
      <w:marBottom w:val="360"/>
      <w:divBdr>
        <w:top w:val="none" w:sz="0" w:space="0" w:color="auto"/>
        <w:left w:val="none" w:sz="0" w:space="0" w:color="auto"/>
        <w:bottom w:val="none" w:sz="0" w:space="0" w:color="auto"/>
        <w:right w:val="none" w:sz="0" w:space="0" w:color="auto"/>
      </w:divBdr>
    </w:div>
    <w:div w:id="1093012022">
      <w:bodyDiv w:val="1"/>
      <w:marLeft w:val="0"/>
      <w:marRight w:val="0"/>
      <w:marTop w:val="0"/>
      <w:marBottom w:val="0"/>
      <w:divBdr>
        <w:top w:val="none" w:sz="0" w:space="0" w:color="auto"/>
        <w:left w:val="none" w:sz="0" w:space="0" w:color="auto"/>
        <w:bottom w:val="none" w:sz="0" w:space="0" w:color="auto"/>
        <w:right w:val="none" w:sz="0" w:space="0" w:color="auto"/>
      </w:divBdr>
    </w:div>
    <w:div w:id="1345084810">
      <w:bodyDiv w:val="1"/>
      <w:marLeft w:val="0"/>
      <w:marRight w:val="0"/>
      <w:marTop w:val="0"/>
      <w:marBottom w:val="0"/>
      <w:divBdr>
        <w:top w:val="none" w:sz="0" w:space="0" w:color="auto"/>
        <w:left w:val="none" w:sz="0" w:space="0" w:color="auto"/>
        <w:bottom w:val="none" w:sz="0" w:space="0" w:color="auto"/>
        <w:right w:val="none" w:sz="0" w:space="0" w:color="auto"/>
      </w:divBdr>
    </w:div>
    <w:div w:id="1374190494">
      <w:bodyDiv w:val="1"/>
      <w:marLeft w:val="360"/>
      <w:marRight w:val="360"/>
      <w:marTop w:val="360"/>
      <w:marBottom w:val="360"/>
      <w:divBdr>
        <w:top w:val="none" w:sz="0" w:space="0" w:color="auto"/>
        <w:left w:val="none" w:sz="0" w:space="0" w:color="auto"/>
        <w:bottom w:val="none" w:sz="0" w:space="0" w:color="auto"/>
        <w:right w:val="none" w:sz="0" w:space="0" w:color="auto"/>
      </w:divBdr>
    </w:div>
    <w:div w:id="1528061406">
      <w:bodyDiv w:val="1"/>
      <w:marLeft w:val="360"/>
      <w:marRight w:val="360"/>
      <w:marTop w:val="360"/>
      <w:marBottom w:val="360"/>
      <w:divBdr>
        <w:top w:val="none" w:sz="0" w:space="0" w:color="auto"/>
        <w:left w:val="none" w:sz="0" w:space="0" w:color="auto"/>
        <w:bottom w:val="none" w:sz="0" w:space="0" w:color="auto"/>
        <w:right w:val="none" w:sz="0" w:space="0" w:color="auto"/>
      </w:divBdr>
    </w:div>
    <w:div w:id="1533500170">
      <w:bodyDiv w:val="1"/>
      <w:marLeft w:val="0"/>
      <w:marRight w:val="0"/>
      <w:marTop w:val="0"/>
      <w:marBottom w:val="0"/>
      <w:divBdr>
        <w:top w:val="none" w:sz="0" w:space="0" w:color="auto"/>
        <w:left w:val="none" w:sz="0" w:space="0" w:color="auto"/>
        <w:bottom w:val="none" w:sz="0" w:space="0" w:color="auto"/>
        <w:right w:val="none" w:sz="0" w:space="0" w:color="auto"/>
      </w:divBdr>
      <w:divsChild>
        <w:div w:id="1967538577">
          <w:marLeft w:val="0"/>
          <w:marRight w:val="0"/>
          <w:marTop w:val="225"/>
          <w:marBottom w:val="225"/>
          <w:divBdr>
            <w:top w:val="none" w:sz="0" w:space="0" w:color="auto"/>
            <w:left w:val="none" w:sz="0" w:space="0" w:color="auto"/>
            <w:bottom w:val="none" w:sz="0" w:space="0" w:color="auto"/>
            <w:right w:val="none" w:sz="0" w:space="0" w:color="auto"/>
          </w:divBdr>
          <w:divsChild>
            <w:div w:id="1376539934">
              <w:marLeft w:val="0"/>
              <w:marRight w:val="0"/>
              <w:marTop w:val="0"/>
              <w:marBottom w:val="0"/>
              <w:divBdr>
                <w:top w:val="none" w:sz="0" w:space="0" w:color="auto"/>
                <w:left w:val="none" w:sz="0" w:space="0" w:color="auto"/>
                <w:bottom w:val="none" w:sz="0" w:space="0" w:color="auto"/>
                <w:right w:val="none" w:sz="0" w:space="0" w:color="auto"/>
              </w:divBdr>
              <w:divsChild>
                <w:div w:id="1429043708">
                  <w:marLeft w:val="0"/>
                  <w:marRight w:val="0"/>
                  <w:marTop w:val="0"/>
                  <w:marBottom w:val="0"/>
                  <w:divBdr>
                    <w:top w:val="none" w:sz="0" w:space="0" w:color="auto"/>
                    <w:left w:val="none" w:sz="0" w:space="0" w:color="auto"/>
                    <w:bottom w:val="none" w:sz="0" w:space="0" w:color="auto"/>
                    <w:right w:val="none" w:sz="0" w:space="0" w:color="auto"/>
                  </w:divBdr>
                  <w:divsChild>
                    <w:div w:id="1459029517">
                      <w:marLeft w:val="0"/>
                      <w:marRight w:val="0"/>
                      <w:marTop w:val="0"/>
                      <w:marBottom w:val="0"/>
                      <w:divBdr>
                        <w:top w:val="none" w:sz="0" w:space="0" w:color="auto"/>
                        <w:left w:val="none" w:sz="0" w:space="0" w:color="auto"/>
                        <w:bottom w:val="none" w:sz="0" w:space="0" w:color="auto"/>
                        <w:right w:val="none" w:sz="0" w:space="0" w:color="auto"/>
                      </w:divBdr>
                    </w:div>
                    <w:div w:id="527717180">
                      <w:marLeft w:val="0"/>
                      <w:marRight w:val="0"/>
                      <w:marTop w:val="0"/>
                      <w:marBottom w:val="0"/>
                      <w:divBdr>
                        <w:top w:val="none" w:sz="0" w:space="0" w:color="auto"/>
                        <w:left w:val="none" w:sz="0" w:space="0" w:color="auto"/>
                        <w:bottom w:val="none" w:sz="0" w:space="0" w:color="auto"/>
                        <w:right w:val="none" w:sz="0" w:space="0" w:color="auto"/>
                      </w:divBdr>
                    </w:div>
                    <w:div w:id="145543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10588">
          <w:marLeft w:val="0"/>
          <w:marRight w:val="0"/>
          <w:marTop w:val="225"/>
          <w:marBottom w:val="225"/>
          <w:divBdr>
            <w:top w:val="none" w:sz="0" w:space="0" w:color="auto"/>
            <w:left w:val="none" w:sz="0" w:space="0" w:color="auto"/>
            <w:bottom w:val="none" w:sz="0" w:space="0" w:color="auto"/>
            <w:right w:val="none" w:sz="0" w:space="0" w:color="auto"/>
          </w:divBdr>
          <w:divsChild>
            <w:div w:id="1799639667">
              <w:marLeft w:val="0"/>
              <w:marRight w:val="0"/>
              <w:marTop w:val="0"/>
              <w:marBottom w:val="0"/>
              <w:divBdr>
                <w:top w:val="none" w:sz="0" w:space="0" w:color="auto"/>
                <w:left w:val="none" w:sz="0" w:space="0" w:color="auto"/>
                <w:bottom w:val="none" w:sz="0" w:space="0" w:color="auto"/>
                <w:right w:val="none" w:sz="0" w:space="0" w:color="auto"/>
              </w:divBdr>
            </w:div>
            <w:div w:id="697436315">
              <w:marLeft w:val="0"/>
              <w:marRight w:val="0"/>
              <w:marTop w:val="0"/>
              <w:marBottom w:val="0"/>
              <w:divBdr>
                <w:top w:val="none" w:sz="0" w:space="0" w:color="auto"/>
                <w:left w:val="none" w:sz="0" w:space="0" w:color="auto"/>
                <w:bottom w:val="none" w:sz="0" w:space="0" w:color="auto"/>
                <w:right w:val="none" w:sz="0" w:space="0" w:color="auto"/>
              </w:divBdr>
            </w:div>
            <w:div w:id="7446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5038">
      <w:bodyDiv w:val="1"/>
      <w:marLeft w:val="0"/>
      <w:marRight w:val="0"/>
      <w:marTop w:val="0"/>
      <w:marBottom w:val="0"/>
      <w:divBdr>
        <w:top w:val="none" w:sz="0" w:space="0" w:color="auto"/>
        <w:left w:val="none" w:sz="0" w:space="0" w:color="auto"/>
        <w:bottom w:val="none" w:sz="0" w:space="0" w:color="auto"/>
        <w:right w:val="none" w:sz="0" w:space="0" w:color="auto"/>
      </w:divBdr>
    </w:div>
    <w:div w:id="1834253973">
      <w:bodyDiv w:val="1"/>
      <w:marLeft w:val="0"/>
      <w:marRight w:val="0"/>
      <w:marTop w:val="0"/>
      <w:marBottom w:val="0"/>
      <w:divBdr>
        <w:top w:val="none" w:sz="0" w:space="0" w:color="auto"/>
        <w:left w:val="none" w:sz="0" w:space="0" w:color="auto"/>
        <w:bottom w:val="none" w:sz="0" w:space="0" w:color="auto"/>
        <w:right w:val="none" w:sz="0" w:space="0" w:color="auto"/>
      </w:divBdr>
      <w:divsChild>
        <w:div w:id="134032761">
          <w:marLeft w:val="0"/>
          <w:marRight w:val="0"/>
          <w:marTop w:val="0"/>
          <w:marBottom w:val="166"/>
          <w:divBdr>
            <w:top w:val="none" w:sz="0" w:space="0" w:color="auto"/>
            <w:left w:val="none" w:sz="0" w:space="0" w:color="auto"/>
            <w:bottom w:val="none" w:sz="0" w:space="0" w:color="auto"/>
            <w:right w:val="none" w:sz="0" w:space="0" w:color="auto"/>
          </w:divBdr>
          <w:divsChild>
            <w:div w:id="174733110">
              <w:marLeft w:val="0"/>
              <w:marRight w:val="0"/>
              <w:marTop w:val="0"/>
              <w:marBottom w:val="0"/>
              <w:divBdr>
                <w:top w:val="none" w:sz="0" w:space="0" w:color="auto"/>
                <w:left w:val="none" w:sz="0" w:space="0" w:color="auto"/>
                <w:bottom w:val="none" w:sz="0" w:space="0" w:color="auto"/>
                <w:right w:val="none" w:sz="0" w:space="0" w:color="auto"/>
              </w:divBdr>
              <w:divsChild>
                <w:div w:id="1324353573">
                  <w:marLeft w:val="0"/>
                  <w:marRight w:val="0"/>
                  <w:marTop w:val="0"/>
                  <w:marBottom w:val="0"/>
                  <w:divBdr>
                    <w:top w:val="none" w:sz="0" w:space="0" w:color="auto"/>
                    <w:left w:val="none" w:sz="0" w:space="0" w:color="auto"/>
                    <w:bottom w:val="none" w:sz="0" w:space="0" w:color="auto"/>
                    <w:right w:val="none" w:sz="0" w:space="0" w:color="auto"/>
                  </w:divBdr>
                  <w:divsChild>
                    <w:div w:id="1504392078">
                      <w:marLeft w:val="0"/>
                      <w:marRight w:val="0"/>
                      <w:marTop w:val="0"/>
                      <w:marBottom w:val="0"/>
                      <w:divBdr>
                        <w:top w:val="none" w:sz="0" w:space="0" w:color="auto"/>
                        <w:left w:val="none" w:sz="0" w:space="0" w:color="auto"/>
                        <w:bottom w:val="none" w:sz="0" w:space="0" w:color="auto"/>
                        <w:right w:val="none" w:sz="0" w:space="0" w:color="auto"/>
                      </w:divBdr>
                    </w:div>
                    <w:div w:id="17441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1101">
              <w:marLeft w:val="0"/>
              <w:marRight w:val="0"/>
              <w:marTop w:val="0"/>
              <w:marBottom w:val="0"/>
              <w:divBdr>
                <w:top w:val="none" w:sz="0" w:space="0" w:color="auto"/>
                <w:left w:val="none" w:sz="0" w:space="0" w:color="auto"/>
                <w:bottom w:val="none" w:sz="0" w:space="0" w:color="auto"/>
                <w:right w:val="none" w:sz="0" w:space="0" w:color="auto"/>
              </w:divBdr>
              <w:divsChild>
                <w:div w:id="677923332">
                  <w:marLeft w:val="0"/>
                  <w:marRight w:val="0"/>
                  <w:marTop w:val="0"/>
                  <w:marBottom w:val="0"/>
                  <w:divBdr>
                    <w:top w:val="none" w:sz="0" w:space="0" w:color="auto"/>
                    <w:left w:val="none" w:sz="0" w:space="0" w:color="auto"/>
                    <w:bottom w:val="none" w:sz="0" w:space="0" w:color="auto"/>
                    <w:right w:val="none" w:sz="0" w:space="0" w:color="auto"/>
                  </w:divBdr>
                </w:div>
                <w:div w:id="3006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0540">
          <w:marLeft w:val="0"/>
          <w:marRight w:val="0"/>
          <w:marTop w:val="166"/>
          <w:marBottom w:val="166"/>
          <w:divBdr>
            <w:top w:val="none" w:sz="0" w:space="0" w:color="auto"/>
            <w:left w:val="none" w:sz="0" w:space="0" w:color="auto"/>
            <w:bottom w:val="none" w:sz="0" w:space="0" w:color="auto"/>
            <w:right w:val="none" w:sz="0" w:space="0" w:color="auto"/>
          </w:divBdr>
          <w:divsChild>
            <w:div w:id="1429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2365">
      <w:bodyDiv w:val="1"/>
      <w:marLeft w:val="360"/>
      <w:marRight w:val="360"/>
      <w:marTop w:val="360"/>
      <w:marBottom w:val="360"/>
      <w:divBdr>
        <w:top w:val="none" w:sz="0" w:space="0" w:color="auto"/>
        <w:left w:val="none" w:sz="0" w:space="0" w:color="auto"/>
        <w:bottom w:val="none" w:sz="0" w:space="0" w:color="auto"/>
        <w:right w:val="none" w:sz="0" w:space="0" w:color="auto"/>
      </w:divBdr>
    </w:div>
    <w:div w:id="2068842674">
      <w:bodyDiv w:val="1"/>
      <w:marLeft w:val="0"/>
      <w:marRight w:val="0"/>
      <w:marTop w:val="0"/>
      <w:marBottom w:val="0"/>
      <w:divBdr>
        <w:top w:val="none" w:sz="0" w:space="0" w:color="auto"/>
        <w:left w:val="none" w:sz="0" w:space="0" w:color="auto"/>
        <w:bottom w:val="none" w:sz="0" w:space="0" w:color="auto"/>
        <w:right w:val="none" w:sz="0" w:space="0" w:color="auto"/>
      </w:divBdr>
      <w:divsChild>
        <w:div w:id="1301226378">
          <w:marLeft w:val="0"/>
          <w:marRight w:val="0"/>
          <w:marTop w:val="280"/>
          <w:marBottom w:val="280"/>
          <w:divBdr>
            <w:top w:val="none" w:sz="0" w:space="0" w:color="auto"/>
            <w:left w:val="none" w:sz="0" w:space="0" w:color="auto"/>
            <w:bottom w:val="none" w:sz="0" w:space="0" w:color="auto"/>
            <w:right w:val="none" w:sz="0" w:space="0" w:color="auto"/>
          </w:divBdr>
        </w:div>
        <w:div w:id="51344605">
          <w:marLeft w:val="0"/>
          <w:marRight w:val="0"/>
          <w:marTop w:val="280"/>
          <w:marBottom w:val="280"/>
          <w:divBdr>
            <w:top w:val="none" w:sz="0" w:space="0" w:color="auto"/>
            <w:left w:val="none" w:sz="0" w:space="0" w:color="auto"/>
            <w:bottom w:val="none" w:sz="0" w:space="0" w:color="auto"/>
            <w:right w:val="none" w:sz="0" w:space="0" w:color="auto"/>
          </w:divBdr>
        </w:div>
        <w:div w:id="2051100736">
          <w:marLeft w:val="0"/>
          <w:marRight w:val="0"/>
          <w:marTop w:val="280"/>
          <w:marBottom w:val="280"/>
          <w:divBdr>
            <w:top w:val="none" w:sz="0" w:space="0" w:color="auto"/>
            <w:left w:val="none" w:sz="0" w:space="0" w:color="auto"/>
            <w:bottom w:val="none" w:sz="0" w:space="0" w:color="auto"/>
            <w:right w:val="none" w:sz="0" w:space="0" w:color="auto"/>
          </w:divBdr>
        </w:div>
        <w:div w:id="1011688715">
          <w:marLeft w:val="0"/>
          <w:marRight w:val="0"/>
          <w:marTop w:val="280"/>
          <w:marBottom w:val="280"/>
          <w:divBdr>
            <w:top w:val="none" w:sz="0" w:space="0" w:color="auto"/>
            <w:left w:val="none" w:sz="0" w:space="0" w:color="auto"/>
            <w:bottom w:val="none" w:sz="0" w:space="0" w:color="auto"/>
            <w:right w:val="none" w:sz="0" w:space="0" w:color="auto"/>
          </w:divBdr>
        </w:div>
        <w:div w:id="776099024">
          <w:marLeft w:val="0"/>
          <w:marRight w:val="0"/>
          <w:marTop w:val="280"/>
          <w:marBottom w:val="280"/>
          <w:divBdr>
            <w:top w:val="none" w:sz="0" w:space="0" w:color="auto"/>
            <w:left w:val="none" w:sz="0" w:space="0" w:color="auto"/>
            <w:bottom w:val="none" w:sz="0" w:space="0" w:color="auto"/>
            <w:right w:val="none" w:sz="0" w:space="0" w:color="auto"/>
          </w:divBdr>
        </w:div>
        <w:div w:id="1668972194">
          <w:marLeft w:val="0"/>
          <w:marRight w:val="0"/>
          <w:marTop w:val="280"/>
          <w:marBottom w:val="280"/>
          <w:divBdr>
            <w:top w:val="none" w:sz="0" w:space="0" w:color="auto"/>
            <w:left w:val="none" w:sz="0" w:space="0" w:color="auto"/>
            <w:bottom w:val="none" w:sz="0" w:space="0" w:color="auto"/>
            <w:right w:val="none" w:sz="0" w:space="0" w:color="auto"/>
          </w:divBdr>
        </w:div>
        <w:div w:id="683093430">
          <w:marLeft w:val="0"/>
          <w:marRight w:val="0"/>
          <w:marTop w:val="280"/>
          <w:marBottom w:val="280"/>
          <w:divBdr>
            <w:top w:val="none" w:sz="0" w:space="0" w:color="auto"/>
            <w:left w:val="none" w:sz="0" w:space="0" w:color="auto"/>
            <w:bottom w:val="none" w:sz="0" w:space="0" w:color="auto"/>
            <w:right w:val="none" w:sz="0" w:space="0" w:color="auto"/>
          </w:divBdr>
        </w:div>
        <w:div w:id="974795311">
          <w:marLeft w:val="0"/>
          <w:marRight w:val="0"/>
          <w:marTop w:val="280"/>
          <w:marBottom w:val="280"/>
          <w:divBdr>
            <w:top w:val="none" w:sz="0" w:space="0" w:color="auto"/>
            <w:left w:val="none" w:sz="0" w:space="0" w:color="auto"/>
            <w:bottom w:val="none" w:sz="0" w:space="0" w:color="auto"/>
            <w:right w:val="none" w:sz="0" w:space="0" w:color="auto"/>
          </w:divBdr>
        </w:div>
        <w:div w:id="960771379">
          <w:marLeft w:val="0"/>
          <w:marRight w:val="0"/>
          <w:marTop w:val="280"/>
          <w:marBottom w:val="280"/>
          <w:divBdr>
            <w:top w:val="none" w:sz="0" w:space="0" w:color="auto"/>
            <w:left w:val="none" w:sz="0" w:space="0" w:color="auto"/>
            <w:bottom w:val="none" w:sz="0" w:space="0" w:color="auto"/>
            <w:right w:val="none" w:sz="0" w:space="0" w:color="auto"/>
          </w:divBdr>
        </w:div>
        <w:div w:id="268971876">
          <w:marLeft w:val="0"/>
          <w:marRight w:val="0"/>
          <w:marTop w:val="280"/>
          <w:marBottom w:val="280"/>
          <w:divBdr>
            <w:top w:val="none" w:sz="0" w:space="0" w:color="auto"/>
            <w:left w:val="none" w:sz="0" w:space="0" w:color="auto"/>
            <w:bottom w:val="none" w:sz="0" w:space="0" w:color="auto"/>
            <w:right w:val="none" w:sz="0" w:space="0" w:color="auto"/>
          </w:divBdr>
        </w:div>
        <w:div w:id="817841573">
          <w:marLeft w:val="0"/>
          <w:marRight w:val="0"/>
          <w:marTop w:val="280"/>
          <w:marBottom w:val="280"/>
          <w:divBdr>
            <w:top w:val="none" w:sz="0" w:space="0" w:color="auto"/>
            <w:left w:val="none" w:sz="0" w:space="0" w:color="auto"/>
            <w:bottom w:val="none" w:sz="0" w:space="0" w:color="auto"/>
            <w:right w:val="none" w:sz="0" w:space="0" w:color="auto"/>
          </w:divBdr>
        </w:div>
        <w:div w:id="1802110279">
          <w:marLeft w:val="0"/>
          <w:marRight w:val="0"/>
          <w:marTop w:val="280"/>
          <w:marBottom w:val="280"/>
          <w:divBdr>
            <w:top w:val="none" w:sz="0" w:space="0" w:color="auto"/>
            <w:left w:val="none" w:sz="0" w:space="0" w:color="auto"/>
            <w:bottom w:val="none" w:sz="0" w:space="0" w:color="auto"/>
            <w:right w:val="none" w:sz="0" w:space="0" w:color="auto"/>
          </w:divBdr>
        </w:div>
        <w:div w:id="249318096">
          <w:marLeft w:val="0"/>
          <w:marRight w:val="0"/>
          <w:marTop w:val="280"/>
          <w:marBottom w:val="280"/>
          <w:divBdr>
            <w:top w:val="none" w:sz="0" w:space="0" w:color="auto"/>
            <w:left w:val="none" w:sz="0" w:space="0" w:color="auto"/>
            <w:bottom w:val="none" w:sz="0" w:space="0" w:color="auto"/>
            <w:right w:val="none" w:sz="0" w:space="0" w:color="auto"/>
          </w:divBdr>
        </w:div>
        <w:div w:id="1029641214">
          <w:marLeft w:val="0"/>
          <w:marRight w:val="0"/>
          <w:marTop w:val="280"/>
          <w:marBottom w:val="280"/>
          <w:divBdr>
            <w:top w:val="none" w:sz="0" w:space="0" w:color="auto"/>
            <w:left w:val="none" w:sz="0" w:space="0" w:color="auto"/>
            <w:bottom w:val="none" w:sz="0" w:space="0" w:color="auto"/>
            <w:right w:val="none" w:sz="0" w:space="0" w:color="auto"/>
          </w:divBdr>
        </w:div>
        <w:div w:id="339352497">
          <w:marLeft w:val="0"/>
          <w:marRight w:val="0"/>
          <w:marTop w:val="280"/>
          <w:marBottom w:val="280"/>
          <w:divBdr>
            <w:top w:val="none" w:sz="0" w:space="0" w:color="auto"/>
            <w:left w:val="none" w:sz="0" w:space="0" w:color="auto"/>
            <w:bottom w:val="none" w:sz="0" w:space="0" w:color="auto"/>
            <w:right w:val="none" w:sz="0" w:space="0" w:color="auto"/>
          </w:divBdr>
        </w:div>
        <w:div w:id="1584072981">
          <w:marLeft w:val="0"/>
          <w:marRight w:val="0"/>
          <w:marTop w:val="280"/>
          <w:marBottom w:val="280"/>
          <w:divBdr>
            <w:top w:val="none" w:sz="0" w:space="0" w:color="auto"/>
            <w:left w:val="none" w:sz="0" w:space="0" w:color="auto"/>
            <w:bottom w:val="none" w:sz="0" w:space="0" w:color="auto"/>
            <w:right w:val="none" w:sz="0" w:space="0" w:color="auto"/>
          </w:divBdr>
        </w:div>
        <w:div w:id="1963263692">
          <w:marLeft w:val="0"/>
          <w:marRight w:val="0"/>
          <w:marTop w:val="280"/>
          <w:marBottom w:val="280"/>
          <w:divBdr>
            <w:top w:val="none" w:sz="0" w:space="0" w:color="auto"/>
            <w:left w:val="none" w:sz="0" w:space="0" w:color="auto"/>
            <w:bottom w:val="none" w:sz="0" w:space="0" w:color="auto"/>
            <w:right w:val="none" w:sz="0" w:space="0" w:color="auto"/>
          </w:divBdr>
        </w:div>
        <w:div w:id="1240748109">
          <w:marLeft w:val="0"/>
          <w:marRight w:val="0"/>
          <w:marTop w:val="280"/>
          <w:marBottom w:val="280"/>
          <w:divBdr>
            <w:top w:val="none" w:sz="0" w:space="0" w:color="auto"/>
            <w:left w:val="none" w:sz="0" w:space="0" w:color="auto"/>
            <w:bottom w:val="none" w:sz="0" w:space="0" w:color="auto"/>
            <w:right w:val="none" w:sz="0" w:space="0" w:color="auto"/>
          </w:divBdr>
        </w:div>
        <w:div w:id="1018314596">
          <w:marLeft w:val="0"/>
          <w:marRight w:val="0"/>
          <w:marTop w:val="280"/>
          <w:marBottom w:val="280"/>
          <w:divBdr>
            <w:top w:val="none" w:sz="0" w:space="0" w:color="auto"/>
            <w:left w:val="none" w:sz="0" w:space="0" w:color="auto"/>
            <w:bottom w:val="none" w:sz="0" w:space="0" w:color="auto"/>
            <w:right w:val="none" w:sz="0" w:space="0" w:color="auto"/>
          </w:divBdr>
        </w:div>
        <w:div w:id="1759059575">
          <w:marLeft w:val="0"/>
          <w:marRight w:val="0"/>
          <w:marTop w:val="280"/>
          <w:marBottom w:val="280"/>
          <w:divBdr>
            <w:top w:val="none" w:sz="0" w:space="0" w:color="auto"/>
            <w:left w:val="none" w:sz="0" w:space="0" w:color="auto"/>
            <w:bottom w:val="none" w:sz="0" w:space="0" w:color="auto"/>
            <w:right w:val="none" w:sz="0" w:space="0" w:color="auto"/>
          </w:divBdr>
        </w:div>
        <w:div w:id="1398674210">
          <w:marLeft w:val="0"/>
          <w:marRight w:val="0"/>
          <w:marTop w:val="280"/>
          <w:marBottom w:val="280"/>
          <w:divBdr>
            <w:top w:val="none" w:sz="0" w:space="0" w:color="auto"/>
            <w:left w:val="none" w:sz="0" w:space="0" w:color="auto"/>
            <w:bottom w:val="none" w:sz="0" w:space="0" w:color="auto"/>
            <w:right w:val="none" w:sz="0" w:space="0" w:color="auto"/>
          </w:divBdr>
        </w:div>
        <w:div w:id="316766459">
          <w:marLeft w:val="0"/>
          <w:marRight w:val="0"/>
          <w:marTop w:val="280"/>
          <w:marBottom w:val="280"/>
          <w:divBdr>
            <w:top w:val="none" w:sz="0" w:space="0" w:color="auto"/>
            <w:left w:val="none" w:sz="0" w:space="0" w:color="auto"/>
            <w:bottom w:val="none" w:sz="0" w:space="0" w:color="auto"/>
            <w:right w:val="none" w:sz="0" w:space="0" w:color="auto"/>
          </w:divBdr>
        </w:div>
        <w:div w:id="1739554780">
          <w:marLeft w:val="0"/>
          <w:marRight w:val="0"/>
          <w:marTop w:val="0"/>
          <w:marBottom w:val="0"/>
          <w:divBdr>
            <w:top w:val="none" w:sz="0" w:space="0" w:color="auto"/>
            <w:left w:val="none" w:sz="0" w:space="0" w:color="auto"/>
            <w:bottom w:val="none" w:sz="0" w:space="0" w:color="auto"/>
            <w:right w:val="none" w:sz="0" w:space="0" w:color="auto"/>
          </w:divBdr>
        </w:div>
        <w:div w:id="1113553249">
          <w:marLeft w:val="0"/>
          <w:marRight w:val="0"/>
          <w:marTop w:val="0"/>
          <w:marBottom w:val="0"/>
          <w:divBdr>
            <w:top w:val="none" w:sz="0" w:space="0" w:color="auto"/>
            <w:left w:val="none" w:sz="0" w:space="0" w:color="auto"/>
            <w:bottom w:val="none" w:sz="0" w:space="0" w:color="auto"/>
            <w:right w:val="none" w:sz="0" w:space="0" w:color="auto"/>
          </w:divBdr>
        </w:div>
        <w:div w:id="673533959">
          <w:marLeft w:val="0"/>
          <w:marRight w:val="0"/>
          <w:marTop w:val="280"/>
          <w:marBottom w:val="280"/>
          <w:divBdr>
            <w:top w:val="none" w:sz="0" w:space="0" w:color="auto"/>
            <w:left w:val="none" w:sz="0" w:space="0" w:color="auto"/>
            <w:bottom w:val="none" w:sz="0" w:space="0" w:color="auto"/>
            <w:right w:val="none" w:sz="0" w:space="0" w:color="auto"/>
          </w:divBdr>
        </w:div>
        <w:div w:id="784348943">
          <w:marLeft w:val="0"/>
          <w:marRight w:val="0"/>
          <w:marTop w:val="0"/>
          <w:marBottom w:val="0"/>
          <w:divBdr>
            <w:top w:val="none" w:sz="0" w:space="0" w:color="auto"/>
            <w:left w:val="none" w:sz="0" w:space="0" w:color="auto"/>
            <w:bottom w:val="none" w:sz="0" w:space="0" w:color="auto"/>
            <w:right w:val="none" w:sz="0" w:space="0" w:color="auto"/>
          </w:divBdr>
        </w:div>
        <w:div w:id="1395809013">
          <w:marLeft w:val="0"/>
          <w:marRight w:val="0"/>
          <w:marTop w:val="0"/>
          <w:marBottom w:val="0"/>
          <w:divBdr>
            <w:top w:val="none" w:sz="0" w:space="0" w:color="auto"/>
            <w:left w:val="none" w:sz="0" w:space="0" w:color="auto"/>
            <w:bottom w:val="none" w:sz="0" w:space="0" w:color="auto"/>
            <w:right w:val="none" w:sz="0" w:space="0" w:color="auto"/>
          </w:divBdr>
        </w:div>
        <w:div w:id="468280091">
          <w:marLeft w:val="0"/>
          <w:marRight w:val="0"/>
          <w:marTop w:val="0"/>
          <w:marBottom w:val="0"/>
          <w:divBdr>
            <w:top w:val="none" w:sz="0" w:space="0" w:color="auto"/>
            <w:left w:val="none" w:sz="0" w:space="0" w:color="auto"/>
            <w:bottom w:val="none" w:sz="0" w:space="0" w:color="auto"/>
            <w:right w:val="none" w:sz="0" w:space="0" w:color="auto"/>
          </w:divBdr>
        </w:div>
        <w:div w:id="459878604">
          <w:marLeft w:val="0"/>
          <w:marRight w:val="0"/>
          <w:marTop w:val="0"/>
          <w:marBottom w:val="0"/>
          <w:divBdr>
            <w:top w:val="none" w:sz="0" w:space="0" w:color="auto"/>
            <w:left w:val="none" w:sz="0" w:space="0" w:color="auto"/>
            <w:bottom w:val="none" w:sz="0" w:space="0" w:color="auto"/>
            <w:right w:val="none" w:sz="0" w:space="0" w:color="auto"/>
          </w:divBdr>
        </w:div>
        <w:div w:id="302581856">
          <w:marLeft w:val="0"/>
          <w:marRight w:val="0"/>
          <w:marTop w:val="0"/>
          <w:marBottom w:val="0"/>
          <w:divBdr>
            <w:top w:val="none" w:sz="0" w:space="0" w:color="auto"/>
            <w:left w:val="none" w:sz="0" w:space="0" w:color="auto"/>
            <w:bottom w:val="none" w:sz="0" w:space="0" w:color="auto"/>
            <w:right w:val="none" w:sz="0" w:space="0" w:color="auto"/>
          </w:divBdr>
        </w:div>
        <w:div w:id="1658609257">
          <w:marLeft w:val="0"/>
          <w:marRight w:val="0"/>
          <w:marTop w:val="0"/>
          <w:marBottom w:val="0"/>
          <w:divBdr>
            <w:top w:val="none" w:sz="0" w:space="0" w:color="auto"/>
            <w:left w:val="none" w:sz="0" w:space="0" w:color="auto"/>
            <w:bottom w:val="none" w:sz="0" w:space="0" w:color="auto"/>
            <w:right w:val="none" w:sz="0" w:space="0" w:color="auto"/>
          </w:divBdr>
        </w:div>
        <w:div w:id="62333759">
          <w:marLeft w:val="0"/>
          <w:marRight w:val="0"/>
          <w:marTop w:val="0"/>
          <w:marBottom w:val="0"/>
          <w:divBdr>
            <w:top w:val="none" w:sz="0" w:space="0" w:color="auto"/>
            <w:left w:val="none" w:sz="0" w:space="0" w:color="auto"/>
            <w:bottom w:val="none" w:sz="0" w:space="0" w:color="auto"/>
            <w:right w:val="none" w:sz="0" w:space="0" w:color="auto"/>
          </w:divBdr>
        </w:div>
        <w:div w:id="697975562">
          <w:marLeft w:val="0"/>
          <w:marRight w:val="0"/>
          <w:marTop w:val="0"/>
          <w:marBottom w:val="0"/>
          <w:divBdr>
            <w:top w:val="none" w:sz="0" w:space="0" w:color="auto"/>
            <w:left w:val="none" w:sz="0" w:space="0" w:color="auto"/>
            <w:bottom w:val="none" w:sz="0" w:space="0" w:color="auto"/>
            <w:right w:val="none" w:sz="0" w:space="0" w:color="auto"/>
          </w:divBdr>
        </w:div>
        <w:div w:id="1699355856">
          <w:marLeft w:val="0"/>
          <w:marRight w:val="0"/>
          <w:marTop w:val="0"/>
          <w:marBottom w:val="0"/>
          <w:divBdr>
            <w:top w:val="none" w:sz="0" w:space="0" w:color="auto"/>
            <w:left w:val="none" w:sz="0" w:space="0" w:color="auto"/>
            <w:bottom w:val="none" w:sz="0" w:space="0" w:color="auto"/>
            <w:right w:val="none" w:sz="0" w:space="0" w:color="auto"/>
          </w:divBdr>
        </w:div>
        <w:div w:id="1740710712">
          <w:marLeft w:val="0"/>
          <w:marRight w:val="0"/>
          <w:marTop w:val="0"/>
          <w:marBottom w:val="0"/>
          <w:divBdr>
            <w:top w:val="none" w:sz="0" w:space="0" w:color="auto"/>
            <w:left w:val="none" w:sz="0" w:space="0" w:color="auto"/>
            <w:bottom w:val="none" w:sz="0" w:space="0" w:color="auto"/>
            <w:right w:val="none" w:sz="0" w:space="0" w:color="auto"/>
          </w:divBdr>
        </w:div>
        <w:div w:id="621612024">
          <w:marLeft w:val="0"/>
          <w:marRight w:val="0"/>
          <w:marTop w:val="0"/>
          <w:marBottom w:val="0"/>
          <w:divBdr>
            <w:top w:val="none" w:sz="0" w:space="0" w:color="auto"/>
            <w:left w:val="none" w:sz="0" w:space="0" w:color="auto"/>
            <w:bottom w:val="none" w:sz="0" w:space="0" w:color="auto"/>
            <w:right w:val="none" w:sz="0" w:space="0" w:color="auto"/>
          </w:divBdr>
        </w:div>
        <w:div w:id="1184051386">
          <w:marLeft w:val="0"/>
          <w:marRight w:val="0"/>
          <w:marTop w:val="0"/>
          <w:marBottom w:val="0"/>
          <w:divBdr>
            <w:top w:val="none" w:sz="0" w:space="0" w:color="auto"/>
            <w:left w:val="none" w:sz="0" w:space="0" w:color="auto"/>
            <w:bottom w:val="none" w:sz="0" w:space="0" w:color="auto"/>
            <w:right w:val="none" w:sz="0" w:space="0" w:color="auto"/>
          </w:divBdr>
        </w:div>
        <w:div w:id="1767380548">
          <w:marLeft w:val="0"/>
          <w:marRight w:val="0"/>
          <w:marTop w:val="0"/>
          <w:marBottom w:val="0"/>
          <w:divBdr>
            <w:top w:val="none" w:sz="0" w:space="0" w:color="auto"/>
            <w:left w:val="none" w:sz="0" w:space="0" w:color="auto"/>
            <w:bottom w:val="none" w:sz="0" w:space="0" w:color="auto"/>
            <w:right w:val="none" w:sz="0" w:space="0" w:color="auto"/>
          </w:divBdr>
        </w:div>
        <w:div w:id="862592361">
          <w:marLeft w:val="0"/>
          <w:marRight w:val="0"/>
          <w:marTop w:val="0"/>
          <w:marBottom w:val="0"/>
          <w:divBdr>
            <w:top w:val="none" w:sz="0" w:space="0" w:color="auto"/>
            <w:left w:val="none" w:sz="0" w:space="0" w:color="auto"/>
            <w:bottom w:val="none" w:sz="0" w:space="0" w:color="auto"/>
            <w:right w:val="none" w:sz="0" w:space="0" w:color="auto"/>
          </w:divBdr>
        </w:div>
        <w:div w:id="1187211081">
          <w:marLeft w:val="0"/>
          <w:marRight w:val="0"/>
          <w:marTop w:val="0"/>
          <w:marBottom w:val="0"/>
          <w:divBdr>
            <w:top w:val="none" w:sz="0" w:space="0" w:color="auto"/>
            <w:left w:val="none" w:sz="0" w:space="0" w:color="auto"/>
            <w:bottom w:val="none" w:sz="0" w:space="0" w:color="auto"/>
            <w:right w:val="none" w:sz="0" w:space="0" w:color="auto"/>
          </w:divBdr>
        </w:div>
        <w:div w:id="170607341">
          <w:marLeft w:val="0"/>
          <w:marRight w:val="0"/>
          <w:marTop w:val="0"/>
          <w:marBottom w:val="0"/>
          <w:divBdr>
            <w:top w:val="none" w:sz="0" w:space="0" w:color="auto"/>
            <w:left w:val="none" w:sz="0" w:space="0" w:color="auto"/>
            <w:bottom w:val="none" w:sz="0" w:space="0" w:color="auto"/>
            <w:right w:val="none" w:sz="0" w:space="0" w:color="auto"/>
          </w:divBdr>
        </w:div>
        <w:div w:id="266273394">
          <w:marLeft w:val="0"/>
          <w:marRight w:val="0"/>
          <w:marTop w:val="0"/>
          <w:marBottom w:val="0"/>
          <w:divBdr>
            <w:top w:val="none" w:sz="0" w:space="0" w:color="auto"/>
            <w:left w:val="none" w:sz="0" w:space="0" w:color="auto"/>
            <w:bottom w:val="none" w:sz="0" w:space="0" w:color="auto"/>
            <w:right w:val="none" w:sz="0" w:space="0" w:color="auto"/>
          </w:divBdr>
        </w:div>
        <w:div w:id="1499535264">
          <w:marLeft w:val="0"/>
          <w:marRight w:val="0"/>
          <w:marTop w:val="0"/>
          <w:marBottom w:val="0"/>
          <w:divBdr>
            <w:top w:val="none" w:sz="0" w:space="0" w:color="auto"/>
            <w:left w:val="none" w:sz="0" w:space="0" w:color="auto"/>
            <w:bottom w:val="none" w:sz="0" w:space="0" w:color="auto"/>
            <w:right w:val="none" w:sz="0" w:space="0" w:color="auto"/>
          </w:divBdr>
        </w:div>
        <w:div w:id="1641614723">
          <w:marLeft w:val="0"/>
          <w:marRight w:val="0"/>
          <w:marTop w:val="0"/>
          <w:marBottom w:val="0"/>
          <w:divBdr>
            <w:top w:val="none" w:sz="0" w:space="0" w:color="auto"/>
            <w:left w:val="none" w:sz="0" w:space="0" w:color="auto"/>
            <w:bottom w:val="none" w:sz="0" w:space="0" w:color="auto"/>
            <w:right w:val="none" w:sz="0" w:space="0" w:color="auto"/>
          </w:divBdr>
        </w:div>
        <w:div w:id="1732846923">
          <w:marLeft w:val="0"/>
          <w:marRight w:val="0"/>
          <w:marTop w:val="0"/>
          <w:marBottom w:val="0"/>
          <w:divBdr>
            <w:top w:val="none" w:sz="0" w:space="0" w:color="auto"/>
            <w:left w:val="none" w:sz="0" w:space="0" w:color="auto"/>
            <w:bottom w:val="none" w:sz="0" w:space="0" w:color="auto"/>
            <w:right w:val="none" w:sz="0" w:space="0" w:color="auto"/>
          </w:divBdr>
        </w:div>
        <w:div w:id="935946907">
          <w:marLeft w:val="0"/>
          <w:marRight w:val="0"/>
          <w:marTop w:val="0"/>
          <w:marBottom w:val="0"/>
          <w:divBdr>
            <w:top w:val="none" w:sz="0" w:space="0" w:color="auto"/>
            <w:left w:val="none" w:sz="0" w:space="0" w:color="auto"/>
            <w:bottom w:val="none" w:sz="0" w:space="0" w:color="auto"/>
            <w:right w:val="none" w:sz="0" w:space="0" w:color="auto"/>
          </w:divBdr>
        </w:div>
        <w:div w:id="1846089836">
          <w:marLeft w:val="0"/>
          <w:marRight w:val="0"/>
          <w:marTop w:val="0"/>
          <w:marBottom w:val="0"/>
          <w:divBdr>
            <w:top w:val="none" w:sz="0" w:space="0" w:color="auto"/>
            <w:left w:val="none" w:sz="0" w:space="0" w:color="auto"/>
            <w:bottom w:val="none" w:sz="0" w:space="0" w:color="auto"/>
            <w:right w:val="none" w:sz="0" w:space="0" w:color="auto"/>
          </w:divBdr>
        </w:div>
        <w:div w:id="1951469405">
          <w:marLeft w:val="0"/>
          <w:marRight w:val="0"/>
          <w:marTop w:val="0"/>
          <w:marBottom w:val="0"/>
          <w:divBdr>
            <w:top w:val="none" w:sz="0" w:space="0" w:color="auto"/>
            <w:left w:val="none" w:sz="0" w:space="0" w:color="auto"/>
            <w:bottom w:val="none" w:sz="0" w:space="0" w:color="auto"/>
            <w:right w:val="none" w:sz="0" w:space="0" w:color="auto"/>
          </w:divBdr>
        </w:div>
        <w:div w:id="1951932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dam@lsbu.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hsa.gov/da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38/sj.ki.5001982" TargetMode="External"/><Relationship Id="rId4" Type="http://schemas.openxmlformats.org/officeDocument/2006/relationships/settings" Target="settings.xml"/><Relationship Id="rId9" Type="http://schemas.openxmlformats.org/officeDocument/2006/relationships/hyperlink" Target="https://www.canada.ca/en/health-canada/services/publications/drugs-health-products/canadian-cannabis-survey-2017-summar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7819D-9294-48BE-9C8E-76A9F116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6813</Words>
  <Characters>38837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Brosnan, T., Kolubinski, D. &amp; Spada, M. M. Parenting styles and  metacognitions as predictors of Cannabis use</vt:lpstr>
    </vt:vector>
  </TitlesOfParts>
  <Company/>
  <LinksUpToDate>false</LinksUpToDate>
  <CharactersWithSpaces>45559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Brosnan, T., Kolubinski, D. &amp; Spada, M. M. Parenting styles and  metacognitions as predictors of Cannabis use</dc:title>
  <dc:subject/>
  <dc:creator>M Spada</dc:creator>
  <cp:keywords/>
  <dc:description/>
  <cp:lastModifiedBy>Kolubinski, Daniel 2</cp:lastModifiedBy>
  <cp:revision>3</cp:revision>
  <dcterms:created xsi:type="dcterms:W3CDTF">2020-03-06T09:37:00Z</dcterms:created>
  <dcterms:modified xsi:type="dcterms:W3CDTF">2020-03-06T09:40:00Z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http://www.zotero.org/styles/psychiatry-research</vt:lpwstr>
  </property>
  <property fmtid="{D5CDD505-2E9C-101B-9397-08002B2CF9AE}" pid="23" name="Mendeley Recent Style Name 9_1">
    <vt:lpwstr>Psychiatry Research</vt:lpwstr>
  </property>
  <property fmtid="{D5CDD505-2E9C-101B-9397-08002B2CF9AE}" pid="24" name="Mendeley Unique User Id_1">
    <vt:lpwstr>c9e3bdb0-d444-3a44-81f7-bf45a49cdda1</vt:lpwstr>
  </property>
</Properties>
</file>