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2BBC7" w14:textId="77777777" w:rsidR="007E4D18" w:rsidRDefault="007E4D18" w:rsidP="002F00CC">
      <w:pPr>
        <w:spacing w:line="480" w:lineRule="auto"/>
        <w:rPr>
          <w:b/>
        </w:rPr>
      </w:pPr>
    </w:p>
    <w:p w14:paraId="7604E734" w14:textId="10C60B89" w:rsidR="009C0B8B" w:rsidRDefault="003F417D" w:rsidP="002F00CC">
      <w:pPr>
        <w:spacing w:line="480" w:lineRule="auto"/>
        <w:rPr>
          <w:b/>
        </w:rPr>
      </w:pPr>
      <w:bookmarkStart w:id="0" w:name="_GoBack"/>
      <w:r>
        <w:rPr>
          <w:b/>
        </w:rPr>
        <w:t>CHALLENGES AND OPPORTUNITIES IN BUILDING CRITICAL HEALTH LITERACY</w:t>
      </w:r>
    </w:p>
    <w:bookmarkEnd w:id="0"/>
    <w:p w14:paraId="35269D5E" w14:textId="77777777" w:rsidR="00F90E28" w:rsidRDefault="00F90E28" w:rsidP="002F00CC">
      <w:pPr>
        <w:spacing w:line="480" w:lineRule="auto"/>
        <w:rPr>
          <w:b/>
        </w:rPr>
      </w:pPr>
    </w:p>
    <w:p w14:paraId="256FF325" w14:textId="18B53437" w:rsidR="00F90E28" w:rsidRDefault="003F417D" w:rsidP="002F00CC">
      <w:pPr>
        <w:spacing w:line="480" w:lineRule="auto"/>
        <w:rPr>
          <w:b/>
        </w:rPr>
      </w:pPr>
      <w:r>
        <w:rPr>
          <w:b/>
        </w:rPr>
        <w:t>BACKGROUND</w:t>
      </w:r>
    </w:p>
    <w:p w14:paraId="52CF9DAB" w14:textId="77777777" w:rsidR="000F1E6B" w:rsidRDefault="000F1E6B" w:rsidP="002F00CC">
      <w:pPr>
        <w:spacing w:line="480" w:lineRule="auto"/>
        <w:rPr>
          <w:b/>
        </w:rPr>
      </w:pPr>
    </w:p>
    <w:p w14:paraId="01E0910D" w14:textId="14C8305A" w:rsidR="002F006A" w:rsidRDefault="00F22548" w:rsidP="002F00CC">
      <w:pPr>
        <w:spacing w:line="480" w:lineRule="auto"/>
      </w:pPr>
      <w:r w:rsidRPr="00F22548">
        <w:t xml:space="preserve">Health Literacy </w:t>
      </w:r>
      <w:r w:rsidR="00A44ADD">
        <w:t>is</w:t>
      </w:r>
      <w:r w:rsidRPr="00F22548">
        <w:t xml:space="preserve"> increasing</w:t>
      </w:r>
      <w:r w:rsidR="001C2433">
        <w:t>ly</w:t>
      </w:r>
      <w:r w:rsidRPr="00F22548">
        <w:t xml:space="preserve"> recognised</w:t>
      </w:r>
      <w:r>
        <w:t xml:space="preserve"> as </w:t>
      </w:r>
      <w:r w:rsidR="008221D4">
        <w:t>a key determinant of health</w:t>
      </w:r>
      <w:r w:rsidR="00BE5DAC">
        <w:t>,</w:t>
      </w:r>
      <w:r>
        <w:t xml:space="preserve"> </w:t>
      </w:r>
      <w:r w:rsidR="001C2433">
        <w:t>with low levels of health literacy linked to poor</w:t>
      </w:r>
      <w:r w:rsidR="00700CC6">
        <w:t>er</w:t>
      </w:r>
      <w:r w:rsidR="001C2433">
        <w:t xml:space="preserve"> health outcomes </w:t>
      </w:r>
      <w:r w:rsidR="00901783">
        <w:t>(</w:t>
      </w:r>
      <w:r w:rsidR="000F489D">
        <w:t>1)</w:t>
      </w:r>
      <w:r w:rsidR="000A693F">
        <w:t xml:space="preserve">. </w:t>
      </w:r>
      <w:r w:rsidR="00901783">
        <w:t xml:space="preserve"> </w:t>
      </w:r>
      <w:r w:rsidR="00CF7BD0">
        <w:t xml:space="preserve">Action to build health literacy has been incorporated as a key strategy in tackling health </w:t>
      </w:r>
      <w:r w:rsidR="002F006A">
        <w:t>inequalities</w:t>
      </w:r>
      <w:r w:rsidR="00CF7BD0">
        <w:t xml:space="preserve"> (</w:t>
      </w:r>
      <w:r w:rsidR="000A693F">
        <w:t xml:space="preserve">2,3) </w:t>
      </w:r>
      <w:r w:rsidR="00A6455E">
        <w:t>and as central for the promotion of public health (</w:t>
      </w:r>
      <w:r w:rsidR="000A693F">
        <w:t xml:space="preserve">4). </w:t>
      </w:r>
      <w:r w:rsidR="002F006A">
        <w:t xml:space="preserve">With </w:t>
      </w:r>
      <w:r w:rsidR="00991E97">
        <w:t>almost half of Europeans</w:t>
      </w:r>
      <w:r w:rsidR="002F006A">
        <w:t xml:space="preserve"> </w:t>
      </w:r>
      <w:r w:rsidR="00700CC6">
        <w:t>demonstrating</w:t>
      </w:r>
      <w:r w:rsidR="002F006A">
        <w:t xml:space="preserve"> poor or inadequate health literacy skills and </w:t>
      </w:r>
      <w:r w:rsidR="00700CC6">
        <w:t xml:space="preserve">vulnerable </w:t>
      </w:r>
      <w:r w:rsidR="004F7EBA">
        <w:t>groups most</w:t>
      </w:r>
      <w:r w:rsidR="0093329E">
        <w:t xml:space="preserve"> at risk of low levels of health literacy, </w:t>
      </w:r>
      <w:r w:rsidR="001A64E5">
        <w:t xml:space="preserve">understanding and addressing </w:t>
      </w:r>
      <w:r w:rsidR="00806ED8">
        <w:t xml:space="preserve">health literacy </w:t>
      </w:r>
      <w:r w:rsidR="001A64E5">
        <w:t>has become a priority for public health</w:t>
      </w:r>
      <w:r w:rsidR="0093329E">
        <w:t xml:space="preserve"> (</w:t>
      </w:r>
      <w:r w:rsidR="0096519B">
        <w:t>4</w:t>
      </w:r>
      <w:r w:rsidR="000A693F">
        <w:t>).</w:t>
      </w:r>
    </w:p>
    <w:p w14:paraId="1F2950BA" w14:textId="77777777" w:rsidR="00917508" w:rsidRDefault="00917508" w:rsidP="002F00CC">
      <w:pPr>
        <w:spacing w:line="480" w:lineRule="auto"/>
      </w:pPr>
    </w:p>
    <w:p w14:paraId="2025C63A" w14:textId="1B3D76E8" w:rsidR="00F03B8F" w:rsidRDefault="007E4D18" w:rsidP="002F00CC">
      <w:pPr>
        <w:pStyle w:val="p1"/>
        <w:spacing w:line="480" w:lineRule="auto"/>
        <w:rPr>
          <w:rFonts w:asciiTheme="minorHAnsi" w:hAnsiTheme="minorHAnsi"/>
          <w:sz w:val="24"/>
          <w:szCs w:val="24"/>
        </w:rPr>
      </w:pPr>
      <w:r>
        <w:rPr>
          <w:rFonts w:asciiTheme="minorHAnsi" w:hAnsiTheme="minorHAnsi"/>
          <w:sz w:val="24"/>
          <w:szCs w:val="24"/>
        </w:rPr>
        <w:t xml:space="preserve">Attempts </w:t>
      </w:r>
      <w:r w:rsidR="000E0886" w:rsidRPr="00F41F99">
        <w:rPr>
          <w:rFonts w:asciiTheme="minorHAnsi" w:hAnsiTheme="minorHAnsi"/>
          <w:sz w:val="24"/>
          <w:szCs w:val="24"/>
        </w:rPr>
        <w:t xml:space="preserve">to understand the causal pathway between </w:t>
      </w:r>
      <w:r>
        <w:rPr>
          <w:rFonts w:asciiTheme="minorHAnsi" w:hAnsiTheme="minorHAnsi"/>
          <w:sz w:val="24"/>
          <w:szCs w:val="24"/>
        </w:rPr>
        <w:t xml:space="preserve">levels of </w:t>
      </w:r>
      <w:r w:rsidR="000E0886" w:rsidRPr="00F41F99">
        <w:rPr>
          <w:rFonts w:asciiTheme="minorHAnsi" w:hAnsiTheme="minorHAnsi"/>
          <w:sz w:val="24"/>
          <w:szCs w:val="24"/>
        </w:rPr>
        <w:t>health literacy and health outcomes has led to widespread analysis of the concept, revealing a complexity of definition</w:t>
      </w:r>
      <w:r w:rsidR="00D10867">
        <w:rPr>
          <w:rFonts w:asciiTheme="minorHAnsi" w:hAnsiTheme="minorHAnsi"/>
          <w:sz w:val="24"/>
          <w:szCs w:val="24"/>
        </w:rPr>
        <w:t>s</w:t>
      </w:r>
      <w:r w:rsidR="000E0886" w:rsidRPr="00F41F99">
        <w:rPr>
          <w:rFonts w:asciiTheme="minorHAnsi" w:hAnsiTheme="minorHAnsi"/>
          <w:sz w:val="24"/>
          <w:szCs w:val="24"/>
        </w:rPr>
        <w:t xml:space="preserve"> </w:t>
      </w:r>
      <w:r w:rsidR="00A71534" w:rsidRPr="00F41F99">
        <w:rPr>
          <w:rFonts w:asciiTheme="minorHAnsi" w:hAnsiTheme="minorHAnsi"/>
          <w:sz w:val="24"/>
          <w:szCs w:val="24"/>
        </w:rPr>
        <w:t>that go</w:t>
      </w:r>
      <w:r w:rsidR="000E0886" w:rsidRPr="00F41F99">
        <w:rPr>
          <w:rFonts w:asciiTheme="minorHAnsi" w:hAnsiTheme="minorHAnsi"/>
          <w:sz w:val="24"/>
          <w:szCs w:val="24"/>
        </w:rPr>
        <w:t xml:space="preserve"> beyond the </w:t>
      </w:r>
      <w:r w:rsidR="00380FE8">
        <w:rPr>
          <w:rFonts w:asciiTheme="minorHAnsi" w:hAnsiTheme="minorHAnsi"/>
          <w:sz w:val="24"/>
          <w:szCs w:val="24"/>
        </w:rPr>
        <w:t xml:space="preserve">dominant representation of health literacy as </w:t>
      </w:r>
      <w:r>
        <w:rPr>
          <w:rFonts w:asciiTheme="minorHAnsi" w:hAnsiTheme="minorHAnsi"/>
          <w:sz w:val="24"/>
          <w:szCs w:val="24"/>
        </w:rPr>
        <w:t xml:space="preserve">simply </w:t>
      </w:r>
      <w:r w:rsidR="00380FE8">
        <w:rPr>
          <w:rFonts w:asciiTheme="minorHAnsi" w:hAnsiTheme="minorHAnsi"/>
          <w:sz w:val="24"/>
          <w:szCs w:val="24"/>
        </w:rPr>
        <w:t xml:space="preserve">the </w:t>
      </w:r>
      <w:r w:rsidR="000E0886" w:rsidRPr="00F41F99">
        <w:rPr>
          <w:rFonts w:asciiTheme="minorHAnsi" w:hAnsiTheme="minorHAnsi"/>
          <w:sz w:val="24"/>
          <w:szCs w:val="24"/>
        </w:rPr>
        <w:t xml:space="preserve">skills held by individuals to </w:t>
      </w:r>
      <w:r w:rsidR="00380FE8">
        <w:rPr>
          <w:rFonts w:asciiTheme="minorHAnsi" w:hAnsiTheme="minorHAnsi"/>
          <w:sz w:val="24"/>
          <w:szCs w:val="24"/>
        </w:rPr>
        <w:t xml:space="preserve">access and </w:t>
      </w:r>
      <w:r w:rsidR="000E0886" w:rsidRPr="00F41F99">
        <w:rPr>
          <w:rFonts w:asciiTheme="minorHAnsi" w:hAnsiTheme="minorHAnsi"/>
          <w:sz w:val="24"/>
          <w:szCs w:val="24"/>
        </w:rPr>
        <w:t>understand health information.</w:t>
      </w:r>
      <w:r w:rsidR="00A71534" w:rsidRPr="00F41F99">
        <w:rPr>
          <w:rFonts w:asciiTheme="minorHAnsi" w:hAnsiTheme="minorHAnsi"/>
          <w:sz w:val="24"/>
          <w:szCs w:val="24"/>
        </w:rPr>
        <w:t xml:space="preserve"> </w:t>
      </w:r>
      <w:r w:rsidR="00606C38" w:rsidRPr="00F41F99">
        <w:rPr>
          <w:rFonts w:asciiTheme="minorHAnsi" w:hAnsiTheme="minorHAnsi"/>
          <w:sz w:val="24"/>
          <w:szCs w:val="24"/>
        </w:rPr>
        <w:t>The domain of cr</w:t>
      </w:r>
      <w:r w:rsidR="00DC1731">
        <w:rPr>
          <w:rFonts w:asciiTheme="minorHAnsi" w:hAnsiTheme="minorHAnsi"/>
          <w:sz w:val="24"/>
          <w:szCs w:val="24"/>
        </w:rPr>
        <w:t xml:space="preserve">itical health literacy (CHL) </w:t>
      </w:r>
      <w:r w:rsidR="00606C38" w:rsidRPr="00F41F99">
        <w:rPr>
          <w:rFonts w:asciiTheme="minorHAnsi" w:hAnsiTheme="minorHAnsi"/>
          <w:sz w:val="24"/>
          <w:szCs w:val="24"/>
        </w:rPr>
        <w:t xml:space="preserve">presented in </w:t>
      </w:r>
      <w:proofErr w:type="spellStart"/>
      <w:r w:rsidR="00606C38" w:rsidRPr="00F41F99">
        <w:rPr>
          <w:rFonts w:asciiTheme="minorHAnsi" w:hAnsiTheme="minorHAnsi"/>
          <w:sz w:val="24"/>
          <w:szCs w:val="24"/>
        </w:rPr>
        <w:t>Nutbeam’s</w:t>
      </w:r>
      <w:proofErr w:type="spellEnd"/>
      <w:r w:rsidR="00606C38" w:rsidRPr="00F41F99">
        <w:rPr>
          <w:rFonts w:asciiTheme="minorHAnsi" w:hAnsiTheme="minorHAnsi"/>
          <w:sz w:val="24"/>
          <w:szCs w:val="24"/>
        </w:rPr>
        <w:t xml:space="preserve"> typology (</w:t>
      </w:r>
      <w:r w:rsidR="000A693F">
        <w:rPr>
          <w:rFonts w:asciiTheme="minorHAnsi" w:hAnsiTheme="minorHAnsi"/>
          <w:sz w:val="24"/>
          <w:szCs w:val="24"/>
        </w:rPr>
        <w:t>5</w:t>
      </w:r>
      <w:r w:rsidR="00606C38" w:rsidRPr="00F41F99">
        <w:rPr>
          <w:rFonts w:asciiTheme="minorHAnsi" w:hAnsiTheme="minorHAnsi"/>
          <w:sz w:val="24"/>
          <w:szCs w:val="24"/>
        </w:rPr>
        <w:t xml:space="preserve">), previously underexplored, is </w:t>
      </w:r>
      <w:r w:rsidR="005A0EEF">
        <w:rPr>
          <w:rFonts w:asciiTheme="minorHAnsi" w:hAnsiTheme="minorHAnsi"/>
          <w:sz w:val="24"/>
          <w:szCs w:val="24"/>
        </w:rPr>
        <w:t xml:space="preserve">now </w:t>
      </w:r>
      <w:r w:rsidR="00606C38" w:rsidRPr="00F41F99">
        <w:rPr>
          <w:rFonts w:asciiTheme="minorHAnsi" w:hAnsiTheme="minorHAnsi"/>
          <w:sz w:val="24"/>
          <w:szCs w:val="24"/>
        </w:rPr>
        <w:t>attracting growing interest</w:t>
      </w:r>
      <w:r w:rsidR="003C4519">
        <w:rPr>
          <w:rFonts w:asciiTheme="minorHAnsi" w:hAnsiTheme="minorHAnsi"/>
          <w:sz w:val="24"/>
          <w:szCs w:val="24"/>
        </w:rPr>
        <w:t xml:space="preserve"> </w:t>
      </w:r>
      <w:r w:rsidR="00A44ADD">
        <w:rPr>
          <w:rFonts w:asciiTheme="minorHAnsi" w:hAnsiTheme="minorHAnsi"/>
          <w:sz w:val="24"/>
          <w:szCs w:val="24"/>
        </w:rPr>
        <w:t>with</w:t>
      </w:r>
      <w:r w:rsidR="005A0EEF">
        <w:rPr>
          <w:rFonts w:asciiTheme="minorHAnsi" w:hAnsiTheme="minorHAnsi"/>
          <w:sz w:val="24"/>
          <w:szCs w:val="24"/>
        </w:rPr>
        <w:t xml:space="preserve"> </w:t>
      </w:r>
      <w:r w:rsidR="003C4519">
        <w:rPr>
          <w:rFonts w:asciiTheme="minorHAnsi" w:hAnsiTheme="minorHAnsi"/>
          <w:sz w:val="24"/>
          <w:szCs w:val="24"/>
        </w:rPr>
        <w:t>attempts to conceptualise, measure, and develop intervention</w:t>
      </w:r>
      <w:r w:rsidR="005A0EEF">
        <w:rPr>
          <w:rFonts w:asciiTheme="minorHAnsi" w:hAnsiTheme="minorHAnsi"/>
          <w:sz w:val="24"/>
          <w:szCs w:val="24"/>
        </w:rPr>
        <w:t>s</w:t>
      </w:r>
      <w:r w:rsidR="005C4E0F">
        <w:rPr>
          <w:rFonts w:asciiTheme="minorHAnsi" w:hAnsiTheme="minorHAnsi"/>
          <w:sz w:val="24"/>
          <w:szCs w:val="24"/>
        </w:rPr>
        <w:t xml:space="preserve">. </w:t>
      </w:r>
      <w:r w:rsidR="00A44ADD">
        <w:rPr>
          <w:rFonts w:asciiTheme="minorHAnsi" w:hAnsiTheme="minorHAnsi"/>
          <w:sz w:val="24"/>
          <w:szCs w:val="24"/>
        </w:rPr>
        <w:t>T</w:t>
      </w:r>
      <w:r w:rsidR="005C4E0F">
        <w:rPr>
          <w:rFonts w:asciiTheme="minorHAnsi" w:hAnsiTheme="minorHAnsi"/>
          <w:sz w:val="24"/>
          <w:szCs w:val="24"/>
        </w:rPr>
        <w:t>his is</w:t>
      </w:r>
      <w:r w:rsidR="00A44ADD">
        <w:rPr>
          <w:rFonts w:asciiTheme="minorHAnsi" w:hAnsiTheme="minorHAnsi"/>
          <w:sz w:val="24"/>
          <w:szCs w:val="24"/>
        </w:rPr>
        <w:t>, in part,</w:t>
      </w:r>
      <w:r w:rsidR="00606C38" w:rsidRPr="00F41F99">
        <w:rPr>
          <w:rFonts w:asciiTheme="minorHAnsi" w:hAnsiTheme="minorHAnsi"/>
          <w:sz w:val="24"/>
          <w:szCs w:val="24"/>
        </w:rPr>
        <w:t xml:space="preserve"> because of its potential </w:t>
      </w:r>
      <w:r w:rsidR="005A0EEF">
        <w:rPr>
          <w:rFonts w:asciiTheme="minorHAnsi" w:hAnsiTheme="minorHAnsi"/>
          <w:sz w:val="24"/>
          <w:szCs w:val="24"/>
        </w:rPr>
        <w:t xml:space="preserve">contribution </w:t>
      </w:r>
      <w:r w:rsidR="00606C38" w:rsidRPr="00F41F99">
        <w:rPr>
          <w:rFonts w:asciiTheme="minorHAnsi" w:hAnsiTheme="minorHAnsi"/>
          <w:sz w:val="24"/>
          <w:szCs w:val="24"/>
        </w:rPr>
        <w:t xml:space="preserve">to </w:t>
      </w:r>
      <w:r w:rsidR="005A0EEF">
        <w:rPr>
          <w:rFonts w:asciiTheme="minorHAnsi" w:hAnsiTheme="minorHAnsi"/>
          <w:sz w:val="24"/>
          <w:szCs w:val="24"/>
        </w:rPr>
        <w:t xml:space="preserve">addressing </w:t>
      </w:r>
      <w:r w:rsidR="00B609AF" w:rsidRPr="00F41F99">
        <w:rPr>
          <w:rFonts w:asciiTheme="minorHAnsi" w:hAnsiTheme="minorHAnsi"/>
          <w:sz w:val="24"/>
          <w:szCs w:val="24"/>
        </w:rPr>
        <w:t>social</w:t>
      </w:r>
      <w:r w:rsidR="00606C38" w:rsidRPr="00F41F99">
        <w:rPr>
          <w:rFonts w:asciiTheme="minorHAnsi" w:hAnsiTheme="minorHAnsi"/>
          <w:sz w:val="24"/>
          <w:szCs w:val="24"/>
        </w:rPr>
        <w:t xml:space="preserve"> </w:t>
      </w:r>
      <w:r w:rsidR="00F41F99" w:rsidRPr="00F41F99">
        <w:rPr>
          <w:rFonts w:asciiTheme="minorHAnsi" w:hAnsiTheme="minorHAnsi"/>
          <w:sz w:val="24"/>
          <w:szCs w:val="24"/>
        </w:rPr>
        <w:t>determinants</w:t>
      </w:r>
      <w:r w:rsidR="00A44ADD">
        <w:rPr>
          <w:rFonts w:asciiTheme="minorHAnsi" w:hAnsiTheme="minorHAnsi"/>
          <w:sz w:val="24"/>
          <w:szCs w:val="24"/>
        </w:rPr>
        <w:t xml:space="preserve"> of health and</w:t>
      </w:r>
      <w:r w:rsidR="00606C38" w:rsidRPr="00F41F99">
        <w:rPr>
          <w:rFonts w:asciiTheme="minorHAnsi" w:hAnsiTheme="minorHAnsi"/>
          <w:sz w:val="24"/>
          <w:szCs w:val="24"/>
        </w:rPr>
        <w:t xml:space="preserve"> subsequent</w:t>
      </w:r>
      <w:r w:rsidR="00B609AF">
        <w:rPr>
          <w:rFonts w:asciiTheme="minorHAnsi" w:hAnsiTheme="minorHAnsi"/>
          <w:sz w:val="24"/>
          <w:szCs w:val="24"/>
        </w:rPr>
        <w:t xml:space="preserve"> health</w:t>
      </w:r>
      <w:r w:rsidR="00606C38" w:rsidRPr="00F41F99">
        <w:rPr>
          <w:rFonts w:asciiTheme="minorHAnsi" w:hAnsiTheme="minorHAnsi"/>
          <w:sz w:val="24"/>
          <w:szCs w:val="24"/>
        </w:rPr>
        <w:t xml:space="preserve"> inequalities (</w:t>
      </w:r>
      <w:r w:rsidR="00F05BA1">
        <w:rPr>
          <w:rFonts w:asciiTheme="minorHAnsi" w:hAnsiTheme="minorHAnsi"/>
          <w:sz w:val="24"/>
          <w:szCs w:val="24"/>
        </w:rPr>
        <w:t>6-8)</w:t>
      </w:r>
      <w:r w:rsidR="003C4519">
        <w:rPr>
          <w:rFonts w:asciiTheme="minorHAnsi" w:hAnsiTheme="minorHAnsi"/>
          <w:sz w:val="24"/>
          <w:szCs w:val="24"/>
        </w:rPr>
        <w:t xml:space="preserve">. </w:t>
      </w:r>
      <w:r w:rsidR="00F03B8F">
        <w:rPr>
          <w:rFonts w:asciiTheme="minorHAnsi" w:hAnsiTheme="minorHAnsi"/>
          <w:sz w:val="24"/>
          <w:szCs w:val="24"/>
        </w:rPr>
        <w:t xml:space="preserve"> </w:t>
      </w:r>
    </w:p>
    <w:p w14:paraId="7E94BCFA" w14:textId="77777777" w:rsidR="00F03B8F" w:rsidRDefault="00F03B8F" w:rsidP="002F00CC">
      <w:pPr>
        <w:pStyle w:val="p1"/>
        <w:spacing w:line="480" w:lineRule="auto"/>
        <w:rPr>
          <w:rFonts w:asciiTheme="minorHAnsi" w:hAnsiTheme="minorHAnsi"/>
          <w:sz w:val="24"/>
          <w:szCs w:val="24"/>
        </w:rPr>
      </w:pPr>
    </w:p>
    <w:p w14:paraId="3348EC14" w14:textId="57AED53C" w:rsidR="008114F1" w:rsidRPr="008114F1" w:rsidRDefault="00606C38" w:rsidP="008114F1">
      <w:pPr>
        <w:spacing w:line="480" w:lineRule="auto"/>
        <w:rPr>
          <w:rFonts w:eastAsia="Times New Roman" w:cs="Times New Roman"/>
          <w:lang w:eastAsia="en-GB"/>
        </w:rPr>
      </w:pPr>
      <w:r w:rsidRPr="00F41F99">
        <w:t xml:space="preserve"> </w:t>
      </w:r>
      <w:r w:rsidR="00F44C3A">
        <w:t>C</w:t>
      </w:r>
      <w:r w:rsidRPr="00F41F99">
        <w:t>urrent conceptual analyses of CHL present it as assets and capabilities</w:t>
      </w:r>
      <w:r w:rsidR="00C23F32" w:rsidRPr="00F41F99">
        <w:t xml:space="preserve"> </w:t>
      </w:r>
      <w:r w:rsidR="00216CD7">
        <w:t>present at</w:t>
      </w:r>
      <w:r w:rsidR="00574DA2" w:rsidRPr="00F41F99">
        <w:t xml:space="preserve"> individual </w:t>
      </w:r>
      <w:r w:rsidR="00F41F99" w:rsidRPr="00F41F99">
        <w:t>and</w:t>
      </w:r>
      <w:r w:rsidR="00574DA2" w:rsidRPr="00F41F99">
        <w:t xml:space="preserve"> community level </w:t>
      </w:r>
      <w:r w:rsidR="00C23F32" w:rsidRPr="00F41F99">
        <w:t>(</w:t>
      </w:r>
      <w:r w:rsidR="00A61B03">
        <w:t xml:space="preserve">9,10). </w:t>
      </w:r>
      <w:r w:rsidR="00C23F32" w:rsidRPr="00F41F99">
        <w:t xml:space="preserve">Within this </w:t>
      </w:r>
      <w:r w:rsidR="003C4519">
        <w:t xml:space="preserve">conceptualisation </w:t>
      </w:r>
      <w:r w:rsidR="00C23F32" w:rsidRPr="00F41F99">
        <w:t xml:space="preserve">exist higher order </w:t>
      </w:r>
      <w:r w:rsidR="00233029">
        <w:lastRenderedPageBreak/>
        <w:t>cognitive skills including abilities</w:t>
      </w:r>
      <w:r w:rsidR="00574DA2" w:rsidRPr="00F41F99">
        <w:t xml:space="preserve"> to </w:t>
      </w:r>
      <w:r w:rsidR="00F41F99" w:rsidRPr="00F41F99">
        <w:t>critically</w:t>
      </w:r>
      <w:r w:rsidR="00574DA2" w:rsidRPr="00F41F99">
        <w:t xml:space="preserve"> appraise health information and understand how health is constructed socially and </w:t>
      </w:r>
      <w:r w:rsidR="00F41F99" w:rsidRPr="00F41F99">
        <w:t>inequitably</w:t>
      </w:r>
      <w:r w:rsidR="00574DA2" w:rsidRPr="00F41F99">
        <w:t xml:space="preserve"> (</w:t>
      </w:r>
      <w:r w:rsidR="00330F8C">
        <w:t>6,</w:t>
      </w:r>
      <w:r w:rsidR="00503F3C">
        <w:t>11-13</w:t>
      </w:r>
      <w:r w:rsidR="00330F8C">
        <w:t xml:space="preserve">). </w:t>
      </w:r>
      <w:r w:rsidR="00332998">
        <w:t xml:space="preserve">Contemporary understandings of </w:t>
      </w:r>
      <w:r w:rsidR="003C4519" w:rsidRPr="00F41F99">
        <w:t xml:space="preserve">CHL </w:t>
      </w:r>
      <w:r w:rsidR="00332998">
        <w:t xml:space="preserve">are that it is </w:t>
      </w:r>
      <w:r w:rsidR="003C4519" w:rsidRPr="00F41F99">
        <w:t>a transactional concept influenced by</w:t>
      </w:r>
      <w:r w:rsidR="003C4519">
        <w:t>,</w:t>
      </w:r>
      <w:r w:rsidR="00D10867">
        <w:t xml:space="preserve"> and depend</w:t>
      </w:r>
      <w:r w:rsidR="00F44C3A">
        <w:t>e</w:t>
      </w:r>
      <w:r w:rsidR="00D10867">
        <w:t>nt upon</w:t>
      </w:r>
      <w:r w:rsidR="003C4519">
        <w:t>,</w:t>
      </w:r>
      <w:r w:rsidR="003C4519" w:rsidRPr="00F41F99">
        <w:t xml:space="preserve"> interactions with professionals </w:t>
      </w:r>
      <w:r w:rsidR="003C4519">
        <w:t>and services</w:t>
      </w:r>
      <w:r w:rsidR="003C4519" w:rsidRPr="00F41F99">
        <w:t xml:space="preserve"> </w:t>
      </w:r>
      <w:r w:rsidR="00332998">
        <w:t xml:space="preserve">and subject to numerous </w:t>
      </w:r>
      <w:r w:rsidR="003C4519" w:rsidRPr="00F41F99">
        <w:t>context</w:t>
      </w:r>
      <w:r w:rsidR="003C4519">
        <w:t xml:space="preserve">ual </w:t>
      </w:r>
      <w:proofErr w:type="gramStart"/>
      <w:r w:rsidR="003C4519">
        <w:t xml:space="preserve">influences </w:t>
      </w:r>
      <w:r w:rsidR="003C4519" w:rsidRPr="00F41F99">
        <w:t xml:space="preserve"> (</w:t>
      </w:r>
      <w:proofErr w:type="gramEnd"/>
      <w:r w:rsidR="00503F3C">
        <w:t>10,11,14,</w:t>
      </w:r>
      <w:r w:rsidR="00E74528">
        <w:t>15)</w:t>
      </w:r>
      <w:r w:rsidR="00332998">
        <w:t xml:space="preserve">. </w:t>
      </w:r>
      <w:r w:rsidR="00256133">
        <w:t xml:space="preserve">CHL encompasses both </w:t>
      </w:r>
      <w:r w:rsidR="004E2576">
        <w:t xml:space="preserve">action and </w:t>
      </w:r>
      <w:r w:rsidR="00574DA2" w:rsidRPr="00F41F99">
        <w:t>agency</w:t>
      </w:r>
      <w:r w:rsidR="00F41F99">
        <w:t>;</w:t>
      </w:r>
      <w:r w:rsidR="00984FAE" w:rsidRPr="00F41F99">
        <w:t xml:space="preserve"> to apply </w:t>
      </w:r>
      <w:r w:rsidR="00F41F99" w:rsidRPr="00F41F99">
        <w:t>information</w:t>
      </w:r>
      <w:r w:rsidR="00984FAE" w:rsidRPr="00F41F99">
        <w:t xml:space="preserve"> </w:t>
      </w:r>
      <w:r w:rsidR="00F41F99" w:rsidRPr="00F41F99">
        <w:t>critically</w:t>
      </w:r>
      <w:r w:rsidR="00F41F99">
        <w:t>;</w:t>
      </w:r>
      <w:r w:rsidR="00984FAE" w:rsidRPr="00F41F99">
        <w:t xml:space="preserve"> but crucially also </w:t>
      </w:r>
      <w:r w:rsidR="00F41F99" w:rsidRPr="00F41F99">
        <w:t>ind</w:t>
      </w:r>
      <w:r w:rsidR="00F41F99">
        <w:t>ividual</w:t>
      </w:r>
      <w:r w:rsidR="00984FAE" w:rsidRPr="00F41F99">
        <w:t xml:space="preserve"> and community political action on the social </w:t>
      </w:r>
      <w:r w:rsidR="00F41F99" w:rsidRPr="00F41F99">
        <w:t>determinations</w:t>
      </w:r>
      <w:r w:rsidR="00984FAE" w:rsidRPr="00F41F99">
        <w:t xml:space="preserve"> of health</w:t>
      </w:r>
      <w:r w:rsidR="00123D46">
        <w:t xml:space="preserve"> in purs</w:t>
      </w:r>
      <w:r w:rsidR="00A44ADD">
        <w:t>uit of social justice</w:t>
      </w:r>
      <w:r w:rsidR="00984FAE" w:rsidRPr="00F41F99">
        <w:t xml:space="preserve"> (</w:t>
      </w:r>
      <w:r w:rsidR="00503F3C">
        <w:t>10-12,</w:t>
      </w:r>
      <w:r w:rsidR="00387D28">
        <w:t>16).</w:t>
      </w:r>
      <w:r w:rsidR="001353CD">
        <w:t xml:space="preserve"> </w:t>
      </w:r>
      <w:r w:rsidR="008114F1" w:rsidRPr="008114F1">
        <w:t xml:space="preserve">In this respect CHL is informed by </w:t>
      </w:r>
      <w:proofErr w:type="spellStart"/>
      <w:proofErr w:type="gramStart"/>
      <w:r w:rsidR="008114F1" w:rsidRPr="008114F1">
        <w:t>Freirian</w:t>
      </w:r>
      <w:proofErr w:type="spellEnd"/>
      <w:r w:rsidR="008114F1" w:rsidRPr="008114F1">
        <w:t xml:space="preserve"> </w:t>
      </w:r>
      <w:r w:rsidR="008114F1" w:rsidRPr="003E66C3">
        <w:t xml:space="preserve"> ideals</w:t>
      </w:r>
      <w:proofErr w:type="gramEnd"/>
      <w:r w:rsidR="008114F1" w:rsidRPr="003E66C3">
        <w:t xml:space="preserve"> of emancipation where people achieve </w:t>
      </w:r>
      <w:r w:rsidR="008114F1" w:rsidRPr="003E66C3">
        <w:rPr>
          <w:rFonts w:eastAsia="Helvetica" w:cs="Helvetica"/>
          <w:lang w:eastAsia="en-GB"/>
        </w:rPr>
        <w:t>a deepening awareness both of their social cultural reality that shapes their lives and their capacity to transform that reality</w:t>
      </w:r>
      <w:r w:rsidR="008114F1" w:rsidRPr="008114F1">
        <w:rPr>
          <w:rFonts w:ascii="Helvetica" w:eastAsia="Helvetica" w:hAnsi="Helvetica" w:cs="Helvetica"/>
          <w:lang w:eastAsia="en-GB"/>
        </w:rPr>
        <w:t xml:space="preserve">’ </w:t>
      </w:r>
      <w:r w:rsidR="00360D21">
        <w:rPr>
          <w:rFonts w:ascii="Helvetica" w:eastAsia="Helvetica" w:hAnsi="Helvetica" w:cs="Helvetica"/>
          <w:lang w:eastAsia="en-GB"/>
        </w:rPr>
        <w:t>(17,18)</w:t>
      </w:r>
      <w:r w:rsidR="008114F1" w:rsidRPr="003E66C3">
        <w:rPr>
          <w:rFonts w:eastAsia="Helvetica" w:cs="Helvetica"/>
          <w:lang w:eastAsia="en-GB"/>
        </w:rPr>
        <w:t xml:space="preserve">. According to Freire, the path towards </w:t>
      </w:r>
      <w:proofErr w:type="spellStart"/>
      <w:r w:rsidR="008114F1" w:rsidRPr="003E66C3">
        <w:rPr>
          <w:rFonts w:eastAsia="Helvetica" w:cs="Helvetica"/>
          <w:lang w:eastAsia="en-GB"/>
        </w:rPr>
        <w:t>conscientization</w:t>
      </w:r>
      <w:proofErr w:type="spellEnd"/>
      <w:r w:rsidR="008114F1" w:rsidRPr="008114F1">
        <w:rPr>
          <w:rFonts w:eastAsia="Times New Roman" w:cs="Times New Roman"/>
          <w:lang w:eastAsia="en-GB"/>
        </w:rPr>
        <w:t xml:space="preserve"> is through education and processes of reflection and action</w:t>
      </w:r>
      <w:r w:rsidR="008114F1">
        <w:rPr>
          <w:rFonts w:eastAsia="Times New Roman" w:cs="Times New Roman"/>
          <w:lang w:eastAsia="en-GB"/>
        </w:rPr>
        <w:t xml:space="preserve">. </w:t>
      </w:r>
      <w:r w:rsidR="008114F1" w:rsidRPr="008114F1">
        <w:rPr>
          <w:rFonts w:eastAsia="Times New Roman" w:cs="Times New Roman"/>
          <w:lang w:eastAsia="en-GB"/>
        </w:rPr>
        <w:t xml:space="preserve"> </w:t>
      </w:r>
    </w:p>
    <w:p w14:paraId="43965747" w14:textId="15F53D19" w:rsidR="000E0886" w:rsidRDefault="000E0886" w:rsidP="002F00CC">
      <w:pPr>
        <w:spacing w:line="480" w:lineRule="auto"/>
      </w:pPr>
    </w:p>
    <w:p w14:paraId="2AACF788" w14:textId="46E57066" w:rsidR="00970226" w:rsidRDefault="00A575A8" w:rsidP="002F00CC">
      <w:pPr>
        <w:pStyle w:val="p1"/>
        <w:spacing w:line="480" w:lineRule="auto"/>
        <w:rPr>
          <w:rFonts w:asciiTheme="minorHAnsi" w:hAnsiTheme="minorHAnsi"/>
          <w:color w:val="505050"/>
          <w:sz w:val="24"/>
          <w:szCs w:val="24"/>
          <w:lang w:val="en"/>
        </w:rPr>
      </w:pPr>
      <w:r w:rsidRPr="00A575A8">
        <w:rPr>
          <w:rFonts w:asciiTheme="minorHAnsi" w:hAnsiTheme="minorHAnsi"/>
          <w:sz w:val="24"/>
          <w:szCs w:val="24"/>
        </w:rPr>
        <w:t>The complexity of CHL is demonstrated in att</w:t>
      </w:r>
      <w:r w:rsidR="00FE06FA">
        <w:rPr>
          <w:rFonts w:asciiTheme="minorHAnsi" w:hAnsiTheme="minorHAnsi"/>
          <w:sz w:val="24"/>
          <w:szCs w:val="24"/>
        </w:rPr>
        <w:t xml:space="preserve">empts to develop measurement tools </w:t>
      </w:r>
      <w:r w:rsidR="007237E5">
        <w:rPr>
          <w:rFonts w:asciiTheme="minorHAnsi" w:hAnsiTheme="minorHAnsi"/>
          <w:sz w:val="24"/>
          <w:szCs w:val="24"/>
        </w:rPr>
        <w:t xml:space="preserve">where the </w:t>
      </w:r>
      <w:r w:rsidR="007237E5">
        <w:rPr>
          <w:rFonts w:asciiTheme="minorHAnsi" w:hAnsiTheme="minorHAnsi"/>
          <w:color w:val="505050"/>
          <w:sz w:val="24"/>
          <w:szCs w:val="24"/>
          <w:lang w:val="en"/>
        </w:rPr>
        <w:t>focus remains on the critical appraisal of information</w:t>
      </w:r>
      <w:r w:rsidRPr="00A575A8">
        <w:rPr>
          <w:rFonts w:asciiTheme="minorHAnsi" w:hAnsiTheme="minorHAnsi"/>
          <w:sz w:val="24"/>
          <w:szCs w:val="24"/>
        </w:rPr>
        <w:t xml:space="preserve"> </w:t>
      </w:r>
      <w:r w:rsidR="000B5FDE">
        <w:rPr>
          <w:rFonts w:asciiTheme="minorHAnsi" w:hAnsiTheme="minorHAnsi"/>
          <w:sz w:val="24"/>
          <w:szCs w:val="24"/>
        </w:rPr>
        <w:t>(</w:t>
      </w:r>
      <w:r w:rsidR="00503F3C">
        <w:rPr>
          <w:rFonts w:asciiTheme="minorHAnsi" w:hAnsiTheme="minorHAnsi"/>
          <w:sz w:val="24"/>
          <w:szCs w:val="24"/>
        </w:rPr>
        <w:t>13,1</w:t>
      </w:r>
      <w:r w:rsidR="00E24397">
        <w:rPr>
          <w:rFonts w:asciiTheme="minorHAnsi" w:hAnsiTheme="minorHAnsi"/>
          <w:sz w:val="24"/>
          <w:szCs w:val="24"/>
        </w:rPr>
        <w:t>9</w:t>
      </w:r>
      <w:r w:rsidR="007445B4">
        <w:rPr>
          <w:rFonts w:asciiTheme="minorHAnsi" w:hAnsiTheme="minorHAnsi"/>
          <w:sz w:val="24"/>
          <w:szCs w:val="24"/>
        </w:rPr>
        <w:t>,</w:t>
      </w:r>
      <w:r w:rsidR="00E24397">
        <w:rPr>
          <w:rFonts w:asciiTheme="minorHAnsi" w:hAnsiTheme="minorHAnsi"/>
          <w:sz w:val="24"/>
          <w:szCs w:val="24"/>
        </w:rPr>
        <w:t>20</w:t>
      </w:r>
      <w:r w:rsidR="00387D28">
        <w:rPr>
          <w:rFonts w:asciiTheme="minorHAnsi" w:hAnsiTheme="minorHAnsi"/>
          <w:sz w:val="24"/>
          <w:szCs w:val="24"/>
        </w:rPr>
        <w:t>)</w:t>
      </w:r>
      <w:r w:rsidR="00A762C1">
        <w:rPr>
          <w:rFonts w:asciiTheme="minorHAnsi" w:hAnsiTheme="minorHAnsi"/>
          <w:sz w:val="24"/>
          <w:szCs w:val="24"/>
        </w:rPr>
        <w:t>,</w:t>
      </w:r>
      <w:r w:rsidR="00777854">
        <w:rPr>
          <w:rFonts w:asciiTheme="minorHAnsi" w:hAnsiTheme="minorHAnsi"/>
          <w:sz w:val="24"/>
          <w:szCs w:val="24"/>
        </w:rPr>
        <w:t xml:space="preserve"> although </w:t>
      </w:r>
      <w:r w:rsidR="00777854">
        <w:rPr>
          <w:rFonts w:asciiTheme="minorHAnsi" w:hAnsiTheme="minorHAnsi"/>
          <w:color w:val="505050"/>
          <w:sz w:val="24"/>
          <w:szCs w:val="24"/>
          <w:lang w:val="en"/>
        </w:rPr>
        <w:t>indicators</w:t>
      </w:r>
      <w:r w:rsidR="007237E5">
        <w:rPr>
          <w:rFonts w:asciiTheme="minorHAnsi" w:hAnsiTheme="minorHAnsi"/>
          <w:color w:val="505050"/>
          <w:sz w:val="24"/>
          <w:szCs w:val="24"/>
          <w:lang w:val="en"/>
        </w:rPr>
        <w:t xml:space="preserve"> of empowerment and political action are becoming increasingly evident (</w:t>
      </w:r>
      <w:r w:rsidR="00E24397">
        <w:rPr>
          <w:rFonts w:asciiTheme="minorHAnsi" w:hAnsiTheme="minorHAnsi"/>
          <w:color w:val="505050"/>
          <w:sz w:val="24"/>
          <w:szCs w:val="24"/>
          <w:lang w:val="en"/>
        </w:rPr>
        <w:t>21-23</w:t>
      </w:r>
      <w:r w:rsidR="00605632">
        <w:rPr>
          <w:rFonts w:asciiTheme="minorHAnsi" w:hAnsiTheme="minorHAnsi"/>
          <w:color w:val="505050"/>
          <w:sz w:val="24"/>
          <w:szCs w:val="24"/>
          <w:lang w:val="en"/>
        </w:rPr>
        <w:t>)</w:t>
      </w:r>
      <w:r w:rsidR="007237E5">
        <w:rPr>
          <w:rFonts w:asciiTheme="minorHAnsi" w:hAnsiTheme="minorHAnsi"/>
          <w:color w:val="505050"/>
          <w:sz w:val="24"/>
          <w:szCs w:val="24"/>
          <w:lang w:val="en"/>
        </w:rPr>
        <w:t xml:space="preserve">. </w:t>
      </w:r>
      <w:r w:rsidR="005D0B8B">
        <w:rPr>
          <w:rFonts w:asciiTheme="minorHAnsi" w:hAnsiTheme="minorHAnsi"/>
          <w:sz w:val="24"/>
          <w:szCs w:val="24"/>
        </w:rPr>
        <w:t xml:space="preserve">In </w:t>
      </w:r>
      <w:r w:rsidR="003C4519">
        <w:rPr>
          <w:rFonts w:asciiTheme="minorHAnsi" w:hAnsiTheme="minorHAnsi"/>
          <w:sz w:val="24"/>
          <w:szCs w:val="24"/>
        </w:rPr>
        <w:t xml:space="preserve">the All Aspects of Health Literacy </w:t>
      </w:r>
      <w:r w:rsidR="007237E5">
        <w:rPr>
          <w:rFonts w:asciiTheme="minorHAnsi" w:hAnsiTheme="minorHAnsi"/>
          <w:sz w:val="24"/>
          <w:szCs w:val="24"/>
        </w:rPr>
        <w:t xml:space="preserve">Scale </w:t>
      </w:r>
      <w:r w:rsidR="003C4519">
        <w:rPr>
          <w:rFonts w:asciiTheme="minorHAnsi" w:hAnsiTheme="minorHAnsi"/>
          <w:sz w:val="24"/>
          <w:szCs w:val="24"/>
        </w:rPr>
        <w:t>(AAHL</w:t>
      </w:r>
      <w:r w:rsidR="007237E5">
        <w:rPr>
          <w:rFonts w:asciiTheme="minorHAnsi" w:hAnsiTheme="minorHAnsi"/>
          <w:sz w:val="24"/>
          <w:szCs w:val="24"/>
        </w:rPr>
        <w:t>S</w:t>
      </w:r>
      <w:r w:rsidR="003C4519">
        <w:rPr>
          <w:rFonts w:asciiTheme="minorHAnsi" w:hAnsiTheme="minorHAnsi"/>
          <w:sz w:val="24"/>
          <w:szCs w:val="24"/>
        </w:rPr>
        <w:t>) developed by Chinn and McCarthy (</w:t>
      </w:r>
      <w:r w:rsidR="003815CD">
        <w:rPr>
          <w:rFonts w:asciiTheme="minorHAnsi" w:hAnsiTheme="minorHAnsi"/>
          <w:sz w:val="24"/>
          <w:szCs w:val="24"/>
        </w:rPr>
        <w:t>2</w:t>
      </w:r>
      <w:r w:rsidR="00E24397">
        <w:rPr>
          <w:rFonts w:asciiTheme="minorHAnsi" w:hAnsiTheme="minorHAnsi"/>
          <w:sz w:val="24"/>
          <w:szCs w:val="24"/>
        </w:rPr>
        <w:t>2</w:t>
      </w:r>
      <w:r w:rsidR="003C4519">
        <w:rPr>
          <w:rFonts w:asciiTheme="minorHAnsi" w:hAnsiTheme="minorHAnsi"/>
          <w:sz w:val="24"/>
          <w:szCs w:val="24"/>
        </w:rPr>
        <w:t>)</w:t>
      </w:r>
      <w:r w:rsidR="00C53B5A">
        <w:rPr>
          <w:rFonts w:asciiTheme="minorHAnsi" w:hAnsiTheme="minorHAnsi"/>
          <w:sz w:val="24"/>
          <w:szCs w:val="24"/>
        </w:rPr>
        <w:t>,</w:t>
      </w:r>
      <w:r w:rsidRPr="00A575A8">
        <w:rPr>
          <w:rFonts w:asciiTheme="minorHAnsi" w:hAnsiTheme="minorHAnsi"/>
          <w:sz w:val="24"/>
          <w:szCs w:val="24"/>
        </w:rPr>
        <w:t xml:space="preserve"> attributes </w:t>
      </w:r>
      <w:r w:rsidR="00A762C1">
        <w:rPr>
          <w:rFonts w:asciiTheme="minorHAnsi" w:hAnsiTheme="minorHAnsi"/>
          <w:sz w:val="24"/>
          <w:szCs w:val="24"/>
        </w:rPr>
        <w:t>of CHL</w:t>
      </w:r>
      <w:r w:rsidRPr="00A575A8">
        <w:rPr>
          <w:rFonts w:asciiTheme="minorHAnsi" w:hAnsiTheme="minorHAnsi"/>
          <w:sz w:val="24"/>
          <w:szCs w:val="24"/>
        </w:rPr>
        <w:t xml:space="preserve"> are identified as being critical and questioning about health information, but also </w:t>
      </w:r>
      <w:r w:rsidR="008B0A1F">
        <w:rPr>
          <w:rFonts w:asciiTheme="minorHAnsi" w:hAnsiTheme="minorHAnsi"/>
          <w:sz w:val="24"/>
          <w:szCs w:val="24"/>
        </w:rPr>
        <w:t>include</w:t>
      </w:r>
      <w:r w:rsidRPr="00A575A8">
        <w:rPr>
          <w:rFonts w:asciiTheme="minorHAnsi" w:hAnsiTheme="minorHAnsi"/>
          <w:sz w:val="24"/>
          <w:szCs w:val="24"/>
        </w:rPr>
        <w:t xml:space="preserve"> a </w:t>
      </w:r>
      <w:r w:rsidRPr="00A575A8">
        <w:rPr>
          <w:rFonts w:asciiTheme="minorHAnsi" w:hAnsiTheme="minorHAnsi"/>
          <w:color w:val="505050"/>
          <w:sz w:val="24"/>
          <w:szCs w:val="24"/>
          <w:lang w:val="en"/>
        </w:rPr>
        <w:t>willingness to assert personal control over healthcare decisions and a positive view about the possibili</w:t>
      </w:r>
      <w:r w:rsidR="00334783">
        <w:rPr>
          <w:rFonts w:asciiTheme="minorHAnsi" w:hAnsiTheme="minorHAnsi"/>
          <w:color w:val="505050"/>
          <w:sz w:val="24"/>
          <w:szCs w:val="24"/>
          <w:lang w:val="en"/>
        </w:rPr>
        <w:t>ties of individual contribution</w:t>
      </w:r>
      <w:r w:rsidRPr="00A575A8">
        <w:rPr>
          <w:rFonts w:asciiTheme="minorHAnsi" w:hAnsiTheme="minorHAnsi"/>
          <w:color w:val="505050"/>
          <w:sz w:val="24"/>
          <w:szCs w:val="24"/>
          <w:lang w:val="en"/>
        </w:rPr>
        <w:t xml:space="preserve"> to community health outcomes</w:t>
      </w:r>
      <w:r w:rsidR="005D0B8B">
        <w:rPr>
          <w:rFonts w:asciiTheme="minorHAnsi" w:hAnsiTheme="minorHAnsi"/>
          <w:color w:val="505050"/>
          <w:sz w:val="24"/>
          <w:szCs w:val="24"/>
          <w:lang w:val="en"/>
        </w:rPr>
        <w:t xml:space="preserve">. </w:t>
      </w:r>
    </w:p>
    <w:p w14:paraId="064C711A" w14:textId="77777777" w:rsidR="00A575A8" w:rsidRPr="00A575A8" w:rsidRDefault="00A575A8" w:rsidP="002F00CC">
      <w:pPr>
        <w:pStyle w:val="p1"/>
        <w:spacing w:line="480" w:lineRule="auto"/>
        <w:rPr>
          <w:rFonts w:asciiTheme="minorHAnsi" w:hAnsiTheme="minorHAnsi"/>
          <w:sz w:val="24"/>
          <w:szCs w:val="24"/>
        </w:rPr>
      </w:pPr>
    </w:p>
    <w:p w14:paraId="0BA2EFB9" w14:textId="0351F21D" w:rsidR="002F5F86" w:rsidRDefault="008B0A1F" w:rsidP="002F00CC">
      <w:pPr>
        <w:pStyle w:val="CommentText"/>
        <w:spacing w:line="480" w:lineRule="auto"/>
        <w:rPr>
          <w:rFonts w:cs="TimesNewRoman"/>
        </w:rPr>
      </w:pPr>
      <w:r>
        <w:t>E</w:t>
      </w:r>
      <w:r w:rsidR="00BD7529">
        <w:t xml:space="preserve">vidence </w:t>
      </w:r>
      <w:r>
        <w:t>of</w:t>
      </w:r>
      <w:r w:rsidR="00BD7529">
        <w:t xml:space="preserve"> what works to build CHL is </w:t>
      </w:r>
      <w:r w:rsidR="00C06CF4">
        <w:t xml:space="preserve">also </w:t>
      </w:r>
      <w:r w:rsidR="00BD7529">
        <w:t xml:space="preserve">limited. De Wit et </w:t>
      </w:r>
      <w:proofErr w:type="spellStart"/>
      <w:r w:rsidR="00BD7529">
        <w:t>al</w:t>
      </w:r>
      <w:r w:rsidR="00A22298">
        <w:t>’s</w:t>
      </w:r>
      <w:proofErr w:type="spellEnd"/>
      <w:r w:rsidR="00BD7529">
        <w:t xml:space="preserve"> (</w:t>
      </w:r>
      <w:r w:rsidR="003815CD">
        <w:t>10</w:t>
      </w:r>
      <w:r w:rsidR="00BD7529">
        <w:t>) systematic review of CHL in older adults and communities initially found no results</w:t>
      </w:r>
      <w:r>
        <w:t>,</w:t>
      </w:r>
      <w:r w:rsidR="00BD7529">
        <w:t xml:space="preserve"> concluding that the term itself was not sufficiently used to capture many relevant evaluations or research. Sykes et al (</w:t>
      </w:r>
      <w:r w:rsidR="003815CD">
        <w:t>11</w:t>
      </w:r>
      <w:r w:rsidR="00BD7529">
        <w:t xml:space="preserve">) also found few recorded interventions designed explicitly to build </w:t>
      </w:r>
      <w:r w:rsidR="00C06CF4">
        <w:t>CHL</w:t>
      </w:r>
      <w:r w:rsidR="00BD7529">
        <w:t xml:space="preserve">. </w:t>
      </w:r>
      <w:r w:rsidR="00DB6C61">
        <w:rPr>
          <w:color w:val="505050"/>
          <w:lang w:val="en"/>
        </w:rPr>
        <w:t xml:space="preserve">De Wit et </w:t>
      </w:r>
      <w:proofErr w:type="spellStart"/>
      <w:r w:rsidR="00DB6C61">
        <w:rPr>
          <w:color w:val="505050"/>
          <w:lang w:val="en"/>
        </w:rPr>
        <w:t>al</w:t>
      </w:r>
      <w:r w:rsidR="002F5F86">
        <w:rPr>
          <w:color w:val="505050"/>
          <w:lang w:val="en"/>
        </w:rPr>
        <w:t>’s</w:t>
      </w:r>
      <w:proofErr w:type="spellEnd"/>
      <w:r w:rsidR="005D0B8B">
        <w:rPr>
          <w:color w:val="505050"/>
          <w:lang w:val="en"/>
        </w:rPr>
        <w:t xml:space="preserve"> </w:t>
      </w:r>
      <w:r w:rsidR="005D0B8B">
        <w:rPr>
          <w:color w:val="505050"/>
          <w:lang w:val="en"/>
        </w:rPr>
        <w:lastRenderedPageBreak/>
        <w:t xml:space="preserve">review </w:t>
      </w:r>
      <w:r w:rsidR="00DB6C61">
        <w:rPr>
          <w:color w:val="505050"/>
          <w:lang w:val="en"/>
        </w:rPr>
        <w:t>(</w:t>
      </w:r>
      <w:r w:rsidR="003815CD">
        <w:rPr>
          <w:color w:val="505050"/>
          <w:lang w:val="en"/>
        </w:rPr>
        <w:t>10</w:t>
      </w:r>
      <w:r w:rsidR="00DB6C61">
        <w:rPr>
          <w:color w:val="505050"/>
          <w:lang w:val="en"/>
        </w:rPr>
        <w:t xml:space="preserve">) </w:t>
      </w:r>
      <w:r w:rsidR="005D0B8B">
        <w:rPr>
          <w:color w:val="505050"/>
          <w:lang w:val="en"/>
        </w:rPr>
        <w:t>found</w:t>
      </w:r>
      <w:r w:rsidR="00DB6C61">
        <w:t xml:space="preserve"> </w:t>
      </w:r>
      <w:r w:rsidR="00BD7529">
        <w:t xml:space="preserve">two practices </w:t>
      </w:r>
      <w:r w:rsidR="005D0B8B">
        <w:t>to be important in effective interventions to develop CHL</w:t>
      </w:r>
      <w:r w:rsidR="00BD7529">
        <w:t>: collaborative learning and social support</w:t>
      </w:r>
      <w:r w:rsidR="00DB6C61">
        <w:t xml:space="preserve">. </w:t>
      </w:r>
      <w:r w:rsidR="00B47FAE">
        <w:t xml:space="preserve">These reflect much of the literature about empowerment </w:t>
      </w:r>
      <w:r>
        <w:t>for health</w:t>
      </w:r>
      <w:r w:rsidR="00B47FAE">
        <w:t xml:space="preserve"> (</w:t>
      </w:r>
      <w:r w:rsidR="007F4ABA">
        <w:t>2</w:t>
      </w:r>
      <w:r w:rsidR="00E24397">
        <w:t>4</w:t>
      </w:r>
      <w:r w:rsidR="007F4ABA">
        <w:t xml:space="preserve">) </w:t>
      </w:r>
      <w:r w:rsidR="00B47FAE">
        <w:t>which al</w:t>
      </w:r>
      <w:r>
        <w:t>so identifies social support,</w:t>
      </w:r>
      <w:r w:rsidR="00B47FAE">
        <w:t xml:space="preserve"> participation and asking ‘why’ or a process of discussion, reflection and action. </w:t>
      </w:r>
      <w:r w:rsidR="00A7610E">
        <w:rPr>
          <w:rFonts w:cs="TimesNewRoman"/>
        </w:rPr>
        <w:t>P</w:t>
      </w:r>
      <w:r w:rsidR="00240F2C">
        <w:rPr>
          <w:rFonts w:cs="TimesNewRoman"/>
        </w:rPr>
        <w:t xml:space="preserve">articipatory, experiential </w:t>
      </w:r>
      <w:r w:rsidR="00062D0E">
        <w:rPr>
          <w:rFonts w:cs="TimesNewRoman"/>
        </w:rPr>
        <w:t xml:space="preserve">and emancipatory </w:t>
      </w:r>
      <w:r w:rsidR="00B609AF">
        <w:rPr>
          <w:rFonts w:cs="TimesNewRoman"/>
        </w:rPr>
        <w:t xml:space="preserve">learning </w:t>
      </w:r>
      <w:r w:rsidR="00062D0E">
        <w:rPr>
          <w:rFonts w:cs="TimesNewRoman"/>
        </w:rPr>
        <w:t>processe</w:t>
      </w:r>
      <w:r w:rsidR="00A7610E">
        <w:rPr>
          <w:rFonts w:cs="TimesNewRoman"/>
        </w:rPr>
        <w:t xml:space="preserve">s of community development </w:t>
      </w:r>
      <w:r w:rsidR="00062D0E">
        <w:rPr>
          <w:rFonts w:cs="TimesNewRoman"/>
        </w:rPr>
        <w:t xml:space="preserve">draw on a </w:t>
      </w:r>
      <w:proofErr w:type="spellStart"/>
      <w:r w:rsidR="00062D0E">
        <w:rPr>
          <w:rFonts w:cs="TimesNewRoman"/>
        </w:rPr>
        <w:t>Fre</w:t>
      </w:r>
      <w:r w:rsidR="007237E5">
        <w:rPr>
          <w:rFonts w:cs="TimesNewRoman"/>
        </w:rPr>
        <w:t>i</w:t>
      </w:r>
      <w:r w:rsidR="00062D0E">
        <w:rPr>
          <w:rFonts w:cs="TimesNewRoman"/>
        </w:rPr>
        <w:t>rian</w:t>
      </w:r>
      <w:proofErr w:type="spellEnd"/>
      <w:r w:rsidR="00062D0E">
        <w:rPr>
          <w:rFonts w:cs="TimesNewRoman"/>
        </w:rPr>
        <w:t xml:space="preserve"> critical pedagogy </w:t>
      </w:r>
      <w:r w:rsidR="00CB5074">
        <w:rPr>
          <w:rFonts w:cs="TimesNewRoman"/>
        </w:rPr>
        <w:t>(</w:t>
      </w:r>
      <w:r w:rsidR="00FA3C38">
        <w:rPr>
          <w:rFonts w:cs="TimesNewRoman"/>
        </w:rPr>
        <w:t>2</w:t>
      </w:r>
      <w:r w:rsidR="00E24397">
        <w:rPr>
          <w:rFonts w:cs="TimesNewRoman"/>
        </w:rPr>
        <w:t>5,26)</w:t>
      </w:r>
      <w:r w:rsidR="00CB5074">
        <w:rPr>
          <w:rFonts w:cs="TimesNewRoman"/>
        </w:rPr>
        <w:t xml:space="preserve"> </w:t>
      </w:r>
      <w:r w:rsidR="00B609AF">
        <w:rPr>
          <w:rFonts w:cs="TimesNewRoman"/>
        </w:rPr>
        <w:t xml:space="preserve">and are </w:t>
      </w:r>
      <w:r w:rsidR="00062D0E">
        <w:rPr>
          <w:rFonts w:cs="TimesNewRoman"/>
        </w:rPr>
        <w:t xml:space="preserve">committed to </w:t>
      </w:r>
      <w:r w:rsidR="00123D46">
        <w:rPr>
          <w:rFonts w:cs="TimesNewRoman"/>
        </w:rPr>
        <w:t>building a critical co</w:t>
      </w:r>
      <w:r w:rsidR="00062D0E">
        <w:rPr>
          <w:rFonts w:cs="TimesNewRoman"/>
        </w:rPr>
        <w:t>n</w:t>
      </w:r>
      <w:r w:rsidR="007237E5">
        <w:rPr>
          <w:rFonts w:cs="TimesNewRoman"/>
        </w:rPr>
        <w:t>s</w:t>
      </w:r>
      <w:r w:rsidR="00062D0E">
        <w:rPr>
          <w:rFonts w:cs="TimesNewRoman"/>
        </w:rPr>
        <w:t xml:space="preserve">ciousness </w:t>
      </w:r>
      <w:r w:rsidR="003E09EA">
        <w:rPr>
          <w:rFonts w:cs="TimesNewRoman"/>
        </w:rPr>
        <w:t>or</w:t>
      </w:r>
      <w:r w:rsidR="00506529">
        <w:rPr>
          <w:rFonts w:cs="TimesNewRoman"/>
        </w:rPr>
        <w:t xml:space="preserve">, </w:t>
      </w:r>
      <w:r w:rsidR="00256133">
        <w:rPr>
          <w:rFonts w:cs="TimesNewRoman"/>
        </w:rPr>
        <w:t>what</w:t>
      </w:r>
      <w:r w:rsidR="00506529">
        <w:rPr>
          <w:rFonts w:cs="TimesNewRoman"/>
        </w:rPr>
        <w:t xml:space="preserve"> Cross et al have recently referred to as </w:t>
      </w:r>
      <w:r w:rsidR="00C45B13">
        <w:rPr>
          <w:rFonts w:cs="TimesNewRoman"/>
        </w:rPr>
        <w:t>‘</w:t>
      </w:r>
      <w:r w:rsidR="00C06CF4">
        <w:rPr>
          <w:rFonts w:cs="TimesNewRoman"/>
        </w:rPr>
        <w:t xml:space="preserve">health </w:t>
      </w:r>
      <w:proofErr w:type="spellStart"/>
      <w:r w:rsidR="00C06CF4">
        <w:rPr>
          <w:rFonts w:cs="TimesNewRoman"/>
        </w:rPr>
        <w:t>conscie</w:t>
      </w:r>
      <w:r w:rsidR="001C2537">
        <w:rPr>
          <w:rFonts w:cs="TimesNewRoman"/>
        </w:rPr>
        <w:t>ntisation</w:t>
      </w:r>
      <w:proofErr w:type="spellEnd"/>
      <w:r w:rsidR="007445B4">
        <w:rPr>
          <w:rFonts w:cs="TimesNewRoman"/>
        </w:rPr>
        <w:t>’</w:t>
      </w:r>
      <w:r w:rsidR="00506529">
        <w:rPr>
          <w:rFonts w:cs="TimesNewRoman"/>
        </w:rPr>
        <w:t xml:space="preserve"> </w:t>
      </w:r>
      <w:r w:rsidR="00C45B13">
        <w:rPr>
          <w:rFonts w:cs="TimesNewRoman"/>
        </w:rPr>
        <w:t>(</w:t>
      </w:r>
      <w:r w:rsidR="00FA3C38">
        <w:rPr>
          <w:rFonts w:cs="TimesNewRoman"/>
        </w:rPr>
        <w:t>8</w:t>
      </w:r>
      <w:r w:rsidR="0052218D">
        <w:rPr>
          <w:rFonts w:cs="TimesNewRoman"/>
        </w:rPr>
        <w:t xml:space="preserve"> p136</w:t>
      </w:r>
      <w:r w:rsidR="00C45B13">
        <w:rPr>
          <w:rFonts w:cs="TimesNewRoman"/>
        </w:rPr>
        <w:t>)</w:t>
      </w:r>
      <w:r w:rsidR="00C06CF4">
        <w:rPr>
          <w:rFonts w:cs="TimesNewRoman"/>
        </w:rPr>
        <w:t>,</w:t>
      </w:r>
      <w:r w:rsidR="00C45B13">
        <w:rPr>
          <w:rFonts w:cs="TimesNewRoman"/>
        </w:rPr>
        <w:t xml:space="preserve"> </w:t>
      </w:r>
      <w:r w:rsidR="00A762C1">
        <w:rPr>
          <w:rFonts w:cs="TimesNewRoman"/>
        </w:rPr>
        <w:t xml:space="preserve">and this </w:t>
      </w:r>
      <w:r w:rsidR="00A7610E">
        <w:rPr>
          <w:rFonts w:cs="TimesNewRoman"/>
        </w:rPr>
        <w:t xml:space="preserve">informs the few </w:t>
      </w:r>
      <w:r w:rsidR="001C2537">
        <w:rPr>
          <w:rFonts w:cs="TimesNewRoman"/>
        </w:rPr>
        <w:t>interventions</w:t>
      </w:r>
      <w:r w:rsidR="00A7610E">
        <w:rPr>
          <w:rFonts w:cs="TimesNewRoman"/>
        </w:rPr>
        <w:t xml:space="preserve"> that explicitly seek to develop CHL </w:t>
      </w:r>
      <w:r w:rsidR="00062D0E">
        <w:rPr>
          <w:rFonts w:cs="TimesNewRoman"/>
        </w:rPr>
        <w:t>(</w:t>
      </w:r>
      <w:r w:rsidR="007445B4">
        <w:rPr>
          <w:rFonts w:cs="TimesNewRoman"/>
        </w:rPr>
        <w:t>7-9,16,</w:t>
      </w:r>
      <w:r w:rsidR="00FA3C38">
        <w:rPr>
          <w:rFonts w:cs="TimesNewRoman"/>
        </w:rPr>
        <w:t>2</w:t>
      </w:r>
      <w:r w:rsidR="00E24397">
        <w:rPr>
          <w:rFonts w:cs="TimesNewRoman"/>
        </w:rPr>
        <w:t>7</w:t>
      </w:r>
      <w:r w:rsidR="00FA3C38">
        <w:rPr>
          <w:rFonts w:cs="TimesNewRoman"/>
        </w:rPr>
        <w:t>).</w:t>
      </w:r>
    </w:p>
    <w:p w14:paraId="5D1FF997" w14:textId="3019F5E5" w:rsidR="00F90E28" w:rsidRDefault="00F90E28" w:rsidP="002F00CC">
      <w:pPr>
        <w:spacing w:line="480" w:lineRule="auto"/>
        <w:rPr>
          <w:color w:val="000000" w:themeColor="text1"/>
        </w:rPr>
      </w:pPr>
    </w:p>
    <w:p w14:paraId="271CA4D1" w14:textId="77777777" w:rsidR="00326A12" w:rsidRDefault="00F90E28" w:rsidP="002F00CC">
      <w:pPr>
        <w:spacing w:line="480" w:lineRule="auto"/>
      </w:pPr>
      <w:r>
        <w:rPr>
          <w:color w:val="000000" w:themeColor="text1"/>
        </w:rPr>
        <w:t>This paper seeks to cont</w:t>
      </w:r>
      <w:r w:rsidR="00991311">
        <w:rPr>
          <w:color w:val="000000" w:themeColor="text1"/>
        </w:rPr>
        <w:t>ribute to the evidence base of</w:t>
      </w:r>
      <w:r w:rsidR="0052672A">
        <w:rPr>
          <w:color w:val="000000" w:themeColor="text1"/>
        </w:rPr>
        <w:t xml:space="preserve"> interventions</w:t>
      </w:r>
      <w:r>
        <w:rPr>
          <w:color w:val="000000" w:themeColor="text1"/>
        </w:rPr>
        <w:t xml:space="preserve"> to build </w:t>
      </w:r>
      <w:r w:rsidR="00C06CF4">
        <w:rPr>
          <w:color w:val="000000" w:themeColor="text1"/>
        </w:rPr>
        <w:t>CHL</w:t>
      </w:r>
      <w:r w:rsidR="00A22298">
        <w:rPr>
          <w:color w:val="000000" w:themeColor="text1"/>
        </w:rPr>
        <w:t>. It reports on</w:t>
      </w:r>
      <w:r>
        <w:rPr>
          <w:color w:val="000000" w:themeColor="text1"/>
        </w:rPr>
        <w:t xml:space="preserve"> an evaluation of a community family learning project </w:t>
      </w:r>
      <w:r w:rsidR="00E64271">
        <w:rPr>
          <w:color w:val="000000" w:themeColor="text1"/>
        </w:rPr>
        <w:t xml:space="preserve">that </w:t>
      </w:r>
      <w:r w:rsidR="00A22298">
        <w:rPr>
          <w:color w:val="000000" w:themeColor="text1"/>
        </w:rPr>
        <w:t>completed in 2012 but which is one of the few examples of</w:t>
      </w:r>
      <w:r w:rsidR="003E09EA">
        <w:rPr>
          <w:color w:val="000000" w:themeColor="text1"/>
        </w:rPr>
        <w:t xml:space="preserve"> a project that explicitly aims</w:t>
      </w:r>
      <w:r w:rsidR="00A22298">
        <w:rPr>
          <w:color w:val="000000" w:themeColor="text1"/>
        </w:rPr>
        <w:t xml:space="preserve"> </w:t>
      </w:r>
      <w:r w:rsidR="00E64271">
        <w:rPr>
          <w:color w:val="000000" w:themeColor="text1"/>
        </w:rPr>
        <w:t xml:space="preserve">to build </w:t>
      </w:r>
      <w:r w:rsidR="00C06CF4">
        <w:rPr>
          <w:color w:val="000000" w:themeColor="text1"/>
        </w:rPr>
        <w:t>CHL</w:t>
      </w:r>
      <w:r w:rsidR="007237E5">
        <w:rPr>
          <w:color w:val="000000" w:themeColor="text1"/>
        </w:rPr>
        <w:t xml:space="preserve">. It </w:t>
      </w:r>
      <w:r w:rsidR="00503F3C">
        <w:rPr>
          <w:color w:val="000000" w:themeColor="text1"/>
        </w:rPr>
        <w:t>offers</w:t>
      </w:r>
      <w:r w:rsidR="00A22298">
        <w:rPr>
          <w:color w:val="000000" w:themeColor="text1"/>
        </w:rPr>
        <w:t xml:space="preserve"> reflections </w:t>
      </w:r>
      <w:r w:rsidR="00503F3C">
        <w:rPr>
          <w:color w:val="000000" w:themeColor="text1"/>
        </w:rPr>
        <w:t>on</w:t>
      </w:r>
      <w:r w:rsidR="00A22298">
        <w:rPr>
          <w:color w:val="000000" w:themeColor="text1"/>
        </w:rPr>
        <w:t xml:space="preserve"> </w:t>
      </w:r>
      <w:r>
        <w:rPr>
          <w:color w:val="000000" w:themeColor="text1"/>
        </w:rPr>
        <w:t>opportunities and challenges for future interventions.</w:t>
      </w:r>
      <w:r w:rsidR="005F5DC4">
        <w:rPr>
          <w:color w:val="000000" w:themeColor="text1"/>
        </w:rPr>
        <w:t xml:space="preserve"> </w:t>
      </w:r>
      <w:r w:rsidR="002F6481" w:rsidRPr="002F6481">
        <w:t xml:space="preserve">The project aimed to increase </w:t>
      </w:r>
      <w:r w:rsidR="00A22298">
        <w:t>functional, interactive and critical health literacy,</w:t>
      </w:r>
      <w:r w:rsidR="00A7610E">
        <w:t xml:space="preserve"> but</w:t>
      </w:r>
      <w:r w:rsidR="00A22298">
        <w:t xml:space="preserve"> this p</w:t>
      </w:r>
      <w:r w:rsidR="00503F3C">
        <w:t>aper reports specifically on</w:t>
      </w:r>
      <w:r w:rsidR="00A22298">
        <w:t xml:space="preserve"> findings relating to </w:t>
      </w:r>
      <w:r w:rsidR="00C06CF4">
        <w:t>CHL</w:t>
      </w:r>
      <w:r w:rsidR="00A22298">
        <w:t xml:space="preserve">. </w:t>
      </w:r>
    </w:p>
    <w:p w14:paraId="3B1242F3" w14:textId="77777777" w:rsidR="00326A12" w:rsidRDefault="00326A12" w:rsidP="002F00CC">
      <w:pPr>
        <w:spacing w:line="480" w:lineRule="auto"/>
      </w:pPr>
    </w:p>
    <w:p w14:paraId="2EB6FD8F" w14:textId="79C1F39C" w:rsidR="00F90E28" w:rsidRPr="002F6481" w:rsidRDefault="00326A12" w:rsidP="002F00CC">
      <w:pPr>
        <w:spacing w:line="480" w:lineRule="auto"/>
        <w:rPr>
          <w:color w:val="000000" w:themeColor="text1"/>
        </w:rPr>
      </w:pPr>
      <w:r>
        <w:t xml:space="preserve">The </w:t>
      </w:r>
      <w:proofErr w:type="gramStart"/>
      <w:r>
        <w:t xml:space="preserve">project </w:t>
      </w:r>
      <w:r w:rsidR="003E09EA">
        <w:t xml:space="preserve"> targeted</w:t>
      </w:r>
      <w:proofErr w:type="gramEnd"/>
      <w:r w:rsidR="003E09EA">
        <w:t xml:space="preserve"> parents of young children in London without qualifications in Maths and English at level 2 or above</w:t>
      </w:r>
      <w:r w:rsidR="003E09EA" w:rsidRPr="002F6481">
        <w:t xml:space="preserve"> </w:t>
      </w:r>
      <w:r w:rsidR="00317862">
        <w:t>and who had typically previously become disengaged from formal education. A</w:t>
      </w:r>
      <w:r w:rsidR="002F6481" w:rsidRPr="002F6481">
        <w:t xml:space="preserve"> family learning model </w:t>
      </w:r>
      <w:r w:rsidR="00FA3C38">
        <w:t>(2</w:t>
      </w:r>
      <w:r w:rsidR="00E24397">
        <w:t>8</w:t>
      </w:r>
      <w:r w:rsidR="00FA3C38">
        <w:t xml:space="preserve">) </w:t>
      </w:r>
      <w:r w:rsidR="00317862">
        <w:t xml:space="preserve">was used </w:t>
      </w:r>
      <w:r w:rsidR="002F6481" w:rsidRPr="002F6481">
        <w:t xml:space="preserve">based on flexible, informal learning strategies </w:t>
      </w:r>
      <w:r w:rsidR="007F1404">
        <w:t>building on</w:t>
      </w:r>
      <w:r w:rsidR="002F6481" w:rsidRPr="002F6481">
        <w:t xml:space="preserve"> strengths and assets of participants, allowing them to identify areas of interest</w:t>
      </w:r>
      <w:r w:rsidR="00317862">
        <w:t xml:space="preserve"> to inform the project programme</w:t>
      </w:r>
      <w:r w:rsidR="002F6481" w:rsidRPr="002F6481">
        <w:t xml:space="preserve">. </w:t>
      </w:r>
      <w:r>
        <w:t xml:space="preserve">The programme took place </w:t>
      </w:r>
      <w:r w:rsidR="00377B79">
        <w:t xml:space="preserve">with three different groups </w:t>
      </w:r>
      <w:r>
        <w:t>over 12 weeks with e</w:t>
      </w:r>
      <w:r w:rsidR="001A64E5">
        <w:t xml:space="preserve">ach session </w:t>
      </w:r>
      <w:r w:rsidR="00377B79">
        <w:t xml:space="preserve">lasting five hours. Each session focussed </w:t>
      </w:r>
      <w:r w:rsidR="001A64E5">
        <w:t>on a different topic</w:t>
      </w:r>
      <w:r w:rsidR="00377B79">
        <w:t xml:space="preserve">, </w:t>
      </w:r>
      <w:r w:rsidR="002F6481" w:rsidRPr="002F6481">
        <w:t>incorporat</w:t>
      </w:r>
      <w:r>
        <w:t>ing</w:t>
      </w:r>
      <w:r w:rsidR="002F6481" w:rsidRPr="002F6481">
        <w:t xml:space="preserve"> </w:t>
      </w:r>
      <w:r w:rsidR="001A64E5">
        <w:t>information</w:t>
      </w:r>
      <w:r w:rsidR="00B70A65">
        <w:t>-</w:t>
      </w:r>
      <w:r w:rsidR="002F6481" w:rsidRPr="002F6481">
        <w:t xml:space="preserve">based activities, </w:t>
      </w:r>
      <w:r w:rsidR="001A64E5">
        <w:t xml:space="preserve">individual and group </w:t>
      </w:r>
      <w:r w:rsidR="002F6481" w:rsidRPr="002F6481">
        <w:t xml:space="preserve">development tasks and interaction with </w:t>
      </w:r>
      <w:r w:rsidR="001A64E5">
        <w:t xml:space="preserve">visiting </w:t>
      </w:r>
      <w:r w:rsidR="002F6481" w:rsidRPr="002F6481">
        <w:t xml:space="preserve">service </w:t>
      </w:r>
      <w:proofErr w:type="gramStart"/>
      <w:r w:rsidR="002F6481" w:rsidRPr="002F6481">
        <w:t>providers</w:t>
      </w:r>
      <w:r w:rsidR="001A64E5">
        <w:t xml:space="preserve"> </w:t>
      </w:r>
      <w:r w:rsidR="002F6481" w:rsidRPr="002F6481">
        <w:t>.</w:t>
      </w:r>
      <w:proofErr w:type="gramEnd"/>
      <w:r w:rsidR="002F6481" w:rsidRPr="002F6481">
        <w:t xml:space="preserve"> </w:t>
      </w:r>
      <w:r w:rsidR="001A64E5">
        <w:t xml:space="preserve">Each session also </w:t>
      </w:r>
      <w:r w:rsidR="001A64E5">
        <w:lastRenderedPageBreak/>
        <w:t xml:space="preserve">included a shared meal and ended with a </w:t>
      </w:r>
      <w:r w:rsidR="00317862">
        <w:t>group</w:t>
      </w:r>
      <w:r w:rsidR="001A64E5">
        <w:t xml:space="preserve"> </w:t>
      </w:r>
      <w:r w:rsidR="00B70A65">
        <w:t xml:space="preserve">physical </w:t>
      </w:r>
      <w:r w:rsidR="001A64E5">
        <w:t>activity such as a walk</w:t>
      </w:r>
      <w:r w:rsidR="00317862">
        <w:t xml:space="preserve"> or yoga</w:t>
      </w:r>
      <w:r w:rsidR="001A64E5">
        <w:t xml:space="preserve">. </w:t>
      </w:r>
      <w:r w:rsidR="00317862">
        <w:t xml:space="preserve">In this way, each session followed a </w:t>
      </w:r>
      <w:r w:rsidR="00377B79">
        <w:t>similar outline</w:t>
      </w:r>
      <w:r w:rsidR="00317862">
        <w:t xml:space="preserve"> but incorporated space for participant</w:t>
      </w:r>
      <w:r w:rsidR="00B70A65">
        <w:t>-</w:t>
      </w:r>
      <w:r w:rsidR="00317862">
        <w:t xml:space="preserve">directed activity and discussion. </w:t>
      </w:r>
    </w:p>
    <w:p w14:paraId="3D2A1969" w14:textId="77777777" w:rsidR="00CA0B5B" w:rsidRDefault="00CA0B5B" w:rsidP="002F00CC">
      <w:pPr>
        <w:spacing w:line="480" w:lineRule="auto"/>
        <w:rPr>
          <w:b/>
          <w:color w:val="000000" w:themeColor="text1"/>
        </w:rPr>
      </w:pPr>
    </w:p>
    <w:p w14:paraId="131DAF68" w14:textId="1A0C0A20" w:rsidR="00F90E28" w:rsidRPr="00F90E28" w:rsidRDefault="003F417D" w:rsidP="002F00CC">
      <w:pPr>
        <w:spacing w:line="480" w:lineRule="auto"/>
        <w:rPr>
          <w:b/>
          <w:color w:val="000000" w:themeColor="text1"/>
        </w:rPr>
      </w:pPr>
      <w:r>
        <w:rPr>
          <w:b/>
          <w:color w:val="000000" w:themeColor="text1"/>
        </w:rPr>
        <w:t>METHOD</w:t>
      </w:r>
    </w:p>
    <w:p w14:paraId="434B21B4" w14:textId="20E02F47" w:rsidR="00FA4EA9" w:rsidRDefault="00B41157" w:rsidP="002F00CC">
      <w:pPr>
        <w:spacing w:line="480" w:lineRule="auto"/>
      </w:pPr>
      <w:r w:rsidRPr="009471BB">
        <w:rPr>
          <w:color w:val="000000" w:themeColor="text1"/>
        </w:rPr>
        <w:t xml:space="preserve">The </w:t>
      </w:r>
      <w:r w:rsidR="009471BB" w:rsidRPr="009471BB">
        <w:rPr>
          <w:color w:val="000000" w:themeColor="text1"/>
        </w:rPr>
        <w:t>evaluation aimed to</w:t>
      </w:r>
      <w:r w:rsidR="009471BB" w:rsidRPr="009471BB">
        <w:t xml:space="preserve">; a) identify the processes used by the project to build </w:t>
      </w:r>
      <w:r w:rsidR="00EC1621">
        <w:t>CHL</w:t>
      </w:r>
      <w:r w:rsidR="009471BB" w:rsidRPr="009471BB">
        <w:t xml:space="preserve"> and b) assess the impact of the project on the </w:t>
      </w:r>
      <w:r w:rsidR="00EC1621">
        <w:t>CHL</w:t>
      </w:r>
      <w:r w:rsidR="009471BB" w:rsidRPr="009471BB">
        <w:t xml:space="preserve"> of participants.</w:t>
      </w:r>
      <w:r w:rsidR="00603E2D">
        <w:t xml:space="preserve"> </w:t>
      </w:r>
      <w:r w:rsidR="00FA4EA9">
        <w:t>Providing answers to these questions w</w:t>
      </w:r>
      <w:r w:rsidR="00A22298">
        <w:t>as</w:t>
      </w:r>
      <w:r w:rsidR="00FA4EA9">
        <w:t xml:space="preserve"> important not only </w:t>
      </w:r>
      <w:r w:rsidR="00A22298">
        <w:t xml:space="preserve">to </w:t>
      </w:r>
      <w:r w:rsidR="008306C6">
        <w:t>understand</w:t>
      </w:r>
      <w:r w:rsidR="00A762C1">
        <w:t xml:space="preserve"> the impact of the project but</w:t>
      </w:r>
      <w:r w:rsidR="00A22298">
        <w:t xml:space="preserve"> </w:t>
      </w:r>
      <w:r w:rsidR="00FA4EA9">
        <w:t xml:space="preserve">to provide the crucial insight into how and why this impact was achieved. It is from this that </w:t>
      </w:r>
      <w:r w:rsidR="00E64271">
        <w:t>learning can be provided for the</w:t>
      </w:r>
      <w:r w:rsidR="00FA4EA9">
        <w:t xml:space="preserve"> development of future interventions.</w:t>
      </w:r>
    </w:p>
    <w:p w14:paraId="2545803D" w14:textId="77777777" w:rsidR="0012006E" w:rsidRDefault="0012006E" w:rsidP="002F00CC">
      <w:pPr>
        <w:spacing w:line="480" w:lineRule="auto"/>
      </w:pPr>
    </w:p>
    <w:p w14:paraId="7739BB30" w14:textId="7425D6A9" w:rsidR="00AE125B" w:rsidRDefault="007237E5" w:rsidP="002F00CC">
      <w:pPr>
        <w:spacing w:line="480" w:lineRule="auto"/>
      </w:pPr>
      <w:r>
        <w:t>The impact of the project on CHL was measured through the</w:t>
      </w:r>
      <w:r w:rsidR="00124C90">
        <w:t xml:space="preserve"> </w:t>
      </w:r>
      <w:r w:rsidR="0042743A">
        <w:t>AAHLS</w:t>
      </w:r>
      <w:r w:rsidR="00326A12">
        <w:t xml:space="preserve"> measurement tool </w:t>
      </w:r>
      <w:r w:rsidR="005161F9">
        <w:t>(2</w:t>
      </w:r>
      <w:r w:rsidR="00E24397">
        <w:t>2</w:t>
      </w:r>
      <w:r w:rsidR="005161F9">
        <w:t>)</w:t>
      </w:r>
      <w:r w:rsidR="00B91A29">
        <w:t xml:space="preserve">. </w:t>
      </w:r>
      <w:r w:rsidR="0042743A">
        <w:t xml:space="preserve"> Chinn and McCarthy </w:t>
      </w:r>
      <w:r w:rsidR="00EC1621">
        <w:t>(</w:t>
      </w:r>
      <w:r w:rsidR="005428DE">
        <w:t>2</w:t>
      </w:r>
      <w:r w:rsidR="00E24397">
        <w:t>2</w:t>
      </w:r>
      <w:r w:rsidR="005428DE">
        <w:t>)</w:t>
      </w:r>
      <w:r w:rsidR="00EC1621">
        <w:t xml:space="preserve"> </w:t>
      </w:r>
      <w:r w:rsidR="00B91A29">
        <w:t xml:space="preserve">do </w:t>
      </w:r>
      <w:r w:rsidR="0042743A">
        <w:t xml:space="preserve">warn </w:t>
      </w:r>
      <w:r w:rsidR="00B91A29">
        <w:t xml:space="preserve">however, </w:t>
      </w:r>
      <w:r w:rsidR="0042743A">
        <w:t xml:space="preserve">of the danger </w:t>
      </w:r>
      <w:r w:rsidR="00B91A29">
        <w:t xml:space="preserve">in </w:t>
      </w:r>
      <w:r w:rsidR="0042743A">
        <w:t>rely</w:t>
      </w:r>
      <w:r w:rsidR="005161F9">
        <w:t xml:space="preserve">ing on questionnaires that </w:t>
      </w:r>
      <w:r w:rsidR="0042743A">
        <w:t xml:space="preserve">necessarily entail an oversimplification of complex CHL competencies. They recommend complementing AAHLS with qualitative or ethnographic methods to achieve a more nuanced and contextualised assessment of </w:t>
      </w:r>
      <w:r w:rsidR="0052672A">
        <w:t>CHL</w:t>
      </w:r>
      <w:r w:rsidR="0042743A">
        <w:t xml:space="preserve"> (</w:t>
      </w:r>
      <w:r w:rsidR="005428DE">
        <w:t>2</w:t>
      </w:r>
      <w:r w:rsidR="00E24397">
        <w:t>2</w:t>
      </w:r>
      <w:r w:rsidR="0042743A">
        <w:t xml:space="preserve">). </w:t>
      </w:r>
      <w:r w:rsidR="00E21441">
        <w:t xml:space="preserve">The evaluation </w:t>
      </w:r>
      <w:r w:rsidR="0042743A">
        <w:t xml:space="preserve">therefore </w:t>
      </w:r>
      <w:r w:rsidR="00E21441">
        <w:t xml:space="preserve">used a mixed methods approach combining </w:t>
      </w:r>
      <w:r w:rsidR="0070346E">
        <w:t>a pre</w:t>
      </w:r>
      <w:r w:rsidR="005A0EEF">
        <w:t>-</w:t>
      </w:r>
      <w:r w:rsidR="004A6ADB">
        <w:t xml:space="preserve"> and post-</w:t>
      </w:r>
      <w:r w:rsidR="0070346E">
        <w:t xml:space="preserve">intervention </w:t>
      </w:r>
      <w:r w:rsidR="00EC1621">
        <w:t xml:space="preserve">AAHLS </w:t>
      </w:r>
      <w:r w:rsidR="0070346E">
        <w:t>assessment</w:t>
      </w:r>
      <w:r w:rsidR="00963585">
        <w:t xml:space="preserve"> with participant</w:t>
      </w:r>
      <w:r w:rsidR="00B91A29">
        <w:t xml:space="preserve"> </w:t>
      </w:r>
      <w:r w:rsidR="00910097">
        <w:t xml:space="preserve">focus groups </w:t>
      </w:r>
      <w:r w:rsidR="00963585">
        <w:t>and</w:t>
      </w:r>
      <w:r w:rsidR="00910097">
        <w:t xml:space="preserve"> interviews with </w:t>
      </w:r>
      <w:r w:rsidR="00B91A29">
        <w:t xml:space="preserve">three </w:t>
      </w:r>
      <w:r w:rsidR="00910097">
        <w:t xml:space="preserve">project </w:t>
      </w:r>
      <w:r w:rsidR="00963585">
        <w:t>facilitators</w:t>
      </w:r>
      <w:r w:rsidR="00326A12">
        <w:t xml:space="preserve"> to capture data on the processes that build </w:t>
      </w:r>
      <w:proofErr w:type="gramStart"/>
      <w:r w:rsidR="00326A12">
        <w:t xml:space="preserve">CHL </w:t>
      </w:r>
      <w:r w:rsidR="00963585">
        <w:t>.</w:t>
      </w:r>
      <w:proofErr w:type="gramEnd"/>
      <w:r w:rsidR="00A03D8B">
        <w:t xml:space="preserve"> </w:t>
      </w:r>
      <w:r w:rsidR="00AE125B">
        <w:t xml:space="preserve">Questionnaire data were analysed </w:t>
      </w:r>
      <w:r w:rsidR="0018743F">
        <w:t>to calculate descriptive statistics</w:t>
      </w:r>
      <w:r w:rsidR="009B5A1E">
        <w:t xml:space="preserve"> while the qualitative data were analysed using thematic analysis (</w:t>
      </w:r>
      <w:r w:rsidR="005428DE">
        <w:t>2</w:t>
      </w:r>
      <w:r w:rsidR="00E24397">
        <w:t>9</w:t>
      </w:r>
      <w:r w:rsidR="00A03D8B">
        <w:t>).</w:t>
      </w:r>
    </w:p>
    <w:p w14:paraId="120F2858" w14:textId="77777777" w:rsidR="00996E9D" w:rsidRPr="00DA43D6" w:rsidRDefault="00996E9D" w:rsidP="002F00CC">
      <w:pPr>
        <w:spacing w:line="480" w:lineRule="auto"/>
      </w:pPr>
    </w:p>
    <w:p w14:paraId="6665EDAA" w14:textId="71A2A282" w:rsidR="005522B1" w:rsidRDefault="003F417D" w:rsidP="002F00CC">
      <w:pPr>
        <w:spacing w:line="480" w:lineRule="auto"/>
        <w:rPr>
          <w:b/>
        </w:rPr>
      </w:pPr>
      <w:r>
        <w:rPr>
          <w:b/>
        </w:rPr>
        <w:t>RESULTS</w:t>
      </w:r>
    </w:p>
    <w:p w14:paraId="34CF908F" w14:textId="7EDE12B1" w:rsidR="00082D72" w:rsidRPr="00082D72" w:rsidRDefault="00082D72" w:rsidP="002F00CC">
      <w:pPr>
        <w:spacing w:line="480" w:lineRule="auto"/>
      </w:pPr>
      <w:r>
        <w:t xml:space="preserve">36 participants </w:t>
      </w:r>
      <w:r w:rsidR="00BB78BA">
        <w:t xml:space="preserve">began the </w:t>
      </w:r>
      <w:r w:rsidR="00963585">
        <w:t>project</w:t>
      </w:r>
      <w:r>
        <w:t xml:space="preserve"> and 24 completed</w:t>
      </w:r>
      <w:r w:rsidR="006F2C32">
        <w:t xml:space="preserve"> the 12</w:t>
      </w:r>
      <w:r w:rsidR="005A0EEF">
        <w:t>-</w:t>
      </w:r>
      <w:r w:rsidR="00BB78BA">
        <w:t>week programme</w:t>
      </w:r>
      <w:r>
        <w:t xml:space="preserve">. </w:t>
      </w:r>
      <w:r w:rsidR="00B91A29">
        <w:t xml:space="preserve">Fourteen </w:t>
      </w:r>
      <w:r w:rsidR="00BB78BA">
        <w:t xml:space="preserve">participants </w:t>
      </w:r>
      <w:r w:rsidR="00B91A29">
        <w:t xml:space="preserve">completed the AAHLS and participated in one of three focus groups. </w:t>
      </w:r>
      <w:r w:rsidR="00B91A29">
        <w:lastRenderedPageBreak/>
        <w:t xml:space="preserve">Participants </w:t>
      </w:r>
      <w:r w:rsidR="00E6625A">
        <w:t xml:space="preserve">were from low income households, </w:t>
      </w:r>
      <w:r w:rsidR="00C43419">
        <w:t xml:space="preserve">belonged </w:t>
      </w:r>
      <w:r>
        <w:t xml:space="preserve">primarily </w:t>
      </w:r>
      <w:r w:rsidR="00C43419">
        <w:t xml:space="preserve">to </w:t>
      </w:r>
      <w:r>
        <w:t>minority and ethnic groups</w:t>
      </w:r>
      <w:r w:rsidR="00E6625A">
        <w:t xml:space="preserve"> with English as a second language</w:t>
      </w:r>
      <w:r>
        <w:t xml:space="preserve"> </w:t>
      </w:r>
      <w:r w:rsidR="004736AE">
        <w:t>and</w:t>
      </w:r>
      <w:r>
        <w:t xml:space="preserve"> </w:t>
      </w:r>
      <w:r w:rsidR="00C43419">
        <w:t xml:space="preserve">included </w:t>
      </w:r>
      <w:r>
        <w:t xml:space="preserve">only one male.  </w:t>
      </w:r>
    </w:p>
    <w:p w14:paraId="77202447" w14:textId="77777777" w:rsidR="00326A12" w:rsidRDefault="00326A12" w:rsidP="002F00CC">
      <w:pPr>
        <w:spacing w:line="480" w:lineRule="auto"/>
        <w:rPr>
          <w:b/>
        </w:rPr>
      </w:pPr>
    </w:p>
    <w:p w14:paraId="6F5B8EE9" w14:textId="1A6F3A80" w:rsidR="005522B1" w:rsidRPr="002F00CC" w:rsidRDefault="00377B79" w:rsidP="002F00CC">
      <w:pPr>
        <w:spacing w:line="480" w:lineRule="auto"/>
        <w:rPr>
          <w:b/>
        </w:rPr>
      </w:pPr>
      <w:r>
        <w:rPr>
          <w:b/>
        </w:rPr>
        <w:t xml:space="preserve">Processes </w:t>
      </w:r>
      <w:r w:rsidR="00B05E98" w:rsidRPr="002F00CC">
        <w:rPr>
          <w:b/>
        </w:rPr>
        <w:t>used to build critical health literacy</w:t>
      </w:r>
    </w:p>
    <w:p w14:paraId="04DA54D2" w14:textId="43F41E7F" w:rsidR="000D5599" w:rsidRPr="000D5599" w:rsidRDefault="00F40907" w:rsidP="002F00CC">
      <w:pPr>
        <w:pStyle w:val="p1"/>
        <w:spacing w:line="480" w:lineRule="auto"/>
        <w:rPr>
          <w:rFonts w:asciiTheme="minorHAnsi" w:hAnsiTheme="minorHAnsi"/>
          <w:sz w:val="24"/>
          <w:szCs w:val="24"/>
        </w:rPr>
      </w:pPr>
      <w:r w:rsidRPr="000D5599">
        <w:rPr>
          <w:rFonts w:asciiTheme="minorHAnsi" w:hAnsiTheme="minorHAnsi"/>
          <w:sz w:val="24"/>
          <w:szCs w:val="24"/>
        </w:rPr>
        <w:t xml:space="preserve">The evaluation identified </w:t>
      </w:r>
      <w:r w:rsidR="00502E35" w:rsidRPr="000D5599">
        <w:rPr>
          <w:rFonts w:asciiTheme="minorHAnsi" w:hAnsiTheme="minorHAnsi"/>
          <w:sz w:val="24"/>
          <w:szCs w:val="24"/>
        </w:rPr>
        <w:t xml:space="preserve">a number of </w:t>
      </w:r>
      <w:r w:rsidR="00377B79">
        <w:rPr>
          <w:rFonts w:asciiTheme="minorHAnsi" w:hAnsiTheme="minorHAnsi"/>
          <w:sz w:val="24"/>
          <w:szCs w:val="24"/>
        </w:rPr>
        <w:t xml:space="preserve">processes used </w:t>
      </w:r>
      <w:r w:rsidR="000D5599" w:rsidRPr="000D5599">
        <w:rPr>
          <w:rFonts w:asciiTheme="minorHAnsi" w:hAnsiTheme="minorHAnsi"/>
          <w:sz w:val="24"/>
          <w:szCs w:val="24"/>
        </w:rPr>
        <w:t xml:space="preserve">to build CHL including; an informal and participatory learning environment, supported and independent assessment of the problem, appraising information, familiarisation of health systems and services, and social support. </w:t>
      </w:r>
      <w:r w:rsidR="00377B79">
        <w:rPr>
          <w:rFonts w:asciiTheme="minorHAnsi" w:hAnsiTheme="minorHAnsi"/>
          <w:sz w:val="24"/>
          <w:szCs w:val="24"/>
        </w:rPr>
        <w:t xml:space="preserve">Common to all these processes was learning made relevant to </w:t>
      </w:r>
      <w:r w:rsidR="000D5599" w:rsidRPr="000D5599">
        <w:rPr>
          <w:rFonts w:asciiTheme="minorHAnsi" w:hAnsiTheme="minorHAnsi"/>
          <w:sz w:val="24"/>
          <w:szCs w:val="24"/>
        </w:rPr>
        <w:t xml:space="preserve">the context of participants’ own lives. </w:t>
      </w:r>
      <w:r w:rsidR="009355AB">
        <w:rPr>
          <w:rFonts w:asciiTheme="minorHAnsi" w:hAnsiTheme="minorHAnsi"/>
          <w:sz w:val="24"/>
          <w:szCs w:val="24"/>
        </w:rPr>
        <w:t xml:space="preserve">The evaluation revealed few processes explicitly </w:t>
      </w:r>
      <w:r w:rsidR="000D5599" w:rsidRPr="000D5599">
        <w:rPr>
          <w:rFonts w:asciiTheme="minorHAnsi" w:hAnsiTheme="minorHAnsi"/>
          <w:sz w:val="24"/>
          <w:szCs w:val="24"/>
        </w:rPr>
        <w:t>to encourage empowerment and political action.</w:t>
      </w:r>
    </w:p>
    <w:p w14:paraId="20B87039" w14:textId="77777777" w:rsidR="00F871B7" w:rsidRDefault="00F871B7" w:rsidP="002F00CC">
      <w:pPr>
        <w:spacing w:line="480" w:lineRule="auto"/>
      </w:pPr>
    </w:p>
    <w:p w14:paraId="21BA2C06" w14:textId="60AD0FE3" w:rsidR="007743A2" w:rsidRPr="002F00CC" w:rsidRDefault="007743A2" w:rsidP="002F00CC">
      <w:pPr>
        <w:pStyle w:val="ListParagraph"/>
        <w:numPr>
          <w:ilvl w:val="0"/>
          <w:numId w:val="1"/>
        </w:numPr>
        <w:spacing w:line="480" w:lineRule="auto"/>
      </w:pPr>
      <w:r w:rsidRPr="002F00CC">
        <w:t>Participatory learning</w:t>
      </w:r>
    </w:p>
    <w:p w14:paraId="7369274E" w14:textId="0380F36A" w:rsidR="00EF347D" w:rsidRDefault="006F2C32" w:rsidP="002F00CC">
      <w:pPr>
        <w:spacing w:line="480" w:lineRule="auto"/>
      </w:pPr>
      <w:r>
        <w:t>The creation of an informal,</w:t>
      </w:r>
      <w:r w:rsidR="00F871B7">
        <w:t xml:space="preserve"> participatory learning environment that differed from the negative experiences of formal schooling </w:t>
      </w:r>
      <w:r w:rsidR="00C43419">
        <w:t xml:space="preserve">undergone by </w:t>
      </w:r>
      <w:r w:rsidR="00F871B7">
        <w:t>many of the participants</w:t>
      </w:r>
      <w:r w:rsidR="00DD2FA8">
        <w:t>,</w:t>
      </w:r>
      <w:r w:rsidR="00F871B7">
        <w:t xml:space="preserve"> was seen as important in building confidence and self-esteem crucial to develop</w:t>
      </w:r>
      <w:r w:rsidR="000808D2">
        <w:t>ing</w:t>
      </w:r>
      <w:r w:rsidR="00F871B7">
        <w:t xml:space="preserve"> personal and social skills</w:t>
      </w:r>
      <w:r w:rsidR="00EF347D">
        <w:t>:</w:t>
      </w:r>
    </w:p>
    <w:p w14:paraId="73386A09" w14:textId="6D17FD48" w:rsidR="00EF347D" w:rsidRPr="00DD2FA8" w:rsidRDefault="00DD2FA8" w:rsidP="002F00CC">
      <w:pPr>
        <w:spacing w:line="480" w:lineRule="auto"/>
        <w:ind w:firstLine="720"/>
        <w:rPr>
          <w:rFonts w:cs="Times New Roman"/>
          <w:lang w:eastAsia="en-GB"/>
        </w:rPr>
      </w:pPr>
      <w:r>
        <w:rPr>
          <w:rFonts w:cs="Times New Roman"/>
          <w:i/>
          <w:lang w:eastAsia="en-GB"/>
        </w:rPr>
        <w:t>‘</w:t>
      </w:r>
      <w:r w:rsidR="00EF347D" w:rsidRPr="00DD2FA8">
        <w:rPr>
          <w:rFonts w:cs="Times New Roman"/>
          <w:i/>
          <w:lang w:eastAsia="en-GB"/>
        </w:rPr>
        <w:t>we used ways of learning for people who had</w:t>
      </w:r>
      <w:r>
        <w:rPr>
          <w:rFonts w:cs="Times New Roman"/>
          <w:i/>
          <w:lang w:eastAsia="en-GB"/>
        </w:rPr>
        <w:t xml:space="preserve"> </w:t>
      </w:r>
      <w:r w:rsidR="00EF347D" w:rsidRPr="00DD2FA8">
        <w:rPr>
          <w:rFonts w:cs="Times New Roman"/>
          <w:i/>
          <w:lang w:eastAsia="en-GB"/>
        </w:rPr>
        <w:t xml:space="preserve">been </w:t>
      </w:r>
      <w:r>
        <w:rPr>
          <w:rFonts w:cs="Times New Roman"/>
          <w:i/>
          <w:lang w:eastAsia="en-GB"/>
        </w:rPr>
        <w:t xml:space="preserve">failed by the education system. </w:t>
      </w:r>
      <w:r w:rsidR="00EF347D" w:rsidRPr="00DD2FA8">
        <w:rPr>
          <w:rFonts w:cs="Times New Roman"/>
          <w:i/>
          <w:lang w:eastAsia="en-GB"/>
        </w:rPr>
        <w:t>So</w:t>
      </w:r>
      <w:r w:rsidR="000F51E4">
        <w:rPr>
          <w:rFonts w:cs="Times New Roman"/>
          <w:i/>
          <w:lang w:eastAsia="en-GB"/>
        </w:rPr>
        <w:t>,</w:t>
      </w:r>
      <w:r>
        <w:rPr>
          <w:rFonts w:cs="Times New Roman"/>
          <w:i/>
          <w:lang w:eastAsia="en-GB"/>
        </w:rPr>
        <w:t xml:space="preserve"> </w:t>
      </w:r>
      <w:r w:rsidR="00EF347D" w:rsidRPr="00DD2FA8">
        <w:rPr>
          <w:rFonts w:cs="Times New Roman"/>
          <w:i/>
          <w:lang w:eastAsia="en-GB"/>
        </w:rPr>
        <w:t>although we did do some auditory and visual</w:t>
      </w:r>
      <w:r>
        <w:rPr>
          <w:rFonts w:cs="Times New Roman"/>
          <w:i/>
          <w:lang w:eastAsia="en-GB"/>
        </w:rPr>
        <w:t xml:space="preserve"> </w:t>
      </w:r>
      <w:r w:rsidR="00EF347D" w:rsidRPr="00DD2FA8">
        <w:rPr>
          <w:rFonts w:cs="Times New Roman"/>
          <w:i/>
          <w:lang w:eastAsia="en-GB"/>
        </w:rPr>
        <w:t>presentations, our emphasis was on</w:t>
      </w:r>
      <w:r>
        <w:rPr>
          <w:rFonts w:cs="Times New Roman"/>
          <w:i/>
          <w:lang w:eastAsia="en-GB"/>
        </w:rPr>
        <w:t xml:space="preserve"> </w:t>
      </w:r>
      <w:r w:rsidR="00EF347D" w:rsidRPr="00DD2FA8">
        <w:rPr>
          <w:rFonts w:cs="Times New Roman"/>
          <w:i/>
          <w:lang w:eastAsia="en-GB"/>
        </w:rPr>
        <w:t>experienti</w:t>
      </w:r>
      <w:r w:rsidR="00A03D8B">
        <w:rPr>
          <w:rFonts w:cs="Times New Roman"/>
          <w:i/>
          <w:lang w:eastAsia="en-GB"/>
        </w:rPr>
        <w:t>al learning</w:t>
      </w:r>
      <w:r>
        <w:rPr>
          <w:rFonts w:cs="Times New Roman"/>
          <w:i/>
          <w:lang w:eastAsia="en-GB"/>
        </w:rPr>
        <w:t xml:space="preserve">.’ </w:t>
      </w:r>
      <w:r w:rsidR="00EF347D" w:rsidRPr="00DD2FA8">
        <w:rPr>
          <w:rFonts w:cs="Times New Roman"/>
          <w:i/>
          <w:lang w:eastAsia="en-GB"/>
        </w:rPr>
        <w:t xml:space="preserve"> </w:t>
      </w:r>
      <w:r w:rsidR="00A03D8B">
        <w:rPr>
          <w:rFonts w:cs="Times New Roman"/>
          <w:lang w:eastAsia="en-GB"/>
        </w:rPr>
        <w:t>(F</w:t>
      </w:r>
      <w:r>
        <w:rPr>
          <w:rFonts w:cs="Times New Roman"/>
          <w:lang w:eastAsia="en-GB"/>
        </w:rPr>
        <w:t>acilitator)</w:t>
      </w:r>
    </w:p>
    <w:p w14:paraId="7362113B" w14:textId="77777777" w:rsidR="00DD2FA8" w:rsidRDefault="00DD2FA8" w:rsidP="002F00CC">
      <w:pPr>
        <w:spacing w:line="480" w:lineRule="auto"/>
        <w:ind w:firstLine="720"/>
      </w:pPr>
    </w:p>
    <w:p w14:paraId="3A506EB8" w14:textId="3D34A23A" w:rsidR="00024F7F" w:rsidRDefault="00F871B7" w:rsidP="002F00CC">
      <w:pPr>
        <w:spacing w:line="480" w:lineRule="auto"/>
      </w:pPr>
      <w:r>
        <w:t>Participant</w:t>
      </w:r>
      <w:r w:rsidR="00024F7F">
        <w:t>s</w:t>
      </w:r>
      <w:r>
        <w:t xml:space="preserve"> were encouraged to lead discussions</w:t>
      </w:r>
      <w:r w:rsidR="00EF347D">
        <w:t xml:space="preserve"> with a focus on using </w:t>
      </w:r>
      <w:r w:rsidR="006F2C32">
        <w:t xml:space="preserve">and building existing </w:t>
      </w:r>
      <w:r w:rsidR="00A03D8B">
        <w:t>knowledge rather than</w:t>
      </w:r>
      <w:r w:rsidR="00EF347D">
        <w:t xml:space="preserve"> on </w:t>
      </w:r>
      <w:r w:rsidR="00506529">
        <w:t xml:space="preserve">filling </w:t>
      </w:r>
      <w:r w:rsidR="00DD2FA8">
        <w:t>gaps in their knowledge</w:t>
      </w:r>
      <w:r w:rsidR="00EF347D">
        <w:t xml:space="preserve">. </w:t>
      </w:r>
      <w:r>
        <w:t xml:space="preserve"> </w:t>
      </w:r>
      <w:r w:rsidR="00C43419">
        <w:t>O</w:t>
      </w:r>
      <w:r>
        <w:t xml:space="preserve">pportunity </w:t>
      </w:r>
      <w:r w:rsidR="00C43419">
        <w:t xml:space="preserve">was </w:t>
      </w:r>
      <w:r w:rsidR="00DD2FA8">
        <w:t xml:space="preserve">given to participants </w:t>
      </w:r>
      <w:r w:rsidR="006F2C32">
        <w:t>to identify</w:t>
      </w:r>
      <w:r>
        <w:t xml:space="preserve"> health topics that they wi</w:t>
      </w:r>
      <w:r w:rsidR="00024F7F">
        <w:t xml:space="preserve">shed to </w:t>
      </w:r>
      <w:r w:rsidR="006F2C32">
        <w:t>explore</w:t>
      </w:r>
      <w:r w:rsidR="00A83277">
        <w:t>,</w:t>
      </w:r>
      <w:r w:rsidR="00EF347D">
        <w:t xml:space="preserve"> all of which w</w:t>
      </w:r>
      <w:r w:rsidR="00C43419">
        <w:t>ere</w:t>
      </w:r>
      <w:r w:rsidR="00EF347D">
        <w:t xml:space="preserve"> de</w:t>
      </w:r>
      <w:r w:rsidR="00DD2FA8">
        <w:t>signed to increase self-</w:t>
      </w:r>
      <w:r w:rsidR="00EF347D">
        <w:t>eff</w:t>
      </w:r>
      <w:r w:rsidR="00DD2FA8">
        <w:t>i</w:t>
      </w:r>
      <w:r w:rsidR="00EF347D">
        <w:t>cacy</w:t>
      </w:r>
      <w:r w:rsidR="00024F7F">
        <w:t>:</w:t>
      </w:r>
    </w:p>
    <w:p w14:paraId="5BF356E5" w14:textId="02D3FDB6" w:rsidR="00CB5B83" w:rsidRPr="002F00CC" w:rsidRDefault="00DD2FA8" w:rsidP="002F00CC">
      <w:pPr>
        <w:spacing w:line="480" w:lineRule="auto"/>
        <w:ind w:firstLine="720"/>
        <w:rPr>
          <w:rFonts w:cs="Times New Roman"/>
          <w:lang w:eastAsia="en-GB"/>
        </w:rPr>
      </w:pPr>
      <w:r>
        <w:rPr>
          <w:rFonts w:cs="Times New Roman"/>
          <w:i/>
          <w:lang w:eastAsia="en-GB"/>
        </w:rPr>
        <w:lastRenderedPageBreak/>
        <w:t>‘</w:t>
      </w:r>
      <w:r w:rsidR="00024F7F" w:rsidRPr="00DD2FA8">
        <w:rPr>
          <w:rFonts w:cs="Times New Roman"/>
          <w:i/>
          <w:lang w:eastAsia="en-GB"/>
        </w:rPr>
        <w:t>there were a number of topics that were</w:t>
      </w:r>
      <w:r>
        <w:rPr>
          <w:rFonts w:cs="Times New Roman"/>
          <w:i/>
          <w:lang w:eastAsia="en-GB"/>
        </w:rPr>
        <w:t xml:space="preserve"> </w:t>
      </w:r>
      <w:r w:rsidR="00024F7F" w:rsidRPr="00DD2FA8">
        <w:rPr>
          <w:rFonts w:cs="Times New Roman"/>
          <w:i/>
          <w:lang w:eastAsia="en-GB"/>
        </w:rPr>
        <w:t>negotiated...</w:t>
      </w:r>
      <w:r>
        <w:rPr>
          <w:rFonts w:cs="Times New Roman"/>
          <w:i/>
          <w:lang w:eastAsia="en-GB"/>
        </w:rPr>
        <w:t xml:space="preserve">. </w:t>
      </w:r>
      <w:proofErr w:type="gramStart"/>
      <w:r>
        <w:rPr>
          <w:rFonts w:cs="Times New Roman"/>
          <w:i/>
          <w:lang w:eastAsia="en-GB"/>
        </w:rPr>
        <w:t>so</w:t>
      </w:r>
      <w:proofErr w:type="gramEnd"/>
      <w:r>
        <w:rPr>
          <w:rFonts w:cs="Times New Roman"/>
          <w:i/>
          <w:lang w:eastAsia="en-GB"/>
        </w:rPr>
        <w:t xml:space="preserve"> they had direct input over </w:t>
      </w:r>
      <w:r w:rsidR="00024F7F" w:rsidRPr="00DD2FA8">
        <w:rPr>
          <w:rFonts w:cs="Times New Roman"/>
          <w:i/>
          <w:lang w:eastAsia="en-GB"/>
        </w:rPr>
        <w:t>the</w:t>
      </w:r>
      <w:r>
        <w:rPr>
          <w:rFonts w:cs="Times New Roman"/>
          <w:i/>
          <w:lang w:eastAsia="en-GB"/>
        </w:rPr>
        <w:t xml:space="preserve"> </w:t>
      </w:r>
      <w:r w:rsidR="000F51E4">
        <w:rPr>
          <w:rFonts w:cs="Times New Roman"/>
          <w:i/>
          <w:lang w:eastAsia="en-GB"/>
        </w:rPr>
        <w:t>content. O</w:t>
      </w:r>
      <w:r w:rsidR="00024F7F" w:rsidRPr="00DD2FA8">
        <w:rPr>
          <w:rFonts w:cs="Times New Roman"/>
          <w:i/>
          <w:lang w:eastAsia="en-GB"/>
        </w:rPr>
        <w:t>ne parent wanted help with</w:t>
      </w:r>
      <w:r>
        <w:rPr>
          <w:rFonts w:cs="Times New Roman"/>
          <w:i/>
          <w:lang w:eastAsia="en-GB"/>
        </w:rPr>
        <w:t xml:space="preserve"> </w:t>
      </w:r>
      <w:r w:rsidR="00024F7F" w:rsidRPr="00DD2FA8">
        <w:rPr>
          <w:rFonts w:cs="Times New Roman"/>
          <w:i/>
          <w:lang w:eastAsia="en-GB"/>
        </w:rPr>
        <w:t>budgeting food and we worked that into the</w:t>
      </w:r>
      <w:r>
        <w:rPr>
          <w:rFonts w:cs="Times New Roman"/>
          <w:i/>
          <w:lang w:eastAsia="en-GB"/>
        </w:rPr>
        <w:t xml:space="preserve"> </w:t>
      </w:r>
      <w:r w:rsidR="00024F7F" w:rsidRPr="00DD2FA8">
        <w:rPr>
          <w:rFonts w:cs="Times New Roman"/>
          <w:i/>
          <w:lang w:eastAsia="en-GB"/>
        </w:rPr>
        <w:t>content.”</w:t>
      </w:r>
      <w:r w:rsidR="000F51E4">
        <w:rPr>
          <w:rFonts w:cs="Times New Roman"/>
          <w:lang w:eastAsia="en-GB"/>
        </w:rPr>
        <w:t xml:space="preserve"> (F</w:t>
      </w:r>
      <w:r w:rsidR="005428DE">
        <w:rPr>
          <w:rFonts w:cs="Times New Roman"/>
          <w:lang w:eastAsia="en-GB"/>
        </w:rPr>
        <w:t>acilitator)</w:t>
      </w:r>
    </w:p>
    <w:p w14:paraId="6464FACD" w14:textId="6C0B05CB" w:rsidR="00EF347D" w:rsidRPr="00CB5B83" w:rsidRDefault="00EF347D" w:rsidP="008005E2">
      <w:pPr>
        <w:spacing w:line="480" w:lineRule="auto"/>
        <w:ind w:firstLine="720"/>
        <w:rPr>
          <w:rFonts w:cs="Times New Roman"/>
          <w:i/>
          <w:lang w:eastAsia="en-GB"/>
        </w:rPr>
      </w:pPr>
      <w:r>
        <w:t xml:space="preserve">The data showed that </w:t>
      </w:r>
      <w:r w:rsidR="005A0EEF">
        <w:t xml:space="preserve">an organised structure for learning existed </w:t>
      </w:r>
      <w:r>
        <w:t>within the informal learning environment</w:t>
      </w:r>
      <w:r w:rsidR="0096519B">
        <w:t>, with a different health issues explored each week,</w:t>
      </w:r>
      <w:r>
        <w:t xml:space="preserve"> </w:t>
      </w:r>
      <w:r w:rsidR="006F2C32">
        <w:t>ensuring</w:t>
      </w:r>
      <w:r>
        <w:t xml:space="preserve"> that </w:t>
      </w:r>
      <w:r w:rsidR="00A83277">
        <w:t>CHL</w:t>
      </w:r>
      <w:r w:rsidR="00B45E22">
        <w:t xml:space="preserve"> </w:t>
      </w:r>
      <w:r>
        <w:t xml:space="preserve">knowledge and skills were addressed. </w:t>
      </w:r>
    </w:p>
    <w:p w14:paraId="4BA23B5D" w14:textId="089EC1B6" w:rsidR="00EF347D" w:rsidRDefault="00F871B7" w:rsidP="002F00CC">
      <w:pPr>
        <w:pStyle w:val="p1"/>
        <w:spacing w:line="480" w:lineRule="auto"/>
        <w:ind w:firstLine="720"/>
        <w:rPr>
          <w:rFonts w:asciiTheme="minorHAnsi" w:hAnsiTheme="minorHAnsi"/>
          <w:sz w:val="24"/>
          <w:szCs w:val="24"/>
        </w:rPr>
      </w:pPr>
      <w:r>
        <w:t xml:space="preserve"> </w:t>
      </w:r>
      <w:r w:rsidR="00FB5BCD">
        <w:rPr>
          <w:rFonts w:asciiTheme="minorHAnsi" w:hAnsiTheme="minorHAnsi"/>
          <w:i/>
          <w:color w:val="auto"/>
          <w:sz w:val="24"/>
          <w:szCs w:val="24"/>
        </w:rPr>
        <w:t>‘</w:t>
      </w:r>
      <w:r w:rsidR="00EF347D" w:rsidRPr="00FB5BCD">
        <w:rPr>
          <w:rFonts w:asciiTheme="minorHAnsi" w:hAnsiTheme="minorHAnsi"/>
          <w:i/>
          <w:color w:val="auto"/>
          <w:sz w:val="24"/>
          <w:szCs w:val="24"/>
        </w:rPr>
        <w:t>Somebody walking in might find it a bit</w:t>
      </w:r>
      <w:r w:rsidR="00FB5BCD">
        <w:rPr>
          <w:rFonts w:asciiTheme="minorHAnsi" w:hAnsiTheme="minorHAnsi"/>
          <w:i/>
          <w:color w:val="auto"/>
          <w:sz w:val="24"/>
          <w:szCs w:val="24"/>
        </w:rPr>
        <w:t xml:space="preserve"> </w:t>
      </w:r>
      <w:r w:rsidR="00EF347D" w:rsidRPr="00FB5BCD">
        <w:rPr>
          <w:rFonts w:asciiTheme="minorHAnsi" w:hAnsiTheme="minorHAnsi"/>
          <w:i/>
          <w:sz w:val="24"/>
          <w:szCs w:val="24"/>
        </w:rPr>
        <w:t>chaotic, lots of laughing - where's the</w:t>
      </w:r>
      <w:r w:rsidR="00FB5BCD">
        <w:rPr>
          <w:rFonts w:asciiTheme="minorHAnsi" w:hAnsiTheme="minorHAnsi"/>
          <w:i/>
          <w:sz w:val="24"/>
          <w:szCs w:val="24"/>
        </w:rPr>
        <w:t xml:space="preserve"> </w:t>
      </w:r>
      <w:r w:rsidR="00EF347D" w:rsidRPr="00FB5BCD">
        <w:rPr>
          <w:rFonts w:asciiTheme="minorHAnsi" w:hAnsiTheme="minorHAnsi"/>
          <w:i/>
          <w:sz w:val="24"/>
          <w:szCs w:val="24"/>
        </w:rPr>
        <w:t>learning? but in fact there's a lot that goes on</w:t>
      </w:r>
      <w:r w:rsidR="00FB5BCD">
        <w:rPr>
          <w:rFonts w:asciiTheme="minorHAnsi" w:hAnsiTheme="minorHAnsi"/>
          <w:i/>
          <w:sz w:val="24"/>
          <w:szCs w:val="24"/>
        </w:rPr>
        <w:t xml:space="preserve"> </w:t>
      </w:r>
      <w:r w:rsidR="00EF347D" w:rsidRPr="00FB5BCD">
        <w:rPr>
          <w:rFonts w:asciiTheme="minorHAnsi" w:hAnsiTheme="minorHAnsi"/>
          <w:i/>
          <w:sz w:val="24"/>
          <w:szCs w:val="24"/>
        </w:rPr>
        <w:t>which, because there is that structure there,</w:t>
      </w:r>
      <w:r w:rsidR="00FB5BCD">
        <w:rPr>
          <w:rFonts w:asciiTheme="minorHAnsi" w:hAnsiTheme="minorHAnsi"/>
          <w:i/>
          <w:sz w:val="24"/>
          <w:szCs w:val="24"/>
        </w:rPr>
        <w:t xml:space="preserve"> </w:t>
      </w:r>
      <w:r w:rsidR="00EF347D" w:rsidRPr="00FB5BCD">
        <w:rPr>
          <w:rFonts w:asciiTheme="minorHAnsi" w:hAnsiTheme="minorHAnsi"/>
          <w:i/>
          <w:sz w:val="24"/>
          <w:szCs w:val="24"/>
        </w:rPr>
        <w:t>we are very clear about what we want to do, what we want people</w:t>
      </w:r>
      <w:r w:rsidR="00FB5BCD">
        <w:rPr>
          <w:rFonts w:asciiTheme="minorHAnsi" w:hAnsiTheme="minorHAnsi"/>
          <w:i/>
          <w:sz w:val="24"/>
          <w:szCs w:val="24"/>
        </w:rPr>
        <w:t xml:space="preserve"> </w:t>
      </w:r>
      <w:r w:rsidR="00EF347D" w:rsidRPr="00FB5BCD">
        <w:rPr>
          <w:rFonts w:asciiTheme="minorHAnsi" w:hAnsiTheme="minorHAnsi"/>
          <w:i/>
          <w:sz w:val="24"/>
          <w:szCs w:val="24"/>
        </w:rPr>
        <w:t>to go away with.</w:t>
      </w:r>
      <w:r w:rsidR="00FB5BCD">
        <w:rPr>
          <w:rFonts w:asciiTheme="minorHAnsi" w:hAnsiTheme="minorHAnsi"/>
          <w:i/>
          <w:sz w:val="24"/>
          <w:szCs w:val="24"/>
        </w:rPr>
        <w:t xml:space="preserve">’ </w:t>
      </w:r>
      <w:r w:rsidR="000F51E4">
        <w:rPr>
          <w:rFonts w:asciiTheme="minorHAnsi" w:hAnsiTheme="minorHAnsi"/>
          <w:sz w:val="24"/>
          <w:szCs w:val="24"/>
        </w:rPr>
        <w:t>(F</w:t>
      </w:r>
      <w:r w:rsidR="00FB5BCD">
        <w:rPr>
          <w:rFonts w:asciiTheme="minorHAnsi" w:hAnsiTheme="minorHAnsi"/>
          <w:sz w:val="24"/>
          <w:szCs w:val="24"/>
        </w:rPr>
        <w:t>acilitator)</w:t>
      </w:r>
    </w:p>
    <w:p w14:paraId="074832AD" w14:textId="3AB450C7" w:rsidR="00F871B7" w:rsidRDefault="00F871B7" w:rsidP="002F00CC">
      <w:pPr>
        <w:spacing w:line="480" w:lineRule="auto"/>
      </w:pPr>
    </w:p>
    <w:p w14:paraId="65815DB4" w14:textId="460944A4" w:rsidR="007743A2" w:rsidRPr="002F00CC" w:rsidRDefault="00CB5B83" w:rsidP="002F00CC">
      <w:pPr>
        <w:pStyle w:val="p1"/>
        <w:numPr>
          <w:ilvl w:val="0"/>
          <w:numId w:val="1"/>
        </w:numPr>
        <w:spacing w:line="480" w:lineRule="auto"/>
        <w:rPr>
          <w:rFonts w:asciiTheme="minorHAnsi" w:hAnsiTheme="minorHAnsi"/>
          <w:color w:val="auto"/>
          <w:sz w:val="24"/>
          <w:szCs w:val="24"/>
        </w:rPr>
      </w:pPr>
      <w:r w:rsidRPr="002F00CC">
        <w:rPr>
          <w:rFonts w:asciiTheme="minorHAnsi" w:hAnsiTheme="minorHAnsi"/>
          <w:color w:val="auto"/>
          <w:sz w:val="24"/>
          <w:szCs w:val="24"/>
        </w:rPr>
        <w:t>Supported and independent a</w:t>
      </w:r>
      <w:r w:rsidR="007743A2" w:rsidRPr="002F00CC">
        <w:rPr>
          <w:rFonts w:asciiTheme="minorHAnsi" w:hAnsiTheme="minorHAnsi"/>
          <w:color w:val="auto"/>
          <w:sz w:val="24"/>
          <w:szCs w:val="24"/>
        </w:rPr>
        <w:t>ssessment of the problem</w:t>
      </w:r>
    </w:p>
    <w:p w14:paraId="0C28EB97" w14:textId="6B4CF335" w:rsidR="005C66F0" w:rsidRDefault="000F51E4" w:rsidP="002F00CC">
      <w:pPr>
        <w:pStyle w:val="p1"/>
        <w:spacing w:line="480" w:lineRule="auto"/>
        <w:rPr>
          <w:rFonts w:asciiTheme="minorHAnsi" w:hAnsiTheme="minorHAnsi"/>
          <w:sz w:val="24"/>
          <w:szCs w:val="24"/>
        </w:rPr>
      </w:pPr>
      <w:r>
        <w:rPr>
          <w:rFonts w:asciiTheme="minorHAnsi" w:hAnsiTheme="minorHAnsi"/>
          <w:sz w:val="24"/>
          <w:szCs w:val="24"/>
        </w:rPr>
        <w:t>This planned structure</w:t>
      </w:r>
      <w:r w:rsidR="009D7F2B">
        <w:rPr>
          <w:rFonts w:asciiTheme="minorHAnsi" w:hAnsiTheme="minorHAnsi"/>
          <w:sz w:val="24"/>
          <w:szCs w:val="24"/>
        </w:rPr>
        <w:t xml:space="preserve"> included opportunities for participants to undertake </w:t>
      </w:r>
      <w:r w:rsidR="00FB5BCD">
        <w:rPr>
          <w:rFonts w:asciiTheme="minorHAnsi" w:hAnsiTheme="minorHAnsi"/>
          <w:sz w:val="24"/>
          <w:szCs w:val="24"/>
        </w:rPr>
        <w:t>independent</w:t>
      </w:r>
      <w:r w:rsidR="009D7F2B">
        <w:rPr>
          <w:rFonts w:asciiTheme="minorHAnsi" w:hAnsiTheme="minorHAnsi"/>
          <w:sz w:val="24"/>
          <w:szCs w:val="24"/>
        </w:rPr>
        <w:t xml:space="preserve"> research</w:t>
      </w:r>
      <w:r w:rsidR="008005E2">
        <w:rPr>
          <w:rFonts w:asciiTheme="minorHAnsi" w:hAnsiTheme="minorHAnsi"/>
          <w:sz w:val="24"/>
          <w:szCs w:val="24"/>
        </w:rPr>
        <w:t>,</w:t>
      </w:r>
      <w:r w:rsidR="009D7F2B">
        <w:rPr>
          <w:rFonts w:asciiTheme="minorHAnsi" w:hAnsiTheme="minorHAnsi"/>
          <w:sz w:val="24"/>
          <w:szCs w:val="24"/>
        </w:rPr>
        <w:t xml:space="preserve"> </w:t>
      </w:r>
      <w:r>
        <w:rPr>
          <w:rFonts w:asciiTheme="minorHAnsi" w:hAnsiTheme="minorHAnsi"/>
          <w:sz w:val="24"/>
          <w:szCs w:val="24"/>
        </w:rPr>
        <w:t>both during</w:t>
      </w:r>
      <w:r w:rsidR="00FB5BCD">
        <w:rPr>
          <w:rFonts w:asciiTheme="minorHAnsi" w:hAnsiTheme="minorHAnsi"/>
          <w:sz w:val="24"/>
          <w:szCs w:val="24"/>
        </w:rPr>
        <w:t xml:space="preserve"> sessions and at home</w:t>
      </w:r>
      <w:r w:rsidR="008005E2">
        <w:rPr>
          <w:rFonts w:asciiTheme="minorHAnsi" w:hAnsiTheme="minorHAnsi"/>
          <w:sz w:val="24"/>
          <w:szCs w:val="24"/>
        </w:rPr>
        <w:t>,</w:t>
      </w:r>
      <w:r w:rsidR="00FB5BCD">
        <w:rPr>
          <w:rFonts w:asciiTheme="minorHAnsi" w:hAnsiTheme="minorHAnsi"/>
          <w:sz w:val="24"/>
          <w:szCs w:val="24"/>
        </w:rPr>
        <w:t xml:space="preserve"> and this was</w:t>
      </w:r>
      <w:r w:rsidR="009D7F2B">
        <w:rPr>
          <w:rFonts w:asciiTheme="minorHAnsi" w:hAnsiTheme="minorHAnsi"/>
          <w:sz w:val="24"/>
          <w:szCs w:val="24"/>
        </w:rPr>
        <w:t xml:space="preserve"> important in developing</w:t>
      </w:r>
      <w:r w:rsidR="009D7F2B" w:rsidRPr="00812313">
        <w:rPr>
          <w:rFonts w:asciiTheme="minorHAnsi" w:hAnsiTheme="minorHAnsi"/>
          <w:color w:val="auto"/>
          <w:sz w:val="24"/>
          <w:szCs w:val="24"/>
        </w:rPr>
        <w:t xml:space="preserve"> </w:t>
      </w:r>
      <w:r w:rsidR="00660AB9">
        <w:rPr>
          <w:rFonts w:asciiTheme="minorHAnsi" w:hAnsiTheme="minorHAnsi"/>
          <w:color w:val="auto"/>
          <w:sz w:val="24"/>
          <w:szCs w:val="24"/>
        </w:rPr>
        <w:t>abilities</w:t>
      </w:r>
      <w:r w:rsidR="009D7F2B">
        <w:rPr>
          <w:rFonts w:asciiTheme="minorHAnsi" w:hAnsiTheme="minorHAnsi"/>
          <w:color w:val="auto"/>
          <w:sz w:val="24"/>
          <w:szCs w:val="24"/>
        </w:rPr>
        <w:t xml:space="preserve"> </w:t>
      </w:r>
      <w:r w:rsidR="009D7F2B" w:rsidRPr="00831238">
        <w:rPr>
          <w:rFonts w:asciiTheme="minorHAnsi" w:hAnsiTheme="minorHAnsi"/>
          <w:sz w:val="24"/>
          <w:szCs w:val="24"/>
        </w:rPr>
        <w:t xml:space="preserve">to </w:t>
      </w:r>
      <w:r w:rsidR="00660AB9">
        <w:rPr>
          <w:rFonts w:asciiTheme="minorHAnsi" w:hAnsiTheme="minorHAnsi"/>
          <w:sz w:val="24"/>
          <w:szCs w:val="24"/>
        </w:rPr>
        <w:t>assess issues affecting health</w:t>
      </w:r>
      <w:r w:rsidR="009D7F2B" w:rsidRPr="00831238">
        <w:rPr>
          <w:rFonts w:asciiTheme="minorHAnsi" w:hAnsiTheme="minorHAnsi"/>
          <w:sz w:val="24"/>
          <w:szCs w:val="24"/>
        </w:rPr>
        <w:t xml:space="preserve">. The skill of accessing information was developed each week </w:t>
      </w:r>
      <w:r>
        <w:rPr>
          <w:rFonts w:asciiTheme="minorHAnsi" w:hAnsiTheme="minorHAnsi"/>
          <w:sz w:val="24"/>
          <w:szCs w:val="24"/>
        </w:rPr>
        <w:t xml:space="preserve">whereby </w:t>
      </w:r>
      <w:r w:rsidR="009D7F2B" w:rsidRPr="00831238">
        <w:rPr>
          <w:rFonts w:asciiTheme="minorHAnsi" w:hAnsiTheme="minorHAnsi"/>
          <w:sz w:val="24"/>
          <w:szCs w:val="24"/>
        </w:rPr>
        <w:t>participants were given a topic</w:t>
      </w:r>
      <w:r w:rsidR="009D7F2B">
        <w:rPr>
          <w:rFonts w:asciiTheme="minorHAnsi" w:hAnsiTheme="minorHAnsi"/>
          <w:sz w:val="24"/>
          <w:szCs w:val="24"/>
        </w:rPr>
        <w:t xml:space="preserve"> t</w:t>
      </w:r>
      <w:r w:rsidR="009D7F2B" w:rsidRPr="00831238">
        <w:rPr>
          <w:rFonts w:asciiTheme="minorHAnsi" w:hAnsiTheme="minorHAnsi"/>
          <w:sz w:val="24"/>
          <w:szCs w:val="24"/>
        </w:rPr>
        <w:t>o research on their own at home. This required them to find information through</w:t>
      </w:r>
      <w:r w:rsidR="009D7F2B">
        <w:rPr>
          <w:rFonts w:asciiTheme="minorHAnsi" w:hAnsiTheme="minorHAnsi"/>
          <w:sz w:val="24"/>
          <w:szCs w:val="24"/>
        </w:rPr>
        <w:t xml:space="preserve"> </w:t>
      </w:r>
      <w:r w:rsidR="009D7F2B" w:rsidRPr="00831238">
        <w:rPr>
          <w:rFonts w:asciiTheme="minorHAnsi" w:hAnsiTheme="minorHAnsi"/>
          <w:sz w:val="24"/>
          <w:szCs w:val="24"/>
        </w:rPr>
        <w:t>the internet, by collecting leaflets from local services or by pulling out the</w:t>
      </w:r>
      <w:r w:rsidR="009D7F2B">
        <w:rPr>
          <w:rFonts w:asciiTheme="minorHAnsi" w:hAnsiTheme="minorHAnsi"/>
          <w:sz w:val="24"/>
          <w:szCs w:val="24"/>
        </w:rPr>
        <w:t xml:space="preserve"> </w:t>
      </w:r>
      <w:r w:rsidR="009D7F2B" w:rsidRPr="00831238">
        <w:rPr>
          <w:rFonts w:asciiTheme="minorHAnsi" w:hAnsiTheme="minorHAnsi"/>
          <w:sz w:val="24"/>
          <w:szCs w:val="24"/>
        </w:rPr>
        <w:t>relevant info</w:t>
      </w:r>
      <w:r>
        <w:rPr>
          <w:rFonts w:asciiTheme="minorHAnsi" w:hAnsiTheme="minorHAnsi"/>
          <w:sz w:val="24"/>
          <w:szCs w:val="24"/>
        </w:rPr>
        <w:t>rmation from resources</w:t>
      </w:r>
      <w:r w:rsidR="009D7F2B" w:rsidRPr="00831238">
        <w:rPr>
          <w:rFonts w:asciiTheme="minorHAnsi" w:hAnsiTheme="minorHAnsi"/>
          <w:sz w:val="24"/>
          <w:szCs w:val="24"/>
        </w:rPr>
        <w:t xml:space="preserve"> given in</w:t>
      </w:r>
      <w:r w:rsidR="00124C90">
        <w:rPr>
          <w:rFonts w:asciiTheme="minorHAnsi" w:hAnsiTheme="minorHAnsi"/>
          <w:sz w:val="24"/>
          <w:szCs w:val="24"/>
        </w:rPr>
        <w:t xml:space="preserve"> </w:t>
      </w:r>
      <w:r w:rsidR="00C43419">
        <w:rPr>
          <w:rFonts w:asciiTheme="minorHAnsi" w:hAnsiTheme="minorHAnsi"/>
          <w:sz w:val="24"/>
          <w:szCs w:val="24"/>
        </w:rPr>
        <w:t>the workshops</w:t>
      </w:r>
      <w:r w:rsidR="009D7F2B" w:rsidRPr="00831238">
        <w:rPr>
          <w:rFonts w:asciiTheme="minorHAnsi" w:hAnsiTheme="minorHAnsi"/>
          <w:sz w:val="24"/>
          <w:szCs w:val="24"/>
        </w:rPr>
        <w:t>.</w:t>
      </w:r>
      <w:r w:rsidR="009D7F2B" w:rsidRPr="00812313">
        <w:rPr>
          <w:rFonts w:asciiTheme="minorHAnsi" w:hAnsiTheme="minorHAnsi"/>
          <w:sz w:val="24"/>
          <w:szCs w:val="24"/>
        </w:rPr>
        <w:t xml:space="preserve"> </w:t>
      </w:r>
    </w:p>
    <w:p w14:paraId="4AB364D0" w14:textId="77777777" w:rsidR="005C66F0" w:rsidRDefault="005C66F0" w:rsidP="002F00CC">
      <w:pPr>
        <w:pStyle w:val="p1"/>
        <w:spacing w:line="480" w:lineRule="auto"/>
        <w:rPr>
          <w:rFonts w:asciiTheme="minorHAnsi" w:hAnsiTheme="minorHAnsi"/>
          <w:sz w:val="24"/>
          <w:szCs w:val="24"/>
        </w:rPr>
      </w:pPr>
    </w:p>
    <w:p w14:paraId="07DBB0D9" w14:textId="6017522B" w:rsidR="007743A2" w:rsidRPr="002F00CC" w:rsidRDefault="007743A2" w:rsidP="002F00CC">
      <w:pPr>
        <w:pStyle w:val="p1"/>
        <w:numPr>
          <w:ilvl w:val="0"/>
          <w:numId w:val="1"/>
        </w:numPr>
        <w:spacing w:line="480" w:lineRule="auto"/>
        <w:rPr>
          <w:rFonts w:asciiTheme="minorHAnsi" w:hAnsiTheme="minorHAnsi"/>
          <w:sz w:val="24"/>
          <w:szCs w:val="24"/>
        </w:rPr>
      </w:pPr>
      <w:r w:rsidRPr="002F00CC">
        <w:rPr>
          <w:rFonts w:asciiTheme="minorHAnsi" w:hAnsiTheme="minorHAnsi"/>
          <w:sz w:val="24"/>
          <w:szCs w:val="24"/>
        </w:rPr>
        <w:t>Appraising information</w:t>
      </w:r>
    </w:p>
    <w:p w14:paraId="5D8D159D" w14:textId="05566BBA" w:rsidR="009D7F2B" w:rsidRDefault="00FB5BCD" w:rsidP="002F00CC">
      <w:pPr>
        <w:pStyle w:val="p1"/>
        <w:spacing w:line="480" w:lineRule="auto"/>
        <w:rPr>
          <w:rFonts w:asciiTheme="minorHAnsi" w:hAnsiTheme="minorHAnsi"/>
          <w:sz w:val="24"/>
          <w:szCs w:val="24"/>
        </w:rPr>
      </w:pPr>
      <w:r>
        <w:rPr>
          <w:rFonts w:asciiTheme="minorHAnsi" w:hAnsiTheme="minorHAnsi"/>
          <w:sz w:val="24"/>
          <w:szCs w:val="24"/>
        </w:rPr>
        <w:t>Participants practi</w:t>
      </w:r>
      <w:r w:rsidR="00C43419">
        <w:rPr>
          <w:rFonts w:asciiTheme="minorHAnsi" w:hAnsiTheme="minorHAnsi"/>
          <w:sz w:val="24"/>
          <w:szCs w:val="24"/>
        </w:rPr>
        <w:t>s</w:t>
      </w:r>
      <w:r>
        <w:rPr>
          <w:rFonts w:asciiTheme="minorHAnsi" w:hAnsiTheme="minorHAnsi"/>
          <w:sz w:val="24"/>
          <w:szCs w:val="24"/>
        </w:rPr>
        <w:t xml:space="preserve">ed skills in </w:t>
      </w:r>
      <w:r w:rsidR="004F7EBA">
        <w:rPr>
          <w:rFonts w:asciiTheme="minorHAnsi" w:hAnsiTheme="minorHAnsi"/>
          <w:sz w:val="24"/>
          <w:szCs w:val="24"/>
        </w:rPr>
        <w:t>critically appraising</w:t>
      </w:r>
      <w:r>
        <w:rPr>
          <w:rFonts w:asciiTheme="minorHAnsi" w:hAnsiTheme="minorHAnsi"/>
          <w:sz w:val="24"/>
          <w:szCs w:val="24"/>
        </w:rPr>
        <w:t xml:space="preserve"> information by presenting their research to the group</w:t>
      </w:r>
      <w:r w:rsidR="004F7EBA">
        <w:rPr>
          <w:rFonts w:asciiTheme="minorHAnsi" w:hAnsiTheme="minorHAnsi"/>
          <w:sz w:val="24"/>
          <w:szCs w:val="24"/>
        </w:rPr>
        <w:t xml:space="preserve"> and leading a discussion on it</w:t>
      </w:r>
      <w:r>
        <w:rPr>
          <w:rFonts w:asciiTheme="minorHAnsi" w:hAnsiTheme="minorHAnsi"/>
          <w:sz w:val="24"/>
          <w:szCs w:val="24"/>
        </w:rPr>
        <w:t xml:space="preserve">. </w:t>
      </w:r>
      <w:r w:rsidR="009D7F2B" w:rsidRPr="00812313">
        <w:rPr>
          <w:rFonts w:asciiTheme="minorHAnsi" w:hAnsiTheme="minorHAnsi"/>
          <w:sz w:val="24"/>
          <w:szCs w:val="24"/>
        </w:rPr>
        <w:t xml:space="preserve"> </w:t>
      </w:r>
    </w:p>
    <w:p w14:paraId="08830D44" w14:textId="58F9E1C0" w:rsidR="009D7F2B" w:rsidRPr="00FB5BCD" w:rsidRDefault="009D7F2B" w:rsidP="002F00CC">
      <w:pPr>
        <w:pStyle w:val="p1"/>
        <w:spacing w:line="480" w:lineRule="auto"/>
        <w:rPr>
          <w:rFonts w:asciiTheme="minorHAnsi" w:hAnsiTheme="minorHAnsi"/>
          <w:sz w:val="24"/>
          <w:szCs w:val="24"/>
        </w:rPr>
      </w:pPr>
      <w:r>
        <w:rPr>
          <w:rFonts w:asciiTheme="minorHAnsi" w:hAnsiTheme="minorHAnsi"/>
          <w:sz w:val="24"/>
          <w:szCs w:val="24"/>
        </w:rPr>
        <w:tab/>
      </w:r>
      <w:r w:rsidR="00FB5BCD">
        <w:rPr>
          <w:rFonts w:asciiTheme="minorHAnsi" w:hAnsiTheme="minorHAnsi"/>
          <w:i/>
          <w:color w:val="auto"/>
          <w:sz w:val="24"/>
          <w:szCs w:val="24"/>
        </w:rPr>
        <w:t>‘</w:t>
      </w:r>
      <w:r w:rsidRPr="002E23E2">
        <w:rPr>
          <w:rFonts w:asciiTheme="minorHAnsi" w:hAnsiTheme="minorHAnsi"/>
          <w:i/>
          <w:color w:val="auto"/>
          <w:sz w:val="24"/>
          <w:szCs w:val="24"/>
        </w:rPr>
        <w:t xml:space="preserve">People were encouraged to look at the info </w:t>
      </w:r>
      <w:r w:rsidRPr="00812313">
        <w:rPr>
          <w:rFonts w:asciiTheme="minorHAnsi" w:hAnsiTheme="minorHAnsi"/>
          <w:i/>
          <w:sz w:val="24"/>
          <w:szCs w:val="24"/>
        </w:rPr>
        <w:t>we brought them but then maybe research it</w:t>
      </w:r>
      <w:r w:rsidRPr="002E23E2">
        <w:rPr>
          <w:rFonts w:asciiTheme="minorHAnsi" w:hAnsiTheme="minorHAnsi"/>
          <w:i/>
          <w:sz w:val="24"/>
          <w:szCs w:val="24"/>
        </w:rPr>
        <w:t xml:space="preserve"> </w:t>
      </w:r>
      <w:r w:rsidRPr="00812313">
        <w:rPr>
          <w:rFonts w:asciiTheme="minorHAnsi" w:hAnsiTheme="minorHAnsi"/>
          <w:i/>
          <w:sz w:val="24"/>
          <w:szCs w:val="24"/>
        </w:rPr>
        <w:t>some more and then bring it back to the</w:t>
      </w:r>
      <w:r w:rsidRPr="002E23E2">
        <w:rPr>
          <w:rFonts w:asciiTheme="minorHAnsi" w:hAnsiTheme="minorHAnsi"/>
          <w:i/>
          <w:sz w:val="24"/>
          <w:szCs w:val="24"/>
        </w:rPr>
        <w:t xml:space="preserve"> </w:t>
      </w:r>
      <w:r w:rsidRPr="00812313">
        <w:rPr>
          <w:rFonts w:asciiTheme="minorHAnsi" w:hAnsiTheme="minorHAnsi"/>
          <w:i/>
          <w:sz w:val="24"/>
          <w:szCs w:val="24"/>
        </w:rPr>
        <w:t xml:space="preserve">group and present and in that </w:t>
      </w:r>
      <w:proofErr w:type="gramStart"/>
      <w:r w:rsidRPr="00812313">
        <w:rPr>
          <w:rFonts w:asciiTheme="minorHAnsi" w:hAnsiTheme="minorHAnsi"/>
          <w:i/>
          <w:sz w:val="24"/>
          <w:szCs w:val="24"/>
        </w:rPr>
        <w:t>way</w:t>
      </w:r>
      <w:proofErr w:type="gramEnd"/>
      <w:r w:rsidRPr="00812313">
        <w:rPr>
          <w:rFonts w:asciiTheme="minorHAnsi" w:hAnsiTheme="minorHAnsi"/>
          <w:i/>
          <w:sz w:val="24"/>
          <w:szCs w:val="24"/>
        </w:rPr>
        <w:t xml:space="preserve"> they </w:t>
      </w:r>
      <w:r w:rsidRPr="00812313">
        <w:rPr>
          <w:rFonts w:asciiTheme="minorHAnsi" w:hAnsiTheme="minorHAnsi"/>
          <w:i/>
          <w:sz w:val="24"/>
          <w:szCs w:val="24"/>
        </w:rPr>
        <w:lastRenderedPageBreak/>
        <w:t>could</w:t>
      </w:r>
      <w:r w:rsidRPr="002E23E2">
        <w:rPr>
          <w:rFonts w:asciiTheme="minorHAnsi" w:hAnsiTheme="minorHAnsi"/>
          <w:i/>
          <w:sz w:val="24"/>
          <w:szCs w:val="24"/>
        </w:rPr>
        <w:t xml:space="preserve"> </w:t>
      </w:r>
      <w:r w:rsidRPr="00812313">
        <w:rPr>
          <w:rFonts w:asciiTheme="minorHAnsi" w:hAnsiTheme="minorHAnsi"/>
          <w:i/>
          <w:sz w:val="24"/>
          <w:szCs w:val="24"/>
        </w:rPr>
        <w:t xml:space="preserve">put it </w:t>
      </w:r>
      <w:r w:rsidR="00C52586">
        <w:rPr>
          <w:rFonts w:asciiTheme="minorHAnsi" w:hAnsiTheme="minorHAnsi"/>
          <w:i/>
          <w:sz w:val="24"/>
          <w:szCs w:val="24"/>
        </w:rPr>
        <w:t xml:space="preserve">into their own words. Other </w:t>
      </w:r>
      <w:r w:rsidR="004F7EBA">
        <w:rPr>
          <w:rFonts w:asciiTheme="minorHAnsi" w:hAnsiTheme="minorHAnsi"/>
          <w:i/>
          <w:sz w:val="24"/>
          <w:szCs w:val="24"/>
        </w:rPr>
        <w:t>participan</w:t>
      </w:r>
      <w:r w:rsidR="004F7EBA" w:rsidRPr="00812313">
        <w:rPr>
          <w:rFonts w:asciiTheme="minorHAnsi" w:hAnsiTheme="minorHAnsi"/>
          <w:i/>
          <w:sz w:val="24"/>
          <w:szCs w:val="24"/>
        </w:rPr>
        <w:t>ts</w:t>
      </w:r>
      <w:r w:rsidRPr="00812313">
        <w:rPr>
          <w:rFonts w:asciiTheme="minorHAnsi" w:hAnsiTheme="minorHAnsi"/>
          <w:i/>
          <w:sz w:val="24"/>
          <w:szCs w:val="24"/>
        </w:rPr>
        <w:t xml:space="preserve"> were</w:t>
      </w:r>
      <w:r w:rsidRPr="002E23E2">
        <w:rPr>
          <w:rFonts w:asciiTheme="minorHAnsi" w:hAnsiTheme="minorHAnsi"/>
          <w:i/>
          <w:sz w:val="24"/>
          <w:szCs w:val="24"/>
        </w:rPr>
        <w:t xml:space="preserve"> </w:t>
      </w:r>
      <w:r w:rsidRPr="00812313">
        <w:rPr>
          <w:rFonts w:asciiTheme="minorHAnsi" w:hAnsiTheme="minorHAnsi"/>
          <w:i/>
          <w:sz w:val="24"/>
          <w:szCs w:val="24"/>
        </w:rPr>
        <w:t>able to listen and hear it in a plan English way</w:t>
      </w:r>
      <w:r w:rsidRPr="002E23E2">
        <w:rPr>
          <w:rFonts w:asciiTheme="minorHAnsi" w:hAnsiTheme="minorHAnsi"/>
          <w:i/>
          <w:sz w:val="24"/>
          <w:szCs w:val="24"/>
        </w:rPr>
        <w:t xml:space="preserve"> </w:t>
      </w:r>
      <w:r w:rsidR="00FB5BCD">
        <w:rPr>
          <w:rFonts w:asciiTheme="minorHAnsi" w:hAnsiTheme="minorHAnsi"/>
          <w:i/>
          <w:sz w:val="24"/>
          <w:szCs w:val="24"/>
        </w:rPr>
        <w:t xml:space="preserve">and opportunity for discussion.’ </w:t>
      </w:r>
      <w:r w:rsidR="00C52586">
        <w:rPr>
          <w:rFonts w:asciiTheme="minorHAnsi" w:hAnsiTheme="minorHAnsi"/>
          <w:sz w:val="24"/>
          <w:szCs w:val="24"/>
        </w:rPr>
        <w:t>(F</w:t>
      </w:r>
      <w:r w:rsidR="00FB5BCD">
        <w:rPr>
          <w:rFonts w:asciiTheme="minorHAnsi" w:hAnsiTheme="minorHAnsi"/>
          <w:sz w:val="24"/>
          <w:szCs w:val="24"/>
        </w:rPr>
        <w:t>acilitator)</w:t>
      </w:r>
    </w:p>
    <w:p w14:paraId="7DD86B69" w14:textId="7D05D152" w:rsidR="005C66F0" w:rsidRDefault="005C66F0" w:rsidP="002F00CC">
      <w:pPr>
        <w:pStyle w:val="p1"/>
        <w:spacing w:line="480" w:lineRule="auto"/>
        <w:rPr>
          <w:rFonts w:asciiTheme="minorHAnsi" w:hAnsiTheme="minorHAnsi"/>
          <w:sz w:val="24"/>
          <w:szCs w:val="24"/>
        </w:rPr>
      </w:pPr>
      <w:r>
        <w:rPr>
          <w:rFonts w:asciiTheme="minorHAnsi" w:hAnsiTheme="minorHAnsi"/>
          <w:sz w:val="24"/>
          <w:szCs w:val="24"/>
        </w:rPr>
        <w:t xml:space="preserve">The opportunity to present their </w:t>
      </w:r>
      <w:r w:rsidR="00FB5BCD">
        <w:rPr>
          <w:rFonts w:asciiTheme="minorHAnsi" w:hAnsiTheme="minorHAnsi"/>
          <w:sz w:val="24"/>
          <w:szCs w:val="24"/>
        </w:rPr>
        <w:t>findings</w:t>
      </w:r>
      <w:r>
        <w:rPr>
          <w:rFonts w:asciiTheme="minorHAnsi" w:hAnsiTheme="minorHAnsi"/>
          <w:sz w:val="24"/>
          <w:szCs w:val="24"/>
        </w:rPr>
        <w:t xml:space="preserve"> </w:t>
      </w:r>
      <w:r w:rsidR="00FB5BCD">
        <w:rPr>
          <w:rFonts w:asciiTheme="minorHAnsi" w:hAnsiTheme="minorHAnsi"/>
          <w:sz w:val="24"/>
          <w:szCs w:val="24"/>
        </w:rPr>
        <w:t>also</w:t>
      </w:r>
      <w:r>
        <w:rPr>
          <w:rFonts w:asciiTheme="minorHAnsi" w:hAnsiTheme="minorHAnsi"/>
          <w:sz w:val="24"/>
          <w:szCs w:val="24"/>
        </w:rPr>
        <w:t xml:space="preserve"> contributed to the development of their personal and social skills including communication and </w:t>
      </w:r>
      <w:r w:rsidR="00FB5BCD">
        <w:rPr>
          <w:rFonts w:asciiTheme="minorHAnsi" w:hAnsiTheme="minorHAnsi"/>
          <w:sz w:val="24"/>
          <w:szCs w:val="24"/>
        </w:rPr>
        <w:t>confidence</w:t>
      </w:r>
      <w:r>
        <w:rPr>
          <w:rFonts w:asciiTheme="minorHAnsi" w:hAnsiTheme="minorHAnsi"/>
          <w:sz w:val="24"/>
          <w:szCs w:val="24"/>
        </w:rPr>
        <w:t xml:space="preserve">: </w:t>
      </w:r>
    </w:p>
    <w:p w14:paraId="26A0AC64" w14:textId="406B2C02" w:rsidR="009D7F2B" w:rsidRDefault="005C66F0" w:rsidP="002F00CC">
      <w:pPr>
        <w:pStyle w:val="p1"/>
        <w:spacing w:line="480" w:lineRule="auto"/>
        <w:ind w:firstLine="720"/>
        <w:rPr>
          <w:rFonts w:asciiTheme="minorHAnsi" w:hAnsiTheme="minorHAnsi"/>
          <w:color w:val="auto"/>
          <w:sz w:val="24"/>
          <w:szCs w:val="24"/>
        </w:rPr>
      </w:pPr>
      <w:r w:rsidRPr="00831238">
        <w:rPr>
          <w:rFonts w:asciiTheme="minorHAnsi" w:hAnsiTheme="minorHAnsi"/>
          <w:i/>
          <w:color w:val="auto"/>
          <w:sz w:val="24"/>
          <w:szCs w:val="24"/>
        </w:rPr>
        <w:t xml:space="preserve">“We did a group presentation. I did a </w:t>
      </w:r>
      <w:r w:rsidRPr="00831238">
        <w:rPr>
          <w:rFonts w:asciiTheme="minorHAnsi" w:hAnsiTheme="minorHAnsi"/>
          <w:i/>
          <w:sz w:val="24"/>
          <w:szCs w:val="24"/>
        </w:rPr>
        <w:t>PowerPoint presentation, I wasn't nervous, people were nervous. Everybody got the chance to do it.”</w:t>
      </w:r>
      <w:r w:rsidR="00034378">
        <w:rPr>
          <w:rFonts w:asciiTheme="minorHAnsi" w:hAnsiTheme="minorHAnsi"/>
          <w:sz w:val="24"/>
          <w:szCs w:val="24"/>
        </w:rPr>
        <w:t xml:space="preserve"> (P</w:t>
      </w:r>
      <w:r>
        <w:rPr>
          <w:rFonts w:asciiTheme="minorHAnsi" w:hAnsiTheme="minorHAnsi"/>
          <w:sz w:val="24"/>
          <w:szCs w:val="24"/>
        </w:rPr>
        <w:t>articipant)</w:t>
      </w:r>
    </w:p>
    <w:p w14:paraId="7E0646A2" w14:textId="77777777" w:rsidR="005C66F0" w:rsidRPr="00812313" w:rsidRDefault="005C66F0" w:rsidP="002F00CC">
      <w:pPr>
        <w:pStyle w:val="p1"/>
        <w:spacing w:line="480" w:lineRule="auto"/>
        <w:rPr>
          <w:rFonts w:asciiTheme="minorHAnsi" w:hAnsiTheme="minorHAnsi"/>
          <w:color w:val="auto"/>
          <w:sz w:val="24"/>
          <w:szCs w:val="24"/>
        </w:rPr>
      </w:pPr>
    </w:p>
    <w:p w14:paraId="73C63DB3" w14:textId="3CDEA02E" w:rsidR="008971C4" w:rsidRDefault="009D7F2B" w:rsidP="00EC5BFC">
      <w:pPr>
        <w:pStyle w:val="CommentText"/>
        <w:spacing w:line="480" w:lineRule="auto"/>
      </w:pPr>
      <w:r w:rsidRPr="002E23E2">
        <w:t xml:space="preserve"> Participants developed, managed and processed information by</w:t>
      </w:r>
      <w:r>
        <w:t xml:space="preserve"> </w:t>
      </w:r>
      <w:r w:rsidRPr="00AA2588">
        <w:t xml:space="preserve">developing their own resources </w:t>
      </w:r>
      <w:r w:rsidR="008971C4">
        <w:t xml:space="preserve">relevant to, and useful for, their own lives </w:t>
      </w:r>
      <w:r w:rsidRPr="00AA2588">
        <w:t>using the material they researched</w:t>
      </w:r>
      <w:r w:rsidR="008971C4">
        <w:t>. For example, participants were concerned about food especially for their children. A</w:t>
      </w:r>
    </w:p>
    <w:p w14:paraId="5B22E3CB" w14:textId="3B8D756D" w:rsidR="009D7F2B" w:rsidRPr="00AD38C0" w:rsidRDefault="009D7F2B" w:rsidP="008971C4">
      <w:pPr>
        <w:pStyle w:val="p1"/>
        <w:spacing w:line="480" w:lineRule="auto"/>
        <w:rPr>
          <w:rFonts w:asciiTheme="minorHAnsi" w:hAnsiTheme="minorHAnsi"/>
          <w:color w:val="auto"/>
          <w:sz w:val="24"/>
          <w:szCs w:val="24"/>
        </w:rPr>
      </w:pPr>
      <w:r w:rsidRPr="00AA2588">
        <w:rPr>
          <w:rFonts w:asciiTheme="minorHAnsi" w:hAnsiTheme="minorHAnsi"/>
          <w:sz w:val="24"/>
          <w:szCs w:val="24"/>
        </w:rPr>
        <w:t xml:space="preserve"> key</w:t>
      </w:r>
      <w:r>
        <w:rPr>
          <w:rFonts w:asciiTheme="minorHAnsi" w:hAnsiTheme="minorHAnsi"/>
          <w:sz w:val="24"/>
          <w:szCs w:val="24"/>
        </w:rPr>
        <w:t xml:space="preserve"> </w:t>
      </w:r>
      <w:r w:rsidRPr="00AA2588">
        <w:rPr>
          <w:rFonts w:asciiTheme="minorHAnsi" w:hAnsiTheme="minorHAnsi"/>
          <w:sz w:val="24"/>
          <w:szCs w:val="24"/>
        </w:rPr>
        <w:t xml:space="preserve">activity was </w:t>
      </w:r>
      <w:r w:rsidR="00C058E4">
        <w:rPr>
          <w:rFonts w:asciiTheme="minorHAnsi" w:hAnsiTheme="minorHAnsi"/>
          <w:sz w:val="24"/>
          <w:szCs w:val="24"/>
        </w:rPr>
        <w:t xml:space="preserve">for participants </w:t>
      </w:r>
      <w:r w:rsidRPr="00AA2588">
        <w:rPr>
          <w:rFonts w:asciiTheme="minorHAnsi" w:hAnsiTheme="minorHAnsi"/>
          <w:sz w:val="24"/>
          <w:szCs w:val="24"/>
        </w:rPr>
        <w:t>to develop a book for their children on healthy eating</w:t>
      </w:r>
      <w:r>
        <w:rPr>
          <w:rFonts w:asciiTheme="minorHAnsi" w:hAnsiTheme="minorHAnsi"/>
          <w:sz w:val="24"/>
          <w:szCs w:val="24"/>
        </w:rPr>
        <w:t xml:space="preserve"> or exercise. </w:t>
      </w:r>
      <w:r w:rsidRPr="00AA2588">
        <w:rPr>
          <w:rFonts w:asciiTheme="minorHAnsi" w:hAnsiTheme="minorHAnsi"/>
          <w:sz w:val="24"/>
          <w:szCs w:val="24"/>
        </w:rPr>
        <w:t xml:space="preserve">These books included information and </w:t>
      </w:r>
      <w:r w:rsidR="000F51E4">
        <w:rPr>
          <w:rFonts w:asciiTheme="minorHAnsi" w:hAnsiTheme="minorHAnsi"/>
          <w:sz w:val="24"/>
          <w:szCs w:val="24"/>
        </w:rPr>
        <w:t>activities for their children</w:t>
      </w:r>
      <w:r>
        <w:rPr>
          <w:rFonts w:asciiTheme="minorHAnsi" w:hAnsiTheme="minorHAnsi"/>
          <w:sz w:val="24"/>
          <w:szCs w:val="24"/>
        </w:rPr>
        <w:t xml:space="preserve">. These activities </w:t>
      </w:r>
      <w:r w:rsidRPr="002E23E2">
        <w:rPr>
          <w:rFonts w:asciiTheme="minorHAnsi" w:hAnsiTheme="minorHAnsi"/>
          <w:sz w:val="24"/>
          <w:szCs w:val="24"/>
        </w:rPr>
        <w:t>focussed on going</w:t>
      </w:r>
      <w:r w:rsidRPr="00AA2588">
        <w:rPr>
          <w:rFonts w:asciiTheme="minorHAnsi" w:hAnsiTheme="minorHAnsi"/>
          <w:sz w:val="24"/>
          <w:szCs w:val="24"/>
        </w:rPr>
        <w:t xml:space="preserve"> beyond</w:t>
      </w:r>
      <w:r>
        <w:rPr>
          <w:rFonts w:asciiTheme="minorHAnsi" w:hAnsiTheme="minorHAnsi"/>
          <w:sz w:val="24"/>
          <w:szCs w:val="24"/>
        </w:rPr>
        <w:t xml:space="preserve"> </w:t>
      </w:r>
      <w:r w:rsidRPr="00AA2588">
        <w:rPr>
          <w:rFonts w:asciiTheme="minorHAnsi" w:hAnsiTheme="minorHAnsi"/>
          <w:sz w:val="24"/>
          <w:szCs w:val="24"/>
        </w:rPr>
        <w:t>finding information to extractin</w:t>
      </w:r>
      <w:r>
        <w:rPr>
          <w:rFonts w:asciiTheme="minorHAnsi" w:hAnsiTheme="minorHAnsi"/>
          <w:sz w:val="24"/>
          <w:szCs w:val="24"/>
        </w:rPr>
        <w:t xml:space="preserve">g key elements, summarising and </w:t>
      </w:r>
      <w:r w:rsidRPr="00AA2588">
        <w:rPr>
          <w:rFonts w:asciiTheme="minorHAnsi" w:hAnsiTheme="minorHAnsi"/>
          <w:sz w:val="24"/>
          <w:szCs w:val="24"/>
        </w:rPr>
        <w:t>presenting it in</w:t>
      </w:r>
      <w:r>
        <w:rPr>
          <w:rFonts w:asciiTheme="minorHAnsi" w:hAnsiTheme="minorHAnsi"/>
          <w:color w:val="auto"/>
          <w:sz w:val="24"/>
          <w:szCs w:val="24"/>
        </w:rPr>
        <w:t xml:space="preserve"> </w:t>
      </w:r>
      <w:r w:rsidRPr="00AA2588">
        <w:rPr>
          <w:rFonts w:asciiTheme="minorHAnsi" w:hAnsiTheme="minorHAnsi"/>
          <w:sz w:val="24"/>
          <w:szCs w:val="24"/>
        </w:rPr>
        <w:t>a way that they and others could make sense of it.</w:t>
      </w:r>
      <w:r w:rsidRPr="002E23E2">
        <w:rPr>
          <w:rFonts w:asciiTheme="minorHAnsi" w:hAnsiTheme="minorHAnsi"/>
          <w:sz w:val="24"/>
          <w:szCs w:val="24"/>
        </w:rPr>
        <w:t xml:space="preserve"> </w:t>
      </w:r>
      <w:r>
        <w:rPr>
          <w:rFonts w:asciiTheme="minorHAnsi" w:hAnsiTheme="minorHAnsi"/>
          <w:color w:val="auto"/>
          <w:sz w:val="24"/>
          <w:szCs w:val="24"/>
        </w:rPr>
        <w:t xml:space="preserve">Encouraging this </w:t>
      </w:r>
      <w:r w:rsidRPr="002E23E2">
        <w:rPr>
          <w:rFonts w:asciiTheme="minorHAnsi" w:hAnsiTheme="minorHAnsi"/>
          <w:color w:val="auto"/>
          <w:sz w:val="24"/>
          <w:szCs w:val="24"/>
        </w:rPr>
        <w:t>understanding</w:t>
      </w:r>
      <w:r>
        <w:rPr>
          <w:rFonts w:asciiTheme="minorHAnsi" w:hAnsiTheme="minorHAnsi"/>
          <w:color w:val="auto"/>
          <w:sz w:val="24"/>
          <w:szCs w:val="24"/>
        </w:rPr>
        <w:t xml:space="preserve"> </w:t>
      </w:r>
      <w:r w:rsidRPr="00AA2588">
        <w:rPr>
          <w:rFonts w:asciiTheme="minorHAnsi" w:hAnsiTheme="minorHAnsi"/>
          <w:sz w:val="24"/>
          <w:szCs w:val="24"/>
        </w:rPr>
        <w:t>of information was achieved, in part, by contextualising the information as</w:t>
      </w:r>
      <w:r w:rsidR="00AD38C0">
        <w:rPr>
          <w:rFonts w:asciiTheme="minorHAnsi" w:hAnsiTheme="minorHAnsi"/>
          <w:sz w:val="24"/>
          <w:szCs w:val="24"/>
        </w:rPr>
        <w:t xml:space="preserve"> </w:t>
      </w:r>
      <w:r w:rsidRPr="00AD38C0">
        <w:rPr>
          <w:rFonts w:asciiTheme="minorHAnsi" w:hAnsiTheme="minorHAnsi"/>
          <w:sz w:val="24"/>
          <w:szCs w:val="24"/>
        </w:rPr>
        <w:t>relevant to the lives of participants.</w:t>
      </w:r>
    </w:p>
    <w:p w14:paraId="51D0B4C1" w14:textId="77777777" w:rsidR="005C66F0" w:rsidRDefault="005C66F0" w:rsidP="002F00CC">
      <w:pPr>
        <w:spacing w:line="480" w:lineRule="auto"/>
        <w:rPr>
          <w:rFonts w:cs="Times New Roman"/>
          <w:lang w:eastAsia="en-GB"/>
        </w:rPr>
      </w:pPr>
    </w:p>
    <w:p w14:paraId="4670755F" w14:textId="6E6415F8" w:rsidR="005C062B" w:rsidRPr="002F00CC" w:rsidRDefault="005C062B" w:rsidP="002F00CC">
      <w:pPr>
        <w:pStyle w:val="p1"/>
        <w:numPr>
          <w:ilvl w:val="0"/>
          <w:numId w:val="1"/>
        </w:numPr>
        <w:spacing w:line="480" w:lineRule="auto"/>
        <w:rPr>
          <w:rFonts w:asciiTheme="minorHAnsi" w:hAnsiTheme="minorHAnsi"/>
          <w:sz w:val="24"/>
          <w:szCs w:val="24"/>
        </w:rPr>
      </w:pPr>
      <w:r w:rsidRPr="002F00CC">
        <w:rPr>
          <w:rFonts w:asciiTheme="minorHAnsi" w:hAnsiTheme="minorHAnsi"/>
          <w:sz w:val="24"/>
          <w:szCs w:val="24"/>
        </w:rPr>
        <w:t>Familiarisation with health systems and services</w:t>
      </w:r>
    </w:p>
    <w:p w14:paraId="4052DDF4" w14:textId="1FC16815" w:rsidR="005C66F0" w:rsidRPr="003C3CED" w:rsidRDefault="005C66F0" w:rsidP="002F00CC">
      <w:pPr>
        <w:pStyle w:val="p1"/>
        <w:spacing w:line="480" w:lineRule="auto"/>
      </w:pPr>
      <w:r>
        <w:rPr>
          <w:rFonts w:asciiTheme="minorHAnsi" w:hAnsiTheme="minorHAnsi"/>
          <w:sz w:val="24"/>
          <w:szCs w:val="24"/>
        </w:rPr>
        <w:t xml:space="preserve">A core </w:t>
      </w:r>
      <w:r w:rsidR="00C058E4">
        <w:rPr>
          <w:rFonts w:asciiTheme="minorHAnsi" w:hAnsiTheme="minorHAnsi"/>
          <w:sz w:val="24"/>
          <w:szCs w:val="24"/>
        </w:rPr>
        <w:t xml:space="preserve">approach </w:t>
      </w:r>
      <w:r w:rsidR="008005E2">
        <w:rPr>
          <w:rFonts w:asciiTheme="minorHAnsi" w:hAnsiTheme="minorHAnsi"/>
          <w:sz w:val="24"/>
          <w:szCs w:val="24"/>
        </w:rPr>
        <w:t>of</w:t>
      </w:r>
      <w:r>
        <w:rPr>
          <w:rFonts w:asciiTheme="minorHAnsi" w:hAnsiTheme="minorHAnsi"/>
          <w:sz w:val="24"/>
          <w:szCs w:val="24"/>
        </w:rPr>
        <w:t xml:space="preserve"> the project w</w:t>
      </w:r>
      <w:r w:rsidR="00FB5BCD">
        <w:rPr>
          <w:rFonts w:asciiTheme="minorHAnsi" w:hAnsiTheme="minorHAnsi"/>
          <w:sz w:val="24"/>
          <w:szCs w:val="24"/>
        </w:rPr>
        <w:t>a</w:t>
      </w:r>
      <w:r>
        <w:rPr>
          <w:rFonts w:asciiTheme="minorHAnsi" w:hAnsiTheme="minorHAnsi"/>
          <w:sz w:val="24"/>
          <w:szCs w:val="24"/>
        </w:rPr>
        <w:t xml:space="preserve">s to introduce </w:t>
      </w:r>
      <w:r w:rsidR="00FB5BCD">
        <w:rPr>
          <w:rFonts w:asciiTheme="minorHAnsi" w:hAnsiTheme="minorHAnsi"/>
          <w:sz w:val="24"/>
          <w:szCs w:val="24"/>
        </w:rPr>
        <w:t>participants</w:t>
      </w:r>
      <w:r>
        <w:rPr>
          <w:rFonts w:asciiTheme="minorHAnsi" w:hAnsiTheme="minorHAnsi"/>
          <w:sz w:val="24"/>
          <w:szCs w:val="24"/>
        </w:rPr>
        <w:t xml:space="preserve"> to health professionals from different services in </w:t>
      </w:r>
      <w:r w:rsidR="00FB5BCD">
        <w:rPr>
          <w:rFonts w:asciiTheme="minorHAnsi" w:hAnsiTheme="minorHAnsi"/>
          <w:sz w:val="24"/>
          <w:szCs w:val="24"/>
        </w:rPr>
        <w:t>order</w:t>
      </w:r>
      <w:r>
        <w:rPr>
          <w:rFonts w:asciiTheme="minorHAnsi" w:hAnsiTheme="minorHAnsi"/>
          <w:sz w:val="24"/>
          <w:szCs w:val="24"/>
        </w:rPr>
        <w:t xml:space="preserve"> to build </w:t>
      </w:r>
      <w:r w:rsidR="000D5599">
        <w:rPr>
          <w:rFonts w:asciiTheme="minorHAnsi" w:hAnsiTheme="minorHAnsi"/>
          <w:sz w:val="24"/>
          <w:szCs w:val="24"/>
        </w:rPr>
        <w:t>understanding of health systems and services</w:t>
      </w:r>
      <w:r>
        <w:rPr>
          <w:rFonts w:asciiTheme="minorHAnsi" w:hAnsiTheme="minorHAnsi"/>
          <w:sz w:val="24"/>
          <w:szCs w:val="24"/>
        </w:rPr>
        <w:t>. External</w:t>
      </w:r>
      <w:r w:rsidRPr="00120BB5">
        <w:rPr>
          <w:rFonts w:asciiTheme="minorHAnsi" w:hAnsiTheme="minorHAnsi"/>
          <w:sz w:val="24"/>
          <w:szCs w:val="24"/>
        </w:rPr>
        <w:t xml:space="preserve"> speakers </w:t>
      </w:r>
      <w:r>
        <w:rPr>
          <w:rFonts w:asciiTheme="minorHAnsi" w:hAnsiTheme="minorHAnsi"/>
          <w:sz w:val="24"/>
          <w:szCs w:val="24"/>
        </w:rPr>
        <w:t xml:space="preserve">from local services visited each week and offered information </w:t>
      </w:r>
      <w:r w:rsidR="00027CB2">
        <w:rPr>
          <w:rFonts w:asciiTheme="minorHAnsi" w:hAnsiTheme="minorHAnsi"/>
          <w:sz w:val="24"/>
          <w:szCs w:val="24"/>
        </w:rPr>
        <w:t>on</w:t>
      </w:r>
      <w:r w:rsidRPr="00120BB5">
        <w:rPr>
          <w:rFonts w:asciiTheme="minorHAnsi" w:hAnsiTheme="minorHAnsi"/>
          <w:sz w:val="24"/>
          <w:szCs w:val="24"/>
        </w:rPr>
        <w:t xml:space="preserve"> the services available</w:t>
      </w:r>
      <w:r w:rsidR="00027CB2">
        <w:rPr>
          <w:rFonts w:asciiTheme="minorHAnsi" w:hAnsiTheme="minorHAnsi"/>
          <w:sz w:val="24"/>
          <w:szCs w:val="24"/>
        </w:rPr>
        <w:t xml:space="preserve"> enabling participants to become familiar and comfortable </w:t>
      </w:r>
      <w:r w:rsidR="00AD38C0">
        <w:rPr>
          <w:rFonts w:asciiTheme="minorHAnsi" w:hAnsiTheme="minorHAnsi"/>
          <w:sz w:val="24"/>
          <w:szCs w:val="24"/>
        </w:rPr>
        <w:t xml:space="preserve">questioning </w:t>
      </w:r>
      <w:r w:rsidR="00027CB2">
        <w:rPr>
          <w:rFonts w:asciiTheme="minorHAnsi" w:hAnsiTheme="minorHAnsi"/>
          <w:sz w:val="24"/>
          <w:szCs w:val="24"/>
        </w:rPr>
        <w:t>professionals</w:t>
      </w:r>
      <w:r w:rsidRPr="00124C90">
        <w:rPr>
          <w:rFonts w:asciiTheme="minorHAnsi" w:hAnsiTheme="minorHAnsi"/>
          <w:sz w:val="24"/>
          <w:szCs w:val="24"/>
        </w:rPr>
        <w:t>:</w:t>
      </w:r>
    </w:p>
    <w:p w14:paraId="4619B3DB" w14:textId="666B2672" w:rsidR="005C66F0" w:rsidRPr="00245135" w:rsidRDefault="005C66F0" w:rsidP="002F00CC">
      <w:pPr>
        <w:spacing w:line="480" w:lineRule="auto"/>
        <w:ind w:firstLine="720"/>
        <w:rPr>
          <w:rFonts w:cs="Times New Roman"/>
          <w:lang w:eastAsia="en-GB"/>
        </w:rPr>
      </w:pPr>
      <w:r w:rsidRPr="00C43419">
        <w:rPr>
          <w:rFonts w:cs="Times New Roman"/>
          <w:i/>
          <w:lang w:eastAsia="en-GB"/>
        </w:rPr>
        <w:lastRenderedPageBreak/>
        <w:t xml:space="preserve">“the cognitive behaviour therapists - that was very </w:t>
      </w:r>
      <w:proofErr w:type="spellStart"/>
      <w:r w:rsidRPr="00C43419">
        <w:rPr>
          <w:rFonts w:cs="Times New Roman"/>
          <w:i/>
          <w:lang w:eastAsia="en-GB"/>
        </w:rPr>
        <w:t>ver</w:t>
      </w:r>
      <w:r w:rsidRPr="00245135">
        <w:rPr>
          <w:rFonts w:cs="Times New Roman"/>
          <w:i/>
          <w:lang w:eastAsia="en-GB"/>
        </w:rPr>
        <w:t>y</w:t>
      </w:r>
      <w:proofErr w:type="spellEnd"/>
      <w:r w:rsidRPr="00245135">
        <w:rPr>
          <w:rFonts w:cs="Times New Roman"/>
          <w:i/>
          <w:lang w:eastAsia="en-GB"/>
        </w:rPr>
        <w:t xml:space="preserve"> useful. I'm now working with them and</w:t>
      </w:r>
      <w:r>
        <w:rPr>
          <w:rFonts w:cs="Times New Roman"/>
          <w:i/>
          <w:lang w:eastAsia="en-GB"/>
        </w:rPr>
        <w:t xml:space="preserve"> </w:t>
      </w:r>
      <w:r w:rsidRPr="00245135">
        <w:rPr>
          <w:rFonts w:cs="Times New Roman"/>
          <w:i/>
          <w:lang w:eastAsia="en-GB"/>
        </w:rPr>
        <w:t>it had been mentioned in the past by my doctors</w:t>
      </w:r>
      <w:r>
        <w:rPr>
          <w:rFonts w:cs="Times New Roman"/>
          <w:i/>
          <w:lang w:eastAsia="en-GB"/>
        </w:rPr>
        <w:t xml:space="preserve"> </w:t>
      </w:r>
      <w:r w:rsidRPr="00245135">
        <w:rPr>
          <w:rFonts w:cs="Times New Roman"/>
          <w:i/>
          <w:lang w:eastAsia="en-GB"/>
        </w:rPr>
        <w:t>and I wasn't ready for it but when they were</w:t>
      </w:r>
      <w:r>
        <w:rPr>
          <w:rFonts w:cs="Times New Roman"/>
          <w:i/>
          <w:lang w:eastAsia="en-GB"/>
        </w:rPr>
        <w:t xml:space="preserve"> </w:t>
      </w:r>
      <w:r w:rsidRPr="00245135">
        <w:rPr>
          <w:rFonts w:cs="Times New Roman"/>
          <w:i/>
          <w:lang w:eastAsia="en-GB"/>
        </w:rPr>
        <w:t>here they explained it a bit more and it doesn’t</w:t>
      </w:r>
      <w:r>
        <w:rPr>
          <w:rFonts w:cs="Times New Roman"/>
          <w:i/>
          <w:lang w:eastAsia="en-GB"/>
        </w:rPr>
        <w:t xml:space="preserve"> </w:t>
      </w:r>
      <w:r w:rsidRPr="00245135">
        <w:rPr>
          <w:rFonts w:cs="Times New Roman"/>
          <w:i/>
          <w:lang w:eastAsia="en-GB"/>
        </w:rPr>
        <w:t>mean you</w:t>
      </w:r>
      <w:r w:rsidR="00027CB2">
        <w:rPr>
          <w:rFonts w:cs="Times New Roman"/>
          <w:i/>
          <w:lang w:eastAsia="en-GB"/>
        </w:rPr>
        <w:t>'re crazy. It was a nicer entry</w:t>
      </w:r>
      <w:r w:rsidRPr="00245135">
        <w:rPr>
          <w:rFonts w:cs="Times New Roman"/>
          <w:i/>
          <w:lang w:eastAsia="en-GB"/>
        </w:rPr>
        <w:t>.”</w:t>
      </w:r>
      <w:r>
        <w:rPr>
          <w:rFonts w:cs="Times New Roman"/>
          <w:i/>
          <w:lang w:eastAsia="en-GB"/>
        </w:rPr>
        <w:t xml:space="preserve"> </w:t>
      </w:r>
      <w:r>
        <w:rPr>
          <w:rFonts w:cs="Times New Roman"/>
          <w:lang w:eastAsia="en-GB"/>
        </w:rPr>
        <w:t>(</w:t>
      </w:r>
      <w:r w:rsidR="00034378">
        <w:rPr>
          <w:rFonts w:cs="Times New Roman"/>
          <w:lang w:eastAsia="en-GB"/>
        </w:rPr>
        <w:t>P</w:t>
      </w:r>
      <w:r w:rsidR="00FB5BCD">
        <w:rPr>
          <w:rFonts w:cs="Times New Roman"/>
          <w:lang w:eastAsia="en-GB"/>
        </w:rPr>
        <w:t>articipant</w:t>
      </w:r>
      <w:r>
        <w:rPr>
          <w:rFonts w:cs="Times New Roman"/>
          <w:lang w:eastAsia="en-GB"/>
        </w:rPr>
        <w:t>)</w:t>
      </w:r>
    </w:p>
    <w:p w14:paraId="6315A6B5" w14:textId="77777777" w:rsidR="005C66F0" w:rsidRPr="00120BB5" w:rsidRDefault="005C66F0" w:rsidP="002F00CC">
      <w:pPr>
        <w:spacing w:line="480" w:lineRule="auto"/>
        <w:rPr>
          <w:rFonts w:cs="Times New Roman"/>
          <w:lang w:eastAsia="en-GB"/>
        </w:rPr>
      </w:pPr>
    </w:p>
    <w:p w14:paraId="50A958E7" w14:textId="12C8DB11" w:rsidR="005C66F0" w:rsidRDefault="00027CB2" w:rsidP="002F00CC">
      <w:pPr>
        <w:spacing w:line="480" w:lineRule="auto"/>
        <w:rPr>
          <w:rFonts w:cs="Times New Roman"/>
          <w:lang w:eastAsia="en-GB"/>
        </w:rPr>
      </w:pPr>
      <w:r>
        <w:rPr>
          <w:rFonts w:cs="Times New Roman"/>
          <w:lang w:eastAsia="en-GB"/>
        </w:rPr>
        <w:t>The f</w:t>
      </w:r>
      <w:r w:rsidR="005C66F0">
        <w:rPr>
          <w:rFonts w:cs="Times New Roman"/>
          <w:lang w:eastAsia="en-GB"/>
        </w:rPr>
        <w:t xml:space="preserve">acilitators used role play and the </w:t>
      </w:r>
      <w:r w:rsidR="00FB5BCD">
        <w:rPr>
          <w:rFonts w:cs="Times New Roman"/>
          <w:lang w:eastAsia="en-GB"/>
        </w:rPr>
        <w:t>rehearsing</w:t>
      </w:r>
      <w:r w:rsidR="005C66F0">
        <w:rPr>
          <w:rFonts w:cs="Times New Roman"/>
          <w:lang w:eastAsia="en-GB"/>
        </w:rPr>
        <w:t xml:space="preserve"> of interactions </w:t>
      </w:r>
      <w:r w:rsidR="00AD338B">
        <w:rPr>
          <w:rFonts w:cs="Times New Roman"/>
          <w:lang w:eastAsia="en-GB"/>
        </w:rPr>
        <w:t xml:space="preserve">or appointments </w:t>
      </w:r>
      <w:r w:rsidR="005C66F0" w:rsidRPr="00245135">
        <w:rPr>
          <w:rFonts w:cs="Times New Roman"/>
          <w:lang w:eastAsia="en-GB"/>
        </w:rPr>
        <w:t>to develop</w:t>
      </w:r>
      <w:r w:rsidR="005C66F0">
        <w:rPr>
          <w:rFonts w:cs="Times New Roman"/>
          <w:lang w:eastAsia="en-GB"/>
        </w:rPr>
        <w:t xml:space="preserve"> strategies for </w:t>
      </w:r>
      <w:r w:rsidR="00AD338B">
        <w:rPr>
          <w:rFonts w:cs="Times New Roman"/>
          <w:lang w:eastAsia="en-GB"/>
        </w:rPr>
        <w:t xml:space="preserve">building interactive health literacy and enabling participants to more </w:t>
      </w:r>
      <w:r w:rsidR="005C66F0" w:rsidRPr="00245135">
        <w:rPr>
          <w:rFonts w:cs="Times New Roman"/>
          <w:lang w:eastAsia="en-GB"/>
        </w:rPr>
        <w:t xml:space="preserve">effectively </w:t>
      </w:r>
      <w:r w:rsidR="00A83277">
        <w:rPr>
          <w:rFonts w:cs="Times New Roman"/>
          <w:lang w:eastAsia="en-GB"/>
        </w:rPr>
        <w:t xml:space="preserve">and critically </w:t>
      </w:r>
      <w:r w:rsidR="005C66F0" w:rsidRPr="00245135">
        <w:rPr>
          <w:rFonts w:cs="Times New Roman"/>
          <w:lang w:eastAsia="en-GB"/>
        </w:rPr>
        <w:t>communicat</w:t>
      </w:r>
      <w:r w:rsidR="00AD338B">
        <w:rPr>
          <w:rFonts w:cs="Times New Roman"/>
          <w:lang w:eastAsia="en-GB"/>
        </w:rPr>
        <w:t>e</w:t>
      </w:r>
      <w:r w:rsidR="005C66F0" w:rsidRPr="00245135">
        <w:rPr>
          <w:rFonts w:cs="Times New Roman"/>
          <w:lang w:eastAsia="en-GB"/>
        </w:rPr>
        <w:t xml:space="preserve"> with health professionals. These included practical techniques such as preparing and</w:t>
      </w:r>
      <w:r w:rsidR="005C66F0">
        <w:rPr>
          <w:rFonts w:cs="Times New Roman"/>
          <w:lang w:eastAsia="en-GB"/>
        </w:rPr>
        <w:t xml:space="preserve"> </w:t>
      </w:r>
      <w:r w:rsidR="005C66F0" w:rsidRPr="00245135">
        <w:rPr>
          <w:rFonts w:cs="Times New Roman"/>
          <w:lang w:eastAsia="en-GB"/>
        </w:rPr>
        <w:t>writing down questions in advance. In some case</w:t>
      </w:r>
      <w:r w:rsidR="001E482E">
        <w:rPr>
          <w:rFonts w:cs="Times New Roman"/>
          <w:lang w:eastAsia="en-GB"/>
        </w:rPr>
        <w:t>s</w:t>
      </w:r>
      <w:r w:rsidR="00AD338B">
        <w:rPr>
          <w:rFonts w:cs="Times New Roman"/>
          <w:lang w:eastAsia="en-GB"/>
        </w:rPr>
        <w:t xml:space="preserve">, </w:t>
      </w:r>
      <w:r w:rsidR="005C66F0" w:rsidRPr="00245135">
        <w:rPr>
          <w:rFonts w:cs="Times New Roman"/>
          <w:lang w:eastAsia="en-GB"/>
        </w:rPr>
        <w:t>the facilitators worked with</w:t>
      </w:r>
      <w:r w:rsidR="005C66F0">
        <w:rPr>
          <w:rFonts w:cs="Times New Roman"/>
          <w:lang w:eastAsia="en-GB"/>
        </w:rPr>
        <w:t xml:space="preserve"> </w:t>
      </w:r>
      <w:r w:rsidR="005C66F0" w:rsidRPr="00245135">
        <w:rPr>
          <w:rFonts w:cs="Times New Roman"/>
          <w:lang w:eastAsia="en-GB"/>
        </w:rPr>
        <w:t xml:space="preserve">individuals who had </w:t>
      </w:r>
      <w:r w:rsidR="001E482E">
        <w:rPr>
          <w:rFonts w:cs="Times New Roman"/>
          <w:lang w:eastAsia="en-GB"/>
        </w:rPr>
        <w:t xml:space="preserve">health </w:t>
      </w:r>
      <w:r w:rsidR="005C66F0" w:rsidRPr="00245135">
        <w:rPr>
          <w:rFonts w:cs="Times New Roman"/>
          <w:lang w:eastAsia="en-GB"/>
        </w:rPr>
        <w:t>appoin</w:t>
      </w:r>
      <w:r w:rsidR="005C66F0">
        <w:rPr>
          <w:rFonts w:cs="Times New Roman"/>
          <w:lang w:eastAsia="en-GB"/>
        </w:rPr>
        <w:t xml:space="preserve">tments </w:t>
      </w:r>
      <w:r w:rsidR="005C66F0" w:rsidRPr="00245135">
        <w:rPr>
          <w:rFonts w:cs="Times New Roman"/>
          <w:lang w:eastAsia="en-GB"/>
        </w:rPr>
        <w:t>to help prepare</w:t>
      </w:r>
      <w:r w:rsidR="005C66F0">
        <w:rPr>
          <w:rFonts w:cs="Times New Roman"/>
          <w:lang w:eastAsia="en-GB"/>
        </w:rPr>
        <w:t xml:space="preserve"> </w:t>
      </w:r>
      <w:r w:rsidR="005C66F0" w:rsidRPr="00245135">
        <w:rPr>
          <w:rFonts w:cs="Times New Roman"/>
          <w:lang w:eastAsia="en-GB"/>
        </w:rPr>
        <w:t>them</w:t>
      </w:r>
      <w:r w:rsidR="005C66F0">
        <w:rPr>
          <w:rFonts w:cs="Times New Roman"/>
          <w:lang w:eastAsia="en-GB"/>
        </w:rPr>
        <w:t>:</w:t>
      </w:r>
    </w:p>
    <w:p w14:paraId="0BC46605" w14:textId="77777777" w:rsidR="005C66F0" w:rsidRPr="00BF522A" w:rsidRDefault="005C66F0" w:rsidP="002F00CC">
      <w:pPr>
        <w:spacing w:line="480" w:lineRule="auto"/>
        <w:ind w:firstLine="720"/>
        <w:rPr>
          <w:rFonts w:cs="Times New Roman"/>
          <w:i/>
          <w:lang w:eastAsia="en-GB"/>
        </w:rPr>
      </w:pPr>
      <w:r w:rsidRPr="00BF522A">
        <w:rPr>
          <w:rFonts w:cs="Times New Roman"/>
          <w:i/>
          <w:lang w:eastAsia="en-GB"/>
        </w:rPr>
        <w:t>“learnt to speak to the GP without upsetting</w:t>
      </w:r>
      <w:r>
        <w:rPr>
          <w:rFonts w:cs="Times New Roman"/>
          <w:i/>
          <w:lang w:eastAsia="en-GB"/>
        </w:rPr>
        <w:t xml:space="preserve"> </w:t>
      </w:r>
      <w:r w:rsidRPr="00BF522A">
        <w:rPr>
          <w:rFonts w:cs="Times New Roman"/>
          <w:i/>
          <w:lang w:eastAsia="en-GB"/>
        </w:rPr>
        <w:t>them, sometimes you, diff</w:t>
      </w:r>
      <w:r>
        <w:rPr>
          <w:rFonts w:cs="Times New Roman"/>
          <w:i/>
          <w:lang w:eastAsia="en-GB"/>
        </w:rPr>
        <w:t>erent</w:t>
      </w:r>
      <w:r w:rsidRPr="00BF522A">
        <w:rPr>
          <w:rFonts w:cs="Times New Roman"/>
          <w:i/>
          <w:lang w:eastAsia="en-GB"/>
        </w:rPr>
        <w:t xml:space="preserve"> cultures, diff</w:t>
      </w:r>
      <w:r>
        <w:rPr>
          <w:rFonts w:cs="Times New Roman"/>
          <w:i/>
          <w:lang w:eastAsia="en-GB"/>
        </w:rPr>
        <w:t>erent</w:t>
      </w:r>
      <w:r w:rsidRPr="00BF522A">
        <w:rPr>
          <w:rFonts w:cs="Times New Roman"/>
          <w:i/>
          <w:lang w:eastAsia="en-GB"/>
        </w:rPr>
        <w:t xml:space="preserve"> things,</w:t>
      </w:r>
      <w:r>
        <w:rPr>
          <w:rFonts w:cs="Times New Roman"/>
          <w:i/>
          <w:lang w:eastAsia="en-GB"/>
        </w:rPr>
        <w:t xml:space="preserve"> </w:t>
      </w:r>
      <w:r w:rsidRPr="00BF522A">
        <w:rPr>
          <w:rFonts w:cs="Times New Roman"/>
          <w:i/>
          <w:lang w:eastAsia="en-GB"/>
        </w:rPr>
        <w:t>the way you approach things, sometimes GP</w:t>
      </w:r>
      <w:r>
        <w:rPr>
          <w:rFonts w:cs="Times New Roman"/>
          <w:i/>
          <w:lang w:eastAsia="en-GB"/>
        </w:rPr>
        <w:t xml:space="preserve"> </w:t>
      </w:r>
      <w:r w:rsidRPr="00BF522A">
        <w:rPr>
          <w:rFonts w:cs="Times New Roman"/>
          <w:i/>
          <w:lang w:eastAsia="en-GB"/>
        </w:rPr>
        <w:t>can talk like in medical words, no way we</w:t>
      </w:r>
      <w:r>
        <w:rPr>
          <w:rFonts w:cs="Times New Roman"/>
          <w:i/>
          <w:lang w:eastAsia="en-GB"/>
        </w:rPr>
        <w:t xml:space="preserve"> </w:t>
      </w:r>
      <w:r w:rsidRPr="00BF522A">
        <w:rPr>
          <w:rFonts w:cs="Times New Roman"/>
          <w:i/>
          <w:lang w:eastAsia="en-GB"/>
        </w:rPr>
        <w:t>understand, so we learnt how to get more</w:t>
      </w:r>
      <w:r>
        <w:rPr>
          <w:rFonts w:cs="Times New Roman"/>
          <w:i/>
          <w:lang w:eastAsia="en-GB"/>
        </w:rPr>
        <w:t xml:space="preserve"> </w:t>
      </w:r>
      <w:r w:rsidRPr="00BF522A">
        <w:rPr>
          <w:rFonts w:cs="Times New Roman"/>
          <w:i/>
          <w:lang w:eastAsia="en-GB"/>
        </w:rPr>
        <w:t>information from GP when we don't</w:t>
      </w:r>
    </w:p>
    <w:p w14:paraId="088A87F7" w14:textId="5C0A28F5" w:rsidR="005C66F0" w:rsidRPr="00BF522A" w:rsidRDefault="005C66F0" w:rsidP="002F00CC">
      <w:pPr>
        <w:spacing w:line="480" w:lineRule="auto"/>
        <w:rPr>
          <w:rFonts w:cs="Times New Roman"/>
          <w:lang w:eastAsia="en-GB"/>
        </w:rPr>
      </w:pPr>
      <w:r w:rsidRPr="00BF522A">
        <w:rPr>
          <w:rFonts w:cs="Times New Roman"/>
          <w:i/>
          <w:lang w:eastAsia="en-GB"/>
        </w:rPr>
        <w:t>understand.”</w:t>
      </w:r>
      <w:r>
        <w:rPr>
          <w:rFonts w:cs="Times New Roman"/>
          <w:i/>
          <w:lang w:eastAsia="en-GB"/>
        </w:rPr>
        <w:t xml:space="preserve"> </w:t>
      </w:r>
      <w:r>
        <w:rPr>
          <w:rFonts w:cs="Times New Roman"/>
          <w:lang w:eastAsia="en-GB"/>
        </w:rPr>
        <w:t>(</w:t>
      </w:r>
      <w:r w:rsidR="00034378">
        <w:rPr>
          <w:rFonts w:cs="Times New Roman"/>
          <w:lang w:eastAsia="en-GB"/>
        </w:rPr>
        <w:t>P</w:t>
      </w:r>
      <w:r>
        <w:rPr>
          <w:rFonts w:cs="Times New Roman"/>
          <w:lang w:eastAsia="en-GB"/>
        </w:rPr>
        <w:t>articipant)</w:t>
      </w:r>
    </w:p>
    <w:p w14:paraId="458EC068" w14:textId="77777777" w:rsidR="005C66F0" w:rsidRDefault="005C66F0" w:rsidP="002F00CC">
      <w:pPr>
        <w:spacing w:line="480" w:lineRule="auto"/>
        <w:rPr>
          <w:rFonts w:cs="Times New Roman"/>
          <w:lang w:eastAsia="en-GB"/>
        </w:rPr>
      </w:pPr>
    </w:p>
    <w:p w14:paraId="52682E17" w14:textId="09DC591C" w:rsidR="005C062B" w:rsidRPr="002F00CC" w:rsidRDefault="005C062B" w:rsidP="002F00CC">
      <w:pPr>
        <w:pStyle w:val="ListParagraph"/>
        <w:numPr>
          <w:ilvl w:val="0"/>
          <w:numId w:val="1"/>
        </w:numPr>
        <w:spacing w:line="480" w:lineRule="auto"/>
        <w:rPr>
          <w:rFonts w:cs="Times New Roman"/>
          <w:lang w:eastAsia="en-GB"/>
        </w:rPr>
      </w:pPr>
      <w:r w:rsidRPr="002F00CC">
        <w:rPr>
          <w:rFonts w:cs="Times New Roman"/>
          <w:lang w:eastAsia="en-GB"/>
        </w:rPr>
        <w:t>Social Support</w:t>
      </w:r>
    </w:p>
    <w:p w14:paraId="2B097F7E" w14:textId="51F1FD4D" w:rsidR="00B9356E" w:rsidRDefault="005A72D2" w:rsidP="002F00CC">
      <w:pPr>
        <w:spacing w:line="480" w:lineRule="auto"/>
        <w:rPr>
          <w:rFonts w:cs="Times New Roman"/>
          <w:lang w:eastAsia="en-GB"/>
        </w:rPr>
      </w:pPr>
      <w:r>
        <w:rPr>
          <w:rFonts w:cs="Times New Roman"/>
          <w:lang w:eastAsia="en-GB"/>
        </w:rPr>
        <w:t>T</w:t>
      </w:r>
      <w:r w:rsidR="005C66F0">
        <w:rPr>
          <w:rFonts w:cs="Times New Roman"/>
          <w:lang w:eastAsia="en-GB"/>
        </w:rPr>
        <w:t xml:space="preserve">he inclusion of social activities </w:t>
      </w:r>
      <w:r w:rsidR="00AD338B">
        <w:rPr>
          <w:rFonts w:cs="Times New Roman"/>
          <w:lang w:eastAsia="en-GB"/>
        </w:rPr>
        <w:t xml:space="preserve">such as preparing a communal lunch </w:t>
      </w:r>
      <w:r w:rsidR="001E482E">
        <w:rPr>
          <w:rFonts w:cs="Times New Roman"/>
          <w:lang w:eastAsia="en-GB"/>
        </w:rPr>
        <w:t>helped</w:t>
      </w:r>
      <w:r w:rsidR="005C66F0">
        <w:rPr>
          <w:rFonts w:cs="Times New Roman"/>
          <w:lang w:eastAsia="en-GB"/>
        </w:rPr>
        <w:t xml:space="preserve"> build </w:t>
      </w:r>
      <w:r w:rsidR="00B9356E">
        <w:rPr>
          <w:rFonts w:cs="Times New Roman"/>
          <w:lang w:eastAsia="en-GB"/>
        </w:rPr>
        <w:t>important personal and social skills</w:t>
      </w:r>
      <w:r w:rsidR="00C058E4">
        <w:rPr>
          <w:rFonts w:cs="Times New Roman"/>
          <w:lang w:eastAsia="en-GB"/>
        </w:rPr>
        <w:t xml:space="preserve"> including confidence, self-esteem and communication skills all of which are important in underpinning and facilitating the characteristics of CHL</w:t>
      </w:r>
      <w:r w:rsidR="00B9356E">
        <w:rPr>
          <w:rFonts w:cs="Times New Roman"/>
          <w:lang w:eastAsia="en-GB"/>
        </w:rPr>
        <w:t xml:space="preserve">. </w:t>
      </w:r>
    </w:p>
    <w:p w14:paraId="64EEA349" w14:textId="61841EAE" w:rsidR="00B9356E" w:rsidRDefault="00B9356E" w:rsidP="002F00CC">
      <w:pPr>
        <w:pStyle w:val="p1"/>
        <w:spacing w:line="480" w:lineRule="auto"/>
        <w:ind w:firstLine="720"/>
        <w:rPr>
          <w:rFonts w:asciiTheme="minorHAnsi" w:hAnsiTheme="minorHAnsi"/>
          <w:sz w:val="24"/>
          <w:szCs w:val="24"/>
        </w:rPr>
      </w:pPr>
      <w:r w:rsidRPr="00831238">
        <w:rPr>
          <w:rFonts w:asciiTheme="minorHAnsi" w:hAnsiTheme="minorHAnsi"/>
          <w:i/>
          <w:color w:val="auto"/>
          <w:sz w:val="24"/>
          <w:szCs w:val="24"/>
        </w:rPr>
        <w:t xml:space="preserve">“I think having lunch, having a meal together </w:t>
      </w:r>
      <w:r w:rsidRPr="005A551A">
        <w:rPr>
          <w:rFonts w:asciiTheme="minorHAnsi" w:hAnsiTheme="minorHAnsi"/>
          <w:i/>
          <w:sz w:val="24"/>
          <w:szCs w:val="24"/>
        </w:rPr>
        <w:t>and cooking, developed social skills, was really</w:t>
      </w:r>
      <w:r w:rsidRPr="00831238">
        <w:rPr>
          <w:rFonts w:asciiTheme="minorHAnsi" w:hAnsiTheme="minorHAnsi"/>
          <w:i/>
          <w:sz w:val="24"/>
          <w:szCs w:val="24"/>
        </w:rPr>
        <w:t xml:space="preserve"> </w:t>
      </w:r>
      <w:r w:rsidRPr="005A551A">
        <w:rPr>
          <w:rFonts w:asciiTheme="minorHAnsi" w:hAnsiTheme="minorHAnsi"/>
          <w:i/>
          <w:sz w:val="24"/>
          <w:szCs w:val="24"/>
        </w:rPr>
        <w:t>good. People had to work in pairs to prepare</w:t>
      </w:r>
      <w:r w:rsidRPr="00831238">
        <w:rPr>
          <w:rFonts w:asciiTheme="minorHAnsi" w:hAnsiTheme="minorHAnsi"/>
          <w:i/>
          <w:sz w:val="24"/>
          <w:szCs w:val="24"/>
        </w:rPr>
        <w:t xml:space="preserve"> meals and was an opportunity to </w:t>
      </w:r>
      <w:r w:rsidRPr="005A551A">
        <w:rPr>
          <w:rFonts w:asciiTheme="minorHAnsi" w:hAnsiTheme="minorHAnsi"/>
          <w:i/>
          <w:sz w:val="24"/>
          <w:szCs w:val="24"/>
        </w:rPr>
        <w:t>learn those</w:t>
      </w:r>
      <w:r w:rsidRPr="00831238">
        <w:rPr>
          <w:rFonts w:asciiTheme="minorHAnsi" w:hAnsiTheme="minorHAnsi"/>
          <w:i/>
          <w:sz w:val="24"/>
          <w:szCs w:val="24"/>
        </w:rPr>
        <w:t xml:space="preserve"> </w:t>
      </w:r>
      <w:r w:rsidRPr="005A551A">
        <w:rPr>
          <w:rFonts w:asciiTheme="minorHAnsi" w:hAnsiTheme="minorHAnsi"/>
          <w:i/>
          <w:sz w:val="24"/>
          <w:szCs w:val="24"/>
        </w:rPr>
        <w:t>skills”</w:t>
      </w:r>
      <w:r>
        <w:rPr>
          <w:rFonts w:asciiTheme="minorHAnsi" w:hAnsiTheme="minorHAnsi"/>
          <w:i/>
          <w:sz w:val="24"/>
          <w:szCs w:val="24"/>
        </w:rPr>
        <w:t xml:space="preserve"> </w:t>
      </w:r>
      <w:r>
        <w:rPr>
          <w:rFonts w:asciiTheme="minorHAnsi" w:hAnsiTheme="minorHAnsi"/>
          <w:sz w:val="24"/>
          <w:szCs w:val="24"/>
        </w:rPr>
        <w:t>(</w:t>
      </w:r>
      <w:r w:rsidR="00346050">
        <w:rPr>
          <w:rFonts w:asciiTheme="minorHAnsi" w:hAnsiTheme="minorHAnsi"/>
          <w:sz w:val="24"/>
          <w:szCs w:val="24"/>
        </w:rPr>
        <w:t>F</w:t>
      </w:r>
      <w:r>
        <w:rPr>
          <w:rFonts w:asciiTheme="minorHAnsi" w:hAnsiTheme="minorHAnsi"/>
          <w:sz w:val="24"/>
          <w:szCs w:val="24"/>
        </w:rPr>
        <w:t>acilitator)</w:t>
      </w:r>
    </w:p>
    <w:p w14:paraId="5F4AF73F" w14:textId="77777777" w:rsidR="00BA2944" w:rsidRPr="00FB5BCD" w:rsidRDefault="00BA2944" w:rsidP="002F00CC">
      <w:pPr>
        <w:spacing w:line="480" w:lineRule="auto"/>
        <w:ind w:firstLine="720"/>
        <w:rPr>
          <w:rFonts w:cs="Times New Roman"/>
          <w:i/>
          <w:lang w:eastAsia="en-GB"/>
        </w:rPr>
      </w:pPr>
    </w:p>
    <w:p w14:paraId="76097389" w14:textId="2039143C" w:rsidR="007743A2" w:rsidRPr="002F00CC" w:rsidRDefault="005C062B" w:rsidP="002F00CC">
      <w:pPr>
        <w:pStyle w:val="ListParagraph"/>
        <w:numPr>
          <w:ilvl w:val="0"/>
          <w:numId w:val="1"/>
        </w:numPr>
        <w:spacing w:line="480" w:lineRule="auto"/>
        <w:rPr>
          <w:rFonts w:cs="Times New Roman"/>
          <w:lang w:eastAsia="en-GB"/>
        </w:rPr>
      </w:pPr>
      <w:r w:rsidRPr="002F00CC">
        <w:rPr>
          <w:rFonts w:cs="Times New Roman"/>
          <w:lang w:eastAsia="en-GB"/>
        </w:rPr>
        <w:t xml:space="preserve">Health </w:t>
      </w:r>
      <w:proofErr w:type="spellStart"/>
      <w:r w:rsidRPr="002F00CC">
        <w:rPr>
          <w:rFonts w:cs="Times New Roman"/>
          <w:lang w:eastAsia="en-GB"/>
        </w:rPr>
        <w:t>Conscientisation</w:t>
      </w:r>
      <w:proofErr w:type="spellEnd"/>
    </w:p>
    <w:p w14:paraId="4A7EABBD" w14:textId="104DC3F0" w:rsidR="00B05E98" w:rsidRDefault="008B22D3" w:rsidP="002F00CC">
      <w:pPr>
        <w:spacing w:line="480" w:lineRule="auto"/>
      </w:pPr>
      <w:r>
        <w:rPr>
          <w:rFonts w:cs="Times New Roman"/>
          <w:lang w:eastAsia="en-GB"/>
        </w:rPr>
        <w:lastRenderedPageBreak/>
        <w:t>F</w:t>
      </w:r>
      <w:r w:rsidR="00151462" w:rsidRPr="00FB5BCD">
        <w:rPr>
          <w:rFonts w:cs="Times New Roman"/>
          <w:lang w:eastAsia="en-GB"/>
        </w:rPr>
        <w:t xml:space="preserve">ewer </w:t>
      </w:r>
      <w:r w:rsidR="00B22BF3">
        <w:rPr>
          <w:rFonts w:cs="Times New Roman"/>
          <w:lang w:eastAsia="en-GB"/>
        </w:rPr>
        <w:t>activities were in place to</w:t>
      </w:r>
      <w:r>
        <w:rPr>
          <w:rFonts w:cs="Times New Roman"/>
          <w:lang w:eastAsia="en-GB"/>
        </w:rPr>
        <w:t xml:space="preserve"> develop</w:t>
      </w:r>
      <w:r w:rsidR="004A3A6A">
        <w:rPr>
          <w:rFonts w:cs="Times New Roman"/>
          <w:lang w:eastAsia="en-GB"/>
        </w:rPr>
        <w:t xml:space="preserve"> </w:t>
      </w:r>
      <w:r w:rsidR="00151462" w:rsidRPr="00FB5BCD">
        <w:rPr>
          <w:rFonts w:cs="Times New Roman"/>
          <w:lang w:eastAsia="en-GB"/>
        </w:rPr>
        <w:t>empowerment</w:t>
      </w:r>
      <w:r w:rsidR="00BA2944">
        <w:rPr>
          <w:rFonts w:cs="Times New Roman"/>
          <w:lang w:eastAsia="en-GB"/>
        </w:rPr>
        <w:t xml:space="preserve"> and political action</w:t>
      </w:r>
      <w:r>
        <w:rPr>
          <w:rFonts w:cs="Times New Roman"/>
          <w:lang w:eastAsia="en-GB"/>
        </w:rPr>
        <w:t>, a key attribute of CHL</w:t>
      </w:r>
      <w:r w:rsidR="00BA2944">
        <w:rPr>
          <w:rFonts w:cs="Times New Roman"/>
          <w:lang w:eastAsia="en-GB"/>
        </w:rPr>
        <w:t xml:space="preserve">. The project </w:t>
      </w:r>
      <w:r w:rsidR="001E482E">
        <w:rPr>
          <w:rFonts w:cs="Times New Roman"/>
          <w:lang w:eastAsia="en-GB"/>
        </w:rPr>
        <w:t>had</w:t>
      </w:r>
      <w:r w:rsidR="00151462" w:rsidRPr="00FB5BCD">
        <w:rPr>
          <w:rFonts w:cs="Times New Roman"/>
          <w:lang w:eastAsia="en-GB"/>
        </w:rPr>
        <w:t xml:space="preserve"> a stated intention to create an awareness of the social</w:t>
      </w:r>
      <w:r w:rsidR="00BA2944">
        <w:rPr>
          <w:rFonts w:cs="Times New Roman"/>
          <w:lang w:eastAsia="en-GB"/>
        </w:rPr>
        <w:t xml:space="preserve"> </w:t>
      </w:r>
      <w:r w:rsidR="00151462" w:rsidRPr="00FB5BCD">
        <w:rPr>
          <w:rFonts w:cs="Times New Roman"/>
          <w:lang w:eastAsia="en-GB"/>
        </w:rPr>
        <w:t>determinants of health and to</w:t>
      </w:r>
      <w:r w:rsidR="00BA2944">
        <w:rPr>
          <w:rFonts w:cs="Times New Roman"/>
          <w:lang w:eastAsia="en-GB"/>
        </w:rPr>
        <w:t xml:space="preserve"> lead participants to </w:t>
      </w:r>
      <w:r>
        <w:rPr>
          <w:rFonts w:cs="Times New Roman"/>
          <w:lang w:eastAsia="en-GB"/>
        </w:rPr>
        <w:t>involvement</w:t>
      </w:r>
      <w:r w:rsidR="00151462" w:rsidRPr="00FB5BCD">
        <w:rPr>
          <w:rFonts w:cs="Times New Roman"/>
          <w:lang w:eastAsia="en-GB"/>
        </w:rPr>
        <w:t xml:space="preserve"> in action for change.</w:t>
      </w:r>
      <w:r w:rsidR="00BA2944">
        <w:rPr>
          <w:rFonts w:cs="Times New Roman"/>
          <w:lang w:eastAsia="en-GB"/>
        </w:rPr>
        <w:t xml:space="preserve"> </w:t>
      </w:r>
      <w:r w:rsidR="005A0EEF">
        <w:rPr>
          <w:rFonts w:cs="Times New Roman"/>
          <w:lang w:eastAsia="en-GB"/>
        </w:rPr>
        <w:t>C</w:t>
      </w:r>
      <w:r w:rsidR="00151462" w:rsidRPr="00FB5BCD">
        <w:rPr>
          <w:rFonts w:cs="Times New Roman"/>
          <w:lang w:eastAsia="en-GB"/>
        </w:rPr>
        <w:t>onversations about social determinants of health</w:t>
      </w:r>
      <w:r w:rsidR="00BA2944">
        <w:rPr>
          <w:rFonts w:cs="Times New Roman"/>
          <w:lang w:eastAsia="en-GB"/>
        </w:rPr>
        <w:t xml:space="preserve"> </w:t>
      </w:r>
      <w:r w:rsidR="00A83277">
        <w:rPr>
          <w:rFonts w:cs="Times New Roman"/>
          <w:lang w:eastAsia="en-GB"/>
        </w:rPr>
        <w:t>occurred</w:t>
      </w:r>
      <w:r w:rsidR="00BA2944">
        <w:rPr>
          <w:rFonts w:cs="Times New Roman"/>
          <w:lang w:eastAsia="en-GB"/>
        </w:rPr>
        <w:t xml:space="preserve"> </w:t>
      </w:r>
      <w:r w:rsidR="00151462" w:rsidRPr="00FB5BCD">
        <w:rPr>
          <w:rFonts w:cs="Times New Roman"/>
          <w:lang w:eastAsia="en-GB"/>
        </w:rPr>
        <w:t xml:space="preserve">during the </w:t>
      </w:r>
      <w:proofErr w:type="gramStart"/>
      <w:r w:rsidR="00963585">
        <w:rPr>
          <w:rFonts w:cs="Times New Roman"/>
          <w:lang w:eastAsia="en-GB"/>
        </w:rPr>
        <w:t>project</w:t>
      </w:r>
      <w:r w:rsidR="00151462" w:rsidRPr="00FB5BCD">
        <w:rPr>
          <w:rFonts w:cs="Times New Roman"/>
          <w:lang w:eastAsia="en-GB"/>
        </w:rPr>
        <w:t xml:space="preserve">, </w:t>
      </w:r>
      <w:r w:rsidR="005A0EEF">
        <w:rPr>
          <w:rFonts w:cs="Times New Roman"/>
          <w:lang w:eastAsia="en-GB"/>
        </w:rPr>
        <w:t>but</w:t>
      </w:r>
      <w:proofErr w:type="gramEnd"/>
      <w:r w:rsidR="005A0EEF">
        <w:rPr>
          <w:rFonts w:cs="Times New Roman"/>
          <w:lang w:eastAsia="en-GB"/>
        </w:rPr>
        <w:t xml:space="preserve"> </w:t>
      </w:r>
      <w:r>
        <w:rPr>
          <w:rFonts w:cs="Times New Roman"/>
          <w:lang w:eastAsia="en-GB"/>
        </w:rPr>
        <w:t>developing</w:t>
      </w:r>
      <w:r w:rsidR="00BA2944">
        <w:rPr>
          <w:rFonts w:cs="Times New Roman"/>
          <w:lang w:eastAsia="en-GB"/>
        </w:rPr>
        <w:t xml:space="preserve"> </w:t>
      </w:r>
      <w:r w:rsidR="00151462" w:rsidRPr="00FB5BCD">
        <w:rPr>
          <w:rFonts w:cs="Times New Roman"/>
          <w:lang w:eastAsia="en-GB"/>
        </w:rPr>
        <w:t xml:space="preserve">this was not </w:t>
      </w:r>
      <w:r w:rsidR="00A83277">
        <w:rPr>
          <w:rFonts w:cs="Times New Roman"/>
          <w:lang w:eastAsia="en-GB"/>
        </w:rPr>
        <w:t>built into its</w:t>
      </w:r>
      <w:r>
        <w:rPr>
          <w:rFonts w:cs="Times New Roman"/>
          <w:lang w:eastAsia="en-GB"/>
        </w:rPr>
        <w:t xml:space="preserve"> structure. One</w:t>
      </w:r>
      <w:r w:rsidR="001E482E">
        <w:rPr>
          <w:rFonts w:cs="Times New Roman"/>
          <w:lang w:eastAsia="en-GB"/>
        </w:rPr>
        <w:t xml:space="preserve"> facilita</w:t>
      </w:r>
      <w:r>
        <w:rPr>
          <w:rFonts w:cs="Times New Roman"/>
          <w:lang w:eastAsia="en-GB"/>
        </w:rPr>
        <w:t>tor</w:t>
      </w:r>
      <w:r w:rsidR="001E482E">
        <w:rPr>
          <w:rFonts w:cs="Times New Roman"/>
          <w:lang w:eastAsia="en-GB"/>
        </w:rPr>
        <w:t xml:space="preserve"> suggested</w:t>
      </w:r>
      <w:r w:rsidR="00BA2944">
        <w:rPr>
          <w:rFonts w:cs="Times New Roman"/>
          <w:lang w:eastAsia="en-GB"/>
        </w:rPr>
        <w:t xml:space="preserve"> </w:t>
      </w:r>
      <w:r w:rsidR="00151462" w:rsidRPr="00FB5BCD">
        <w:rPr>
          <w:rFonts w:cs="Times New Roman"/>
          <w:lang w:eastAsia="en-GB"/>
        </w:rPr>
        <w:t>they had lai</w:t>
      </w:r>
      <w:r>
        <w:rPr>
          <w:rFonts w:cs="Times New Roman"/>
          <w:lang w:eastAsia="en-GB"/>
        </w:rPr>
        <w:t xml:space="preserve">d foundations and </w:t>
      </w:r>
      <w:r w:rsidR="00151462" w:rsidRPr="00FB5BCD">
        <w:rPr>
          <w:rFonts w:cs="Times New Roman"/>
          <w:lang w:eastAsia="en-GB"/>
        </w:rPr>
        <w:t>this was perhaps the next stage of work</w:t>
      </w:r>
      <w:r w:rsidR="00BA2944">
        <w:rPr>
          <w:rFonts w:cs="Times New Roman"/>
          <w:lang w:eastAsia="en-GB"/>
        </w:rPr>
        <w:t xml:space="preserve">. </w:t>
      </w:r>
      <w:r w:rsidR="001E482E">
        <w:t>F</w:t>
      </w:r>
      <w:r w:rsidR="00B05E98" w:rsidRPr="00B05E98">
        <w:t xml:space="preserve">acilitators were able to identify opportunities where </w:t>
      </w:r>
      <w:r w:rsidR="00B22BF3">
        <w:t>learning</w:t>
      </w:r>
      <w:r w:rsidR="00B22BF3" w:rsidRPr="00B05E98">
        <w:t xml:space="preserve"> </w:t>
      </w:r>
      <w:r w:rsidR="00B05E98" w:rsidRPr="00B05E98">
        <w:t>in these areas could have been developed further but identified challenges of understanding, time, funding and external priorities</w:t>
      </w:r>
      <w:r w:rsidR="00034378">
        <w:t>:</w:t>
      </w:r>
    </w:p>
    <w:p w14:paraId="02054C57" w14:textId="5B938A59" w:rsidR="00034378" w:rsidRPr="00034378" w:rsidRDefault="00034378" w:rsidP="002F00CC">
      <w:pPr>
        <w:spacing w:line="480" w:lineRule="auto"/>
        <w:ind w:firstLine="720"/>
        <w:rPr>
          <w:rFonts w:cs="Times New Roman"/>
          <w:lang w:eastAsia="en-GB"/>
        </w:rPr>
      </w:pPr>
      <w:r>
        <w:rPr>
          <w:rFonts w:cs="Times New Roman"/>
          <w:i/>
          <w:lang w:eastAsia="en-GB"/>
        </w:rPr>
        <w:t>‘</w:t>
      </w:r>
      <w:r w:rsidRPr="00034378">
        <w:rPr>
          <w:rFonts w:cs="Times New Roman"/>
          <w:i/>
          <w:lang w:eastAsia="en-GB"/>
        </w:rPr>
        <w:t>We didn't do much on involvement in</w:t>
      </w:r>
      <w:r>
        <w:rPr>
          <w:rFonts w:cs="Times New Roman"/>
          <w:i/>
          <w:lang w:eastAsia="en-GB"/>
        </w:rPr>
        <w:t xml:space="preserve"> </w:t>
      </w:r>
      <w:r w:rsidR="0031581C">
        <w:rPr>
          <w:rFonts w:cs="Times New Roman"/>
          <w:i/>
          <w:lang w:eastAsia="en-GB"/>
        </w:rPr>
        <w:t>campaign groups</w:t>
      </w:r>
      <w:r w:rsidRPr="00034378">
        <w:rPr>
          <w:rFonts w:cs="Times New Roman"/>
          <w:i/>
          <w:lang w:eastAsia="en-GB"/>
        </w:rPr>
        <w:t>, I think that</w:t>
      </w:r>
      <w:r>
        <w:rPr>
          <w:rFonts w:cs="Times New Roman"/>
          <w:i/>
          <w:lang w:eastAsia="en-GB"/>
        </w:rPr>
        <w:t xml:space="preserve"> </w:t>
      </w:r>
      <w:r w:rsidRPr="00034378">
        <w:rPr>
          <w:rFonts w:cs="Times New Roman"/>
          <w:i/>
          <w:lang w:eastAsia="en-GB"/>
        </w:rPr>
        <w:t xml:space="preserve">was the next step. </w:t>
      </w:r>
      <w:r w:rsidR="00171248">
        <w:rPr>
          <w:rFonts w:cs="Times New Roman"/>
          <w:lang w:eastAsia="en-GB"/>
        </w:rPr>
        <w:t>(</w:t>
      </w:r>
      <w:r w:rsidR="00C52586">
        <w:rPr>
          <w:rFonts w:cs="Times New Roman"/>
          <w:lang w:eastAsia="en-GB"/>
        </w:rPr>
        <w:t>F</w:t>
      </w:r>
      <w:r>
        <w:rPr>
          <w:rFonts w:cs="Times New Roman"/>
          <w:lang w:eastAsia="en-GB"/>
        </w:rPr>
        <w:t>acilitator).</w:t>
      </w:r>
    </w:p>
    <w:p w14:paraId="6A8B82D2" w14:textId="77777777" w:rsidR="00996E9D" w:rsidRPr="00B05E98" w:rsidRDefault="00996E9D" w:rsidP="002F00CC">
      <w:pPr>
        <w:spacing w:line="480" w:lineRule="auto"/>
      </w:pPr>
    </w:p>
    <w:p w14:paraId="6FDBC0A9" w14:textId="40C79425" w:rsidR="00B05E98" w:rsidRPr="002F00CC" w:rsidRDefault="00B05E98" w:rsidP="002F00CC">
      <w:pPr>
        <w:spacing w:line="480" w:lineRule="auto"/>
        <w:rPr>
          <w:b/>
        </w:rPr>
      </w:pPr>
      <w:r w:rsidRPr="002F00CC">
        <w:rPr>
          <w:b/>
        </w:rPr>
        <w:t>Impact on critical health literacy competencies</w:t>
      </w:r>
    </w:p>
    <w:p w14:paraId="5150C8E9" w14:textId="2F849435" w:rsidR="000D5599" w:rsidRDefault="006056CE" w:rsidP="002F00CC">
      <w:pPr>
        <w:spacing w:line="480" w:lineRule="auto"/>
      </w:pPr>
      <w:r>
        <w:t xml:space="preserve">Data from the </w:t>
      </w:r>
      <w:r w:rsidR="001E482E">
        <w:t>pre-and</w:t>
      </w:r>
      <w:r>
        <w:t xml:space="preserve"> </w:t>
      </w:r>
      <w:r w:rsidR="001E482E">
        <w:t>post-intervention</w:t>
      </w:r>
      <w:r>
        <w:t xml:space="preserve"> AAHLS assessment are displayed in table 1. It is recognised that </w:t>
      </w:r>
      <w:r w:rsidR="00D9617C">
        <w:t>t</w:t>
      </w:r>
      <w:r>
        <w:t xml:space="preserve">he numbers included in the sample are very small and that changes between </w:t>
      </w:r>
      <w:r w:rsidR="001E482E">
        <w:t>pre-and</w:t>
      </w:r>
      <w:r>
        <w:t xml:space="preserve"> </w:t>
      </w:r>
      <w:r w:rsidR="001E482E">
        <w:t>post-intervention</w:t>
      </w:r>
      <w:r>
        <w:t xml:space="preserve"> data need to be considered alongside the more </w:t>
      </w:r>
      <w:r w:rsidR="00A83277">
        <w:t>exploratory</w:t>
      </w:r>
      <w:r>
        <w:t xml:space="preserve"> qualitative data. The data shows slight changes in some aspects of </w:t>
      </w:r>
      <w:r w:rsidR="00A83277">
        <w:t>CHL</w:t>
      </w:r>
      <w:r>
        <w:t xml:space="preserve"> but no changes in others. </w:t>
      </w:r>
    </w:p>
    <w:p w14:paraId="65BB9D89" w14:textId="77777777" w:rsidR="00C45B13" w:rsidRDefault="00C45B13" w:rsidP="002F00CC">
      <w:pPr>
        <w:spacing w:line="480" w:lineRule="auto"/>
      </w:pPr>
    </w:p>
    <w:p w14:paraId="680BFBA6" w14:textId="055EEEB8" w:rsidR="00017CD2" w:rsidRPr="00DD42E5" w:rsidRDefault="00017CD2" w:rsidP="00017CD2">
      <w:pPr>
        <w:rPr>
          <w:b/>
        </w:rPr>
      </w:pPr>
      <w:r>
        <w:rPr>
          <w:b/>
        </w:rPr>
        <w:t xml:space="preserve">Table 1: Results of </w:t>
      </w:r>
      <w:r w:rsidR="001E482E">
        <w:rPr>
          <w:b/>
        </w:rPr>
        <w:t>pre-and</w:t>
      </w:r>
      <w:r w:rsidR="00AD38C0">
        <w:rPr>
          <w:b/>
        </w:rPr>
        <w:t xml:space="preserve"> post-</w:t>
      </w:r>
      <w:r>
        <w:rPr>
          <w:b/>
        </w:rPr>
        <w:t xml:space="preserve">intervention assessment using </w:t>
      </w:r>
      <w:r w:rsidR="00AD38C0">
        <w:rPr>
          <w:b/>
        </w:rPr>
        <w:t xml:space="preserve">the </w:t>
      </w:r>
      <w:r>
        <w:rPr>
          <w:b/>
        </w:rPr>
        <w:t>AAHLS tool.</w:t>
      </w:r>
    </w:p>
    <w:p w14:paraId="279B29C3" w14:textId="77777777" w:rsidR="00B906DB" w:rsidRDefault="00B906DB" w:rsidP="002F00CC">
      <w:pPr>
        <w:spacing w:line="480" w:lineRule="auto"/>
      </w:pPr>
    </w:p>
    <w:p w14:paraId="292B9ACA" w14:textId="42DA2C2E" w:rsidR="00B906DB" w:rsidRDefault="00B906DB" w:rsidP="002F00CC">
      <w:pPr>
        <w:spacing w:line="480" w:lineRule="auto"/>
        <w:ind w:firstLine="720"/>
        <w:rPr>
          <w:color w:val="000000"/>
        </w:rPr>
      </w:pPr>
      <w:r w:rsidRPr="002B641A">
        <w:rPr>
          <w:color w:val="000000"/>
        </w:rPr>
        <w:t xml:space="preserve">A key element of </w:t>
      </w:r>
      <w:r w:rsidR="00A83277">
        <w:rPr>
          <w:color w:val="000000"/>
        </w:rPr>
        <w:t>CHL</w:t>
      </w:r>
      <w:r w:rsidRPr="002B641A">
        <w:rPr>
          <w:color w:val="000000"/>
        </w:rPr>
        <w:t xml:space="preserve"> is the ability to </w:t>
      </w:r>
      <w:r w:rsidR="00D9617C">
        <w:rPr>
          <w:color w:val="000000"/>
        </w:rPr>
        <w:t xml:space="preserve">appraise and </w:t>
      </w:r>
      <w:r w:rsidRPr="002B641A">
        <w:rPr>
          <w:color w:val="000000"/>
        </w:rPr>
        <w:t xml:space="preserve">analyse health information in a critical or questioning way and apply it to the context of their own lives. </w:t>
      </w:r>
      <w:r w:rsidR="005A72D2">
        <w:rPr>
          <w:color w:val="000000"/>
        </w:rPr>
        <w:t xml:space="preserve">Data from the AAHLS shows a </w:t>
      </w:r>
      <w:r w:rsidRPr="002B641A">
        <w:rPr>
          <w:color w:val="000000"/>
        </w:rPr>
        <w:t>slight improvement in these skills</w:t>
      </w:r>
      <w:r>
        <w:rPr>
          <w:color w:val="000000"/>
        </w:rPr>
        <w:t xml:space="preserve">. </w:t>
      </w:r>
      <w:r w:rsidR="005A72D2">
        <w:rPr>
          <w:color w:val="000000"/>
        </w:rPr>
        <w:t xml:space="preserve">The qualitative data revealed stronger evidence that the project had facilitated such skills. </w:t>
      </w:r>
      <w:r w:rsidR="00D9617C">
        <w:rPr>
          <w:color w:val="000000"/>
        </w:rPr>
        <w:t>Facilitators</w:t>
      </w:r>
      <w:r w:rsidRPr="002B641A">
        <w:rPr>
          <w:color w:val="000000"/>
        </w:rPr>
        <w:t xml:space="preserve"> felt that participants were </w:t>
      </w:r>
      <w:r w:rsidRPr="002B641A">
        <w:rPr>
          <w:color w:val="000000"/>
        </w:rPr>
        <w:lastRenderedPageBreak/>
        <w:t xml:space="preserve">taught to develop critical thinking skills </w:t>
      </w:r>
      <w:r w:rsidR="00D9617C">
        <w:rPr>
          <w:color w:val="000000"/>
        </w:rPr>
        <w:t>and d</w:t>
      </w:r>
      <w:r w:rsidRPr="002B641A">
        <w:rPr>
          <w:color w:val="000000"/>
        </w:rPr>
        <w:t xml:space="preserve">iscussions were seen as an important </w:t>
      </w:r>
      <w:r w:rsidR="00D9617C">
        <w:rPr>
          <w:color w:val="000000"/>
        </w:rPr>
        <w:t>arena where this was demonstrated</w:t>
      </w:r>
      <w:r w:rsidRPr="002B641A">
        <w:rPr>
          <w:color w:val="000000"/>
        </w:rPr>
        <w:t xml:space="preserve">. </w:t>
      </w:r>
      <w:r w:rsidR="00ED382B" w:rsidRPr="00733AA5">
        <w:rPr>
          <w:color w:val="000000"/>
        </w:rPr>
        <w:t>They described an example of</w:t>
      </w:r>
      <w:r w:rsidR="00D9617C" w:rsidRPr="00733AA5">
        <w:rPr>
          <w:color w:val="000000"/>
        </w:rPr>
        <w:t xml:space="preserve"> participants exhibiting a</w:t>
      </w:r>
      <w:r w:rsidR="00CF44EE" w:rsidRPr="00733AA5">
        <w:rPr>
          <w:color w:val="000000"/>
        </w:rPr>
        <w:t xml:space="preserve"> questioning approach in response to</w:t>
      </w:r>
      <w:r w:rsidRPr="00733AA5">
        <w:rPr>
          <w:color w:val="000000"/>
        </w:rPr>
        <w:t xml:space="preserve"> a mother </w:t>
      </w:r>
      <w:r w:rsidR="00360D21" w:rsidRPr="00733AA5">
        <w:rPr>
          <w:color w:val="000000"/>
        </w:rPr>
        <w:t xml:space="preserve">who had chosen not to immunise her eight children. </w:t>
      </w:r>
      <w:r w:rsidRPr="00733AA5">
        <w:rPr>
          <w:color w:val="000000"/>
        </w:rPr>
        <w:t>The group discussed and researched the issue considering</w:t>
      </w:r>
      <w:r w:rsidR="00360D21" w:rsidRPr="00733AA5">
        <w:rPr>
          <w:color w:val="000000"/>
        </w:rPr>
        <w:t xml:space="preserve"> </w:t>
      </w:r>
      <w:r w:rsidRPr="00733AA5">
        <w:rPr>
          <w:color w:val="000000"/>
        </w:rPr>
        <w:t>issues such as school admission policy</w:t>
      </w:r>
      <w:r w:rsidR="00D9617C" w:rsidRPr="00733AA5">
        <w:rPr>
          <w:color w:val="000000"/>
        </w:rPr>
        <w:t xml:space="preserve"> and </w:t>
      </w:r>
      <w:r w:rsidRPr="00733AA5">
        <w:rPr>
          <w:color w:val="000000"/>
        </w:rPr>
        <w:t xml:space="preserve">consequences of illness. On another occasion </w:t>
      </w:r>
      <w:r w:rsidR="00360D21" w:rsidRPr="00733AA5">
        <w:rPr>
          <w:color w:val="000000"/>
        </w:rPr>
        <w:t xml:space="preserve">the evaluation reported that </w:t>
      </w:r>
      <w:r w:rsidR="00D9617C" w:rsidRPr="00733AA5">
        <w:rPr>
          <w:color w:val="000000"/>
        </w:rPr>
        <w:t>one</w:t>
      </w:r>
      <w:r w:rsidRPr="00733AA5">
        <w:rPr>
          <w:color w:val="000000"/>
        </w:rPr>
        <w:t xml:space="preserve"> group read an article warning of dangers associated with mobile phones. This led to a critical discussion regar</w:t>
      </w:r>
      <w:r w:rsidR="00D9617C" w:rsidRPr="00733AA5">
        <w:rPr>
          <w:color w:val="000000"/>
        </w:rPr>
        <w:t xml:space="preserve">ding </w:t>
      </w:r>
      <w:r w:rsidR="00360D21" w:rsidRPr="00733AA5">
        <w:rPr>
          <w:color w:val="000000"/>
        </w:rPr>
        <w:t>reported</w:t>
      </w:r>
      <w:r w:rsidRPr="00733AA5">
        <w:rPr>
          <w:color w:val="000000"/>
        </w:rPr>
        <w:t xml:space="preserve"> dangers, </w:t>
      </w:r>
      <w:r w:rsidR="00360D21" w:rsidRPr="00733AA5">
        <w:rPr>
          <w:color w:val="000000"/>
        </w:rPr>
        <w:t>potential research bias</w:t>
      </w:r>
      <w:r w:rsidRPr="00733AA5">
        <w:rPr>
          <w:color w:val="000000"/>
        </w:rPr>
        <w:t xml:space="preserve">, when children should be allowed to use </w:t>
      </w:r>
      <w:r w:rsidR="00D9617C" w:rsidRPr="00733AA5">
        <w:rPr>
          <w:color w:val="000000"/>
        </w:rPr>
        <w:t>phones</w:t>
      </w:r>
      <w:r w:rsidRPr="00733AA5">
        <w:rPr>
          <w:color w:val="000000"/>
        </w:rPr>
        <w:t xml:space="preserve"> and for how long. Facilitators also reported several discussions around food content and the food industry with participants questioning the actions of the food industry, particularly in relation to the use of sugar and salt in children’s </w:t>
      </w:r>
      <w:r w:rsidR="006542F3" w:rsidRPr="00733AA5">
        <w:rPr>
          <w:color w:val="000000"/>
        </w:rPr>
        <w:t>diet</w:t>
      </w:r>
      <w:r w:rsidRPr="00733AA5">
        <w:rPr>
          <w:color w:val="000000"/>
        </w:rPr>
        <w:t>.</w:t>
      </w:r>
      <w:r w:rsidRPr="002B641A">
        <w:rPr>
          <w:color w:val="000000"/>
        </w:rPr>
        <w:t xml:space="preserve"> </w:t>
      </w:r>
    </w:p>
    <w:p w14:paraId="3F067715" w14:textId="77777777" w:rsidR="00B906DB" w:rsidRDefault="00B906DB" w:rsidP="002F00CC">
      <w:pPr>
        <w:spacing w:line="480" w:lineRule="auto"/>
        <w:ind w:firstLine="720"/>
        <w:rPr>
          <w:color w:val="000000"/>
        </w:rPr>
      </w:pPr>
    </w:p>
    <w:p w14:paraId="72C35A68" w14:textId="1D4647FB" w:rsidR="00D9617C" w:rsidRPr="002B641A" w:rsidRDefault="00B906DB" w:rsidP="002F00CC">
      <w:pPr>
        <w:spacing w:line="480" w:lineRule="auto"/>
        <w:rPr>
          <w:color w:val="000000"/>
        </w:rPr>
      </w:pPr>
      <w:r>
        <w:rPr>
          <w:color w:val="000000"/>
        </w:rPr>
        <w:t>Being able to critically question health professionals</w:t>
      </w:r>
      <w:r w:rsidR="00E96112">
        <w:rPr>
          <w:color w:val="000000"/>
        </w:rPr>
        <w:t xml:space="preserve"> based on an individual</w:t>
      </w:r>
      <w:r w:rsidR="00D9617C">
        <w:rPr>
          <w:color w:val="000000"/>
        </w:rPr>
        <w:t>’</w:t>
      </w:r>
      <w:r w:rsidR="00E96112">
        <w:rPr>
          <w:color w:val="000000"/>
        </w:rPr>
        <w:t xml:space="preserve">s own research is </w:t>
      </w:r>
      <w:r w:rsidR="00D9617C">
        <w:rPr>
          <w:color w:val="000000"/>
        </w:rPr>
        <w:t xml:space="preserve">also </w:t>
      </w:r>
      <w:r w:rsidR="00E96112">
        <w:rPr>
          <w:color w:val="000000"/>
        </w:rPr>
        <w:t>part of CHL. Data from</w:t>
      </w:r>
      <w:r w:rsidR="005A72D2">
        <w:rPr>
          <w:color w:val="000000"/>
        </w:rPr>
        <w:t xml:space="preserve"> the</w:t>
      </w:r>
      <w:r w:rsidR="00E96112">
        <w:rPr>
          <w:color w:val="000000"/>
        </w:rPr>
        <w:t xml:space="preserve"> AAHLS showed only a very small improvement in this but </w:t>
      </w:r>
      <w:r w:rsidR="00D9617C">
        <w:rPr>
          <w:color w:val="000000"/>
        </w:rPr>
        <w:t>the qualitative data did point to some increase</w:t>
      </w:r>
      <w:r w:rsidR="00CF44EE">
        <w:rPr>
          <w:color w:val="000000"/>
        </w:rPr>
        <w:t>d</w:t>
      </w:r>
      <w:r w:rsidR="00D9617C">
        <w:rPr>
          <w:color w:val="000000"/>
        </w:rPr>
        <w:t xml:space="preserve"> confidence in this area. </w:t>
      </w:r>
      <w:r w:rsidR="00D9617C" w:rsidRPr="002B641A">
        <w:rPr>
          <w:color w:val="000000"/>
        </w:rPr>
        <w:t xml:space="preserve">All the facilitators felt </w:t>
      </w:r>
      <w:r w:rsidR="006542F3">
        <w:rPr>
          <w:color w:val="000000"/>
        </w:rPr>
        <w:t>the project</w:t>
      </w:r>
      <w:r w:rsidR="00D9617C" w:rsidRPr="002B641A">
        <w:rPr>
          <w:color w:val="000000"/>
        </w:rPr>
        <w:t xml:space="preserve"> taught strategies to articulate health concerns and pointed out t</w:t>
      </w:r>
      <w:r w:rsidR="00CF44EE">
        <w:rPr>
          <w:color w:val="000000"/>
        </w:rPr>
        <w:t xml:space="preserve">hat when professionals such as </w:t>
      </w:r>
      <w:r w:rsidR="00D9617C" w:rsidRPr="002B641A">
        <w:rPr>
          <w:color w:val="000000"/>
        </w:rPr>
        <w:t xml:space="preserve">paramedics, </w:t>
      </w:r>
      <w:r w:rsidR="007A4DD6">
        <w:rPr>
          <w:color w:val="000000"/>
        </w:rPr>
        <w:t>dentists</w:t>
      </w:r>
      <w:r w:rsidR="00D9617C" w:rsidRPr="002B641A">
        <w:rPr>
          <w:color w:val="000000"/>
        </w:rPr>
        <w:t xml:space="preserve"> and </w:t>
      </w:r>
      <w:r w:rsidR="005A72D2">
        <w:rPr>
          <w:color w:val="000000"/>
        </w:rPr>
        <w:t xml:space="preserve">volunteers from the </w:t>
      </w:r>
      <w:r w:rsidR="00D9617C" w:rsidRPr="002B641A">
        <w:rPr>
          <w:color w:val="000000"/>
        </w:rPr>
        <w:t xml:space="preserve">St John’s </w:t>
      </w:r>
      <w:r w:rsidR="005A72D2">
        <w:rPr>
          <w:color w:val="000000"/>
        </w:rPr>
        <w:t>A</w:t>
      </w:r>
      <w:r w:rsidR="00D9617C" w:rsidRPr="002B641A">
        <w:rPr>
          <w:color w:val="000000"/>
        </w:rPr>
        <w:t>mbulance visited the</w:t>
      </w:r>
      <w:r w:rsidR="00963585">
        <w:rPr>
          <w:color w:val="000000"/>
        </w:rPr>
        <w:t xml:space="preserve"> project</w:t>
      </w:r>
      <w:r w:rsidR="00D9617C" w:rsidRPr="002B641A">
        <w:rPr>
          <w:color w:val="000000"/>
        </w:rPr>
        <w:t xml:space="preserve">, participants had felt safe enough to </w:t>
      </w:r>
      <w:r w:rsidR="006542F3">
        <w:rPr>
          <w:color w:val="000000"/>
        </w:rPr>
        <w:t>question them</w:t>
      </w:r>
      <w:r w:rsidR="00D9617C" w:rsidRPr="002B641A">
        <w:rPr>
          <w:color w:val="000000"/>
        </w:rPr>
        <w:t xml:space="preserve">. Building </w:t>
      </w:r>
      <w:r w:rsidR="00CF44EE" w:rsidRPr="002B641A">
        <w:rPr>
          <w:color w:val="000000"/>
        </w:rPr>
        <w:t>self-confidence</w:t>
      </w:r>
      <w:r w:rsidR="00D9617C" w:rsidRPr="002B641A">
        <w:rPr>
          <w:color w:val="000000"/>
        </w:rPr>
        <w:t xml:space="preserve"> and confidence in </w:t>
      </w:r>
      <w:r w:rsidR="005A72D2">
        <w:rPr>
          <w:color w:val="000000"/>
        </w:rPr>
        <w:t xml:space="preserve">own </w:t>
      </w:r>
      <w:r w:rsidR="00D9617C" w:rsidRPr="002B641A">
        <w:rPr>
          <w:color w:val="000000"/>
        </w:rPr>
        <w:t xml:space="preserve">knowledge was seen as key to this. There were </w:t>
      </w:r>
      <w:r w:rsidR="006542F3">
        <w:rPr>
          <w:color w:val="000000"/>
        </w:rPr>
        <w:t>several</w:t>
      </w:r>
      <w:r w:rsidR="00D9617C" w:rsidRPr="002B641A">
        <w:rPr>
          <w:color w:val="000000"/>
        </w:rPr>
        <w:t xml:space="preserve"> examples given of participants reporti</w:t>
      </w:r>
      <w:r w:rsidR="006542F3">
        <w:rPr>
          <w:color w:val="000000"/>
        </w:rPr>
        <w:t>ng that they</w:t>
      </w:r>
      <w:r w:rsidR="00D9617C" w:rsidRPr="002B641A">
        <w:rPr>
          <w:color w:val="000000"/>
        </w:rPr>
        <w:t xml:space="preserve"> felt more confident when discussing issues with health professionals. </w:t>
      </w:r>
      <w:r w:rsidR="006542F3">
        <w:rPr>
          <w:color w:val="000000"/>
        </w:rPr>
        <w:t xml:space="preserve">One </w:t>
      </w:r>
      <w:r w:rsidR="00D9617C" w:rsidRPr="002B641A">
        <w:rPr>
          <w:color w:val="000000"/>
        </w:rPr>
        <w:t xml:space="preserve">participant with a </w:t>
      </w:r>
      <w:r w:rsidR="00CF44EE" w:rsidRPr="002B641A">
        <w:rPr>
          <w:color w:val="000000"/>
        </w:rPr>
        <w:t>long-term</w:t>
      </w:r>
      <w:r w:rsidR="00D9617C" w:rsidRPr="002B641A">
        <w:rPr>
          <w:color w:val="000000"/>
        </w:rPr>
        <w:t xml:space="preserve"> condition</w:t>
      </w:r>
      <w:r w:rsidR="006542F3">
        <w:rPr>
          <w:color w:val="000000"/>
        </w:rPr>
        <w:t xml:space="preserve">, for example, </w:t>
      </w:r>
      <w:r w:rsidR="004F310D">
        <w:rPr>
          <w:color w:val="000000"/>
        </w:rPr>
        <w:t xml:space="preserve">reported in the focus group how she </w:t>
      </w:r>
      <w:r w:rsidR="006542F3">
        <w:rPr>
          <w:color w:val="000000"/>
        </w:rPr>
        <w:t>used the</w:t>
      </w:r>
      <w:r w:rsidR="00D9617C" w:rsidRPr="002B641A">
        <w:rPr>
          <w:color w:val="000000"/>
        </w:rPr>
        <w:t xml:space="preserve"> strategies taught when visiting </w:t>
      </w:r>
      <w:r w:rsidR="00786B0C">
        <w:rPr>
          <w:color w:val="000000"/>
        </w:rPr>
        <w:t xml:space="preserve">her </w:t>
      </w:r>
      <w:r w:rsidR="00D9617C" w:rsidRPr="002B641A">
        <w:rPr>
          <w:color w:val="000000"/>
        </w:rPr>
        <w:t>consultant. She learn</w:t>
      </w:r>
      <w:r w:rsidR="005A72D2">
        <w:rPr>
          <w:color w:val="000000"/>
        </w:rPr>
        <w:t>ed</w:t>
      </w:r>
      <w:r w:rsidR="006542F3">
        <w:rPr>
          <w:color w:val="000000"/>
        </w:rPr>
        <w:t xml:space="preserve"> </w:t>
      </w:r>
      <w:r w:rsidR="006F0003">
        <w:rPr>
          <w:color w:val="000000"/>
        </w:rPr>
        <w:t xml:space="preserve">that </w:t>
      </w:r>
      <w:r w:rsidR="00C52586">
        <w:rPr>
          <w:color w:val="000000"/>
        </w:rPr>
        <w:t>somebody could accompany</w:t>
      </w:r>
      <w:r w:rsidR="00D9617C" w:rsidRPr="002B641A">
        <w:rPr>
          <w:color w:val="000000"/>
        </w:rPr>
        <w:t xml:space="preserve"> her, she t</w:t>
      </w:r>
      <w:r w:rsidR="006542F3">
        <w:rPr>
          <w:color w:val="000000"/>
        </w:rPr>
        <w:t xml:space="preserve">alked to people before she </w:t>
      </w:r>
      <w:proofErr w:type="gramStart"/>
      <w:r w:rsidR="006542F3">
        <w:rPr>
          <w:color w:val="000000"/>
        </w:rPr>
        <w:t>went</w:t>
      </w:r>
      <w:proofErr w:type="gramEnd"/>
      <w:r w:rsidR="006542F3">
        <w:rPr>
          <w:color w:val="000000"/>
        </w:rPr>
        <w:t xml:space="preserve"> and</w:t>
      </w:r>
      <w:r w:rsidR="00D9617C" w:rsidRPr="002B641A">
        <w:rPr>
          <w:color w:val="000000"/>
        </w:rPr>
        <w:t xml:space="preserve"> she </w:t>
      </w:r>
      <w:r w:rsidR="006542F3">
        <w:rPr>
          <w:color w:val="000000"/>
        </w:rPr>
        <w:t>planned</w:t>
      </w:r>
      <w:r w:rsidR="00D9617C" w:rsidRPr="002B641A">
        <w:rPr>
          <w:color w:val="000000"/>
        </w:rPr>
        <w:t xml:space="preserve"> what she wanted to ask </w:t>
      </w:r>
      <w:r w:rsidR="00D9617C">
        <w:rPr>
          <w:color w:val="000000"/>
        </w:rPr>
        <w:t xml:space="preserve">in advance </w:t>
      </w:r>
      <w:r w:rsidR="00C52586">
        <w:rPr>
          <w:color w:val="000000"/>
        </w:rPr>
        <w:t>leading to</w:t>
      </w:r>
      <w:r w:rsidR="00D9617C" w:rsidRPr="002B641A">
        <w:rPr>
          <w:color w:val="000000"/>
        </w:rPr>
        <w:t xml:space="preserve"> a more positive </w:t>
      </w:r>
      <w:r w:rsidR="00D9617C" w:rsidRPr="002B641A">
        <w:rPr>
          <w:color w:val="000000"/>
        </w:rPr>
        <w:lastRenderedPageBreak/>
        <w:t xml:space="preserve">experience. The facilitator </w:t>
      </w:r>
      <w:r w:rsidR="00D9617C">
        <w:rPr>
          <w:color w:val="000000"/>
        </w:rPr>
        <w:t xml:space="preserve">also </w:t>
      </w:r>
      <w:r w:rsidR="00D9617C" w:rsidRPr="002B641A">
        <w:rPr>
          <w:color w:val="000000"/>
        </w:rPr>
        <w:t xml:space="preserve">gave an example of a participant </w:t>
      </w:r>
      <w:r w:rsidR="005A72D2">
        <w:rPr>
          <w:color w:val="000000"/>
        </w:rPr>
        <w:t xml:space="preserve">who, following a session on food groups, </w:t>
      </w:r>
      <w:r w:rsidR="00D9617C" w:rsidRPr="002B641A">
        <w:rPr>
          <w:color w:val="000000"/>
        </w:rPr>
        <w:t>report</w:t>
      </w:r>
      <w:r w:rsidR="005A72D2">
        <w:rPr>
          <w:color w:val="000000"/>
        </w:rPr>
        <w:t>ed</w:t>
      </w:r>
      <w:r w:rsidR="00D9617C" w:rsidRPr="002B641A">
        <w:rPr>
          <w:color w:val="000000"/>
        </w:rPr>
        <w:t xml:space="preserve"> </w:t>
      </w:r>
      <w:r w:rsidR="005A72D2">
        <w:rPr>
          <w:color w:val="000000"/>
        </w:rPr>
        <w:t xml:space="preserve">her greater ability </w:t>
      </w:r>
      <w:r w:rsidR="00D9617C" w:rsidRPr="002B641A">
        <w:rPr>
          <w:color w:val="000000"/>
        </w:rPr>
        <w:t xml:space="preserve">to have </w:t>
      </w:r>
      <w:r w:rsidR="005A72D2">
        <w:rPr>
          <w:color w:val="000000"/>
        </w:rPr>
        <w:t xml:space="preserve">an </w:t>
      </w:r>
      <w:r w:rsidR="00D9617C" w:rsidRPr="002B641A">
        <w:rPr>
          <w:color w:val="000000"/>
        </w:rPr>
        <w:t xml:space="preserve">informed discussion with the health visitor about her child’s intake of milk. </w:t>
      </w:r>
    </w:p>
    <w:p w14:paraId="069DF1EA" w14:textId="1CF2C992" w:rsidR="00B906DB" w:rsidRDefault="00B906DB" w:rsidP="002F00CC">
      <w:pPr>
        <w:spacing w:line="480" w:lineRule="auto"/>
      </w:pPr>
    </w:p>
    <w:p w14:paraId="23D3AEA1" w14:textId="256F50B4" w:rsidR="00B906DB" w:rsidRDefault="009A331E" w:rsidP="002F00CC">
      <w:pPr>
        <w:spacing w:line="480" w:lineRule="auto"/>
        <w:rPr>
          <w:color w:val="000000"/>
        </w:rPr>
      </w:pPr>
      <w:r>
        <w:rPr>
          <w:color w:val="000000"/>
        </w:rPr>
        <w:t>Key to CHL</w:t>
      </w:r>
      <w:r w:rsidR="00B906DB" w:rsidRPr="002B641A">
        <w:rPr>
          <w:color w:val="000000"/>
        </w:rPr>
        <w:t xml:space="preserve"> </w:t>
      </w:r>
      <w:r w:rsidR="003006A0">
        <w:rPr>
          <w:color w:val="000000"/>
        </w:rPr>
        <w:t xml:space="preserve">is </w:t>
      </w:r>
      <w:r w:rsidR="00B906DB" w:rsidRPr="002B641A">
        <w:rPr>
          <w:color w:val="000000"/>
        </w:rPr>
        <w:t>understand</w:t>
      </w:r>
      <w:r w:rsidR="006542F3">
        <w:rPr>
          <w:color w:val="000000"/>
        </w:rPr>
        <w:t>ing</w:t>
      </w:r>
      <w:r w:rsidR="00B906DB" w:rsidRPr="002B641A">
        <w:rPr>
          <w:color w:val="000000"/>
        </w:rPr>
        <w:t xml:space="preserve"> the determinants of health and </w:t>
      </w:r>
      <w:r w:rsidR="006542F3">
        <w:rPr>
          <w:color w:val="000000"/>
        </w:rPr>
        <w:t>involvement</w:t>
      </w:r>
      <w:r w:rsidR="00B906DB" w:rsidRPr="002B641A">
        <w:rPr>
          <w:color w:val="000000"/>
        </w:rPr>
        <w:t xml:space="preserve"> in activities to challenge th</w:t>
      </w:r>
      <w:r w:rsidR="00786B0C">
        <w:rPr>
          <w:color w:val="000000"/>
        </w:rPr>
        <w:t>ose factors</w:t>
      </w:r>
      <w:r w:rsidR="006542F3">
        <w:rPr>
          <w:color w:val="000000"/>
        </w:rPr>
        <w:t xml:space="preserve"> </w:t>
      </w:r>
      <w:r w:rsidR="00B906DB" w:rsidRPr="002B641A">
        <w:rPr>
          <w:color w:val="000000"/>
        </w:rPr>
        <w:t xml:space="preserve">at a structural level. The </w:t>
      </w:r>
      <w:r w:rsidR="006542F3">
        <w:rPr>
          <w:color w:val="000000"/>
        </w:rPr>
        <w:t>post-</w:t>
      </w:r>
      <w:r w:rsidR="00CF44EE">
        <w:rPr>
          <w:color w:val="000000"/>
        </w:rPr>
        <w:t>intervention</w:t>
      </w:r>
      <w:r w:rsidR="00B906DB" w:rsidRPr="002B641A">
        <w:rPr>
          <w:color w:val="000000"/>
        </w:rPr>
        <w:t xml:space="preserve"> </w:t>
      </w:r>
      <w:r w:rsidR="005A72D2">
        <w:rPr>
          <w:color w:val="000000"/>
        </w:rPr>
        <w:t xml:space="preserve">AAHLS </w:t>
      </w:r>
      <w:r w:rsidR="00B906DB" w:rsidRPr="002B641A">
        <w:rPr>
          <w:color w:val="000000"/>
        </w:rPr>
        <w:t>assessmen</w:t>
      </w:r>
      <w:r w:rsidR="00CF44EE">
        <w:rPr>
          <w:color w:val="000000"/>
        </w:rPr>
        <w:t xml:space="preserve">t showed no significant change </w:t>
      </w:r>
      <w:r w:rsidR="00B906DB" w:rsidRPr="002B641A">
        <w:rPr>
          <w:color w:val="000000"/>
        </w:rPr>
        <w:t>in participants’ attitudes about government responsibilities for addressing the wider determinants of health</w:t>
      </w:r>
      <w:r w:rsidR="00B241AE">
        <w:rPr>
          <w:color w:val="000000"/>
        </w:rPr>
        <w:t xml:space="preserve"> with an equal split </w:t>
      </w:r>
      <w:r w:rsidR="004F310D">
        <w:rPr>
          <w:color w:val="000000"/>
        </w:rPr>
        <w:t xml:space="preserve">in the response to the question regarding determinants of health </w:t>
      </w:r>
      <w:r w:rsidR="00B241AE">
        <w:rPr>
          <w:color w:val="000000"/>
        </w:rPr>
        <w:t>between those thinking that information and encouragement to lead healthy lifestyles was the most important matter for everyone’s health and those thinking th</w:t>
      </w:r>
      <w:r w:rsidR="005A72D2">
        <w:rPr>
          <w:color w:val="000000"/>
        </w:rPr>
        <w:t xml:space="preserve">at </w:t>
      </w:r>
      <w:r w:rsidR="00B241AE">
        <w:rPr>
          <w:color w:val="000000"/>
        </w:rPr>
        <w:t>structural issues of good housing, education, jobs and good local facilities</w:t>
      </w:r>
      <w:r w:rsidR="00B906DB" w:rsidRPr="002B641A">
        <w:rPr>
          <w:color w:val="000000"/>
        </w:rPr>
        <w:t xml:space="preserve"> </w:t>
      </w:r>
      <w:r w:rsidR="00B241AE">
        <w:rPr>
          <w:color w:val="000000"/>
        </w:rPr>
        <w:t>were the priority.</w:t>
      </w:r>
    </w:p>
    <w:p w14:paraId="67D02A6A" w14:textId="77777777" w:rsidR="00B241AE" w:rsidRDefault="00B241AE" w:rsidP="002F00CC">
      <w:pPr>
        <w:spacing w:line="480" w:lineRule="auto"/>
        <w:rPr>
          <w:color w:val="000000"/>
        </w:rPr>
      </w:pPr>
    </w:p>
    <w:p w14:paraId="2CD33E36" w14:textId="797F267D" w:rsidR="00B906DB" w:rsidRPr="002B641A" w:rsidRDefault="00B241AE" w:rsidP="002F00CC">
      <w:pPr>
        <w:spacing w:line="480" w:lineRule="auto"/>
        <w:rPr>
          <w:color w:val="000000"/>
        </w:rPr>
      </w:pPr>
      <w:r w:rsidRPr="002B641A">
        <w:rPr>
          <w:color w:val="000000"/>
        </w:rPr>
        <w:t xml:space="preserve">The </w:t>
      </w:r>
      <w:r w:rsidR="006542F3">
        <w:rPr>
          <w:color w:val="000000"/>
        </w:rPr>
        <w:t>post-</w:t>
      </w:r>
      <w:r w:rsidR="00CF44EE">
        <w:rPr>
          <w:color w:val="000000"/>
        </w:rPr>
        <w:t xml:space="preserve">intervention </w:t>
      </w:r>
      <w:r w:rsidR="005A72D2">
        <w:rPr>
          <w:color w:val="000000"/>
        </w:rPr>
        <w:t xml:space="preserve">AAHLS </w:t>
      </w:r>
      <w:r w:rsidR="00CF44EE">
        <w:rPr>
          <w:color w:val="000000"/>
        </w:rPr>
        <w:t xml:space="preserve">assessment </w:t>
      </w:r>
      <w:r w:rsidRPr="002B641A">
        <w:rPr>
          <w:color w:val="000000"/>
        </w:rPr>
        <w:t>showed a</w:t>
      </w:r>
      <w:r>
        <w:rPr>
          <w:color w:val="000000"/>
        </w:rPr>
        <w:t xml:space="preserve"> slight</w:t>
      </w:r>
      <w:r w:rsidRPr="002B641A">
        <w:rPr>
          <w:color w:val="000000"/>
        </w:rPr>
        <w:t xml:space="preserve"> increase in participants</w:t>
      </w:r>
      <w:r>
        <w:rPr>
          <w:color w:val="000000"/>
        </w:rPr>
        <w:t>’</w:t>
      </w:r>
      <w:r w:rsidRPr="002B641A">
        <w:rPr>
          <w:color w:val="000000"/>
        </w:rPr>
        <w:t xml:space="preserve"> understanding of how they could get involved at a political level to address health issues but showed no change in act</w:t>
      </w:r>
      <w:r w:rsidR="00BA0BC4">
        <w:rPr>
          <w:color w:val="000000"/>
        </w:rPr>
        <w:t>ual participation in</w:t>
      </w:r>
      <w:r>
        <w:rPr>
          <w:color w:val="000000"/>
        </w:rPr>
        <w:t xml:space="preserve"> </w:t>
      </w:r>
      <w:r w:rsidRPr="002B641A">
        <w:rPr>
          <w:color w:val="000000"/>
        </w:rPr>
        <w:t>such activities</w:t>
      </w:r>
      <w:r>
        <w:rPr>
          <w:color w:val="000000"/>
        </w:rPr>
        <w:t xml:space="preserve">. </w:t>
      </w:r>
      <w:r w:rsidR="00B906DB" w:rsidRPr="002B641A">
        <w:rPr>
          <w:color w:val="000000"/>
        </w:rPr>
        <w:t>This was supported by feedback from facilitators who gave examples of when current political campaigns were discussed, particularly in relation to changes in the NH</w:t>
      </w:r>
      <w:r w:rsidR="006542F3">
        <w:rPr>
          <w:color w:val="000000"/>
        </w:rPr>
        <w:t>S</w:t>
      </w:r>
      <w:r w:rsidR="006E1F4A">
        <w:rPr>
          <w:color w:val="000000"/>
        </w:rPr>
        <w:t>, but t</w:t>
      </w:r>
      <w:r w:rsidR="00B906DB" w:rsidRPr="002B641A">
        <w:rPr>
          <w:color w:val="000000"/>
        </w:rPr>
        <w:t xml:space="preserve">he </w:t>
      </w:r>
      <w:r>
        <w:rPr>
          <w:color w:val="000000"/>
        </w:rPr>
        <w:t xml:space="preserve">qualitative </w:t>
      </w:r>
      <w:r w:rsidR="00B906DB" w:rsidRPr="002B641A">
        <w:rPr>
          <w:color w:val="000000"/>
        </w:rPr>
        <w:t xml:space="preserve">data does not reveal any direct </w:t>
      </w:r>
      <w:r w:rsidR="006E1F4A">
        <w:rPr>
          <w:color w:val="000000"/>
        </w:rPr>
        <w:t>examples of how participants</w:t>
      </w:r>
      <w:r w:rsidR="00B906DB" w:rsidRPr="002B641A">
        <w:rPr>
          <w:color w:val="000000"/>
        </w:rPr>
        <w:t xml:space="preserve"> translated this into action</w:t>
      </w:r>
      <w:r w:rsidR="005A72D2">
        <w:rPr>
          <w:color w:val="000000"/>
        </w:rPr>
        <w:t>.</w:t>
      </w:r>
      <w:r w:rsidR="00B906DB" w:rsidRPr="002B641A">
        <w:rPr>
          <w:color w:val="000000"/>
        </w:rPr>
        <w:t xml:space="preserve"> </w:t>
      </w:r>
    </w:p>
    <w:p w14:paraId="3882A101" w14:textId="77777777" w:rsidR="001F6E8B" w:rsidRDefault="001F6E8B" w:rsidP="002F00CC">
      <w:pPr>
        <w:spacing w:line="480" w:lineRule="auto"/>
        <w:rPr>
          <w:color w:val="000000"/>
        </w:rPr>
      </w:pPr>
    </w:p>
    <w:p w14:paraId="0416D4D0" w14:textId="0741385C" w:rsidR="00B05E98" w:rsidRDefault="003F417D" w:rsidP="002F00CC">
      <w:pPr>
        <w:spacing w:line="480" w:lineRule="auto"/>
        <w:rPr>
          <w:b/>
        </w:rPr>
      </w:pPr>
      <w:r>
        <w:rPr>
          <w:b/>
        </w:rPr>
        <w:t>DISCUSSION</w:t>
      </w:r>
    </w:p>
    <w:p w14:paraId="1058987B" w14:textId="2C442CD2" w:rsidR="00AF2318" w:rsidRDefault="005A3355" w:rsidP="002F00CC">
      <w:pPr>
        <w:spacing w:line="480" w:lineRule="auto"/>
      </w:pPr>
      <w:r w:rsidRPr="005A3355">
        <w:t xml:space="preserve">The findings from this </w:t>
      </w:r>
      <w:r w:rsidR="00384264">
        <w:t>prima facie case</w:t>
      </w:r>
      <w:r w:rsidR="00384264" w:rsidRPr="005A3355">
        <w:t xml:space="preserve"> </w:t>
      </w:r>
      <w:r w:rsidRPr="005A3355">
        <w:t>show</w:t>
      </w:r>
      <w:r w:rsidR="00CF44EE">
        <w:t xml:space="preserve">ed </w:t>
      </w:r>
      <w:r w:rsidR="007D42BC">
        <w:t>improvement in some, but not all, of the characteristics of CHL and that this had been achieved through</w:t>
      </w:r>
      <w:r w:rsidRPr="005A3355">
        <w:t xml:space="preserve"> </w:t>
      </w:r>
      <w:r>
        <w:t xml:space="preserve">a </w:t>
      </w:r>
      <w:r w:rsidR="000B090D">
        <w:t xml:space="preserve">transformative pedagogy that included a </w:t>
      </w:r>
      <w:r>
        <w:t>mix of informal and structured learning opportunities</w:t>
      </w:r>
      <w:r w:rsidR="00CF44EE">
        <w:t>.</w:t>
      </w:r>
      <w:r>
        <w:t xml:space="preserve"> </w:t>
      </w:r>
      <w:r w:rsidR="00786B0C">
        <w:t>The d</w:t>
      </w:r>
      <w:r w:rsidR="000B090D">
        <w:t xml:space="preserve">ialogic, rather </w:t>
      </w:r>
      <w:r w:rsidR="000B090D">
        <w:lastRenderedPageBreak/>
        <w:t>than banking education described by Freire (</w:t>
      </w:r>
      <w:r w:rsidR="00E24397">
        <w:t>18,</w:t>
      </w:r>
      <w:r w:rsidR="005428DE">
        <w:t>2</w:t>
      </w:r>
      <w:r w:rsidR="00E24397">
        <w:t>5)</w:t>
      </w:r>
      <w:r w:rsidR="00786B0C">
        <w:t xml:space="preserve">, </w:t>
      </w:r>
      <w:r w:rsidR="00384264">
        <w:t xml:space="preserve">whereby learning takes place through democratic and active dialogue rather than through the imparting of knowledge from an expert teacher to a passive recipient, </w:t>
      </w:r>
      <w:r w:rsidR="000B090D">
        <w:t xml:space="preserve">relies on a </w:t>
      </w:r>
      <w:r w:rsidR="00494F2A">
        <w:t xml:space="preserve">collaborative </w:t>
      </w:r>
      <w:r w:rsidR="009648A9">
        <w:t xml:space="preserve">and participatory </w:t>
      </w:r>
      <w:r w:rsidR="00494F2A">
        <w:t xml:space="preserve">learning </w:t>
      </w:r>
      <w:r w:rsidR="00F436D8">
        <w:t>approach</w:t>
      </w:r>
      <w:r w:rsidR="00786B0C">
        <w:t xml:space="preserve">. </w:t>
      </w:r>
      <w:r w:rsidR="009F56F5">
        <w:t xml:space="preserve"> </w:t>
      </w:r>
      <w:r w:rsidR="009A7389">
        <w:t>In this project</w:t>
      </w:r>
      <w:r w:rsidR="00786B0C">
        <w:t xml:space="preserve">, </w:t>
      </w:r>
      <w:r w:rsidR="009F56F5">
        <w:t xml:space="preserve">opportunities </w:t>
      </w:r>
      <w:r w:rsidR="00786B0C">
        <w:t xml:space="preserve">were provided </w:t>
      </w:r>
      <w:r w:rsidR="009F56F5">
        <w:t>to interact with services and practi</w:t>
      </w:r>
      <w:r w:rsidR="00494F2A">
        <w:t>s</w:t>
      </w:r>
      <w:r w:rsidR="009F56F5">
        <w:t xml:space="preserve">e communication and information skills in a socially </w:t>
      </w:r>
      <w:r w:rsidR="00E42473">
        <w:t xml:space="preserve">supportive environment </w:t>
      </w:r>
      <w:r w:rsidR="00786B0C">
        <w:t xml:space="preserve">which </w:t>
      </w:r>
      <w:r w:rsidR="00E42473">
        <w:t xml:space="preserve">was </w:t>
      </w:r>
      <w:r w:rsidR="009F56F5">
        <w:t>instrumental in</w:t>
      </w:r>
      <w:r w:rsidR="005244A1">
        <w:t xml:space="preserve"> </w:t>
      </w:r>
      <w:r w:rsidR="00494F2A">
        <w:t>improving confidence</w:t>
      </w:r>
      <w:r w:rsidR="00786B0C">
        <w:t xml:space="preserve"> and</w:t>
      </w:r>
      <w:r w:rsidR="00494F2A">
        <w:t xml:space="preserve"> h</w:t>
      </w:r>
      <w:r w:rsidR="009A7389">
        <w:t>elping participants to feel their</w:t>
      </w:r>
      <w:r w:rsidR="00494F2A">
        <w:t xml:space="preserve"> lives merited reflection.  </w:t>
      </w:r>
      <w:r w:rsidR="00E26A60">
        <w:t>The importance of community</w:t>
      </w:r>
      <w:r w:rsidR="00786B0C">
        <w:t>-</w:t>
      </w:r>
      <w:r w:rsidR="00E26A60">
        <w:t>based collaborative learning and social support ha</w:t>
      </w:r>
      <w:r w:rsidR="00786B0C">
        <w:t>s</w:t>
      </w:r>
      <w:r w:rsidR="00E26A60">
        <w:t xml:space="preserve"> been demonstrated </w:t>
      </w:r>
      <w:r w:rsidR="004F310D">
        <w:t xml:space="preserve">in a review </w:t>
      </w:r>
      <w:r w:rsidR="00E26A60">
        <w:t xml:space="preserve">by de Wit </w:t>
      </w:r>
      <w:r w:rsidR="00786B0C">
        <w:t xml:space="preserve">et al </w:t>
      </w:r>
      <w:r w:rsidR="00E26A60">
        <w:t>(</w:t>
      </w:r>
      <w:r w:rsidR="005428DE">
        <w:t>10</w:t>
      </w:r>
      <w:r w:rsidR="00E26A60">
        <w:t xml:space="preserve">) </w:t>
      </w:r>
      <w:r w:rsidR="00A24951">
        <w:t xml:space="preserve">that </w:t>
      </w:r>
      <w:r w:rsidR="004F310D">
        <w:t xml:space="preserve">shows that </w:t>
      </w:r>
      <w:r w:rsidR="00F96E91">
        <w:t>collaborative learning</w:t>
      </w:r>
      <w:r w:rsidR="00A24951">
        <w:t xml:space="preserve"> is crucial </w:t>
      </w:r>
      <w:r w:rsidR="00F96E91">
        <w:t xml:space="preserve">for the development of critical thinking. </w:t>
      </w:r>
    </w:p>
    <w:p w14:paraId="3E694BBC" w14:textId="77777777" w:rsidR="008F2923" w:rsidRDefault="008F2923" w:rsidP="002F00CC">
      <w:pPr>
        <w:spacing w:line="480" w:lineRule="auto"/>
      </w:pPr>
    </w:p>
    <w:p w14:paraId="3EF9E324" w14:textId="4CE0FBB5" w:rsidR="008F2923" w:rsidRDefault="00274EA7" w:rsidP="002F00CC">
      <w:pPr>
        <w:spacing w:line="480" w:lineRule="auto"/>
      </w:pPr>
      <w:r>
        <w:t xml:space="preserve">The project aimed to </w:t>
      </w:r>
      <w:r w:rsidR="0067691C">
        <w:t>contextualis</w:t>
      </w:r>
      <w:r>
        <w:t>e</w:t>
      </w:r>
      <w:r w:rsidR="008F2923">
        <w:t xml:space="preserve"> learning to ensure </w:t>
      </w:r>
      <w:r w:rsidR="004F310D">
        <w:t xml:space="preserve">its </w:t>
      </w:r>
      <w:r w:rsidR="008F2923">
        <w:t>relevanc</w:t>
      </w:r>
      <w:r w:rsidR="004F310D">
        <w:t>e</w:t>
      </w:r>
      <w:r w:rsidR="008F2923">
        <w:t xml:space="preserve"> to participants’ lives with a particular focus on the family </w:t>
      </w:r>
      <w:r w:rsidR="00AE7356">
        <w:t xml:space="preserve">and </w:t>
      </w:r>
      <w:r w:rsidR="008A0B8B">
        <w:t xml:space="preserve">the </w:t>
      </w:r>
      <w:r w:rsidR="00EF2921">
        <w:t>participants</w:t>
      </w:r>
      <w:r w:rsidR="000B090D">
        <w:t>’</w:t>
      </w:r>
      <w:r w:rsidR="00AE7356">
        <w:t xml:space="preserve"> roles as parents</w:t>
      </w:r>
      <w:r w:rsidR="008F2923">
        <w:t xml:space="preserve">. </w:t>
      </w:r>
      <w:r w:rsidR="00EB5DBF">
        <w:t xml:space="preserve">According to Freire, it is the circumstances in which people live (for these </w:t>
      </w:r>
      <w:proofErr w:type="gramStart"/>
      <w:r w:rsidR="00EB5DBF">
        <w:t>participants</w:t>
      </w:r>
      <w:r w:rsidR="00C07AC3">
        <w:t>,-</w:t>
      </w:r>
      <w:proofErr w:type="gramEnd"/>
      <w:r w:rsidR="00C07AC3">
        <w:t xml:space="preserve"> </w:t>
      </w:r>
      <w:r w:rsidR="00EB5DBF">
        <w:t>with low incomes, racial discrimination and marginalised through language) that should be the site for transformation (</w:t>
      </w:r>
      <w:r w:rsidR="00E24397">
        <w:t>25</w:t>
      </w:r>
      <w:r w:rsidR="00EB5DBF">
        <w:t xml:space="preserve">). From </w:t>
      </w:r>
      <w:r w:rsidR="0069139A">
        <w:t xml:space="preserve">the </w:t>
      </w:r>
      <w:r w:rsidR="00111AD5">
        <w:t>l</w:t>
      </w:r>
      <w:r w:rsidR="0095197D">
        <w:t xml:space="preserve">earning opportunities </w:t>
      </w:r>
      <w:r w:rsidR="0069139A">
        <w:t xml:space="preserve">taking </w:t>
      </w:r>
      <w:r w:rsidR="00111AD5">
        <w:t xml:space="preserve">place not only formally in the </w:t>
      </w:r>
      <w:r w:rsidR="0095197D">
        <w:t xml:space="preserve">community centre </w:t>
      </w:r>
      <w:r w:rsidR="00111AD5">
        <w:t xml:space="preserve">but also </w:t>
      </w:r>
      <w:r w:rsidR="0095197D">
        <w:t>independently within the participants’ own homes</w:t>
      </w:r>
      <w:r w:rsidR="00786B0C">
        <w:t>,</w:t>
      </w:r>
      <w:r w:rsidR="0095197D">
        <w:t xml:space="preserve"> as well as drawing on the personal </w:t>
      </w:r>
      <w:r w:rsidR="00F96E91">
        <w:t xml:space="preserve">and </w:t>
      </w:r>
      <w:r w:rsidR="0095197D">
        <w:t>family experiences during the group dialogue</w:t>
      </w:r>
      <w:r w:rsidR="00786B0C">
        <w:t xml:space="preserve">, </w:t>
      </w:r>
      <w:r w:rsidR="000B090D">
        <w:t>a knowledge-building community of learners</w:t>
      </w:r>
      <w:r w:rsidR="0069139A">
        <w:t xml:space="preserve"> was created</w:t>
      </w:r>
      <w:r w:rsidR="0095197D">
        <w:t xml:space="preserve">. </w:t>
      </w:r>
      <w:r w:rsidR="00BE4A09">
        <w:t xml:space="preserve">Analyses of the concept of </w:t>
      </w:r>
      <w:r w:rsidR="00FF4F5E">
        <w:t>CHL</w:t>
      </w:r>
      <w:r w:rsidR="00BE4A09">
        <w:t xml:space="preserve"> have called for attention to be paid to the impact of context on </w:t>
      </w:r>
      <w:r w:rsidR="00FF4F5E">
        <w:t>CHL</w:t>
      </w:r>
      <w:r w:rsidR="00BE4A09">
        <w:t xml:space="preserve"> capacities (</w:t>
      </w:r>
      <w:r w:rsidR="009A7389">
        <w:t>11,14,</w:t>
      </w:r>
      <w:r w:rsidR="00E24397">
        <w:t>30</w:t>
      </w:r>
      <w:r w:rsidR="009A7389">
        <w:t>,</w:t>
      </w:r>
      <w:r w:rsidR="00E24397">
        <w:t>31</w:t>
      </w:r>
      <w:r w:rsidR="009828B6">
        <w:t>)</w:t>
      </w:r>
      <w:r w:rsidR="00112F23">
        <w:t xml:space="preserve">. </w:t>
      </w:r>
      <w:r w:rsidR="00FF4F5E">
        <w:t>CHL</w:t>
      </w:r>
      <w:r w:rsidR="00112F23">
        <w:t xml:space="preserve"> </w:t>
      </w:r>
      <w:r w:rsidR="0067691C">
        <w:t>comp</w:t>
      </w:r>
      <w:r w:rsidR="00112F23">
        <w:t>et</w:t>
      </w:r>
      <w:r>
        <w:t>e</w:t>
      </w:r>
      <w:r w:rsidR="00112F23">
        <w:t xml:space="preserve">ncies </w:t>
      </w:r>
      <w:r w:rsidR="00055AD5">
        <w:t xml:space="preserve">are acquired and applied differently according to the specific contextual conditions </w:t>
      </w:r>
      <w:r w:rsidR="00F96E91">
        <w:t xml:space="preserve">which exist </w:t>
      </w:r>
      <w:r w:rsidR="00055AD5">
        <w:t>and should therefore be studied and understood accordingly (</w:t>
      </w:r>
      <w:r w:rsidR="009A7389">
        <w:t>14,</w:t>
      </w:r>
      <w:r w:rsidR="00E24397">
        <w:t>32</w:t>
      </w:r>
      <w:r w:rsidR="009A7389">
        <w:t>,</w:t>
      </w:r>
      <w:r w:rsidR="004A1B73">
        <w:t>3</w:t>
      </w:r>
      <w:r w:rsidR="00E24397">
        <w:t>3</w:t>
      </w:r>
      <w:r w:rsidR="004A1B73">
        <w:t xml:space="preserve">). </w:t>
      </w:r>
      <w:r w:rsidR="0067691C">
        <w:t>It follows from this that interventions</w:t>
      </w:r>
      <w:r w:rsidR="00AE7356">
        <w:t xml:space="preserve"> </w:t>
      </w:r>
      <w:r w:rsidR="00593CE8">
        <w:t xml:space="preserve">such as this project </w:t>
      </w:r>
      <w:r w:rsidR="00AE7356">
        <w:t>that</w:t>
      </w:r>
      <w:r w:rsidR="00593CE8">
        <w:t>;</w:t>
      </w:r>
      <w:r w:rsidR="00AE7356">
        <w:t xml:space="preserve"> </w:t>
      </w:r>
      <w:r w:rsidR="00593CE8">
        <w:t xml:space="preserve">encourage the participants to be active critical investigators into their own lives, which </w:t>
      </w:r>
      <w:r w:rsidR="00602406">
        <w:t>link to life stages such as parenthood,</w:t>
      </w:r>
      <w:r w:rsidR="00593CE8">
        <w:t xml:space="preserve"> </w:t>
      </w:r>
      <w:r w:rsidR="00602406">
        <w:t xml:space="preserve">deliberately consider the circumstances of participants’ lives and draw </w:t>
      </w:r>
      <w:r w:rsidR="00602406">
        <w:lastRenderedPageBreak/>
        <w:t xml:space="preserve">on these in the intervention design and content </w:t>
      </w:r>
      <w:r w:rsidR="0067691C">
        <w:t xml:space="preserve">are likely </w:t>
      </w:r>
      <w:r w:rsidR="00EF2921">
        <w:t>to be more effective and lead to more sustained change (</w:t>
      </w:r>
      <w:r w:rsidR="006838E7">
        <w:t>3</w:t>
      </w:r>
      <w:r w:rsidR="00733AA5">
        <w:t>4</w:t>
      </w:r>
      <w:r w:rsidR="00EF2921">
        <w:t xml:space="preserve">). </w:t>
      </w:r>
    </w:p>
    <w:p w14:paraId="3A8BE4B0" w14:textId="77777777" w:rsidR="00AF2318" w:rsidRDefault="00AF2318" w:rsidP="002F00CC">
      <w:pPr>
        <w:spacing w:line="480" w:lineRule="auto"/>
      </w:pPr>
    </w:p>
    <w:p w14:paraId="01F2D54C" w14:textId="6E252020" w:rsidR="0061521E" w:rsidRDefault="000B090D" w:rsidP="002F00CC">
      <w:pPr>
        <w:spacing w:line="480" w:lineRule="auto"/>
      </w:pPr>
      <w:r>
        <w:t xml:space="preserve">The </w:t>
      </w:r>
      <w:r w:rsidR="00174971">
        <w:t xml:space="preserve">project </w:t>
      </w:r>
      <w:r w:rsidR="00AF2318">
        <w:t xml:space="preserve">was less successful </w:t>
      </w:r>
      <w:r w:rsidR="00F810B4">
        <w:t xml:space="preserve">in </w:t>
      </w:r>
      <w:r w:rsidR="00AF2318">
        <w:t xml:space="preserve">building the empowerment and political action element of </w:t>
      </w:r>
      <w:r w:rsidR="00FF4F5E">
        <w:t>CHL</w:t>
      </w:r>
      <w:r w:rsidR="00381D56">
        <w:t xml:space="preserve">. </w:t>
      </w:r>
      <w:proofErr w:type="spellStart"/>
      <w:r w:rsidR="009A03D3">
        <w:rPr>
          <w:rFonts w:cs="Times New Roman"/>
          <w:lang w:eastAsia="en-GB"/>
        </w:rPr>
        <w:t>Freirian</w:t>
      </w:r>
      <w:proofErr w:type="spellEnd"/>
      <w:r w:rsidR="009A03D3">
        <w:rPr>
          <w:rFonts w:cs="Times New Roman"/>
          <w:lang w:eastAsia="en-GB"/>
        </w:rPr>
        <w:t xml:space="preserve"> critical pedagogy involves three stages of naming the issue, dialogue and reflection on the causes of the issue</w:t>
      </w:r>
      <w:r w:rsidR="009A7389">
        <w:rPr>
          <w:rFonts w:cs="Times New Roman"/>
          <w:lang w:eastAsia="en-GB"/>
        </w:rPr>
        <w:t>,</w:t>
      </w:r>
      <w:r w:rsidR="009A03D3">
        <w:rPr>
          <w:rFonts w:cs="Times New Roman"/>
          <w:lang w:eastAsia="en-GB"/>
        </w:rPr>
        <w:t xml:space="preserve"> and the promotion of social action</w:t>
      </w:r>
      <w:r w:rsidR="00B1326A">
        <w:rPr>
          <w:rFonts w:cs="Times New Roman"/>
          <w:lang w:eastAsia="en-GB"/>
        </w:rPr>
        <w:t>,</w:t>
      </w:r>
      <w:r w:rsidR="009A03D3">
        <w:rPr>
          <w:rFonts w:cs="Times New Roman"/>
          <w:lang w:eastAsia="en-GB"/>
        </w:rPr>
        <w:t xml:space="preserve"> yet the latter stage is the most difficult to implement</w:t>
      </w:r>
      <w:r w:rsidR="00FF47BF">
        <w:rPr>
          <w:rFonts w:cs="Times New Roman"/>
          <w:lang w:eastAsia="en-GB"/>
        </w:rPr>
        <w:t xml:space="preserve"> </w:t>
      </w:r>
      <w:r w:rsidR="009A03D3">
        <w:rPr>
          <w:rFonts w:cs="Times New Roman"/>
          <w:lang w:eastAsia="en-GB"/>
        </w:rPr>
        <w:t>(</w:t>
      </w:r>
      <w:r w:rsidR="006838E7">
        <w:rPr>
          <w:rFonts w:cs="Times New Roman"/>
          <w:lang w:eastAsia="en-GB"/>
        </w:rPr>
        <w:t>3</w:t>
      </w:r>
      <w:r w:rsidR="00733AA5">
        <w:rPr>
          <w:rFonts w:cs="Times New Roman"/>
          <w:lang w:eastAsia="en-GB"/>
        </w:rPr>
        <w:t>5</w:t>
      </w:r>
      <w:r w:rsidR="006838E7">
        <w:rPr>
          <w:rFonts w:cs="Times New Roman"/>
          <w:lang w:eastAsia="en-GB"/>
        </w:rPr>
        <w:t>)</w:t>
      </w:r>
      <w:r w:rsidR="009A03D3">
        <w:rPr>
          <w:rFonts w:cs="Times New Roman"/>
          <w:lang w:eastAsia="en-GB"/>
        </w:rPr>
        <w:t>.</w:t>
      </w:r>
      <w:r w:rsidR="00EF0B78">
        <w:t xml:space="preserve"> </w:t>
      </w:r>
      <w:r w:rsidR="009A03D3">
        <w:t>A critical pedagogy involves not only providing a content that is relevant to the life experiences of the participants but also the critical an</w:t>
      </w:r>
      <w:r w:rsidR="009A7389">
        <w:t>alysis of its meaning. F</w:t>
      </w:r>
      <w:r w:rsidR="009A03D3">
        <w:t xml:space="preserve">acilitators did demonstrate some understanding of this aspect of CHL and the project aims included the ‘building of </w:t>
      </w:r>
      <w:r w:rsidR="009A03D3" w:rsidRPr="00FB5BCD">
        <w:rPr>
          <w:rFonts w:cs="Times New Roman"/>
          <w:lang w:eastAsia="en-GB"/>
        </w:rPr>
        <w:t>an awareness of the social</w:t>
      </w:r>
      <w:r w:rsidR="009A03D3">
        <w:rPr>
          <w:rFonts w:cs="Times New Roman"/>
          <w:lang w:eastAsia="en-GB"/>
        </w:rPr>
        <w:t xml:space="preserve"> </w:t>
      </w:r>
      <w:r w:rsidR="009A03D3" w:rsidRPr="00FB5BCD">
        <w:rPr>
          <w:rFonts w:cs="Times New Roman"/>
          <w:lang w:eastAsia="en-GB"/>
        </w:rPr>
        <w:t>determinants of health and to</w:t>
      </w:r>
      <w:r w:rsidR="009A03D3">
        <w:rPr>
          <w:rFonts w:cs="Times New Roman"/>
          <w:lang w:eastAsia="en-GB"/>
        </w:rPr>
        <w:t xml:space="preserve"> lead participants to the point </w:t>
      </w:r>
      <w:r w:rsidR="009A03D3" w:rsidRPr="00FB5BCD">
        <w:rPr>
          <w:rFonts w:cs="Times New Roman"/>
          <w:lang w:eastAsia="en-GB"/>
        </w:rPr>
        <w:t>where they were</w:t>
      </w:r>
      <w:r w:rsidR="009A03D3">
        <w:rPr>
          <w:rFonts w:cs="Times New Roman"/>
          <w:lang w:eastAsia="en-GB"/>
        </w:rPr>
        <w:t xml:space="preserve"> </w:t>
      </w:r>
      <w:r w:rsidR="009A03D3" w:rsidRPr="00FB5BCD">
        <w:rPr>
          <w:rFonts w:cs="Times New Roman"/>
          <w:lang w:eastAsia="en-GB"/>
        </w:rPr>
        <w:t>involved in action for change</w:t>
      </w:r>
      <w:r w:rsidR="009A03D3">
        <w:rPr>
          <w:rFonts w:cs="Times New Roman"/>
          <w:lang w:eastAsia="en-GB"/>
        </w:rPr>
        <w:t xml:space="preserve">’. Yet </w:t>
      </w:r>
      <w:r w:rsidR="009A7389">
        <w:rPr>
          <w:rFonts w:cs="Times New Roman"/>
          <w:lang w:eastAsia="en-GB"/>
        </w:rPr>
        <w:t>facilitators</w:t>
      </w:r>
      <w:r>
        <w:t xml:space="preserve"> lacked </w:t>
      </w:r>
      <w:r w:rsidR="009A7389">
        <w:t>fully developed</w:t>
      </w:r>
      <w:r w:rsidR="00F737C0">
        <w:t xml:space="preserve"> </w:t>
      </w:r>
      <w:r w:rsidR="00174971">
        <w:t>strategies for developing</w:t>
      </w:r>
      <w:r w:rsidR="00F737C0">
        <w:t xml:space="preserve"> empowerment and political action</w:t>
      </w:r>
      <w:r w:rsidR="00174971">
        <w:t xml:space="preserve">. </w:t>
      </w:r>
      <w:proofErr w:type="spellStart"/>
      <w:r w:rsidR="009B722F">
        <w:t>Nutbeams</w:t>
      </w:r>
      <w:proofErr w:type="spellEnd"/>
      <w:r w:rsidR="009B722F">
        <w:t>’</w:t>
      </w:r>
      <w:r w:rsidR="007C7233">
        <w:t xml:space="preserve"> or</w:t>
      </w:r>
      <w:r w:rsidR="00FF4F5E">
        <w:t>i</w:t>
      </w:r>
      <w:r w:rsidR="007C7233">
        <w:t>ginal presentation of the concept of critical health literacy e</w:t>
      </w:r>
      <w:r w:rsidR="009220F5">
        <w:t>xplicitly incorporated within it</w:t>
      </w:r>
      <w:r w:rsidR="007C7233">
        <w:t xml:space="preserve"> the ‘</w:t>
      </w:r>
      <w:r w:rsidR="007C7233">
        <w:rPr>
          <w:i/>
        </w:rPr>
        <w:t xml:space="preserve">skills which investigate the political feasibility and organisational possibility of various forms of action to address social, economic and environmental determinants of health’ </w:t>
      </w:r>
      <w:r w:rsidR="007C7233">
        <w:t>(</w:t>
      </w:r>
      <w:r w:rsidR="006838E7">
        <w:t>5</w:t>
      </w:r>
      <w:r w:rsidR="007C7233">
        <w:t xml:space="preserve"> p265).</w:t>
      </w:r>
      <w:r w:rsidR="007C7233">
        <w:rPr>
          <w:i/>
        </w:rPr>
        <w:t xml:space="preserve">  </w:t>
      </w:r>
      <w:r w:rsidR="00E81F8A">
        <w:t xml:space="preserve">A lack of understanding and awareness of this aspect of </w:t>
      </w:r>
      <w:r w:rsidR="00085F17">
        <w:t>CHL</w:t>
      </w:r>
      <w:r w:rsidR="00E81F8A">
        <w:t xml:space="preserve"> has already been reported (</w:t>
      </w:r>
      <w:r w:rsidR="006838E7">
        <w:t>11</w:t>
      </w:r>
      <w:r w:rsidR="00E81F8A">
        <w:t>)</w:t>
      </w:r>
      <w:r w:rsidR="00557843">
        <w:t xml:space="preserve"> with interpretations of </w:t>
      </w:r>
      <w:r w:rsidR="00085F17">
        <w:t>CHL</w:t>
      </w:r>
      <w:r w:rsidR="00557843">
        <w:t xml:space="preserve"> </w:t>
      </w:r>
      <w:r w:rsidR="009B722F">
        <w:t>frequently</w:t>
      </w:r>
      <w:r w:rsidR="00557843">
        <w:t xml:space="preserve"> limit</w:t>
      </w:r>
      <w:r w:rsidR="00950157">
        <w:t xml:space="preserve">ed </w:t>
      </w:r>
      <w:r w:rsidR="00557843">
        <w:t xml:space="preserve">to a higher order cognitive individual skill rather than a driver for political and social change. </w:t>
      </w:r>
    </w:p>
    <w:p w14:paraId="419784FC" w14:textId="77777777" w:rsidR="0061521E" w:rsidRDefault="0061521E" w:rsidP="002F00CC">
      <w:pPr>
        <w:spacing w:line="480" w:lineRule="auto"/>
      </w:pPr>
    </w:p>
    <w:p w14:paraId="7DF8E85A" w14:textId="2684B859" w:rsidR="00816E7A" w:rsidRDefault="0061521E" w:rsidP="002F00CC">
      <w:pPr>
        <w:spacing w:line="480" w:lineRule="auto"/>
        <w:rPr>
          <w:rFonts w:cs="Times New Roman"/>
          <w:lang w:eastAsia="en-GB"/>
        </w:rPr>
      </w:pPr>
      <w:r>
        <w:t>There are several explanations why the project was unable to implement a social action approach to developing CHL: firstly, although the project ran over 12 weeks this is a very short time in which to develop an integrated and complete critical pedagogical cycle. Secondly, as Dawkins-</w:t>
      </w:r>
      <w:proofErr w:type="spellStart"/>
      <w:r>
        <w:t>Moultin</w:t>
      </w:r>
      <w:proofErr w:type="spellEnd"/>
      <w:r w:rsidR="00786B0C">
        <w:t xml:space="preserve"> et al</w:t>
      </w:r>
      <w:r>
        <w:t xml:space="preserve"> (</w:t>
      </w:r>
      <w:r w:rsidR="006838E7">
        <w:t>9</w:t>
      </w:r>
      <w:r>
        <w:t>) point out</w:t>
      </w:r>
      <w:r w:rsidR="00FA250F">
        <w:t>,</w:t>
      </w:r>
      <w:r>
        <w:t xml:space="preserve"> participants </w:t>
      </w:r>
      <w:r w:rsidR="00756F13">
        <w:t>may</w:t>
      </w:r>
      <w:r>
        <w:t xml:space="preserve"> not be able to break a </w:t>
      </w:r>
      <w:r>
        <w:lastRenderedPageBreak/>
        <w:t>culture of dependence and recognise their own agency</w:t>
      </w:r>
      <w:r w:rsidR="00FA250F">
        <w:t xml:space="preserve"> or indeed may resist working towards a social change agenda (</w:t>
      </w:r>
      <w:r w:rsidR="006838E7">
        <w:t>3</w:t>
      </w:r>
      <w:r w:rsidR="00733AA5">
        <w:t>6</w:t>
      </w:r>
      <w:r w:rsidR="00FA250F">
        <w:t>)</w:t>
      </w:r>
      <w:r w:rsidR="00786B0C">
        <w:t>.</w:t>
      </w:r>
      <w:r w:rsidR="00FA250F">
        <w:t xml:space="preserve"> Finally</w:t>
      </w:r>
      <w:r w:rsidR="002F00CC">
        <w:t>,</w:t>
      </w:r>
      <w:r w:rsidR="00FA250F">
        <w:t xml:space="preserve"> challenges exist in democratising the learning environment and negotiating the necessary power</w:t>
      </w:r>
      <w:r w:rsidR="00AD697D">
        <w:t>-</w:t>
      </w:r>
      <w:r w:rsidR="00FA250F">
        <w:t>sharing arr</w:t>
      </w:r>
      <w:r w:rsidR="00DF6BEE">
        <w:t xml:space="preserve">angement and the </w:t>
      </w:r>
      <w:r w:rsidR="002F00CC">
        <w:t xml:space="preserve">advanced </w:t>
      </w:r>
      <w:r w:rsidR="00FA250F">
        <w:t xml:space="preserve">skills required to achieve this </w:t>
      </w:r>
      <w:r w:rsidR="002F00CC">
        <w:t xml:space="preserve">may not be held by </w:t>
      </w:r>
      <w:r w:rsidR="00FA250F">
        <w:t>the community educators (</w:t>
      </w:r>
      <w:r w:rsidR="006838E7">
        <w:t>9,3</w:t>
      </w:r>
      <w:r w:rsidR="00733AA5">
        <w:t>6</w:t>
      </w:r>
      <w:r w:rsidR="00FA250F">
        <w:t>)</w:t>
      </w:r>
      <w:r w:rsidR="002F00CC">
        <w:t>.</w:t>
      </w:r>
      <w:r w:rsidR="00FA250F">
        <w:t xml:space="preserve"> </w:t>
      </w:r>
      <w:r w:rsidR="00816E7A">
        <w:rPr>
          <w:rFonts w:cs="Times New Roman"/>
          <w:lang w:eastAsia="en-GB"/>
        </w:rPr>
        <w:t>This project</w:t>
      </w:r>
      <w:r w:rsidR="006F7C13">
        <w:rPr>
          <w:rFonts w:cs="Times New Roman"/>
          <w:lang w:eastAsia="en-GB"/>
        </w:rPr>
        <w:t>,</w:t>
      </w:r>
      <w:r w:rsidR="0000458B">
        <w:rPr>
          <w:rFonts w:cs="Times New Roman"/>
          <w:lang w:eastAsia="en-GB"/>
        </w:rPr>
        <w:t xml:space="preserve"> illustrates some of the </w:t>
      </w:r>
      <w:r w:rsidR="009F5B45">
        <w:rPr>
          <w:rFonts w:cs="Times New Roman"/>
          <w:lang w:eastAsia="en-GB"/>
        </w:rPr>
        <w:t xml:space="preserve">pedagogical </w:t>
      </w:r>
      <w:r w:rsidR="00A3126E">
        <w:rPr>
          <w:rFonts w:cs="Times New Roman"/>
          <w:lang w:eastAsia="en-GB"/>
        </w:rPr>
        <w:t>challenges in building CHL</w:t>
      </w:r>
      <w:r w:rsidR="009F5B45">
        <w:rPr>
          <w:rFonts w:cs="Times New Roman"/>
          <w:lang w:eastAsia="en-GB"/>
        </w:rPr>
        <w:t xml:space="preserve">. </w:t>
      </w:r>
      <w:r w:rsidR="001C460F">
        <w:rPr>
          <w:rFonts w:cs="Times New Roman"/>
          <w:lang w:eastAsia="en-GB"/>
        </w:rPr>
        <w:t xml:space="preserve">Space was created for participants to </w:t>
      </w:r>
      <w:r w:rsidR="006F7C13">
        <w:rPr>
          <w:rFonts w:cs="Times New Roman"/>
          <w:lang w:eastAsia="en-GB"/>
        </w:rPr>
        <w:t xml:space="preserve">identify common experiences and to engage in dialogue to create a collective </w:t>
      </w:r>
      <w:r w:rsidR="00F61EA6">
        <w:rPr>
          <w:rFonts w:cs="Times New Roman"/>
          <w:lang w:eastAsia="en-GB"/>
        </w:rPr>
        <w:t>awareness of their</w:t>
      </w:r>
      <w:r w:rsidR="006F7C13">
        <w:rPr>
          <w:rFonts w:cs="Times New Roman"/>
          <w:lang w:eastAsia="en-GB"/>
        </w:rPr>
        <w:t xml:space="preserve"> situation</w:t>
      </w:r>
      <w:r w:rsidR="0000458B">
        <w:rPr>
          <w:rFonts w:cs="Times New Roman"/>
          <w:lang w:eastAsia="en-GB"/>
        </w:rPr>
        <w:t xml:space="preserve"> whether as parents, patients or poor</w:t>
      </w:r>
      <w:r w:rsidR="0031425C">
        <w:rPr>
          <w:rFonts w:cs="Times New Roman"/>
          <w:lang w:eastAsia="en-GB"/>
        </w:rPr>
        <w:t xml:space="preserve"> in what has been called place-based learning which allows participants to examine inequalities and oppressive relationships within their own communities</w:t>
      </w:r>
      <w:r w:rsidR="00733AA5">
        <w:rPr>
          <w:rFonts w:cs="Times New Roman"/>
          <w:lang w:eastAsia="en-GB"/>
        </w:rPr>
        <w:t xml:space="preserve"> (37)</w:t>
      </w:r>
      <w:r w:rsidR="006F7C13">
        <w:rPr>
          <w:rFonts w:cs="Times New Roman"/>
          <w:lang w:eastAsia="en-GB"/>
        </w:rPr>
        <w:t xml:space="preserve">. </w:t>
      </w:r>
      <w:r w:rsidR="00FD1039">
        <w:rPr>
          <w:rFonts w:cs="Times New Roman"/>
          <w:lang w:eastAsia="en-GB"/>
        </w:rPr>
        <w:t>There w</w:t>
      </w:r>
      <w:r w:rsidR="00AD697D">
        <w:rPr>
          <w:rFonts w:cs="Times New Roman"/>
          <w:lang w:eastAsia="en-GB"/>
        </w:rPr>
        <w:t>ere</w:t>
      </w:r>
      <w:r w:rsidR="00FD1039">
        <w:rPr>
          <w:rFonts w:cs="Times New Roman"/>
          <w:lang w:eastAsia="en-GB"/>
        </w:rPr>
        <w:t xml:space="preserve"> also some limited examples of this</w:t>
      </w:r>
      <w:r w:rsidR="00F61EA6">
        <w:rPr>
          <w:rFonts w:cs="Times New Roman"/>
          <w:lang w:eastAsia="en-GB"/>
        </w:rPr>
        <w:t xml:space="preserve"> </w:t>
      </w:r>
      <w:r w:rsidR="006F7C13">
        <w:rPr>
          <w:rFonts w:cs="Times New Roman"/>
          <w:lang w:eastAsia="en-GB"/>
        </w:rPr>
        <w:t>develop</w:t>
      </w:r>
      <w:r w:rsidR="00AA160D">
        <w:rPr>
          <w:rFonts w:cs="Times New Roman"/>
          <w:lang w:eastAsia="en-GB"/>
        </w:rPr>
        <w:t>ing</w:t>
      </w:r>
      <w:r w:rsidR="006F7C13">
        <w:rPr>
          <w:rFonts w:cs="Times New Roman"/>
          <w:lang w:eastAsia="en-GB"/>
        </w:rPr>
        <w:t xml:space="preserve"> into a</w:t>
      </w:r>
      <w:r w:rsidR="00F61EA6">
        <w:rPr>
          <w:rFonts w:cs="Times New Roman"/>
          <w:lang w:eastAsia="en-GB"/>
        </w:rPr>
        <w:t>n ongoing</w:t>
      </w:r>
      <w:r w:rsidR="006F7C13">
        <w:rPr>
          <w:rFonts w:cs="Times New Roman"/>
          <w:lang w:eastAsia="en-GB"/>
        </w:rPr>
        <w:t xml:space="preserve"> critical dialogue </w:t>
      </w:r>
      <w:r w:rsidR="00AD697D">
        <w:rPr>
          <w:rFonts w:cs="Times New Roman"/>
          <w:lang w:eastAsia="en-GB"/>
        </w:rPr>
        <w:t xml:space="preserve">about how </w:t>
      </w:r>
      <w:r w:rsidR="00FD1039">
        <w:rPr>
          <w:rFonts w:cs="Times New Roman"/>
          <w:lang w:eastAsia="en-GB"/>
        </w:rPr>
        <w:t>the causes of th</w:t>
      </w:r>
      <w:r w:rsidR="00AD697D">
        <w:rPr>
          <w:rFonts w:cs="Times New Roman"/>
          <w:lang w:eastAsia="en-GB"/>
        </w:rPr>
        <w:t>eir</w:t>
      </w:r>
      <w:r w:rsidR="00F61EA6">
        <w:rPr>
          <w:rFonts w:cs="Times New Roman"/>
          <w:lang w:eastAsia="en-GB"/>
        </w:rPr>
        <w:t xml:space="preserve"> situation are socially determined and </w:t>
      </w:r>
      <w:r w:rsidR="006F7C13">
        <w:rPr>
          <w:rFonts w:cs="Times New Roman"/>
          <w:lang w:eastAsia="en-GB"/>
        </w:rPr>
        <w:t xml:space="preserve">beyond </w:t>
      </w:r>
      <w:r w:rsidR="00F61EA6">
        <w:rPr>
          <w:rFonts w:cs="Times New Roman"/>
          <w:lang w:eastAsia="en-GB"/>
        </w:rPr>
        <w:t xml:space="preserve">their individual </w:t>
      </w:r>
      <w:r w:rsidR="00AD697D">
        <w:rPr>
          <w:rFonts w:cs="Times New Roman"/>
          <w:lang w:eastAsia="en-GB"/>
        </w:rPr>
        <w:t>agency</w:t>
      </w:r>
      <w:r w:rsidR="00F61EA6">
        <w:rPr>
          <w:rFonts w:cs="Times New Roman"/>
          <w:lang w:eastAsia="en-GB"/>
        </w:rPr>
        <w:t>. Crucially</w:t>
      </w:r>
      <w:r w:rsidR="00FD1039">
        <w:rPr>
          <w:rFonts w:cs="Times New Roman"/>
          <w:lang w:eastAsia="en-GB"/>
        </w:rPr>
        <w:t xml:space="preserve"> however</w:t>
      </w:r>
      <w:r w:rsidR="00F61EA6">
        <w:rPr>
          <w:rFonts w:cs="Times New Roman"/>
          <w:lang w:eastAsia="en-GB"/>
        </w:rPr>
        <w:t xml:space="preserve">, the project did not </w:t>
      </w:r>
      <w:r w:rsidR="009D751C">
        <w:rPr>
          <w:rFonts w:cs="Times New Roman"/>
          <w:lang w:eastAsia="en-GB"/>
        </w:rPr>
        <w:t>pursue</w:t>
      </w:r>
      <w:r w:rsidR="00EF7562">
        <w:rPr>
          <w:rFonts w:cs="Times New Roman"/>
          <w:lang w:eastAsia="en-GB"/>
        </w:rPr>
        <w:t xml:space="preserve"> the </w:t>
      </w:r>
      <w:r w:rsidR="0000458B">
        <w:rPr>
          <w:rFonts w:cs="Times New Roman"/>
          <w:lang w:eastAsia="en-GB"/>
        </w:rPr>
        <w:t xml:space="preserve">key </w:t>
      </w:r>
      <w:r w:rsidR="00EF7562">
        <w:rPr>
          <w:rFonts w:cs="Times New Roman"/>
          <w:lang w:eastAsia="en-GB"/>
        </w:rPr>
        <w:t xml:space="preserve">goal of critical pedagogy </w:t>
      </w:r>
      <w:r w:rsidR="00E54B41">
        <w:rPr>
          <w:rFonts w:cs="Times New Roman"/>
          <w:lang w:eastAsia="en-GB"/>
        </w:rPr>
        <w:t xml:space="preserve">and move participants from critical reflection to collective political and </w:t>
      </w:r>
      <w:r w:rsidR="000D3C1E">
        <w:rPr>
          <w:rFonts w:cs="Times New Roman"/>
          <w:lang w:eastAsia="en-GB"/>
        </w:rPr>
        <w:t xml:space="preserve">social action. </w:t>
      </w:r>
      <w:r w:rsidR="00D76052">
        <w:rPr>
          <w:rFonts w:cs="Times New Roman"/>
          <w:lang w:eastAsia="en-GB"/>
        </w:rPr>
        <w:t>Understanding this pedagogical pathway and building strategies in line with it is essential to the building of CHL</w:t>
      </w:r>
      <w:r w:rsidR="002846A1">
        <w:rPr>
          <w:rFonts w:cs="Times New Roman"/>
          <w:lang w:eastAsia="en-GB"/>
        </w:rPr>
        <w:t xml:space="preserve"> and to understanding the potential and limitations of agency-based approaches to health literacy</w:t>
      </w:r>
      <w:r w:rsidR="00D76052">
        <w:rPr>
          <w:rFonts w:cs="Times New Roman"/>
          <w:lang w:eastAsia="en-GB"/>
        </w:rPr>
        <w:t xml:space="preserve">. </w:t>
      </w:r>
    </w:p>
    <w:p w14:paraId="2DD22A52" w14:textId="77777777" w:rsidR="00CE7567" w:rsidRDefault="00CE7567" w:rsidP="002F00CC">
      <w:pPr>
        <w:spacing w:line="480" w:lineRule="auto"/>
      </w:pPr>
    </w:p>
    <w:p w14:paraId="63A0EE7C" w14:textId="48365406" w:rsidR="000E068C" w:rsidRDefault="00180600" w:rsidP="002F00CC">
      <w:pPr>
        <w:spacing w:line="480" w:lineRule="auto"/>
        <w:rPr>
          <w:b/>
        </w:rPr>
      </w:pPr>
      <w:r>
        <w:rPr>
          <w:b/>
        </w:rPr>
        <w:t>Study limitations</w:t>
      </w:r>
      <w:r w:rsidR="00AA160D">
        <w:rPr>
          <w:b/>
        </w:rPr>
        <w:t xml:space="preserve"> and s</w:t>
      </w:r>
      <w:r w:rsidR="00E01419">
        <w:rPr>
          <w:b/>
        </w:rPr>
        <w:t>trengths</w:t>
      </w:r>
    </w:p>
    <w:p w14:paraId="7508CED3" w14:textId="02682F66" w:rsidR="00D76052" w:rsidRDefault="00AA160D" w:rsidP="002F00CC">
      <w:pPr>
        <w:spacing w:line="480" w:lineRule="auto"/>
      </w:pPr>
      <w:r>
        <w:t>N</w:t>
      </w:r>
      <w:r w:rsidR="00E01419" w:rsidRPr="00E01419">
        <w:t xml:space="preserve">umbers participating in this evaluation are </w:t>
      </w:r>
      <w:r>
        <w:t xml:space="preserve">small </w:t>
      </w:r>
      <w:r w:rsidR="008D7A5F">
        <w:t xml:space="preserve">(14) </w:t>
      </w:r>
      <w:r>
        <w:t>and</w:t>
      </w:r>
      <w:r w:rsidR="0061521E">
        <w:t xml:space="preserve"> </w:t>
      </w:r>
      <w:r w:rsidR="00D2573F">
        <w:t>represent</w:t>
      </w:r>
      <w:r w:rsidR="00E01419">
        <w:t xml:space="preserve"> only </w:t>
      </w:r>
      <w:r w:rsidR="0027455F">
        <w:t>58</w:t>
      </w:r>
      <w:r w:rsidR="00E01419">
        <w:t>% of pa</w:t>
      </w:r>
      <w:r w:rsidR="00963585">
        <w:t>rticipants completing the project</w:t>
      </w:r>
      <w:r w:rsidR="00E01419">
        <w:t xml:space="preserve">.  </w:t>
      </w:r>
      <w:r w:rsidR="00746EB9">
        <w:t>Despite being designed for parents</w:t>
      </w:r>
      <w:r w:rsidR="00C07AC3">
        <w:t xml:space="preserve">, </w:t>
      </w:r>
      <w:r w:rsidR="00746EB9">
        <w:t>o</w:t>
      </w:r>
      <w:r w:rsidR="008D7A5F">
        <w:t>nly one male participated in the project and evaluation</w:t>
      </w:r>
      <w:r w:rsidR="00746EB9">
        <w:t xml:space="preserve"> </w:t>
      </w:r>
      <w:r w:rsidR="00C07AC3">
        <w:t>and gender was not discussed in the learning nor the experiences of participants</w:t>
      </w:r>
      <w:r w:rsidR="00746EB9">
        <w:t xml:space="preserve">. </w:t>
      </w:r>
      <w:r w:rsidR="008D7A5F">
        <w:t xml:space="preserve"> </w:t>
      </w:r>
      <w:r w:rsidR="00963585">
        <w:t>The drop-out from the project</w:t>
      </w:r>
      <w:r w:rsidR="0061521E">
        <w:t xml:space="preserve"> was also quite high at </w:t>
      </w:r>
      <w:r w:rsidR="00E57EFC">
        <w:t>33%</w:t>
      </w:r>
      <w:r w:rsidR="00D27BCB">
        <w:t xml:space="preserve">. </w:t>
      </w:r>
      <w:r w:rsidR="00AD697D">
        <w:t xml:space="preserve">The </w:t>
      </w:r>
      <w:r w:rsidR="00D27BCB">
        <w:t xml:space="preserve">reasons </w:t>
      </w:r>
      <w:r w:rsidR="00AD697D">
        <w:t xml:space="preserve">given anecdotally </w:t>
      </w:r>
      <w:r w:rsidR="00D27BCB">
        <w:t>for people no</w:t>
      </w:r>
      <w:r w:rsidR="00963585">
        <w:t>t completing the project</w:t>
      </w:r>
      <w:r w:rsidR="00D2573F">
        <w:t xml:space="preserve"> include</w:t>
      </w:r>
      <w:r w:rsidR="00AD697D">
        <w:t>d</w:t>
      </w:r>
      <w:r w:rsidR="00D2573F">
        <w:t xml:space="preserve"> health</w:t>
      </w:r>
      <w:r w:rsidR="00D27BCB">
        <w:t xml:space="preserve"> and family problems. </w:t>
      </w:r>
      <w:r w:rsidR="008D7A5F">
        <w:t>The small-scale nature of this intervention and evaluation means that a</w:t>
      </w:r>
      <w:r w:rsidR="0061521E">
        <w:t>ny assessment of impact</w:t>
      </w:r>
      <w:r w:rsidR="00E6625A">
        <w:t>:</w:t>
      </w:r>
      <w:r w:rsidR="0061521E">
        <w:t xml:space="preserve"> should be</w:t>
      </w:r>
      <w:r w:rsidR="00E6625A">
        <w:t>,</w:t>
      </w:r>
      <w:r w:rsidR="0061521E">
        <w:t xml:space="preserve"> seen as indicative. </w:t>
      </w:r>
      <w:r w:rsidR="00E01419">
        <w:t>The use of the AAHLS,</w:t>
      </w:r>
      <w:r w:rsidR="00C07AC3">
        <w:t xml:space="preserve"> to measure CHL:</w:t>
      </w:r>
      <w:r w:rsidR="00E01419">
        <w:t xml:space="preserve"> </w:t>
      </w:r>
      <w:r w:rsidR="0058451A">
        <w:lastRenderedPageBreak/>
        <w:t xml:space="preserve">while offering several advantages, had some limitations. </w:t>
      </w:r>
      <w:r w:rsidR="00A74A91">
        <w:t xml:space="preserve">It </w:t>
      </w:r>
      <w:r w:rsidR="0058451A">
        <w:t>was still in development a</w:t>
      </w:r>
      <w:r w:rsidR="006838E7">
        <w:t>t</w:t>
      </w:r>
      <w:r w:rsidR="00A74A91">
        <w:t xml:space="preserve"> the time of the project but </w:t>
      </w:r>
      <w:r w:rsidR="0058451A">
        <w:t xml:space="preserve">even subsequently </w:t>
      </w:r>
      <w:r w:rsidR="00A74A91">
        <w:t xml:space="preserve">it </w:t>
      </w:r>
      <w:r w:rsidR="0058451A">
        <w:t>has not been widely used</w:t>
      </w:r>
      <w:r w:rsidR="00AD697D">
        <w:t>,</w:t>
      </w:r>
      <w:r w:rsidR="00A74A91">
        <w:t xml:space="preserve"> </w:t>
      </w:r>
      <w:r w:rsidR="00593CE8">
        <w:t>in part because of the limited number of CHL project</w:t>
      </w:r>
      <w:r w:rsidR="00E6625A">
        <w:t>s</w:t>
      </w:r>
      <w:r w:rsidR="00593CE8">
        <w:t xml:space="preserve">, </w:t>
      </w:r>
      <w:r w:rsidR="00A74A91">
        <w:t xml:space="preserve">suggesting that </w:t>
      </w:r>
      <w:r w:rsidR="0058451A">
        <w:t xml:space="preserve">more testing is required to understand its usefulness in measuring the complexity of CHL. Chinn and McCarthy </w:t>
      </w:r>
      <w:r w:rsidR="00D76052">
        <w:t>(</w:t>
      </w:r>
      <w:r w:rsidR="006838E7">
        <w:t>2</w:t>
      </w:r>
      <w:r w:rsidR="00733AA5">
        <w:t>2</w:t>
      </w:r>
      <w:r w:rsidR="00D76052">
        <w:t xml:space="preserve">) in their testing of the tool suggested </w:t>
      </w:r>
      <w:r w:rsidR="00A74A91">
        <w:t xml:space="preserve">that </w:t>
      </w:r>
      <w:r w:rsidR="00D76052">
        <w:t>there might be a need for additional constructs around information appraisal and individual autonomy</w:t>
      </w:r>
      <w:r w:rsidR="00593CE8">
        <w:t xml:space="preserve"> and given the limited ability of projects such as this to develop critical action, the assessment of individual agency and autonomy would have been useful.</w:t>
      </w:r>
      <w:r w:rsidR="00D76052">
        <w:t xml:space="preserve"> What is also </w:t>
      </w:r>
      <w:r w:rsidR="00E2385E">
        <w:t>not clear is whether CHL can stand apart</w:t>
      </w:r>
      <w:r w:rsidR="00D76052">
        <w:t xml:space="preserve"> and be measured separately from functional and interactive health literacy. More work is needed to test and develop further measurement tools of CHL.</w:t>
      </w:r>
      <w:r w:rsidR="00E2385E">
        <w:t xml:space="preserve"> </w:t>
      </w:r>
      <w:r w:rsidR="00D76052">
        <w:t xml:space="preserve">Despite these limitations, this study offers one of the few attempts to evaluate both the impact of a community intervention on CHL competencies and the processes by which this was undertaken. The use of </w:t>
      </w:r>
      <w:r w:rsidR="00855A2F">
        <w:t xml:space="preserve">qualitative data alongside AAHLS </w:t>
      </w:r>
      <w:r w:rsidR="00D14298">
        <w:t>provides important</w:t>
      </w:r>
      <w:r w:rsidR="00855A2F">
        <w:t xml:space="preserve"> insight allowing the quantitative data to be placed in</w:t>
      </w:r>
      <w:r w:rsidR="0076091C">
        <w:t xml:space="preserve"> context.</w:t>
      </w:r>
      <w:r w:rsidR="00E2385E">
        <w:t xml:space="preserve"> In so doing, this evaluation has demonstrated the challenges involved in building CHL as well as illustrating the importance of </w:t>
      </w:r>
      <w:r w:rsidR="00AD697D">
        <w:t xml:space="preserve">both </w:t>
      </w:r>
      <w:r w:rsidR="00E2385E">
        <w:t xml:space="preserve">contextualised group learning processes and </w:t>
      </w:r>
      <w:r w:rsidR="00AD697D">
        <w:t xml:space="preserve">more </w:t>
      </w:r>
      <w:r w:rsidR="00E2385E">
        <w:t>theory</w:t>
      </w:r>
      <w:r w:rsidR="00AD697D">
        <w:t>-</w:t>
      </w:r>
      <w:r w:rsidR="00E2385E">
        <w:t xml:space="preserve">based interventions to </w:t>
      </w:r>
      <w:r w:rsidR="00AD697D">
        <w:t xml:space="preserve">better </w:t>
      </w:r>
      <w:r w:rsidR="00E2385E">
        <w:t xml:space="preserve">orient communities towards critical thinking and ultimately towards action for change. </w:t>
      </w:r>
    </w:p>
    <w:p w14:paraId="041E6E1E" w14:textId="77777777" w:rsidR="00D27BCB" w:rsidRDefault="00D27BCB" w:rsidP="002F00CC">
      <w:pPr>
        <w:spacing w:line="480" w:lineRule="auto"/>
        <w:rPr>
          <w:b/>
        </w:rPr>
      </w:pPr>
    </w:p>
    <w:p w14:paraId="6C8ED4A9" w14:textId="06590968" w:rsidR="00D27BCB" w:rsidRDefault="003F417D" w:rsidP="002F00CC">
      <w:pPr>
        <w:spacing w:line="480" w:lineRule="auto"/>
        <w:rPr>
          <w:rFonts w:cs="Times New Roman"/>
          <w:b/>
          <w:lang w:eastAsia="en-GB"/>
        </w:rPr>
      </w:pPr>
      <w:r>
        <w:rPr>
          <w:rFonts w:cs="Times New Roman"/>
          <w:b/>
          <w:lang w:eastAsia="en-GB"/>
        </w:rPr>
        <w:t>CONCLUSION</w:t>
      </w:r>
    </w:p>
    <w:p w14:paraId="0258225A" w14:textId="72F051EB" w:rsidR="00D27BCB" w:rsidRPr="00D27BCB" w:rsidRDefault="00D27BCB" w:rsidP="002F00CC">
      <w:pPr>
        <w:spacing w:line="480" w:lineRule="auto"/>
      </w:pPr>
      <w:r w:rsidRPr="00D27BCB">
        <w:t xml:space="preserve">Informal, participatory community learning projects can build the characteristics of </w:t>
      </w:r>
      <w:r w:rsidR="00E2385E">
        <w:t>CHL</w:t>
      </w:r>
      <w:r w:rsidRPr="00D27BCB">
        <w:t xml:space="preserve">. However, the political action element of critical health literacy remains the least well understood and faces particular challenges in its implementation. </w:t>
      </w:r>
      <w:r>
        <w:t xml:space="preserve">In order to ensure that </w:t>
      </w:r>
      <w:r w:rsidR="00E2385E">
        <w:t>CHL</w:t>
      </w:r>
      <w:r>
        <w:t xml:space="preserve"> is successfully built, interventions should be designed around all of its characteristics, </w:t>
      </w:r>
      <w:r>
        <w:lastRenderedPageBreak/>
        <w:t xml:space="preserve">including the empowerment and political action elements and should be informed by </w:t>
      </w:r>
      <w:r w:rsidR="00F318B9">
        <w:t xml:space="preserve">contextual influences and </w:t>
      </w:r>
      <w:r>
        <w:t>a clear theoretical basis that draw</w:t>
      </w:r>
      <w:r w:rsidR="009B722F">
        <w:t>s</w:t>
      </w:r>
      <w:r>
        <w:t xml:space="preserve"> on critical pedagogy.  </w:t>
      </w:r>
    </w:p>
    <w:p w14:paraId="30553162" w14:textId="77777777" w:rsidR="009B5C13" w:rsidRDefault="009B5C13" w:rsidP="009B5C13"/>
    <w:p w14:paraId="78A0182D" w14:textId="77777777" w:rsidR="00733AA5" w:rsidRDefault="00733AA5" w:rsidP="00733AA5">
      <w:pPr>
        <w:pStyle w:val="p1"/>
        <w:numPr>
          <w:ilvl w:val="0"/>
          <w:numId w:val="2"/>
        </w:numPr>
        <w:rPr>
          <w:rFonts w:asciiTheme="minorHAnsi" w:hAnsiTheme="minorHAnsi"/>
          <w:sz w:val="24"/>
          <w:szCs w:val="24"/>
        </w:rPr>
      </w:pPr>
      <w:r w:rsidRPr="00A17E87">
        <w:rPr>
          <w:rFonts w:asciiTheme="minorHAnsi" w:hAnsiTheme="minorHAnsi"/>
          <w:sz w:val="24"/>
          <w:szCs w:val="24"/>
        </w:rPr>
        <w:t xml:space="preserve">Coulter A, </w:t>
      </w:r>
      <w:proofErr w:type="spellStart"/>
      <w:r w:rsidRPr="00A17E87">
        <w:rPr>
          <w:rFonts w:asciiTheme="minorHAnsi" w:hAnsiTheme="minorHAnsi"/>
          <w:sz w:val="24"/>
          <w:szCs w:val="24"/>
        </w:rPr>
        <w:t>Ellins</w:t>
      </w:r>
      <w:proofErr w:type="spellEnd"/>
      <w:r w:rsidRPr="00A17E87">
        <w:rPr>
          <w:rFonts w:asciiTheme="minorHAnsi" w:hAnsiTheme="minorHAnsi"/>
          <w:sz w:val="24"/>
          <w:szCs w:val="24"/>
        </w:rPr>
        <w:t xml:space="preserve"> J. Patient-focussed interventions. A </w:t>
      </w:r>
      <w:r>
        <w:rPr>
          <w:rFonts w:asciiTheme="minorHAnsi" w:hAnsiTheme="minorHAnsi"/>
          <w:sz w:val="24"/>
          <w:szCs w:val="24"/>
        </w:rPr>
        <w:t xml:space="preserve">review of the evidence. London: </w:t>
      </w:r>
      <w:r w:rsidRPr="00A17E87">
        <w:rPr>
          <w:rFonts w:asciiTheme="minorHAnsi" w:hAnsiTheme="minorHAnsi"/>
          <w:sz w:val="24"/>
          <w:szCs w:val="24"/>
        </w:rPr>
        <w:t>Picker Institute Europe</w:t>
      </w:r>
      <w:r>
        <w:rPr>
          <w:rFonts w:asciiTheme="minorHAnsi" w:hAnsiTheme="minorHAnsi"/>
          <w:sz w:val="24"/>
          <w:szCs w:val="24"/>
        </w:rPr>
        <w:t>;</w:t>
      </w:r>
      <w:r w:rsidRPr="00A17E87">
        <w:rPr>
          <w:rFonts w:asciiTheme="minorHAnsi" w:hAnsiTheme="minorHAnsi"/>
          <w:sz w:val="24"/>
          <w:szCs w:val="24"/>
        </w:rPr>
        <w:t xml:space="preserve"> 2006.</w:t>
      </w:r>
    </w:p>
    <w:p w14:paraId="30CC6701" w14:textId="77777777" w:rsidR="00733AA5" w:rsidRPr="00A17E87" w:rsidRDefault="00733AA5" w:rsidP="00733AA5">
      <w:pPr>
        <w:pStyle w:val="p1"/>
        <w:numPr>
          <w:ilvl w:val="0"/>
          <w:numId w:val="2"/>
        </w:numPr>
        <w:rPr>
          <w:rFonts w:asciiTheme="minorHAnsi" w:hAnsiTheme="minorHAnsi"/>
          <w:sz w:val="24"/>
          <w:szCs w:val="24"/>
        </w:rPr>
      </w:pPr>
      <w:r w:rsidRPr="00A17E87">
        <w:rPr>
          <w:rFonts w:asciiTheme="minorHAnsi" w:hAnsiTheme="minorHAnsi"/>
          <w:sz w:val="24"/>
          <w:szCs w:val="24"/>
        </w:rPr>
        <w:t>Commission of the European Communities. Together for Health: A Strategic Approach for the EU 2008-2013. Brussels: European Union; 2007.</w:t>
      </w:r>
    </w:p>
    <w:p w14:paraId="2C985BC5" w14:textId="77777777" w:rsidR="00733AA5" w:rsidRPr="00DE126D" w:rsidRDefault="00733AA5" w:rsidP="00733AA5">
      <w:pPr>
        <w:pStyle w:val="p1"/>
        <w:numPr>
          <w:ilvl w:val="0"/>
          <w:numId w:val="2"/>
        </w:numPr>
        <w:rPr>
          <w:rFonts w:asciiTheme="minorHAnsi" w:hAnsiTheme="minorHAnsi"/>
          <w:sz w:val="24"/>
          <w:szCs w:val="24"/>
        </w:rPr>
      </w:pPr>
      <w:r>
        <w:rPr>
          <w:rFonts w:asciiTheme="minorHAnsi" w:hAnsiTheme="minorHAnsi"/>
          <w:sz w:val="24"/>
          <w:szCs w:val="24"/>
        </w:rPr>
        <w:t xml:space="preserve">WHO. </w:t>
      </w:r>
      <w:r w:rsidRPr="00DE126D">
        <w:rPr>
          <w:rFonts w:asciiTheme="minorHAnsi" w:hAnsiTheme="minorHAnsi"/>
          <w:sz w:val="24"/>
          <w:szCs w:val="24"/>
        </w:rPr>
        <w:t>Shanghai Declaration on Promoting Health in the 2030 Agenda for Sustainable</w:t>
      </w:r>
      <w:r>
        <w:rPr>
          <w:rFonts w:asciiTheme="minorHAnsi" w:hAnsiTheme="minorHAnsi"/>
          <w:sz w:val="24"/>
          <w:szCs w:val="24"/>
        </w:rPr>
        <w:t xml:space="preserve"> </w:t>
      </w:r>
      <w:r w:rsidRPr="00DE126D">
        <w:rPr>
          <w:rFonts w:asciiTheme="minorHAnsi" w:hAnsiTheme="minorHAnsi"/>
          <w:sz w:val="24"/>
          <w:szCs w:val="24"/>
        </w:rPr>
        <w:t>Development</w:t>
      </w:r>
      <w:r>
        <w:rPr>
          <w:rFonts w:asciiTheme="minorHAnsi" w:hAnsiTheme="minorHAnsi"/>
          <w:sz w:val="24"/>
          <w:szCs w:val="24"/>
        </w:rPr>
        <w:t>; 2016</w:t>
      </w:r>
    </w:p>
    <w:p w14:paraId="6C055634" w14:textId="77777777" w:rsidR="00733AA5" w:rsidRPr="00DE126D" w:rsidRDefault="00733AA5" w:rsidP="00733AA5">
      <w:pPr>
        <w:pStyle w:val="p1"/>
        <w:numPr>
          <w:ilvl w:val="0"/>
          <w:numId w:val="2"/>
        </w:numPr>
        <w:rPr>
          <w:rFonts w:asciiTheme="minorHAnsi" w:hAnsiTheme="minorHAnsi"/>
          <w:sz w:val="24"/>
          <w:szCs w:val="24"/>
        </w:rPr>
      </w:pPr>
      <w:proofErr w:type="spellStart"/>
      <w:r>
        <w:rPr>
          <w:rFonts w:asciiTheme="minorHAnsi" w:hAnsiTheme="minorHAnsi"/>
          <w:sz w:val="24"/>
          <w:szCs w:val="24"/>
        </w:rPr>
        <w:t>Kickbush</w:t>
      </w:r>
      <w:proofErr w:type="spellEnd"/>
      <w:r>
        <w:rPr>
          <w:rFonts w:asciiTheme="minorHAnsi" w:hAnsiTheme="minorHAnsi"/>
          <w:sz w:val="24"/>
          <w:szCs w:val="24"/>
        </w:rPr>
        <w:t xml:space="preserve"> I, </w:t>
      </w:r>
      <w:proofErr w:type="spellStart"/>
      <w:r>
        <w:rPr>
          <w:rFonts w:asciiTheme="minorHAnsi" w:hAnsiTheme="minorHAnsi"/>
          <w:sz w:val="24"/>
          <w:szCs w:val="24"/>
        </w:rPr>
        <w:t>Pelikan</w:t>
      </w:r>
      <w:proofErr w:type="spellEnd"/>
      <w:r>
        <w:rPr>
          <w:rFonts w:asciiTheme="minorHAnsi" w:hAnsiTheme="minorHAnsi"/>
          <w:sz w:val="24"/>
          <w:szCs w:val="24"/>
        </w:rPr>
        <w:t xml:space="preserve"> J, </w:t>
      </w:r>
      <w:proofErr w:type="spellStart"/>
      <w:r>
        <w:rPr>
          <w:rFonts w:asciiTheme="minorHAnsi" w:hAnsiTheme="minorHAnsi"/>
          <w:sz w:val="24"/>
          <w:szCs w:val="24"/>
        </w:rPr>
        <w:t>Apfel</w:t>
      </w:r>
      <w:proofErr w:type="spellEnd"/>
      <w:r>
        <w:rPr>
          <w:rFonts w:asciiTheme="minorHAnsi" w:hAnsiTheme="minorHAnsi"/>
          <w:sz w:val="24"/>
          <w:szCs w:val="24"/>
        </w:rPr>
        <w:t xml:space="preserve"> F</w:t>
      </w:r>
      <w:r w:rsidRPr="00DB76CE">
        <w:rPr>
          <w:rFonts w:asciiTheme="minorHAnsi" w:hAnsiTheme="minorHAnsi"/>
          <w:sz w:val="24"/>
          <w:szCs w:val="24"/>
        </w:rPr>
        <w:t xml:space="preserve">, </w:t>
      </w:r>
      <w:proofErr w:type="spellStart"/>
      <w:r>
        <w:rPr>
          <w:rFonts w:asciiTheme="minorHAnsi" w:hAnsiTheme="minorHAnsi"/>
          <w:sz w:val="24"/>
          <w:szCs w:val="24"/>
        </w:rPr>
        <w:t>Tsouros</w:t>
      </w:r>
      <w:proofErr w:type="spellEnd"/>
      <w:r>
        <w:rPr>
          <w:rFonts w:asciiTheme="minorHAnsi" w:hAnsiTheme="minorHAnsi"/>
          <w:sz w:val="24"/>
          <w:szCs w:val="24"/>
        </w:rPr>
        <w:t xml:space="preserve"> A.</w:t>
      </w:r>
      <w:r w:rsidRPr="00DB76CE">
        <w:rPr>
          <w:rFonts w:asciiTheme="minorHAnsi" w:hAnsiTheme="minorHAnsi"/>
          <w:sz w:val="24"/>
          <w:szCs w:val="24"/>
        </w:rPr>
        <w:t xml:space="preserve"> Health Literacy: The Solid Facts, </w:t>
      </w:r>
      <w:r>
        <w:rPr>
          <w:rFonts w:asciiTheme="minorHAnsi" w:hAnsiTheme="minorHAnsi"/>
          <w:sz w:val="24"/>
          <w:szCs w:val="24"/>
        </w:rPr>
        <w:t xml:space="preserve">Copenhagen: </w:t>
      </w:r>
      <w:r w:rsidRPr="00DB76CE">
        <w:rPr>
          <w:rFonts w:asciiTheme="minorHAnsi" w:hAnsiTheme="minorHAnsi"/>
          <w:sz w:val="24"/>
          <w:szCs w:val="24"/>
        </w:rPr>
        <w:t xml:space="preserve">World </w:t>
      </w:r>
      <w:r>
        <w:rPr>
          <w:rFonts w:asciiTheme="minorHAnsi" w:hAnsiTheme="minorHAnsi"/>
          <w:sz w:val="24"/>
          <w:szCs w:val="24"/>
        </w:rPr>
        <w:t>Health Organisation; 2013.</w:t>
      </w:r>
      <w:r w:rsidRPr="00DB76CE">
        <w:rPr>
          <w:rFonts w:asciiTheme="minorHAnsi" w:hAnsiTheme="minorHAnsi"/>
          <w:sz w:val="24"/>
          <w:szCs w:val="24"/>
        </w:rPr>
        <w:t xml:space="preserve"> </w:t>
      </w:r>
    </w:p>
    <w:p w14:paraId="23C8E73A" w14:textId="77777777" w:rsidR="00733AA5" w:rsidRDefault="00733AA5" w:rsidP="00733AA5">
      <w:pPr>
        <w:pStyle w:val="p1"/>
        <w:numPr>
          <w:ilvl w:val="0"/>
          <w:numId w:val="2"/>
        </w:numPr>
        <w:rPr>
          <w:rFonts w:asciiTheme="minorHAnsi" w:hAnsiTheme="minorHAnsi"/>
          <w:sz w:val="24"/>
          <w:szCs w:val="24"/>
        </w:rPr>
      </w:pPr>
      <w:proofErr w:type="spellStart"/>
      <w:r>
        <w:rPr>
          <w:rFonts w:asciiTheme="minorHAnsi" w:hAnsiTheme="minorHAnsi"/>
          <w:sz w:val="24"/>
          <w:szCs w:val="24"/>
        </w:rPr>
        <w:t>Nutbeam</w:t>
      </w:r>
      <w:proofErr w:type="spellEnd"/>
      <w:r>
        <w:rPr>
          <w:rFonts w:asciiTheme="minorHAnsi" w:hAnsiTheme="minorHAnsi"/>
          <w:sz w:val="24"/>
          <w:szCs w:val="24"/>
        </w:rPr>
        <w:t xml:space="preserve"> D.</w:t>
      </w:r>
      <w:r w:rsidRPr="00AE739C">
        <w:rPr>
          <w:rFonts w:asciiTheme="minorHAnsi" w:hAnsiTheme="minorHAnsi"/>
          <w:sz w:val="24"/>
          <w:szCs w:val="24"/>
        </w:rPr>
        <w:t xml:space="preserve"> Health literacy as a public health goal: a challenge for contemporary health education and communication strategies into the 21st century. Health Promotion International. </w:t>
      </w:r>
      <w:r>
        <w:rPr>
          <w:rFonts w:asciiTheme="minorHAnsi" w:hAnsiTheme="minorHAnsi"/>
          <w:sz w:val="24"/>
          <w:szCs w:val="24"/>
        </w:rPr>
        <w:t xml:space="preserve">2000; 15: </w:t>
      </w:r>
      <w:r w:rsidRPr="00AE739C">
        <w:rPr>
          <w:rFonts w:asciiTheme="minorHAnsi" w:hAnsiTheme="minorHAnsi"/>
          <w:sz w:val="24"/>
          <w:szCs w:val="24"/>
        </w:rPr>
        <w:t>259-267</w:t>
      </w:r>
      <w:r>
        <w:rPr>
          <w:rFonts w:asciiTheme="minorHAnsi" w:hAnsiTheme="minorHAnsi"/>
          <w:sz w:val="24"/>
          <w:szCs w:val="24"/>
        </w:rPr>
        <w:t>.</w:t>
      </w:r>
    </w:p>
    <w:p w14:paraId="6D5B69EB" w14:textId="77777777" w:rsidR="00733AA5" w:rsidRDefault="00733AA5" w:rsidP="00733AA5">
      <w:pPr>
        <w:pStyle w:val="p1"/>
        <w:numPr>
          <w:ilvl w:val="0"/>
          <w:numId w:val="2"/>
        </w:numPr>
        <w:rPr>
          <w:rFonts w:asciiTheme="minorHAnsi" w:hAnsiTheme="minorHAnsi"/>
          <w:sz w:val="24"/>
          <w:szCs w:val="24"/>
        </w:rPr>
      </w:pPr>
      <w:r>
        <w:rPr>
          <w:rFonts w:asciiTheme="minorHAnsi" w:hAnsiTheme="minorHAnsi"/>
          <w:sz w:val="24"/>
          <w:szCs w:val="24"/>
        </w:rPr>
        <w:t>Corcoran</w:t>
      </w:r>
      <w:r w:rsidRPr="009D4BF2">
        <w:rPr>
          <w:rFonts w:asciiTheme="minorHAnsi" w:hAnsiTheme="minorHAnsi"/>
          <w:sz w:val="24"/>
          <w:szCs w:val="24"/>
        </w:rPr>
        <w:t xml:space="preserve"> </w:t>
      </w:r>
      <w:proofErr w:type="gramStart"/>
      <w:r w:rsidRPr="009D4BF2">
        <w:rPr>
          <w:rFonts w:asciiTheme="minorHAnsi" w:hAnsiTheme="minorHAnsi"/>
          <w:sz w:val="24"/>
          <w:szCs w:val="24"/>
        </w:rPr>
        <w:t>T</w:t>
      </w:r>
      <w:r>
        <w:rPr>
          <w:rFonts w:asciiTheme="minorHAnsi" w:hAnsiTheme="minorHAnsi"/>
          <w:sz w:val="24"/>
          <w:szCs w:val="24"/>
        </w:rPr>
        <w:t xml:space="preserve">, </w:t>
      </w:r>
      <w:r w:rsidRPr="009D4BF2">
        <w:rPr>
          <w:rFonts w:asciiTheme="minorHAnsi" w:hAnsiTheme="minorHAnsi"/>
          <w:sz w:val="24"/>
          <w:szCs w:val="24"/>
        </w:rPr>
        <w:t xml:space="preserve"> Renwick</w:t>
      </w:r>
      <w:proofErr w:type="gramEnd"/>
      <w:r w:rsidRPr="009D4BF2">
        <w:rPr>
          <w:rFonts w:asciiTheme="minorHAnsi" w:hAnsiTheme="minorHAnsi"/>
          <w:sz w:val="24"/>
          <w:szCs w:val="24"/>
        </w:rPr>
        <w:t xml:space="preserve"> K</w:t>
      </w:r>
      <w:r>
        <w:rPr>
          <w:rFonts w:asciiTheme="minorHAnsi" w:hAnsiTheme="minorHAnsi"/>
          <w:sz w:val="24"/>
          <w:szCs w:val="24"/>
        </w:rPr>
        <w:t xml:space="preserve">. </w:t>
      </w:r>
      <w:r w:rsidRPr="009D4BF2">
        <w:rPr>
          <w:rFonts w:asciiTheme="minorHAnsi" w:hAnsiTheme="minorHAnsi"/>
          <w:sz w:val="24"/>
          <w:szCs w:val="24"/>
        </w:rPr>
        <w:t xml:space="preserve"> Editorial; critical health literacies? Introduction. Asia-Pacific</w:t>
      </w:r>
      <w:r>
        <w:rPr>
          <w:rFonts w:asciiTheme="minorHAnsi" w:hAnsiTheme="minorHAnsi"/>
          <w:sz w:val="24"/>
          <w:szCs w:val="24"/>
        </w:rPr>
        <w:t xml:space="preserve"> Journal of Health, S</w:t>
      </w:r>
      <w:r w:rsidRPr="009D4BF2">
        <w:rPr>
          <w:rFonts w:asciiTheme="minorHAnsi" w:hAnsiTheme="minorHAnsi"/>
          <w:sz w:val="24"/>
          <w:szCs w:val="24"/>
        </w:rPr>
        <w:t>port and Physical Education</w:t>
      </w:r>
      <w:r>
        <w:rPr>
          <w:rFonts w:asciiTheme="minorHAnsi" w:hAnsiTheme="minorHAnsi"/>
          <w:sz w:val="24"/>
          <w:szCs w:val="24"/>
        </w:rPr>
        <w:t>. 2014; 5:</w:t>
      </w:r>
      <w:r w:rsidRPr="009D4BF2">
        <w:rPr>
          <w:rFonts w:asciiTheme="minorHAnsi" w:hAnsiTheme="minorHAnsi"/>
          <w:sz w:val="24"/>
          <w:szCs w:val="24"/>
        </w:rPr>
        <w:t xml:space="preserve"> 197-199</w:t>
      </w:r>
      <w:r>
        <w:rPr>
          <w:rFonts w:asciiTheme="minorHAnsi" w:hAnsiTheme="minorHAnsi"/>
          <w:sz w:val="24"/>
          <w:szCs w:val="24"/>
        </w:rPr>
        <w:t>.</w:t>
      </w:r>
    </w:p>
    <w:p w14:paraId="66FB5202" w14:textId="77777777" w:rsidR="00733AA5" w:rsidRPr="00A632D4" w:rsidRDefault="00733AA5" w:rsidP="00733AA5">
      <w:pPr>
        <w:numPr>
          <w:ilvl w:val="0"/>
          <w:numId w:val="2"/>
        </w:numPr>
        <w:rPr>
          <w:rFonts w:ascii="Calibri" w:hAnsi="Calibri"/>
          <w:lang w:eastAsia="en-GB"/>
        </w:rPr>
      </w:pPr>
      <w:r>
        <w:rPr>
          <w:rFonts w:cs="Arial"/>
          <w:szCs w:val="20"/>
        </w:rPr>
        <w:t xml:space="preserve">Sykes S, Wills J, </w:t>
      </w:r>
      <w:proofErr w:type="spellStart"/>
      <w:r>
        <w:rPr>
          <w:rFonts w:cs="Arial"/>
          <w:szCs w:val="20"/>
        </w:rPr>
        <w:t>Popple</w:t>
      </w:r>
      <w:proofErr w:type="spellEnd"/>
      <w:r>
        <w:rPr>
          <w:rFonts w:cs="Arial"/>
          <w:szCs w:val="20"/>
        </w:rPr>
        <w:t xml:space="preserve"> K. The role of community development in building critical health literacy. </w:t>
      </w:r>
      <w:r w:rsidRPr="000558A5">
        <w:rPr>
          <w:rFonts w:cs="Arial"/>
          <w:szCs w:val="20"/>
        </w:rPr>
        <w:t>Community Development Journal</w:t>
      </w:r>
      <w:r>
        <w:rPr>
          <w:rFonts w:cs="Arial"/>
          <w:i/>
          <w:szCs w:val="20"/>
        </w:rPr>
        <w:t xml:space="preserve">. </w:t>
      </w:r>
      <w:r>
        <w:rPr>
          <w:rFonts w:cs="Arial"/>
          <w:szCs w:val="20"/>
        </w:rPr>
        <w:t xml:space="preserve">2017 </w:t>
      </w:r>
      <w:r w:rsidRPr="00A632D4">
        <w:rPr>
          <w:rFonts w:ascii="Calibri" w:hAnsi="Calibri"/>
          <w:color w:val="2A2A2A"/>
          <w:shd w:val="clear" w:color="auto" w:fill="FFFFFF"/>
          <w:lang w:eastAsia="en-GB"/>
        </w:rPr>
        <w:t xml:space="preserve">1-17. </w:t>
      </w:r>
      <w:proofErr w:type="spellStart"/>
      <w:r w:rsidRPr="00A632D4">
        <w:rPr>
          <w:rFonts w:ascii="Calibri" w:hAnsi="Calibri"/>
          <w:color w:val="2A2A2A"/>
          <w:shd w:val="clear" w:color="auto" w:fill="FFFFFF"/>
          <w:lang w:eastAsia="en-GB"/>
        </w:rPr>
        <w:t>doi</w:t>
      </w:r>
      <w:proofErr w:type="spellEnd"/>
      <w:r w:rsidRPr="00A632D4">
        <w:rPr>
          <w:rFonts w:ascii="Calibri" w:hAnsi="Calibri"/>
          <w:color w:val="2A2A2A"/>
          <w:shd w:val="clear" w:color="auto" w:fill="FFFFFF"/>
          <w:lang w:eastAsia="en-GB"/>
        </w:rPr>
        <w:t>: 10.1093/</w:t>
      </w:r>
      <w:proofErr w:type="spellStart"/>
      <w:r w:rsidRPr="00A632D4">
        <w:rPr>
          <w:rFonts w:ascii="Calibri" w:hAnsi="Calibri"/>
          <w:color w:val="2A2A2A"/>
          <w:shd w:val="clear" w:color="auto" w:fill="FFFFFF"/>
          <w:lang w:eastAsia="en-GB"/>
        </w:rPr>
        <w:t>cdj</w:t>
      </w:r>
      <w:proofErr w:type="spellEnd"/>
      <w:r w:rsidRPr="00A632D4">
        <w:rPr>
          <w:rFonts w:ascii="Calibri" w:hAnsi="Calibri"/>
          <w:color w:val="2A2A2A"/>
          <w:shd w:val="clear" w:color="auto" w:fill="FFFFFF"/>
          <w:lang w:eastAsia="en-GB"/>
        </w:rPr>
        <w:t>/bsx019</w:t>
      </w:r>
    </w:p>
    <w:p w14:paraId="5285F775" w14:textId="77777777" w:rsidR="00733AA5" w:rsidRDefault="00733AA5" w:rsidP="00733AA5">
      <w:pPr>
        <w:pStyle w:val="p1"/>
        <w:numPr>
          <w:ilvl w:val="0"/>
          <w:numId w:val="2"/>
        </w:numPr>
        <w:rPr>
          <w:rFonts w:asciiTheme="minorHAnsi" w:hAnsiTheme="minorHAnsi"/>
          <w:sz w:val="24"/>
          <w:szCs w:val="24"/>
        </w:rPr>
      </w:pPr>
      <w:r>
        <w:rPr>
          <w:rFonts w:asciiTheme="minorHAnsi" w:hAnsiTheme="minorHAnsi"/>
          <w:sz w:val="24"/>
          <w:szCs w:val="24"/>
        </w:rPr>
        <w:t>Cross R, Davis S, O’Neil I. Health communication; theoretical and critical perspectives. Cambridge:  The Policy Press; 2017.</w:t>
      </w:r>
    </w:p>
    <w:p w14:paraId="78733072" w14:textId="77777777" w:rsidR="00733AA5" w:rsidRDefault="00733AA5" w:rsidP="00733AA5">
      <w:pPr>
        <w:pStyle w:val="p1"/>
        <w:numPr>
          <w:ilvl w:val="0"/>
          <w:numId w:val="2"/>
        </w:numPr>
        <w:rPr>
          <w:rFonts w:asciiTheme="minorHAnsi" w:hAnsiTheme="minorHAnsi"/>
          <w:sz w:val="24"/>
          <w:szCs w:val="24"/>
        </w:rPr>
      </w:pPr>
      <w:r w:rsidRPr="00184B4E">
        <w:rPr>
          <w:rFonts w:asciiTheme="minorHAnsi" w:hAnsiTheme="minorHAnsi"/>
          <w:sz w:val="24"/>
          <w:szCs w:val="24"/>
        </w:rPr>
        <w:t>Dawkin</w:t>
      </w:r>
      <w:r>
        <w:rPr>
          <w:rFonts w:asciiTheme="minorHAnsi" w:hAnsiTheme="minorHAnsi"/>
          <w:sz w:val="24"/>
          <w:szCs w:val="24"/>
        </w:rPr>
        <w:t>s-</w:t>
      </w:r>
      <w:proofErr w:type="spellStart"/>
      <w:r>
        <w:rPr>
          <w:rFonts w:asciiTheme="minorHAnsi" w:hAnsiTheme="minorHAnsi"/>
          <w:sz w:val="24"/>
          <w:szCs w:val="24"/>
        </w:rPr>
        <w:t>Moultin</w:t>
      </w:r>
      <w:proofErr w:type="spellEnd"/>
      <w:r>
        <w:rPr>
          <w:rFonts w:asciiTheme="minorHAnsi" w:hAnsiTheme="minorHAnsi"/>
          <w:sz w:val="24"/>
          <w:szCs w:val="24"/>
        </w:rPr>
        <w:t xml:space="preserve"> L, McDonald A, </w:t>
      </w:r>
      <w:proofErr w:type="spellStart"/>
      <w:r>
        <w:rPr>
          <w:rFonts w:asciiTheme="minorHAnsi" w:hAnsiTheme="minorHAnsi"/>
          <w:sz w:val="24"/>
          <w:szCs w:val="24"/>
        </w:rPr>
        <w:t>McKyer</w:t>
      </w:r>
      <w:proofErr w:type="spellEnd"/>
      <w:r>
        <w:rPr>
          <w:rFonts w:asciiTheme="minorHAnsi" w:hAnsiTheme="minorHAnsi"/>
          <w:sz w:val="24"/>
          <w:szCs w:val="24"/>
        </w:rPr>
        <w:t xml:space="preserve"> L.</w:t>
      </w:r>
      <w:r w:rsidRPr="00184B4E">
        <w:rPr>
          <w:rFonts w:asciiTheme="minorHAnsi" w:hAnsiTheme="minorHAnsi"/>
          <w:sz w:val="24"/>
          <w:szCs w:val="24"/>
        </w:rPr>
        <w:t xml:space="preserve"> Integrating the principles of socio</w:t>
      </w:r>
      <w:r>
        <w:rPr>
          <w:rFonts w:asciiTheme="minorHAnsi" w:hAnsiTheme="minorHAnsi"/>
          <w:sz w:val="24"/>
          <w:szCs w:val="24"/>
        </w:rPr>
        <w:t>-</w:t>
      </w:r>
      <w:r w:rsidRPr="00184B4E">
        <w:rPr>
          <w:rFonts w:asciiTheme="minorHAnsi" w:hAnsiTheme="minorHAnsi"/>
          <w:sz w:val="24"/>
          <w:szCs w:val="24"/>
        </w:rPr>
        <w:t xml:space="preserve">ecology and critical pedagogy for health promotion health literacy interventions. Journal of Health Communication; International Perspectives. </w:t>
      </w:r>
      <w:r>
        <w:rPr>
          <w:rFonts w:asciiTheme="minorHAnsi" w:hAnsiTheme="minorHAnsi"/>
          <w:sz w:val="24"/>
          <w:szCs w:val="24"/>
        </w:rPr>
        <w:t xml:space="preserve">2016; </w:t>
      </w:r>
      <w:proofErr w:type="gramStart"/>
      <w:r>
        <w:rPr>
          <w:rFonts w:asciiTheme="minorHAnsi" w:hAnsiTheme="minorHAnsi"/>
          <w:sz w:val="24"/>
          <w:szCs w:val="24"/>
        </w:rPr>
        <w:t>21:supp</w:t>
      </w:r>
      <w:proofErr w:type="gramEnd"/>
      <w:r>
        <w:rPr>
          <w:rFonts w:asciiTheme="minorHAnsi" w:hAnsiTheme="minorHAnsi"/>
          <w:sz w:val="24"/>
          <w:szCs w:val="24"/>
        </w:rPr>
        <w:t>2:</w:t>
      </w:r>
      <w:r w:rsidRPr="00184B4E">
        <w:rPr>
          <w:rFonts w:asciiTheme="minorHAnsi" w:hAnsiTheme="minorHAnsi"/>
          <w:sz w:val="24"/>
          <w:szCs w:val="24"/>
        </w:rPr>
        <w:t xml:space="preserve"> 30-35</w:t>
      </w:r>
      <w:r>
        <w:rPr>
          <w:rFonts w:asciiTheme="minorHAnsi" w:hAnsiTheme="minorHAnsi"/>
          <w:sz w:val="24"/>
          <w:szCs w:val="24"/>
        </w:rPr>
        <w:t>.</w:t>
      </w:r>
    </w:p>
    <w:p w14:paraId="761689A9" w14:textId="77777777" w:rsidR="00733AA5" w:rsidRDefault="00733AA5" w:rsidP="00733AA5">
      <w:pPr>
        <w:pStyle w:val="p1"/>
        <w:numPr>
          <w:ilvl w:val="0"/>
          <w:numId w:val="2"/>
        </w:numPr>
        <w:rPr>
          <w:rFonts w:asciiTheme="minorHAnsi" w:hAnsiTheme="minorHAnsi"/>
          <w:sz w:val="24"/>
          <w:szCs w:val="24"/>
        </w:rPr>
      </w:pPr>
      <w:r>
        <w:rPr>
          <w:rFonts w:asciiTheme="minorHAnsi" w:hAnsiTheme="minorHAnsi"/>
          <w:sz w:val="24"/>
          <w:szCs w:val="24"/>
        </w:rPr>
        <w:t>de Wit L</w:t>
      </w:r>
      <w:r w:rsidRPr="00A42E5A">
        <w:rPr>
          <w:rFonts w:asciiTheme="minorHAnsi" w:hAnsiTheme="minorHAnsi"/>
          <w:sz w:val="24"/>
          <w:szCs w:val="24"/>
        </w:rPr>
        <w:t xml:space="preserve">, </w:t>
      </w:r>
      <w:proofErr w:type="spellStart"/>
      <w:r>
        <w:rPr>
          <w:rFonts w:asciiTheme="minorHAnsi" w:hAnsiTheme="minorHAnsi"/>
          <w:sz w:val="24"/>
          <w:szCs w:val="24"/>
        </w:rPr>
        <w:t>Fenenga</w:t>
      </w:r>
      <w:proofErr w:type="spellEnd"/>
      <w:r>
        <w:rPr>
          <w:rFonts w:asciiTheme="minorHAnsi" w:hAnsiTheme="minorHAnsi"/>
          <w:sz w:val="24"/>
          <w:szCs w:val="24"/>
        </w:rPr>
        <w:t xml:space="preserve"> C, </w:t>
      </w:r>
      <w:proofErr w:type="spellStart"/>
      <w:r>
        <w:rPr>
          <w:rFonts w:asciiTheme="minorHAnsi" w:hAnsiTheme="minorHAnsi"/>
          <w:sz w:val="24"/>
          <w:szCs w:val="24"/>
        </w:rPr>
        <w:t>Giammarchi</w:t>
      </w:r>
      <w:proofErr w:type="spellEnd"/>
      <w:r>
        <w:rPr>
          <w:rFonts w:asciiTheme="minorHAnsi" w:hAnsiTheme="minorHAnsi"/>
          <w:sz w:val="24"/>
          <w:szCs w:val="24"/>
        </w:rPr>
        <w:t xml:space="preserve"> C, di </w:t>
      </w:r>
      <w:proofErr w:type="spellStart"/>
      <w:r>
        <w:rPr>
          <w:rFonts w:asciiTheme="minorHAnsi" w:hAnsiTheme="minorHAnsi"/>
          <w:sz w:val="24"/>
          <w:szCs w:val="24"/>
        </w:rPr>
        <w:t>Furia</w:t>
      </w:r>
      <w:proofErr w:type="spellEnd"/>
      <w:r>
        <w:rPr>
          <w:rFonts w:asciiTheme="minorHAnsi" w:hAnsiTheme="minorHAnsi"/>
          <w:sz w:val="24"/>
          <w:szCs w:val="24"/>
        </w:rPr>
        <w:t xml:space="preserve"> L, </w:t>
      </w:r>
      <w:proofErr w:type="spellStart"/>
      <w:r>
        <w:rPr>
          <w:rFonts w:asciiTheme="minorHAnsi" w:hAnsiTheme="minorHAnsi"/>
          <w:sz w:val="24"/>
          <w:szCs w:val="24"/>
        </w:rPr>
        <w:t>Hutter</w:t>
      </w:r>
      <w:proofErr w:type="spellEnd"/>
      <w:r>
        <w:rPr>
          <w:rFonts w:asciiTheme="minorHAnsi" w:hAnsiTheme="minorHAnsi"/>
          <w:sz w:val="24"/>
          <w:szCs w:val="24"/>
        </w:rPr>
        <w:t xml:space="preserve"> I, de Winter A, </w:t>
      </w:r>
      <w:proofErr w:type="spellStart"/>
      <w:r>
        <w:rPr>
          <w:rFonts w:asciiTheme="minorHAnsi" w:hAnsiTheme="minorHAnsi"/>
          <w:sz w:val="24"/>
          <w:szCs w:val="24"/>
        </w:rPr>
        <w:t>Meijering</w:t>
      </w:r>
      <w:proofErr w:type="spellEnd"/>
      <w:r w:rsidRPr="00A42E5A">
        <w:rPr>
          <w:rFonts w:asciiTheme="minorHAnsi" w:hAnsiTheme="minorHAnsi"/>
          <w:sz w:val="24"/>
          <w:szCs w:val="24"/>
        </w:rPr>
        <w:t xml:space="preserve"> L. Community-based initiatives improving critical health literacy: a systematic review and meta-synthesis of qualitative evidence. BMC Public Health</w:t>
      </w:r>
      <w:r>
        <w:rPr>
          <w:rFonts w:asciiTheme="minorHAnsi" w:hAnsiTheme="minorHAnsi"/>
          <w:sz w:val="24"/>
          <w:szCs w:val="24"/>
        </w:rPr>
        <w:t>. 2017; 18:40.</w:t>
      </w:r>
    </w:p>
    <w:p w14:paraId="59AC0929" w14:textId="77777777" w:rsidR="00733AA5" w:rsidRDefault="00733AA5" w:rsidP="00733AA5">
      <w:pPr>
        <w:pStyle w:val="p1"/>
        <w:numPr>
          <w:ilvl w:val="0"/>
          <w:numId w:val="2"/>
        </w:numPr>
        <w:rPr>
          <w:rFonts w:asciiTheme="minorHAnsi" w:hAnsiTheme="minorHAnsi"/>
          <w:sz w:val="24"/>
          <w:szCs w:val="24"/>
        </w:rPr>
      </w:pPr>
      <w:r>
        <w:rPr>
          <w:rFonts w:asciiTheme="minorHAnsi" w:hAnsiTheme="minorHAnsi"/>
          <w:sz w:val="24"/>
          <w:szCs w:val="24"/>
        </w:rPr>
        <w:t xml:space="preserve">Sykes S, Wills J, Rowlands G, </w:t>
      </w:r>
      <w:proofErr w:type="spellStart"/>
      <w:r>
        <w:rPr>
          <w:rFonts w:asciiTheme="minorHAnsi" w:hAnsiTheme="minorHAnsi"/>
          <w:sz w:val="24"/>
          <w:szCs w:val="24"/>
        </w:rPr>
        <w:t>Popple</w:t>
      </w:r>
      <w:proofErr w:type="spellEnd"/>
      <w:r w:rsidRPr="00A42E5A">
        <w:rPr>
          <w:rFonts w:asciiTheme="minorHAnsi" w:hAnsiTheme="minorHAnsi"/>
          <w:sz w:val="24"/>
          <w:szCs w:val="24"/>
        </w:rPr>
        <w:t xml:space="preserve"> K.</w:t>
      </w:r>
      <w:r>
        <w:rPr>
          <w:rFonts w:asciiTheme="minorHAnsi" w:hAnsiTheme="minorHAnsi"/>
          <w:sz w:val="24"/>
          <w:szCs w:val="24"/>
        </w:rPr>
        <w:t xml:space="preserve"> Understanding critical health l</w:t>
      </w:r>
      <w:r w:rsidRPr="00A42E5A">
        <w:rPr>
          <w:rFonts w:asciiTheme="minorHAnsi" w:hAnsiTheme="minorHAnsi"/>
          <w:sz w:val="24"/>
          <w:szCs w:val="24"/>
        </w:rPr>
        <w:t>iteracy: a concept analysis. BMC Public Health</w:t>
      </w:r>
      <w:r>
        <w:rPr>
          <w:rFonts w:asciiTheme="minorHAnsi" w:hAnsiTheme="minorHAnsi"/>
          <w:sz w:val="24"/>
          <w:szCs w:val="24"/>
        </w:rPr>
        <w:t>. 2013;</w:t>
      </w:r>
      <w:r w:rsidRPr="00A42E5A">
        <w:rPr>
          <w:rFonts w:asciiTheme="minorHAnsi" w:hAnsiTheme="minorHAnsi"/>
          <w:sz w:val="24"/>
          <w:szCs w:val="24"/>
        </w:rPr>
        <w:t xml:space="preserve"> 13: 150</w:t>
      </w:r>
      <w:r>
        <w:rPr>
          <w:rFonts w:asciiTheme="minorHAnsi" w:hAnsiTheme="minorHAnsi"/>
          <w:sz w:val="24"/>
          <w:szCs w:val="24"/>
        </w:rPr>
        <w:t>.</w:t>
      </w:r>
    </w:p>
    <w:p w14:paraId="37E851F9" w14:textId="77777777" w:rsidR="00733AA5" w:rsidRDefault="00733AA5" w:rsidP="00733AA5">
      <w:pPr>
        <w:pStyle w:val="p1"/>
        <w:numPr>
          <w:ilvl w:val="0"/>
          <w:numId w:val="2"/>
        </w:numPr>
        <w:rPr>
          <w:rFonts w:asciiTheme="minorHAnsi" w:hAnsiTheme="minorHAnsi"/>
          <w:sz w:val="24"/>
          <w:szCs w:val="24"/>
        </w:rPr>
      </w:pPr>
      <w:r>
        <w:rPr>
          <w:rFonts w:asciiTheme="minorHAnsi" w:hAnsiTheme="minorHAnsi"/>
          <w:sz w:val="24"/>
          <w:szCs w:val="24"/>
        </w:rPr>
        <w:t>Chinn</w:t>
      </w:r>
      <w:r w:rsidRPr="004B18F7">
        <w:rPr>
          <w:rFonts w:asciiTheme="minorHAnsi" w:hAnsiTheme="minorHAnsi"/>
          <w:sz w:val="24"/>
          <w:szCs w:val="24"/>
        </w:rPr>
        <w:t xml:space="preserve"> D.</w:t>
      </w:r>
      <w:r>
        <w:rPr>
          <w:rFonts w:asciiTheme="minorHAnsi" w:hAnsiTheme="minorHAnsi"/>
          <w:sz w:val="24"/>
          <w:szCs w:val="24"/>
        </w:rPr>
        <w:t xml:space="preserve"> Critical health l</w:t>
      </w:r>
      <w:r w:rsidRPr="004B18F7">
        <w:rPr>
          <w:rFonts w:asciiTheme="minorHAnsi" w:hAnsiTheme="minorHAnsi"/>
          <w:sz w:val="24"/>
          <w:szCs w:val="24"/>
        </w:rPr>
        <w:t>iteracy: a review and critica</w:t>
      </w:r>
      <w:r>
        <w:rPr>
          <w:rFonts w:asciiTheme="minorHAnsi" w:hAnsiTheme="minorHAnsi"/>
          <w:sz w:val="24"/>
          <w:szCs w:val="24"/>
        </w:rPr>
        <w:t>l analysis. Social Science and M</w:t>
      </w:r>
      <w:r w:rsidRPr="004B18F7">
        <w:rPr>
          <w:rFonts w:asciiTheme="minorHAnsi" w:hAnsiTheme="minorHAnsi"/>
          <w:sz w:val="24"/>
          <w:szCs w:val="24"/>
        </w:rPr>
        <w:t>edicine.</w:t>
      </w:r>
      <w:r>
        <w:rPr>
          <w:rFonts w:asciiTheme="minorHAnsi" w:hAnsiTheme="minorHAnsi"/>
          <w:sz w:val="24"/>
          <w:szCs w:val="24"/>
        </w:rPr>
        <w:t xml:space="preserve"> 2013; 73: 60-70.</w:t>
      </w:r>
    </w:p>
    <w:p w14:paraId="669D7C65" w14:textId="77777777" w:rsidR="00733AA5" w:rsidRDefault="00733AA5" w:rsidP="00733AA5">
      <w:pPr>
        <w:pStyle w:val="p1"/>
        <w:numPr>
          <w:ilvl w:val="0"/>
          <w:numId w:val="2"/>
        </w:numPr>
        <w:rPr>
          <w:rFonts w:asciiTheme="minorHAnsi" w:hAnsiTheme="minorHAnsi"/>
          <w:sz w:val="24"/>
          <w:szCs w:val="24"/>
        </w:rPr>
      </w:pPr>
      <w:proofErr w:type="spellStart"/>
      <w:r>
        <w:rPr>
          <w:rFonts w:asciiTheme="minorHAnsi" w:hAnsiTheme="minorHAnsi"/>
          <w:sz w:val="24"/>
          <w:szCs w:val="24"/>
        </w:rPr>
        <w:t>Guzys</w:t>
      </w:r>
      <w:proofErr w:type="spellEnd"/>
      <w:r>
        <w:rPr>
          <w:rFonts w:asciiTheme="minorHAnsi" w:hAnsiTheme="minorHAnsi"/>
          <w:sz w:val="24"/>
          <w:szCs w:val="24"/>
        </w:rPr>
        <w:t xml:space="preserve"> D, Kenny A</w:t>
      </w:r>
      <w:r w:rsidRPr="002531B4">
        <w:rPr>
          <w:rFonts w:asciiTheme="minorHAnsi" w:hAnsiTheme="minorHAnsi"/>
          <w:sz w:val="24"/>
          <w:szCs w:val="24"/>
        </w:rPr>
        <w:t>, Dickso</w:t>
      </w:r>
      <w:r>
        <w:rPr>
          <w:rFonts w:asciiTheme="minorHAnsi" w:hAnsiTheme="minorHAnsi"/>
          <w:sz w:val="24"/>
          <w:szCs w:val="24"/>
        </w:rPr>
        <w:t xml:space="preserve">n-Swift V, </w:t>
      </w:r>
      <w:proofErr w:type="spellStart"/>
      <w:r>
        <w:rPr>
          <w:rFonts w:asciiTheme="minorHAnsi" w:hAnsiTheme="minorHAnsi"/>
          <w:sz w:val="24"/>
          <w:szCs w:val="24"/>
        </w:rPr>
        <w:t>Threlkeld</w:t>
      </w:r>
      <w:proofErr w:type="spellEnd"/>
      <w:r>
        <w:rPr>
          <w:rFonts w:asciiTheme="minorHAnsi" w:hAnsiTheme="minorHAnsi"/>
          <w:sz w:val="24"/>
          <w:szCs w:val="24"/>
        </w:rPr>
        <w:t xml:space="preserve"> G. </w:t>
      </w:r>
      <w:r w:rsidRPr="002531B4">
        <w:rPr>
          <w:rFonts w:asciiTheme="minorHAnsi" w:hAnsiTheme="minorHAnsi"/>
          <w:sz w:val="24"/>
          <w:szCs w:val="24"/>
        </w:rPr>
        <w:t>A critical review of population health literacy</w:t>
      </w:r>
      <w:r>
        <w:rPr>
          <w:rFonts w:asciiTheme="minorHAnsi" w:hAnsiTheme="minorHAnsi"/>
          <w:sz w:val="24"/>
          <w:szCs w:val="24"/>
        </w:rPr>
        <w:t xml:space="preserve"> assessment. BMC Public Health. 2015; </w:t>
      </w:r>
      <w:r w:rsidRPr="002531B4">
        <w:rPr>
          <w:rFonts w:asciiTheme="minorHAnsi" w:hAnsiTheme="minorHAnsi"/>
          <w:sz w:val="24"/>
          <w:szCs w:val="24"/>
        </w:rPr>
        <w:t>15:</w:t>
      </w:r>
      <w:r>
        <w:rPr>
          <w:rFonts w:asciiTheme="minorHAnsi" w:hAnsiTheme="minorHAnsi"/>
          <w:sz w:val="24"/>
          <w:szCs w:val="24"/>
        </w:rPr>
        <w:t xml:space="preserve"> </w:t>
      </w:r>
      <w:r w:rsidRPr="002531B4">
        <w:rPr>
          <w:rFonts w:asciiTheme="minorHAnsi" w:hAnsiTheme="minorHAnsi"/>
          <w:sz w:val="24"/>
          <w:szCs w:val="24"/>
        </w:rPr>
        <w:t>215</w:t>
      </w:r>
    </w:p>
    <w:p w14:paraId="42BA1EB6" w14:textId="77777777" w:rsidR="00733AA5" w:rsidRDefault="00733AA5" w:rsidP="00733AA5">
      <w:pPr>
        <w:pStyle w:val="p1"/>
        <w:numPr>
          <w:ilvl w:val="0"/>
          <w:numId w:val="2"/>
        </w:numPr>
        <w:rPr>
          <w:rFonts w:asciiTheme="minorHAnsi" w:hAnsiTheme="minorHAnsi"/>
          <w:sz w:val="24"/>
          <w:szCs w:val="24"/>
        </w:rPr>
      </w:pPr>
      <w:r>
        <w:rPr>
          <w:rFonts w:asciiTheme="minorHAnsi" w:hAnsiTheme="minorHAnsi"/>
          <w:sz w:val="24"/>
          <w:szCs w:val="24"/>
        </w:rPr>
        <w:t xml:space="preserve">Abel T, </w:t>
      </w:r>
      <w:proofErr w:type="spellStart"/>
      <w:r>
        <w:rPr>
          <w:rFonts w:asciiTheme="minorHAnsi" w:hAnsiTheme="minorHAnsi"/>
          <w:sz w:val="24"/>
          <w:szCs w:val="24"/>
        </w:rPr>
        <w:t>Hofman</w:t>
      </w:r>
      <w:proofErr w:type="spellEnd"/>
      <w:r>
        <w:rPr>
          <w:rFonts w:asciiTheme="minorHAnsi" w:hAnsiTheme="minorHAnsi"/>
          <w:sz w:val="24"/>
          <w:szCs w:val="24"/>
        </w:rPr>
        <w:t xml:space="preserve"> K, Ackermann S, Bucher S. </w:t>
      </w:r>
      <w:proofErr w:type="spellStart"/>
      <w:r>
        <w:rPr>
          <w:rFonts w:asciiTheme="minorHAnsi" w:hAnsiTheme="minorHAnsi"/>
          <w:sz w:val="24"/>
          <w:szCs w:val="24"/>
        </w:rPr>
        <w:t>Sukarya</w:t>
      </w:r>
      <w:proofErr w:type="spellEnd"/>
      <w:r w:rsidRPr="00831C13">
        <w:rPr>
          <w:rFonts w:asciiTheme="minorHAnsi" w:hAnsiTheme="minorHAnsi"/>
          <w:sz w:val="24"/>
          <w:szCs w:val="24"/>
        </w:rPr>
        <w:t xml:space="preserve"> S. Health literacy among young adults: a short survey tool for public health and health promotion research. Health Promotion International. </w:t>
      </w:r>
      <w:r>
        <w:rPr>
          <w:rFonts w:asciiTheme="minorHAnsi" w:hAnsiTheme="minorHAnsi"/>
          <w:sz w:val="24"/>
          <w:szCs w:val="24"/>
        </w:rPr>
        <w:t>2015; 30: 725-735</w:t>
      </w:r>
      <w:r w:rsidRPr="00831C13">
        <w:rPr>
          <w:rFonts w:asciiTheme="minorHAnsi" w:hAnsiTheme="minorHAnsi"/>
          <w:sz w:val="24"/>
          <w:szCs w:val="24"/>
        </w:rPr>
        <w:t>.</w:t>
      </w:r>
    </w:p>
    <w:p w14:paraId="7938F4CB" w14:textId="77777777" w:rsidR="00733AA5" w:rsidRDefault="00733AA5" w:rsidP="00733AA5">
      <w:pPr>
        <w:pStyle w:val="p1"/>
        <w:numPr>
          <w:ilvl w:val="0"/>
          <w:numId w:val="2"/>
        </w:numPr>
        <w:rPr>
          <w:rFonts w:asciiTheme="minorHAnsi" w:hAnsiTheme="minorHAnsi"/>
          <w:sz w:val="24"/>
          <w:szCs w:val="24"/>
        </w:rPr>
      </w:pPr>
      <w:r>
        <w:rPr>
          <w:rFonts w:asciiTheme="minorHAnsi" w:hAnsiTheme="minorHAnsi"/>
          <w:sz w:val="24"/>
          <w:szCs w:val="24"/>
        </w:rPr>
        <w:t>Corcoran</w:t>
      </w:r>
      <w:r w:rsidRPr="00006DAD">
        <w:rPr>
          <w:rFonts w:asciiTheme="minorHAnsi" w:hAnsiTheme="minorHAnsi"/>
          <w:sz w:val="24"/>
          <w:szCs w:val="24"/>
        </w:rPr>
        <w:t xml:space="preserve"> T. Critical psychologies for critical health literacies. Asia-Pacific Journal of Health, Sport and Physical Education. </w:t>
      </w:r>
      <w:r>
        <w:rPr>
          <w:rFonts w:asciiTheme="minorHAnsi" w:hAnsiTheme="minorHAnsi"/>
          <w:sz w:val="24"/>
          <w:szCs w:val="24"/>
        </w:rPr>
        <w:t>2013; 5:</w:t>
      </w:r>
      <w:r w:rsidRPr="00006DAD">
        <w:rPr>
          <w:rFonts w:asciiTheme="minorHAnsi" w:hAnsiTheme="minorHAnsi"/>
          <w:sz w:val="24"/>
          <w:szCs w:val="24"/>
        </w:rPr>
        <w:t xml:space="preserve"> 281-295</w:t>
      </w:r>
    </w:p>
    <w:p w14:paraId="1914174B" w14:textId="77777777" w:rsidR="00733AA5" w:rsidRDefault="00733AA5" w:rsidP="00733AA5">
      <w:pPr>
        <w:pStyle w:val="p1"/>
        <w:numPr>
          <w:ilvl w:val="0"/>
          <w:numId w:val="2"/>
        </w:numPr>
        <w:rPr>
          <w:rFonts w:asciiTheme="minorHAnsi" w:hAnsiTheme="minorHAnsi"/>
          <w:sz w:val="24"/>
          <w:szCs w:val="24"/>
        </w:rPr>
      </w:pPr>
      <w:r>
        <w:rPr>
          <w:rFonts w:asciiTheme="minorHAnsi" w:hAnsiTheme="minorHAnsi"/>
          <w:sz w:val="24"/>
          <w:szCs w:val="24"/>
        </w:rPr>
        <w:t>Renwick</w:t>
      </w:r>
      <w:r w:rsidRPr="0034299C">
        <w:rPr>
          <w:rFonts w:asciiTheme="minorHAnsi" w:hAnsiTheme="minorHAnsi"/>
          <w:sz w:val="24"/>
          <w:szCs w:val="24"/>
        </w:rPr>
        <w:t xml:space="preserve"> K. Critical health literacy in 3D. Frontiers in Education</w:t>
      </w:r>
      <w:r>
        <w:rPr>
          <w:rFonts w:asciiTheme="minorHAnsi" w:hAnsiTheme="minorHAnsi"/>
          <w:sz w:val="24"/>
          <w:szCs w:val="24"/>
        </w:rPr>
        <w:t xml:space="preserve">. </w:t>
      </w:r>
      <w:proofErr w:type="gramStart"/>
      <w:r>
        <w:rPr>
          <w:rFonts w:asciiTheme="minorHAnsi" w:hAnsiTheme="minorHAnsi"/>
          <w:sz w:val="24"/>
          <w:szCs w:val="24"/>
        </w:rPr>
        <w:t>2017;</w:t>
      </w:r>
      <w:r w:rsidRPr="0034299C">
        <w:rPr>
          <w:rFonts w:asciiTheme="minorHAnsi" w:hAnsiTheme="minorHAnsi"/>
          <w:sz w:val="24"/>
          <w:szCs w:val="24"/>
        </w:rPr>
        <w:t xml:space="preserve">  2</w:t>
      </w:r>
      <w:proofErr w:type="gramEnd"/>
      <w:r w:rsidRPr="0034299C">
        <w:rPr>
          <w:rFonts w:asciiTheme="minorHAnsi" w:hAnsiTheme="minorHAnsi"/>
          <w:sz w:val="24"/>
          <w:szCs w:val="24"/>
        </w:rPr>
        <w:t>:</w:t>
      </w:r>
      <w:r>
        <w:rPr>
          <w:rFonts w:asciiTheme="minorHAnsi" w:hAnsiTheme="minorHAnsi"/>
          <w:sz w:val="24"/>
          <w:szCs w:val="24"/>
        </w:rPr>
        <w:t xml:space="preserve"> 1-6</w:t>
      </w:r>
    </w:p>
    <w:p w14:paraId="32CE625A" w14:textId="77777777" w:rsidR="00733AA5" w:rsidRPr="002D14FC" w:rsidRDefault="00733AA5" w:rsidP="00733AA5">
      <w:pPr>
        <w:pStyle w:val="ListParagraph"/>
        <w:numPr>
          <w:ilvl w:val="0"/>
          <w:numId w:val="2"/>
        </w:numPr>
        <w:rPr>
          <w:rFonts w:eastAsia="Times New Roman" w:cstheme="minorHAnsi"/>
          <w:lang w:eastAsia="en-GB"/>
        </w:rPr>
      </w:pPr>
      <w:proofErr w:type="spellStart"/>
      <w:r w:rsidRPr="002D14FC">
        <w:rPr>
          <w:rFonts w:eastAsia="Times New Roman" w:cstheme="minorHAnsi"/>
          <w:color w:val="333333"/>
          <w:shd w:val="clear" w:color="auto" w:fill="FFFFFF"/>
          <w:lang w:eastAsia="en-GB"/>
        </w:rPr>
        <w:t>McInerney</w:t>
      </w:r>
      <w:proofErr w:type="spellEnd"/>
      <w:r w:rsidRPr="002D14FC">
        <w:rPr>
          <w:rFonts w:eastAsia="Times New Roman" w:cstheme="minorHAnsi"/>
          <w:color w:val="333333"/>
          <w:shd w:val="clear" w:color="auto" w:fill="FFFFFF"/>
          <w:lang w:eastAsia="en-GB"/>
        </w:rPr>
        <w:t> </w:t>
      </w:r>
      <w:r>
        <w:rPr>
          <w:rFonts w:eastAsia="Times New Roman" w:cstheme="minorHAnsi"/>
          <w:color w:val="333333"/>
          <w:shd w:val="clear" w:color="auto" w:fill="FFFFFF"/>
          <w:lang w:eastAsia="en-GB"/>
        </w:rPr>
        <w:t>P.</w:t>
      </w:r>
      <w:r w:rsidRPr="002D14FC">
        <w:rPr>
          <w:rFonts w:eastAsia="Times New Roman" w:cstheme="minorHAnsi"/>
          <w:color w:val="333333"/>
          <w:shd w:val="clear" w:color="auto" w:fill="FFFFFF"/>
          <w:lang w:eastAsia="en-GB"/>
        </w:rPr>
        <w:t> Toward a critical pedagogy of engagement for alienated youth: insights from F</w:t>
      </w:r>
      <w:r>
        <w:rPr>
          <w:rFonts w:eastAsia="Times New Roman" w:cstheme="minorHAnsi"/>
          <w:color w:val="333333"/>
          <w:shd w:val="clear" w:color="auto" w:fill="FFFFFF"/>
          <w:lang w:eastAsia="en-GB"/>
        </w:rPr>
        <w:t>reire and school‐based research. Critical Studies in Education. 2009; 50:1, 23-35</w:t>
      </w:r>
      <w:r w:rsidRPr="002D14FC">
        <w:rPr>
          <w:rFonts w:eastAsia="Times New Roman" w:cstheme="minorHAnsi"/>
          <w:color w:val="333333"/>
          <w:shd w:val="clear" w:color="auto" w:fill="FFFFFF"/>
          <w:lang w:eastAsia="en-GB"/>
        </w:rPr>
        <w:t> </w:t>
      </w:r>
      <w:r w:rsidRPr="002D14FC">
        <w:rPr>
          <w:rFonts w:eastAsia="Times New Roman" w:cstheme="minorHAnsi"/>
          <w:lang w:eastAsia="en-GB"/>
        </w:rPr>
        <w:t xml:space="preserve"> </w:t>
      </w:r>
    </w:p>
    <w:p w14:paraId="329FE2D3" w14:textId="77777777" w:rsidR="00733AA5" w:rsidRPr="002D14FC" w:rsidRDefault="00733AA5" w:rsidP="00733AA5">
      <w:pPr>
        <w:pStyle w:val="ListParagraph"/>
        <w:numPr>
          <w:ilvl w:val="0"/>
          <w:numId w:val="2"/>
        </w:numPr>
        <w:rPr>
          <w:rFonts w:ascii="Times New Roman" w:eastAsia="Times New Roman" w:hAnsi="Times New Roman" w:cs="Times New Roman"/>
          <w:lang w:eastAsia="en-GB"/>
        </w:rPr>
      </w:pPr>
      <w:r>
        <w:rPr>
          <w:rFonts w:eastAsia="Times New Roman" w:cstheme="minorHAnsi"/>
          <w:lang w:eastAsia="en-GB"/>
        </w:rPr>
        <w:t>Freire</w:t>
      </w:r>
      <w:r w:rsidRPr="002D14FC">
        <w:rPr>
          <w:rFonts w:eastAsia="Times New Roman" w:cstheme="minorHAnsi"/>
          <w:lang w:eastAsia="en-GB"/>
        </w:rPr>
        <w:t xml:space="preserve"> P. The politics of education: Culture, power and liberation. New York: Seabury Press</w:t>
      </w:r>
      <w:r>
        <w:rPr>
          <w:rFonts w:eastAsia="Times New Roman" w:cstheme="minorHAnsi"/>
          <w:lang w:eastAsia="en-GB"/>
        </w:rPr>
        <w:t>; 1985</w:t>
      </w:r>
    </w:p>
    <w:p w14:paraId="3ACD811C" w14:textId="77777777" w:rsidR="00733AA5" w:rsidRDefault="00733AA5" w:rsidP="00733AA5">
      <w:pPr>
        <w:pStyle w:val="p1"/>
        <w:numPr>
          <w:ilvl w:val="0"/>
          <w:numId w:val="2"/>
        </w:numPr>
        <w:rPr>
          <w:rFonts w:asciiTheme="minorHAnsi" w:hAnsiTheme="minorHAnsi"/>
          <w:sz w:val="24"/>
          <w:szCs w:val="24"/>
        </w:rPr>
      </w:pPr>
      <w:r>
        <w:rPr>
          <w:rFonts w:asciiTheme="minorHAnsi" w:hAnsiTheme="minorHAnsi"/>
          <w:sz w:val="24"/>
          <w:szCs w:val="24"/>
        </w:rPr>
        <w:lastRenderedPageBreak/>
        <w:t>Ishikawa H, Nomura K, Sato M</w:t>
      </w:r>
      <w:r w:rsidRPr="00322994">
        <w:rPr>
          <w:rFonts w:asciiTheme="minorHAnsi" w:hAnsiTheme="minorHAnsi"/>
          <w:sz w:val="24"/>
          <w:szCs w:val="24"/>
        </w:rPr>
        <w:t>, Y</w:t>
      </w:r>
      <w:r>
        <w:rPr>
          <w:rFonts w:asciiTheme="minorHAnsi" w:hAnsiTheme="minorHAnsi"/>
          <w:sz w:val="24"/>
          <w:szCs w:val="24"/>
        </w:rPr>
        <w:t>ano</w:t>
      </w:r>
      <w:r w:rsidRPr="00322994">
        <w:rPr>
          <w:rFonts w:asciiTheme="minorHAnsi" w:hAnsiTheme="minorHAnsi"/>
          <w:sz w:val="24"/>
          <w:szCs w:val="24"/>
        </w:rPr>
        <w:t xml:space="preserve"> E. Developing a measurement of communicative and critical health literacy; a pilot study of Japanese</w:t>
      </w:r>
      <w:r>
        <w:rPr>
          <w:rFonts w:asciiTheme="minorHAnsi" w:hAnsiTheme="minorHAnsi"/>
          <w:sz w:val="24"/>
          <w:szCs w:val="24"/>
        </w:rPr>
        <w:t xml:space="preserve"> office workers. </w:t>
      </w:r>
      <w:r w:rsidRPr="00322994">
        <w:rPr>
          <w:rFonts w:asciiTheme="minorHAnsi" w:hAnsiTheme="minorHAnsi"/>
          <w:sz w:val="24"/>
          <w:szCs w:val="24"/>
        </w:rPr>
        <w:t>Health Promotion International</w:t>
      </w:r>
      <w:r>
        <w:rPr>
          <w:rFonts w:asciiTheme="minorHAnsi" w:hAnsiTheme="minorHAnsi"/>
          <w:sz w:val="24"/>
          <w:szCs w:val="24"/>
        </w:rPr>
        <w:t>. 2008; 23:</w:t>
      </w:r>
      <w:r w:rsidRPr="00322994">
        <w:rPr>
          <w:rFonts w:asciiTheme="minorHAnsi" w:hAnsiTheme="minorHAnsi"/>
          <w:sz w:val="24"/>
          <w:szCs w:val="24"/>
        </w:rPr>
        <w:t xml:space="preserve"> 269-274</w:t>
      </w:r>
      <w:r>
        <w:rPr>
          <w:rFonts w:asciiTheme="minorHAnsi" w:hAnsiTheme="minorHAnsi"/>
          <w:sz w:val="24"/>
          <w:szCs w:val="24"/>
        </w:rPr>
        <w:t>.</w:t>
      </w:r>
    </w:p>
    <w:p w14:paraId="78DEDB72" w14:textId="77777777" w:rsidR="00733AA5" w:rsidRPr="00C452EB" w:rsidRDefault="00733AA5" w:rsidP="00733AA5">
      <w:pPr>
        <w:pStyle w:val="ListParagraph"/>
        <w:numPr>
          <w:ilvl w:val="0"/>
          <w:numId w:val="2"/>
        </w:numPr>
        <w:rPr>
          <w:rFonts w:cs="Times New Roman"/>
          <w:color w:val="1A1919"/>
          <w:lang w:eastAsia="en-GB"/>
        </w:rPr>
      </w:pPr>
      <w:proofErr w:type="spellStart"/>
      <w:r w:rsidRPr="00C452EB">
        <w:rPr>
          <w:rFonts w:cs="Times New Roman"/>
          <w:color w:val="1A1919"/>
          <w:lang w:eastAsia="en-GB"/>
        </w:rPr>
        <w:t>Steckelberg</w:t>
      </w:r>
      <w:proofErr w:type="spellEnd"/>
      <w:r w:rsidRPr="00C452EB">
        <w:rPr>
          <w:rFonts w:cs="Times New Roman"/>
          <w:color w:val="1A1919"/>
          <w:lang w:eastAsia="en-GB"/>
        </w:rPr>
        <w:t xml:space="preserve"> A, </w:t>
      </w:r>
      <w:proofErr w:type="spellStart"/>
      <w:r w:rsidRPr="00C452EB">
        <w:rPr>
          <w:rFonts w:cs="Times New Roman"/>
          <w:color w:val="1A1919"/>
          <w:lang w:eastAsia="en-GB"/>
        </w:rPr>
        <w:t>Hulf</w:t>
      </w:r>
      <w:r>
        <w:rPr>
          <w:rFonts w:cs="Times New Roman"/>
          <w:color w:val="1A1919"/>
          <w:lang w:eastAsia="en-GB"/>
        </w:rPr>
        <w:t>enhaus</w:t>
      </w:r>
      <w:proofErr w:type="spellEnd"/>
      <w:r>
        <w:rPr>
          <w:rFonts w:cs="Times New Roman"/>
          <w:color w:val="1A1919"/>
          <w:lang w:eastAsia="en-GB"/>
        </w:rPr>
        <w:t xml:space="preserve"> C, Kasper J, </w:t>
      </w:r>
      <w:proofErr w:type="spellStart"/>
      <w:r>
        <w:rPr>
          <w:rFonts w:cs="Times New Roman"/>
          <w:color w:val="1A1919"/>
          <w:lang w:eastAsia="en-GB"/>
        </w:rPr>
        <w:t>Mulhauser</w:t>
      </w:r>
      <w:proofErr w:type="spellEnd"/>
      <w:r>
        <w:rPr>
          <w:rFonts w:cs="Times New Roman"/>
          <w:color w:val="1A1919"/>
          <w:lang w:eastAsia="en-GB"/>
        </w:rPr>
        <w:t xml:space="preserve"> I.</w:t>
      </w:r>
      <w:r w:rsidRPr="00C452EB">
        <w:rPr>
          <w:rFonts w:cs="Times New Roman"/>
          <w:color w:val="1A1919"/>
          <w:lang w:eastAsia="en-GB"/>
        </w:rPr>
        <w:t xml:space="preserve"> How to measure critical health competences; development and validation of the critical health competence test (CHC Test). Advances in Health Science Education</w:t>
      </w:r>
      <w:r>
        <w:rPr>
          <w:rFonts w:cs="Times New Roman"/>
          <w:color w:val="1A1919"/>
          <w:lang w:eastAsia="en-GB"/>
        </w:rPr>
        <w:t>. 2009;</w:t>
      </w:r>
      <w:r w:rsidRPr="00C452EB">
        <w:rPr>
          <w:rFonts w:cs="Times New Roman"/>
          <w:color w:val="1A1919"/>
          <w:lang w:eastAsia="en-GB"/>
        </w:rPr>
        <w:t xml:space="preserve"> 14:</w:t>
      </w:r>
      <w:r>
        <w:rPr>
          <w:rFonts w:cs="Times New Roman"/>
          <w:color w:val="1A1919"/>
          <w:lang w:eastAsia="en-GB"/>
        </w:rPr>
        <w:t xml:space="preserve"> </w:t>
      </w:r>
      <w:r w:rsidRPr="00C452EB">
        <w:rPr>
          <w:rFonts w:cs="Times New Roman"/>
          <w:color w:val="1A1919"/>
          <w:lang w:eastAsia="en-GB"/>
        </w:rPr>
        <w:t>11–22.</w:t>
      </w:r>
    </w:p>
    <w:p w14:paraId="1895A12C" w14:textId="77777777" w:rsidR="00733AA5" w:rsidRDefault="00733AA5" w:rsidP="00733AA5">
      <w:pPr>
        <w:pStyle w:val="p1"/>
        <w:numPr>
          <w:ilvl w:val="0"/>
          <w:numId w:val="2"/>
        </w:numPr>
        <w:rPr>
          <w:rFonts w:asciiTheme="minorHAnsi" w:hAnsiTheme="minorHAnsi"/>
          <w:sz w:val="24"/>
          <w:szCs w:val="24"/>
        </w:rPr>
      </w:pPr>
      <w:r>
        <w:rPr>
          <w:rFonts w:asciiTheme="minorHAnsi" w:hAnsiTheme="minorHAnsi"/>
          <w:sz w:val="24"/>
          <w:szCs w:val="24"/>
        </w:rPr>
        <w:t>Matsumoto</w:t>
      </w:r>
      <w:r w:rsidRPr="0012487C">
        <w:rPr>
          <w:rFonts w:asciiTheme="minorHAnsi" w:hAnsiTheme="minorHAnsi"/>
          <w:sz w:val="24"/>
          <w:szCs w:val="24"/>
        </w:rPr>
        <w:t xml:space="preserve"> </w:t>
      </w:r>
      <w:proofErr w:type="gramStart"/>
      <w:r w:rsidRPr="0012487C">
        <w:rPr>
          <w:rFonts w:asciiTheme="minorHAnsi" w:hAnsiTheme="minorHAnsi"/>
          <w:sz w:val="24"/>
          <w:szCs w:val="24"/>
        </w:rPr>
        <w:t>M</w:t>
      </w:r>
      <w:r>
        <w:rPr>
          <w:rFonts w:asciiTheme="minorHAnsi" w:hAnsiTheme="minorHAnsi"/>
          <w:sz w:val="24"/>
          <w:szCs w:val="24"/>
        </w:rPr>
        <w:t>,  Nakayama</w:t>
      </w:r>
      <w:proofErr w:type="gramEnd"/>
      <w:r w:rsidRPr="0012487C">
        <w:rPr>
          <w:rFonts w:asciiTheme="minorHAnsi" w:hAnsiTheme="minorHAnsi"/>
          <w:sz w:val="24"/>
          <w:szCs w:val="24"/>
        </w:rPr>
        <w:t xml:space="preserve"> K</w:t>
      </w:r>
      <w:r>
        <w:rPr>
          <w:rFonts w:asciiTheme="minorHAnsi" w:hAnsiTheme="minorHAnsi"/>
          <w:sz w:val="24"/>
          <w:szCs w:val="24"/>
        </w:rPr>
        <w:t>.</w:t>
      </w:r>
      <w:r w:rsidRPr="0012487C">
        <w:rPr>
          <w:rFonts w:asciiTheme="minorHAnsi" w:hAnsiTheme="minorHAnsi"/>
          <w:sz w:val="24"/>
          <w:szCs w:val="24"/>
        </w:rPr>
        <w:t xml:space="preserve"> Development of the health literacy on social determinants of</w:t>
      </w:r>
      <w:r>
        <w:rPr>
          <w:rFonts w:asciiTheme="minorHAnsi" w:hAnsiTheme="minorHAnsi"/>
          <w:sz w:val="24"/>
          <w:szCs w:val="24"/>
        </w:rPr>
        <w:t xml:space="preserve"> </w:t>
      </w:r>
      <w:r w:rsidRPr="0012487C">
        <w:rPr>
          <w:rFonts w:asciiTheme="minorHAnsi" w:hAnsiTheme="minorHAnsi"/>
          <w:sz w:val="24"/>
          <w:szCs w:val="24"/>
        </w:rPr>
        <w:t>health questionnaire in Japanese adults.  BMC Public Health</w:t>
      </w:r>
      <w:r>
        <w:rPr>
          <w:rFonts w:asciiTheme="minorHAnsi" w:hAnsiTheme="minorHAnsi"/>
          <w:sz w:val="24"/>
          <w:szCs w:val="24"/>
        </w:rPr>
        <w:t>. 2017;</w:t>
      </w:r>
      <w:r w:rsidRPr="0012487C">
        <w:rPr>
          <w:rFonts w:asciiTheme="minorHAnsi" w:hAnsiTheme="minorHAnsi"/>
          <w:sz w:val="24"/>
          <w:szCs w:val="24"/>
        </w:rPr>
        <w:t xml:space="preserve"> 17:</w:t>
      </w:r>
      <w:r>
        <w:rPr>
          <w:rFonts w:asciiTheme="minorHAnsi" w:hAnsiTheme="minorHAnsi"/>
          <w:sz w:val="24"/>
          <w:szCs w:val="24"/>
        </w:rPr>
        <w:t xml:space="preserve"> </w:t>
      </w:r>
      <w:r w:rsidRPr="0012487C">
        <w:rPr>
          <w:rFonts w:asciiTheme="minorHAnsi" w:hAnsiTheme="minorHAnsi"/>
          <w:sz w:val="24"/>
          <w:szCs w:val="24"/>
        </w:rPr>
        <w:t>30</w:t>
      </w:r>
    </w:p>
    <w:p w14:paraId="3F54D918" w14:textId="77777777" w:rsidR="00733AA5" w:rsidRDefault="00733AA5" w:rsidP="00733AA5">
      <w:pPr>
        <w:pStyle w:val="p1"/>
        <w:numPr>
          <w:ilvl w:val="0"/>
          <w:numId w:val="2"/>
        </w:numPr>
        <w:rPr>
          <w:rFonts w:asciiTheme="minorHAnsi" w:hAnsiTheme="minorHAnsi"/>
          <w:sz w:val="24"/>
          <w:szCs w:val="24"/>
        </w:rPr>
      </w:pPr>
      <w:r>
        <w:rPr>
          <w:rFonts w:asciiTheme="minorHAnsi" w:hAnsiTheme="minorHAnsi"/>
          <w:sz w:val="24"/>
          <w:szCs w:val="24"/>
        </w:rPr>
        <w:t xml:space="preserve">Chinn D, McCarthy C. </w:t>
      </w:r>
      <w:r w:rsidRPr="0012487C">
        <w:rPr>
          <w:rFonts w:asciiTheme="minorHAnsi" w:hAnsiTheme="minorHAnsi"/>
          <w:sz w:val="24"/>
          <w:szCs w:val="24"/>
        </w:rPr>
        <w:t>All aspects health literacy scale (AAHLS): Developing a tool to measure functional, commun</w:t>
      </w:r>
      <w:r>
        <w:rPr>
          <w:rFonts w:asciiTheme="minorHAnsi" w:hAnsiTheme="minorHAnsi"/>
          <w:sz w:val="24"/>
          <w:szCs w:val="24"/>
        </w:rPr>
        <w:t>icative and critical health lit</w:t>
      </w:r>
      <w:r w:rsidRPr="0012487C">
        <w:rPr>
          <w:rFonts w:asciiTheme="minorHAnsi" w:hAnsiTheme="minorHAnsi"/>
          <w:sz w:val="24"/>
          <w:szCs w:val="24"/>
        </w:rPr>
        <w:t>eracy in primary healthcare settings. Patient Education and Counselling.</w:t>
      </w:r>
      <w:r>
        <w:rPr>
          <w:rFonts w:asciiTheme="minorHAnsi" w:hAnsiTheme="minorHAnsi"/>
          <w:sz w:val="24"/>
          <w:szCs w:val="24"/>
        </w:rPr>
        <w:t xml:space="preserve"> 2013; 90: 247-53.</w:t>
      </w:r>
    </w:p>
    <w:p w14:paraId="35194BD4" w14:textId="77777777" w:rsidR="00733AA5" w:rsidRDefault="00733AA5" w:rsidP="00733AA5">
      <w:pPr>
        <w:pStyle w:val="p1"/>
        <w:numPr>
          <w:ilvl w:val="0"/>
          <w:numId w:val="2"/>
        </w:numPr>
        <w:rPr>
          <w:rFonts w:asciiTheme="minorHAnsi" w:hAnsiTheme="minorHAnsi"/>
          <w:sz w:val="24"/>
          <w:szCs w:val="24"/>
        </w:rPr>
      </w:pPr>
      <w:r>
        <w:rPr>
          <w:rFonts w:asciiTheme="minorHAnsi" w:hAnsiTheme="minorHAnsi"/>
          <w:sz w:val="24"/>
          <w:szCs w:val="24"/>
        </w:rPr>
        <w:t xml:space="preserve">Sorensen K, Van den </w:t>
      </w:r>
      <w:proofErr w:type="spellStart"/>
      <w:r>
        <w:rPr>
          <w:rFonts w:asciiTheme="minorHAnsi" w:hAnsiTheme="minorHAnsi"/>
          <w:sz w:val="24"/>
          <w:szCs w:val="24"/>
        </w:rPr>
        <w:t>Broucke</w:t>
      </w:r>
      <w:proofErr w:type="spellEnd"/>
      <w:r>
        <w:rPr>
          <w:rFonts w:asciiTheme="minorHAnsi" w:hAnsiTheme="minorHAnsi"/>
          <w:sz w:val="24"/>
          <w:szCs w:val="24"/>
        </w:rPr>
        <w:t xml:space="preserve"> S, </w:t>
      </w:r>
      <w:proofErr w:type="spellStart"/>
      <w:r>
        <w:rPr>
          <w:rFonts w:asciiTheme="minorHAnsi" w:hAnsiTheme="minorHAnsi"/>
          <w:sz w:val="24"/>
          <w:szCs w:val="24"/>
        </w:rPr>
        <w:t>Fullam</w:t>
      </w:r>
      <w:proofErr w:type="spellEnd"/>
      <w:r>
        <w:rPr>
          <w:rFonts w:asciiTheme="minorHAnsi" w:hAnsiTheme="minorHAnsi"/>
          <w:sz w:val="24"/>
          <w:szCs w:val="24"/>
        </w:rPr>
        <w:t xml:space="preserve"> J, Doyle G, </w:t>
      </w:r>
      <w:proofErr w:type="spellStart"/>
      <w:r>
        <w:rPr>
          <w:rFonts w:asciiTheme="minorHAnsi" w:hAnsiTheme="minorHAnsi"/>
          <w:sz w:val="24"/>
          <w:szCs w:val="24"/>
        </w:rPr>
        <w:t>Pelikan</w:t>
      </w:r>
      <w:proofErr w:type="spellEnd"/>
      <w:r>
        <w:rPr>
          <w:rFonts w:asciiTheme="minorHAnsi" w:hAnsiTheme="minorHAnsi"/>
          <w:sz w:val="24"/>
          <w:szCs w:val="24"/>
        </w:rPr>
        <w:t xml:space="preserve"> J, </w:t>
      </w:r>
      <w:proofErr w:type="spellStart"/>
      <w:r>
        <w:rPr>
          <w:rFonts w:asciiTheme="minorHAnsi" w:hAnsiTheme="minorHAnsi"/>
          <w:sz w:val="24"/>
          <w:szCs w:val="24"/>
        </w:rPr>
        <w:t>Slonska</w:t>
      </w:r>
      <w:proofErr w:type="spellEnd"/>
      <w:r>
        <w:rPr>
          <w:rFonts w:asciiTheme="minorHAnsi" w:hAnsiTheme="minorHAnsi"/>
          <w:sz w:val="24"/>
          <w:szCs w:val="24"/>
        </w:rPr>
        <w:t xml:space="preserve"> Z, Brand H.</w:t>
      </w:r>
      <w:r w:rsidRPr="00882C1E">
        <w:rPr>
          <w:rFonts w:asciiTheme="minorHAnsi" w:hAnsiTheme="minorHAnsi"/>
          <w:sz w:val="24"/>
          <w:szCs w:val="24"/>
        </w:rPr>
        <w:t xml:space="preserve"> </w:t>
      </w:r>
      <w:r>
        <w:rPr>
          <w:rFonts w:asciiTheme="minorHAnsi" w:hAnsiTheme="minorHAnsi"/>
          <w:sz w:val="24"/>
          <w:szCs w:val="24"/>
        </w:rPr>
        <w:t>Health literacy and public h</w:t>
      </w:r>
      <w:r w:rsidRPr="00882C1E">
        <w:rPr>
          <w:rFonts w:asciiTheme="minorHAnsi" w:hAnsiTheme="minorHAnsi"/>
          <w:sz w:val="24"/>
          <w:szCs w:val="24"/>
        </w:rPr>
        <w:t>ealth: a systematic review and integration of definitions and models. BMC Public Health</w:t>
      </w:r>
      <w:r>
        <w:rPr>
          <w:rFonts w:asciiTheme="minorHAnsi" w:hAnsiTheme="minorHAnsi"/>
          <w:sz w:val="24"/>
          <w:szCs w:val="24"/>
        </w:rPr>
        <w:t xml:space="preserve">. 2012; 12: 80. </w:t>
      </w:r>
    </w:p>
    <w:p w14:paraId="267EE340" w14:textId="77777777" w:rsidR="00733AA5" w:rsidRDefault="00733AA5" w:rsidP="00733AA5">
      <w:pPr>
        <w:pStyle w:val="p1"/>
        <w:numPr>
          <w:ilvl w:val="0"/>
          <w:numId w:val="2"/>
        </w:numPr>
        <w:rPr>
          <w:rFonts w:asciiTheme="minorHAnsi" w:hAnsiTheme="minorHAnsi"/>
          <w:sz w:val="24"/>
          <w:szCs w:val="24"/>
        </w:rPr>
      </w:pPr>
      <w:proofErr w:type="spellStart"/>
      <w:r>
        <w:rPr>
          <w:rFonts w:asciiTheme="minorHAnsi" w:hAnsiTheme="minorHAnsi"/>
          <w:sz w:val="24"/>
          <w:szCs w:val="24"/>
        </w:rPr>
        <w:t>Laverack</w:t>
      </w:r>
      <w:proofErr w:type="spellEnd"/>
      <w:r w:rsidRPr="00C14152">
        <w:rPr>
          <w:rFonts w:asciiTheme="minorHAnsi" w:hAnsiTheme="minorHAnsi"/>
          <w:sz w:val="24"/>
          <w:szCs w:val="24"/>
        </w:rPr>
        <w:t xml:space="preserve"> G. Improving health outcomes </w:t>
      </w:r>
      <w:r>
        <w:rPr>
          <w:rFonts w:asciiTheme="minorHAnsi" w:hAnsiTheme="minorHAnsi"/>
          <w:sz w:val="24"/>
          <w:szCs w:val="24"/>
        </w:rPr>
        <w:t>through community empowerment: a</w:t>
      </w:r>
      <w:r w:rsidRPr="00C14152">
        <w:rPr>
          <w:rFonts w:asciiTheme="minorHAnsi" w:hAnsiTheme="minorHAnsi"/>
          <w:sz w:val="24"/>
          <w:szCs w:val="24"/>
        </w:rPr>
        <w:t xml:space="preserve"> review of the literature. Journal of Health Population and Nutrition</w:t>
      </w:r>
      <w:r>
        <w:rPr>
          <w:rFonts w:asciiTheme="minorHAnsi" w:hAnsiTheme="minorHAnsi"/>
          <w:sz w:val="24"/>
          <w:szCs w:val="24"/>
        </w:rPr>
        <w:t>. 2006; 2:</w:t>
      </w:r>
      <w:r w:rsidRPr="00C14152">
        <w:rPr>
          <w:rFonts w:asciiTheme="minorHAnsi" w:hAnsiTheme="minorHAnsi"/>
          <w:sz w:val="24"/>
          <w:szCs w:val="24"/>
        </w:rPr>
        <w:t xml:space="preserve"> 113-120</w:t>
      </w:r>
    </w:p>
    <w:p w14:paraId="6CE0E2EB" w14:textId="77777777" w:rsidR="00733AA5" w:rsidRDefault="00733AA5" w:rsidP="00733AA5">
      <w:pPr>
        <w:pStyle w:val="p1"/>
        <w:numPr>
          <w:ilvl w:val="0"/>
          <w:numId w:val="2"/>
        </w:numPr>
        <w:rPr>
          <w:rFonts w:asciiTheme="minorHAnsi" w:hAnsiTheme="minorHAnsi"/>
          <w:sz w:val="24"/>
          <w:szCs w:val="24"/>
        </w:rPr>
      </w:pPr>
      <w:r>
        <w:rPr>
          <w:rFonts w:asciiTheme="minorHAnsi" w:hAnsiTheme="minorHAnsi"/>
          <w:sz w:val="24"/>
          <w:szCs w:val="24"/>
        </w:rPr>
        <w:t>Freire</w:t>
      </w:r>
      <w:r w:rsidRPr="00F120A6">
        <w:rPr>
          <w:rFonts w:asciiTheme="minorHAnsi" w:hAnsiTheme="minorHAnsi"/>
          <w:sz w:val="24"/>
          <w:szCs w:val="24"/>
        </w:rPr>
        <w:t xml:space="preserve"> P. Peda</w:t>
      </w:r>
      <w:r>
        <w:rPr>
          <w:rFonts w:asciiTheme="minorHAnsi" w:hAnsiTheme="minorHAnsi"/>
          <w:sz w:val="24"/>
          <w:szCs w:val="24"/>
        </w:rPr>
        <w:t>gogy of the Oppressed. New York:</w:t>
      </w:r>
      <w:r w:rsidRPr="00F120A6">
        <w:rPr>
          <w:rFonts w:asciiTheme="minorHAnsi" w:hAnsiTheme="minorHAnsi"/>
          <w:sz w:val="24"/>
          <w:szCs w:val="24"/>
        </w:rPr>
        <w:t xml:space="preserve"> </w:t>
      </w:r>
      <w:r>
        <w:rPr>
          <w:rFonts w:asciiTheme="minorHAnsi" w:hAnsiTheme="minorHAnsi"/>
          <w:sz w:val="24"/>
          <w:szCs w:val="24"/>
        </w:rPr>
        <w:t>Continuum; 1993.</w:t>
      </w:r>
    </w:p>
    <w:p w14:paraId="0A6E34F4" w14:textId="77777777" w:rsidR="00733AA5" w:rsidRDefault="00733AA5" w:rsidP="00733AA5">
      <w:pPr>
        <w:pStyle w:val="p1"/>
        <w:numPr>
          <w:ilvl w:val="0"/>
          <w:numId w:val="2"/>
        </w:numPr>
        <w:rPr>
          <w:rFonts w:asciiTheme="minorHAnsi" w:hAnsiTheme="minorHAnsi"/>
          <w:sz w:val="24"/>
          <w:szCs w:val="24"/>
        </w:rPr>
      </w:pPr>
      <w:r>
        <w:rPr>
          <w:rFonts w:asciiTheme="minorHAnsi" w:hAnsiTheme="minorHAnsi"/>
          <w:sz w:val="24"/>
          <w:szCs w:val="24"/>
        </w:rPr>
        <w:t xml:space="preserve">Freire P. Education for Critical Consciousness. New York: </w:t>
      </w:r>
      <w:proofErr w:type="spellStart"/>
      <w:r>
        <w:rPr>
          <w:rFonts w:asciiTheme="minorHAnsi" w:hAnsiTheme="minorHAnsi"/>
          <w:sz w:val="24"/>
          <w:szCs w:val="24"/>
        </w:rPr>
        <w:t>Sheed</w:t>
      </w:r>
      <w:proofErr w:type="spellEnd"/>
      <w:r>
        <w:rPr>
          <w:rFonts w:asciiTheme="minorHAnsi" w:hAnsiTheme="minorHAnsi"/>
          <w:sz w:val="24"/>
          <w:szCs w:val="24"/>
        </w:rPr>
        <w:t xml:space="preserve"> and Ward; 1974</w:t>
      </w:r>
    </w:p>
    <w:p w14:paraId="40F2378D" w14:textId="77777777" w:rsidR="00733AA5" w:rsidRDefault="00733AA5" w:rsidP="00733AA5">
      <w:pPr>
        <w:pStyle w:val="p1"/>
        <w:numPr>
          <w:ilvl w:val="0"/>
          <w:numId w:val="2"/>
        </w:numPr>
        <w:rPr>
          <w:rFonts w:asciiTheme="minorHAnsi" w:hAnsiTheme="minorHAnsi"/>
          <w:sz w:val="24"/>
          <w:szCs w:val="24"/>
        </w:rPr>
      </w:pPr>
      <w:r>
        <w:rPr>
          <w:rFonts w:asciiTheme="minorHAnsi" w:hAnsiTheme="minorHAnsi"/>
          <w:sz w:val="24"/>
          <w:szCs w:val="24"/>
        </w:rPr>
        <w:t>Renwick</w:t>
      </w:r>
      <w:r w:rsidRPr="00F120A6">
        <w:rPr>
          <w:rFonts w:asciiTheme="minorHAnsi" w:hAnsiTheme="minorHAnsi"/>
          <w:sz w:val="24"/>
          <w:szCs w:val="24"/>
        </w:rPr>
        <w:t xml:space="preserve"> K. Critical health literacy: shifting textual-social practices in the health classroom. Asia-Pacific Journal of Health, Sport and Physical Education. </w:t>
      </w:r>
      <w:r>
        <w:rPr>
          <w:rFonts w:asciiTheme="minorHAnsi" w:hAnsiTheme="minorHAnsi"/>
          <w:sz w:val="24"/>
          <w:szCs w:val="24"/>
        </w:rPr>
        <w:t>2014; 5:</w:t>
      </w:r>
      <w:r w:rsidRPr="00F120A6">
        <w:rPr>
          <w:rFonts w:asciiTheme="minorHAnsi" w:hAnsiTheme="minorHAnsi"/>
          <w:sz w:val="24"/>
          <w:szCs w:val="24"/>
        </w:rPr>
        <w:t xml:space="preserve"> 201-216</w:t>
      </w:r>
      <w:r>
        <w:rPr>
          <w:rFonts w:asciiTheme="minorHAnsi" w:hAnsiTheme="minorHAnsi"/>
          <w:sz w:val="24"/>
          <w:szCs w:val="24"/>
        </w:rPr>
        <w:t>.</w:t>
      </w:r>
    </w:p>
    <w:p w14:paraId="2749FDEE" w14:textId="77777777" w:rsidR="00733AA5" w:rsidRPr="00A469E3" w:rsidRDefault="00733AA5" w:rsidP="00733AA5">
      <w:pPr>
        <w:pStyle w:val="p1"/>
        <w:numPr>
          <w:ilvl w:val="0"/>
          <w:numId w:val="2"/>
        </w:numPr>
        <w:rPr>
          <w:rFonts w:asciiTheme="minorHAnsi" w:hAnsiTheme="minorHAnsi"/>
          <w:sz w:val="24"/>
          <w:szCs w:val="24"/>
        </w:rPr>
      </w:pPr>
      <w:proofErr w:type="spellStart"/>
      <w:r>
        <w:rPr>
          <w:rFonts w:asciiTheme="minorHAnsi" w:hAnsiTheme="minorHAnsi"/>
          <w:sz w:val="24"/>
          <w:szCs w:val="24"/>
        </w:rPr>
        <w:t>Marjoribanks</w:t>
      </w:r>
      <w:proofErr w:type="spellEnd"/>
      <w:r>
        <w:rPr>
          <w:rFonts w:asciiTheme="minorHAnsi" w:hAnsiTheme="minorHAnsi"/>
          <w:sz w:val="24"/>
          <w:szCs w:val="24"/>
        </w:rPr>
        <w:t xml:space="preserve"> K. The Evaluation of the family learning model. </w:t>
      </w:r>
      <w:r w:rsidRPr="00612AB2">
        <w:rPr>
          <w:rFonts w:asciiTheme="minorHAnsi" w:eastAsia="Times New Roman" w:hAnsiTheme="minorHAnsi" w:cs="Arial"/>
          <w:iCs/>
          <w:color w:val="222222"/>
          <w:sz w:val="24"/>
          <w:szCs w:val="24"/>
          <w:bdr w:val="none" w:sz="0" w:space="0" w:color="auto" w:frame="1"/>
        </w:rPr>
        <w:t>Studies in Educational Evaluation</w:t>
      </w:r>
      <w:r>
        <w:rPr>
          <w:rFonts w:asciiTheme="minorHAnsi" w:eastAsia="Times New Roman" w:hAnsiTheme="minorHAnsi" w:cs="Arial"/>
          <w:color w:val="222222"/>
          <w:sz w:val="24"/>
          <w:szCs w:val="24"/>
        </w:rPr>
        <w:t xml:space="preserve">. </w:t>
      </w:r>
      <w:r>
        <w:rPr>
          <w:rFonts w:asciiTheme="minorHAnsi" w:hAnsiTheme="minorHAnsi"/>
          <w:sz w:val="24"/>
          <w:szCs w:val="24"/>
        </w:rPr>
        <w:t xml:space="preserve">1981; </w:t>
      </w:r>
      <w:r w:rsidRPr="00A17E87">
        <w:rPr>
          <w:rFonts w:asciiTheme="minorHAnsi" w:eastAsia="Times New Roman" w:hAnsiTheme="minorHAnsi" w:cs="Arial"/>
          <w:color w:val="222222"/>
          <w:sz w:val="24"/>
          <w:szCs w:val="24"/>
        </w:rPr>
        <w:t>9</w:t>
      </w:r>
      <w:r>
        <w:rPr>
          <w:rFonts w:asciiTheme="minorHAnsi" w:eastAsia="Times New Roman" w:hAnsiTheme="minorHAnsi" w:cs="Arial"/>
          <w:color w:val="222222"/>
          <w:sz w:val="24"/>
          <w:szCs w:val="24"/>
        </w:rPr>
        <w:t xml:space="preserve">: </w:t>
      </w:r>
      <w:r w:rsidRPr="00A17E87">
        <w:rPr>
          <w:rFonts w:asciiTheme="minorHAnsi" w:eastAsia="Times New Roman" w:hAnsiTheme="minorHAnsi" w:cs="Arial"/>
          <w:color w:val="222222"/>
          <w:sz w:val="24"/>
          <w:szCs w:val="24"/>
        </w:rPr>
        <w:t>343-51</w:t>
      </w:r>
      <w:r>
        <w:rPr>
          <w:rFonts w:asciiTheme="minorHAnsi" w:eastAsia="Times New Roman" w:hAnsiTheme="minorHAnsi" w:cs="Arial"/>
          <w:color w:val="222222"/>
          <w:sz w:val="24"/>
          <w:szCs w:val="24"/>
        </w:rPr>
        <w:t>.</w:t>
      </w:r>
    </w:p>
    <w:p w14:paraId="5C9F67E7" w14:textId="77777777" w:rsidR="00733AA5" w:rsidRDefault="00733AA5" w:rsidP="00733AA5">
      <w:pPr>
        <w:pStyle w:val="p1"/>
        <w:numPr>
          <w:ilvl w:val="0"/>
          <w:numId w:val="2"/>
        </w:numPr>
        <w:rPr>
          <w:rFonts w:asciiTheme="minorHAnsi" w:hAnsiTheme="minorHAnsi"/>
          <w:sz w:val="24"/>
          <w:szCs w:val="24"/>
        </w:rPr>
      </w:pPr>
      <w:r>
        <w:rPr>
          <w:rFonts w:asciiTheme="minorHAnsi" w:hAnsiTheme="minorHAnsi"/>
          <w:sz w:val="24"/>
          <w:szCs w:val="24"/>
        </w:rPr>
        <w:t>Miles M, Huberman A.</w:t>
      </w:r>
      <w:r w:rsidRPr="00A469E3">
        <w:rPr>
          <w:rFonts w:asciiTheme="minorHAnsi" w:hAnsiTheme="minorHAnsi"/>
          <w:sz w:val="24"/>
          <w:szCs w:val="24"/>
        </w:rPr>
        <w:t xml:space="preserve"> An expanded sourcebook; Qua</w:t>
      </w:r>
      <w:r>
        <w:rPr>
          <w:rFonts w:asciiTheme="minorHAnsi" w:hAnsiTheme="minorHAnsi"/>
          <w:sz w:val="24"/>
          <w:szCs w:val="24"/>
        </w:rPr>
        <w:t>litative Data Analysis.  London: Sage; 1994.</w:t>
      </w:r>
    </w:p>
    <w:p w14:paraId="6A61FDF4" w14:textId="77777777" w:rsidR="00733AA5" w:rsidRDefault="00733AA5" w:rsidP="00733AA5">
      <w:pPr>
        <w:pStyle w:val="CommentText"/>
        <w:numPr>
          <w:ilvl w:val="0"/>
          <w:numId w:val="2"/>
        </w:numPr>
      </w:pPr>
      <w:r>
        <w:t xml:space="preserve">Smith S, </w:t>
      </w:r>
      <w:proofErr w:type="spellStart"/>
      <w:r>
        <w:t>Nutbeam</w:t>
      </w:r>
      <w:proofErr w:type="spellEnd"/>
      <w:r>
        <w:t xml:space="preserve"> D,</w:t>
      </w:r>
      <w:r w:rsidRPr="009828B6">
        <w:t xml:space="preserve"> </w:t>
      </w:r>
      <w:r>
        <w:t>McCaffery</w:t>
      </w:r>
      <w:r w:rsidRPr="009828B6">
        <w:t xml:space="preserve"> K. Insights into the concept and measurement of health literacy from a study of shared decision-making in a low literacy population. Journal of Health Psychology</w:t>
      </w:r>
      <w:r>
        <w:t>. 2013; 18:</w:t>
      </w:r>
      <w:r w:rsidRPr="009828B6">
        <w:t xml:space="preserve"> 1011-1022</w:t>
      </w:r>
      <w:r>
        <w:t>.</w:t>
      </w:r>
    </w:p>
    <w:p w14:paraId="4C586F34" w14:textId="77777777" w:rsidR="00733AA5" w:rsidRDefault="00733AA5" w:rsidP="00733AA5">
      <w:pPr>
        <w:pStyle w:val="p1"/>
        <w:numPr>
          <w:ilvl w:val="0"/>
          <w:numId w:val="2"/>
        </w:numPr>
        <w:rPr>
          <w:rFonts w:asciiTheme="minorHAnsi" w:hAnsiTheme="minorHAnsi"/>
          <w:sz w:val="24"/>
          <w:szCs w:val="24"/>
        </w:rPr>
      </w:pPr>
      <w:r>
        <w:rPr>
          <w:rFonts w:asciiTheme="minorHAnsi" w:hAnsiTheme="minorHAnsi"/>
          <w:sz w:val="24"/>
          <w:szCs w:val="24"/>
        </w:rPr>
        <w:t>Rudd</w:t>
      </w:r>
      <w:r w:rsidRPr="007B6CA1">
        <w:rPr>
          <w:rFonts w:asciiTheme="minorHAnsi" w:hAnsiTheme="minorHAnsi"/>
          <w:sz w:val="24"/>
          <w:szCs w:val="24"/>
        </w:rPr>
        <w:t xml:space="preserve"> R. The evolving concept of health literacy:</w:t>
      </w:r>
      <w:r>
        <w:rPr>
          <w:rFonts w:asciiTheme="minorHAnsi" w:hAnsiTheme="minorHAnsi"/>
          <w:sz w:val="24"/>
          <w:szCs w:val="24"/>
        </w:rPr>
        <w:t xml:space="preserve"> n</w:t>
      </w:r>
      <w:r w:rsidRPr="007B6CA1">
        <w:rPr>
          <w:rFonts w:asciiTheme="minorHAnsi" w:hAnsiTheme="minorHAnsi"/>
          <w:sz w:val="24"/>
          <w:szCs w:val="24"/>
        </w:rPr>
        <w:t>ew directions of health studies.</w:t>
      </w:r>
      <w:r>
        <w:rPr>
          <w:rFonts w:asciiTheme="minorHAnsi" w:hAnsiTheme="minorHAnsi"/>
          <w:sz w:val="24"/>
          <w:szCs w:val="24"/>
        </w:rPr>
        <w:t xml:space="preserve"> </w:t>
      </w:r>
      <w:r w:rsidRPr="007B6CA1">
        <w:rPr>
          <w:rFonts w:asciiTheme="minorHAnsi" w:hAnsiTheme="minorHAnsi"/>
          <w:sz w:val="24"/>
          <w:szCs w:val="24"/>
        </w:rPr>
        <w:t>Journal of Communication in Health.</w:t>
      </w:r>
      <w:r>
        <w:rPr>
          <w:rFonts w:asciiTheme="minorHAnsi" w:hAnsiTheme="minorHAnsi"/>
          <w:sz w:val="24"/>
          <w:szCs w:val="24"/>
        </w:rPr>
        <w:t xml:space="preserve"> 2015; 8:</w:t>
      </w:r>
      <w:r w:rsidRPr="007B6CA1">
        <w:rPr>
          <w:rFonts w:asciiTheme="minorHAnsi" w:hAnsiTheme="minorHAnsi"/>
          <w:sz w:val="24"/>
          <w:szCs w:val="24"/>
        </w:rPr>
        <w:t xml:space="preserve"> 7-9</w:t>
      </w:r>
    </w:p>
    <w:p w14:paraId="77AEF780" w14:textId="77777777" w:rsidR="00733AA5" w:rsidRPr="00612AB2" w:rsidRDefault="00733AA5" w:rsidP="00733AA5">
      <w:pPr>
        <w:pStyle w:val="p1"/>
        <w:numPr>
          <w:ilvl w:val="0"/>
          <w:numId w:val="2"/>
        </w:numPr>
        <w:rPr>
          <w:rFonts w:asciiTheme="minorHAnsi" w:hAnsiTheme="minorHAnsi"/>
          <w:sz w:val="24"/>
          <w:szCs w:val="24"/>
        </w:rPr>
      </w:pPr>
      <w:r>
        <w:rPr>
          <w:rFonts w:asciiTheme="minorHAnsi" w:hAnsiTheme="minorHAnsi"/>
          <w:sz w:val="24"/>
          <w:szCs w:val="24"/>
        </w:rPr>
        <w:t xml:space="preserve">Frisch A.-L, </w:t>
      </w:r>
      <w:proofErr w:type="spellStart"/>
      <w:r>
        <w:rPr>
          <w:rFonts w:asciiTheme="minorHAnsi" w:hAnsiTheme="minorHAnsi"/>
          <w:sz w:val="24"/>
          <w:szCs w:val="24"/>
        </w:rPr>
        <w:t>Camerini</w:t>
      </w:r>
      <w:proofErr w:type="spellEnd"/>
      <w:r>
        <w:rPr>
          <w:rFonts w:asciiTheme="minorHAnsi" w:hAnsiTheme="minorHAnsi"/>
          <w:sz w:val="24"/>
          <w:szCs w:val="24"/>
        </w:rPr>
        <w:t xml:space="preserve"> L, </w:t>
      </w:r>
      <w:proofErr w:type="spellStart"/>
      <w:r>
        <w:rPr>
          <w:rFonts w:asciiTheme="minorHAnsi" w:hAnsiTheme="minorHAnsi"/>
          <w:sz w:val="24"/>
          <w:szCs w:val="24"/>
        </w:rPr>
        <w:t>Diviani</w:t>
      </w:r>
      <w:proofErr w:type="spellEnd"/>
      <w:r>
        <w:rPr>
          <w:rFonts w:asciiTheme="minorHAnsi" w:hAnsiTheme="minorHAnsi"/>
          <w:sz w:val="24"/>
          <w:szCs w:val="24"/>
        </w:rPr>
        <w:t xml:space="preserve"> N, Schulz</w:t>
      </w:r>
      <w:r w:rsidRPr="00612AB2">
        <w:rPr>
          <w:rFonts w:asciiTheme="minorHAnsi" w:hAnsiTheme="minorHAnsi"/>
          <w:sz w:val="24"/>
          <w:szCs w:val="24"/>
        </w:rPr>
        <w:t xml:space="preserve"> P. J. Defining and measuring health literacy: how can we profit from other literacy domains? Health Promotion International</w:t>
      </w:r>
      <w:r>
        <w:rPr>
          <w:rFonts w:asciiTheme="minorHAnsi" w:hAnsiTheme="minorHAnsi"/>
          <w:sz w:val="24"/>
          <w:szCs w:val="24"/>
        </w:rPr>
        <w:t>. 2012; 27:</w:t>
      </w:r>
      <w:r w:rsidRPr="00612AB2">
        <w:rPr>
          <w:rFonts w:asciiTheme="minorHAnsi" w:hAnsiTheme="minorHAnsi"/>
          <w:sz w:val="24"/>
          <w:szCs w:val="24"/>
        </w:rPr>
        <w:t xml:space="preserve"> 117–126.</w:t>
      </w:r>
    </w:p>
    <w:p w14:paraId="0E59F2FF" w14:textId="77777777" w:rsidR="00733AA5" w:rsidRPr="00612AB2" w:rsidRDefault="00733AA5" w:rsidP="00733AA5">
      <w:pPr>
        <w:pStyle w:val="ListParagraph"/>
        <w:numPr>
          <w:ilvl w:val="0"/>
          <w:numId w:val="2"/>
        </w:numPr>
        <w:rPr>
          <w:rFonts w:cs="Times New Roman"/>
          <w:color w:val="000000"/>
          <w:lang w:eastAsia="en-GB"/>
        </w:rPr>
      </w:pPr>
      <w:r>
        <w:rPr>
          <w:rFonts w:cs="Times New Roman"/>
          <w:color w:val="000000"/>
          <w:lang w:eastAsia="en-GB"/>
        </w:rPr>
        <w:t>Freedman D, Bess K</w:t>
      </w:r>
      <w:r w:rsidRPr="00612AB2">
        <w:rPr>
          <w:rFonts w:cs="Times New Roman"/>
          <w:color w:val="000000"/>
          <w:lang w:eastAsia="en-GB"/>
        </w:rPr>
        <w:t>, Tucker</w:t>
      </w:r>
      <w:r>
        <w:rPr>
          <w:rFonts w:cs="Times New Roman"/>
          <w:color w:val="000000"/>
          <w:lang w:eastAsia="en-GB"/>
        </w:rPr>
        <w:t xml:space="preserve"> H, Boyd D, Tuchman A, </w:t>
      </w:r>
      <w:proofErr w:type="spellStart"/>
      <w:r>
        <w:rPr>
          <w:rFonts w:cs="Times New Roman"/>
          <w:color w:val="000000"/>
          <w:lang w:eastAsia="en-GB"/>
        </w:rPr>
        <w:t>Wallston</w:t>
      </w:r>
      <w:proofErr w:type="spellEnd"/>
      <w:r>
        <w:rPr>
          <w:rFonts w:cs="Times New Roman"/>
          <w:color w:val="000000"/>
          <w:lang w:eastAsia="en-GB"/>
        </w:rPr>
        <w:t xml:space="preserve"> K</w:t>
      </w:r>
      <w:r w:rsidRPr="00612AB2">
        <w:rPr>
          <w:rFonts w:cs="Times New Roman"/>
          <w:color w:val="000000"/>
          <w:lang w:eastAsia="en-GB"/>
        </w:rPr>
        <w:t>. Public health literacy defined. American Journal Medicine</w:t>
      </w:r>
      <w:r>
        <w:rPr>
          <w:rFonts w:cs="Times New Roman"/>
          <w:color w:val="000000"/>
          <w:lang w:eastAsia="en-GB"/>
        </w:rPr>
        <w:t>. 2009; 36:</w:t>
      </w:r>
      <w:r w:rsidRPr="00612AB2">
        <w:rPr>
          <w:rFonts w:cs="Times New Roman"/>
          <w:color w:val="000000"/>
          <w:lang w:eastAsia="en-GB"/>
        </w:rPr>
        <w:t xml:space="preserve"> 446–451.</w:t>
      </w:r>
    </w:p>
    <w:p w14:paraId="2BCBE01A" w14:textId="77777777" w:rsidR="00733AA5" w:rsidRPr="00612AB2" w:rsidRDefault="00733AA5" w:rsidP="00733AA5">
      <w:pPr>
        <w:pStyle w:val="p1"/>
        <w:numPr>
          <w:ilvl w:val="0"/>
          <w:numId w:val="2"/>
        </w:numPr>
        <w:rPr>
          <w:rFonts w:asciiTheme="minorHAnsi" w:hAnsiTheme="minorHAnsi"/>
          <w:sz w:val="24"/>
          <w:szCs w:val="24"/>
        </w:rPr>
      </w:pPr>
      <w:proofErr w:type="spellStart"/>
      <w:r>
        <w:rPr>
          <w:rFonts w:asciiTheme="minorHAnsi" w:hAnsiTheme="minorHAnsi"/>
          <w:sz w:val="24"/>
          <w:szCs w:val="24"/>
        </w:rPr>
        <w:t>Nutbeam</w:t>
      </w:r>
      <w:proofErr w:type="spellEnd"/>
      <w:r w:rsidRPr="00612AB2">
        <w:rPr>
          <w:rFonts w:asciiTheme="minorHAnsi" w:hAnsiTheme="minorHAnsi"/>
          <w:sz w:val="24"/>
          <w:szCs w:val="24"/>
        </w:rPr>
        <w:t xml:space="preserve"> D</w:t>
      </w:r>
      <w:r>
        <w:rPr>
          <w:rFonts w:asciiTheme="minorHAnsi" w:hAnsiTheme="minorHAnsi"/>
          <w:sz w:val="24"/>
          <w:szCs w:val="24"/>
        </w:rPr>
        <w:t>.</w:t>
      </w:r>
      <w:r w:rsidRPr="00612AB2">
        <w:rPr>
          <w:rFonts w:asciiTheme="minorHAnsi" w:hAnsiTheme="minorHAnsi"/>
          <w:sz w:val="24"/>
          <w:szCs w:val="24"/>
        </w:rPr>
        <w:t xml:space="preserve"> Discussion paper on promoting, measuring and implementing health literacy: Implications for policy and practice in non-communicable</w:t>
      </w:r>
      <w:r>
        <w:rPr>
          <w:rFonts w:asciiTheme="minorHAnsi" w:hAnsiTheme="minorHAnsi"/>
          <w:sz w:val="24"/>
          <w:szCs w:val="24"/>
        </w:rPr>
        <w:t xml:space="preserve"> disease prevention and control.</w:t>
      </w:r>
      <w:r w:rsidRPr="00612AB2">
        <w:rPr>
          <w:rFonts w:asciiTheme="minorHAnsi" w:hAnsiTheme="minorHAnsi"/>
          <w:sz w:val="24"/>
          <w:szCs w:val="24"/>
        </w:rPr>
        <w:t xml:space="preserve"> WHO</w:t>
      </w:r>
      <w:r>
        <w:rPr>
          <w:rFonts w:asciiTheme="minorHAnsi" w:hAnsiTheme="minorHAnsi"/>
          <w:sz w:val="24"/>
          <w:szCs w:val="24"/>
        </w:rPr>
        <w:t>; 2017.</w:t>
      </w:r>
    </w:p>
    <w:p w14:paraId="47611984" w14:textId="77777777" w:rsidR="00733AA5" w:rsidRPr="00612AB2" w:rsidRDefault="00733AA5" w:rsidP="00733AA5">
      <w:pPr>
        <w:pStyle w:val="p1"/>
        <w:numPr>
          <w:ilvl w:val="0"/>
          <w:numId w:val="2"/>
        </w:numPr>
        <w:rPr>
          <w:rFonts w:asciiTheme="minorHAnsi" w:hAnsiTheme="minorHAnsi"/>
          <w:sz w:val="24"/>
          <w:szCs w:val="24"/>
        </w:rPr>
      </w:pPr>
      <w:r>
        <w:rPr>
          <w:rFonts w:asciiTheme="minorHAnsi" w:hAnsiTheme="minorHAnsi"/>
          <w:sz w:val="24"/>
          <w:szCs w:val="24"/>
        </w:rPr>
        <w:t>Matthews</w:t>
      </w:r>
      <w:r w:rsidRPr="00612AB2">
        <w:rPr>
          <w:rFonts w:asciiTheme="minorHAnsi" w:hAnsiTheme="minorHAnsi"/>
          <w:sz w:val="24"/>
          <w:szCs w:val="24"/>
        </w:rPr>
        <w:t xml:space="preserve"> C. Critical pedagogy in health education. Health Education Journal</w:t>
      </w:r>
      <w:r>
        <w:rPr>
          <w:rFonts w:asciiTheme="minorHAnsi" w:hAnsiTheme="minorHAnsi"/>
          <w:sz w:val="24"/>
          <w:szCs w:val="24"/>
        </w:rPr>
        <w:t>. 2013; 73:</w:t>
      </w:r>
      <w:r w:rsidRPr="00612AB2">
        <w:rPr>
          <w:rFonts w:asciiTheme="minorHAnsi" w:hAnsiTheme="minorHAnsi"/>
          <w:sz w:val="24"/>
          <w:szCs w:val="24"/>
        </w:rPr>
        <w:t xml:space="preserve"> 600-609</w:t>
      </w:r>
      <w:r>
        <w:rPr>
          <w:rFonts w:asciiTheme="minorHAnsi" w:hAnsiTheme="minorHAnsi"/>
          <w:sz w:val="24"/>
          <w:szCs w:val="24"/>
        </w:rPr>
        <w:t>.</w:t>
      </w:r>
    </w:p>
    <w:p w14:paraId="731CAF26" w14:textId="77777777" w:rsidR="00733AA5" w:rsidRDefault="00733AA5" w:rsidP="00733AA5">
      <w:pPr>
        <w:pStyle w:val="p1"/>
        <w:numPr>
          <w:ilvl w:val="0"/>
          <w:numId w:val="2"/>
        </w:numPr>
        <w:rPr>
          <w:rFonts w:asciiTheme="minorHAnsi" w:hAnsiTheme="minorHAnsi"/>
          <w:sz w:val="24"/>
          <w:szCs w:val="24"/>
        </w:rPr>
      </w:pPr>
      <w:r>
        <w:rPr>
          <w:rFonts w:asciiTheme="minorHAnsi" w:hAnsiTheme="minorHAnsi"/>
          <w:sz w:val="24"/>
          <w:szCs w:val="24"/>
        </w:rPr>
        <w:t xml:space="preserve">Kaufman P, </w:t>
      </w:r>
      <w:proofErr w:type="spellStart"/>
      <w:r>
        <w:rPr>
          <w:rFonts w:asciiTheme="minorHAnsi" w:hAnsiTheme="minorHAnsi"/>
          <w:sz w:val="24"/>
          <w:szCs w:val="24"/>
        </w:rPr>
        <w:t>Fobes</w:t>
      </w:r>
      <w:proofErr w:type="spellEnd"/>
      <w:r w:rsidRPr="00612AB2">
        <w:rPr>
          <w:rFonts w:asciiTheme="minorHAnsi" w:hAnsiTheme="minorHAnsi"/>
          <w:sz w:val="24"/>
          <w:szCs w:val="24"/>
        </w:rPr>
        <w:t xml:space="preserve"> C. Critical Pedagogy in the Sociology Classroom: Challenges and Concerns. Teaching Sociology. </w:t>
      </w:r>
      <w:r>
        <w:rPr>
          <w:rFonts w:asciiTheme="minorHAnsi" w:hAnsiTheme="minorHAnsi"/>
          <w:sz w:val="24"/>
          <w:szCs w:val="24"/>
        </w:rPr>
        <w:t xml:space="preserve">2008; </w:t>
      </w:r>
      <w:r w:rsidRPr="00612AB2">
        <w:rPr>
          <w:rFonts w:asciiTheme="minorHAnsi" w:hAnsiTheme="minorHAnsi"/>
          <w:sz w:val="24"/>
          <w:szCs w:val="24"/>
        </w:rPr>
        <w:t>36</w:t>
      </w:r>
      <w:r>
        <w:rPr>
          <w:rFonts w:asciiTheme="minorHAnsi" w:hAnsiTheme="minorHAnsi"/>
          <w:sz w:val="24"/>
          <w:szCs w:val="24"/>
        </w:rPr>
        <w:t>:</w:t>
      </w:r>
      <w:r w:rsidRPr="00612AB2">
        <w:rPr>
          <w:rFonts w:asciiTheme="minorHAnsi" w:hAnsiTheme="minorHAnsi"/>
          <w:sz w:val="24"/>
          <w:szCs w:val="24"/>
        </w:rPr>
        <w:t xml:space="preserve"> 26-33</w:t>
      </w:r>
    </w:p>
    <w:p w14:paraId="2E78289C" w14:textId="77777777" w:rsidR="00733AA5" w:rsidRDefault="00733AA5" w:rsidP="00733AA5">
      <w:pPr>
        <w:pStyle w:val="CommentText"/>
        <w:numPr>
          <w:ilvl w:val="0"/>
          <w:numId w:val="2"/>
        </w:numPr>
      </w:pPr>
      <w:proofErr w:type="spellStart"/>
      <w:r>
        <w:t>Guenewald</w:t>
      </w:r>
      <w:proofErr w:type="spellEnd"/>
      <w:r>
        <w:t xml:space="preserve"> D. The best of both worlds: a critical pedagogy of space. Educational Researcher. 2003; 32:4 3-12</w:t>
      </w:r>
    </w:p>
    <w:p w14:paraId="52BAC069" w14:textId="77777777" w:rsidR="00733AA5" w:rsidRPr="00612AB2" w:rsidRDefault="00733AA5" w:rsidP="00733AA5">
      <w:pPr>
        <w:pStyle w:val="p1"/>
        <w:ind w:left="720"/>
        <w:rPr>
          <w:rFonts w:asciiTheme="minorHAnsi" w:hAnsiTheme="minorHAnsi"/>
          <w:sz w:val="24"/>
          <w:szCs w:val="24"/>
        </w:rPr>
      </w:pPr>
    </w:p>
    <w:p w14:paraId="617470E2" w14:textId="77777777" w:rsidR="00733AA5" w:rsidRPr="00A17E87" w:rsidRDefault="00733AA5" w:rsidP="00733AA5"/>
    <w:p w14:paraId="4B1B67CA" w14:textId="77777777" w:rsidR="00733AA5" w:rsidRPr="00D27BCB" w:rsidRDefault="00733AA5" w:rsidP="00733AA5">
      <w:pPr>
        <w:spacing w:line="480" w:lineRule="auto"/>
        <w:rPr>
          <w:b/>
        </w:rPr>
      </w:pPr>
    </w:p>
    <w:p w14:paraId="75699A7A" w14:textId="77777777" w:rsidR="00733AA5" w:rsidRDefault="00733AA5" w:rsidP="00733AA5"/>
    <w:p w14:paraId="3E8152F4" w14:textId="77777777" w:rsidR="00D27BCB" w:rsidRPr="00D27BCB" w:rsidRDefault="00D27BCB" w:rsidP="00593CE8">
      <w:pPr>
        <w:rPr>
          <w:b/>
        </w:rPr>
      </w:pPr>
    </w:p>
    <w:sectPr w:rsidR="00D27BCB" w:rsidRPr="00D27BCB" w:rsidSect="005A0EC9">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06E0D" w14:textId="77777777" w:rsidR="00D3722E" w:rsidRDefault="00D3722E" w:rsidP="001A64E5">
      <w:r>
        <w:separator/>
      </w:r>
    </w:p>
  </w:endnote>
  <w:endnote w:type="continuationSeparator" w:id="0">
    <w:p w14:paraId="7A017D69" w14:textId="77777777" w:rsidR="00D3722E" w:rsidRDefault="00D3722E" w:rsidP="001A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New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4887076"/>
      <w:docPartObj>
        <w:docPartGallery w:val="Page Numbers (Bottom of Page)"/>
        <w:docPartUnique/>
      </w:docPartObj>
    </w:sdtPr>
    <w:sdtEndPr>
      <w:rPr>
        <w:rStyle w:val="PageNumber"/>
      </w:rPr>
    </w:sdtEndPr>
    <w:sdtContent>
      <w:p w14:paraId="47B9F60D" w14:textId="4545A0B0" w:rsidR="00733AA5" w:rsidRDefault="00733AA5" w:rsidP="00733A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0D7122" w14:textId="77777777" w:rsidR="00733AA5" w:rsidRDefault="00733AA5" w:rsidP="002444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6AE95" w14:textId="08FE805D" w:rsidR="00733AA5" w:rsidRDefault="00733AA5" w:rsidP="00733AA5">
    <w:pPr>
      <w:pStyle w:val="Footer"/>
      <w:framePr w:wrap="none" w:vAnchor="text" w:hAnchor="margin" w:xAlign="right" w:y="1"/>
      <w:rPr>
        <w:rStyle w:val="PageNumber"/>
      </w:rPr>
    </w:pPr>
  </w:p>
  <w:p w14:paraId="0F1E2965" w14:textId="77777777" w:rsidR="00733AA5" w:rsidRDefault="00733AA5" w:rsidP="00775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A785B" w14:textId="77777777" w:rsidR="00D3722E" w:rsidRDefault="00D3722E" w:rsidP="001A64E5">
      <w:r>
        <w:separator/>
      </w:r>
    </w:p>
  </w:footnote>
  <w:footnote w:type="continuationSeparator" w:id="0">
    <w:p w14:paraId="764A2589" w14:textId="77777777" w:rsidR="00D3722E" w:rsidRDefault="00D3722E" w:rsidP="001A6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33BE6"/>
    <w:multiLevelType w:val="hybridMultilevel"/>
    <w:tmpl w:val="AA446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464EA4"/>
    <w:multiLevelType w:val="hybridMultilevel"/>
    <w:tmpl w:val="001692D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E6B"/>
    <w:rsid w:val="00003D3C"/>
    <w:rsid w:val="0000458B"/>
    <w:rsid w:val="00005A3C"/>
    <w:rsid w:val="00014209"/>
    <w:rsid w:val="00017CD2"/>
    <w:rsid w:val="00024F7F"/>
    <w:rsid w:val="00026451"/>
    <w:rsid w:val="000266EA"/>
    <w:rsid w:val="00027CB2"/>
    <w:rsid w:val="00031D19"/>
    <w:rsid w:val="00034378"/>
    <w:rsid w:val="000345D5"/>
    <w:rsid w:val="00055AD5"/>
    <w:rsid w:val="000611BF"/>
    <w:rsid w:val="00062D0E"/>
    <w:rsid w:val="000808D2"/>
    <w:rsid w:val="00082D72"/>
    <w:rsid w:val="00085F17"/>
    <w:rsid w:val="000876B6"/>
    <w:rsid w:val="000A693F"/>
    <w:rsid w:val="000B090D"/>
    <w:rsid w:val="000B181E"/>
    <w:rsid w:val="000B5D6C"/>
    <w:rsid w:val="000B5FDE"/>
    <w:rsid w:val="000D3C1E"/>
    <w:rsid w:val="000D5599"/>
    <w:rsid w:val="000E068C"/>
    <w:rsid w:val="000E0886"/>
    <w:rsid w:val="000E43CE"/>
    <w:rsid w:val="000E6D41"/>
    <w:rsid w:val="000F1E6B"/>
    <w:rsid w:val="000F2C7E"/>
    <w:rsid w:val="000F489D"/>
    <w:rsid w:val="000F51E4"/>
    <w:rsid w:val="000F52F9"/>
    <w:rsid w:val="00111AD5"/>
    <w:rsid w:val="00112F23"/>
    <w:rsid w:val="0012006E"/>
    <w:rsid w:val="00120BB5"/>
    <w:rsid w:val="00123D46"/>
    <w:rsid w:val="00124C90"/>
    <w:rsid w:val="001353CD"/>
    <w:rsid w:val="00135735"/>
    <w:rsid w:val="00151462"/>
    <w:rsid w:val="001649BB"/>
    <w:rsid w:val="00171248"/>
    <w:rsid w:val="00173690"/>
    <w:rsid w:val="00174971"/>
    <w:rsid w:val="00180600"/>
    <w:rsid w:val="0018743F"/>
    <w:rsid w:val="00195407"/>
    <w:rsid w:val="001973BA"/>
    <w:rsid w:val="001A0F13"/>
    <w:rsid w:val="001A64E5"/>
    <w:rsid w:val="001C2433"/>
    <w:rsid w:val="001C2537"/>
    <w:rsid w:val="001C460F"/>
    <w:rsid w:val="001E482E"/>
    <w:rsid w:val="001F667B"/>
    <w:rsid w:val="001F6E8B"/>
    <w:rsid w:val="002025EF"/>
    <w:rsid w:val="0020654A"/>
    <w:rsid w:val="0021004F"/>
    <w:rsid w:val="00216892"/>
    <w:rsid w:val="00216CD7"/>
    <w:rsid w:val="00226DDA"/>
    <w:rsid w:val="00230282"/>
    <w:rsid w:val="00233029"/>
    <w:rsid w:val="00240F2C"/>
    <w:rsid w:val="00244439"/>
    <w:rsid w:val="00245135"/>
    <w:rsid w:val="00256133"/>
    <w:rsid w:val="00270EA3"/>
    <w:rsid w:val="0027455F"/>
    <w:rsid w:val="00274EA7"/>
    <w:rsid w:val="0027550C"/>
    <w:rsid w:val="002846A1"/>
    <w:rsid w:val="002B0C37"/>
    <w:rsid w:val="002B637F"/>
    <w:rsid w:val="002D1271"/>
    <w:rsid w:val="002E23E2"/>
    <w:rsid w:val="002F006A"/>
    <w:rsid w:val="002F00CC"/>
    <w:rsid w:val="002F079D"/>
    <w:rsid w:val="002F2F36"/>
    <w:rsid w:val="002F5F86"/>
    <w:rsid w:val="002F6481"/>
    <w:rsid w:val="003006A0"/>
    <w:rsid w:val="0031425C"/>
    <w:rsid w:val="0031581C"/>
    <w:rsid w:val="00317862"/>
    <w:rsid w:val="0032205E"/>
    <w:rsid w:val="00326A12"/>
    <w:rsid w:val="00330F8C"/>
    <w:rsid w:val="00332998"/>
    <w:rsid w:val="00334783"/>
    <w:rsid w:val="00336A4E"/>
    <w:rsid w:val="00344F3B"/>
    <w:rsid w:val="00346050"/>
    <w:rsid w:val="00360D21"/>
    <w:rsid w:val="00376402"/>
    <w:rsid w:val="00377B79"/>
    <w:rsid w:val="00380D2F"/>
    <w:rsid w:val="00380FE8"/>
    <w:rsid w:val="003815CD"/>
    <w:rsid w:val="00381D56"/>
    <w:rsid w:val="00384264"/>
    <w:rsid w:val="00387D28"/>
    <w:rsid w:val="00392700"/>
    <w:rsid w:val="003A2769"/>
    <w:rsid w:val="003B5A4A"/>
    <w:rsid w:val="003B6285"/>
    <w:rsid w:val="003C198A"/>
    <w:rsid w:val="003C3CED"/>
    <w:rsid w:val="003C4519"/>
    <w:rsid w:val="003C770B"/>
    <w:rsid w:val="003D3215"/>
    <w:rsid w:val="003D3F09"/>
    <w:rsid w:val="003E09EA"/>
    <w:rsid w:val="003F417D"/>
    <w:rsid w:val="003F4698"/>
    <w:rsid w:val="003F5714"/>
    <w:rsid w:val="003F6EB7"/>
    <w:rsid w:val="00403B4C"/>
    <w:rsid w:val="004222E8"/>
    <w:rsid w:val="0042743A"/>
    <w:rsid w:val="00446D76"/>
    <w:rsid w:val="0045254F"/>
    <w:rsid w:val="00457A9F"/>
    <w:rsid w:val="00462544"/>
    <w:rsid w:val="004736AE"/>
    <w:rsid w:val="004762D9"/>
    <w:rsid w:val="004845A4"/>
    <w:rsid w:val="00492190"/>
    <w:rsid w:val="00494F2A"/>
    <w:rsid w:val="004A1205"/>
    <w:rsid w:val="004A1B73"/>
    <w:rsid w:val="004A3A6A"/>
    <w:rsid w:val="004A6ADB"/>
    <w:rsid w:val="004A733F"/>
    <w:rsid w:val="004B3201"/>
    <w:rsid w:val="004B61A4"/>
    <w:rsid w:val="004C0CA9"/>
    <w:rsid w:val="004D3F4E"/>
    <w:rsid w:val="004E2576"/>
    <w:rsid w:val="004E371A"/>
    <w:rsid w:val="004F310D"/>
    <w:rsid w:val="004F7EBA"/>
    <w:rsid w:val="00500389"/>
    <w:rsid w:val="00502E35"/>
    <w:rsid w:val="00503F3C"/>
    <w:rsid w:val="00506529"/>
    <w:rsid w:val="005128B0"/>
    <w:rsid w:val="00514FED"/>
    <w:rsid w:val="005160A7"/>
    <w:rsid w:val="005161F9"/>
    <w:rsid w:val="0052218D"/>
    <w:rsid w:val="005244A1"/>
    <w:rsid w:val="0052672A"/>
    <w:rsid w:val="00527B5C"/>
    <w:rsid w:val="00542508"/>
    <w:rsid w:val="005428DE"/>
    <w:rsid w:val="00551C68"/>
    <w:rsid w:val="005522B1"/>
    <w:rsid w:val="00557843"/>
    <w:rsid w:val="00564890"/>
    <w:rsid w:val="005719D6"/>
    <w:rsid w:val="00573D42"/>
    <w:rsid w:val="00574B30"/>
    <w:rsid w:val="00574DA2"/>
    <w:rsid w:val="00575D15"/>
    <w:rsid w:val="005805F1"/>
    <w:rsid w:val="0058451A"/>
    <w:rsid w:val="00592C04"/>
    <w:rsid w:val="00593CE8"/>
    <w:rsid w:val="005A0EC9"/>
    <w:rsid w:val="005A0EEF"/>
    <w:rsid w:val="005A3355"/>
    <w:rsid w:val="005A551A"/>
    <w:rsid w:val="005A72D2"/>
    <w:rsid w:val="005A72E5"/>
    <w:rsid w:val="005B0E12"/>
    <w:rsid w:val="005B3C2F"/>
    <w:rsid w:val="005C062B"/>
    <w:rsid w:val="005C4E0F"/>
    <w:rsid w:val="005C66F0"/>
    <w:rsid w:val="005D0B8B"/>
    <w:rsid w:val="005F2A02"/>
    <w:rsid w:val="005F5BC5"/>
    <w:rsid w:val="005F5DC4"/>
    <w:rsid w:val="00602406"/>
    <w:rsid w:val="00603E2D"/>
    <w:rsid w:val="00605632"/>
    <w:rsid w:val="006056CE"/>
    <w:rsid w:val="00606C38"/>
    <w:rsid w:val="00607345"/>
    <w:rsid w:val="0061521E"/>
    <w:rsid w:val="00647329"/>
    <w:rsid w:val="006542D2"/>
    <w:rsid w:val="006542F3"/>
    <w:rsid w:val="00660262"/>
    <w:rsid w:val="00660AB9"/>
    <w:rsid w:val="00666C61"/>
    <w:rsid w:val="0067691C"/>
    <w:rsid w:val="006838E7"/>
    <w:rsid w:val="0068536B"/>
    <w:rsid w:val="0069139A"/>
    <w:rsid w:val="006A307A"/>
    <w:rsid w:val="006B2B8F"/>
    <w:rsid w:val="006C0F56"/>
    <w:rsid w:val="006E1F4A"/>
    <w:rsid w:val="006E6E83"/>
    <w:rsid w:val="006F0003"/>
    <w:rsid w:val="006F2C32"/>
    <w:rsid w:val="006F3177"/>
    <w:rsid w:val="006F6420"/>
    <w:rsid w:val="006F64A3"/>
    <w:rsid w:val="006F7C13"/>
    <w:rsid w:val="00700CC6"/>
    <w:rsid w:val="00702006"/>
    <w:rsid w:val="00702F98"/>
    <w:rsid w:val="0070346E"/>
    <w:rsid w:val="007237E5"/>
    <w:rsid w:val="00733AA5"/>
    <w:rsid w:val="007445B4"/>
    <w:rsid w:val="00746EB9"/>
    <w:rsid w:val="00756F13"/>
    <w:rsid w:val="0076091C"/>
    <w:rsid w:val="00774101"/>
    <w:rsid w:val="007743A2"/>
    <w:rsid w:val="00775E5A"/>
    <w:rsid w:val="00777854"/>
    <w:rsid w:val="00780E2F"/>
    <w:rsid w:val="00786B0C"/>
    <w:rsid w:val="007A4DD6"/>
    <w:rsid w:val="007B5C02"/>
    <w:rsid w:val="007C7233"/>
    <w:rsid w:val="007D42BC"/>
    <w:rsid w:val="007D6408"/>
    <w:rsid w:val="007E20E8"/>
    <w:rsid w:val="007E4D18"/>
    <w:rsid w:val="007E52C1"/>
    <w:rsid w:val="007F1404"/>
    <w:rsid w:val="007F49EB"/>
    <w:rsid w:val="007F4ABA"/>
    <w:rsid w:val="008005E2"/>
    <w:rsid w:val="00801D46"/>
    <w:rsid w:val="008022CE"/>
    <w:rsid w:val="00806ED8"/>
    <w:rsid w:val="008114F1"/>
    <w:rsid w:val="00812313"/>
    <w:rsid w:val="00816E7A"/>
    <w:rsid w:val="008221D4"/>
    <w:rsid w:val="008257C1"/>
    <w:rsid w:val="008306C6"/>
    <w:rsid w:val="00831238"/>
    <w:rsid w:val="00855A2F"/>
    <w:rsid w:val="00856C16"/>
    <w:rsid w:val="00880E66"/>
    <w:rsid w:val="008971C4"/>
    <w:rsid w:val="008A0B8B"/>
    <w:rsid w:val="008B0A1F"/>
    <w:rsid w:val="008B22D3"/>
    <w:rsid w:val="008B6DE7"/>
    <w:rsid w:val="008D7A5F"/>
    <w:rsid w:val="008F2923"/>
    <w:rsid w:val="008F2BEB"/>
    <w:rsid w:val="00901783"/>
    <w:rsid w:val="00910097"/>
    <w:rsid w:val="00917508"/>
    <w:rsid w:val="009220F5"/>
    <w:rsid w:val="0093329E"/>
    <w:rsid w:val="009355AB"/>
    <w:rsid w:val="009471BB"/>
    <w:rsid w:val="00950157"/>
    <w:rsid w:val="0095197D"/>
    <w:rsid w:val="00954E9A"/>
    <w:rsid w:val="00963585"/>
    <w:rsid w:val="009648A9"/>
    <w:rsid w:val="009649EB"/>
    <w:rsid w:val="0096519B"/>
    <w:rsid w:val="00970226"/>
    <w:rsid w:val="00972841"/>
    <w:rsid w:val="0097551D"/>
    <w:rsid w:val="009828B6"/>
    <w:rsid w:val="00984FAE"/>
    <w:rsid w:val="00991311"/>
    <w:rsid w:val="009915AA"/>
    <w:rsid w:val="00991E97"/>
    <w:rsid w:val="009958CA"/>
    <w:rsid w:val="00996BAC"/>
    <w:rsid w:val="00996E9D"/>
    <w:rsid w:val="009A03D3"/>
    <w:rsid w:val="009A331E"/>
    <w:rsid w:val="009A65AD"/>
    <w:rsid w:val="009A7389"/>
    <w:rsid w:val="009B3EA4"/>
    <w:rsid w:val="009B5A1E"/>
    <w:rsid w:val="009B5B4D"/>
    <w:rsid w:val="009B5BF6"/>
    <w:rsid w:val="009B5C13"/>
    <w:rsid w:val="009B5DA8"/>
    <w:rsid w:val="009B722F"/>
    <w:rsid w:val="009B7847"/>
    <w:rsid w:val="009C0B8B"/>
    <w:rsid w:val="009D751C"/>
    <w:rsid w:val="009D7F2B"/>
    <w:rsid w:val="009E07AA"/>
    <w:rsid w:val="009E2A09"/>
    <w:rsid w:val="009E360A"/>
    <w:rsid w:val="009F01BF"/>
    <w:rsid w:val="009F56F5"/>
    <w:rsid w:val="009F5B45"/>
    <w:rsid w:val="00A03D8B"/>
    <w:rsid w:val="00A06304"/>
    <w:rsid w:val="00A065F7"/>
    <w:rsid w:val="00A22298"/>
    <w:rsid w:val="00A24951"/>
    <w:rsid w:val="00A3126E"/>
    <w:rsid w:val="00A44ADD"/>
    <w:rsid w:val="00A575A8"/>
    <w:rsid w:val="00A61B03"/>
    <w:rsid w:val="00A6455E"/>
    <w:rsid w:val="00A67905"/>
    <w:rsid w:val="00A71534"/>
    <w:rsid w:val="00A74A91"/>
    <w:rsid w:val="00A7610E"/>
    <w:rsid w:val="00A762C1"/>
    <w:rsid w:val="00A81973"/>
    <w:rsid w:val="00A83277"/>
    <w:rsid w:val="00AA160D"/>
    <w:rsid w:val="00AA2588"/>
    <w:rsid w:val="00AB4271"/>
    <w:rsid w:val="00AB56E4"/>
    <w:rsid w:val="00AC3F22"/>
    <w:rsid w:val="00AC4AC8"/>
    <w:rsid w:val="00AC714A"/>
    <w:rsid w:val="00AD274C"/>
    <w:rsid w:val="00AD338B"/>
    <w:rsid w:val="00AD38C0"/>
    <w:rsid w:val="00AD697D"/>
    <w:rsid w:val="00AD6DF8"/>
    <w:rsid w:val="00AD7945"/>
    <w:rsid w:val="00AE125B"/>
    <w:rsid w:val="00AE7356"/>
    <w:rsid w:val="00AF1019"/>
    <w:rsid w:val="00AF2318"/>
    <w:rsid w:val="00B05E98"/>
    <w:rsid w:val="00B1326A"/>
    <w:rsid w:val="00B22BF3"/>
    <w:rsid w:val="00B241AE"/>
    <w:rsid w:val="00B305ED"/>
    <w:rsid w:val="00B41157"/>
    <w:rsid w:val="00B41BA5"/>
    <w:rsid w:val="00B434DC"/>
    <w:rsid w:val="00B45E22"/>
    <w:rsid w:val="00B47FAE"/>
    <w:rsid w:val="00B528BF"/>
    <w:rsid w:val="00B609AF"/>
    <w:rsid w:val="00B66930"/>
    <w:rsid w:val="00B70A65"/>
    <w:rsid w:val="00B906DB"/>
    <w:rsid w:val="00B91A29"/>
    <w:rsid w:val="00B9356E"/>
    <w:rsid w:val="00B94B55"/>
    <w:rsid w:val="00BA0BC4"/>
    <w:rsid w:val="00BA2944"/>
    <w:rsid w:val="00BB503E"/>
    <w:rsid w:val="00BB78BA"/>
    <w:rsid w:val="00BD4271"/>
    <w:rsid w:val="00BD683F"/>
    <w:rsid w:val="00BD7529"/>
    <w:rsid w:val="00BE0B89"/>
    <w:rsid w:val="00BE1DBB"/>
    <w:rsid w:val="00BE4A09"/>
    <w:rsid w:val="00BE4CB7"/>
    <w:rsid w:val="00BE5DAC"/>
    <w:rsid w:val="00BE60CF"/>
    <w:rsid w:val="00BF522A"/>
    <w:rsid w:val="00C0572D"/>
    <w:rsid w:val="00C058E4"/>
    <w:rsid w:val="00C06CF4"/>
    <w:rsid w:val="00C07AC3"/>
    <w:rsid w:val="00C117BF"/>
    <w:rsid w:val="00C13750"/>
    <w:rsid w:val="00C208F4"/>
    <w:rsid w:val="00C23F32"/>
    <w:rsid w:val="00C30BF8"/>
    <w:rsid w:val="00C319E8"/>
    <w:rsid w:val="00C4063E"/>
    <w:rsid w:val="00C43419"/>
    <w:rsid w:val="00C45B13"/>
    <w:rsid w:val="00C52586"/>
    <w:rsid w:val="00C53B5A"/>
    <w:rsid w:val="00C60ADE"/>
    <w:rsid w:val="00C629A4"/>
    <w:rsid w:val="00C7604A"/>
    <w:rsid w:val="00C836DD"/>
    <w:rsid w:val="00C8768C"/>
    <w:rsid w:val="00C90322"/>
    <w:rsid w:val="00CA0B5B"/>
    <w:rsid w:val="00CB1A08"/>
    <w:rsid w:val="00CB5074"/>
    <w:rsid w:val="00CB5B83"/>
    <w:rsid w:val="00CD37D8"/>
    <w:rsid w:val="00CE7567"/>
    <w:rsid w:val="00CF44EE"/>
    <w:rsid w:val="00CF7BD0"/>
    <w:rsid w:val="00D0359B"/>
    <w:rsid w:val="00D04624"/>
    <w:rsid w:val="00D10867"/>
    <w:rsid w:val="00D14298"/>
    <w:rsid w:val="00D2573F"/>
    <w:rsid w:val="00D27BCB"/>
    <w:rsid w:val="00D3722E"/>
    <w:rsid w:val="00D53B6E"/>
    <w:rsid w:val="00D54B03"/>
    <w:rsid w:val="00D76052"/>
    <w:rsid w:val="00D9617C"/>
    <w:rsid w:val="00DA204A"/>
    <w:rsid w:val="00DA2B68"/>
    <w:rsid w:val="00DA43D6"/>
    <w:rsid w:val="00DB6C61"/>
    <w:rsid w:val="00DC1731"/>
    <w:rsid w:val="00DC7154"/>
    <w:rsid w:val="00DD2FA8"/>
    <w:rsid w:val="00DF6BEE"/>
    <w:rsid w:val="00E01419"/>
    <w:rsid w:val="00E1643C"/>
    <w:rsid w:val="00E21441"/>
    <w:rsid w:val="00E2385E"/>
    <w:rsid w:val="00E24397"/>
    <w:rsid w:val="00E26A60"/>
    <w:rsid w:val="00E34D89"/>
    <w:rsid w:val="00E42473"/>
    <w:rsid w:val="00E54B41"/>
    <w:rsid w:val="00E57EFC"/>
    <w:rsid w:val="00E64271"/>
    <w:rsid w:val="00E6625A"/>
    <w:rsid w:val="00E70615"/>
    <w:rsid w:val="00E72B8E"/>
    <w:rsid w:val="00E74528"/>
    <w:rsid w:val="00E81F8A"/>
    <w:rsid w:val="00E96112"/>
    <w:rsid w:val="00EB5DBF"/>
    <w:rsid w:val="00EC0686"/>
    <w:rsid w:val="00EC1621"/>
    <w:rsid w:val="00EC5BFC"/>
    <w:rsid w:val="00ED382B"/>
    <w:rsid w:val="00ED3A58"/>
    <w:rsid w:val="00ED6881"/>
    <w:rsid w:val="00EF0B78"/>
    <w:rsid w:val="00EF1DA8"/>
    <w:rsid w:val="00EF2921"/>
    <w:rsid w:val="00EF347D"/>
    <w:rsid w:val="00EF7562"/>
    <w:rsid w:val="00F03B8F"/>
    <w:rsid w:val="00F04A88"/>
    <w:rsid w:val="00F05BA1"/>
    <w:rsid w:val="00F15044"/>
    <w:rsid w:val="00F22548"/>
    <w:rsid w:val="00F318B9"/>
    <w:rsid w:val="00F40907"/>
    <w:rsid w:val="00F40A04"/>
    <w:rsid w:val="00F41F99"/>
    <w:rsid w:val="00F436D8"/>
    <w:rsid w:val="00F44C3A"/>
    <w:rsid w:val="00F52F17"/>
    <w:rsid w:val="00F61EA6"/>
    <w:rsid w:val="00F62C59"/>
    <w:rsid w:val="00F737C0"/>
    <w:rsid w:val="00F810B4"/>
    <w:rsid w:val="00F871B7"/>
    <w:rsid w:val="00F90E28"/>
    <w:rsid w:val="00F969A5"/>
    <w:rsid w:val="00F96E91"/>
    <w:rsid w:val="00FA250F"/>
    <w:rsid w:val="00FA3C38"/>
    <w:rsid w:val="00FA4EA9"/>
    <w:rsid w:val="00FA66A8"/>
    <w:rsid w:val="00FB30FD"/>
    <w:rsid w:val="00FB5BCD"/>
    <w:rsid w:val="00FC01D6"/>
    <w:rsid w:val="00FC6E51"/>
    <w:rsid w:val="00FD0999"/>
    <w:rsid w:val="00FD1039"/>
    <w:rsid w:val="00FE06FA"/>
    <w:rsid w:val="00FE1C32"/>
    <w:rsid w:val="00FF47BF"/>
    <w:rsid w:val="00FF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786F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1271"/>
    <w:rPr>
      <w:sz w:val="18"/>
      <w:szCs w:val="18"/>
    </w:rPr>
  </w:style>
  <w:style w:type="paragraph" w:styleId="CommentText">
    <w:name w:val="annotation text"/>
    <w:basedOn w:val="Normal"/>
    <w:link w:val="CommentTextChar"/>
    <w:uiPriority w:val="99"/>
    <w:unhideWhenUsed/>
    <w:rsid w:val="002D1271"/>
  </w:style>
  <w:style w:type="character" w:customStyle="1" w:styleId="CommentTextChar">
    <w:name w:val="Comment Text Char"/>
    <w:basedOn w:val="DefaultParagraphFont"/>
    <w:link w:val="CommentText"/>
    <w:uiPriority w:val="99"/>
    <w:rsid w:val="002D1271"/>
  </w:style>
  <w:style w:type="paragraph" w:styleId="CommentSubject">
    <w:name w:val="annotation subject"/>
    <w:basedOn w:val="CommentText"/>
    <w:next w:val="CommentText"/>
    <w:link w:val="CommentSubjectChar"/>
    <w:uiPriority w:val="99"/>
    <w:semiHidden/>
    <w:unhideWhenUsed/>
    <w:rsid w:val="002D1271"/>
    <w:rPr>
      <w:b/>
      <w:bCs/>
      <w:sz w:val="20"/>
      <w:szCs w:val="20"/>
    </w:rPr>
  </w:style>
  <w:style w:type="character" w:customStyle="1" w:styleId="CommentSubjectChar">
    <w:name w:val="Comment Subject Char"/>
    <w:basedOn w:val="CommentTextChar"/>
    <w:link w:val="CommentSubject"/>
    <w:uiPriority w:val="99"/>
    <w:semiHidden/>
    <w:rsid w:val="002D1271"/>
    <w:rPr>
      <w:b/>
      <w:bCs/>
      <w:sz w:val="20"/>
      <w:szCs w:val="20"/>
    </w:rPr>
  </w:style>
  <w:style w:type="paragraph" w:styleId="BalloonText">
    <w:name w:val="Balloon Text"/>
    <w:basedOn w:val="Normal"/>
    <w:link w:val="BalloonTextChar"/>
    <w:uiPriority w:val="99"/>
    <w:semiHidden/>
    <w:unhideWhenUsed/>
    <w:rsid w:val="002D12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1271"/>
    <w:rPr>
      <w:rFonts w:ascii="Times New Roman" w:hAnsi="Times New Roman" w:cs="Times New Roman"/>
      <w:sz w:val="18"/>
      <w:szCs w:val="18"/>
    </w:rPr>
  </w:style>
  <w:style w:type="paragraph" w:customStyle="1" w:styleId="p1">
    <w:name w:val="p1"/>
    <w:basedOn w:val="Normal"/>
    <w:rsid w:val="000E068C"/>
    <w:rPr>
      <w:rFonts w:ascii="Times" w:hAnsi="Times" w:cs="Times New Roman"/>
      <w:color w:val="000000"/>
      <w:sz w:val="15"/>
      <w:szCs w:val="15"/>
      <w:lang w:eastAsia="en-GB"/>
    </w:rPr>
  </w:style>
  <w:style w:type="character" w:customStyle="1" w:styleId="s1">
    <w:name w:val="s1"/>
    <w:basedOn w:val="DefaultParagraphFont"/>
    <w:rsid w:val="000E068C"/>
    <w:rPr>
      <w:color w:val="0000FF"/>
    </w:rPr>
  </w:style>
  <w:style w:type="paragraph" w:styleId="ListParagraph">
    <w:name w:val="List Paragraph"/>
    <w:basedOn w:val="Normal"/>
    <w:uiPriority w:val="34"/>
    <w:qFormat/>
    <w:rsid w:val="003F417D"/>
    <w:pPr>
      <w:ind w:left="720"/>
      <w:contextualSpacing/>
    </w:pPr>
  </w:style>
  <w:style w:type="paragraph" w:styleId="Footer">
    <w:name w:val="footer"/>
    <w:basedOn w:val="Normal"/>
    <w:link w:val="FooterChar"/>
    <w:uiPriority w:val="99"/>
    <w:unhideWhenUsed/>
    <w:rsid w:val="001A64E5"/>
    <w:pPr>
      <w:tabs>
        <w:tab w:val="center" w:pos="4513"/>
        <w:tab w:val="right" w:pos="9026"/>
      </w:tabs>
    </w:pPr>
  </w:style>
  <w:style w:type="character" w:customStyle="1" w:styleId="FooterChar">
    <w:name w:val="Footer Char"/>
    <w:basedOn w:val="DefaultParagraphFont"/>
    <w:link w:val="Footer"/>
    <w:uiPriority w:val="99"/>
    <w:rsid w:val="001A64E5"/>
  </w:style>
  <w:style w:type="character" w:styleId="PageNumber">
    <w:name w:val="page number"/>
    <w:basedOn w:val="DefaultParagraphFont"/>
    <w:uiPriority w:val="99"/>
    <w:semiHidden/>
    <w:unhideWhenUsed/>
    <w:rsid w:val="001A64E5"/>
  </w:style>
  <w:style w:type="character" w:customStyle="1" w:styleId="authors">
    <w:name w:val="authors"/>
    <w:basedOn w:val="DefaultParagraphFont"/>
    <w:rsid w:val="006E6E83"/>
  </w:style>
  <w:style w:type="character" w:customStyle="1" w:styleId="date1">
    <w:name w:val="date1"/>
    <w:basedOn w:val="DefaultParagraphFont"/>
    <w:rsid w:val="006E6E83"/>
  </w:style>
  <w:style w:type="character" w:customStyle="1" w:styleId="arttitle">
    <w:name w:val="art_title"/>
    <w:basedOn w:val="DefaultParagraphFont"/>
    <w:rsid w:val="006E6E83"/>
  </w:style>
  <w:style w:type="character" w:customStyle="1" w:styleId="serialtitle">
    <w:name w:val="serial_title"/>
    <w:basedOn w:val="DefaultParagraphFont"/>
    <w:rsid w:val="006E6E83"/>
  </w:style>
  <w:style w:type="character" w:customStyle="1" w:styleId="volumeissue">
    <w:name w:val="volume_issue"/>
    <w:basedOn w:val="DefaultParagraphFont"/>
    <w:rsid w:val="006E6E83"/>
  </w:style>
  <w:style w:type="character" w:customStyle="1" w:styleId="pagerange">
    <w:name w:val="page_range"/>
    <w:basedOn w:val="DefaultParagraphFont"/>
    <w:rsid w:val="006E6E83"/>
  </w:style>
  <w:style w:type="character" w:customStyle="1" w:styleId="doilink">
    <w:name w:val="doi_link"/>
    <w:basedOn w:val="DefaultParagraphFont"/>
    <w:rsid w:val="006E6E83"/>
  </w:style>
  <w:style w:type="character" w:styleId="Hyperlink">
    <w:name w:val="Hyperlink"/>
    <w:basedOn w:val="DefaultParagraphFont"/>
    <w:uiPriority w:val="99"/>
    <w:semiHidden/>
    <w:unhideWhenUsed/>
    <w:rsid w:val="006E6E83"/>
    <w:rPr>
      <w:color w:val="0000FF"/>
      <w:u w:val="single"/>
    </w:rPr>
  </w:style>
  <w:style w:type="paragraph" w:styleId="Header">
    <w:name w:val="header"/>
    <w:basedOn w:val="Normal"/>
    <w:link w:val="HeaderChar"/>
    <w:uiPriority w:val="99"/>
    <w:unhideWhenUsed/>
    <w:rsid w:val="00775E5A"/>
    <w:pPr>
      <w:tabs>
        <w:tab w:val="center" w:pos="4513"/>
        <w:tab w:val="right" w:pos="9026"/>
      </w:tabs>
    </w:pPr>
  </w:style>
  <w:style w:type="character" w:customStyle="1" w:styleId="HeaderChar">
    <w:name w:val="Header Char"/>
    <w:basedOn w:val="DefaultParagraphFont"/>
    <w:link w:val="Header"/>
    <w:uiPriority w:val="99"/>
    <w:rsid w:val="00775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6224">
      <w:bodyDiv w:val="1"/>
      <w:marLeft w:val="0"/>
      <w:marRight w:val="0"/>
      <w:marTop w:val="0"/>
      <w:marBottom w:val="0"/>
      <w:divBdr>
        <w:top w:val="none" w:sz="0" w:space="0" w:color="auto"/>
        <w:left w:val="none" w:sz="0" w:space="0" w:color="auto"/>
        <w:bottom w:val="none" w:sz="0" w:space="0" w:color="auto"/>
        <w:right w:val="none" w:sz="0" w:space="0" w:color="auto"/>
      </w:divBdr>
    </w:div>
    <w:div w:id="109319696">
      <w:bodyDiv w:val="1"/>
      <w:marLeft w:val="0"/>
      <w:marRight w:val="0"/>
      <w:marTop w:val="0"/>
      <w:marBottom w:val="0"/>
      <w:divBdr>
        <w:top w:val="none" w:sz="0" w:space="0" w:color="auto"/>
        <w:left w:val="none" w:sz="0" w:space="0" w:color="auto"/>
        <w:bottom w:val="none" w:sz="0" w:space="0" w:color="auto"/>
        <w:right w:val="none" w:sz="0" w:space="0" w:color="auto"/>
      </w:divBdr>
    </w:div>
    <w:div w:id="125393951">
      <w:bodyDiv w:val="1"/>
      <w:marLeft w:val="0"/>
      <w:marRight w:val="0"/>
      <w:marTop w:val="0"/>
      <w:marBottom w:val="0"/>
      <w:divBdr>
        <w:top w:val="none" w:sz="0" w:space="0" w:color="auto"/>
        <w:left w:val="none" w:sz="0" w:space="0" w:color="auto"/>
        <w:bottom w:val="none" w:sz="0" w:space="0" w:color="auto"/>
        <w:right w:val="none" w:sz="0" w:space="0" w:color="auto"/>
      </w:divBdr>
    </w:div>
    <w:div w:id="132866508">
      <w:bodyDiv w:val="1"/>
      <w:marLeft w:val="0"/>
      <w:marRight w:val="0"/>
      <w:marTop w:val="0"/>
      <w:marBottom w:val="0"/>
      <w:divBdr>
        <w:top w:val="none" w:sz="0" w:space="0" w:color="auto"/>
        <w:left w:val="none" w:sz="0" w:space="0" w:color="auto"/>
        <w:bottom w:val="none" w:sz="0" w:space="0" w:color="auto"/>
        <w:right w:val="none" w:sz="0" w:space="0" w:color="auto"/>
      </w:divBdr>
    </w:div>
    <w:div w:id="168637771">
      <w:bodyDiv w:val="1"/>
      <w:marLeft w:val="0"/>
      <w:marRight w:val="0"/>
      <w:marTop w:val="0"/>
      <w:marBottom w:val="0"/>
      <w:divBdr>
        <w:top w:val="none" w:sz="0" w:space="0" w:color="auto"/>
        <w:left w:val="none" w:sz="0" w:space="0" w:color="auto"/>
        <w:bottom w:val="none" w:sz="0" w:space="0" w:color="auto"/>
        <w:right w:val="none" w:sz="0" w:space="0" w:color="auto"/>
      </w:divBdr>
    </w:div>
    <w:div w:id="367991712">
      <w:bodyDiv w:val="1"/>
      <w:marLeft w:val="0"/>
      <w:marRight w:val="0"/>
      <w:marTop w:val="0"/>
      <w:marBottom w:val="0"/>
      <w:divBdr>
        <w:top w:val="none" w:sz="0" w:space="0" w:color="auto"/>
        <w:left w:val="none" w:sz="0" w:space="0" w:color="auto"/>
        <w:bottom w:val="none" w:sz="0" w:space="0" w:color="auto"/>
        <w:right w:val="none" w:sz="0" w:space="0" w:color="auto"/>
      </w:divBdr>
    </w:div>
    <w:div w:id="454834012">
      <w:bodyDiv w:val="1"/>
      <w:marLeft w:val="0"/>
      <w:marRight w:val="0"/>
      <w:marTop w:val="0"/>
      <w:marBottom w:val="0"/>
      <w:divBdr>
        <w:top w:val="none" w:sz="0" w:space="0" w:color="auto"/>
        <w:left w:val="none" w:sz="0" w:space="0" w:color="auto"/>
        <w:bottom w:val="none" w:sz="0" w:space="0" w:color="auto"/>
        <w:right w:val="none" w:sz="0" w:space="0" w:color="auto"/>
      </w:divBdr>
    </w:div>
    <w:div w:id="558980962">
      <w:bodyDiv w:val="1"/>
      <w:marLeft w:val="0"/>
      <w:marRight w:val="0"/>
      <w:marTop w:val="0"/>
      <w:marBottom w:val="0"/>
      <w:divBdr>
        <w:top w:val="none" w:sz="0" w:space="0" w:color="auto"/>
        <w:left w:val="none" w:sz="0" w:space="0" w:color="auto"/>
        <w:bottom w:val="none" w:sz="0" w:space="0" w:color="auto"/>
        <w:right w:val="none" w:sz="0" w:space="0" w:color="auto"/>
      </w:divBdr>
    </w:div>
    <w:div w:id="561135693">
      <w:bodyDiv w:val="1"/>
      <w:marLeft w:val="0"/>
      <w:marRight w:val="0"/>
      <w:marTop w:val="0"/>
      <w:marBottom w:val="0"/>
      <w:divBdr>
        <w:top w:val="none" w:sz="0" w:space="0" w:color="auto"/>
        <w:left w:val="none" w:sz="0" w:space="0" w:color="auto"/>
        <w:bottom w:val="none" w:sz="0" w:space="0" w:color="auto"/>
        <w:right w:val="none" w:sz="0" w:space="0" w:color="auto"/>
      </w:divBdr>
    </w:div>
    <w:div w:id="661857350">
      <w:bodyDiv w:val="1"/>
      <w:marLeft w:val="0"/>
      <w:marRight w:val="0"/>
      <w:marTop w:val="0"/>
      <w:marBottom w:val="0"/>
      <w:divBdr>
        <w:top w:val="none" w:sz="0" w:space="0" w:color="auto"/>
        <w:left w:val="none" w:sz="0" w:space="0" w:color="auto"/>
        <w:bottom w:val="none" w:sz="0" w:space="0" w:color="auto"/>
        <w:right w:val="none" w:sz="0" w:space="0" w:color="auto"/>
      </w:divBdr>
    </w:div>
    <w:div w:id="753087520">
      <w:bodyDiv w:val="1"/>
      <w:marLeft w:val="0"/>
      <w:marRight w:val="0"/>
      <w:marTop w:val="0"/>
      <w:marBottom w:val="0"/>
      <w:divBdr>
        <w:top w:val="none" w:sz="0" w:space="0" w:color="auto"/>
        <w:left w:val="none" w:sz="0" w:space="0" w:color="auto"/>
        <w:bottom w:val="none" w:sz="0" w:space="0" w:color="auto"/>
        <w:right w:val="none" w:sz="0" w:space="0" w:color="auto"/>
      </w:divBdr>
    </w:div>
    <w:div w:id="792212562">
      <w:bodyDiv w:val="1"/>
      <w:marLeft w:val="0"/>
      <w:marRight w:val="0"/>
      <w:marTop w:val="0"/>
      <w:marBottom w:val="0"/>
      <w:divBdr>
        <w:top w:val="none" w:sz="0" w:space="0" w:color="auto"/>
        <w:left w:val="none" w:sz="0" w:space="0" w:color="auto"/>
        <w:bottom w:val="none" w:sz="0" w:space="0" w:color="auto"/>
        <w:right w:val="none" w:sz="0" w:space="0" w:color="auto"/>
      </w:divBdr>
    </w:div>
    <w:div w:id="810253581">
      <w:bodyDiv w:val="1"/>
      <w:marLeft w:val="0"/>
      <w:marRight w:val="0"/>
      <w:marTop w:val="0"/>
      <w:marBottom w:val="0"/>
      <w:divBdr>
        <w:top w:val="none" w:sz="0" w:space="0" w:color="auto"/>
        <w:left w:val="none" w:sz="0" w:space="0" w:color="auto"/>
        <w:bottom w:val="none" w:sz="0" w:space="0" w:color="auto"/>
        <w:right w:val="none" w:sz="0" w:space="0" w:color="auto"/>
      </w:divBdr>
    </w:div>
    <w:div w:id="862672314">
      <w:bodyDiv w:val="1"/>
      <w:marLeft w:val="0"/>
      <w:marRight w:val="0"/>
      <w:marTop w:val="0"/>
      <w:marBottom w:val="0"/>
      <w:divBdr>
        <w:top w:val="none" w:sz="0" w:space="0" w:color="auto"/>
        <w:left w:val="none" w:sz="0" w:space="0" w:color="auto"/>
        <w:bottom w:val="none" w:sz="0" w:space="0" w:color="auto"/>
        <w:right w:val="none" w:sz="0" w:space="0" w:color="auto"/>
      </w:divBdr>
    </w:div>
    <w:div w:id="941186964">
      <w:bodyDiv w:val="1"/>
      <w:marLeft w:val="0"/>
      <w:marRight w:val="0"/>
      <w:marTop w:val="0"/>
      <w:marBottom w:val="0"/>
      <w:divBdr>
        <w:top w:val="none" w:sz="0" w:space="0" w:color="auto"/>
        <w:left w:val="none" w:sz="0" w:space="0" w:color="auto"/>
        <w:bottom w:val="none" w:sz="0" w:space="0" w:color="auto"/>
        <w:right w:val="none" w:sz="0" w:space="0" w:color="auto"/>
      </w:divBdr>
    </w:div>
    <w:div w:id="1028217541">
      <w:bodyDiv w:val="1"/>
      <w:marLeft w:val="0"/>
      <w:marRight w:val="0"/>
      <w:marTop w:val="0"/>
      <w:marBottom w:val="0"/>
      <w:divBdr>
        <w:top w:val="none" w:sz="0" w:space="0" w:color="auto"/>
        <w:left w:val="none" w:sz="0" w:space="0" w:color="auto"/>
        <w:bottom w:val="none" w:sz="0" w:space="0" w:color="auto"/>
        <w:right w:val="none" w:sz="0" w:space="0" w:color="auto"/>
      </w:divBdr>
    </w:div>
    <w:div w:id="1110050619">
      <w:bodyDiv w:val="1"/>
      <w:marLeft w:val="0"/>
      <w:marRight w:val="0"/>
      <w:marTop w:val="0"/>
      <w:marBottom w:val="0"/>
      <w:divBdr>
        <w:top w:val="none" w:sz="0" w:space="0" w:color="auto"/>
        <w:left w:val="none" w:sz="0" w:space="0" w:color="auto"/>
        <w:bottom w:val="none" w:sz="0" w:space="0" w:color="auto"/>
        <w:right w:val="none" w:sz="0" w:space="0" w:color="auto"/>
      </w:divBdr>
    </w:div>
    <w:div w:id="1231767168">
      <w:bodyDiv w:val="1"/>
      <w:marLeft w:val="0"/>
      <w:marRight w:val="0"/>
      <w:marTop w:val="0"/>
      <w:marBottom w:val="0"/>
      <w:divBdr>
        <w:top w:val="none" w:sz="0" w:space="0" w:color="auto"/>
        <w:left w:val="none" w:sz="0" w:space="0" w:color="auto"/>
        <w:bottom w:val="none" w:sz="0" w:space="0" w:color="auto"/>
        <w:right w:val="none" w:sz="0" w:space="0" w:color="auto"/>
      </w:divBdr>
    </w:div>
    <w:div w:id="1296793574">
      <w:bodyDiv w:val="1"/>
      <w:marLeft w:val="0"/>
      <w:marRight w:val="0"/>
      <w:marTop w:val="0"/>
      <w:marBottom w:val="0"/>
      <w:divBdr>
        <w:top w:val="none" w:sz="0" w:space="0" w:color="auto"/>
        <w:left w:val="none" w:sz="0" w:space="0" w:color="auto"/>
        <w:bottom w:val="none" w:sz="0" w:space="0" w:color="auto"/>
        <w:right w:val="none" w:sz="0" w:space="0" w:color="auto"/>
      </w:divBdr>
    </w:div>
    <w:div w:id="1325082248">
      <w:bodyDiv w:val="1"/>
      <w:marLeft w:val="0"/>
      <w:marRight w:val="0"/>
      <w:marTop w:val="0"/>
      <w:marBottom w:val="0"/>
      <w:divBdr>
        <w:top w:val="none" w:sz="0" w:space="0" w:color="auto"/>
        <w:left w:val="none" w:sz="0" w:space="0" w:color="auto"/>
        <w:bottom w:val="none" w:sz="0" w:space="0" w:color="auto"/>
        <w:right w:val="none" w:sz="0" w:space="0" w:color="auto"/>
      </w:divBdr>
    </w:div>
    <w:div w:id="1331248868">
      <w:bodyDiv w:val="1"/>
      <w:marLeft w:val="0"/>
      <w:marRight w:val="0"/>
      <w:marTop w:val="0"/>
      <w:marBottom w:val="0"/>
      <w:divBdr>
        <w:top w:val="none" w:sz="0" w:space="0" w:color="auto"/>
        <w:left w:val="none" w:sz="0" w:space="0" w:color="auto"/>
        <w:bottom w:val="none" w:sz="0" w:space="0" w:color="auto"/>
        <w:right w:val="none" w:sz="0" w:space="0" w:color="auto"/>
      </w:divBdr>
    </w:div>
    <w:div w:id="1361587700">
      <w:bodyDiv w:val="1"/>
      <w:marLeft w:val="0"/>
      <w:marRight w:val="0"/>
      <w:marTop w:val="0"/>
      <w:marBottom w:val="0"/>
      <w:divBdr>
        <w:top w:val="none" w:sz="0" w:space="0" w:color="auto"/>
        <w:left w:val="none" w:sz="0" w:space="0" w:color="auto"/>
        <w:bottom w:val="none" w:sz="0" w:space="0" w:color="auto"/>
        <w:right w:val="none" w:sz="0" w:space="0" w:color="auto"/>
      </w:divBdr>
    </w:div>
    <w:div w:id="1391809845">
      <w:bodyDiv w:val="1"/>
      <w:marLeft w:val="0"/>
      <w:marRight w:val="0"/>
      <w:marTop w:val="0"/>
      <w:marBottom w:val="0"/>
      <w:divBdr>
        <w:top w:val="none" w:sz="0" w:space="0" w:color="auto"/>
        <w:left w:val="none" w:sz="0" w:space="0" w:color="auto"/>
        <w:bottom w:val="none" w:sz="0" w:space="0" w:color="auto"/>
        <w:right w:val="none" w:sz="0" w:space="0" w:color="auto"/>
      </w:divBdr>
    </w:div>
    <w:div w:id="1441954826">
      <w:bodyDiv w:val="1"/>
      <w:marLeft w:val="0"/>
      <w:marRight w:val="0"/>
      <w:marTop w:val="0"/>
      <w:marBottom w:val="0"/>
      <w:divBdr>
        <w:top w:val="none" w:sz="0" w:space="0" w:color="auto"/>
        <w:left w:val="none" w:sz="0" w:space="0" w:color="auto"/>
        <w:bottom w:val="none" w:sz="0" w:space="0" w:color="auto"/>
        <w:right w:val="none" w:sz="0" w:space="0" w:color="auto"/>
      </w:divBdr>
    </w:div>
    <w:div w:id="1457870677">
      <w:bodyDiv w:val="1"/>
      <w:marLeft w:val="0"/>
      <w:marRight w:val="0"/>
      <w:marTop w:val="0"/>
      <w:marBottom w:val="0"/>
      <w:divBdr>
        <w:top w:val="none" w:sz="0" w:space="0" w:color="auto"/>
        <w:left w:val="none" w:sz="0" w:space="0" w:color="auto"/>
        <w:bottom w:val="none" w:sz="0" w:space="0" w:color="auto"/>
        <w:right w:val="none" w:sz="0" w:space="0" w:color="auto"/>
      </w:divBdr>
    </w:div>
    <w:div w:id="1540849449">
      <w:bodyDiv w:val="1"/>
      <w:marLeft w:val="0"/>
      <w:marRight w:val="0"/>
      <w:marTop w:val="0"/>
      <w:marBottom w:val="0"/>
      <w:divBdr>
        <w:top w:val="none" w:sz="0" w:space="0" w:color="auto"/>
        <w:left w:val="none" w:sz="0" w:space="0" w:color="auto"/>
        <w:bottom w:val="none" w:sz="0" w:space="0" w:color="auto"/>
        <w:right w:val="none" w:sz="0" w:space="0" w:color="auto"/>
      </w:divBdr>
    </w:div>
    <w:div w:id="1563561390">
      <w:bodyDiv w:val="1"/>
      <w:marLeft w:val="0"/>
      <w:marRight w:val="0"/>
      <w:marTop w:val="0"/>
      <w:marBottom w:val="0"/>
      <w:divBdr>
        <w:top w:val="none" w:sz="0" w:space="0" w:color="auto"/>
        <w:left w:val="none" w:sz="0" w:space="0" w:color="auto"/>
        <w:bottom w:val="none" w:sz="0" w:space="0" w:color="auto"/>
        <w:right w:val="none" w:sz="0" w:space="0" w:color="auto"/>
      </w:divBdr>
    </w:div>
    <w:div w:id="1564558897">
      <w:bodyDiv w:val="1"/>
      <w:marLeft w:val="0"/>
      <w:marRight w:val="0"/>
      <w:marTop w:val="0"/>
      <w:marBottom w:val="0"/>
      <w:divBdr>
        <w:top w:val="none" w:sz="0" w:space="0" w:color="auto"/>
        <w:left w:val="none" w:sz="0" w:space="0" w:color="auto"/>
        <w:bottom w:val="none" w:sz="0" w:space="0" w:color="auto"/>
        <w:right w:val="none" w:sz="0" w:space="0" w:color="auto"/>
      </w:divBdr>
    </w:div>
    <w:div w:id="1573931655">
      <w:bodyDiv w:val="1"/>
      <w:marLeft w:val="0"/>
      <w:marRight w:val="0"/>
      <w:marTop w:val="0"/>
      <w:marBottom w:val="0"/>
      <w:divBdr>
        <w:top w:val="none" w:sz="0" w:space="0" w:color="auto"/>
        <w:left w:val="none" w:sz="0" w:space="0" w:color="auto"/>
        <w:bottom w:val="none" w:sz="0" w:space="0" w:color="auto"/>
        <w:right w:val="none" w:sz="0" w:space="0" w:color="auto"/>
      </w:divBdr>
    </w:div>
    <w:div w:id="1590232709">
      <w:bodyDiv w:val="1"/>
      <w:marLeft w:val="0"/>
      <w:marRight w:val="0"/>
      <w:marTop w:val="0"/>
      <w:marBottom w:val="0"/>
      <w:divBdr>
        <w:top w:val="none" w:sz="0" w:space="0" w:color="auto"/>
        <w:left w:val="none" w:sz="0" w:space="0" w:color="auto"/>
        <w:bottom w:val="none" w:sz="0" w:space="0" w:color="auto"/>
        <w:right w:val="none" w:sz="0" w:space="0" w:color="auto"/>
      </w:divBdr>
    </w:div>
    <w:div w:id="1622108094">
      <w:bodyDiv w:val="1"/>
      <w:marLeft w:val="0"/>
      <w:marRight w:val="0"/>
      <w:marTop w:val="0"/>
      <w:marBottom w:val="0"/>
      <w:divBdr>
        <w:top w:val="none" w:sz="0" w:space="0" w:color="auto"/>
        <w:left w:val="none" w:sz="0" w:space="0" w:color="auto"/>
        <w:bottom w:val="none" w:sz="0" w:space="0" w:color="auto"/>
        <w:right w:val="none" w:sz="0" w:space="0" w:color="auto"/>
      </w:divBdr>
    </w:div>
    <w:div w:id="1729694015">
      <w:bodyDiv w:val="1"/>
      <w:marLeft w:val="0"/>
      <w:marRight w:val="0"/>
      <w:marTop w:val="0"/>
      <w:marBottom w:val="0"/>
      <w:divBdr>
        <w:top w:val="none" w:sz="0" w:space="0" w:color="auto"/>
        <w:left w:val="none" w:sz="0" w:space="0" w:color="auto"/>
        <w:bottom w:val="none" w:sz="0" w:space="0" w:color="auto"/>
        <w:right w:val="none" w:sz="0" w:space="0" w:color="auto"/>
      </w:divBdr>
    </w:div>
    <w:div w:id="1742631669">
      <w:bodyDiv w:val="1"/>
      <w:marLeft w:val="0"/>
      <w:marRight w:val="0"/>
      <w:marTop w:val="0"/>
      <w:marBottom w:val="0"/>
      <w:divBdr>
        <w:top w:val="none" w:sz="0" w:space="0" w:color="auto"/>
        <w:left w:val="none" w:sz="0" w:space="0" w:color="auto"/>
        <w:bottom w:val="none" w:sz="0" w:space="0" w:color="auto"/>
        <w:right w:val="none" w:sz="0" w:space="0" w:color="auto"/>
      </w:divBdr>
    </w:div>
    <w:div w:id="1751924365">
      <w:bodyDiv w:val="1"/>
      <w:marLeft w:val="0"/>
      <w:marRight w:val="0"/>
      <w:marTop w:val="0"/>
      <w:marBottom w:val="0"/>
      <w:divBdr>
        <w:top w:val="none" w:sz="0" w:space="0" w:color="auto"/>
        <w:left w:val="none" w:sz="0" w:space="0" w:color="auto"/>
        <w:bottom w:val="none" w:sz="0" w:space="0" w:color="auto"/>
        <w:right w:val="none" w:sz="0" w:space="0" w:color="auto"/>
      </w:divBdr>
    </w:div>
    <w:div w:id="1757165194">
      <w:bodyDiv w:val="1"/>
      <w:marLeft w:val="0"/>
      <w:marRight w:val="0"/>
      <w:marTop w:val="0"/>
      <w:marBottom w:val="0"/>
      <w:divBdr>
        <w:top w:val="none" w:sz="0" w:space="0" w:color="auto"/>
        <w:left w:val="none" w:sz="0" w:space="0" w:color="auto"/>
        <w:bottom w:val="none" w:sz="0" w:space="0" w:color="auto"/>
        <w:right w:val="none" w:sz="0" w:space="0" w:color="auto"/>
      </w:divBdr>
    </w:div>
    <w:div w:id="1783262373">
      <w:bodyDiv w:val="1"/>
      <w:marLeft w:val="0"/>
      <w:marRight w:val="0"/>
      <w:marTop w:val="0"/>
      <w:marBottom w:val="0"/>
      <w:divBdr>
        <w:top w:val="none" w:sz="0" w:space="0" w:color="auto"/>
        <w:left w:val="none" w:sz="0" w:space="0" w:color="auto"/>
        <w:bottom w:val="none" w:sz="0" w:space="0" w:color="auto"/>
        <w:right w:val="none" w:sz="0" w:space="0" w:color="auto"/>
      </w:divBdr>
    </w:div>
    <w:div w:id="1847745738">
      <w:bodyDiv w:val="1"/>
      <w:marLeft w:val="0"/>
      <w:marRight w:val="0"/>
      <w:marTop w:val="0"/>
      <w:marBottom w:val="0"/>
      <w:divBdr>
        <w:top w:val="none" w:sz="0" w:space="0" w:color="auto"/>
        <w:left w:val="none" w:sz="0" w:space="0" w:color="auto"/>
        <w:bottom w:val="none" w:sz="0" w:space="0" w:color="auto"/>
        <w:right w:val="none" w:sz="0" w:space="0" w:color="auto"/>
      </w:divBdr>
    </w:div>
    <w:div w:id="1965303003">
      <w:bodyDiv w:val="1"/>
      <w:marLeft w:val="0"/>
      <w:marRight w:val="0"/>
      <w:marTop w:val="0"/>
      <w:marBottom w:val="0"/>
      <w:divBdr>
        <w:top w:val="none" w:sz="0" w:space="0" w:color="auto"/>
        <w:left w:val="none" w:sz="0" w:space="0" w:color="auto"/>
        <w:bottom w:val="none" w:sz="0" w:space="0" w:color="auto"/>
        <w:right w:val="none" w:sz="0" w:space="0" w:color="auto"/>
      </w:divBdr>
    </w:div>
    <w:div w:id="2035841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4706</Words>
  <Characters>27250</Characters>
  <Application>Microsoft Office Word</Application>
  <DocSecurity>0</DocSecurity>
  <Lines>756</Lines>
  <Paragraphs>268</Paragraphs>
  <ScaleCrop>false</ScaleCrop>
  <HeadingPairs>
    <vt:vector size="2" baseType="variant">
      <vt:variant>
        <vt:lpstr>Title</vt:lpstr>
      </vt:variant>
      <vt:variant>
        <vt:i4>1</vt:i4>
      </vt:variant>
    </vt:vector>
  </HeadingPairs>
  <TitlesOfParts>
    <vt:vector size="1" baseType="lpstr">
      <vt:lpstr/>
    </vt:vector>
  </TitlesOfParts>
  <Company>LSBU</Company>
  <LinksUpToDate>false</LinksUpToDate>
  <CharactersWithSpaces>31688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sykes</dc:creator>
  <cp:lastModifiedBy>susie sykes</cp:lastModifiedBy>
  <cp:revision>4</cp:revision>
  <dcterms:created xsi:type="dcterms:W3CDTF">2018-05-14T13:12:00Z</dcterms:created>
  <dcterms:modified xsi:type="dcterms:W3CDTF">2018-06-25T14:37:00Z</dcterms:modified>
</cp:coreProperties>
</file>