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1893" w14:textId="16251D25" w:rsidR="008F770A" w:rsidRPr="00F27E32" w:rsidRDefault="00B61F62" w:rsidP="00FF7E03">
      <w:pPr>
        <w:pStyle w:val="NormalWeb"/>
        <w:shd w:val="clear" w:color="auto" w:fill="FFFFFF"/>
        <w:spacing w:before="0" w:beforeAutospacing="0" w:after="210" w:afterAutospacing="0" w:line="480" w:lineRule="auto"/>
        <w:ind w:right="-514"/>
        <w:jc w:val="both"/>
        <w:rPr>
          <w:rFonts w:asciiTheme="minorHAnsi" w:hAnsiTheme="minorHAnsi" w:cstheme="minorHAnsi"/>
          <w:b/>
          <w:bCs/>
          <w:color w:val="333333"/>
          <w:u w:val="single"/>
        </w:rPr>
      </w:pPr>
      <w:bookmarkStart w:id="0" w:name="_Toc498692580"/>
      <w:commentRangeStart w:id="1"/>
      <w:r w:rsidRPr="00F27E32">
        <w:rPr>
          <w:rFonts w:asciiTheme="minorHAnsi" w:hAnsiTheme="minorHAnsi" w:cstheme="minorHAnsi"/>
          <w:b/>
          <w:bCs/>
        </w:rPr>
        <w:t>A</w:t>
      </w:r>
      <w:commentRangeEnd w:id="1"/>
      <w:r w:rsidR="004F2DD4" w:rsidRPr="00F27E32">
        <w:rPr>
          <w:rStyle w:val="CommentReference"/>
          <w:rFonts w:asciiTheme="minorHAnsi" w:hAnsiTheme="minorHAnsi" w:cstheme="minorHAnsi"/>
          <w:sz w:val="24"/>
          <w:szCs w:val="24"/>
          <w:lang w:val="en-GB"/>
        </w:rPr>
        <w:commentReference w:id="1"/>
      </w:r>
      <w:r w:rsidRPr="00F27E32">
        <w:rPr>
          <w:rFonts w:asciiTheme="minorHAnsi" w:hAnsiTheme="minorHAnsi" w:cstheme="minorHAnsi"/>
          <w:b/>
          <w:bCs/>
        </w:rPr>
        <w:t xml:space="preserve"> w</w:t>
      </w:r>
      <w:r w:rsidR="008F770A" w:rsidRPr="00F27E32">
        <w:rPr>
          <w:rFonts w:asciiTheme="minorHAnsi" w:hAnsiTheme="minorHAnsi" w:cstheme="minorHAnsi"/>
          <w:b/>
          <w:bCs/>
        </w:rPr>
        <w:t xml:space="preserve">arfarin </w:t>
      </w:r>
      <w:r w:rsidRPr="00F27E32">
        <w:rPr>
          <w:rFonts w:asciiTheme="minorHAnsi" w:hAnsiTheme="minorHAnsi" w:cstheme="minorHAnsi"/>
          <w:b/>
          <w:bCs/>
        </w:rPr>
        <w:t>-</w:t>
      </w:r>
      <w:r w:rsidR="008F770A" w:rsidRPr="00F27E32">
        <w:rPr>
          <w:rFonts w:asciiTheme="minorHAnsi" w:hAnsiTheme="minorHAnsi" w:cstheme="minorHAnsi"/>
          <w:b/>
          <w:bCs/>
        </w:rPr>
        <w:t>antibiotic drug</w:t>
      </w:r>
      <w:r w:rsidRPr="00F27E32">
        <w:rPr>
          <w:rFonts w:asciiTheme="minorHAnsi" w:hAnsiTheme="minorHAnsi" w:cstheme="minorHAnsi"/>
          <w:b/>
          <w:bCs/>
        </w:rPr>
        <w:t>-drug</w:t>
      </w:r>
      <w:r w:rsidR="008F770A" w:rsidRPr="00F27E32">
        <w:rPr>
          <w:rFonts w:asciiTheme="minorHAnsi" w:hAnsiTheme="minorHAnsi" w:cstheme="minorHAnsi"/>
          <w:b/>
          <w:bCs/>
        </w:rPr>
        <w:t xml:space="preserve"> interaction: A </w:t>
      </w:r>
      <w:r w:rsidRPr="00F27E32">
        <w:rPr>
          <w:rFonts w:asciiTheme="minorHAnsi" w:hAnsiTheme="minorHAnsi" w:cstheme="minorHAnsi"/>
          <w:b/>
          <w:bCs/>
        </w:rPr>
        <w:t>p</w:t>
      </w:r>
      <w:r w:rsidR="008F770A" w:rsidRPr="00F27E32">
        <w:rPr>
          <w:rFonts w:asciiTheme="minorHAnsi" w:hAnsiTheme="minorHAnsi" w:cstheme="minorHAnsi"/>
          <w:b/>
          <w:bCs/>
        </w:rPr>
        <w:t>odiatric surgical case report</w:t>
      </w:r>
    </w:p>
    <w:p w14:paraId="48DCAE12" w14:textId="5BCD09B1" w:rsidR="008F770A" w:rsidRPr="00C43D61" w:rsidRDefault="008F770A">
      <w:pPr>
        <w:pStyle w:val="NormalWeb"/>
        <w:shd w:val="clear" w:color="auto" w:fill="FFFFFF"/>
        <w:spacing w:before="0" w:beforeAutospacing="0" w:after="210" w:afterAutospacing="0" w:line="480" w:lineRule="auto"/>
        <w:jc w:val="both"/>
        <w:rPr>
          <w:rStyle w:val="Strong"/>
          <w:rFonts w:asciiTheme="minorHAnsi" w:hAnsiTheme="minorHAnsi" w:cstheme="minorHAnsi"/>
          <w:color w:val="333333"/>
        </w:rPr>
      </w:pPr>
      <w:bookmarkStart w:id="2" w:name="Abstract"/>
      <w:bookmarkStart w:id="3" w:name="LevelOfEvidence"/>
      <w:bookmarkEnd w:id="2"/>
      <w:bookmarkEnd w:id="3"/>
      <w:r w:rsidRPr="00C43D61">
        <w:rPr>
          <w:rStyle w:val="Strong"/>
          <w:rFonts w:asciiTheme="minorHAnsi" w:hAnsiTheme="minorHAnsi" w:cstheme="minorHAnsi"/>
          <w:color w:val="333333"/>
        </w:rPr>
        <w:t>Level of Evidence: IV</w:t>
      </w:r>
    </w:p>
    <w:p w14:paraId="550ECD3E" w14:textId="28F8E60A" w:rsidR="008F770A" w:rsidRPr="00C43D61" w:rsidRDefault="008F770A">
      <w:pPr>
        <w:pStyle w:val="NormalWeb"/>
        <w:shd w:val="clear" w:color="auto" w:fill="FFFFFF"/>
        <w:spacing w:before="0" w:beforeAutospacing="0" w:after="210" w:afterAutospacing="0" w:line="480" w:lineRule="auto"/>
        <w:jc w:val="both"/>
        <w:rPr>
          <w:rStyle w:val="Strong"/>
          <w:rFonts w:asciiTheme="minorHAnsi" w:hAnsiTheme="minorHAnsi" w:cstheme="minorHAnsi"/>
          <w:color w:val="333333"/>
        </w:rPr>
      </w:pPr>
      <w:bookmarkStart w:id="4" w:name="Keywords"/>
      <w:bookmarkEnd w:id="4"/>
      <w:r w:rsidRPr="00C43D61">
        <w:rPr>
          <w:rStyle w:val="Strong"/>
          <w:rFonts w:asciiTheme="minorHAnsi" w:hAnsiTheme="minorHAnsi" w:cstheme="minorHAnsi"/>
          <w:color w:val="333333"/>
        </w:rPr>
        <w:t xml:space="preserve">Keywords: </w:t>
      </w:r>
      <w:r w:rsidR="00E947B7" w:rsidRPr="00C43D61">
        <w:rPr>
          <w:rFonts w:asciiTheme="minorHAnsi" w:hAnsiTheme="minorHAnsi" w:cstheme="minorHAnsi"/>
          <w:color w:val="000000" w:themeColor="text1"/>
        </w:rPr>
        <w:t>drug-drug interaction, warfarin, post-surgical infection</w:t>
      </w:r>
    </w:p>
    <w:p w14:paraId="33E4A229" w14:textId="45F4515C" w:rsidR="008F770A" w:rsidRPr="00C43D61" w:rsidRDefault="008F770A">
      <w:pPr>
        <w:pStyle w:val="NormalWeb"/>
        <w:shd w:val="clear" w:color="auto" w:fill="FFFFFF"/>
        <w:spacing w:before="0" w:beforeAutospacing="0" w:after="210" w:afterAutospacing="0" w:line="480" w:lineRule="auto"/>
        <w:jc w:val="both"/>
        <w:rPr>
          <w:rFonts w:asciiTheme="minorHAnsi" w:hAnsiTheme="minorHAnsi" w:cstheme="minorHAnsi"/>
          <w:color w:val="333333"/>
        </w:rPr>
      </w:pPr>
      <w:r w:rsidRPr="00C43D61">
        <w:rPr>
          <w:rStyle w:val="Strong"/>
          <w:rFonts w:asciiTheme="minorHAnsi" w:hAnsiTheme="minorHAnsi" w:cstheme="minorHAnsi"/>
          <w:color w:val="333333"/>
        </w:rPr>
        <w:t xml:space="preserve">Authors: </w:t>
      </w:r>
    </w:p>
    <w:p w14:paraId="29CC7CD8" w14:textId="549A02F6" w:rsidR="008F770A" w:rsidRPr="00C43D61" w:rsidRDefault="008F770A">
      <w:pPr>
        <w:pStyle w:val="ListParagraph"/>
        <w:numPr>
          <w:ilvl w:val="0"/>
          <w:numId w:val="1"/>
        </w:numPr>
        <w:spacing w:after="0" w:line="480" w:lineRule="auto"/>
        <w:ind w:left="284"/>
        <w:jc w:val="both"/>
        <w:rPr>
          <w:rFonts w:eastAsia="Times New Roman" w:cstheme="minorHAnsi"/>
          <w:sz w:val="24"/>
          <w:szCs w:val="24"/>
          <w:lang w:val="en-US"/>
        </w:rPr>
      </w:pPr>
      <w:proofErr w:type="spellStart"/>
      <w:r w:rsidRPr="00C43D61">
        <w:rPr>
          <w:rFonts w:eastAsia="Times New Roman" w:cstheme="minorHAnsi"/>
          <w:sz w:val="24"/>
          <w:szCs w:val="24"/>
          <w:lang w:val="en-US"/>
        </w:rPr>
        <w:t>Ms</w:t>
      </w:r>
      <w:proofErr w:type="spellEnd"/>
      <w:r w:rsidRPr="00C43D61">
        <w:rPr>
          <w:rFonts w:eastAsia="Times New Roman" w:cstheme="minorHAnsi"/>
          <w:sz w:val="24"/>
          <w:szCs w:val="24"/>
          <w:lang w:val="en-US"/>
        </w:rPr>
        <w:t xml:space="preserve"> Sally Feeney </w:t>
      </w:r>
      <w:r w:rsidRPr="00C43D61">
        <w:rPr>
          <w:rFonts w:eastAsia="Times New Roman" w:cstheme="minorHAnsi"/>
          <w:bCs/>
          <w:color w:val="000000"/>
          <w:sz w:val="24"/>
          <w:szCs w:val="24"/>
          <w:lang w:val="en-US"/>
        </w:rPr>
        <w:t xml:space="preserve">MSc </w:t>
      </w:r>
      <w:proofErr w:type="spellStart"/>
      <w:r w:rsidRPr="00C43D61">
        <w:rPr>
          <w:rFonts w:eastAsia="Times New Roman" w:cstheme="minorHAnsi"/>
          <w:bCs/>
          <w:color w:val="000000"/>
          <w:sz w:val="24"/>
          <w:szCs w:val="24"/>
          <w:lang w:val="en-US"/>
        </w:rPr>
        <w:t>FRCPodS</w:t>
      </w:r>
      <w:proofErr w:type="spellEnd"/>
      <w:r w:rsidRPr="00C43D61">
        <w:rPr>
          <w:rFonts w:eastAsia="Times New Roman" w:cstheme="minorHAnsi"/>
          <w:sz w:val="24"/>
          <w:szCs w:val="24"/>
          <w:lang w:val="en-US"/>
        </w:rPr>
        <w:t xml:space="preserve"> - (Consultant Podiatric Surgeon)</w:t>
      </w:r>
    </w:p>
    <w:p w14:paraId="5983A136" w14:textId="43A6BFE0" w:rsidR="008F770A" w:rsidRPr="00C43D61" w:rsidRDefault="008F770A">
      <w:pPr>
        <w:pStyle w:val="ListParagraph"/>
        <w:numPr>
          <w:ilvl w:val="0"/>
          <w:numId w:val="1"/>
        </w:numPr>
        <w:spacing w:after="0" w:line="480" w:lineRule="auto"/>
        <w:ind w:left="284"/>
        <w:jc w:val="both"/>
        <w:rPr>
          <w:rFonts w:eastAsia="Times New Roman" w:cstheme="minorHAnsi"/>
          <w:sz w:val="24"/>
          <w:szCs w:val="24"/>
          <w:lang w:val="en-US"/>
        </w:rPr>
      </w:pPr>
      <w:r w:rsidRPr="00C43D61">
        <w:rPr>
          <w:rFonts w:eastAsia="Times New Roman" w:cstheme="minorHAnsi"/>
          <w:sz w:val="24"/>
          <w:szCs w:val="24"/>
          <w:lang w:val="en-US"/>
        </w:rPr>
        <w:t xml:space="preserve">Dr Sharon Rees </w:t>
      </w:r>
      <w:r w:rsidR="00E947B7" w:rsidRPr="00C43D61">
        <w:rPr>
          <w:rFonts w:eastAsia="Times New Roman" w:cstheme="minorHAnsi"/>
          <w:sz w:val="24"/>
          <w:szCs w:val="24"/>
          <w:lang w:val="en-US"/>
        </w:rPr>
        <w:t>MSc</w:t>
      </w:r>
      <w:r w:rsidR="006F4E93" w:rsidRPr="00C43D61">
        <w:rPr>
          <w:rFonts w:eastAsia="Times New Roman" w:cstheme="minorHAnsi"/>
          <w:sz w:val="24"/>
          <w:szCs w:val="24"/>
          <w:lang w:val="en-US"/>
        </w:rPr>
        <w:t xml:space="preserve"> </w:t>
      </w:r>
      <w:proofErr w:type="spellStart"/>
      <w:r w:rsidR="00E947B7" w:rsidRPr="00C43D61">
        <w:rPr>
          <w:rFonts w:eastAsia="Times New Roman" w:cstheme="minorHAnsi"/>
          <w:sz w:val="24"/>
          <w:szCs w:val="24"/>
          <w:lang w:val="en-US"/>
        </w:rPr>
        <w:t>MSc</w:t>
      </w:r>
      <w:proofErr w:type="spellEnd"/>
      <w:r w:rsidR="006F4E93" w:rsidRPr="00C43D61">
        <w:rPr>
          <w:rFonts w:eastAsia="Times New Roman" w:cstheme="minorHAnsi"/>
          <w:sz w:val="24"/>
          <w:szCs w:val="24"/>
          <w:lang w:val="en-US"/>
        </w:rPr>
        <w:t xml:space="preserve"> </w:t>
      </w:r>
      <w:r w:rsidR="00E947B7" w:rsidRPr="00C43D61">
        <w:rPr>
          <w:rFonts w:eastAsia="Times New Roman" w:cstheme="minorHAnsi"/>
          <w:sz w:val="24"/>
          <w:szCs w:val="24"/>
          <w:lang w:val="en-US"/>
        </w:rPr>
        <w:t>PhD</w:t>
      </w:r>
      <w:r w:rsidR="006F4E93" w:rsidRPr="00C43D61">
        <w:rPr>
          <w:rFonts w:eastAsia="Times New Roman" w:cstheme="minorHAnsi"/>
          <w:sz w:val="24"/>
          <w:szCs w:val="24"/>
          <w:lang w:val="en-US"/>
        </w:rPr>
        <w:t xml:space="preserve"> </w:t>
      </w:r>
      <w:proofErr w:type="spellStart"/>
      <w:r w:rsidR="00E947B7" w:rsidRPr="00C43D61">
        <w:rPr>
          <w:rFonts w:eastAsia="Times New Roman" w:cstheme="minorHAnsi"/>
          <w:sz w:val="24"/>
          <w:szCs w:val="24"/>
          <w:lang w:val="en-US"/>
        </w:rPr>
        <w:t>SRPharmS</w:t>
      </w:r>
      <w:proofErr w:type="spellEnd"/>
      <w:r w:rsidR="00E947B7" w:rsidRPr="00C43D61">
        <w:rPr>
          <w:rFonts w:eastAsia="Times New Roman" w:cstheme="minorHAnsi"/>
          <w:sz w:val="24"/>
          <w:szCs w:val="24"/>
          <w:lang w:val="en-US"/>
        </w:rPr>
        <w:t xml:space="preserve"> </w:t>
      </w:r>
      <w:r w:rsidRPr="00C43D61">
        <w:rPr>
          <w:rFonts w:eastAsia="Times New Roman" w:cstheme="minorHAnsi"/>
          <w:sz w:val="24"/>
          <w:szCs w:val="24"/>
          <w:lang w:val="en-US"/>
        </w:rPr>
        <w:t>(</w:t>
      </w:r>
      <w:r w:rsidR="00E947B7" w:rsidRPr="00C43D61">
        <w:rPr>
          <w:rFonts w:eastAsia="Times New Roman" w:cstheme="minorHAnsi"/>
          <w:sz w:val="24"/>
          <w:szCs w:val="24"/>
          <w:lang w:val="en-US"/>
        </w:rPr>
        <w:t>Associate</w:t>
      </w:r>
      <w:r w:rsidR="006F4E93" w:rsidRPr="00C43D61">
        <w:rPr>
          <w:rFonts w:eastAsia="Times New Roman" w:cstheme="minorHAnsi"/>
          <w:sz w:val="24"/>
          <w:szCs w:val="24"/>
          <w:lang w:val="en-US"/>
        </w:rPr>
        <w:t xml:space="preserve"> </w:t>
      </w:r>
      <w:r w:rsidRPr="00C43D61">
        <w:rPr>
          <w:rFonts w:eastAsia="Times New Roman" w:cstheme="minorHAnsi"/>
          <w:sz w:val="24"/>
          <w:szCs w:val="24"/>
          <w:lang w:val="en-US"/>
        </w:rPr>
        <w:t xml:space="preserve">Professor Therapeutics &amp; Prescribing) </w:t>
      </w:r>
    </w:p>
    <w:p w14:paraId="652DC22E" w14:textId="06AA903C" w:rsidR="008F770A" w:rsidRPr="00C43D61" w:rsidRDefault="008F770A">
      <w:pPr>
        <w:pStyle w:val="ListParagraph"/>
        <w:numPr>
          <w:ilvl w:val="0"/>
          <w:numId w:val="1"/>
        </w:numPr>
        <w:spacing w:after="0" w:line="480" w:lineRule="auto"/>
        <w:ind w:left="284"/>
        <w:jc w:val="both"/>
        <w:rPr>
          <w:rFonts w:eastAsia="Times New Roman" w:cstheme="minorHAnsi"/>
          <w:sz w:val="24"/>
          <w:szCs w:val="24"/>
          <w:lang w:val="en-US"/>
        </w:rPr>
      </w:pPr>
      <w:proofErr w:type="spellStart"/>
      <w:r w:rsidRPr="00C43D61">
        <w:rPr>
          <w:rFonts w:eastAsia="Times New Roman" w:cstheme="minorHAnsi"/>
          <w:bCs/>
          <w:color w:val="000000"/>
          <w:sz w:val="24"/>
          <w:szCs w:val="24"/>
          <w:lang w:val="en-US"/>
        </w:rPr>
        <w:t>Mr</w:t>
      </w:r>
      <w:proofErr w:type="spellEnd"/>
      <w:r w:rsidRPr="00C43D61">
        <w:rPr>
          <w:rFonts w:eastAsia="Times New Roman" w:cstheme="minorHAnsi"/>
          <w:bCs/>
          <w:color w:val="000000"/>
          <w:sz w:val="24"/>
          <w:szCs w:val="24"/>
          <w:lang w:val="en-US"/>
        </w:rPr>
        <w:t xml:space="preserve"> Ravi </w:t>
      </w:r>
      <w:proofErr w:type="spellStart"/>
      <w:r w:rsidRPr="00C43D61">
        <w:rPr>
          <w:rFonts w:eastAsia="Times New Roman" w:cstheme="minorHAnsi"/>
          <w:bCs/>
          <w:color w:val="000000"/>
          <w:sz w:val="24"/>
          <w:szCs w:val="24"/>
          <w:lang w:val="en-US"/>
        </w:rPr>
        <w:t>Krishān</w:t>
      </w:r>
      <w:proofErr w:type="spellEnd"/>
      <w:r w:rsidRPr="00C43D61">
        <w:rPr>
          <w:rFonts w:eastAsia="Times New Roman" w:cstheme="minorHAnsi"/>
          <w:bCs/>
          <w:color w:val="000000"/>
          <w:sz w:val="24"/>
          <w:szCs w:val="24"/>
          <w:lang w:val="en-US"/>
        </w:rPr>
        <w:t xml:space="preserve"> </w:t>
      </w:r>
      <w:proofErr w:type="spellStart"/>
      <w:r w:rsidRPr="00C43D61">
        <w:rPr>
          <w:rFonts w:eastAsia="Times New Roman" w:cstheme="minorHAnsi"/>
          <w:bCs/>
          <w:color w:val="000000"/>
          <w:sz w:val="24"/>
          <w:szCs w:val="24"/>
          <w:lang w:val="en-US"/>
        </w:rPr>
        <w:t>Modha</w:t>
      </w:r>
      <w:proofErr w:type="spellEnd"/>
      <w:r w:rsidRPr="00C43D61">
        <w:rPr>
          <w:rFonts w:eastAsia="Times New Roman" w:cstheme="minorHAnsi"/>
          <w:bCs/>
          <w:color w:val="000000"/>
          <w:sz w:val="24"/>
          <w:szCs w:val="24"/>
          <w:lang w:val="en-US"/>
        </w:rPr>
        <w:t xml:space="preserve"> MSc </w:t>
      </w:r>
      <w:proofErr w:type="spellStart"/>
      <w:r w:rsidRPr="00C43D61">
        <w:rPr>
          <w:rFonts w:eastAsia="Times New Roman" w:cstheme="minorHAnsi"/>
          <w:bCs/>
          <w:color w:val="000000"/>
          <w:sz w:val="24"/>
          <w:szCs w:val="24"/>
          <w:lang w:val="en-US"/>
        </w:rPr>
        <w:t>FRCPodS</w:t>
      </w:r>
      <w:proofErr w:type="spellEnd"/>
      <w:r w:rsidRPr="00C43D61">
        <w:rPr>
          <w:rFonts w:eastAsia="Times New Roman" w:cstheme="minorHAnsi"/>
          <w:bCs/>
          <w:color w:val="000000"/>
          <w:sz w:val="24"/>
          <w:szCs w:val="24"/>
          <w:lang w:val="en-US"/>
        </w:rPr>
        <w:t xml:space="preserve"> - (Podiatric Surgeon)</w:t>
      </w:r>
    </w:p>
    <w:p w14:paraId="57500364" w14:textId="77777777" w:rsidR="008F770A" w:rsidRPr="00C43D61" w:rsidRDefault="008F770A">
      <w:pPr>
        <w:pStyle w:val="ListParagraph"/>
        <w:spacing w:after="0" w:line="480" w:lineRule="auto"/>
        <w:ind w:left="360"/>
        <w:jc w:val="both"/>
        <w:rPr>
          <w:rFonts w:eastAsia="Times New Roman" w:cstheme="minorHAnsi"/>
          <w:sz w:val="24"/>
          <w:szCs w:val="24"/>
          <w:lang w:val="en-US"/>
        </w:rPr>
      </w:pPr>
    </w:p>
    <w:p w14:paraId="339F0A3E" w14:textId="2178F32B" w:rsidR="008F770A" w:rsidRPr="00C43D61" w:rsidRDefault="008F770A">
      <w:pPr>
        <w:spacing w:after="0" w:line="480" w:lineRule="auto"/>
        <w:jc w:val="both"/>
        <w:rPr>
          <w:rFonts w:eastAsia="Times New Roman" w:cstheme="minorHAnsi"/>
          <w:sz w:val="24"/>
          <w:szCs w:val="24"/>
          <w:lang w:val="en-US"/>
        </w:rPr>
      </w:pPr>
      <w:r w:rsidRPr="00C43D61">
        <w:rPr>
          <w:rFonts w:eastAsia="Times New Roman" w:cstheme="minorHAnsi"/>
          <w:b/>
          <w:sz w:val="24"/>
          <w:szCs w:val="24"/>
          <w:lang w:val="en-US"/>
        </w:rPr>
        <w:t>Address correspondence to:</w:t>
      </w:r>
      <w:r w:rsidRPr="00C43D61">
        <w:rPr>
          <w:rFonts w:eastAsia="Times New Roman" w:cstheme="minorHAnsi"/>
          <w:sz w:val="24"/>
          <w:szCs w:val="24"/>
          <w:lang w:val="en-US"/>
        </w:rPr>
        <w:t xml:space="preserve"> </w:t>
      </w:r>
      <w:proofErr w:type="spellStart"/>
      <w:r w:rsidRPr="00C43D61">
        <w:rPr>
          <w:rFonts w:eastAsia="Times New Roman" w:cstheme="minorHAnsi"/>
          <w:sz w:val="24"/>
          <w:szCs w:val="24"/>
          <w:lang w:val="en-US"/>
        </w:rPr>
        <w:t>Mr</w:t>
      </w:r>
      <w:proofErr w:type="spellEnd"/>
      <w:r w:rsidRPr="00C43D61">
        <w:rPr>
          <w:rFonts w:eastAsia="Times New Roman" w:cstheme="minorHAnsi"/>
          <w:sz w:val="24"/>
          <w:szCs w:val="24"/>
          <w:lang w:val="en-US"/>
        </w:rPr>
        <w:t xml:space="preserve"> </w:t>
      </w:r>
      <w:r w:rsidRPr="00C43D61">
        <w:rPr>
          <w:rFonts w:eastAsia="Times New Roman" w:cstheme="minorHAnsi"/>
          <w:bCs/>
          <w:color w:val="000000"/>
          <w:sz w:val="24"/>
          <w:szCs w:val="24"/>
          <w:lang w:val="en-US"/>
        </w:rPr>
        <w:t xml:space="preserve">Ravi </w:t>
      </w:r>
      <w:proofErr w:type="spellStart"/>
      <w:r w:rsidRPr="00C43D61">
        <w:rPr>
          <w:rFonts w:eastAsia="Times New Roman" w:cstheme="minorHAnsi"/>
          <w:bCs/>
          <w:color w:val="000000"/>
          <w:sz w:val="24"/>
          <w:szCs w:val="24"/>
          <w:lang w:val="en-US"/>
        </w:rPr>
        <w:t>Krishān</w:t>
      </w:r>
      <w:proofErr w:type="spellEnd"/>
      <w:r w:rsidRPr="00C43D61">
        <w:rPr>
          <w:rFonts w:eastAsia="Times New Roman" w:cstheme="minorHAnsi"/>
          <w:bCs/>
          <w:color w:val="000000"/>
          <w:sz w:val="24"/>
          <w:szCs w:val="24"/>
          <w:lang w:val="en-US"/>
        </w:rPr>
        <w:t xml:space="preserve"> </w:t>
      </w:r>
      <w:proofErr w:type="spellStart"/>
      <w:r w:rsidRPr="00C43D61">
        <w:rPr>
          <w:rFonts w:eastAsia="Times New Roman" w:cstheme="minorHAnsi"/>
          <w:bCs/>
          <w:color w:val="000000"/>
          <w:sz w:val="24"/>
          <w:szCs w:val="24"/>
          <w:lang w:val="en-US"/>
        </w:rPr>
        <w:t>Modha</w:t>
      </w:r>
      <w:proofErr w:type="spellEnd"/>
      <w:r w:rsidRPr="00C43D61">
        <w:rPr>
          <w:rFonts w:eastAsia="Times New Roman" w:cstheme="minorHAnsi"/>
          <w:bCs/>
          <w:color w:val="000000"/>
          <w:sz w:val="24"/>
          <w:szCs w:val="24"/>
          <w:lang w:val="en-US"/>
        </w:rPr>
        <w:t xml:space="preserve">, </w:t>
      </w:r>
      <w:r w:rsidRPr="00C43D61">
        <w:rPr>
          <w:rFonts w:eastAsia="Times New Roman" w:cstheme="minorHAnsi"/>
          <w:sz w:val="24"/>
          <w:szCs w:val="24"/>
          <w:lang w:val="en-US"/>
        </w:rPr>
        <w:t xml:space="preserve">Podiatric Surgeon, Department of Podiatric Surgery, West Middlesex University Hospital, London, United Kingdom. </w:t>
      </w:r>
    </w:p>
    <w:p w14:paraId="7758AA1D" w14:textId="77777777" w:rsidR="008F770A" w:rsidRPr="00C43D61" w:rsidRDefault="008F770A">
      <w:pPr>
        <w:spacing w:after="0" w:line="480" w:lineRule="auto"/>
        <w:jc w:val="both"/>
        <w:rPr>
          <w:rFonts w:eastAsia="Times New Roman" w:cstheme="minorHAnsi"/>
          <w:sz w:val="24"/>
          <w:szCs w:val="24"/>
          <w:lang w:val="en-US"/>
        </w:rPr>
      </w:pPr>
      <w:r w:rsidRPr="00C43D61">
        <w:rPr>
          <w:rFonts w:eastAsia="Times New Roman" w:cstheme="minorHAnsi"/>
          <w:sz w:val="24"/>
          <w:szCs w:val="24"/>
          <w:lang w:val="en-US"/>
        </w:rPr>
        <w:t xml:space="preserve">E-mail: info@osteogait.com  </w:t>
      </w:r>
    </w:p>
    <w:p w14:paraId="1F830037" w14:textId="77777777" w:rsidR="008F770A" w:rsidRPr="00C43D61" w:rsidRDefault="008F770A">
      <w:pPr>
        <w:spacing w:after="0" w:line="480" w:lineRule="auto"/>
        <w:jc w:val="both"/>
        <w:rPr>
          <w:rFonts w:eastAsia="Times New Roman" w:cstheme="minorHAnsi"/>
          <w:sz w:val="24"/>
          <w:szCs w:val="24"/>
          <w:lang w:val="en-US"/>
        </w:rPr>
      </w:pPr>
    </w:p>
    <w:p w14:paraId="7FAC042F" w14:textId="77777777" w:rsidR="008F770A" w:rsidRPr="00C43D61" w:rsidRDefault="008F770A">
      <w:pPr>
        <w:spacing w:line="480" w:lineRule="auto"/>
        <w:jc w:val="both"/>
        <w:rPr>
          <w:rFonts w:eastAsia="Times New Roman" w:cstheme="minorHAnsi"/>
          <w:color w:val="333333"/>
          <w:sz w:val="24"/>
          <w:szCs w:val="24"/>
        </w:rPr>
      </w:pPr>
      <w:r w:rsidRPr="00C43D61">
        <w:rPr>
          <w:rFonts w:eastAsia="Times New Roman" w:cstheme="minorHAnsi"/>
          <w:b/>
          <w:sz w:val="24"/>
          <w:szCs w:val="24"/>
          <w:lang w:val="en-US"/>
        </w:rPr>
        <w:t>Conflict of Interest Statement:</w:t>
      </w:r>
      <w:r w:rsidRPr="00C43D61">
        <w:rPr>
          <w:rFonts w:eastAsia="Times New Roman" w:cstheme="minorHAnsi"/>
          <w:sz w:val="24"/>
          <w:szCs w:val="24"/>
          <w:lang w:val="en-US"/>
        </w:rPr>
        <w:t xml:space="preserve"> </w:t>
      </w:r>
      <w:r w:rsidRPr="00C43D61">
        <w:rPr>
          <w:rFonts w:eastAsia="Times New Roman" w:cstheme="minorHAnsi"/>
          <w:color w:val="333333"/>
          <w:sz w:val="24"/>
          <w:szCs w:val="24"/>
          <w:shd w:val="clear" w:color="auto" w:fill="FFFFFF"/>
        </w:rPr>
        <w:t xml:space="preserve">No benefits in any form have been received or will be received from a commercial party related directly or indirectly to the subject of this article. </w:t>
      </w:r>
      <w:r w:rsidRPr="00C43D61">
        <w:rPr>
          <w:rFonts w:eastAsia="Times New Roman" w:cstheme="minorHAnsi"/>
          <w:color w:val="333333"/>
          <w:sz w:val="24"/>
          <w:szCs w:val="24"/>
        </w:rPr>
        <w:t>The authors received no financial support for the research, authorship, and/or publication of this article.</w:t>
      </w:r>
    </w:p>
    <w:p w14:paraId="25DD61A9" w14:textId="02EF81CC"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39530DE8" w14:textId="424949DC"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10A35FD5" w14:textId="66A018DC"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26E6AFC0" w14:textId="7AF12DF1"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117C648C" w14:textId="6C2A1B35"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2662C3FB" w14:textId="12EB3602"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6483A7F1" w14:textId="29CEB1C0"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7985ED7C" w14:textId="21F4ACFA"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429CC145" w14:textId="12AF54BA"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6B52232F" w14:textId="77777777"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38F84E5C" w14:textId="6F1BBA21"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p>
    <w:p w14:paraId="15C08851" w14:textId="163A3683" w:rsidR="006F4E93" w:rsidRPr="00C43D61" w:rsidRDefault="006F4E93" w:rsidP="00F27E32">
      <w:pPr>
        <w:autoSpaceDE w:val="0"/>
        <w:autoSpaceDN w:val="0"/>
        <w:adjustRightInd w:val="0"/>
        <w:spacing w:after="0" w:line="240" w:lineRule="auto"/>
        <w:jc w:val="both"/>
        <w:rPr>
          <w:rFonts w:cstheme="minorHAnsi"/>
          <w:b/>
          <w:bCs/>
          <w:color w:val="000000"/>
          <w:sz w:val="24"/>
          <w:szCs w:val="24"/>
        </w:rPr>
      </w:pPr>
    </w:p>
    <w:p w14:paraId="524A0413" w14:textId="77777777" w:rsidR="006F4E93" w:rsidRPr="00C43D61" w:rsidRDefault="006F4E93" w:rsidP="00F27E32">
      <w:pPr>
        <w:autoSpaceDE w:val="0"/>
        <w:autoSpaceDN w:val="0"/>
        <w:adjustRightInd w:val="0"/>
        <w:spacing w:after="0" w:line="240" w:lineRule="auto"/>
        <w:jc w:val="both"/>
        <w:rPr>
          <w:rFonts w:cstheme="minorHAnsi"/>
          <w:b/>
          <w:bCs/>
          <w:color w:val="000000"/>
          <w:sz w:val="24"/>
          <w:szCs w:val="24"/>
        </w:rPr>
      </w:pPr>
    </w:p>
    <w:p w14:paraId="28E30194" w14:textId="77777777" w:rsidR="008F770A" w:rsidRPr="00C43D61" w:rsidRDefault="008F770A" w:rsidP="00F27E32">
      <w:pPr>
        <w:autoSpaceDE w:val="0"/>
        <w:autoSpaceDN w:val="0"/>
        <w:adjustRightInd w:val="0"/>
        <w:spacing w:after="0" w:line="240" w:lineRule="auto"/>
        <w:jc w:val="both"/>
        <w:rPr>
          <w:rFonts w:cstheme="minorHAnsi"/>
          <w:b/>
          <w:bCs/>
          <w:color w:val="000000"/>
          <w:sz w:val="24"/>
          <w:szCs w:val="24"/>
        </w:rPr>
      </w:pPr>
      <w:r w:rsidRPr="00C43D61">
        <w:rPr>
          <w:rFonts w:cstheme="minorHAnsi"/>
          <w:b/>
          <w:bCs/>
          <w:color w:val="000000"/>
          <w:sz w:val="24"/>
          <w:szCs w:val="24"/>
        </w:rPr>
        <w:lastRenderedPageBreak/>
        <w:t xml:space="preserve">Declarations </w:t>
      </w:r>
    </w:p>
    <w:p w14:paraId="27C062A9"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p>
    <w:p w14:paraId="1A95A358"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u w:val="single"/>
        </w:rPr>
      </w:pPr>
      <w:r w:rsidRPr="00C43D61">
        <w:rPr>
          <w:rFonts w:cstheme="minorHAnsi"/>
          <w:color w:val="000000"/>
          <w:sz w:val="24"/>
          <w:szCs w:val="24"/>
          <w:u w:val="single"/>
        </w:rPr>
        <w:t xml:space="preserve">Ethics approval and consent to participate </w:t>
      </w:r>
    </w:p>
    <w:p w14:paraId="79A8386A" w14:textId="77777777" w:rsidR="008F770A" w:rsidRPr="00C43D61" w:rsidRDefault="008F770A" w:rsidP="00F27E32">
      <w:pPr>
        <w:autoSpaceDE w:val="0"/>
        <w:autoSpaceDN w:val="0"/>
        <w:adjustRightInd w:val="0"/>
        <w:spacing w:after="0" w:line="240" w:lineRule="auto"/>
        <w:jc w:val="both"/>
        <w:rPr>
          <w:rFonts w:cstheme="minorHAnsi"/>
          <w:i/>
          <w:iCs/>
          <w:color w:val="000000"/>
          <w:sz w:val="24"/>
          <w:szCs w:val="24"/>
        </w:rPr>
      </w:pPr>
      <w:r w:rsidRPr="00C43D61">
        <w:rPr>
          <w:rFonts w:cstheme="minorHAnsi"/>
          <w:i/>
          <w:iCs/>
          <w:color w:val="000000"/>
          <w:sz w:val="24"/>
          <w:szCs w:val="24"/>
        </w:rPr>
        <w:t xml:space="preserve">Not Applicable. </w:t>
      </w:r>
    </w:p>
    <w:p w14:paraId="4589255B"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p>
    <w:p w14:paraId="396AEECC"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u w:val="single"/>
        </w:rPr>
      </w:pPr>
      <w:r w:rsidRPr="00C43D61">
        <w:rPr>
          <w:rFonts w:cstheme="minorHAnsi"/>
          <w:color w:val="000000"/>
          <w:sz w:val="24"/>
          <w:szCs w:val="24"/>
          <w:u w:val="single"/>
        </w:rPr>
        <w:t xml:space="preserve">Consent for publication </w:t>
      </w:r>
    </w:p>
    <w:p w14:paraId="5657E0AC" w14:textId="77777777" w:rsidR="008F770A" w:rsidRPr="00C43D61" w:rsidRDefault="008F770A" w:rsidP="00F27E32">
      <w:pPr>
        <w:autoSpaceDE w:val="0"/>
        <w:autoSpaceDN w:val="0"/>
        <w:adjustRightInd w:val="0"/>
        <w:spacing w:after="0" w:line="240" w:lineRule="auto"/>
        <w:jc w:val="both"/>
        <w:rPr>
          <w:rFonts w:cstheme="minorHAnsi"/>
          <w:i/>
          <w:iCs/>
          <w:color w:val="000000"/>
          <w:sz w:val="24"/>
          <w:szCs w:val="24"/>
        </w:rPr>
      </w:pPr>
      <w:r w:rsidRPr="00C43D61">
        <w:rPr>
          <w:rFonts w:cstheme="minorHAnsi"/>
          <w:i/>
          <w:iCs/>
          <w:color w:val="000000"/>
          <w:sz w:val="24"/>
          <w:szCs w:val="24"/>
        </w:rPr>
        <w:t xml:space="preserve">Not Applicable. </w:t>
      </w:r>
    </w:p>
    <w:p w14:paraId="04531B27"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p>
    <w:p w14:paraId="03455388"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u w:val="single"/>
        </w:rPr>
      </w:pPr>
      <w:r w:rsidRPr="00C43D61">
        <w:rPr>
          <w:rFonts w:cstheme="minorHAnsi"/>
          <w:color w:val="000000"/>
          <w:sz w:val="24"/>
          <w:szCs w:val="24"/>
          <w:u w:val="single"/>
        </w:rPr>
        <w:t xml:space="preserve">Availability of data and material </w:t>
      </w:r>
    </w:p>
    <w:p w14:paraId="15A229E7" w14:textId="77777777" w:rsidR="008F770A" w:rsidRPr="00C43D61" w:rsidRDefault="008F770A" w:rsidP="00F27E32">
      <w:pPr>
        <w:autoSpaceDE w:val="0"/>
        <w:autoSpaceDN w:val="0"/>
        <w:adjustRightInd w:val="0"/>
        <w:spacing w:after="0" w:line="240" w:lineRule="auto"/>
        <w:jc w:val="both"/>
        <w:rPr>
          <w:rFonts w:cstheme="minorHAnsi"/>
          <w:i/>
          <w:iCs/>
          <w:color w:val="000000"/>
          <w:sz w:val="24"/>
          <w:szCs w:val="24"/>
        </w:rPr>
      </w:pPr>
      <w:r w:rsidRPr="00C43D61">
        <w:rPr>
          <w:rFonts w:cstheme="minorHAnsi"/>
          <w:i/>
          <w:iCs/>
          <w:color w:val="000000"/>
          <w:sz w:val="24"/>
          <w:szCs w:val="24"/>
        </w:rPr>
        <w:t xml:space="preserve">Upon request. </w:t>
      </w:r>
    </w:p>
    <w:p w14:paraId="092E3DD1"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p>
    <w:p w14:paraId="4E063C90"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u w:val="single"/>
        </w:rPr>
      </w:pPr>
      <w:r w:rsidRPr="00C43D61">
        <w:rPr>
          <w:rFonts w:cstheme="minorHAnsi"/>
          <w:color w:val="000000"/>
          <w:sz w:val="24"/>
          <w:szCs w:val="24"/>
          <w:u w:val="single"/>
        </w:rPr>
        <w:t xml:space="preserve">Competing interests </w:t>
      </w:r>
    </w:p>
    <w:p w14:paraId="604E3EA5"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r w:rsidRPr="00C43D61">
        <w:rPr>
          <w:rFonts w:cstheme="minorHAnsi"/>
          <w:color w:val="000000"/>
          <w:sz w:val="24"/>
          <w:szCs w:val="24"/>
        </w:rPr>
        <w:t xml:space="preserve">All Authors state clearly that no competing interests exist at the time of publication. </w:t>
      </w:r>
    </w:p>
    <w:p w14:paraId="34C63415"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p>
    <w:p w14:paraId="32C8D1F0"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u w:val="single"/>
        </w:rPr>
      </w:pPr>
      <w:r w:rsidRPr="00C43D61">
        <w:rPr>
          <w:rFonts w:cstheme="minorHAnsi"/>
          <w:color w:val="000000"/>
          <w:sz w:val="24"/>
          <w:szCs w:val="24"/>
          <w:u w:val="single"/>
        </w:rPr>
        <w:t xml:space="preserve">Funding </w:t>
      </w:r>
    </w:p>
    <w:p w14:paraId="5D2AA287"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r w:rsidRPr="00C43D61">
        <w:rPr>
          <w:rFonts w:cstheme="minorHAnsi"/>
          <w:i/>
          <w:iCs/>
          <w:color w:val="000000"/>
          <w:sz w:val="24"/>
          <w:szCs w:val="24"/>
        </w:rPr>
        <w:t xml:space="preserve">Not Applicable. </w:t>
      </w:r>
    </w:p>
    <w:p w14:paraId="47A9F3AD"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p>
    <w:p w14:paraId="5DF61D7F"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u w:val="single"/>
        </w:rPr>
      </w:pPr>
      <w:r w:rsidRPr="00C43D61">
        <w:rPr>
          <w:rFonts w:cstheme="minorHAnsi"/>
          <w:color w:val="000000"/>
          <w:sz w:val="24"/>
          <w:szCs w:val="24"/>
          <w:u w:val="single"/>
        </w:rPr>
        <w:t>Contributions Declaration: All authors read and approved the final Manuscript</w:t>
      </w:r>
    </w:p>
    <w:p w14:paraId="60C0AB72" w14:textId="17563A33" w:rsidR="008F770A" w:rsidRPr="00C43D61" w:rsidRDefault="008F770A">
      <w:pPr>
        <w:spacing w:after="0" w:line="480" w:lineRule="auto"/>
        <w:jc w:val="both"/>
        <w:rPr>
          <w:rFonts w:eastAsia="Times New Roman" w:cstheme="minorHAnsi"/>
          <w:sz w:val="24"/>
          <w:szCs w:val="24"/>
          <w:lang w:val="en-US"/>
        </w:rPr>
      </w:pPr>
      <w:r w:rsidRPr="00C43D61">
        <w:rPr>
          <w:rFonts w:eastAsia="Times New Roman" w:cstheme="minorHAnsi"/>
          <w:sz w:val="24"/>
          <w:szCs w:val="24"/>
          <w:lang w:val="en-US"/>
        </w:rPr>
        <w:t xml:space="preserve">Sally Feeney:  </w:t>
      </w:r>
      <w:r w:rsidRPr="00C43D61">
        <w:rPr>
          <w:rFonts w:eastAsia="Times New Roman" w:cstheme="minorHAnsi"/>
          <w:bCs/>
          <w:color w:val="000000"/>
          <w:sz w:val="24"/>
          <w:szCs w:val="24"/>
          <w:lang w:val="en-US"/>
        </w:rPr>
        <w:t>Literature search, Case report, Study review, Manuscript draft</w:t>
      </w:r>
    </w:p>
    <w:p w14:paraId="13DB57B6" w14:textId="77777777" w:rsidR="008F770A" w:rsidRPr="00C43D61" w:rsidRDefault="008F770A">
      <w:pPr>
        <w:spacing w:after="0" w:line="480" w:lineRule="auto"/>
        <w:jc w:val="both"/>
        <w:rPr>
          <w:rFonts w:eastAsia="Times New Roman" w:cstheme="minorHAnsi"/>
          <w:sz w:val="24"/>
          <w:szCs w:val="24"/>
          <w:lang w:val="en-US"/>
        </w:rPr>
      </w:pPr>
      <w:r w:rsidRPr="00C43D61">
        <w:rPr>
          <w:rFonts w:eastAsia="Times New Roman" w:cstheme="minorHAnsi"/>
          <w:sz w:val="24"/>
          <w:szCs w:val="24"/>
          <w:lang w:val="en-US"/>
        </w:rPr>
        <w:t xml:space="preserve">Sharon Rees:  </w:t>
      </w:r>
      <w:r w:rsidRPr="00C43D61">
        <w:rPr>
          <w:rFonts w:eastAsia="Times New Roman" w:cstheme="minorHAnsi"/>
          <w:bCs/>
          <w:color w:val="000000"/>
          <w:sz w:val="24"/>
          <w:szCs w:val="24"/>
          <w:lang w:val="en-US"/>
        </w:rPr>
        <w:t>Literature search, Study review, Manuscript draft</w:t>
      </w:r>
    </w:p>
    <w:p w14:paraId="45D66F52" w14:textId="3734C56C" w:rsidR="008F770A" w:rsidRPr="00C43D61" w:rsidRDefault="008F770A">
      <w:pPr>
        <w:spacing w:after="0" w:line="480" w:lineRule="auto"/>
        <w:jc w:val="both"/>
        <w:rPr>
          <w:rFonts w:eastAsia="Times New Roman" w:cstheme="minorHAnsi"/>
          <w:sz w:val="24"/>
          <w:szCs w:val="24"/>
          <w:lang w:val="en-US"/>
        </w:rPr>
      </w:pPr>
      <w:r w:rsidRPr="00C43D61">
        <w:rPr>
          <w:rFonts w:eastAsia="Times New Roman" w:cstheme="minorHAnsi"/>
          <w:bCs/>
          <w:color w:val="000000"/>
          <w:sz w:val="24"/>
          <w:szCs w:val="24"/>
          <w:lang w:val="en-US"/>
        </w:rPr>
        <w:t xml:space="preserve">Ravi </w:t>
      </w:r>
      <w:proofErr w:type="spellStart"/>
      <w:r w:rsidRPr="00C43D61">
        <w:rPr>
          <w:rFonts w:eastAsia="Times New Roman" w:cstheme="minorHAnsi"/>
          <w:bCs/>
          <w:color w:val="000000"/>
          <w:sz w:val="24"/>
          <w:szCs w:val="24"/>
          <w:lang w:val="en-US"/>
        </w:rPr>
        <w:t>Krishān</w:t>
      </w:r>
      <w:proofErr w:type="spellEnd"/>
      <w:r w:rsidRPr="00C43D61">
        <w:rPr>
          <w:rFonts w:eastAsia="Times New Roman" w:cstheme="minorHAnsi"/>
          <w:bCs/>
          <w:color w:val="000000"/>
          <w:sz w:val="24"/>
          <w:szCs w:val="24"/>
          <w:lang w:val="en-US"/>
        </w:rPr>
        <w:t xml:space="preserve"> </w:t>
      </w:r>
      <w:proofErr w:type="spellStart"/>
      <w:r w:rsidRPr="00C43D61">
        <w:rPr>
          <w:rFonts w:eastAsia="Times New Roman" w:cstheme="minorHAnsi"/>
          <w:bCs/>
          <w:color w:val="000000"/>
          <w:sz w:val="24"/>
          <w:szCs w:val="24"/>
          <w:lang w:val="en-US"/>
        </w:rPr>
        <w:t>Modha</w:t>
      </w:r>
      <w:proofErr w:type="spellEnd"/>
      <w:r w:rsidRPr="00C43D61">
        <w:rPr>
          <w:rFonts w:eastAsia="Times New Roman" w:cstheme="minorHAnsi"/>
          <w:bCs/>
          <w:color w:val="000000"/>
          <w:sz w:val="24"/>
          <w:szCs w:val="24"/>
          <w:lang w:val="en-US"/>
        </w:rPr>
        <w:t xml:space="preserve">: Literature search, Study review, Manuscript draft </w:t>
      </w:r>
    </w:p>
    <w:p w14:paraId="26A31AD3" w14:textId="77777777" w:rsidR="008F770A" w:rsidRPr="00C43D61" w:rsidRDefault="008F770A" w:rsidP="00F27E32">
      <w:pPr>
        <w:autoSpaceDE w:val="0"/>
        <w:autoSpaceDN w:val="0"/>
        <w:adjustRightInd w:val="0"/>
        <w:spacing w:after="0" w:line="240" w:lineRule="auto"/>
        <w:jc w:val="both"/>
        <w:rPr>
          <w:rFonts w:cstheme="minorHAnsi"/>
          <w:color w:val="000000"/>
          <w:sz w:val="24"/>
          <w:szCs w:val="24"/>
        </w:rPr>
      </w:pPr>
    </w:p>
    <w:p w14:paraId="5A48CE3E" w14:textId="120B09DA" w:rsidR="008F770A" w:rsidRPr="00C43D61" w:rsidRDefault="008F770A" w:rsidP="00F27E32">
      <w:pPr>
        <w:autoSpaceDE w:val="0"/>
        <w:autoSpaceDN w:val="0"/>
        <w:adjustRightInd w:val="0"/>
        <w:spacing w:after="0" w:line="240" w:lineRule="auto"/>
        <w:jc w:val="both"/>
        <w:rPr>
          <w:rFonts w:cstheme="minorHAnsi"/>
          <w:color w:val="000000"/>
          <w:sz w:val="24"/>
          <w:szCs w:val="24"/>
          <w:u w:val="single"/>
        </w:rPr>
      </w:pPr>
      <w:r w:rsidRPr="00C43D61">
        <w:rPr>
          <w:rFonts w:cstheme="minorHAnsi"/>
          <w:color w:val="000000"/>
          <w:sz w:val="24"/>
          <w:szCs w:val="24"/>
          <w:u w:val="single"/>
        </w:rPr>
        <w:t xml:space="preserve">List of </w:t>
      </w:r>
      <w:proofErr w:type="gramStart"/>
      <w:r w:rsidRPr="00C43D61">
        <w:rPr>
          <w:rFonts w:cstheme="minorHAnsi"/>
          <w:color w:val="000000"/>
          <w:sz w:val="24"/>
          <w:szCs w:val="24"/>
          <w:u w:val="single"/>
        </w:rPr>
        <w:t xml:space="preserve">abbreviations  </w:t>
      </w:r>
      <w:r w:rsidR="00041B02" w:rsidRPr="00C43D61">
        <w:rPr>
          <w:rFonts w:cstheme="minorHAnsi"/>
          <w:color w:val="000000"/>
          <w:sz w:val="24"/>
          <w:szCs w:val="24"/>
          <w:u w:val="single"/>
        </w:rPr>
        <w:t>-</w:t>
      </w:r>
      <w:proofErr w:type="gramEnd"/>
    </w:p>
    <w:p w14:paraId="600EF20D" w14:textId="77777777" w:rsidR="004F32A2" w:rsidRPr="00C43D61" w:rsidRDefault="004F32A2" w:rsidP="00F27E32">
      <w:pPr>
        <w:autoSpaceDE w:val="0"/>
        <w:autoSpaceDN w:val="0"/>
        <w:adjustRightInd w:val="0"/>
        <w:spacing w:after="0" w:line="240" w:lineRule="auto"/>
        <w:jc w:val="both"/>
        <w:rPr>
          <w:rFonts w:cstheme="minorHAnsi"/>
          <w:color w:val="000000"/>
          <w:sz w:val="24"/>
          <w:szCs w:val="24"/>
          <w:u w:val="single"/>
        </w:rPr>
      </w:pPr>
    </w:p>
    <w:p w14:paraId="0451CA91" w14:textId="4C85A77E" w:rsidR="00E12091" w:rsidRPr="00C43D61" w:rsidRDefault="00E12091">
      <w:pPr>
        <w:spacing w:line="480" w:lineRule="auto"/>
        <w:jc w:val="both"/>
        <w:rPr>
          <w:rFonts w:cstheme="minorHAnsi"/>
          <w:color w:val="000000" w:themeColor="text1"/>
          <w:sz w:val="24"/>
          <w:szCs w:val="24"/>
        </w:rPr>
      </w:pPr>
      <w:r w:rsidRPr="00C43D61">
        <w:rPr>
          <w:rFonts w:cstheme="minorHAnsi"/>
          <w:color w:val="000000" w:themeColor="text1"/>
          <w:sz w:val="24"/>
          <w:szCs w:val="24"/>
        </w:rPr>
        <w:t>IM</w:t>
      </w:r>
      <w:r w:rsidR="004F32A2" w:rsidRPr="00C43D61">
        <w:rPr>
          <w:rFonts w:cstheme="minorHAnsi"/>
          <w:color w:val="000000" w:themeColor="text1"/>
          <w:sz w:val="24"/>
          <w:szCs w:val="24"/>
        </w:rPr>
        <w:t xml:space="preserve"> - Intermetatarsal</w:t>
      </w:r>
    </w:p>
    <w:p w14:paraId="78557293" w14:textId="75230BFD" w:rsidR="00E12091" w:rsidRPr="00C43D61" w:rsidRDefault="00E12091">
      <w:pPr>
        <w:spacing w:line="480" w:lineRule="auto"/>
        <w:jc w:val="both"/>
        <w:rPr>
          <w:rFonts w:cstheme="minorHAnsi"/>
          <w:color w:val="000000" w:themeColor="text1"/>
          <w:sz w:val="24"/>
          <w:szCs w:val="24"/>
        </w:rPr>
      </w:pPr>
      <w:r w:rsidRPr="00C43D61">
        <w:rPr>
          <w:rFonts w:cstheme="minorHAnsi"/>
          <w:color w:val="000000" w:themeColor="text1"/>
          <w:sz w:val="24"/>
          <w:szCs w:val="24"/>
        </w:rPr>
        <w:t>FBC</w:t>
      </w:r>
      <w:r w:rsidR="004F32A2" w:rsidRPr="00C43D61">
        <w:rPr>
          <w:rFonts w:cstheme="minorHAnsi"/>
          <w:color w:val="000000" w:themeColor="text1"/>
          <w:sz w:val="24"/>
          <w:szCs w:val="24"/>
        </w:rPr>
        <w:t xml:space="preserve"> - Full Blood Count</w:t>
      </w:r>
    </w:p>
    <w:p w14:paraId="36CBDF13" w14:textId="503D312A" w:rsidR="00E12091" w:rsidRPr="00C43D61" w:rsidRDefault="00E12091">
      <w:pPr>
        <w:spacing w:line="480" w:lineRule="auto"/>
        <w:jc w:val="both"/>
        <w:rPr>
          <w:rFonts w:cstheme="minorHAnsi"/>
          <w:color w:val="000000" w:themeColor="text1"/>
          <w:sz w:val="24"/>
          <w:szCs w:val="24"/>
        </w:rPr>
      </w:pPr>
      <w:r w:rsidRPr="00C43D61">
        <w:rPr>
          <w:rFonts w:cstheme="minorHAnsi"/>
          <w:color w:val="000000" w:themeColor="text1"/>
          <w:sz w:val="24"/>
          <w:szCs w:val="24"/>
        </w:rPr>
        <w:t>ESR</w:t>
      </w:r>
      <w:r w:rsidR="004F32A2" w:rsidRPr="00C43D61">
        <w:rPr>
          <w:rFonts w:cstheme="minorHAnsi"/>
          <w:color w:val="000000" w:themeColor="text1"/>
          <w:sz w:val="24"/>
          <w:szCs w:val="24"/>
        </w:rPr>
        <w:t xml:space="preserve"> - Erythrocyte Sedimentation Rate</w:t>
      </w:r>
    </w:p>
    <w:p w14:paraId="5EDCDC73" w14:textId="48AE0A28" w:rsidR="005C3C71" w:rsidRPr="00C43D61" w:rsidRDefault="00E12091">
      <w:pPr>
        <w:spacing w:line="480" w:lineRule="auto"/>
        <w:jc w:val="both"/>
        <w:rPr>
          <w:rFonts w:cstheme="minorHAnsi"/>
          <w:color w:val="000000" w:themeColor="text1"/>
          <w:sz w:val="24"/>
          <w:szCs w:val="24"/>
        </w:rPr>
      </w:pPr>
      <w:r w:rsidRPr="00C43D61">
        <w:rPr>
          <w:rFonts w:cstheme="minorHAnsi"/>
          <w:color w:val="000000" w:themeColor="text1"/>
          <w:sz w:val="24"/>
          <w:szCs w:val="24"/>
        </w:rPr>
        <w:t>INR</w:t>
      </w:r>
      <w:r w:rsidR="004F32A2" w:rsidRPr="00C43D61">
        <w:rPr>
          <w:rFonts w:cstheme="minorHAnsi"/>
          <w:color w:val="000000" w:themeColor="text1"/>
          <w:sz w:val="24"/>
          <w:szCs w:val="24"/>
        </w:rPr>
        <w:t xml:space="preserve"> - International Normaliz</w:t>
      </w:r>
      <w:r w:rsidR="000B320E">
        <w:rPr>
          <w:rFonts w:cstheme="minorHAnsi"/>
          <w:color w:val="000000" w:themeColor="text1"/>
          <w:sz w:val="24"/>
          <w:szCs w:val="24"/>
        </w:rPr>
        <w:t>ed</w:t>
      </w:r>
      <w:r w:rsidR="004F32A2" w:rsidRPr="00C43D61">
        <w:rPr>
          <w:rFonts w:cstheme="minorHAnsi"/>
          <w:color w:val="000000" w:themeColor="text1"/>
          <w:sz w:val="24"/>
          <w:szCs w:val="24"/>
        </w:rPr>
        <w:t xml:space="preserve"> Ratio</w:t>
      </w:r>
    </w:p>
    <w:p w14:paraId="20EEC63F" w14:textId="05F32359" w:rsidR="005C3C71" w:rsidRPr="00C43D61" w:rsidRDefault="005C3C71">
      <w:pPr>
        <w:spacing w:line="480" w:lineRule="auto"/>
        <w:jc w:val="both"/>
        <w:rPr>
          <w:rFonts w:cstheme="minorHAnsi"/>
          <w:color w:val="000000" w:themeColor="text1"/>
          <w:sz w:val="24"/>
          <w:szCs w:val="24"/>
        </w:rPr>
      </w:pPr>
      <w:r w:rsidRPr="00C43D61">
        <w:rPr>
          <w:rFonts w:cstheme="minorHAnsi"/>
          <w:color w:val="000000" w:themeColor="text1"/>
          <w:sz w:val="24"/>
          <w:szCs w:val="24"/>
        </w:rPr>
        <w:t>DDI</w:t>
      </w:r>
      <w:r w:rsidR="009A5153" w:rsidRPr="00C43D61">
        <w:rPr>
          <w:rFonts w:cstheme="minorHAnsi"/>
          <w:color w:val="000000" w:themeColor="text1"/>
          <w:sz w:val="24"/>
          <w:szCs w:val="24"/>
        </w:rPr>
        <w:t xml:space="preserve"> </w:t>
      </w:r>
      <w:r w:rsidR="004F32A2" w:rsidRPr="00C43D61">
        <w:rPr>
          <w:rFonts w:cstheme="minorHAnsi"/>
          <w:color w:val="000000" w:themeColor="text1"/>
          <w:sz w:val="24"/>
          <w:szCs w:val="24"/>
        </w:rPr>
        <w:t xml:space="preserve">- </w:t>
      </w:r>
      <w:r w:rsidR="009A5153" w:rsidRPr="00C43D61">
        <w:rPr>
          <w:rFonts w:cstheme="minorHAnsi"/>
          <w:color w:val="000000" w:themeColor="text1"/>
          <w:sz w:val="24"/>
          <w:szCs w:val="24"/>
        </w:rPr>
        <w:t>dr</w:t>
      </w:r>
      <w:r w:rsidR="00B05B74" w:rsidRPr="00C43D61">
        <w:rPr>
          <w:rFonts w:cstheme="minorHAnsi"/>
          <w:color w:val="000000" w:themeColor="text1"/>
          <w:sz w:val="24"/>
          <w:szCs w:val="24"/>
        </w:rPr>
        <w:t>u</w:t>
      </w:r>
      <w:r w:rsidR="009A5153" w:rsidRPr="00C43D61">
        <w:rPr>
          <w:rFonts w:cstheme="minorHAnsi"/>
          <w:color w:val="000000" w:themeColor="text1"/>
          <w:sz w:val="24"/>
          <w:szCs w:val="24"/>
        </w:rPr>
        <w:t>g-drug interaction</w:t>
      </w:r>
    </w:p>
    <w:p w14:paraId="5B00D65F" w14:textId="5B9FC84D" w:rsidR="009A5153" w:rsidRPr="00C43D61" w:rsidRDefault="004F2DD4">
      <w:pPr>
        <w:spacing w:line="480" w:lineRule="auto"/>
        <w:jc w:val="both"/>
        <w:rPr>
          <w:rFonts w:cstheme="minorHAnsi"/>
          <w:color w:val="000000" w:themeColor="text1"/>
          <w:sz w:val="24"/>
          <w:szCs w:val="24"/>
        </w:rPr>
      </w:pPr>
      <w:r w:rsidRPr="00C43D61">
        <w:rPr>
          <w:rFonts w:cstheme="minorHAnsi"/>
          <w:color w:val="000000" w:themeColor="text1"/>
          <w:sz w:val="24"/>
          <w:szCs w:val="24"/>
        </w:rPr>
        <w:t>A</w:t>
      </w:r>
      <w:r w:rsidR="005C3C71" w:rsidRPr="00C43D61">
        <w:rPr>
          <w:rFonts w:cstheme="minorHAnsi"/>
          <w:color w:val="000000" w:themeColor="text1"/>
          <w:sz w:val="24"/>
          <w:szCs w:val="24"/>
        </w:rPr>
        <w:t>PTT</w:t>
      </w:r>
      <w:r w:rsidR="004F32A2" w:rsidRPr="00C43D61">
        <w:rPr>
          <w:rFonts w:cstheme="minorHAnsi"/>
          <w:color w:val="000000" w:themeColor="text1"/>
          <w:sz w:val="24"/>
          <w:szCs w:val="24"/>
        </w:rPr>
        <w:t xml:space="preserve"> -Activated Partial Thromboplastin Time</w:t>
      </w:r>
    </w:p>
    <w:p w14:paraId="63237C9C" w14:textId="308E1F78" w:rsidR="008F770A" w:rsidRPr="00C43D61" w:rsidRDefault="009A5153">
      <w:pPr>
        <w:spacing w:line="480" w:lineRule="auto"/>
        <w:jc w:val="both"/>
        <w:rPr>
          <w:rFonts w:eastAsia="Times New Roman" w:cstheme="minorHAnsi"/>
          <w:color w:val="333333"/>
          <w:sz w:val="24"/>
          <w:szCs w:val="24"/>
          <w:shd w:val="clear" w:color="auto" w:fill="FFFFFF"/>
        </w:rPr>
      </w:pPr>
      <w:r w:rsidRPr="00C43D61">
        <w:rPr>
          <w:rFonts w:cstheme="minorHAnsi"/>
          <w:color w:val="000000" w:themeColor="text1"/>
          <w:sz w:val="24"/>
          <w:szCs w:val="24"/>
        </w:rPr>
        <w:t xml:space="preserve">ADE </w:t>
      </w:r>
      <w:r w:rsidR="004F32A2" w:rsidRPr="00C43D61">
        <w:rPr>
          <w:rFonts w:cstheme="minorHAnsi"/>
          <w:color w:val="000000" w:themeColor="text1"/>
          <w:sz w:val="24"/>
          <w:szCs w:val="24"/>
        </w:rPr>
        <w:t>- A</w:t>
      </w:r>
      <w:r w:rsidRPr="00C43D61">
        <w:rPr>
          <w:rFonts w:cstheme="minorHAnsi"/>
          <w:color w:val="000000" w:themeColor="text1"/>
          <w:sz w:val="24"/>
          <w:szCs w:val="24"/>
        </w:rPr>
        <w:t xml:space="preserve">dverse </w:t>
      </w:r>
      <w:r w:rsidR="004F32A2" w:rsidRPr="00C43D61">
        <w:rPr>
          <w:rFonts w:cstheme="minorHAnsi"/>
          <w:color w:val="000000" w:themeColor="text1"/>
          <w:sz w:val="24"/>
          <w:szCs w:val="24"/>
        </w:rPr>
        <w:t>D</w:t>
      </w:r>
      <w:r w:rsidRPr="00C43D61">
        <w:rPr>
          <w:rFonts w:cstheme="minorHAnsi"/>
          <w:color w:val="000000" w:themeColor="text1"/>
          <w:sz w:val="24"/>
          <w:szCs w:val="24"/>
        </w:rPr>
        <w:t xml:space="preserve">rug </w:t>
      </w:r>
      <w:r w:rsidR="004F32A2" w:rsidRPr="00C43D61">
        <w:rPr>
          <w:rFonts w:cstheme="minorHAnsi"/>
          <w:color w:val="000000" w:themeColor="text1"/>
          <w:sz w:val="24"/>
          <w:szCs w:val="24"/>
        </w:rPr>
        <w:t>E</w:t>
      </w:r>
      <w:r w:rsidRPr="00C43D61">
        <w:rPr>
          <w:rFonts w:cstheme="minorHAnsi"/>
          <w:color w:val="000000" w:themeColor="text1"/>
          <w:sz w:val="24"/>
          <w:szCs w:val="24"/>
        </w:rPr>
        <w:t>vent</w:t>
      </w:r>
      <w:r w:rsidR="008F770A" w:rsidRPr="00C43D61">
        <w:rPr>
          <w:rFonts w:cstheme="minorHAnsi"/>
          <w:color w:val="000000" w:themeColor="text1"/>
          <w:sz w:val="24"/>
          <w:szCs w:val="24"/>
        </w:rPr>
        <w:br w:type="page"/>
      </w:r>
    </w:p>
    <w:bookmarkEnd w:id="0"/>
    <w:p w14:paraId="63705B30" w14:textId="13CD2409" w:rsidR="008F770A" w:rsidRPr="00C43D61" w:rsidRDefault="00BD39AA" w:rsidP="00F27E32">
      <w:pPr>
        <w:pStyle w:val="Heading1"/>
        <w:jc w:val="both"/>
        <w:rPr>
          <w:rFonts w:asciiTheme="minorHAnsi" w:hAnsiTheme="minorHAnsi" w:cstheme="minorHAnsi"/>
          <w:color w:val="000000" w:themeColor="text1"/>
          <w:sz w:val="24"/>
          <w:szCs w:val="24"/>
        </w:rPr>
      </w:pPr>
      <w:r w:rsidRPr="00C43D61">
        <w:rPr>
          <w:rFonts w:asciiTheme="minorHAnsi" w:hAnsiTheme="minorHAnsi" w:cstheme="minorHAnsi"/>
          <w:color w:val="000000" w:themeColor="text1"/>
          <w:sz w:val="24"/>
          <w:szCs w:val="24"/>
        </w:rPr>
        <w:lastRenderedPageBreak/>
        <w:t>Introduction</w:t>
      </w:r>
    </w:p>
    <w:p w14:paraId="187F5DAE" w14:textId="7C8B277D" w:rsidR="00F137EC" w:rsidRPr="00C43D61" w:rsidRDefault="00F137EC">
      <w:pPr>
        <w:jc w:val="both"/>
        <w:rPr>
          <w:rFonts w:cstheme="minorHAnsi"/>
          <w:color w:val="000000" w:themeColor="text1"/>
          <w:sz w:val="24"/>
          <w:szCs w:val="24"/>
          <w:lang w:val="en-US" w:bidi="en-US"/>
        </w:rPr>
      </w:pPr>
      <w:r w:rsidRPr="00C43D61">
        <w:rPr>
          <w:rFonts w:cstheme="minorHAnsi"/>
          <w:color w:val="000000" w:themeColor="text1"/>
          <w:sz w:val="24"/>
          <w:szCs w:val="24"/>
          <w:lang w:val="en-US" w:bidi="en-US"/>
        </w:rPr>
        <w:t xml:space="preserve">Worldwide, the most commonly prescribed drug for treatment and prevention of thromboembolism in patients with deep vein thrombosis, pulmonary embolism, atrial fibrillation and mechanical heart valves is the oral anticoagulant known as </w:t>
      </w:r>
      <w:r w:rsidR="00E947B7" w:rsidRPr="00C43D61">
        <w:rPr>
          <w:rFonts w:cstheme="minorHAnsi"/>
          <w:color w:val="000000" w:themeColor="text1"/>
          <w:sz w:val="24"/>
          <w:szCs w:val="24"/>
          <w:lang w:val="en-US" w:bidi="en-US"/>
        </w:rPr>
        <w:t>w</w:t>
      </w:r>
      <w:r w:rsidRPr="00C43D61">
        <w:rPr>
          <w:rFonts w:cstheme="minorHAnsi"/>
          <w:color w:val="000000" w:themeColor="text1"/>
          <w:sz w:val="24"/>
          <w:szCs w:val="24"/>
          <w:lang w:val="en-US" w:bidi="en-US"/>
        </w:rPr>
        <w:t xml:space="preserve">arfarin </w:t>
      </w:r>
      <w:r w:rsidRPr="00E13E69">
        <w:rPr>
          <w:rFonts w:cstheme="minorHAnsi"/>
          <w:color w:val="000000" w:themeColor="text1"/>
          <w:sz w:val="24"/>
          <w:szCs w:val="24"/>
          <w:lang w:val="en-US" w:bidi="en-US"/>
        </w:rPr>
        <w:fldChar w:fldCharType="begin"/>
      </w:r>
      <w:r w:rsidRPr="00C43D61">
        <w:rPr>
          <w:rFonts w:cstheme="minorHAnsi"/>
          <w:color w:val="000000" w:themeColor="text1"/>
          <w:sz w:val="24"/>
          <w:szCs w:val="24"/>
          <w:lang w:val="en-US" w:bidi="en-US"/>
        </w:rPr>
        <w:instrText xml:space="preserve"> ADDIN EN.CITE &lt;EndNote&gt;&lt;Cite&gt;&lt;Author&gt;Jacobs&lt;/Author&gt;&lt;Year&gt;2008&lt;/Year&gt;&lt;RecNum&gt;24&lt;/RecNum&gt;&lt;DisplayText&gt;[1]&lt;/DisplayText&gt;&lt;record&gt;&lt;rec-number&gt;24&lt;/rec-number&gt;&lt;foreign-keys&gt;&lt;key app="EN" db-id="0pza2exap2tes5ev5f759s5lwzvf9avvxxt2" timestamp="1620828788"&gt;24&lt;/key&gt;&lt;/foreign-keys&gt;&lt;ref-type name="Journal Article"&gt;17&lt;/ref-type&gt;&lt;contributors&gt;&lt;authors&gt;&lt;author&gt;Jacobs, Laurie G&lt;/author&gt;&lt;/authors&gt;&lt;/contributors&gt;&lt;titles&gt;&lt;title&gt;Warfarin pharmacology, clinical management, and evaluation of hemorrhagic risk for the elderly&lt;/title&gt;&lt;secondary-title&gt;Cardiology clinics&lt;/secondary-title&gt;&lt;/titles&gt;&lt;periodical&gt;&lt;full-title&gt;Cardiology clinics&lt;/full-title&gt;&lt;/periodical&gt;&lt;pages&gt;157-167&lt;/pages&gt;&lt;volume&gt;26&lt;/volume&gt;&lt;number&gt;2&lt;/number&gt;&lt;dates&gt;&lt;year&gt;2008&lt;/year&gt;&lt;/dates&gt;&lt;isbn&gt;0733-8651&lt;/isbn&gt;&lt;urls&gt;&lt;/urls&gt;&lt;/record&gt;&lt;/Cite&gt;&lt;/EndNote&gt;</w:instrText>
      </w:r>
      <w:r w:rsidRPr="00E13E69">
        <w:rPr>
          <w:rFonts w:cstheme="minorHAnsi"/>
          <w:color w:val="000000" w:themeColor="text1"/>
          <w:sz w:val="24"/>
          <w:szCs w:val="24"/>
          <w:lang w:val="en-US" w:bidi="en-US"/>
        </w:rPr>
        <w:fldChar w:fldCharType="separate"/>
      </w:r>
      <w:r w:rsidRPr="00C43D61">
        <w:rPr>
          <w:rFonts w:cstheme="minorHAnsi"/>
          <w:noProof/>
          <w:color w:val="000000" w:themeColor="text1"/>
          <w:sz w:val="24"/>
          <w:szCs w:val="24"/>
          <w:lang w:val="en-US" w:bidi="en-US"/>
        </w:rPr>
        <w:t>[1]</w:t>
      </w:r>
      <w:r w:rsidRPr="00E13E69">
        <w:rPr>
          <w:rFonts w:cstheme="minorHAnsi"/>
          <w:color w:val="000000" w:themeColor="text1"/>
          <w:sz w:val="24"/>
          <w:szCs w:val="24"/>
          <w:lang w:val="en-US" w:bidi="en-US"/>
        </w:rPr>
        <w:fldChar w:fldCharType="end"/>
      </w:r>
      <w:r w:rsidRPr="00C43D61">
        <w:rPr>
          <w:rFonts w:cstheme="minorHAnsi"/>
          <w:color w:val="000000" w:themeColor="text1"/>
          <w:sz w:val="24"/>
          <w:szCs w:val="24"/>
          <w:lang w:val="en-US" w:bidi="en-US"/>
        </w:rPr>
        <w:t>.</w:t>
      </w:r>
    </w:p>
    <w:p w14:paraId="45D8E10B" w14:textId="473260F6" w:rsidR="00F137EC" w:rsidRPr="00C43D61" w:rsidRDefault="00F137EC">
      <w:pPr>
        <w:jc w:val="both"/>
        <w:rPr>
          <w:rFonts w:cstheme="minorHAnsi"/>
          <w:color w:val="000000" w:themeColor="text1"/>
          <w:sz w:val="24"/>
          <w:szCs w:val="24"/>
          <w:lang w:val="en-US" w:bidi="en-US"/>
        </w:rPr>
      </w:pPr>
      <w:r w:rsidRPr="00C43D61">
        <w:rPr>
          <w:rFonts w:cstheme="minorHAnsi"/>
          <w:color w:val="000000" w:themeColor="text1"/>
          <w:sz w:val="24"/>
          <w:szCs w:val="24"/>
          <w:lang w:val="en-US" w:bidi="en-US"/>
        </w:rPr>
        <w:t>Warfarin is a vitamin K antagonist, inhibiting the formation of pro</w:t>
      </w:r>
      <w:r w:rsidR="00E947B7" w:rsidRPr="00C43D61">
        <w:rPr>
          <w:rFonts w:cstheme="minorHAnsi"/>
          <w:color w:val="000000" w:themeColor="text1"/>
          <w:sz w:val="24"/>
          <w:szCs w:val="24"/>
          <w:lang w:val="en-US" w:bidi="en-US"/>
        </w:rPr>
        <w:t>-</w:t>
      </w:r>
      <w:r w:rsidRPr="00C43D61">
        <w:rPr>
          <w:rFonts w:cstheme="minorHAnsi"/>
          <w:color w:val="000000" w:themeColor="text1"/>
          <w:sz w:val="24"/>
          <w:szCs w:val="24"/>
          <w:lang w:val="en-US" w:bidi="en-US"/>
        </w:rPr>
        <w:t>coagulation factors II, VII, IX and X</w:t>
      </w:r>
      <w:r w:rsidR="00E947B7" w:rsidRPr="00C43D61">
        <w:rPr>
          <w:rFonts w:cstheme="minorHAnsi"/>
          <w:color w:val="000000" w:themeColor="text1"/>
          <w:sz w:val="24"/>
          <w:szCs w:val="24"/>
          <w:lang w:val="en-US" w:bidi="en-US"/>
        </w:rPr>
        <w:t>,</w:t>
      </w:r>
      <w:r w:rsidRPr="00C43D61">
        <w:rPr>
          <w:rFonts w:cstheme="minorHAnsi"/>
          <w:color w:val="000000" w:themeColor="text1"/>
          <w:sz w:val="24"/>
          <w:szCs w:val="24"/>
          <w:lang w:val="en-US" w:bidi="en-US"/>
        </w:rPr>
        <w:t xml:space="preserve"> </w:t>
      </w:r>
      <w:r w:rsidR="00ED2528" w:rsidRPr="00C43D61">
        <w:rPr>
          <w:rFonts w:cstheme="minorHAnsi"/>
          <w:color w:val="000000" w:themeColor="text1"/>
          <w:sz w:val="24"/>
          <w:szCs w:val="24"/>
          <w:lang w:val="en-US" w:bidi="en-US"/>
        </w:rPr>
        <w:t>as well as the</w:t>
      </w:r>
      <w:r w:rsidRPr="00C43D61">
        <w:rPr>
          <w:rFonts w:cstheme="minorHAnsi"/>
          <w:color w:val="000000" w:themeColor="text1"/>
          <w:sz w:val="24"/>
          <w:szCs w:val="24"/>
          <w:lang w:val="en-US" w:bidi="en-US"/>
        </w:rPr>
        <w:t xml:space="preserve"> anticoagulant proteins C and S </w:t>
      </w:r>
      <w:r w:rsidRPr="00E13E69">
        <w:rPr>
          <w:rFonts w:cstheme="minorHAnsi"/>
          <w:color w:val="000000" w:themeColor="text1"/>
          <w:sz w:val="24"/>
          <w:szCs w:val="24"/>
          <w:lang w:val="en-US" w:bidi="en-US"/>
        </w:rPr>
        <w:fldChar w:fldCharType="begin"/>
      </w:r>
      <w:r w:rsidRPr="00C43D61">
        <w:rPr>
          <w:rFonts w:cstheme="minorHAnsi"/>
          <w:color w:val="000000" w:themeColor="text1"/>
          <w:sz w:val="24"/>
          <w:szCs w:val="24"/>
          <w:lang w:val="en-US" w:bidi="en-US"/>
        </w:rPr>
        <w:instrText xml:space="preserve"> ADDIN EN.CITE &lt;EndNote&gt;&lt;Cite&gt;&lt;Author&gt;Bohm&lt;/Author&gt;&lt;Year&gt;2012&lt;/Year&gt;&lt;RecNum&gt;36&lt;/RecNum&gt;&lt;DisplayText&gt;[2]&lt;/DisplayText&gt;&lt;record&gt;&lt;rec-number&gt;36&lt;/rec-number&gt;&lt;foreign-keys&gt;&lt;key app="EN" db-id="0pza2exap2tes5ev5f759s5lwzvf9avvxxt2" timestamp="1620829475"&gt;36&lt;/key&gt;&lt;/foreign-keys&gt;&lt;ref-type name="Journal Article"&gt;17&lt;/ref-type&gt;&lt;contributors&gt;&lt;authors&gt;&lt;author&gt;Bohm, Nicole M&lt;/author&gt;&lt;author&gt;Crosby, Brittany&lt;/author&gt;&lt;/authors&gt;&lt;/contributors&gt;&lt;titles&gt;&lt;title&gt;Hemarthrosis in a patient on warfarin receiving ceftaroline: a case report and brief review of cephalosporin interactions with warfarin&lt;/title&gt;&lt;secondary-title&gt;Annals of Pharmacotherapy&lt;/secondary-title&gt;&lt;/titles&gt;&lt;periodical&gt;&lt;full-title&gt;Annals of Pharmacotherapy&lt;/full-title&gt;&lt;/periodical&gt;&lt;pages&gt;e19-e19&lt;/pages&gt;&lt;volume&gt;46&lt;/volume&gt;&lt;number&gt;7-8&lt;/number&gt;&lt;dates&gt;&lt;year&gt;2012&lt;/year&gt;&lt;/dates&gt;&lt;isbn&gt;1060-0280&lt;/isbn&gt;&lt;urls&gt;&lt;/urls&gt;&lt;/record&gt;&lt;/Cite&gt;&lt;/EndNote&gt;</w:instrText>
      </w:r>
      <w:r w:rsidRPr="00E13E69">
        <w:rPr>
          <w:rFonts w:cstheme="minorHAnsi"/>
          <w:color w:val="000000" w:themeColor="text1"/>
          <w:sz w:val="24"/>
          <w:szCs w:val="24"/>
          <w:lang w:val="en-US" w:bidi="en-US"/>
        </w:rPr>
        <w:fldChar w:fldCharType="separate"/>
      </w:r>
      <w:r w:rsidRPr="00C43D61">
        <w:rPr>
          <w:rFonts w:cstheme="minorHAnsi"/>
          <w:noProof/>
          <w:color w:val="000000" w:themeColor="text1"/>
          <w:sz w:val="24"/>
          <w:szCs w:val="24"/>
          <w:lang w:val="en-US" w:bidi="en-US"/>
        </w:rPr>
        <w:t>[2]</w:t>
      </w:r>
      <w:r w:rsidRPr="00E13E69">
        <w:rPr>
          <w:rFonts w:cstheme="minorHAnsi"/>
          <w:color w:val="000000" w:themeColor="text1"/>
          <w:sz w:val="24"/>
          <w:szCs w:val="24"/>
          <w:lang w:val="en-US" w:bidi="en-US"/>
        </w:rPr>
        <w:fldChar w:fldCharType="end"/>
      </w:r>
      <w:r w:rsidRPr="00C43D61">
        <w:rPr>
          <w:rFonts w:cstheme="minorHAnsi"/>
          <w:color w:val="000000" w:themeColor="text1"/>
          <w:sz w:val="24"/>
          <w:szCs w:val="24"/>
          <w:lang w:val="en-US" w:bidi="en-US"/>
        </w:rPr>
        <w:t xml:space="preserve">. </w:t>
      </w:r>
      <w:r w:rsidR="007903E4" w:rsidRPr="00C43D61">
        <w:rPr>
          <w:rFonts w:cstheme="minorHAnsi"/>
          <w:color w:val="000000" w:themeColor="text1"/>
          <w:sz w:val="24"/>
          <w:szCs w:val="24"/>
          <w:lang w:val="en-US" w:bidi="en-US"/>
        </w:rPr>
        <w:t xml:space="preserve">The drug has </w:t>
      </w:r>
      <w:r w:rsidR="00E947B7" w:rsidRPr="00C43D61">
        <w:rPr>
          <w:rFonts w:cstheme="minorHAnsi"/>
          <w:color w:val="000000" w:themeColor="text1"/>
          <w:sz w:val="24"/>
          <w:szCs w:val="24"/>
          <w:lang w:val="en-US" w:bidi="en-US"/>
        </w:rPr>
        <w:t xml:space="preserve">a </w:t>
      </w:r>
      <w:r w:rsidR="007903E4" w:rsidRPr="00C43D61">
        <w:rPr>
          <w:rFonts w:cstheme="minorHAnsi"/>
          <w:color w:val="000000" w:themeColor="text1"/>
          <w:sz w:val="24"/>
          <w:szCs w:val="24"/>
          <w:lang w:val="en-US" w:bidi="en-US"/>
        </w:rPr>
        <w:t xml:space="preserve">narrow therapeutic range, requiring frequent monitoring via the international normalized ratio (INR) in order to avoid potentially life-threatening complications from both under-and-over coagulation </w:t>
      </w:r>
      <w:r w:rsidR="007903E4" w:rsidRPr="00E13E69">
        <w:rPr>
          <w:rFonts w:cstheme="minorHAnsi"/>
          <w:color w:val="000000" w:themeColor="text1"/>
          <w:sz w:val="24"/>
          <w:szCs w:val="24"/>
          <w:lang w:val="en-US" w:bidi="en-US"/>
        </w:rPr>
        <w:fldChar w:fldCharType="begin"/>
      </w:r>
      <w:r w:rsidR="007903E4" w:rsidRPr="00C43D61">
        <w:rPr>
          <w:rFonts w:cstheme="minorHAnsi"/>
          <w:color w:val="000000" w:themeColor="text1"/>
          <w:sz w:val="24"/>
          <w:szCs w:val="24"/>
          <w:lang w:val="en-US" w:bidi="en-US"/>
        </w:rPr>
        <w:instrText xml:space="preserve"> ADDIN EN.CITE &lt;EndNote&gt;&lt;Cite&gt;&lt;Author&gt;Baillargeon&lt;/Author&gt;&lt;Year&gt;2012&lt;/Year&gt;&lt;RecNum&gt;23&lt;/RecNum&gt;&lt;DisplayText&gt;[3]&lt;/DisplayText&gt;&lt;record&gt;&lt;rec-number&gt;23&lt;/rec-number&gt;&lt;foreign-keys&gt;&lt;key app="EN" db-id="0pza2exap2tes5ev5f759s5lwzvf9avvxxt2" timestamp="1620828673"&gt;23&lt;/key&gt;&lt;/foreign-keys&gt;&lt;ref-type name="Journal Article"&gt;17&lt;/ref-type&gt;&lt;contributors&gt;&lt;authors&gt;&lt;author&gt;Baillargeon, Jacques&lt;/author&gt;&lt;author&gt;Holmes, Holly M&lt;/author&gt;&lt;author&gt;Lin, Yu-Li&lt;/author&gt;&lt;author&gt;Raji, Mukaila A&lt;/author&gt;&lt;author&gt;Sharma, Gulshan&lt;/author&gt;&lt;author&gt;Kuo, Yong-Fang&lt;/author&gt;&lt;/authors&gt;&lt;/contributors&gt;&lt;titles&gt;&lt;title&gt;Concurrent use of warfarin and antibiotics and the risk of bleeding in older adults&lt;/title&gt;&lt;secondary-title&gt;The American journal of medicine&lt;/secondary-title&gt;&lt;/titles&gt;&lt;periodical&gt;&lt;full-title&gt;The American journal of medicine&lt;/full-title&gt;&lt;/periodical&gt;&lt;pages&gt;183-189&lt;/pages&gt;&lt;volume&gt;125&lt;/volume&gt;&lt;number&gt;2&lt;/number&gt;&lt;dates&gt;&lt;year&gt;2012&lt;/year&gt;&lt;/dates&gt;&lt;isbn&gt;0002-9343&lt;/isbn&gt;&lt;urls&gt;&lt;/urls&gt;&lt;/record&gt;&lt;/Cite&gt;&lt;/EndNote&gt;</w:instrText>
      </w:r>
      <w:r w:rsidR="007903E4" w:rsidRPr="00E13E69">
        <w:rPr>
          <w:rFonts w:cstheme="minorHAnsi"/>
          <w:color w:val="000000" w:themeColor="text1"/>
          <w:sz w:val="24"/>
          <w:szCs w:val="24"/>
          <w:lang w:val="en-US" w:bidi="en-US"/>
        </w:rPr>
        <w:fldChar w:fldCharType="separate"/>
      </w:r>
      <w:r w:rsidR="007903E4" w:rsidRPr="00C43D61">
        <w:rPr>
          <w:rFonts w:cstheme="minorHAnsi"/>
          <w:noProof/>
          <w:color w:val="000000" w:themeColor="text1"/>
          <w:sz w:val="24"/>
          <w:szCs w:val="24"/>
          <w:lang w:val="en-US" w:bidi="en-US"/>
        </w:rPr>
        <w:t>[3]</w:t>
      </w:r>
      <w:r w:rsidR="007903E4" w:rsidRPr="00E13E69">
        <w:rPr>
          <w:rFonts w:cstheme="minorHAnsi"/>
          <w:color w:val="000000" w:themeColor="text1"/>
          <w:sz w:val="24"/>
          <w:szCs w:val="24"/>
          <w:lang w:val="en-US" w:bidi="en-US"/>
        </w:rPr>
        <w:fldChar w:fldCharType="end"/>
      </w:r>
      <w:r w:rsidR="007903E4" w:rsidRPr="00C43D61">
        <w:rPr>
          <w:rFonts w:cstheme="minorHAnsi"/>
          <w:color w:val="000000" w:themeColor="text1"/>
          <w:sz w:val="24"/>
          <w:szCs w:val="24"/>
          <w:lang w:val="en-US" w:bidi="en-US"/>
        </w:rPr>
        <w:t xml:space="preserve">. </w:t>
      </w:r>
    </w:p>
    <w:p w14:paraId="620FD1C9" w14:textId="0BD63445" w:rsidR="00404605" w:rsidRPr="00C43D61" w:rsidRDefault="007903E4">
      <w:pPr>
        <w:jc w:val="both"/>
        <w:rPr>
          <w:rFonts w:cstheme="minorHAnsi"/>
          <w:color w:val="000000" w:themeColor="text1"/>
          <w:sz w:val="24"/>
          <w:szCs w:val="24"/>
          <w:lang w:val="en-US" w:bidi="en-US"/>
        </w:rPr>
      </w:pPr>
      <w:r w:rsidRPr="00C43D61">
        <w:rPr>
          <w:rFonts w:cstheme="minorHAnsi"/>
          <w:color w:val="000000" w:themeColor="text1"/>
          <w:sz w:val="24"/>
          <w:szCs w:val="24"/>
          <w:lang w:val="en-US" w:bidi="en-US"/>
        </w:rPr>
        <w:t>Many dietary variations and co-prescribed medications can alter the INR</w:t>
      </w:r>
      <w:r w:rsidR="005F229D" w:rsidRPr="00C43D61">
        <w:rPr>
          <w:rFonts w:cstheme="minorHAnsi"/>
          <w:color w:val="000000" w:themeColor="text1"/>
          <w:sz w:val="24"/>
          <w:szCs w:val="24"/>
          <w:lang w:val="en-US" w:bidi="en-US"/>
        </w:rPr>
        <w:t>,</w:t>
      </w:r>
      <w:r w:rsidRPr="00C43D61">
        <w:rPr>
          <w:rFonts w:cstheme="minorHAnsi"/>
          <w:color w:val="000000" w:themeColor="text1"/>
          <w:sz w:val="24"/>
          <w:szCs w:val="24"/>
          <w:lang w:val="en-US" w:bidi="en-US"/>
        </w:rPr>
        <w:t xml:space="preserve"> by </w:t>
      </w:r>
      <w:r w:rsidR="009471FB" w:rsidRPr="00C43D61">
        <w:rPr>
          <w:rFonts w:cstheme="minorHAnsi"/>
          <w:color w:val="000000" w:themeColor="text1"/>
          <w:sz w:val="24"/>
          <w:szCs w:val="24"/>
          <w:lang w:val="en-US" w:bidi="en-US"/>
        </w:rPr>
        <w:t xml:space="preserve">interfering with </w:t>
      </w:r>
      <w:proofErr w:type="spellStart"/>
      <w:r w:rsidR="009471FB" w:rsidRPr="00C43D61">
        <w:rPr>
          <w:rFonts w:cstheme="minorHAnsi"/>
          <w:color w:val="000000" w:themeColor="text1"/>
          <w:sz w:val="24"/>
          <w:szCs w:val="24"/>
          <w:lang w:val="en-US" w:bidi="en-US"/>
        </w:rPr>
        <w:t>haemostasis</w:t>
      </w:r>
      <w:proofErr w:type="spellEnd"/>
      <w:r w:rsidR="009471FB" w:rsidRPr="00C43D61">
        <w:rPr>
          <w:rFonts w:cstheme="minorHAnsi"/>
          <w:color w:val="000000" w:themeColor="text1"/>
          <w:sz w:val="24"/>
          <w:szCs w:val="24"/>
          <w:lang w:val="en-US" w:bidi="en-US"/>
        </w:rPr>
        <w:t xml:space="preserve">, </w:t>
      </w:r>
      <w:r w:rsidR="00E947B7" w:rsidRPr="00C43D61">
        <w:rPr>
          <w:rFonts w:cstheme="minorHAnsi"/>
          <w:color w:val="000000" w:themeColor="text1"/>
          <w:sz w:val="24"/>
          <w:szCs w:val="24"/>
          <w:lang w:val="en-US" w:bidi="en-US"/>
        </w:rPr>
        <w:t>or affecting w</w:t>
      </w:r>
      <w:r w:rsidRPr="00C43D61">
        <w:rPr>
          <w:rFonts w:cstheme="minorHAnsi"/>
          <w:color w:val="000000" w:themeColor="text1"/>
          <w:sz w:val="24"/>
          <w:szCs w:val="24"/>
          <w:lang w:val="en-US" w:bidi="en-US"/>
        </w:rPr>
        <w:t>arfarin</w:t>
      </w:r>
      <w:r w:rsidR="00E947B7" w:rsidRPr="00C43D61">
        <w:rPr>
          <w:rFonts w:cstheme="minorHAnsi"/>
          <w:color w:val="000000" w:themeColor="text1"/>
          <w:sz w:val="24"/>
          <w:szCs w:val="24"/>
          <w:lang w:val="en-US" w:bidi="en-US"/>
        </w:rPr>
        <w:t xml:space="preserve"> levels</w:t>
      </w:r>
      <w:r w:rsidR="009471FB" w:rsidRPr="00C43D61">
        <w:rPr>
          <w:rFonts w:cstheme="minorHAnsi"/>
          <w:color w:val="000000" w:themeColor="text1"/>
          <w:sz w:val="24"/>
          <w:szCs w:val="24"/>
          <w:lang w:val="en-US" w:bidi="en-US"/>
        </w:rPr>
        <w:t>. This is further complicated because</w:t>
      </w:r>
      <w:r w:rsidRPr="00C43D61">
        <w:rPr>
          <w:rFonts w:cstheme="minorHAnsi"/>
          <w:color w:val="000000" w:themeColor="text1"/>
          <w:sz w:val="24"/>
          <w:szCs w:val="24"/>
          <w:lang w:val="en-US" w:bidi="en-US"/>
        </w:rPr>
        <w:t xml:space="preserve"> most </w:t>
      </w:r>
      <w:proofErr w:type="spellStart"/>
      <w:r w:rsidR="00BC50B4" w:rsidRPr="00C43D61">
        <w:rPr>
          <w:rFonts w:cstheme="minorHAnsi"/>
          <w:color w:val="000000" w:themeColor="text1"/>
          <w:sz w:val="24"/>
          <w:szCs w:val="24"/>
          <w:lang w:val="en-US" w:bidi="en-US"/>
        </w:rPr>
        <w:t>w</w:t>
      </w:r>
      <w:r w:rsidR="009D6191" w:rsidRPr="00C43D61">
        <w:rPr>
          <w:rFonts w:cstheme="minorHAnsi"/>
          <w:color w:val="000000" w:themeColor="text1"/>
          <w:sz w:val="24"/>
          <w:szCs w:val="24"/>
          <w:lang w:val="en-US" w:bidi="en-US"/>
        </w:rPr>
        <w:t>arfarinised</w:t>
      </w:r>
      <w:proofErr w:type="spellEnd"/>
      <w:r w:rsidR="009D6191" w:rsidRPr="00C43D61">
        <w:rPr>
          <w:rFonts w:cstheme="minorHAnsi"/>
          <w:color w:val="000000" w:themeColor="text1"/>
          <w:sz w:val="24"/>
          <w:szCs w:val="24"/>
          <w:lang w:val="en-US" w:bidi="en-US"/>
        </w:rPr>
        <w:t xml:space="preserve"> </w:t>
      </w:r>
      <w:r w:rsidRPr="00C43D61">
        <w:rPr>
          <w:rFonts w:cstheme="minorHAnsi"/>
          <w:color w:val="000000" w:themeColor="text1"/>
          <w:sz w:val="24"/>
          <w:szCs w:val="24"/>
          <w:lang w:val="en-US" w:bidi="en-US"/>
        </w:rPr>
        <w:t>patient</w:t>
      </w:r>
      <w:r w:rsidR="009D6191" w:rsidRPr="00C43D61">
        <w:rPr>
          <w:rFonts w:cstheme="minorHAnsi"/>
          <w:color w:val="000000" w:themeColor="text1"/>
          <w:sz w:val="24"/>
          <w:szCs w:val="24"/>
          <w:lang w:val="en-US" w:bidi="en-US"/>
        </w:rPr>
        <w:t>s</w:t>
      </w:r>
      <w:r w:rsidRPr="00C43D61">
        <w:rPr>
          <w:rFonts w:cstheme="minorHAnsi"/>
          <w:color w:val="000000" w:themeColor="text1"/>
          <w:sz w:val="24"/>
          <w:szCs w:val="24"/>
          <w:lang w:val="en-US" w:bidi="en-US"/>
        </w:rPr>
        <w:t xml:space="preserve"> have comorbidities</w:t>
      </w:r>
      <w:r w:rsidR="009471FB" w:rsidRPr="00C43D61">
        <w:rPr>
          <w:rFonts w:cstheme="minorHAnsi"/>
          <w:color w:val="000000" w:themeColor="text1"/>
          <w:sz w:val="24"/>
          <w:szCs w:val="24"/>
          <w:lang w:val="en-US" w:bidi="en-US"/>
        </w:rPr>
        <w:t xml:space="preserve">, </w:t>
      </w:r>
      <w:r w:rsidRPr="00C43D61">
        <w:rPr>
          <w:rFonts w:cstheme="minorHAnsi"/>
          <w:color w:val="000000" w:themeColor="text1"/>
          <w:sz w:val="24"/>
          <w:szCs w:val="24"/>
          <w:lang w:val="en-US" w:bidi="en-US"/>
        </w:rPr>
        <w:t>are of an older age</w:t>
      </w:r>
      <w:r w:rsidR="009471FB" w:rsidRPr="00C43D61">
        <w:rPr>
          <w:rFonts w:cstheme="minorHAnsi"/>
          <w:color w:val="000000" w:themeColor="text1"/>
          <w:sz w:val="24"/>
          <w:szCs w:val="24"/>
          <w:lang w:val="en-US" w:bidi="en-US"/>
        </w:rPr>
        <w:t xml:space="preserve">, and there may be </w:t>
      </w:r>
      <w:r w:rsidR="00837829" w:rsidRPr="00C43D61">
        <w:rPr>
          <w:rFonts w:cstheme="minorHAnsi"/>
          <w:color w:val="000000" w:themeColor="text1"/>
          <w:sz w:val="24"/>
          <w:szCs w:val="24"/>
          <w:lang w:val="en-US" w:bidi="en-US"/>
        </w:rPr>
        <w:t>polypharmacy</w:t>
      </w:r>
      <w:r w:rsidRPr="00C43D61">
        <w:rPr>
          <w:rFonts w:cstheme="minorHAnsi"/>
          <w:color w:val="000000" w:themeColor="text1"/>
          <w:sz w:val="24"/>
          <w:szCs w:val="24"/>
          <w:lang w:val="en-US" w:bidi="en-US"/>
        </w:rPr>
        <w:t xml:space="preserve"> </w:t>
      </w:r>
      <w:r w:rsidRPr="00E13E69">
        <w:rPr>
          <w:rFonts w:cstheme="minorHAnsi"/>
          <w:color w:val="000000" w:themeColor="text1"/>
          <w:sz w:val="24"/>
          <w:szCs w:val="24"/>
          <w:lang w:val="en-US" w:bidi="en-US"/>
        </w:rPr>
        <w:fldChar w:fldCharType="begin"/>
      </w:r>
      <w:r w:rsidRPr="00C43D61">
        <w:rPr>
          <w:rFonts w:cstheme="minorHAnsi"/>
          <w:color w:val="000000" w:themeColor="text1"/>
          <w:sz w:val="24"/>
          <w:szCs w:val="24"/>
          <w:lang w:val="en-US" w:bidi="en-US"/>
        </w:rPr>
        <w:instrText xml:space="preserve"> ADDIN EN.CITE &lt;EndNote&gt;&lt;Cite&gt;&lt;Author&gt;Juurlink&lt;/Author&gt;&lt;Year&gt;2007&lt;/Year&gt;&lt;RecNum&gt;27&lt;/RecNum&gt;&lt;DisplayText&gt;[4]&lt;/DisplayText&gt;&lt;record&gt;&lt;rec-number&gt;27&lt;/rec-number&gt;&lt;foreign-keys&gt;&lt;key app="EN" db-id="0pza2exap2tes5ev5f759s5lwzvf9avvxxt2" timestamp="1620828939"&gt;27&lt;/key&gt;&lt;/foreign-keys&gt;&lt;ref-type name="Journal Article"&gt;17&lt;/ref-type&gt;&lt;contributors&gt;&lt;authors&gt;&lt;author&gt;Juurlink, David N&lt;/author&gt;&lt;/authors&gt;&lt;/contributors&gt;&lt;titles&gt;&lt;title&gt;Drug interactions with warfarin: what clinicians need to know&lt;/title&gt;&lt;secondary-title&gt;Cmaj&lt;/secondary-title&gt;&lt;/titles&gt;&lt;periodical&gt;&lt;full-title&gt;Cmaj&lt;/full-title&gt;&lt;/periodical&gt;&lt;pages&gt;369-371&lt;/pages&gt;&lt;volume&gt;177&lt;/volume&gt;&lt;number&gt;4&lt;/number&gt;&lt;dates&gt;&lt;year&gt;2007&lt;/year&gt;&lt;/dates&gt;&lt;isbn&gt;0820-3946&lt;/isbn&gt;&lt;urls&gt;&lt;/urls&gt;&lt;/record&gt;&lt;/Cite&gt;&lt;/EndNote&gt;</w:instrText>
      </w:r>
      <w:r w:rsidRPr="00E13E69">
        <w:rPr>
          <w:rFonts w:cstheme="minorHAnsi"/>
          <w:color w:val="000000" w:themeColor="text1"/>
          <w:sz w:val="24"/>
          <w:szCs w:val="24"/>
          <w:lang w:val="en-US" w:bidi="en-US"/>
        </w:rPr>
        <w:fldChar w:fldCharType="separate"/>
      </w:r>
      <w:r w:rsidRPr="00C43D61">
        <w:rPr>
          <w:rFonts w:cstheme="minorHAnsi"/>
          <w:noProof/>
          <w:color w:val="000000" w:themeColor="text1"/>
          <w:sz w:val="24"/>
          <w:szCs w:val="24"/>
          <w:lang w:val="en-US" w:bidi="en-US"/>
        </w:rPr>
        <w:t>[4]</w:t>
      </w:r>
      <w:r w:rsidRPr="00E13E69">
        <w:rPr>
          <w:rFonts w:cstheme="minorHAnsi"/>
          <w:color w:val="000000" w:themeColor="text1"/>
          <w:sz w:val="24"/>
          <w:szCs w:val="24"/>
          <w:lang w:val="en-US" w:bidi="en-US"/>
        </w:rPr>
        <w:fldChar w:fldCharType="end"/>
      </w:r>
      <w:r w:rsidRPr="00C43D61">
        <w:rPr>
          <w:rFonts w:cstheme="minorHAnsi"/>
          <w:color w:val="000000" w:themeColor="text1"/>
          <w:sz w:val="24"/>
          <w:szCs w:val="24"/>
          <w:lang w:val="en-US" w:bidi="en-US"/>
        </w:rPr>
        <w:t xml:space="preserve">. </w:t>
      </w:r>
    </w:p>
    <w:p w14:paraId="705FB8C7" w14:textId="2488B5B8" w:rsidR="007136BA" w:rsidRPr="00C43D61" w:rsidRDefault="009471FB">
      <w:pPr>
        <w:jc w:val="both"/>
        <w:rPr>
          <w:rFonts w:cstheme="minorHAnsi"/>
          <w:color w:val="000000" w:themeColor="text1"/>
          <w:sz w:val="24"/>
          <w:szCs w:val="24"/>
          <w:lang w:val="en-US" w:bidi="en-US"/>
        </w:rPr>
      </w:pPr>
      <w:r w:rsidRPr="00C43D61">
        <w:rPr>
          <w:rFonts w:cstheme="minorHAnsi"/>
          <w:color w:val="000000" w:themeColor="text1"/>
          <w:sz w:val="24"/>
          <w:szCs w:val="24"/>
          <w:lang w:val="en-US" w:bidi="en-US"/>
        </w:rPr>
        <w:t>Several g</w:t>
      </w:r>
      <w:r w:rsidR="00404605" w:rsidRPr="00C43D61">
        <w:rPr>
          <w:rFonts w:cstheme="minorHAnsi"/>
          <w:color w:val="000000" w:themeColor="text1"/>
          <w:sz w:val="24"/>
          <w:szCs w:val="24"/>
          <w:lang w:val="en-US" w:bidi="en-US"/>
        </w:rPr>
        <w:t xml:space="preserve">roups of antibiotics are known to interact with </w:t>
      </w:r>
      <w:r w:rsidRPr="00C43D61">
        <w:rPr>
          <w:rFonts w:cstheme="minorHAnsi"/>
          <w:color w:val="000000" w:themeColor="text1"/>
          <w:sz w:val="24"/>
          <w:szCs w:val="24"/>
          <w:lang w:val="en-US" w:bidi="en-US"/>
        </w:rPr>
        <w:t>w</w:t>
      </w:r>
      <w:r w:rsidR="00404605" w:rsidRPr="00C43D61">
        <w:rPr>
          <w:rFonts w:cstheme="minorHAnsi"/>
          <w:color w:val="000000" w:themeColor="text1"/>
          <w:sz w:val="24"/>
          <w:szCs w:val="24"/>
          <w:lang w:val="en-US" w:bidi="en-US"/>
        </w:rPr>
        <w:t>arfarin, presenting a challenge to the prescriber trying to manage underlying clinical infection</w:t>
      </w:r>
      <w:r w:rsidRPr="00C43D61">
        <w:rPr>
          <w:rFonts w:cstheme="minorHAnsi"/>
          <w:color w:val="000000" w:themeColor="text1"/>
          <w:sz w:val="24"/>
          <w:szCs w:val="24"/>
          <w:lang w:val="en-US" w:bidi="en-US"/>
        </w:rPr>
        <w:t>,</w:t>
      </w:r>
      <w:r w:rsidR="00404605" w:rsidRPr="00C43D61">
        <w:rPr>
          <w:rFonts w:cstheme="minorHAnsi"/>
          <w:color w:val="000000" w:themeColor="text1"/>
          <w:sz w:val="24"/>
          <w:szCs w:val="24"/>
          <w:lang w:val="en-US" w:bidi="en-US"/>
        </w:rPr>
        <w:t xml:space="preserve"> whilst mitigating the risk </w:t>
      </w:r>
      <w:r w:rsidR="00ED2528" w:rsidRPr="00C43D61">
        <w:rPr>
          <w:rFonts w:cstheme="minorHAnsi"/>
          <w:color w:val="000000" w:themeColor="text1"/>
          <w:sz w:val="24"/>
          <w:szCs w:val="24"/>
          <w:lang w:val="en-US" w:bidi="en-US"/>
        </w:rPr>
        <w:t>c</w:t>
      </w:r>
      <w:r w:rsidR="00404605" w:rsidRPr="00C43D61">
        <w:rPr>
          <w:rFonts w:cstheme="minorHAnsi"/>
          <w:color w:val="000000" w:themeColor="text1"/>
          <w:sz w:val="24"/>
          <w:szCs w:val="24"/>
          <w:lang w:val="en-US" w:bidi="en-US"/>
        </w:rPr>
        <w:t>oagul</w:t>
      </w:r>
      <w:r w:rsidR="00ED2528" w:rsidRPr="00C43D61">
        <w:rPr>
          <w:rFonts w:cstheme="minorHAnsi"/>
          <w:color w:val="000000" w:themeColor="text1"/>
          <w:sz w:val="24"/>
          <w:szCs w:val="24"/>
          <w:lang w:val="en-US" w:bidi="en-US"/>
        </w:rPr>
        <w:t>opathy</w:t>
      </w:r>
      <w:r w:rsidR="009B5834" w:rsidRPr="00C43D61">
        <w:rPr>
          <w:rFonts w:cstheme="minorHAnsi"/>
          <w:color w:val="000000" w:themeColor="text1"/>
          <w:sz w:val="24"/>
          <w:szCs w:val="24"/>
          <w:lang w:val="en-US" w:bidi="en-US"/>
        </w:rPr>
        <w:t xml:space="preserve"> </w:t>
      </w:r>
      <w:r w:rsidR="009B5834" w:rsidRPr="00E13E69">
        <w:rPr>
          <w:rFonts w:cstheme="minorHAnsi"/>
          <w:color w:val="000000" w:themeColor="text1"/>
          <w:sz w:val="24"/>
          <w:szCs w:val="24"/>
          <w:lang w:val="en-US" w:bidi="en-US"/>
        </w:rPr>
        <w:fldChar w:fldCharType="begin">
          <w:fldData xml:space="preserve">PEVuZE5vdGU+PENpdGU+PEF1dGhvcj5CYWlsbGFyZ2VvbjwvQXV0aG9yPjxZZWFyPjIwMTI8L1ll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</w:fldData>
        </w:fldChar>
      </w:r>
      <w:r w:rsidR="009B5834" w:rsidRPr="00C43D61">
        <w:rPr>
          <w:rFonts w:cstheme="minorHAnsi"/>
          <w:color w:val="000000" w:themeColor="text1"/>
          <w:sz w:val="24"/>
          <w:szCs w:val="24"/>
          <w:lang w:val="en-US" w:bidi="en-US"/>
        </w:rPr>
        <w:instrText xml:space="preserve"> ADDIN EN.CITE </w:instrText>
      </w:r>
      <w:r w:rsidR="009B5834" w:rsidRPr="00E13E69">
        <w:rPr>
          <w:rFonts w:cstheme="minorHAnsi"/>
          <w:color w:val="000000" w:themeColor="text1"/>
          <w:sz w:val="24"/>
          <w:szCs w:val="24"/>
          <w:lang w:val="en-US" w:bidi="en-US"/>
        </w:rPr>
        <w:fldChar w:fldCharType="begin">
          <w:fldData xml:space="preserve">PEVuZE5vdGU+PENpdGU+PEF1dGhvcj5CYWlsbGFyZ2VvbjwvQXV0aG9yPjxZZWFyPjIwMTI8L1ll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</w:fldData>
        </w:fldChar>
      </w:r>
      <w:r w:rsidR="009B5834" w:rsidRPr="00C43D61">
        <w:rPr>
          <w:rFonts w:cstheme="minorHAnsi"/>
          <w:color w:val="000000" w:themeColor="text1"/>
          <w:sz w:val="24"/>
          <w:szCs w:val="24"/>
          <w:lang w:val="en-US" w:bidi="en-US"/>
        </w:rPr>
        <w:instrText xml:space="preserve"> ADDIN EN.CITE.DATA </w:instrText>
      </w:r>
      <w:r w:rsidR="009B5834" w:rsidRPr="00E13E69">
        <w:rPr>
          <w:rFonts w:cstheme="minorHAnsi"/>
          <w:color w:val="000000" w:themeColor="text1"/>
          <w:sz w:val="24"/>
          <w:szCs w:val="24"/>
          <w:lang w:val="en-US" w:bidi="en-US"/>
        </w:rPr>
      </w:r>
      <w:r w:rsidR="009B5834" w:rsidRPr="00E13E69">
        <w:rPr>
          <w:rFonts w:cstheme="minorHAnsi"/>
          <w:color w:val="000000" w:themeColor="text1"/>
          <w:sz w:val="24"/>
          <w:szCs w:val="24"/>
          <w:lang w:val="en-US" w:bidi="en-US"/>
        </w:rPr>
        <w:fldChar w:fldCharType="end"/>
      </w:r>
      <w:r w:rsidR="009B5834" w:rsidRPr="00E13E69">
        <w:rPr>
          <w:rFonts w:cstheme="minorHAnsi"/>
          <w:color w:val="000000" w:themeColor="text1"/>
          <w:sz w:val="24"/>
          <w:szCs w:val="24"/>
          <w:lang w:val="en-US" w:bidi="en-US"/>
        </w:rPr>
      </w:r>
      <w:r w:rsidR="009B5834" w:rsidRPr="00E13E69">
        <w:rPr>
          <w:rFonts w:cstheme="minorHAnsi"/>
          <w:color w:val="000000" w:themeColor="text1"/>
          <w:sz w:val="24"/>
          <w:szCs w:val="24"/>
          <w:lang w:val="en-US" w:bidi="en-US"/>
        </w:rPr>
        <w:fldChar w:fldCharType="separate"/>
      </w:r>
      <w:r w:rsidR="009B5834" w:rsidRPr="00C43D61">
        <w:rPr>
          <w:rFonts w:cstheme="minorHAnsi"/>
          <w:noProof/>
          <w:color w:val="000000" w:themeColor="text1"/>
          <w:sz w:val="24"/>
          <w:szCs w:val="24"/>
          <w:lang w:val="en-US" w:bidi="en-US"/>
        </w:rPr>
        <w:t>[3, 5, 6]</w:t>
      </w:r>
      <w:r w:rsidR="009B5834" w:rsidRPr="00E13E69">
        <w:rPr>
          <w:rFonts w:cstheme="minorHAnsi"/>
          <w:color w:val="000000" w:themeColor="text1"/>
          <w:sz w:val="24"/>
          <w:szCs w:val="24"/>
          <w:lang w:val="en-US" w:bidi="en-US"/>
        </w:rPr>
        <w:fldChar w:fldCharType="end"/>
      </w:r>
      <w:r w:rsidR="00404605" w:rsidRPr="00C43D61">
        <w:rPr>
          <w:rFonts w:cstheme="minorHAnsi"/>
          <w:color w:val="000000" w:themeColor="text1"/>
          <w:sz w:val="24"/>
          <w:szCs w:val="24"/>
          <w:lang w:val="en-US" w:bidi="en-US"/>
        </w:rPr>
        <w:t xml:space="preserve">. </w:t>
      </w:r>
      <w:r w:rsidR="0020419C" w:rsidRPr="00C43D61">
        <w:rPr>
          <w:rFonts w:cstheme="minorHAnsi"/>
          <w:color w:val="000000" w:themeColor="text1"/>
          <w:sz w:val="24"/>
          <w:szCs w:val="24"/>
          <w:lang w:val="en-US" w:bidi="en-US"/>
        </w:rPr>
        <w:t>The authors present a case report of a</w:t>
      </w:r>
      <w:r w:rsidR="008A6766" w:rsidRPr="00C43D61">
        <w:rPr>
          <w:rFonts w:cstheme="minorHAnsi"/>
          <w:color w:val="000000" w:themeColor="text1"/>
          <w:sz w:val="24"/>
          <w:szCs w:val="24"/>
          <w:lang w:val="en-US" w:bidi="en-US"/>
        </w:rPr>
        <w:t xml:space="preserve"> </w:t>
      </w:r>
      <w:proofErr w:type="gramStart"/>
      <w:r w:rsidR="008A6766" w:rsidRPr="00C43D61">
        <w:rPr>
          <w:rFonts w:cstheme="minorHAnsi"/>
          <w:color w:val="000000" w:themeColor="text1"/>
          <w:sz w:val="24"/>
          <w:szCs w:val="24"/>
          <w:lang w:val="en-US" w:bidi="en-US"/>
        </w:rPr>
        <w:t>64</w:t>
      </w:r>
      <w:r w:rsidR="004F2DD4" w:rsidRPr="00C43D61">
        <w:rPr>
          <w:rFonts w:cstheme="minorHAnsi"/>
          <w:color w:val="000000" w:themeColor="text1"/>
          <w:sz w:val="24"/>
          <w:szCs w:val="24"/>
          <w:lang w:val="en-US" w:bidi="en-US"/>
        </w:rPr>
        <w:t>-</w:t>
      </w:r>
      <w:r w:rsidR="0020419C" w:rsidRPr="00C43D61">
        <w:rPr>
          <w:rFonts w:cstheme="minorHAnsi"/>
          <w:color w:val="000000" w:themeColor="text1"/>
          <w:sz w:val="24"/>
          <w:szCs w:val="24"/>
          <w:lang w:val="en-US" w:bidi="en-US"/>
        </w:rPr>
        <w:t>year old</w:t>
      </w:r>
      <w:proofErr w:type="gramEnd"/>
      <w:r w:rsidR="007D71F3" w:rsidRPr="00C43D61">
        <w:rPr>
          <w:rFonts w:cstheme="minorHAnsi"/>
          <w:color w:val="000000" w:themeColor="text1"/>
          <w:sz w:val="24"/>
          <w:szCs w:val="24"/>
          <w:lang w:val="en-US" w:bidi="en-US"/>
        </w:rPr>
        <w:t xml:space="preserve"> </w:t>
      </w:r>
      <w:proofErr w:type="spellStart"/>
      <w:r w:rsidRPr="00C43D61">
        <w:rPr>
          <w:rFonts w:cstheme="minorHAnsi"/>
          <w:color w:val="000000" w:themeColor="text1"/>
          <w:sz w:val="24"/>
          <w:szCs w:val="24"/>
          <w:lang w:val="en-US" w:bidi="en-US"/>
        </w:rPr>
        <w:t>w</w:t>
      </w:r>
      <w:r w:rsidR="007D71F3" w:rsidRPr="00C43D61">
        <w:rPr>
          <w:rFonts w:cstheme="minorHAnsi"/>
          <w:color w:val="000000" w:themeColor="text1"/>
          <w:sz w:val="24"/>
          <w:szCs w:val="24"/>
          <w:lang w:val="en-US" w:bidi="en-US"/>
        </w:rPr>
        <w:t>arfarinised</w:t>
      </w:r>
      <w:proofErr w:type="spellEnd"/>
      <w:r w:rsidR="007D71F3" w:rsidRPr="00C43D61">
        <w:rPr>
          <w:rFonts w:cstheme="minorHAnsi"/>
          <w:color w:val="000000" w:themeColor="text1"/>
          <w:sz w:val="24"/>
          <w:szCs w:val="24"/>
          <w:lang w:val="en-US" w:bidi="en-US"/>
        </w:rPr>
        <w:t xml:space="preserve"> patient undergoing forefoot surgery for a painful </w:t>
      </w:r>
      <w:r w:rsidR="00237974" w:rsidRPr="00C43D61">
        <w:rPr>
          <w:rFonts w:cstheme="minorHAnsi"/>
          <w:color w:val="000000" w:themeColor="text1"/>
          <w:sz w:val="24"/>
          <w:szCs w:val="24"/>
          <w:lang w:val="en-US" w:bidi="en-US"/>
        </w:rPr>
        <w:t>neuroma</w:t>
      </w:r>
      <w:r w:rsidR="007136BA" w:rsidRPr="00C43D61">
        <w:rPr>
          <w:rFonts w:cstheme="minorHAnsi"/>
          <w:color w:val="000000" w:themeColor="text1"/>
          <w:sz w:val="24"/>
          <w:szCs w:val="24"/>
          <w:lang w:val="en-US" w:bidi="en-US"/>
        </w:rPr>
        <w:t xml:space="preserve">. </w:t>
      </w:r>
      <w:r w:rsidR="00E87FEE" w:rsidRPr="00C43D61">
        <w:rPr>
          <w:rFonts w:cstheme="minorHAnsi"/>
          <w:color w:val="000000" w:themeColor="text1"/>
          <w:sz w:val="24"/>
          <w:szCs w:val="24"/>
          <w:lang w:val="en-US" w:bidi="en-US"/>
        </w:rPr>
        <w:t>Management of a</w:t>
      </w:r>
      <w:r w:rsidR="007136BA" w:rsidRPr="00C43D61">
        <w:rPr>
          <w:rFonts w:cstheme="minorHAnsi"/>
          <w:color w:val="000000" w:themeColor="text1"/>
          <w:sz w:val="24"/>
          <w:szCs w:val="24"/>
          <w:lang w:val="en-US" w:bidi="en-US"/>
        </w:rPr>
        <w:t xml:space="preserve"> subsequent infection </w:t>
      </w:r>
      <w:r w:rsidR="00E87FEE" w:rsidRPr="00C43D61">
        <w:rPr>
          <w:rFonts w:cstheme="minorHAnsi"/>
          <w:color w:val="000000" w:themeColor="text1"/>
          <w:sz w:val="24"/>
          <w:szCs w:val="24"/>
          <w:lang w:val="en-US" w:bidi="en-US"/>
        </w:rPr>
        <w:t>with combinations of antibiotics, led to excessive anti-coagulation and an adverse drug event.</w:t>
      </w:r>
    </w:p>
    <w:p w14:paraId="20CBBBD0" w14:textId="77777777" w:rsidR="00DC22A4" w:rsidRDefault="00DC22A4">
      <w:pPr>
        <w:spacing w:after="160" w:line="259" w:lineRule="auto"/>
        <w:rPr>
          <w:rFonts w:eastAsiaTheme="majorEastAsia" w:cstheme="minorHAnsi"/>
          <w:b/>
          <w:bCs/>
          <w:color w:val="000000" w:themeColor="text1"/>
          <w:sz w:val="24"/>
          <w:szCs w:val="24"/>
          <w:lang w:val="en-US" w:bidi="en-US"/>
        </w:rPr>
      </w:pPr>
      <w:r>
        <w:rPr>
          <w:rFonts w:cstheme="minorHAnsi"/>
          <w:color w:val="000000" w:themeColor="text1"/>
          <w:sz w:val="24"/>
          <w:szCs w:val="24"/>
        </w:rPr>
        <w:br w:type="page"/>
      </w:r>
    </w:p>
    <w:p w14:paraId="4F38CD22" w14:textId="3082B0F7" w:rsidR="0001322E" w:rsidRPr="00C43D61" w:rsidRDefault="004255E1" w:rsidP="00F27E32">
      <w:pPr>
        <w:pStyle w:val="Heading1"/>
        <w:jc w:val="both"/>
        <w:rPr>
          <w:rFonts w:asciiTheme="minorHAnsi" w:hAnsiTheme="minorHAnsi" w:cstheme="minorHAnsi"/>
          <w:color w:val="000000" w:themeColor="text1"/>
          <w:sz w:val="24"/>
          <w:szCs w:val="24"/>
        </w:rPr>
      </w:pPr>
      <w:r w:rsidRPr="00C43D61">
        <w:rPr>
          <w:rFonts w:asciiTheme="minorHAnsi" w:hAnsiTheme="minorHAnsi" w:cstheme="minorHAnsi"/>
          <w:color w:val="000000" w:themeColor="text1"/>
          <w:sz w:val="24"/>
          <w:szCs w:val="24"/>
        </w:rPr>
        <w:lastRenderedPageBreak/>
        <w:t>Case Repo</w:t>
      </w:r>
      <w:r w:rsidR="0001322E" w:rsidRPr="00C43D61">
        <w:rPr>
          <w:rFonts w:asciiTheme="minorHAnsi" w:hAnsiTheme="minorHAnsi" w:cstheme="minorHAnsi"/>
          <w:color w:val="000000" w:themeColor="text1"/>
          <w:sz w:val="24"/>
          <w:szCs w:val="24"/>
        </w:rPr>
        <w:t>rt</w:t>
      </w:r>
    </w:p>
    <w:p w14:paraId="47F5A41A" w14:textId="2BB01D20" w:rsidR="00C43D61" w:rsidRDefault="0001322E" w:rsidP="00F27E32">
      <w:pPr>
        <w:jc w:val="both"/>
        <w:rPr>
          <w:rFonts w:cstheme="minorHAnsi"/>
          <w:sz w:val="24"/>
          <w:szCs w:val="24"/>
        </w:rPr>
      </w:pPr>
      <w:r w:rsidRPr="00F27E32">
        <w:rPr>
          <w:rFonts w:cstheme="minorHAnsi"/>
          <w:sz w:val="24"/>
          <w:szCs w:val="24"/>
        </w:rPr>
        <w:t>P</w:t>
      </w:r>
      <w:r w:rsidR="00CB19D5" w:rsidRPr="00F27E32">
        <w:rPr>
          <w:rFonts w:cstheme="minorHAnsi"/>
          <w:sz w:val="24"/>
          <w:szCs w:val="24"/>
        </w:rPr>
        <w:t>atient</w:t>
      </w:r>
      <w:r w:rsidRPr="00F27E32">
        <w:rPr>
          <w:rFonts w:cstheme="minorHAnsi"/>
          <w:sz w:val="24"/>
          <w:szCs w:val="24"/>
        </w:rPr>
        <w:t xml:space="preserve"> A presented</w:t>
      </w:r>
      <w:r w:rsidR="00B00FD3" w:rsidRPr="00F27E32">
        <w:rPr>
          <w:rFonts w:cstheme="minorHAnsi"/>
          <w:sz w:val="24"/>
          <w:szCs w:val="24"/>
        </w:rPr>
        <w:t xml:space="preserve"> </w:t>
      </w:r>
      <w:r w:rsidR="00A607C1" w:rsidRPr="00F27E32">
        <w:rPr>
          <w:rFonts w:cstheme="minorHAnsi"/>
          <w:sz w:val="24"/>
          <w:szCs w:val="24"/>
        </w:rPr>
        <w:t xml:space="preserve">in </w:t>
      </w:r>
      <w:r w:rsidR="00B00FD3" w:rsidRPr="00F27E32">
        <w:rPr>
          <w:rFonts w:cstheme="minorHAnsi"/>
          <w:sz w:val="24"/>
          <w:szCs w:val="24"/>
        </w:rPr>
        <w:t>2016</w:t>
      </w:r>
      <w:r w:rsidR="002C42C8" w:rsidRPr="00F27E32">
        <w:rPr>
          <w:rFonts w:cstheme="minorHAnsi"/>
          <w:sz w:val="24"/>
          <w:szCs w:val="24"/>
        </w:rPr>
        <w:t xml:space="preserve"> </w:t>
      </w:r>
      <w:r w:rsidRPr="00F27E32">
        <w:rPr>
          <w:rFonts w:cstheme="minorHAnsi"/>
          <w:sz w:val="24"/>
          <w:szCs w:val="24"/>
        </w:rPr>
        <w:t>with pain in both feet across the lesser metatarsal-phalangeal joints (MTPJs). On clinical examination</w:t>
      </w:r>
      <w:r w:rsidR="00A607C1" w:rsidRPr="00F27E32">
        <w:rPr>
          <w:rFonts w:cstheme="minorHAnsi"/>
          <w:sz w:val="24"/>
          <w:szCs w:val="24"/>
        </w:rPr>
        <w:t>,</w:t>
      </w:r>
      <w:r w:rsidRPr="00F27E32">
        <w:rPr>
          <w:rFonts w:cstheme="minorHAnsi"/>
          <w:sz w:val="24"/>
          <w:szCs w:val="24"/>
        </w:rPr>
        <w:t xml:space="preserve"> she had pain in both 3</w:t>
      </w:r>
      <w:r w:rsidRPr="00F27E32">
        <w:rPr>
          <w:rFonts w:cstheme="minorHAnsi"/>
          <w:sz w:val="24"/>
          <w:szCs w:val="24"/>
          <w:vertAlign w:val="superscript"/>
        </w:rPr>
        <w:t>rd</w:t>
      </w:r>
      <w:r w:rsidRPr="00F27E32">
        <w:rPr>
          <w:rFonts w:cstheme="minorHAnsi"/>
          <w:sz w:val="24"/>
          <w:szCs w:val="24"/>
        </w:rPr>
        <w:t>/4</w:t>
      </w:r>
      <w:r w:rsidRPr="00F27E32">
        <w:rPr>
          <w:rFonts w:cstheme="minorHAnsi"/>
          <w:sz w:val="24"/>
          <w:szCs w:val="24"/>
          <w:vertAlign w:val="superscript"/>
        </w:rPr>
        <w:t>th</w:t>
      </w:r>
      <w:r w:rsidRPr="00F27E32">
        <w:rPr>
          <w:rFonts w:cstheme="minorHAnsi"/>
          <w:sz w:val="24"/>
          <w:szCs w:val="24"/>
        </w:rPr>
        <w:t xml:space="preserve"> intermetatarsal (IM) spaces suggesting a neuroma or bursa. An ultrasound scan</w:t>
      </w:r>
      <w:r w:rsidR="002C42C8" w:rsidRPr="00F27E32">
        <w:rPr>
          <w:rFonts w:cstheme="minorHAnsi"/>
          <w:sz w:val="24"/>
          <w:szCs w:val="24"/>
        </w:rPr>
        <w:t xml:space="preserve"> </w:t>
      </w:r>
      <w:r w:rsidRPr="00F27E32">
        <w:rPr>
          <w:rFonts w:cstheme="minorHAnsi"/>
          <w:sz w:val="24"/>
          <w:szCs w:val="24"/>
        </w:rPr>
        <w:t xml:space="preserve">confirmed an </w:t>
      </w:r>
      <w:r w:rsidR="00ED2528" w:rsidRPr="00F27E32">
        <w:rPr>
          <w:rFonts w:cstheme="minorHAnsi"/>
          <w:sz w:val="24"/>
          <w:szCs w:val="24"/>
        </w:rPr>
        <w:t xml:space="preserve">intermetatarsal (IM) </w:t>
      </w:r>
      <w:r w:rsidRPr="00F27E32">
        <w:rPr>
          <w:rFonts w:cstheme="minorHAnsi"/>
          <w:sz w:val="24"/>
          <w:szCs w:val="24"/>
        </w:rPr>
        <w:t>neuroma/bursa complex in both 3</w:t>
      </w:r>
      <w:r w:rsidRPr="00F27E32">
        <w:rPr>
          <w:rFonts w:cstheme="minorHAnsi"/>
          <w:sz w:val="24"/>
          <w:szCs w:val="24"/>
          <w:vertAlign w:val="superscript"/>
        </w:rPr>
        <w:t>rd</w:t>
      </w:r>
      <w:r w:rsidRPr="00F27E32">
        <w:rPr>
          <w:rFonts w:cstheme="minorHAnsi"/>
          <w:sz w:val="24"/>
          <w:szCs w:val="24"/>
        </w:rPr>
        <w:t>/4</w:t>
      </w:r>
      <w:r w:rsidRPr="00F27E32">
        <w:rPr>
          <w:rFonts w:cstheme="minorHAnsi"/>
          <w:sz w:val="24"/>
          <w:szCs w:val="24"/>
          <w:vertAlign w:val="superscript"/>
        </w:rPr>
        <w:t>th</w:t>
      </w:r>
      <w:r w:rsidRPr="00F27E32">
        <w:rPr>
          <w:rFonts w:cstheme="minorHAnsi"/>
          <w:sz w:val="24"/>
          <w:szCs w:val="24"/>
        </w:rPr>
        <w:t xml:space="preserve"> IM spaces.</w:t>
      </w:r>
      <w:r w:rsidR="00CB19D5" w:rsidRPr="00F27E32">
        <w:rPr>
          <w:rFonts w:cstheme="minorHAnsi"/>
          <w:sz w:val="24"/>
          <w:szCs w:val="24"/>
        </w:rPr>
        <w:t xml:space="preserve"> Options were discussed and verbal and written information provided regarding the available treatments.</w:t>
      </w:r>
    </w:p>
    <w:p w14:paraId="2A58DA59" w14:textId="07994480" w:rsidR="00A607C1" w:rsidRPr="00F27E32" w:rsidRDefault="00A607C1" w:rsidP="00F27E32">
      <w:pPr>
        <w:jc w:val="both"/>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A607C1" w:rsidRPr="00C43D61" w14:paraId="75983D34" w14:textId="77777777" w:rsidTr="00A607C1">
        <w:tc>
          <w:tcPr>
            <w:tcW w:w="4508" w:type="dxa"/>
          </w:tcPr>
          <w:p w14:paraId="463D49D4" w14:textId="46E00EAD" w:rsidR="00A607C1" w:rsidRPr="00F27E32" w:rsidRDefault="00A607C1" w:rsidP="00F27E32">
            <w:pPr>
              <w:jc w:val="both"/>
              <w:rPr>
                <w:rFonts w:cstheme="minorHAnsi"/>
                <w:b/>
                <w:bCs/>
                <w:sz w:val="24"/>
                <w:szCs w:val="24"/>
              </w:rPr>
            </w:pPr>
            <w:r w:rsidRPr="00F27E32">
              <w:rPr>
                <w:rFonts w:cstheme="minorHAnsi"/>
                <w:b/>
                <w:bCs/>
                <w:sz w:val="24"/>
                <w:szCs w:val="24"/>
              </w:rPr>
              <w:t>Medical history</w:t>
            </w:r>
          </w:p>
        </w:tc>
        <w:tc>
          <w:tcPr>
            <w:tcW w:w="4508" w:type="dxa"/>
          </w:tcPr>
          <w:p w14:paraId="38462222" w14:textId="768E9190" w:rsidR="00A607C1" w:rsidRPr="00F27E32" w:rsidRDefault="00A607C1" w:rsidP="00F27E32">
            <w:pPr>
              <w:jc w:val="both"/>
              <w:rPr>
                <w:rFonts w:cstheme="minorHAnsi"/>
                <w:b/>
                <w:bCs/>
                <w:sz w:val="24"/>
                <w:szCs w:val="24"/>
              </w:rPr>
            </w:pPr>
            <w:r w:rsidRPr="00F27E32">
              <w:rPr>
                <w:rFonts w:cstheme="minorHAnsi"/>
                <w:b/>
                <w:bCs/>
                <w:sz w:val="24"/>
                <w:szCs w:val="24"/>
              </w:rPr>
              <w:t xml:space="preserve">Drug history </w:t>
            </w:r>
          </w:p>
        </w:tc>
      </w:tr>
      <w:tr w:rsidR="00A607C1" w:rsidRPr="00C43D61" w14:paraId="227717D3" w14:textId="77777777" w:rsidTr="00A607C1">
        <w:tc>
          <w:tcPr>
            <w:tcW w:w="4508" w:type="dxa"/>
          </w:tcPr>
          <w:p w14:paraId="6C70DF56" w14:textId="14964424" w:rsidR="003620DB" w:rsidRPr="00F27E32" w:rsidRDefault="003620DB" w:rsidP="00F27E32">
            <w:pPr>
              <w:jc w:val="both"/>
              <w:rPr>
                <w:rFonts w:cstheme="minorHAnsi"/>
                <w:sz w:val="24"/>
                <w:szCs w:val="24"/>
              </w:rPr>
            </w:pPr>
            <w:r w:rsidRPr="00F27E32">
              <w:rPr>
                <w:rFonts w:cstheme="minorHAnsi"/>
                <w:sz w:val="24"/>
                <w:szCs w:val="24"/>
              </w:rPr>
              <w:t>Aortic valve replacement (metal) 2004</w:t>
            </w:r>
          </w:p>
        </w:tc>
        <w:tc>
          <w:tcPr>
            <w:tcW w:w="4508" w:type="dxa"/>
          </w:tcPr>
          <w:p w14:paraId="4134D25D" w14:textId="227F2582" w:rsidR="00B61F62" w:rsidRPr="00F27E32" w:rsidRDefault="00A607C1" w:rsidP="00F27E32">
            <w:pPr>
              <w:jc w:val="both"/>
              <w:rPr>
                <w:rFonts w:cstheme="minorHAnsi"/>
                <w:sz w:val="24"/>
                <w:szCs w:val="24"/>
              </w:rPr>
            </w:pPr>
            <w:r w:rsidRPr="00F27E32">
              <w:rPr>
                <w:rFonts w:cstheme="minorHAnsi"/>
                <w:sz w:val="24"/>
                <w:szCs w:val="24"/>
              </w:rPr>
              <w:t xml:space="preserve">Warfarin </w:t>
            </w:r>
            <w:r w:rsidR="004F2DD4" w:rsidRPr="00F27E32">
              <w:rPr>
                <w:rFonts w:cstheme="minorHAnsi"/>
                <w:sz w:val="24"/>
                <w:szCs w:val="24"/>
              </w:rPr>
              <w:t xml:space="preserve">regime </w:t>
            </w:r>
            <w:proofErr w:type="gramStart"/>
            <w:r w:rsidR="004F2DD4" w:rsidRPr="00F27E32">
              <w:rPr>
                <w:rFonts w:cstheme="minorHAnsi"/>
                <w:sz w:val="24"/>
                <w:szCs w:val="24"/>
              </w:rPr>
              <w:t xml:space="preserve">-  </w:t>
            </w:r>
            <w:r w:rsidR="00A524E7" w:rsidRPr="00F27E32">
              <w:rPr>
                <w:rFonts w:cstheme="minorHAnsi"/>
                <w:sz w:val="24"/>
                <w:szCs w:val="24"/>
              </w:rPr>
              <w:t>7</w:t>
            </w:r>
            <w:proofErr w:type="gramEnd"/>
            <w:r w:rsidR="00A524E7" w:rsidRPr="00F27E32">
              <w:rPr>
                <w:rFonts w:cstheme="minorHAnsi"/>
                <w:sz w:val="24"/>
                <w:szCs w:val="24"/>
              </w:rPr>
              <w:t>mg Tuesday to Thursday and 6mg Friday to Monday</w:t>
            </w:r>
          </w:p>
        </w:tc>
      </w:tr>
      <w:tr w:rsidR="003620DB" w:rsidRPr="00C43D61" w14:paraId="412809E4" w14:textId="77777777" w:rsidTr="00A607C1">
        <w:tc>
          <w:tcPr>
            <w:tcW w:w="4508" w:type="dxa"/>
          </w:tcPr>
          <w:p w14:paraId="3DABC5FE" w14:textId="02CEBE34" w:rsidR="003620DB" w:rsidRPr="00F27E32" w:rsidRDefault="003620DB" w:rsidP="00F27E32">
            <w:pPr>
              <w:jc w:val="both"/>
              <w:rPr>
                <w:rFonts w:cstheme="minorHAnsi"/>
                <w:sz w:val="24"/>
                <w:szCs w:val="24"/>
              </w:rPr>
            </w:pPr>
            <w:r w:rsidRPr="00F27E32">
              <w:rPr>
                <w:rFonts w:cstheme="minorHAnsi"/>
                <w:sz w:val="24"/>
                <w:szCs w:val="24"/>
              </w:rPr>
              <w:t>Hyp</w:t>
            </w:r>
            <w:r w:rsidR="006F4E93" w:rsidRPr="00F27E32">
              <w:rPr>
                <w:rFonts w:cstheme="minorHAnsi"/>
                <w:sz w:val="24"/>
                <w:szCs w:val="24"/>
              </w:rPr>
              <w:t>o</w:t>
            </w:r>
            <w:r w:rsidRPr="00F27E32">
              <w:rPr>
                <w:rFonts w:cstheme="minorHAnsi"/>
                <w:sz w:val="24"/>
                <w:szCs w:val="24"/>
              </w:rPr>
              <w:t>thyroidism</w:t>
            </w:r>
          </w:p>
        </w:tc>
        <w:tc>
          <w:tcPr>
            <w:tcW w:w="4508" w:type="dxa"/>
          </w:tcPr>
          <w:p w14:paraId="01D77173" w14:textId="03889515" w:rsidR="003620DB" w:rsidRPr="00F27E32" w:rsidRDefault="003620DB" w:rsidP="00F27E32">
            <w:pPr>
              <w:jc w:val="both"/>
              <w:rPr>
                <w:rFonts w:cstheme="minorHAnsi"/>
                <w:sz w:val="24"/>
                <w:szCs w:val="24"/>
              </w:rPr>
            </w:pPr>
            <w:r w:rsidRPr="00F27E32">
              <w:rPr>
                <w:rFonts w:cstheme="minorHAnsi"/>
                <w:sz w:val="24"/>
                <w:szCs w:val="24"/>
              </w:rPr>
              <w:t>Levothyroxine 100m</w:t>
            </w:r>
            <w:r w:rsidR="00ED2528" w:rsidRPr="00F27E32">
              <w:rPr>
                <w:rFonts w:cstheme="minorHAnsi"/>
                <w:sz w:val="24"/>
                <w:szCs w:val="24"/>
              </w:rPr>
              <w:t>c</w:t>
            </w:r>
            <w:r w:rsidRPr="00F27E32">
              <w:rPr>
                <w:rFonts w:cstheme="minorHAnsi"/>
                <w:sz w:val="24"/>
                <w:szCs w:val="24"/>
              </w:rPr>
              <w:t>g</w:t>
            </w:r>
            <w:r w:rsidR="00ED2528" w:rsidRPr="00F27E32">
              <w:rPr>
                <w:rFonts w:cstheme="minorHAnsi"/>
                <w:sz w:val="24"/>
                <w:szCs w:val="24"/>
              </w:rPr>
              <w:t xml:space="preserve"> once daily</w:t>
            </w:r>
          </w:p>
        </w:tc>
      </w:tr>
      <w:tr w:rsidR="003620DB" w:rsidRPr="00C43D61" w14:paraId="2A4E6E12" w14:textId="77777777" w:rsidTr="00A607C1">
        <w:tc>
          <w:tcPr>
            <w:tcW w:w="4508" w:type="dxa"/>
          </w:tcPr>
          <w:p w14:paraId="381043C0" w14:textId="4EEEFFDE" w:rsidR="003620DB" w:rsidRPr="00F27E32" w:rsidRDefault="003620DB" w:rsidP="00F27E32">
            <w:pPr>
              <w:jc w:val="both"/>
              <w:rPr>
                <w:rFonts w:cstheme="minorHAnsi"/>
                <w:sz w:val="24"/>
                <w:szCs w:val="24"/>
              </w:rPr>
            </w:pPr>
            <w:r w:rsidRPr="00F27E32">
              <w:rPr>
                <w:rFonts w:cstheme="minorHAnsi"/>
                <w:sz w:val="24"/>
                <w:szCs w:val="24"/>
              </w:rPr>
              <w:t xml:space="preserve">Hypercholesterolemia </w:t>
            </w:r>
          </w:p>
        </w:tc>
        <w:tc>
          <w:tcPr>
            <w:tcW w:w="4508" w:type="dxa"/>
          </w:tcPr>
          <w:p w14:paraId="6303F803" w14:textId="29CC0A4A" w:rsidR="003620DB" w:rsidRPr="00F27E32" w:rsidRDefault="003620DB" w:rsidP="00F27E32">
            <w:pPr>
              <w:jc w:val="both"/>
              <w:rPr>
                <w:rFonts w:cstheme="minorHAnsi"/>
                <w:sz w:val="24"/>
                <w:szCs w:val="24"/>
              </w:rPr>
            </w:pPr>
            <w:r w:rsidRPr="00F27E32">
              <w:rPr>
                <w:rFonts w:cstheme="minorHAnsi"/>
                <w:sz w:val="24"/>
                <w:szCs w:val="24"/>
              </w:rPr>
              <w:t>Atorvastatin 20mg</w:t>
            </w:r>
            <w:r w:rsidR="00ED2528" w:rsidRPr="00F27E32">
              <w:rPr>
                <w:rFonts w:cstheme="minorHAnsi"/>
                <w:sz w:val="24"/>
                <w:szCs w:val="24"/>
              </w:rPr>
              <w:t xml:space="preserve"> once daily</w:t>
            </w:r>
          </w:p>
        </w:tc>
      </w:tr>
      <w:tr w:rsidR="003620DB" w:rsidRPr="00C43D61" w14:paraId="7B4BD5EC" w14:textId="77777777" w:rsidTr="00A607C1">
        <w:tc>
          <w:tcPr>
            <w:tcW w:w="4508" w:type="dxa"/>
          </w:tcPr>
          <w:p w14:paraId="726F6840" w14:textId="78F8DF19" w:rsidR="003620DB" w:rsidRPr="00F27E32" w:rsidRDefault="003620DB" w:rsidP="00F27E32">
            <w:pPr>
              <w:jc w:val="both"/>
              <w:rPr>
                <w:rFonts w:cstheme="minorHAnsi"/>
                <w:sz w:val="24"/>
                <w:szCs w:val="24"/>
              </w:rPr>
            </w:pPr>
            <w:r w:rsidRPr="00F27E32">
              <w:rPr>
                <w:rFonts w:cstheme="minorHAnsi"/>
                <w:sz w:val="24"/>
                <w:szCs w:val="24"/>
              </w:rPr>
              <w:t>P</w:t>
            </w:r>
            <w:r w:rsidR="00ED2528" w:rsidRPr="00F27E32">
              <w:rPr>
                <w:rFonts w:cstheme="minorHAnsi"/>
                <w:sz w:val="24"/>
                <w:szCs w:val="24"/>
              </w:rPr>
              <w:t>r</w:t>
            </w:r>
            <w:r w:rsidRPr="00F27E32">
              <w:rPr>
                <w:rFonts w:cstheme="minorHAnsi"/>
                <w:sz w:val="24"/>
                <w:szCs w:val="24"/>
              </w:rPr>
              <w:t>uritis</w:t>
            </w:r>
          </w:p>
        </w:tc>
        <w:tc>
          <w:tcPr>
            <w:tcW w:w="4508" w:type="dxa"/>
          </w:tcPr>
          <w:p w14:paraId="36FF4D78" w14:textId="13B3938D" w:rsidR="003620DB" w:rsidRPr="00F27E32" w:rsidRDefault="003620DB" w:rsidP="00F27E32">
            <w:pPr>
              <w:jc w:val="both"/>
              <w:rPr>
                <w:rFonts w:cstheme="minorHAnsi"/>
                <w:sz w:val="24"/>
                <w:szCs w:val="24"/>
              </w:rPr>
            </w:pPr>
            <w:r w:rsidRPr="00F27E32">
              <w:rPr>
                <w:rFonts w:cstheme="minorHAnsi"/>
                <w:sz w:val="24"/>
                <w:szCs w:val="24"/>
              </w:rPr>
              <w:t>Hydroxyzine 25mg</w:t>
            </w:r>
            <w:r w:rsidR="00ED2528" w:rsidRPr="00F27E32">
              <w:rPr>
                <w:rFonts w:cstheme="minorHAnsi"/>
                <w:sz w:val="24"/>
                <w:szCs w:val="24"/>
              </w:rPr>
              <w:t xml:space="preserve"> once daily</w:t>
            </w:r>
          </w:p>
        </w:tc>
      </w:tr>
      <w:tr w:rsidR="00B96F1D" w:rsidRPr="00C43D61" w14:paraId="521A55A4" w14:textId="77777777" w:rsidTr="00A607C1">
        <w:tc>
          <w:tcPr>
            <w:tcW w:w="4508" w:type="dxa"/>
          </w:tcPr>
          <w:p w14:paraId="2969917F" w14:textId="20AA93A6" w:rsidR="00B96F1D" w:rsidRPr="00F27E32" w:rsidRDefault="000D0343" w:rsidP="00F27E32">
            <w:pPr>
              <w:jc w:val="both"/>
              <w:rPr>
                <w:rFonts w:cstheme="minorHAnsi"/>
                <w:sz w:val="24"/>
                <w:szCs w:val="24"/>
              </w:rPr>
            </w:pPr>
            <w:r w:rsidRPr="00F27E32">
              <w:rPr>
                <w:rFonts w:cstheme="minorHAnsi"/>
                <w:sz w:val="24"/>
                <w:szCs w:val="24"/>
              </w:rPr>
              <w:t>Heart failure</w:t>
            </w:r>
          </w:p>
        </w:tc>
        <w:tc>
          <w:tcPr>
            <w:tcW w:w="4508" w:type="dxa"/>
          </w:tcPr>
          <w:p w14:paraId="51FF8190" w14:textId="5EC88DEF" w:rsidR="00B96F1D" w:rsidRPr="00F27E32" w:rsidRDefault="002B6BD0" w:rsidP="00F27E32">
            <w:pPr>
              <w:jc w:val="both"/>
              <w:rPr>
                <w:rFonts w:cstheme="minorHAnsi"/>
                <w:sz w:val="24"/>
                <w:szCs w:val="24"/>
              </w:rPr>
            </w:pPr>
            <w:r w:rsidRPr="00F27E32">
              <w:rPr>
                <w:rFonts w:cstheme="minorHAnsi"/>
                <w:sz w:val="24"/>
                <w:szCs w:val="24"/>
              </w:rPr>
              <w:t>Bisoprolol</w:t>
            </w:r>
            <w:r w:rsidR="000D0343" w:rsidRPr="00F27E32">
              <w:rPr>
                <w:rFonts w:cstheme="minorHAnsi"/>
                <w:sz w:val="24"/>
                <w:szCs w:val="24"/>
              </w:rPr>
              <w:t xml:space="preserve"> 1.25mg </w:t>
            </w:r>
          </w:p>
        </w:tc>
      </w:tr>
      <w:tr w:rsidR="00005CFD" w:rsidRPr="00C43D61" w14:paraId="595FC9F0" w14:textId="77777777" w:rsidTr="00A607C1">
        <w:tc>
          <w:tcPr>
            <w:tcW w:w="4508" w:type="dxa"/>
          </w:tcPr>
          <w:p w14:paraId="23726911" w14:textId="68A4A89E" w:rsidR="00005CFD" w:rsidRPr="00F27E32" w:rsidRDefault="00005CFD" w:rsidP="00F27E32">
            <w:pPr>
              <w:jc w:val="both"/>
              <w:rPr>
                <w:rFonts w:cstheme="minorHAnsi"/>
                <w:sz w:val="24"/>
                <w:szCs w:val="24"/>
              </w:rPr>
            </w:pPr>
            <w:r w:rsidRPr="00F27E32">
              <w:rPr>
                <w:rFonts w:cstheme="minorHAnsi"/>
                <w:sz w:val="24"/>
                <w:szCs w:val="24"/>
              </w:rPr>
              <w:t>Pain</w:t>
            </w:r>
            <w:r w:rsidR="000D0343" w:rsidRPr="00F27E32">
              <w:rPr>
                <w:rFonts w:cstheme="minorHAnsi"/>
                <w:sz w:val="24"/>
                <w:szCs w:val="24"/>
              </w:rPr>
              <w:t xml:space="preserve"> </w:t>
            </w:r>
            <w:r w:rsidR="002B6BD0" w:rsidRPr="00F27E32">
              <w:rPr>
                <w:rFonts w:cstheme="minorHAnsi"/>
                <w:sz w:val="24"/>
                <w:szCs w:val="24"/>
              </w:rPr>
              <w:t>post-surgery</w:t>
            </w:r>
          </w:p>
        </w:tc>
        <w:tc>
          <w:tcPr>
            <w:tcW w:w="4508" w:type="dxa"/>
          </w:tcPr>
          <w:p w14:paraId="77357894" w14:textId="7A49888E" w:rsidR="00005CFD" w:rsidRPr="00F27E32" w:rsidRDefault="00005CFD" w:rsidP="00F27E32">
            <w:pPr>
              <w:jc w:val="both"/>
              <w:rPr>
                <w:rFonts w:cstheme="minorHAnsi"/>
                <w:sz w:val="24"/>
                <w:szCs w:val="24"/>
              </w:rPr>
            </w:pPr>
            <w:r w:rsidRPr="00F27E32">
              <w:rPr>
                <w:rFonts w:cstheme="minorHAnsi"/>
                <w:sz w:val="24"/>
                <w:szCs w:val="24"/>
              </w:rPr>
              <w:t>Paracetamol 100</w:t>
            </w:r>
            <w:r w:rsidR="00A32BDB" w:rsidRPr="00F27E32">
              <w:rPr>
                <w:rFonts w:cstheme="minorHAnsi"/>
                <w:sz w:val="24"/>
                <w:szCs w:val="24"/>
              </w:rPr>
              <w:t>0</w:t>
            </w:r>
            <w:r w:rsidRPr="00F27E32">
              <w:rPr>
                <w:rFonts w:cstheme="minorHAnsi"/>
                <w:sz w:val="24"/>
                <w:szCs w:val="24"/>
              </w:rPr>
              <w:t xml:space="preserve">mg </w:t>
            </w:r>
            <w:r w:rsidR="000D0343" w:rsidRPr="00F27E32">
              <w:rPr>
                <w:rFonts w:cstheme="minorHAnsi"/>
                <w:sz w:val="24"/>
                <w:szCs w:val="24"/>
              </w:rPr>
              <w:t>four times daily</w:t>
            </w:r>
          </w:p>
        </w:tc>
      </w:tr>
      <w:tr w:rsidR="000D0343" w:rsidRPr="00C43D61" w:rsidDel="000D0343" w14:paraId="6FF5E276" w14:textId="77777777" w:rsidTr="00A607C1">
        <w:tc>
          <w:tcPr>
            <w:tcW w:w="4508" w:type="dxa"/>
          </w:tcPr>
          <w:p w14:paraId="3345BC74" w14:textId="7C787D14" w:rsidR="000D0343" w:rsidRPr="00F27E32" w:rsidDel="000D0343" w:rsidRDefault="000D0343" w:rsidP="00F27E32">
            <w:pPr>
              <w:jc w:val="both"/>
              <w:rPr>
                <w:rFonts w:cstheme="minorHAnsi"/>
                <w:sz w:val="24"/>
                <w:szCs w:val="24"/>
              </w:rPr>
            </w:pPr>
            <w:r w:rsidRPr="00F27E32">
              <w:rPr>
                <w:rFonts w:cstheme="minorHAnsi"/>
                <w:sz w:val="24"/>
                <w:szCs w:val="24"/>
              </w:rPr>
              <w:t xml:space="preserve">Pain </w:t>
            </w:r>
            <w:r w:rsidR="002B6BD0" w:rsidRPr="00F27E32">
              <w:rPr>
                <w:rFonts w:cstheme="minorHAnsi"/>
                <w:sz w:val="24"/>
                <w:szCs w:val="24"/>
              </w:rPr>
              <w:t>post-surgery</w:t>
            </w:r>
          </w:p>
        </w:tc>
        <w:tc>
          <w:tcPr>
            <w:tcW w:w="4508" w:type="dxa"/>
          </w:tcPr>
          <w:p w14:paraId="155B7075" w14:textId="048C0E14" w:rsidR="000D0343" w:rsidRPr="00F27E32" w:rsidDel="000D0343" w:rsidRDefault="000D0343" w:rsidP="00F27E32">
            <w:pPr>
              <w:jc w:val="both"/>
              <w:rPr>
                <w:rFonts w:cstheme="minorHAnsi"/>
                <w:sz w:val="24"/>
                <w:szCs w:val="24"/>
              </w:rPr>
            </w:pPr>
            <w:r w:rsidRPr="00F27E32">
              <w:rPr>
                <w:rFonts w:cstheme="minorHAnsi"/>
                <w:sz w:val="24"/>
                <w:szCs w:val="24"/>
              </w:rPr>
              <w:t>Codeine phosphate 30mg four times daily</w:t>
            </w:r>
          </w:p>
        </w:tc>
      </w:tr>
      <w:tr w:rsidR="00F9019C" w:rsidRPr="00C43D61" w:rsidDel="000D0343" w14:paraId="3282710B" w14:textId="77777777" w:rsidTr="00A607C1">
        <w:tc>
          <w:tcPr>
            <w:tcW w:w="4508" w:type="dxa"/>
          </w:tcPr>
          <w:p w14:paraId="133B1B2C" w14:textId="51C8A56D" w:rsidR="00F9019C" w:rsidRPr="00F27E32" w:rsidRDefault="00F9019C" w:rsidP="00F27E32">
            <w:pPr>
              <w:jc w:val="both"/>
              <w:rPr>
                <w:rFonts w:cstheme="minorHAnsi"/>
                <w:sz w:val="24"/>
                <w:szCs w:val="24"/>
              </w:rPr>
            </w:pPr>
            <w:r w:rsidRPr="00F27E32">
              <w:rPr>
                <w:rFonts w:cstheme="minorHAnsi"/>
                <w:sz w:val="24"/>
                <w:szCs w:val="24"/>
              </w:rPr>
              <w:t xml:space="preserve">Pre-operative bridging therapy </w:t>
            </w:r>
          </w:p>
        </w:tc>
        <w:tc>
          <w:tcPr>
            <w:tcW w:w="4508" w:type="dxa"/>
          </w:tcPr>
          <w:p w14:paraId="5D8E2DDD" w14:textId="46221C5D" w:rsidR="00F9019C" w:rsidRPr="00F27E32" w:rsidRDefault="00F9019C" w:rsidP="00F27E32">
            <w:pPr>
              <w:jc w:val="both"/>
              <w:rPr>
                <w:rFonts w:cstheme="minorHAnsi"/>
                <w:sz w:val="24"/>
                <w:szCs w:val="24"/>
              </w:rPr>
            </w:pPr>
            <w:r w:rsidRPr="00F27E32">
              <w:rPr>
                <w:rFonts w:cstheme="minorHAnsi"/>
                <w:sz w:val="24"/>
                <w:szCs w:val="24"/>
              </w:rPr>
              <w:t xml:space="preserve">Tinzaparin 15,000iu daily subcutaneously </w:t>
            </w:r>
          </w:p>
        </w:tc>
      </w:tr>
    </w:tbl>
    <w:p w14:paraId="089C8681" w14:textId="50033B35" w:rsidR="00A607C1" w:rsidRPr="00F27E32" w:rsidRDefault="00C43D61" w:rsidP="00F27E32">
      <w:pPr>
        <w:jc w:val="both"/>
        <w:rPr>
          <w:rFonts w:cstheme="minorHAnsi"/>
          <w:sz w:val="24"/>
          <w:szCs w:val="24"/>
        </w:rPr>
      </w:pPr>
      <w:r w:rsidRPr="00F27E32">
        <w:rPr>
          <w:rFonts w:cstheme="minorHAnsi"/>
          <w:sz w:val="24"/>
          <w:szCs w:val="24"/>
        </w:rPr>
        <w:t>Table 1: Medical and Drug History for Patient A</w:t>
      </w:r>
    </w:p>
    <w:p w14:paraId="425F9650" w14:textId="77777777" w:rsidR="00C43D61" w:rsidRPr="00F27E32" w:rsidRDefault="00C43D61" w:rsidP="00F27E32">
      <w:pPr>
        <w:jc w:val="both"/>
        <w:rPr>
          <w:rFonts w:cstheme="minorHAnsi"/>
          <w:sz w:val="24"/>
          <w:szCs w:val="24"/>
        </w:rPr>
      </w:pPr>
    </w:p>
    <w:p w14:paraId="1705FE82" w14:textId="27033D9E" w:rsidR="0001322E" w:rsidRPr="00F27E32" w:rsidRDefault="002B6BD0" w:rsidP="00F27E32">
      <w:pPr>
        <w:jc w:val="both"/>
        <w:rPr>
          <w:rFonts w:cstheme="minorHAnsi"/>
          <w:sz w:val="24"/>
          <w:szCs w:val="24"/>
        </w:rPr>
      </w:pPr>
      <w:r w:rsidRPr="00F27E32">
        <w:rPr>
          <w:rFonts w:cstheme="minorHAnsi"/>
          <w:sz w:val="24"/>
          <w:szCs w:val="24"/>
        </w:rPr>
        <w:t>P</w:t>
      </w:r>
      <w:r w:rsidR="00CB19D5" w:rsidRPr="00F27E32">
        <w:rPr>
          <w:rFonts w:cstheme="minorHAnsi"/>
          <w:sz w:val="24"/>
          <w:szCs w:val="24"/>
        </w:rPr>
        <w:t xml:space="preserve">atient A </w:t>
      </w:r>
      <w:r w:rsidR="0001322E" w:rsidRPr="00F27E32">
        <w:rPr>
          <w:rFonts w:cstheme="minorHAnsi"/>
          <w:sz w:val="24"/>
          <w:szCs w:val="24"/>
        </w:rPr>
        <w:t xml:space="preserve">consented to undergo </w:t>
      </w:r>
      <w:r w:rsidR="00B00FD3" w:rsidRPr="00F27E32">
        <w:rPr>
          <w:rFonts w:cstheme="minorHAnsi"/>
          <w:sz w:val="24"/>
          <w:szCs w:val="24"/>
        </w:rPr>
        <w:t xml:space="preserve">a </w:t>
      </w:r>
      <w:r w:rsidR="0001322E" w:rsidRPr="00F27E32">
        <w:rPr>
          <w:rFonts w:cstheme="minorHAnsi"/>
          <w:sz w:val="24"/>
          <w:szCs w:val="24"/>
        </w:rPr>
        <w:t xml:space="preserve">steroid injection into both IM </w:t>
      </w:r>
      <w:r w:rsidR="008F18C7" w:rsidRPr="00F27E32">
        <w:rPr>
          <w:rFonts w:cstheme="minorHAnsi"/>
          <w:sz w:val="24"/>
          <w:szCs w:val="24"/>
        </w:rPr>
        <w:t>spaces,</w:t>
      </w:r>
      <w:r w:rsidR="00B00FD3" w:rsidRPr="00F27E32">
        <w:rPr>
          <w:rFonts w:cstheme="minorHAnsi"/>
          <w:sz w:val="24"/>
          <w:szCs w:val="24"/>
        </w:rPr>
        <w:t xml:space="preserve"> and she was monitored post injection. She reported </w:t>
      </w:r>
      <w:r w:rsidR="0001322E" w:rsidRPr="00F27E32">
        <w:rPr>
          <w:rFonts w:cstheme="minorHAnsi"/>
          <w:sz w:val="24"/>
          <w:szCs w:val="24"/>
        </w:rPr>
        <w:t>pain relief for seven months</w:t>
      </w:r>
      <w:r w:rsidR="00A607C1" w:rsidRPr="00F27E32">
        <w:rPr>
          <w:rFonts w:cstheme="minorHAnsi"/>
          <w:sz w:val="24"/>
          <w:szCs w:val="24"/>
        </w:rPr>
        <w:t>,</w:t>
      </w:r>
      <w:r w:rsidR="008F18C7" w:rsidRPr="00F27E32">
        <w:rPr>
          <w:rFonts w:cstheme="minorHAnsi"/>
          <w:sz w:val="24"/>
          <w:szCs w:val="24"/>
        </w:rPr>
        <w:t xml:space="preserve"> </w:t>
      </w:r>
      <w:r w:rsidR="002C42C8" w:rsidRPr="00F27E32">
        <w:rPr>
          <w:rFonts w:cstheme="minorHAnsi"/>
          <w:sz w:val="24"/>
          <w:szCs w:val="24"/>
        </w:rPr>
        <w:t xml:space="preserve">after which </w:t>
      </w:r>
      <w:r w:rsidR="0001322E" w:rsidRPr="00F27E32">
        <w:rPr>
          <w:rFonts w:cstheme="minorHAnsi"/>
          <w:sz w:val="24"/>
          <w:szCs w:val="24"/>
        </w:rPr>
        <w:t>her symptoms returned</w:t>
      </w:r>
      <w:r w:rsidR="00B00FD3" w:rsidRPr="00F27E32">
        <w:rPr>
          <w:rFonts w:cstheme="minorHAnsi"/>
          <w:sz w:val="24"/>
          <w:szCs w:val="24"/>
        </w:rPr>
        <w:t xml:space="preserve"> with an </w:t>
      </w:r>
      <w:r w:rsidR="0001322E" w:rsidRPr="00F27E32">
        <w:rPr>
          <w:rFonts w:cstheme="minorHAnsi"/>
          <w:sz w:val="24"/>
          <w:szCs w:val="24"/>
        </w:rPr>
        <w:t>additional pain in the 2</w:t>
      </w:r>
      <w:r w:rsidR="0001322E" w:rsidRPr="00F27E32">
        <w:rPr>
          <w:rFonts w:cstheme="minorHAnsi"/>
          <w:sz w:val="24"/>
          <w:szCs w:val="24"/>
          <w:vertAlign w:val="superscript"/>
        </w:rPr>
        <w:t>nd</w:t>
      </w:r>
      <w:r w:rsidR="0001322E" w:rsidRPr="00F27E32">
        <w:rPr>
          <w:rFonts w:cstheme="minorHAnsi"/>
          <w:sz w:val="24"/>
          <w:szCs w:val="24"/>
        </w:rPr>
        <w:t xml:space="preserve"> /3</w:t>
      </w:r>
      <w:r w:rsidR="0001322E" w:rsidRPr="00F27E32">
        <w:rPr>
          <w:rFonts w:cstheme="minorHAnsi"/>
          <w:sz w:val="24"/>
          <w:szCs w:val="24"/>
          <w:vertAlign w:val="superscript"/>
        </w:rPr>
        <w:t>rd</w:t>
      </w:r>
      <w:r w:rsidR="0001322E" w:rsidRPr="00F27E32">
        <w:rPr>
          <w:rFonts w:cstheme="minorHAnsi"/>
          <w:sz w:val="24"/>
          <w:szCs w:val="24"/>
        </w:rPr>
        <w:t xml:space="preserve"> space on the right foo</w:t>
      </w:r>
      <w:r w:rsidR="00B00FD3" w:rsidRPr="00F27E32">
        <w:rPr>
          <w:rFonts w:cstheme="minorHAnsi"/>
          <w:sz w:val="24"/>
          <w:szCs w:val="24"/>
        </w:rPr>
        <w:t>t. A</w:t>
      </w:r>
      <w:r w:rsidR="0001322E" w:rsidRPr="00F27E32">
        <w:rPr>
          <w:rFonts w:cstheme="minorHAnsi"/>
          <w:sz w:val="24"/>
          <w:szCs w:val="24"/>
        </w:rPr>
        <w:t xml:space="preserve"> repeat ultrasound scan</w:t>
      </w:r>
      <w:r w:rsidR="00B00FD3" w:rsidRPr="00F27E32">
        <w:rPr>
          <w:rFonts w:cstheme="minorHAnsi"/>
          <w:sz w:val="24"/>
          <w:szCs w:val="24"/>
        </w:rPr>
        <w:t xml:space="preserve"> was requested</w:t>
      </w:r>
      <w:r w:rsidR="00ED2528" w:rsidRPr="00F27E32">
        <w:rPr>
          <w:rFonts w:cstheme="minorHAnsi"/>
          <w:sz w:val="24"/>
          <w:szCs w:val="24"/>
        </w:rPr>
        <w:t>,</w:t>
      </w:r>
      <w:r w:rsidR="00B00FD3" w:rsidRPr="00F27E32">
        <w:rPr>
          <w:rFonts w:cstheme="minorHAnsi"/>
          <w:sz w:val="24"/>
          <w:szCs w:val="24"/>
        </w:rPr>
        <w:t xml:space="preserve"> revealing </w:t>
      </w:r>
      <w:r w:rsidR="0001322E" w:rsidRPr="00F27E32">
        <w:rPr>
          <w:rFonts w:cstheme="minorHAnsi"/>
          <w:sz w:val="24"/>
          <w:szCs w:val="24"/>
        </w:rPr>
        <w:t xml:space="preserve">a soft tissue mass in the </w:t>
      </w:r>
      <w:r w:rsidR="00A607C1" w:rsidRPr="00F27E32">
        <w:rPr>
          <w:rFonts w:cstheme="minorHAnsi"/>
          <w:sz w:val="24"/>
          <w:szCs w:val="24"/>
        </w:rPr>
        <w:t xml:space="preserve">right? </w:t>
      </w:r>
      <w:r w:rsidR="0001322E" w:rsidRPr="00F27E32">
        <w:rPr>
          <w:rFonts w:cstheme="minorHAnsi"/>
          <w:sz w:val="24"/>
          <w:szCs w:val="24"/>
        </w:rPr>
        <w:t>2</w:t>
      </w:r>
      <w:r w:rsidR="0001322E" w:rsidRPr="00F27E32">
        <w:rPr>
          <w:rFonts w:cstheme="minorHAnsi"/>
          <w:sz w:val="24"/>
          <w:szCs w:val="24"/>
          <w:vertAlign w:val="superscript"/>
        </w:rPr>
        <w:t>nd</w:t>
      </w:r>
      <w:r w:rsidR="0001322E" w:rsidRPr="00F27E32">
        <w:rPr>
          <w:rFonts w:cstheme="minorHAnsi"/>
          <w:sz w:val="24"/>
          <w:szCs w:val="24"/>
        </w:rPr>
        <w:t>/3</w:t>
      </w:r>
      <w:r w:rsidR="0001322E" w:rsidRPr="00F27E32">
        <w:rPr>
          <w:rFonts w:cstheme="minorHAnsi"/>
          <w:sz w:val="24"/>
          <w:szCs w:val="24"/>
          <w:vertAlign w:val="superscript"/>
        </w:rPr>
        <w:t>rd</w:t>
      </w:r>
      <w:r w:rsidR="0001322E" w:rsidRPr="00F27E32">
        <w:rPr>
          <w:rFonts w:cstheme="minorHAnsi"/>
          <w:sz w:val="24"/>
          <w:szCs w:val="24"/>
        </w:rPr>
        <w:t xml:space="preserve"> space</w:t>
      </w:r>
      <w:r w:rsidR="002C42C8" w:rsidRPr="00F27E32">
        <w:rPr>
          <w:rFonts w:cstheme="minorHAnsi"/>
          <w:sz w:val="24"/>
          <w:szCs w:val="24"/>
        </w:rPr>
        <w:t>. T</w:t>
      </w:r>
      <w:r w:rsidR="0001322E" w:rsidRPr="00F27E32">
        <w:rPr>
          <w:rFonts w:cstheme="minorHAnsi"/>
          <w:sz w:val="24"/>
          <w:szCs w:val="24"/>
        </w:rPr>
        <w:t>he patient decided to proceed with surgery to remove the soft tissue mass from both the 2</w:t>
      </w:r>
      <w:r w:rsidR="0001322E" w:rsidRPr="00F27E32">
        <w:rPr>
          <w:rFonts w:cstheme="minorHAnsi"/>
          <w:sz w:val="24"/>
          <w:szCs w:val="24"/>
          <w:vertAlign w:val="superscript"/>
        </w:rPr>
        <w:t>nd</w:t>
      </w:r>
      <w:r w:rsidR="0001322E" w:rsidRPr="00F27E32">
        <w:rPr>
          <w:rFonts w:cstheme="minorHAnsi"/>
          <w:sz w:val="24"/>
          <w:szCs w:val="24"/>
        </w:rPr>
        <w:t>/3</w:t>
      </w:r>
      <w:r w:rsidR="0001322E" w:rsidRPr="00F27E32">
        <w:rPr>
          <w:rFonts w:cstheme="minorHAnsi"/>
          <w:sz w:val="24"/>
          <w:szCs w:val="24"/>
          <w:vertAlign w:val="superscript"/>
        </w:rPr>
        <w:t>rd</w:t>
      </w:r>
      <w:r w:rsidR="0001322E" w:rsidRPr="00F27E32">
        <w:rPr>
          <w:rFonts w:cstheme="minorHAnsi"/>
          <w:sz w:val="24"/>
          <w:szCs w:val="24"/>
        </w:rPr>
        <w:t xml:space="preserve"> and 3</w:t>
      </w:r>
      <w:r w:rsidR="0001322E" w:rsidRPr="00F27E32">
        <w:rPr>
          <w:rFonts w:cstheme="minorHAnsi"/>
          <w:sz w:val="24"/>
          <w:szCs w:val="24"/>
          <w:vertAlign w:val="superscript"/>
        </w:rPr>
        <w:t>rd</w:t>
      </w:r>
      <w:r w:rsidR="0001322E" w:rsidRPr="00F27E32">
        <w:rPr>
          <w:rFonts w:cstheme="minorHAnsi"/>
          <w:sz w:val="24"/>
          <w:szCs w:val="24"/>
        </w:rPr>
        <w:t>/4</w:t>
      </w:r>
      <w:r w:rsidR="0001322E" w:rsidRPr="00F27E32">
        <w:rPr>
          <w:rFonts w:cstheme="minorHAnsi"/>
          <w:sz w:val="24"/>
          <w:szCs w:val="24"/>
          <w:vertAlign w:val="superscript"/>
        </w:rPr>
        <w:t>th</w:t>
      </w:r>
      <w:r w:rsidR="0001322E" w:rsidRPr="00F27E32">
        <w:rPr>
          <w:rFonts w:cstheme="minorHAnsi"/>
          <w:sz w:val="24"/>
          <w:szCs w:val="24"/>
        </w:rPr>
        <w:t xml:space="preserve"> IM spaces</w:t>
      </w:r>
      <w:r w:rsidR="00B00FD3" w:rsidRPr="00F27E32">
        <w:rPr>
          <w:rFonts w:cstheme="minorHAnsi"/>
          <w:sz w:val="24"/>
          <w:szCs w:val="24"/>
        </w:rPr>
        <w:t xml:space="preserve"> on the right foot</w:t>
      </w:r>
      <w:r w:rsidR="0001322E" w:rsidRPr="00F27E32">
        <w:rPr>
          <w:rFonts w:cstheme="minorHAnsi"/>
          <w:sz w:val="24"/>
          <w:szCs w:val="24"/>
        </w:rPr>
        <w:t>.</w:t>
      </w:r>
    </w:p>
    <w:p w14:paraId="3B6AD799" w14:textId="6EB8CBEC" w:rsidR="00C43D61" w:rsidRPr="00F27E32" w:rsidRDefault="00ED2528" w:rsidP="00F27E32">
      <w:pPr>
        <w:jc w:val="both"/>
        <w:rPr>
          <w:rFonts w:cstheme="minorHAnsi"/>
          <w:sz w:val="24"/>
          <w:szCs w:val="24"/>
        </w:rPr>
      </w:pPr>
      <w:r w:rsidRPr="00F27E32">
        <w:rPr>
          <w:rFonts w:cstheme="minorHAnsi"/>
          <w:sz w:val="24"/>
          <w:szCs w:val="24"/>
        </w:rPr>
        <w:t>V</w:t>
      </w:r>
      <w:r w:rsidR="0001322E" w:rsidRPr="00F27E32">
        <w:rPr>
          <w:rFonts w:cstheme="minorHAnsi"/>
          <w:sz w:val="24"/>
          <w:szCs w:val="24"/>
        </w:rPr>
        <w:t xml:space="preserve">erbal and written information on the risks and benefits of surgery </w:t>
      </w:r>
      <w:r w:rsidRPr="00F27E32">
        <w:rPr>
          <w:rFonts w:cstheme="minorHAnsi"/>
          <w:sz w:val="24"/>
          <w:szCs w:val="24"/>
        </w:rPr>
        <w:t xml:space="preserve">was provided </w:t>
      </w:r>
      <w:r w:rsidR="0001322E" w:rsidRPr="00F27E32">
        <w:rPr>
          <w:rFonts w:cstheme="minorHAnsi"/>
          <w:sz w:val="24"/>
          <w:szCs w:val="24"/>
        </w:rPr>
        <w:t>and consent</w:t>
      </w:r>
      <w:r w:rsidRPr="00F27E32">
        <w:rPr>
          <w:rFonts w:cstheme="minorHAnsi"/>
          <w:sz w:val="24"/>
          <w:szCs w:val="24"/>
        </w:rPr>
        <w:t xml:space="preserve"> obtained</w:t>
      </w:r>
      <w:r w:rsidR="0001322E" w:rsidRPr="00F27E32">
        <w:rPr>
          <w:rFonts w:cstheme="minorHAnsi"/>
          <w:sz w:val="24"/>
          <w:szCs w:val="24"/>
        </w:rPr>
        <w:t xml:space="preserve"> to the procedure being performed under a local anaesthetic </w:t>
      </w:r>
      <w:r w:rsidRPr="00F27E32">
        <w:rPr>
          <w:rFonts w:cstheme="minorHAnsi"/>
          <w:sz w:val="24"/>
          <w:szCs w:val="24"/>
        </w:rPr>
        <w:t xml:space="preserve">via a </w:t>
      </w:r>
      <w:r w:rsidR="0001322E" w:rsidRPr="00F27E32">
        <w:rPr>
          <w:rFonts w:cstheme="minorHAnsi"/>
          <w:sz w:val="24"/>
          <w:szCs w:val="24"/>
        </w:rPr>
        <w:t xml:space="preserve">popliteal nerve block. The patient took warfarin </w:t>
      </w:r>
      <w:r w:rsidR="007849E6" w:rsidRPr="00F27E32">
        <w:rPr>
          <w:rFonts w:cstheme="minorHAnsi"/>
          <w:sz w:val="24"/>
          <w:szCs w:val="24"/>
        </w:rPr>
        <w:t xml:space="preserve">6 </w:t>
      </w:r>
      <w:r w:rsidR="002B6BD0" w:rsidRPr="00F27E32">
        <w:rPr>
          <w:rFonts w:cstheme="minorHAnsi"/>
          <w:sz w:val="24"/>
          <w:szCs w:val="24"/>
        </w:rPr>
        <w:t xml:space="preserve">mg </w:t>
      </w:r>
      <w:r w:rsidR="007849E6" w:rsidRPr="00F27E32">
        <w:rPr>
          <w:rFonts w:cstheme="minorHAnsi"/>
          <w:sz w:val="24"/>
          <w:szCs w:val="24"/>
        </w:rPr>
        <w:t xml:space="preserve">or </w:t>
      </w:r>
      <w:r w:rsidR="002B6BD0" w:rsidRPr="00F27E32">
        <w:rPr>
          <w:rFonts w:cstheme="minorHAnsi"/>
          <w:sz w:val="24"/>
          <w:szCs w:val="24"/>
        </w:rPr>
        <w:t xml:space="preserve">7 </w:t>
      </w:r>
      <w:r w:rsidR="00CB19D5" w:rsidRPr="00F27E32">
        <w:rPr>
          <w:rFonts w:cstheme="minorHAnsi"/>
          <w:sz w:val="24"/>
          <w:szCs w:val="24"/>
        </w:rPr>
        <w:t>mg daily</w:t>
      </w:r>
      <w:r w:rsidR="008F18C7" w:rsidRPr="00F27E32">
        <w:rPr>
          <w:rFonts w:cstheme="minorHAnsi"/>
          <w:sz w:val="24"/>
          <w:szCs w:val="24"/>
        </w:rPr>
        <w:t xml:space="preserve"> (post heart valve replacement), </w:t>
      </w:r>
      <w:r w:rsidR="0001322E" w:rsidRPr="00F27E32">
        <w:rPr>
          <w:rFonts w:cstheme="minorHAnsi"/>
          <w:sz w:val="24"/>
          <w:szCs w:val="24"/>
        </w:rPr>
        <w:t>which she stopped five days prior to surgery and then restarted in the evening after the procedur</w:t>
      </w:r>
      <w:r w:rsidR="00550618" w:rsidRPr="00F27E32">
        <w:rPr>
          <w:rFonts w:cstheme="minorHAnsi"/>
          <w:sz w:val="24"/>
          <w:szCs w:val="24"/>
        </w:rPr>
        <w:t>e. D</w:t>
      </w:r>
      <w:r w:rsidR="00B66665" w:rsidRPr="00F27E32">
        <w:rPr>
          <w:rFonts w:cstheme="minorHAnsi"/>
          <w:sz w:val="24"/>
          <w:szCs w:val="24"/>
        </w:rPr>
        <w:t>ue to her metal heart valve</w:t>
      </w:r>
      <w:r w:rsidR="000B320E">
        <w:rPr>
          <w:rFonts w:cstheme="minorHAnsi"/>
          <w:sz w:val="24"/>
          <w:szCs w:val="24"/>
        </w:rPr>
        <w:t>,</w:t>
      </w:r>
      <w:r w:rsidR="00550618" w:rsidRPr="00F27E32">
        <w:rPr>
          <w:rFonts w:cstheme="minorHAnsi"/>
          <w:sz w:val="24"/>
          <w:szCs w:val="24"/>
        </w:rPr>
        <w:t xml:space="preserve"> she </w:t>
      </w:r>
      <w:r w:rsidR="00B66665" w:rsidRPr="00F27E32">
        <w:rPr>
          <w:rFonts w:cstheme="minorHAnsi"/>
          <w:sz w:val="24"/>
          <w:szCs w:val="24"/>
        </w:rPr>
        <w:t>require</w:t>
      </w:r>
      <w:r w:rsidR="00550618" w:rsidRPr="00F27E32">
        <w:rPr>
          <w:rFonts w:cstheme="minorHAnsi"/>
          <w:sz w:val="24"/>
          <w:szCs w:val="24"/>
        </w:rPr>
        <w:t>d</w:t>
      </w:r>
      <w:r w:rsidR="00B66665" w:rsidRPr="00F27E32">
        <w:rPr>
          <w:rFonts w:cstheme="minorHAnsi"/>
          <w:sz w:val="24"/>
          <w:szCs w:val="24"/>
        </w:rPr>
        <w:t xml:space="preserve"> bridging with low molecular weight heparin</w:t>
      </w:r>
      <w:r w:rsidR="00550618" w:rsidRPr="00F27E32">
        <w:rPr>
          <w:rFonts w:cstheme="minorHAnsi"/>
          <w:sz w:val="24"/>
          <w:szCs w:val="24"/>
        </w:rPr>
        <w:t xml:space="preserve"> until after the surgery when she could restart her warfarin. </w:t>
      </w:r>
    </w:p>
    <w:p w14:paraId="3BD280AB" w14:textId="68165294" w:rsidR="0001322E" w:rsidRPr="00F27E32" w:rsidRDefault="00550618" w:rsidP="00F27E32">
      <w:pPr>
        <w:jc w:val="both"/>
        <w:rPr>
          <w:rFonts w:cstheme="minorHAnsi"/>
          <w:sz w:val="24"/>
          <w:szCs w:val="24"/>
        </w:rPr>
      </w:pPr>
      <w:r w:rsidRPr="00F27E32">
        <w:rPr>
          <w:rFonts w:cstheme="minorHAnsi"/>
          <w:sz w:val="24"/>
          <w:szCs w:val="24"/>
        </w:rPr>
        <w:lastRenderedPageBreak/>
        <w:t>Patient A was prescribed four days of tinzaparin 15,000iu to be administered every morning at 10am</w:t>
      </w:r>
      <w:r w:rsidR="002021C2" w:rsidRPr="00F27E32">
        <w:rPr>
          <w:rFonts w:cstheme="minorHAnsi"/>
          <w:sz w:val="24"/>
          <w:szCs w:val="24"/>
        </w:rPr>
        <w:t>. She was advised to return to her normal warfarin</w:t>
      </w:r>
      <w:r w:rsidRPr="00F27E32">
        <w:rPr>
          <w:rFonts w:cstheme="minorHAnsi"/>
          <w:sz w:val="24"/>
          <w:szCs w:val="24"/>
        </w:rPr>
        <w:t xml:space="preserve"> </w:t>
      </w:r>
      <w:r w:rsidR="002021C2" w:rsidRPr="00F27E32">
        <w:rPr>
          <w:rFonts w:cstheme="minorHAnsi"/>
          <w:sz w:val="24"/>
          <w:szCs w:val="24"/>
        </w:rPr>
        <w:t xml:space="preserve">regime in the evening on the day of her surgery. </w:t>
      </w:r>
      <w:r w:rsidR="0001322E" w:rsidRPr="00F27E32">
        <w:rPr>
          <w:rFonts w:cstheme="minorHAnsi"/>
          <w:sz w:val="24"/>
          <w:szCs w:val="24"/>
        </w:rPr>
        <w:t xml:space="preserve">The </w:t>
      </w:r>
      <w:r w:rsidR="008D7EDA" w:rsidRPr="00F27E32">
        <w:rPr>
          <w:rFonts w:cstheme="minorHAnsi"/>
          <w:sz w:val="24"/>
          <w:szCs w:val="24"/>
        </w:rPr>
        <w:t>s</w:t>
      </w:r>
      <w:r w:rsidR="0001322E" w:rsidRPr="00F27E32">
        <w:rPr>
          <w:rFonts w:cstheme="minorHAnsi"/>
          <w:sz w:val="24"/>
          <w:szCs w:val="24"/>
        </w:rPr>
        <w:t xml:space="preserve">urgery </w:t>
      </w:r>
      <w:r w:rsidR="00B00FD3" w:rsidRPr="00F27E32">
        <w:rPr>
          <w:rFonts w:cstheme="minorHAnsi"/>
          <w:sz w:val="24"/>
          <w:szCs w:val="24"/>
        </w:rPr>
        <w:t>too</w:t>
      </w:r>
      <w:r w:rsidR="00A607C1" w:rsidRPr="00F27E32">
        <w:rPr>
          <w:rFonts w:cstheme="minorHAnsi"/>
          <w:sz w:val="24"/>
          <w:szCs w:val="24"/>
        </w:rPr>
        <w:t>k</w:t>
      </w:r>
      <w:r w:rsidR="00B00FD3" w:rsidRPr="00F27E32">
        <w:rPr>
          <w:rFonts w:cstheme="minorHAnsi"/>
          <w:sz w:val="24"/>
          <w:szCs w:val="24"/>
        </w:rPr>
        <w:t xml:space="preserve"> place </w:t>
      </w:r>
      <w:r w:rsidR="008F18C7" w:rsidRPr="00F27E32">
        <w:rPr>
          <w:rFonts w:cstheme="minorHAnsi"/>
          <w:sz w:val="24"/>
          <w:szCs w:val="24"/>
        </w:rPr>
        <w:t xml:space="preserve">in </w:t>
      </w:r>
      <w:r w:rsidR="00B00FD3" w:rsidRPr="00F27E32">
        <w:rPr>
          <w:rFonts w:cstheme="minorHAnsi"/>
          <w:sz w:val="24"/>
          <w:szCs w:val="24"/>
        </w:rPr>
        <w:t xml:space="preserve">March and </w:t>
      </w:r>
      <w:r w:rsidR="008D7EDA" w:rsidRPr="00F27E32">
        <w:rPr>
          <w:rFonts w:cstheme="minorHAnsi"/>
          <w:sz w:val="24"/>
          <w:szCs w:val="24"/>
        </w:rPr>
        <w:t>was uneventful</w:t>
      </w:r>
      <w:r w:rsidR="00B00FD3" w:rsidRPr="00F27E32">
        <w:rPr>
          <w:rFonts w:cstheme="minorHAnsi"/>
          <w:sz w:val="24"/>
          <w:szCs w:val="24"/>
        </w:rPr>
        <w:t>. The two</w:t>
      </w:r>
      <w:r w:rsidR="0001322E" w:rsidRPr="00F27E32">
        <w:rPr>
          <w:rFonts w:cstheme="minorHAnsi"/>
          <w:sz w:val="24"/>
          <w:szCs w:val="24"/>
        </w:rPr>
        <w:t xml:space="preserve"> soft tissue masses were </w:t>
      </w:r>
      <w:r w:rsidR="00B00FD3" w:rsidRPr="00F27E32">
        <w:rPr>
          <w:rFonts w:cstheme="minorHAnsi"/>
          <w:sz w:val="24"/>
          <w:szCs w:val="24"/>
        </w:rPr>
        <w:t xml:space="preserve">excised </w:t>
      </w:r>
      <w:r w:rsidR="00F9019C" w:rsidRPr="00F27E32">
        <w:rPr>
          <w:rFonts w:cstheme="minorHAnsi"/>
          <w:sz w:val="24"/>
          <w:szCs w:val="24"/>
        </w:rPr>
        <w:t>from the second</w:t>
      </w:r>
      <w:r w:rsidR="00394686" w:rsidRPr="00F27E32">
        <w:rPr>
          <w:rFonts w:cstheme="minorHAnsi"/>
          <w:sz w:val="24"/>
          <w:szCs w:val="24"/>
        </w:rPr>
        <w:t xml:space="preserve">/third and third/fourth intermetatarsal spaces </w:t>
      </w:r>
      <w:r w:rsidR="00B00FD3" w:rsidRPr="00F27E32">
        <w:rPr>
          <w:rFonts w:cstheme="minorHAnsi"/>
          <w:sz w:val="24"/>
          <w:szCs w:val="24"/>
        </w:rPr>
        <w:t xml:space="preserve">and </w:t>
      </w:r>
      <w:r w:rsidR="0001322E" w:rsidRPr="00F27E32">
        <w:rPr>
          <w:rFonts w:cstheme="minorHAnsi"/>
          <w:sz w:val="24"/>
          <w:szCs w:val="24"/>
        </w:rPr>
        <w:t>sent to histopathology for analysis</w:t>
      </w:r>
      <w:r w:rsidR="00CF11EA" w:rsidRPr="00F27E32">
        <w:rPr>
          <w:rFonts w:cstheme="minorHAnsi"/>
          <w:sz w:val="24"/>
          <w:szCs w:val="24"/>
        </w:rPr>
        <w:t xml:space="preserve"> </w:t>
      </w:r>
      <w:r w:rsidR="00F9019C" w:rsidRPr="00F27E32">
        <w:rPr>
          <w:rFonts w:cstheme="minorHAnsi"/>
          <w:sz w:val="24"/>
          <w:szCs w:val="24"/>
        </w:rPr>
        <w:t xml:space="preserve">which is the </w:t>
      </w:r>
      <w:r w:rsidR="00CF11EA" w:rsidRPr="00F27E32">
        <w:rPr>
          <w:rFonts w:cstheme="minorHAnsi"/>
          <w:sz w:val="24"/>
          <w:szCs w:val="24"/>
        </w:rPr>
        <w:t xml:space="preserve">standard </w:t>
      </w:r>
      <w:r w:rsidR="00F9019C" w:rsidRPr="00F27E32">
        <w:rPr>
          <w:rFonts w:cstheme="minorHAnsi"/>
          <w:sz w:val="24"/>
          <w:szCs w:val="24"/>
        </w:rPr>
        <w:t xml:space="preserve">hospital </w:t>
      </w:r>
      <w:r w:rsidR="00CF11EA" w:rsidRPr="00F27E32">
        <w:rPr>
          <w:rFonts w:cstheme="minorHAnsi"/>
          <w:sz w:val="24"/>
          <w:szCs w:val="24"/>
        </w:rPr>
        <w:t>procedure.</w:t>
      </w:r>
    </w:p>
    <w:p w14:paraId="0E2A6C94" w14:textId="223226D7" w:rsidR="0001322E" w:rsidRPr="00F27E32" w:rsidRDefault="0001322E" w:rsidP="00F27E32">
      <w:pPr>
        <w:jc w:val="both"/>
        <w:rPr>
          <w:rFonts w:cstheme="minorHAnsi"/>
          <w:sz w:val="24"/>
          <w:szCs w:val="24"/>
        </w:rPr>
      </w:pPr>
      <w:r w:rsidRPr="00F27E32">
        <w:rPr>
          <w:rFonts w:cstheme="minorHAnsi"/>
          <w:sz w:val="24"/>
          <w:szCs w:val="24"/>
        </w:rPr>
        <w:t xml:space="preserve">Following surgery, a haematoma </w:t>
      </w:r>
      <w:r w:rsidR="008F18C7" w:rsidRPr="00F27E32">
        <w:rPr>
          <w:rFonts w:cstheme="minorHAnsi"/>
          <w:sz w:val="24"/>
          <w:szCs w:val="24"/>
        </w:rPr>
        <w:t xml:space="preserve">formed </w:t>
      </w:r>
      <w:r w:rsidRPr="00F27E32">
        <w:rPr>
          <w:rFonts w:cstheme="minorHAnsi"/>
          <w:sz w:val="24"/>
          <w:szCs w:val="24"/>
        </w:rPr>
        <w:t>at the base of the 3</w:t>
      </w:r>
      <w:r w:rsidRPr="00F27E32">
        <w:rPr>
          <w:rFonts w:cstheme="minorHAnsi"/>
          <w:sz w:val="24"/>
          <w:szCs w:val="24"/>
          <w:vertAlign w:val="superscript"/>
        </w:rPr>
        <w:t>rd</w:t>
      </w:r>
      <w:r w:rsidRPr="00F27E32">
        <w:rPr>
          <w:rFonts w:cstheme="minorHAnsi"/>
          <w:sz w:val="24"/>
          <w:szCs w:val="24"/>
        </w:rPr>
        <w:t xml:space="preserve"> toe</w:t>
      </w:r>
      <w:r w:rsidR="008F18C7" w:rsidRPr="00F27E32">
        <w:rPr>
          <w:rFonts w:cstheme="minorHAnsi"/>
          <w:sz w:val="24"/>
          <w:szCs w:val="24"/>
        </w:rPr>
        <w:t>,</w:t>
      </w:r>
      <w:r w:rsidRPr="00F27E32">
        <w:rPr>
          <w:rFonts w:cstheme="minorHAnsi"/>
          <w:sz w:val="24"/>
          <w:szCs w:val="24"/>
        </w:rPr>
        <w:t xml:space="preserve"> which was observed at</w:t>
      </w:r>
      <w:r w:rsidR="00A607C1" w:rsidRPr="00F27E32">
        <w:rPr>
          <w:rFonts w:cstheme="minorHAnsi"/>
          <w:sz w:val="24"/>
          <w:szCs w:val="24"/>
          <w:vertAlign w:val="superscript"/>
        </w:rPr>
        <w:t xml:space="preserve"> </w:t>
      </w:r>
      <w:r w:rsidR="00A607C1" w:rsidRPr="00F27E32">
        <w:rPr>
          <w:rFonts w:cstheme="minorHAnsi"/>
          <w:sz w:val="24"/>
          <w:szCs w:val="24"/>
        </w:rPr>
        <w:t xml:space="preserve">her first </w:t>
      </w:r>
      <w:r w:rsidRPr="00F27E32">
        <w:rPr>
          <w:rFonts w:cstheme="minorHAnsi"/>
          <w:sz w:val="24"/>
          <w:szCs w:val="24"/>
        </w:rPr>
        <w:t>review 5 days following the procedure. The 3</w:t>
      </w:r>
      <w:r w:rsidRPr="00F27E32">
        <w:rPr>
          <w:rFonts w:cstheme="minorHAnsi"/>
          <w:sz w:val="24"/>
          <w:szCs w:val="24"/>
          <w:vertAlign w:val="superscript"/>
        </w:rPr>
        <w:t>rd</w:t>
      </w:r>
      <w:r w:rsidRPr="00F27E32">
        <w:rPr>
          <w:rFonts w:cstheme="minorHAnsi"/>
          <w:sz w:val="24"/>
          <w:szCs w:val="24"/>
        </w:rPr>
        <w:t xml:space="preserve"> digit appeared dusky and showed signs of vascular compromise. The patient was taken back to theatres to remove the haematoma. She was placed on a course of flucloxacillin, </w:t>
      </w:r>
      <w:r w:rsidR="008D7EDA" w:rsidRPr="00F27E32">
        <w:rPr>
          <w:rFonts w:cstheme="minorHAnsi"/>
          <w:sz w:val="24"/>
          <w:szCs w:val="24"/>
        </w:rPr>
        <w:t xml:space="preserve">(previously known to be tolerated) to offset </w:t>
      </w:r>
      <w:r w:rsidRPr="00F27E32">
        <w:rPr>
          <w:rFonts w:cstheme="minorHAnsi"/>
          <w:sz w:val="24"/>
          <w:szCs w:val="24"/>
        </w:rPr>
        <w:t xml:space="preserve">the risk of infection </w:t>
      </w:r>
      <w:r w:rsidR="008D7EDA" w:rsidRPr="00F27E32">
        <w:rPr>
          <w:rFonts w:cstheme="minorHAnsi"/>
          <w:sz w:val="24"/>
          <w:szCs w:val="24"/>
        </w:rPr>
        <w:t xml:space="preserve">from </w:t>
      </w:r>
      <w:r w:rsidRPr="00F27E32">
        <w:rPr>
          <w:rFonts w:cstheme="minorHAnsi"/>
          <w:sz w:val="24"/>
          <w:szCs w:val="24"/>
        </w:rPr>
        <w:t>the haematoma and</w:t>
      </w:r>
      <w:r w:rsidR="005E49F1" w:rsidRPr="00F27E32">
        <w:rPr>
          <w:rFonts w:cstheme="minorHAnsi"/>
          <w:sz w:val="24"/>
          <w:szCs w:val="24"/>
        </w:rPr>
        <w:t xml:space="preserve"> </w:t>
      </w:r>
      <w:r w:rsidR="00E23F6F" w:rsidRPr="00F27E32">
        <w:rPr>
          <w:rFonts w:cstheme="minorHAnsi"/>
          <w:sz w:val="24"/>
          <w:szCs w:val="24"/>
        </w:rPr>
        <w:t>a</w:t>
      </w:r>
      <w:r w:rsidR="005E49F1" w:rsidRPr="00F27E32">
        <w:rPr>
          <w:rFonts w:cstheme="minorHAnsi"/>
          <w:sz w:val="24"/>
          <w:szCs w:val="24"/>
        </w:rPr>
        <w:t xml:space="preserve"> s</w:t>
      </w:r>
      <w:r w:rsidRPr="00F27E32">
        <w:rPr>
          <w:rFonts w:cstheme="minorHAnsi"/>
          <w:sz w:val="24"/>
          <w:szCs w:val="24"/>
        </w:rPr>
        <w:t xml:space="preserve">econd surgery within one week. </w:t>
      </w:r>
    </w:p>
    <w:p w14:paraId="0C94203E" w14:textId="04763164" w:rsidR="0001322E" w:rsidRPr="00F27E32" w:rsidRDefault="0001322E" w:rsidP="00F27E32">
      <w:pPr>
        <w:jc w:val="both"/>
        <w:rPr>
          <w:rFonts w:cstheme="minorHAnsi"/>
          <w:sz w:val="24"/>
          <w:szCs w:val="24"/>
        </w:rPr>
      </w:pPr>
      <w:r w:rsidRPr="00F27E32">
        <w:rPr>
          <w:rFonts w:cstheme="minorHAnsi"/>
          <w:sz w:val="24"/>
          <w:szCs w:val="24"/>
        </w:rPr>
        <w:t>The patient was monitored closely</w:t>
      </w:r>
      <w:r w:rsidR="008F18C7" w:rsidRPr="00F27E32">
        <w:rPr>
          <w:rFonts w:cstheme="minorHAnsi"/>
          <w:sz w:val="24"/>
          <w:szCs w:val="24"/>
        </w:rPr>
        <w:t>,</w:t>
      </w:r>
      <w:r w:rsidRPr="00F27E32">
        <w:rPr>
          <w:rFonts w:cstheme="minorHAnsi"/>
          <w:sz w:val="24"/>
          <w:szCs w:val="24"/>
        </w:rPr>
        <w:t xml:space="preserve"> as her foot remained painful</w:t>
      </w:r>
      <w:r w:rsidR="002B6BD0" w:rsidRPr="00F27E32">
        <w:rPr>
          <w:rFonts w:cstheme="minorHAnsi"/>
          <w:sz w:val="24"/>
          <w:szCs w:val="24"/>
        </w:rPr>
        <w:t xml:space="preserve">. </w:t>
      </w:r>
      <w:r w:rsidR="00394686" w:rsidRPr="00F27E32">
        <w:rPr>
          <w:rFonts w:cstheme="minorHAnsi"/>
          <w:sz w:val="24"/>
          <w:szCs w:val="24"/>
        </w:rPr>
        <w:t xml:space="preserve"> She</w:t>
      </w:r>
      <w:r w:rsidR="002B6BD0" w:rsidRPr="00F27E32">
        <w:rPr>
          <w:rFonts w:cstheme="minorHAnsi"/>
          <w:sz w:val="24"/>
          <w:szCs w:val="24"/>
        </w:rPr>
        <w:t xml:space="preserve"> continued to take </w:t>
      </w:r>
      <w:r w:rsidR="00394686" w:rsidRPr="00F27E32">
        <w:rPr>
          <w:rFonts w:cstheme="minorHAnsi"/>
          <w:sz w:val="24"/>
          <w:szCs w:val="24"/>
        </w:rPr>
        <w:t xml:space="preserve">1000mg of </w:t>
      </w:r>
      <w:r w:rsidR="00D67190" w:rsidRPr="00F27E32">
        <w:rPr>
          <w:rFonts w:cstheme="minorHAnsi"/>
          <w:sz w:val="24"/>
          <w:szCs w:val="24"/>
        </w:rPr>
        <w:t xml:space="preserve">paracetamol </w:t>
      </w:r>
      <w:r w:rsidR="00394686" w:rsidRPr="00F27E32">
        <w:rPr>
          <w:rFonts w:cstheme="minorHAnsi"/>
          <w:sz w:val="24"/>
          <w:szCs w:val="24"/>
        </w:rPr>
        <w:t xml:space="preserve">four times </w:t>
      </w:r>
      <w:r w:rsidR="002B6BD0" w:rsidRPr="00F27E32">
        <w:rPr>
          <w:rFonts w:cstheme="minorHAnsi"/>
          <w:sz w:val="24"/>
          <w:szCs w:val="24"/>
        </w:rPr>
        <w:t xml:space="preserve">a day </w:t>
      </w:r>
      <w:r w:rsidR="00394686" w:rsidRPr="00F27E32">
        <w:rPr>
          <w:rFonts w:cstheme="minorHAnsi"/>
          <w:sz w:val="24"/>
          <w:szCs w:val="24"/>
        </w:rPr>
        <w:t xml:space="preserve">which she found sufficient to manage her symptoms without the additional need for </w:t>
      </w:r>
      <w:r w:rsidR="00C43D61" w:rsidRPr="00F27E32">
        <w:rPr>
          <w:rFonts w:cstheme="minorHAnsi"/>
          <w:sz w:val="24"/>
          <w:szCs w:val="24"/>
        </w:rPr>
        <w:t xml:space="preserve">opioid </w:t>
      </w:r>
      <w:r w:rsidR="00394686" w:rsidRPr="00F27E32">
        <w:rPr>
          <w:rFonts w:cstheme="minorHAnsi"/>
          <w:sz w:val="24"/>
          <w:szCs w:val="24"/>
        </w:rPr>
        <w:t>based analgesia.</w:t>
      </w:r>
      <w:r w:rsidR="00D67190" w:rsidRPr="00F27E32">
        <w:rPr>
          <w:rFonts w:cstheme="minorHAnsi"/>
          <w:sz w:val="24"/>
          <w:szCs w:val="24"/>
        </w:rPr>
        <w:t xml:space="preserve"> </w:t>
      </w:r>
      <w:r w:rsidRPr="00F27E32">
        <w:rPr>
          <w:rFonts w:cstheme="minorHAnsi"/>
          <w:sz w:val="24"/>
          <w:szCs w:val="24"/>
        </w:rPr>
        <w:t xml:space="preserve">Blood tests </w:t>
      </w:r>
      <w:r w:rsidR="00B00FD3" w:rsidRPr="00F27E32">
        <w:rPr>
          <w:rFonts w:cstheme="minorHAnsi"/>
          <w:sz w:val="24"/>
          <w:szCs w:val="24"/>
        </w:rPr>
        <w:t xml:space="preserve">were requested at </w:t>
      </w:r>
      <w:r w:rsidR="0017142A" w:rsidRPr="00F27E32">
        <w:rPr>
          <w:rFonts w:cstheme="minorHAnsi"/>
          <w:sz w:val="24"/>
          <w:szCs w:val="24"/>
        </w:rPr>
        <w:t>her first appointment 5 days following the second procedure</w:t>
      </w:r>
      <w:r w:rsidR="002C072D" w:rsidRPr="00F27E32">
        <w:rPr>
          <w:rFonts w:cstheme="minorHAnsi"/>
          <w:sz w:val="24"/>
          <w:szCs w:val="24"/>
        </w:rPr>
        <w:t>, consistent with CKS advice to ‘measure INR 4-7 days after any antibiotic is initiated’ (CKS</w:t>
      </w:r>
      <w:r w:rsidR="0017142A" w:rsidRPr="00F27E32">
        <w:rPr>
          <w:rFonts w:cstheme="minorHAnsi"/>
          <w:sz w:val="24"/>
          <w:szCs w:val="24"/>
        </w:rPr>
        <w:t xml:space="preserve"> </w:t>
      </w:r>
      <w:r w:rsidR="002C072D" w:rsidRPr="00F27E32">
        <w:rPr>
          <w:rFonts w:cstheme="minorHAnsi"/>
          <w:sz w:val="24"/>
          <w:szCs w:val="24"/>
        </w:rPr>
        <w:t>2021</w:t>
      </w:r>
      <w:r w:rsidR="000B320E">
        <w:rPr>
          <w:rFonts w:cstheme="minorHAnsi"/>
          <w:sz w:val="24"/>
          <w:szCs w:val="24"/>
        </w:rPr>
        <w:t>this ref is not in list and needs a number</w:t>
      </w:r>
      <w:r w:rsidR="002C072D" w:rsidRPr="00F27E32">
        <w:rPr>
          <w:rFonts w:cstheme="minorHAnsi"/>
          <w:sz w:val="24"/>
          <w:szCs w:val="24"/>
        </w:rPr>
        <w:t>). Thi</w:t>
      </w:r>
      <w:r w:rsidR="00B05B74" w:rsidRPr="00F27E32">
        <w:rPr>
          <w:rFonts w:cstheme="minorHAnsi"/>
          <w:sz w:val="24"/>
          <w:szCs w:val="24"/>
        </w:rPr>
        <w:t>s</w:t>
      </w:r>
      <w:r w:rsidR="0017142A" w:rsidRPr="00F27E32">
        <w:rPr>
          <w:rFonts w:cstheme="minorHAnsi"/>
          <w:sz w:val="24"/>
          <w:szCs w:val="24"/>
        </w:rPr>
        <w:t xml:space="preserve"> </w:t>
      </w:r>
      <w:r w:rsidRPr="00F27E32">
        <w:rPr>
          <w:rFonts w:cstheme="minorHAnsi"/>
          <w:sz w:val="24"/>
          <w:szCs w:val="24"/>
        </w:rPr>
        <w:t>revealed: a normal full blood count (FBC), her ESR was 47</w:t>
      </w:r>
      <w:r w:rsidR="00CF11EA" w:rsidRPr="00F27E32">
        <w:rPr>
          <w:rFonts w:cstheme="minorHAnsi"/>
          <w:sz w:val="24"/>
          <w:szCs w:val="24"/>
        </w:rPr>
        <w:t>mg/</w:t>
      </w:r>
      <w:proofErr w:type="gramStart"/>
      <w:r w:rsidR="00CF11EA" w:rsidRPr="00F27E32">
        <w:rPr>
          <w:rFonts w:cstheme="minorHAnsi"/>
          <w:sz w:val="24"/>
          <w:szCs w:val="24"/>
        </w:rPr>
        <w:t>L</w:t>
      </w:r>
      <w:proofErr w:type="gramEnd"/>
      <w:r w:rsidRPr="00F27E32">
        <w:rPr>
          <w:rFonts w:cstheme="minorHAnsi"/>
          <w:sz w:val="24"/>
          <w:szCs w:val="24"/>
        </w:rPr>
        <w:t xml:space="preserve"> and her INR was 2.3 which was within her </w:t>
      </w:r>
      <w:r w:rsidR="00A32BDB" w:rsidRPr="00F27E32">
        <w:rPr>
          <w:rFonts w:cstheme="minorHAnsi"/>
          <w:sz w:val="24"/>
          <w:szCs w:val="24"/>
        </w:rPr>
        <w:t xml:space="preserve">therapeutic </w:t>
      </w:r>
      <w:r w:rsidRPr="00F27E32">
        <w:rPr>
          <w:rFonts w:cstheme="minorHAnsi"/>
          <w:sz w:val="24"/>
          <w:szCs w:val="24"/>
        </w:rPr>
        <w:t>range.</w:t>
      </w:r>
    </w:p>
    <w:p w14:paraId="51F8D42E" w14:textId="6F56C368" w:rsidR="0001322E" w:rsidRPr="00F27E32" w:rsidRDefault="0017142A" w:rsidP="00F27E32">
      <w:pPr>
        <w:jc w:val="both"/>
        <w:rPr>
          <w:rFonts w:cstheme="minorHAnsi"/>
          <w:sz w:val="24"/>
          <w:szCs w:val="24"/>
        </w:rPr>
      </w:pPr>
      <w:r w:rsidRPr="00F27E32">
        <w:rPr>
          <w:rFonts w:cstheme="minorHAnsi"/>
          <w:sz w:val="24"/>
          <w:szCs w:val="24"/>
        </w:rPr>
        <w:t>Patient A was seen twice weekly for dressing changes and to monitor the third toe. A</w:t>
      </w:r>
      <w:r w:rsidR="0001322E" w:rsidRPr="00F27E32">
        <w:rPr>
          <w:rFonts w:cstheme="minorHAnsi"/>
          <w:sz w:val="24"/>
          <w:szCs w:val="24"/>
        </w:rPr>
        <w:t xml:space="preserve">lthough the circulation appeared to be returning slowly, the digit still looked dusky </w:t>
      </w:r>
      <w:r w:rsidR="005E49F1" w:rsidRPr="00F27E32">
        <w:rPr>
          <w:rFonts w:cstheme="minorHAnsi"/>
          <w:sz w:val="24"/>
          <w:szCs w:val="24"/>
        </w:rPr>
        <w:t xml:space="preserve">with </w:t>
      </w:r>
      <w:r w:rsidR="0001322E" w:rsidRPr="00F27E32">
        <w:rPr>
          <w:rFonts w:cstheme="minorHAnsi"/>
          <w:sz w:val="24"/>
          <w:szCs w:val="24"/>
        </w:rPr>
        <w:t>signs of vascular compromise.</w:t>
      </w:r>
      <w:r w:rsidRPr="00F27E32">
        <w:rPr>
          <w:rFonts w:cstheme="minorHAnsi"/>
          <w:sz w:val="24"/>
          <w:szCs w:val="24"/>
        </w:rPr>
        <w:t xml:space="preserve"> </w:t>
      </w:r>
      <w:r w:rsidR="001F1C85" w:rsidRPr="00F27E32">
        <w:rPr>
          <w:rFonts w:cstheme="minorHAnsi"/>
          <w:sz w:val="24"/>
          <w:szCs w:val="24"/>
        </w:rPr>
        <w:t>At each review, s</w:t>
      </w:r>
      <w:r w:rsidR="0001322E" w:rsidRPr="00F27E32">
        <w:rPr>
          <w:rFonts w:cstheme="minorHAnsi"/>
          <w:sz w:val="24"/>
          <w:szCs w:val="24"/>
        </w:rPr>
        <w:t>terile dressing</w:t>
      </w:r>
      <w:r w:rsidR="005E49F1" w:rsidRPr="00F27E32">
        <w:rPr>
          <w:rFonts w:cstheme="minorHAnsi"/>
          <w:sz w:val="24"/>
          <w:szCs w:val="24"/>
        </w:rPr>
        <w:t xml:space="preserve">s were </w:t>
      </w:r>
      <w:r w:rsidR="00A32BDB" w:rsidRPr="00F27E32">
        <w:rPr>
          <w:rFonts w:cstheme="minorHAnsi"/>
          <w:sz w:val="24"/>
          <w:szCs w:val="24"/>
        </w:rPr>
        <w:t>applied,</w:t>
      </w:r>
      <w:r w:rsidR="0001322E" w:rsidRPr="00F27E32">
        <w:rPr>
          <w:rFonts w:cstheme="minorHAnsi"/>
          <w:sz w:val="24"/>
          <w:szCs w:val="24"/>
        </w:rPr>
        <w:t xml:space="preserve"> and the patient remained on flucloxacillin which she tolerated well. </w:t>
      </w:r>
      <w:r w:rsidR="00D67190" w:rsidRPr="00F27E32">
        <w:rPr>
          <w:rFonts w:cstheme="minorHAnsi"/>
          <w:sz w:val="24"/>
          <w:szCs w:val="24"/>
        </w:rPr>
        <w:t xml:space="preserve">Her INR was checked weekly and three weeks after the initial surgery, it </w:t>
      </w:r>
      <w:r w:rsidR="00A32BDB" w:rsidRPr="00F27E32">
        <w:rPr>
          <w:rFonts w:cstheme="minorHAnsi"/>
          <w:sz w:val="24"/>
          <w:szCs w:val="24"/>
        </w:rPr>
        <w:t>was</w:t>
      </w:r>
      <w:r w:rsidR="00D67190" w:rsidRPr="00F27E32">
        <w:rPr>
          <w:rFonts w:cstheme="minorHAnsi"/>
          <w:sz w:val="24"/>
          <w:szCs w:val="24"/>
        </w:rPr>
        <w:t xml:space="preserve"> </w:t>
      </w:r>
      <w:r w:rsidR="0001322E" w:rsidRPr="00F27E32">
        <w:rPr>
          <w:rFonts w:cstheme="minorHAnsi"/>
          <w:sz w:val="24"/>
          <w:szCs w:val="24"/>
        </w:rPr>
        <w:t>consistent at 2.3</w:t>
      </w:r>
      <w:r w:rsidR="00D67190" w:rsidRPr="00F27E32">
        <w:rPr>
          <w:rFonts w:cstheme="minorHAnsi"/>
          <w:sz w:val="24"/>
          <w:szCs w:val="24"/>
        </w:rPr>
        <w:t xml:space="preserve">. In addition, </w:t>
      </w:r>
      <w:r w:rsidR="001F1C85" w:rsidRPr="00F27E32">
        <w:rPr>
          <w:rFonts w:cstheme="minorHAnsi"/>
          <w:sz w:val="24"/>
          <w:szCs w:val="24"/>
        </w:rPr>
        <w:t xml:space="preserve">her inflammatory markers were monitored to ensure her CRP remained </w:t>
      </w:r>
      <w:r w:rsidR="002B6BD0" w:rsidRPr="00F27E32">
        <w:rPr>
          <w:rFonts w:cstheme="minorHAnsi"/>
          <w:sz w:val="24"/>
          <w:szCs w:val="24"/>
        </w:rPr>
        <w:t>under 5mg/</w:t>
      </w:r>
      <w:proofErr w:type="gramStart"/>
      <w:r w:rsidR="002B6BD0" w:rsidRPr="00F27E32">
        <w:rPr>
          <w:rFonts w:cstheme="minorHAnsi"/>
          <w:sz w:val="24"/>
          <w:szCs w:val="24"/>
        </w:rPr>
        <w:t xml:space="preserve">L </w:t>
      </w:r>
      <w:r w:rsidR="00E12091" w:rsidRPr="00F27E32">
        <w:rPr>
          <w:rFonts w:cstheme="minorHAnsi"/>
          <w:color w:val="FF0000"/>
          <w:sz w:val="24"/>
          <w:szCs w:val="24"/>
        </w:rPr>
        <w:t xml:space="preserve"> </w:t>
      </w:r>
      <w:r w:rsidR="001F1C85" w:rsidRPr="00F27E32">
        <w:rPr>
          <w:rFonts w:cstheme="minorHAnsi"/>
          <w:sz w:val="24"/>
          <w:szCs w:val="24"/>
        </w:rPr>
        <w:t>and</w:t>
      </w:r>
      <w:proofErr w:type="gramEnd"/>
      <w:r w:rsidR="001F1C85" w:rsidRPr="00F27E32">
        <w:rPr>
          <w:rFonts w:cstheme="minorHAnsi"/>
          <w:sz w:val="24"/>
          <w:szCs w:val="24"/>
        </w:rPr>
        <w:t xml:space="preserve"> her neutrophils </w:t>
      </w:r>
      <w:r w:rsidR="00E12091" w:rsidRPr="00F27E32">
        <w:rPr>
          <w:rFonts w:cstheme="minorHAnsi"/>
          <w:sz w:val="24"/>
          <w:szCs w:val="24"/>
        </w:rPr>
        <w:t xml:space="preserve">were </w:t>
      </w:r>
      <w:r w:rsidR="002B6BD0" w:rsidRPr="00F27E32">
        <w:rPr>
          <w:rFonts w:cstheme="minorHAnsi"/>
          <w:sz w:val="24"/>
          <w:szCs w:val="24"/>
        </w:rPr>
        <w:t xml:space="preserve">checked to ensure they also remained </w:t>
      </w:r>
      <w:r w:rsidR="001F1C85" w:rsidRPr="00F27E32">
        <w:rPr>
          <w:rFonts w:cstheme="minorHAnsi"/>
          <w:sz w:val="24"/>
          <w:szCs w:val="24"/>
        </w:rPr>
        <w:t xml:space="preserve">within </w:t>
      </w:r>
      <w:r w:rsidR="00A607C1" w:rsidRPr="00F27E32">
        <w:rPr>
          <w:rFonts w:cstheme="minorHAnsi"/>
          <w:sz w:val="24"/>
          <w:szCs w:val="24"/>
        </w:rPr>
        <w:t>normal</w:t>
      </w:r>
      <w:r w:rsidR="001F1C85" w:rsidRPr="00F27E32">
        <w:rPr>
          <w:rFonts w:cstheme="minorHAnsi"/>
          <w:sz w:val="24"/>
          <w:szCs w:val="24"/>
        </w:rPr>
        <w:t xml:space="preserve"> limits.</w:t>
      </w:r>
    </w:p>
    <w:p w14:paraId="1D9791F6" w14:textId="63DFC8FA" w:rsidR="00CC5A84" w:rsidRPr="00F27E32" w:rsidRDefault="002B6BD0" w:rsidP="00F27E32">
      <w:pPr>
        <w:jc w:val="both"/>
        <w:rPr>
          <w:rFonts w:cstheme="minorHAnsi"/>
          <w:sz w:val="24"/>
          <w:szCs w:val="24"/>
        </w:rPr>
      </w:pPr>
      <w:r w:rsidRPr="00F27E32">
        <w:rPr>
          <w:rFonts w:cstheme="minorHAnsi"/>
          <w:sz w:val="24"/>
          <w:szCs w:val="24"/>
        </w:rPr>
        <w:t>Five-</w:t>
      </w:r>
      <w:r w:rsidR="00CC5A84" w:rsidRPr="00F27E32">
        <w:rPr>
          <w:rFonts w:cstheme="minorHAnsi"/>
          <w:sz w:val="24"/>
          <w:szCs w:val="24"/>
        </w:rPr>
        <w:t xml:space="preserve">weeks after the initial surgery, </w:t>
      </w:r>
      <w:r w:rsidR="0001322E" w:rsidRPr="00F27E32">
        <w:rPr>
          <w:rFonts w:cstheme="minorHAnsi"/>
          <w:sz w:val="24"/>
          <w:szCs w:val="24"/>
        </w:rPr>
        <w:t>the skin degloved</w:t>
      </w:r>
      <w:r w:rsidR="00CF11EA" w:rsidRPr="00F27E32">
        <w:rPr>
          <w:rFonts w:cstheme="minorHAnsi"/>
          <w:sz w:val="24"/>
          <w:szCs w:val="24"/>
        </w:rPr>
        <w:t xml:space="preserve">, </w:t>
      </w:r>
      <w:r w:rsidR="0001322E" w:rsidRPr="00F27E32">
        <w:rPr>
          <w:rFonts w:cstheme="minorHAnsi"/>
          <w:sz w:val="24"/>
          <w:szCs w:val="24"/>
        </w:rPr>
        <w:t>which exposed a small area of the proximal phalanx. The patient remained in sterile dressings</w:t>
      </w:r>
      <w:r w:rsidR="00CF11EA" w:rsidRPr="00F27E32">
        <w:rPr>
          <w:rFonts w:cstheme="minorHAnsi"/>
          <w:sz w:val="24"/>
          <w:szCs w:val="24"/>
        </w:rPr>
        <w:t xml:space="preserve"> (</w:t>
      </w:r>
      <w:r w:rsidR="00CC5A84" w:rsidRPr="00F27E32">
        <w:rPr>
          <w:rFonts w:cstheme="minorHAnsi"/>
          <w:sz w:val="24"/>
          <w:szCs w:val="24"/>
        </w:rPr>
        <w:t>change</w:t>
      </w:r>
      <w:r w:rsidR="007E172F" w:rsidRPr="00F27E32">
        <w:rPr>
          <w:rFonts w:cstheme="minorHAnsi"/>
          <w:sz w:val="24"/>
          <w:szCs w:val="24"/>
        </w:rPr>
        <w:t>d</w:t>
      </w:r>
      <w:r w:rsidR="00CC5A84" w:rsidRPr="00F27E32">
        <w:rPr>
          <w:rFonts w:cstheme="minorHAnsi"/>
          <w:sz w:val="24"/>
          <w:szCs w:val="24"/>
        </w:rPr>
        <w:t xml:space="preserve"> </w:t>
      </w:r>
      <w:r w:rsidR="0001322E" w:rsidRPr="00F27E32">
        <w:rPr>
          <w:rFonts w:cstheme="minorHAnsi"/>
          <w:sz w:val="24"/>
          <w:szCs w:val="24"/>
        </w:rPr>
        <w:t>twice weekly</w:t>
      </w:r>
      <w:r w:rsidR="00CF11EA" w:rsidRPr="00F27E32">
        <w:rPr>
          <w:rFonts w:cstheme="minorHAnsi"/>
          <w:sz w:val="24"/>
          <w:szCs w:val="24"/>
        </w:rPr>
        <w:t>)</w:t>
      </w:r>
      <w:r w:rsidR="0001322E" w:rsidRPr="00F27E32">
        <w:rPr>
          <w:rFonts w:cstheme="minorHAnsi"/>
          <w:sz w:val="24"/>
          <w:szCs w:val="24"/>
        </w:rPr>
        <w:t xml:space="preserve"> and the microbiology team suggested changing the antibiotics to </w:t>
      </w:r>
      <w:r w:rsidR="00E12091" w:rsidRPr="00F27E32">
        <w:rPr>
          <w:rFonts w:cstheme="minorHAnsi"/>
          <w:sz w:val="24"/>
          <w:szCs w:val="24"/>
        </w:rPr>
        <w:t>c</w:t>
      </w:r>
      <w:r w:rsidR="0001322E" w:rsidRPr="00F27E32">
        <w:rPr>
          <w:rFonts w:cstheme="minorHAnsi"/>
          <w:sz w:val="24"/>
          <w:szCs w:val="24"/>
        </w:rPr>
        <w:t>o-amoxiclav 500/125 to improve bone penetration</w:t>
      </w:r>
      <w:r w:rsidR="00A32BDB" w:rsidRPr="00F27E32">
        <w:rPr>
          <w:rFonts w:cstheme="minorHAnsi"/>
          <w:sz w:val="24"/>
          <w:szCs w:val="24"/>
        </w:rPr>
        <w:t xml:space="preserve">. </w:t>
      </w:r>
      <w:r w:rsidR="00B05B74" w:rsidRPr="00F27E32">
        <w:rPr>
          <w:rFonts w:cstheme="minorHAnsi"/>
          <w:sz w:val="24"/>
          <w:szCs w:val="24"/>
        </w:rPr>
        <w:t>T</w:t>
      </w:r>
      <w:r w:rsidRPr="00F27E32">
        <w:rPr>
          <w:rFonts w:cstheme="minorHAnsi"/>
          <w:sz w:val="24"/>
          <w:szCs w:val="24"/>
        </w:rPr>
        <w:t xml:space="preserve">o manage the discomfort, she </w:t>
      </w:r>
      <w:proofErr w:type="gramStart"/>
      <w:r w:rsidRPr="00F27E32">
        <w:rPr>
          <w:rFonts w:cstheme="minorHAnsi"/>
          <w:sz w:val="24"/>
          <w:szCs w:val="24"/>
        </w:rPr>
        <w:t>continued on</w:t>
      </w:r>
      <w:proofErr w:type="gramEnd"/>
      <w:r w:rsidRPr="00F27E32">
        <w:rPr>
          <w:rFonts w:cstheme="minorHAnsi"/>
          <w:sz w:val="24"/>
          <w:szCs w:val="24"/>
        </w:rPr>
        <w:t xml:space="preserve"> the </w:t>
      </w:r>
      <w:r w:rsidR="008B1A6D" w:rsidRPr="00F27E32">
        <w:rPr>
          <w:rFonts w:cstheme="minorHAnsi"/>
          <w:sz w:val="24"/>
          <w:szCs w:val="24"/>
        </w:rPr>
        <w:t>1000mg p</w:t>
      </w:r>
      <w:r w:rsidR="00B96F1D" w:rsidRPr="00F27E32">
        <w:rPr>
          <w:rFonts w:cstheme="minorHAnsi"/>
          <w:sz w:val="24"/>
          <w:szCs w:val="24"/>
        </w:rPr>
        <w:t xml:space="preserve">aracetamol </w:t>
      </w:r>
      <w:r w:rsidR="008B1A6D" w:rsidRPr="00F27E32">
        <w:rPr>
          <w:rFonts w:cstheme="minorHAnsi"/>
          <w:sz w:val="24"/>
          <w:szCs w:val="24"/>
        </w:rPr>
        <w:t>four times dail</w:t>
      </w:r>
      <w:r w:rsidRPr="00F27E32">
        <w:rPr>
          <w:rFonts w:cstheme="minorHAnsi"/>
          <w:sz w:val="24"/>
          <w:szCs w:val="24"/>
        </w:rPr>
        <w:t>y.</w:t>
      </w:r>
    </w:p>
    <w:p w14:paraId="38649467" w14:textId="5212EA3E" w:rsidR="002227E4" w:rsidRPr="00F27E32" w:rsidRDefault="00CC5A84" w:rsidP="00F27E32">
      <w:pPr>
        <w:jc w:val="both"/>
        <w:rPr>
          <w:rFonts w:cstheme="minorHAnsi"/>
          <w:sz w:val="24"/>
          <w:szCs w:val="24"/>
        </w:rPr>
      </w:pPr>
      <w:r w:rsidRPr="00F27E32">
        <w:rPr>
          <w:rFonts w:cstheme="minorHAnsi"/>
          <w:sz w:val="24"/>
          <w:szCs w:val="24"/>
        </w:rPr>
        <w:t>Two weeks later</w:t>
      </w:r>
      <w:r w:rsidR="00CF11EA" w:rsidRPr="00F27E32">
        <w:rPr>
          <w:rFonts w:cstheme="minorHAnsi"/>
          <w:sz w:val="24"/>
          <w:szCs w:val="24"/>
        </w:rPr>
        <w:t xml:space="preserve">, </w:t>
      </w:r>
      <w:r w:rsidRPr="00F27E32">
        <w:rPr>
          <w:rFonts w:cstheme="minorHAnsi"/>
          <w:sz w:val="24"/>
          <w:szCs w:val="24"/>
        </w:rPr>
        <w:t>the</w:t>
      </w:r>
      <w:r w:rsidR="0001322E" w:rsidRPr="00F27E32">
        <w:rPr>
          <w:rFonts w:cstheme="minorHAnsi"/>
          <w:sz w:val="24"/>
          <w:szCs w:val="24"/>
        </w:rPr>
        <w:t xml:space="preserve"> head of the proximal phalanx</w:t>
      </w:r>
      <w:r w:rsidR="00CE18B0" w:rsidRPr="00F27E32">
        <w:rPr>
          <w:rFonts w:cstheme="minorHAnsi"/>
          <w:sz w:val="24"/>
          <w:szCs w:val="24"/>
        </w:rPr>
        <w:t xml:space="preserve"> was visible as the ulcer had increased in size</w:t>
      </w:r>
      <w:r w:rsidR="0001322E" w:rsidRPr="00F27E32">
        <w:rPr>
          <w:rFonts w:cstheme="minorHAnsi"/>
          <w:sz w:val="24"/>
          <w:szCs w:val="24"/>
        </w:rPr>
        <w:t>. A swab was taken from the exudate which grew anaerobes</w:t>
      </w:r>
      <w:r w:rsidR="00B96F1D" w:rsidRPr="00F27E32">
        <w:rPr>
          <w:rFonts w:cstheme="minorHAnsi"/>
          <w:sz w:val="24"/>
          <w:szCs w:val="24"/>
        </w:rPr>
        <w:t xml:space="preserve"> (main pathogens)</w:t>
      </w:r>
      <w:r w:rsidR="0001322E" w:rsidRPr="00F27E32">
        <w:rPr>
          <w:rFonts w:cstheme="minorHAnsi"/>
          <w:sz w:val="24"/>
          <w:szCs w:val="24"/>
        </w:rPr>
        <w:t xml:space="preserve"> and </w:t>
      </w:r>
      <w:r w:rsidR="00A607C1" w:rsidRPr="00F27E32">
        <w:rPr>
          <w:rFonts w:cstheme="minorHAnsi"/>
          <w:i/>
          <w:iCs/>
          <w:sz w:val="24"/>
          <w:szCs w:val="24"/>
        </w:rPr>
        <w:t>S</w:t>
      </w:r>
      <w:r w:rsidR="0001322E" w:rsidRPr="00F27E32">
        <w:rPr>
          <w:rFonts w:cstheme="minorHAnsi"/>
          <w:i/>
          <w:iCs/>
          <w:sz w:val="24"/>
          <w:szCs w:val="24"/>
        </w:rPr>
        <w:t>taph</w:t>
      </w:r>
      <w:r w:rsidR="00A607C1" w:rsidRPr="00F27E32">
        <w:rPr>
          <w:rFonts w:cstheme="minorHAnsi"/>
          <w:i/>
          <w:iCs/>
          <w:sz w:val="24"/>
          <w:szCs w:val="24"/>
        </w:rPr>
        <w:t>ylococcus</w:t>
      </w:r>
      <w:r w:rsidR="0001322E" w:rsidRPr="00F27E32">
        <w:rPr>
          <w:rFonts w:cstheme="minorHAnsi"/>
          <w:i/>
          <w:iCs/>
          <w:sz w:val="24"/>
          <w:szCs w:val="24"/>
        </w:rPr>
        <w:t xml:space="preserve"> aureus</w:t>
      </w:r>
      <w:r w:rsidR="007E172F" w:rsidRPr="00F27E32">
        <w:rPr>
          <w:rFonts w:cstheme="minorHAnsi"/>
          <w:sz w:val="24"/>
          <w:szCs w:val="24"/>
        </w:rPr>
        <w:t xml:space="preserve">. The </w:t>
      </w:r>
      <w:r w:rsidR="00B96F1D" w:rsidRPr="00F27E32">
        <w:rPr>
          <w:rFonts w:cstheme="minorHAnsi"/>
          <w:sz w:val="24"/>
          <w:szCs w:val="24"/>
        </w:rPr>
        <w:t>anaerobes</w:t>
      </w:r>
      <w:r w:rsidR="007E172F" w:rsidRPr="00F27E32">
        <w:rPr>
          <w:rFonts w:cstheme="minorHAnsi"/>
          <w:sz w:val="24"/>
          <w:szCs w:val="24"/>
        </w:rPr>
        <w:t xml:space="preserve"> were</w:t>
      </w:r>
      <w:r w:rsidR="0001322E" w:rsidRPr="00F27E32">
        <w:rPr>
          <w:rFonts w:cstheme="minorHAnsi"/>
          <w:sz w:val="24"/>
          <w:szCs w:val="24"/>
        </w:rPr>
        <w:t xml:space="preserve"> sensitive to metronidazole</w:t>
      </w:r>
      <w:r w:rsidR="007E172F" w:rsidRPr="00F27E32">
        <w:rPr>
          <w:rFonts w:cstheme="minorHAnsi"/>
          <w:sz w:val="24"/>
          <w:szCs w:val="24"/>
        </w:rPr>
        <w:t>,</w:t>
      </w:r>
      <w:r w:rsidR="0001322E" w:rsidRPr="00F27E32">
        <w:rPr>
          <w:rFonts w:cstheme="minorHAnsi"/>
          <w:sz w:val="24"/>
          <w:szCs w:val="24"/>
        </w:rPr>
        <w:t xml:space="preserve"> </w:t>
      </w:r>
      <w:r w:rsidR="00224F1A" w:rsidRPr="00F27E32">
        <w:rPr>
          <w:rFonts w:cstheme="minorHAnsi"/>
          <w:sz w:val="24"/>
          <w:szCs w:val="24"/>
        </w:rPr>
        <w:t>and the S</w:t>
      </w:r>
      <w:r w:rsidR="00A32BDB" w:rsidRPr="00F27E32">
        <w:rPr>
          <w:rFonts w:cstheme="minorHAnsi"/>
          <w:sz w:val="24"/>
          <w:szCs w:val="24"/>
        </w:rPr>
        <w:t xml:space="preserve">. </w:t>
      </w:r>
      <w:r w:rsidR="0082052F" w:rsidRPr="00F27E32">
        <w:rPr>
          <w:rFonts w:cstheme="minorHAnsi"/>
          <w:sz w:val="24"/>
          <w:szCs w:val="24"/>
        </w:rPr>
        <w:t>aureus was</w:t>
      </w:r>
      <w:r w:rsidR="0001322E" w:rsidRPr="00F27E32">
        <w:rPr>
          <w:rFonts w:cstheme="minorHAnsi"/>
          <w:sz w:val="24"/>
          <w:szCs w:val="24"/>
        </w:rPr>
        <w:t xml:space="preserve"> resistant to penicillin</w:t>
      </w:r>
      <w:r w:rsidR="007E172F" w:rsidRPr="00F27E32">
        <w:rPr>
          <w:rFonts w:cstheme="minorHAnsi"/>
          <w:sz w:val="24"/>
          <w:szCs w:val="24"/>
        </w:rPr>
        <w:t>,</w:t>
      </w:r>
      <w:r w:rsidR="0001322E" w:rsidRPr="00F27E32">
        <w:rPr>
          <w:rFonts w:cstheme="minorHAnsi"/>
          <w:sz w:val="24"/>
          <w:szCs w:val="24"/>
        </w:rPr>
        <w:t xml:space="preserve"> </w:t>
      </w:r>
      <w:r w:rsidR="0082052F" w:rsidRPr="00F27E32">
        <w:rPr>
          <w:rFonts w:cstheme="minorHAnsi"/>
          <w:sz w:val="24"/>
          <w:szCs w:val="24"/>
        </w:rPr>
        <w:t xml:space="preserve">but </w:t>
      </w:r>
      <w:r w:rsidR="0001322E" w:rsidRPr="00F27E32">
        <w:rPr>
          <w:rFonts w:cstheme="minorHAnsi"/>
          <w:sz w:val="24"/>
          <w:szCs w:val="24"/>
        </w:rPr>
        <w:t>sensitiv</w:t>
      </w:r>
      <w:r w:rsidR="00A32BDB" w:rsidRPr="00F27E32">
        <w:rPr>
          <w:rFonts w:cstheme="minorHAnsi"/>
          <w:sz w:val="24"/>
          <w:szCs w:val="24"/>
        </w:rPr>
        <w:t>e</w:t>
      </w:r>
      <w:r w:rsidR="0001322E" w:rsidRPr="00F27E32">
        <w:rPr>
          <w:rFonts w:cstheme="minorHAnsi"/>
          <w:sz w:val="24"/>
          <w:szCs w:val="24"/>
        </w:rPr>
        <w:t xml:space="preserve"> to </w:t>
      </w:r>
      <w:r w:rsidR="0082052F" w:rsidRPr="00F27E32">
        <w:rPr>
          <w:rFonts w:cstheme="minorHAnsi"/>
          <w:sz w:val="24"/>
          <w:szCs w:val="24"/>
        </w:rPr>
        <w:t>flucloxacillin.</w:t>
      </w:r>
      <w:r w:rsidR="0082052F" w:rsidRPr="00F27E32">
        <w:rPr>
          <w:rFonts w:cstheme="minorHAnsi"/>
          <w:color w:val="FF0000"/>
          <w:sz w:val="24"/>
          <w:szCs w:val="24"/>
        </w:rPr>
        <w:t xml:space="preserve"> </w:t>
      </w:r>
      <w:r w:rsidR="0001322E" w:rsidRPr="00F27E32">
        <w:rPr>
          <w:rFonts w:cstheme="minorHAnsi"/>
          <w:sz w:val="24"/>
          <w:szCs w:val="24"/>
        </w:rPr>
        <w:t xml:space="preserve">Microbiology recommended two to three weeks of 2g </w:t>
      </w:r>
      <w:r w:rsidR="00A32BDB" w:rsidRPr="00F27E32">
        <w:rPr>
          <w:rFonts w:cstheme="minorHAnsi"/>
          <w:sz w:val="24"/>
          <w:szCs w:val="24"/>
        </w:rPr>
        <w:t xml:space="preserve">once daily </w:t>
      </w:r>
      <w:proofErr w:type="spellStart"/>
      <w:r w:rsidR="00A32BDB" w:rsidRPr="00F27E32">
        <w:rPr>
          <w:rFonts w:cstheme="minorHAnsi"/>
          <w:sz w:val="24"/>
          <w:szCs w:val="24"/>
        </w:rPr>
        <w:t>i.v</w:t>
      </w:r>
      <w:proofErr w:type="spellEnd"/>
      <w:r w:rsidR="0001322E" w:rsidRPr="00F27E32">
        <w:rPr>
          <w:rFonts w:cstheme="minorHAnsi"/>
          <w:sz w:val="24"/>
          <w:szCs w:val="24"/>
        </w:rPr>
        <w:t xml:space="preserve"> ceftriaxone plus </w:t>
      </w:r>
      <w:r w:rsidR="002227E4" w:rsidRPr="00F27E32">
        <w:rPr>
          <w:rFonts w:cstheme="minorHAnsi"/>
          <w:sz w:val="24"/>
          <w:szCs w:val="24"/>
        </w:rPr>
        <w:t xml:space="preserve">oral </w:t>
      </w:r>
      <w:r w:rsidR="0001322E" w:rsidRPr="00F27E32">
        <w:rPr>
          <w:rFonts w:cstheme="minorHAnsi"/>
          <w:sz w:val="24"/>
          <w:szCs w:val="24"/>
        </w:rPr>
        <w:t xml:space="preserve">metronidazole </w:t>
      </w:r>
      <w:r w:rsidR="002227E4" w:rsidRPr="00F27E32">
        <w:rPr>
          <w:rFonts w:cstheme="minorHAnsi"/>
          <w:sz w:val="24"/>
          <w:szCs w:val="24"/>
        </w:rPr>
        <w:t xml:space="preserve">400mg </w:t>
      </w:r>
      <w:r w:rsidR="00E12091" w:rsidRPr="00F27E32">
        <w:rPr>
          <w:rFonts w:cstheme="minorHAnsi"/>
          <w:sz w:val="24"/>
          <w:szCs w:val="24"/>
        </w:rPr>
        <w:t>three times daily</w:t>
      </w:r>
      <w:r w:rsidR="002227E4" w:rsidRPr="00F27E32">
        <w:rPr>
          <w:rFonts w:cstheme="minorHAnsi"/>
          <w:sz w:val="24"/>
          <w:szCs w:val="24"/>
        </w:rPr>
        <w:t xml:space="preserve"> for 10 </w:t>
      </w:r>
      <w:r w:rsidR="00230489" w:rsidRPr="00230489">
        <w:rPr>
          <w:rFonts w:cstheme="minorHAnsi"/>
          <w:sz w:val="24"/>
          <w:szCs w:val="24"/>
        </w:rPr>
        <w:t>days, with</w:t>
      </w:r>
      <w:r w:rsidR="00B05B74" w:rsidRPr="00F27E32">
        <w:rPr>
          <w:rFonts w:cstheme="minorHAnsi"/>
          <w:sz w:val="24"/>
          <w:szCs w:val="24"/>
        </w:rPr>
        <w:t xml:space="preserve"> a plan to extend the course if progress was not seen.</w:t>
      </w:r>
    </w:p>
    <w:p w14:paraId="77F739DA" w14:textId="3AB11D99" w:rsidR="00CF1C1D" w:rsidRPr="00F27E32" w:rsidRDefault="00B05B74" w:rsidP="00F27E32">
      <w:pPr>
        <w:jc w:val="both"/>
        <w:rPr>
          <w:rFonts w:cstheme="minorHAnsi"/>
          <w:sz w:val="24"/>
          <w:szCs w:val="24"/>
        </w:rPr>
      </w:pPr>
      <w:r w:rsidRPr="00F27E32">
        <w:rPr>
          <w:rFonts w:cstheme="minorHAnsi"/>
          <w:sz w:val="24"/>
          <w:szCs w:val="24"/>
        </w:rPr>
        <w:t xml:space="preserve">Patient A continued to monitor her </w:t>
      </w:r>
      <w:r w:rsidR="0001322E" w:rsidRPr="00F27E32">
        <w:rPr>
          <w:rFonts w:cstheme="minorHAnsi"/>
          <w:sz w:val="24"/>
          <w:szCs w:val="24"/>
        </w:rPr>
        <w:t>IN</w:t>
      </w:r>
      <w:r w:rsidRPr="00F27E32">
        <w:rPr>
          <w:rFonts w:cstheme="minorHAnsi"/>
          <w:sz w:val="24"/>
          <w:szCs w:val="24"/>
        </w:rPr>
        <w:t xml:space="preserve">R weekly </w:t>
      </w:r>
      <w:r w:rsidR="0001322E" w:rsidRPr="00F27E32">
        <w:rPr>
          <w:rFonts w:cstheme="minorHAnsi"/>
          <w:sz w:val="24"/>
          <w:szCs w:val="24"/>
        </w:rPr>
        <w:t xml:space="preserve">either </w:t>
      </w:r>
      <w:r w:rsidRPr="00F27E32">
        <w:rPr>
          <w:rFonts w:cstheme="minorHAnsi"/>
          <w:sz w:val="24"/>
          <w:szCs w:val="24"/>
        </w:rPr>
        <w:t xml:space="preserve">be attending the hospital </w:t>
      </w:r>
      <w:r w:rsidR="00E94547" w:rsidRPr="00F27E32">
        <w:rPr>
          <w:rFonts w:cstheme="minorHAnsi"/>
          <w:sz w:val="24"/>
          <w:szCs w:val="24"/>
        </w:rPr>
        <w:t xml:space="preserve">or her GP nurse. </w:t>
      </w:r>
      <w:r w:rsidR="002227E4" w:rsidRPr="00F27E32">
        <w:rPr>
          <w:rFonts w:cstheme="minorHAnsi"/>
          <w:sz w:val="24"/>
          <w:szCs w:val="24"/>
        </w:rPr>
        <w:t xml:space="preserve">One week </w:t>
      </w:r>
      <w:r w:rsidR="0001322E" w:rsidRPr="00F27E32">
        <w:rPr>
          <w:rFonts w:cstheme="minorHAnsi"/>
          <w:sz w:val="24"/>
          <w:szCs w:val="24"/>
        </w:rPr>
        <w:t xml:space="preserve">after commencing the </w:t>
      </w:r>
      <w:r w:rsidR="00A778B3" w:rsidRPr="00F27E32">
        <w:rPr>
          <w:rFonts w:cstheme="minorHAnsi"/>
          <w:sz w:val="24"/>
          <w:szCs w:val="24"/>
        </w:rPr>
        <w:t>c</w:t>
      </w:r>
      <w:r w:rsidR="0001322E" w:rsidRPr="00F27E32">
        <w:rPr>
          <w:rFonts w:cstheme="minorHAnsi"/>
          <w:sz w:val="24"/>
          <w:szCs w:val="24"/>
        </w:rPr>
        <w:t>eftriaxone and metronidazole, the INR was 2.9</w:t>
      </w:r>
      <w:r w:rsidR="00EB0E43" w:rsidRPr="00F27E32">
        <w:rPr>
          <w:rFonts w:cstheme="minorHAnsi"/>
          <w:sz w:val="24"/>
          <w:szCs w:val="24"/>
        </w:rPr>
        <w:t xml:space="preserve">, </w:t>
      </w:r>
      <w:r w:rsidR="0001322E" w:rsidRPr="00F27E32">
        <w:rPr>
          <w:rFonts w:cstheme="minorHAnsi"/>
          <w:sz w:val="24"/>
          <w:szCs w:val="24"/>
        </w:rPr>
        <w:t xml:space="preserve">APTT </w:t>
      </w:r>
      <w:r w:rsidR="0001322E" w:rsidRPr="00F27E32">
        <w:rPr>
          <w:rFonts w:cstheme="minorHAnsi"/>
          <w:sz w:val="24"/>
          <w:szCs w:val="24"/>
        </w:rPr>
        <w:lastRenderedPageBreak/>
        <w:t>38.5</w:t>
      </w:r>
      <w:r w:rsidR="00EB0E43" w:rsidRPr="00F27E32">
        <w:rPr>
          <w:rFonts w:cstheme="minorHAnsi"/>
          <w:sz w:val="24"/>
          <w:szCs w:val="24"/>
        </w:rPr>
        <w:t xml:space="preserve"> seconds</w:t>
      </w:r>
      <w:r w:rsidR="0001322E" w:rsidRPr="00F27E32">
        <w:rPr>
          <w:rFonts w:cstheme="minorHAnsi"/>
          <w:sz w:val="24"/>
          <w:szCs w:val="24"/>
        </w:rPr>
        <w:t xml:space="preserve"> </w:t>
      </w:r>
      <w:r w:rsidR="00EB0E43" w:rsidRPr="00F27E32">
        <w:rPr>
          <w:rFonts w:cstheme="minorHAnsi"/>
          <w:sz w:val="24"/>
          <w:szCs w:val="24"/>
        </w:rPr>
        <w:t xml:space="preserve">(normal range 30-40) </w:t>
      </w:r>
      <w:r w:rsidR="0001322E" w:rsidRPr="00F27E32">
        <w:rPr>
          <w:rFonts w:cstheme="minorHAnsi"/>
          <w:sz w:val="24"/>
          <w:szCs w:val="24"/>
        </w:rPr>
        <w:t xml:space="preserve">and </w:t>
      </w:r>
      <w:r w:rsidR="0082052F" w:rsidRPr="00F27E32">
        <w:rPr>
          <w:rFonts w:cstheme="minorHAnsi"/>
          <w:sz w:val="24"/>
          <w:szCs w:val="24"/>
        </w:rPr>
        <w:t>pro</w:t>
      </w:r>
      <w:r w:rsidR="0001322E" w:rsidRPr="00F27E32">
        <w:rPr>
          <w:rFonts w:cstheme="minorHAnsi"/>
          <w:sz w:val="24"/>
          <w:szCs w:val="24"/>
        </w:rPr>
        <w:t>thrombin time 44.7</w:t>
      </w:r>
      <w:r w:rsidR="0082052F" w:rsidRPr="00F27E32">
        <w:rPr>
          <w:rFonts w:cstheme="minorHAnsi"/>
          <w:sz w:val="24"/>
          <w:szCs w:val="24"/>
        </w:rPr>
        <w:t xml:space="preserve"> seconds </w:t>
      </w:r>
      <w:r w:rsidR="00EB0E43" w:rsidRPr="00F27E32">
        <w:rPr>
          <w:rFonts w:cstheme="minorHAnsi"/>
          <w:sz w:val="24"/>
          <w:szCs w:val="24"/>
        </w:rPr>
        <w:t xml:space="preserve">(normal range </w:t>
      </w:r>
      <w:r w:rsidR="00732D23" w:rsidRPr="00F27E32">
        <w:rPr>
          <w:rFonts w:cstheme="minorHAnsi"/>
          <w:sz w:val="24"/>
          <w:szCs w:val="24"/>
        </w:rPr>
        <w:t>&lt;20</w:t>
      </w:r>
      <w:r w:rsidR="0001322E" w:rsidRPr="00F27E32">
        <w:rPr>
          <w:rFonts w:cstheme="minorHAnsi"/>
          <w:sz w:val="24"/>
          <w:szCs w:val="24"/>
        </w:rPr>
        <w:t>).</w:t>
      </w:r>
      <w:r w:rsidR="002227E4" w:rsidRPr="00F27E32">
        <w:rPr>
          <w:rFonts w:cstheme="minorHAnsi"/>
          <w:sz w:val="24"/>
          <w:szCs w:val="24"/>
        </w:rPr>
        <w:t xml:space="preserve"> </w:t>
      </w:r>
      <w:r w:rsidR="00721597" w:rsidRPr="00F27E32">
        <w:rPr>
          <w:rFonts w:cstheme="minorHAnsi"/>
          <w:sz w:val="24"/>
          <w:szCs w:val="24"/>
        </w:rPr>
        <w:t xml:space="preserve">As the INR remained at a stable level, attention was not focused on the </w:t>
      </w:r>
      <w:r w:rsidR="00F17E1B" w:rsidRPr="00F27E32">
        <w:rPr>
          <w:rFonts w:cstheme="minorHAnsi"/>
          <w:sz w:val="24"/>
          <w:szCs w:val="24"/>
        </w:rPr>
        <w:t xml:space="preserve">elevated </w:t>
      </w:r>
      <w:r w:rsidR="00721597" w:rsidRPr="00F27E32">
        <w:rPr>
          <w:rFonts w:cstheme="minorHAnsi"/>
          <w:sz w:val="24"/>
          <w:szCs w:val="24"/>
        </w:rPr>
        <w:t>prothrombin time.</w:t>
      </w:r>
      <w:r w:rsidR="008B1A6D" w:rsidRPr="00F27E32">
        <w:rPr>
          <w:rFonts w:cstheme="minorHAnsi"/>
          <w:sz w:val="24"/>
          <w:szCs w:val="24"/>
        </w:rPr>
        <w:t xml:space="preserve"> </w:t>
      </w:r>
      <w:r w:rsidR="00721597" w:rsidRPr="00F27E32">
        <w:rPr>
          <w:rFonts w:cstheme="minorHAnsi"/>
          <w:sz w:val="24"/>
          <w:szCs w:val="24"/>
        </w:rPr>
        <w:t xml:space="preserve">Patient A </w:t>
      </w:r>
      <w:r w:rsidR="002227E4" w:rsidRPr="00F27E32">
        <w:rPr>
          <w:rFonts w:cstheme="minorHAnsi"/>
          <w:sz w:val="24"/>
          <w:szCs w:val="24"/>
        </w:rPr>
        <w:t>was progressing well on the antibiotic regime</w:t>
      </w:r>
      <w:r w:rsidR="00E12091" w:rsidRPr="00F27E32">
        <w:rPr>
          <w:rFonts w:cstheme="minorHAnsi"/>
          <w:sz w:val="24"/>
          <w:szCs w:val="24"/>
        </w:rPr>
        <w:t>n</w:t>
      </w:r>
      <w:r w:rsidR="002227E4" w:rsidRPr="00F27E32">
        <w:rPr>
          <w:rFonts w:cstheme="minorHAnsi"/>
          <w:sz w:val="24"/>
          <w:szCs w:val="24"/>
        </w:rPr>
        <w:t xml:space="preserve"> and therefore remained on the medication </w:t>
      </w:r>
      <w:r w:rsidR="00CF1C1D" w:rsidRPr="00F27E32">
        <w:rPr>
          <w:rFonts w:cstheme="minorHAnsi"/>
          <w:sz w:val="24"/>
          <w:szCs w:val="24"/>
        </w:rPr>
        <w:t xml:space="preserve">with </w:t>
      </w:r>
      <w:r w:rsidR="00721597" w:rsidRPr="00F27E32">
        <w:rPr>
          <w:rFonts w:cstheme="minorHAnsi"/>
          <w:sz w:val="24"/>
          <w:szCs w:val="24"/>
        </w:rPr>
        <w:t xml:space="preserve">the above </w:t>
      </w:r>
      <w:r w:rsidR="00732D23" w:rsidRPr="00F27E32">
        <w:rPr>
          <w:rFonts w:cstheme="minorHAnsi"/>
          <w:sz w:val="24"/>
          <w:szCs w:val="24"/>
        </w:rPr>
        <w:t>monitoring in place.</w:t>
      </w:r>
    </w:p>
    <w:p w14:paraId="2C06B9EE" w14:textId="64A96294" w:rsidR="00213175" w:rsidRPr="00F27E32" w:rsidRDefault="0001322E" w:rsidP="00F27E32">
      <w:pPr>
        <w:jc w:val="both"/>
        <w:rPr>
          <w:rFonts w:cstheme="minorHAnsi"/>
          <w:sz w:val="24"/>
          <w:szCs w:val="24"/>
        </w:rPr>
      </w:pPr>
      <w:r w:rsidRPr="00F27E32">
        <w:rPr>
          <w:rFonts w:cstheme="minorHAnsi"/>
          <w:sz w:val="24"/>
          <w:szCs w:val="24"/>
        </w:rPr>
        <w:t>Four days later, the patient attended A&amp;E with a painful swollen knee</w:t>
      </w:r>
      <w:r w:rsidR="00CF1C1D" w:rsidRPr="00F27E32">
        <w:rPr>
          <w:rFonts w:cstheme="minorHAnsi"/>
          <w:sz w:val="24"/>
          <w:szCs w:val="24"/>
        </w:rPr>
        <w:t xml:space="preserve"> unable to weight</w:t>
      </w:r>
      <w:r w:rsidR="00B310F4" w:rsidRPr="00F27E32">
        <w:rPr>
          <w:rFonts w:cstheme="minorHAnsi"/>
          <w:sz w:val="24"/>
          <w:szCs w:val="24"/>
        </w:rPr>
        <w:t xml:space="preserve"> bear</w:t>
      </w:r>
      <w:r w:rsidR="00CF1C1D" w:rsidRPr="00F27E32">
        <w:rPr>
          <w:rFonts w:cstheme="minorHAnsi"/>
          <w:sz w:val="24"/>
          <w:szCs w:val="24"/>
        </w:rPr>
        <w:t>.</w:t>
      </w:r>
      <w:r w:rsidR="00B310F4" w:rsidRPr="00F27E32">
        <w:rPr>
          <w:rFonts w:cstheme="minorHAnsi"/>
          <w:sz w:val="24"/>
          <w:szCs w:val="24"/>
        </w:rPr>
        <w:t xml:space="preserve"> </w:t>
      </w:r>
      <w:r w:rsidR="00CF1C1D" w:rsidRPr="00F27E32">
        <w:rPr>
          <w:rFonts w:cstheme="minorHAnsi"/>
          <w:sz w:val="24"/>
          <w:szCs w:val="24"/>
        </w:rPr>
        <w:t>An ultrasound scan found the swelling was caused by a bleed behind her knee</w:t>
      </w:r>
      <w:r w:rsidRPr="00F27E32">
        <w:rPr>
          <w:rFonts w:cstheme="minorHAnsi"/>
          <w:sz w:val="24"/>
          <w:szCs w:val="24"/>
        </w:rPr>
        <w:t>.</w:t>
      </w:r>
      <w:r w:rsidR="00B310F4" w:rsidRPr="00F27E32">
        <w:rPr>
          <w:rFonts w:cstheme="minorHAnsi"/>
          <w:sz w:val="24"/>
          <w:szCs w:val="24"/>
        </w:rPr>
        <w:t xml:space="preserve"> O</w:t>
      </w:r>
      <w:r w:rsidR="00CF1C1D" w:rsidRPr="00F27E32">
        <w:rPr>
          <w:rFonts w:cstheme="minorHAnsi"/>
          <w:sz w:val="24"/>
          <w:szCs w:val="24"/>
        </w:rPr>
        <w:t xml:space="preserve">n review of her </w:t>
      </w:r>
      <w:r w:rsidR="00721597" w:rsidRPr="00F27E32">
        <w:rPr>
          <w:rFonts w:cstheme="minorHAnsi"/>
          <w:sz w:val="24"/>
          <w:szCs w:val="24"/>
        </w:rPr>
        <w:t>INR and prothrombin time</w:t>
      </w:r>
      <w:r w:rsidR="00CF1C1D" w:rsidRPr="00F27E32">
        <w:rPr>
          <w:rFonts w:cstheme="minorHAnsi"/>
          <w:sz w:val="24"/>
          <w:szCs w:val="24"/>
        </w:rPr>
        <w:t xml:space="preserve">, </w:t>
      </w:r>
      <w:r w:rsidR="00721597" w:rsidRPr="00F27E32">
        <w:rPr>
          <w:rFonts w:cstheme="minorHAnsi"/>
          <w:sz w:val="24"/>
          <w:szCs w:val="24"/>
        </w:rPr>
        <w:t>they</w:t>
      </w:r>
      <w:r w:rsidR="00CF1C1D" w:rsidRPr="00F27E32">
        <w:rPr>
          <w:rFonts w:cstheme="minorHAnsi"/>
          <w:sz w:val="24"/>
          <w:szCs w:val="24"/>
        </w:rPr>
        <w:t xml:space="preserve"> had</w:t>
      </w:r>
      <w:r w:rsidRPr="00F27E32">
        <w:rPr>
          <w:rFonts w:cstheme="minorHAnsi"/>
          <w:sz w:val="24"/>
          <w:szCs w:val="24"/>
        </w:rPr>
        <w:t xml:space="preserve"> risen to </w:t>
      </w:r>
      <w:r w:rsidR="00721597" w:rsidRPr="00F27E32">
        <w:rPr>
          <w:rFonts w:cstheme="minorHAnsi"/>
          <w:sz w:val="24"/>
          <w:szCs w:val="24"/>
        </w:rPr>
        <w:t xml:space="preserve">8.3mg/L and </w:t>
      </w:r>
      <w:r w:rsidR="0082052F" w:rsidRPr="00F27E32">
        <w:rPr>
          <w:rFonts w:cstheme="minorHAnsi"/>
          <w:sz w:val="24"/>
          <w:szCs w:val="24"/>
        </w:rPr>
        <w:t>139.5 seconds</w:t>
      </w:r>
      <w:r w:rsidRPr="00F27E32">
        <w:rPr>
          <w:rFonts w:cstheme="minorHAnsi"/>
          <w:sz w:val="24"/>
          <w:szCs w:val="24"/>
        </w:rPr>
        <w:t xml:space="preserve"> </w:t>
      </w:r>
      <w:r w:rsidR="00721597" w:rsidRPr="00F27E32">
        <w:rPr>
          <w:rFonts w:cstheme="minorHAnsi"/>
          <w:sz w:val="24"/>
          <w:szCs w:val="24"/>
        </w:rPr>
        <w:t>res</w:t>
      </w:r>
      <w:r w:rsidR="00213175" w:rsidRPr="00F27E32">
        <w:rPr>
          <w:rFonts w:cstheme="minorHAnsi"/>
          <w:sz w:val="24"/>
          <w:szCs w:val="24"/>
        </w:rPr>
        <w:t>pectively</w:t>
      </w:r>
      <w:r w:rsidR="00721597" w:rsidRPr="00F27E32">
        <w:rPr>
          <w:rFonts w:cstheme="minorHAnsi"/>
          <w:sz w:val="24"/>
          <w:szCs w:val="24"/>
        </w:rPr>
        <w:t xml:space="preserve"> </w:t>
      </w:r>
      <w:r w:rsidR="00CF1C1D" w:rsidRPr="00F27E32">
        <w:rPr>
          <w:rFonts w:cstheme="minorHAnsi"/>
          <w:sz w:val="24"/>
          <w:szCs w:val="24"/>
        </w:rPr>
        <w:t>in just</w:t>
      </w:r>
      <w:r w:rsidRPr="00F27E32">
        <w:rPr>
          <w:rFonts w:cstheme="minorHAnsi"/>
          <w:sz w:val="24"/>
          <w:szCs w:val="24"/>
        </w:rPr>
        <w:t xml:space="preserve"> </w:t>
      </w:r>
      <w:r w:rsidR="00CF1C1D" w:rsidRPr="00F27E32">
        <w:rPr>
          <w:rFonts w:cstheme="minorHAnsi"/>
          <w:sz w:val="24"/>
          <w:szCs w:val="24"/>
        </w:rPr>
        <w:t>four</w:t>
      </w:r>
      <w:r w:rsidRPr="00F27E32">
        <w:rPr>
          <w:rFonts w:cstheme="minorHAnsi"/>
          <w:sz w:val="24"/>
          <w:szCs w:val="24"/>
        </w:rPr>
        <w:t xml:space="preserve"> days.</w:t>
      </w:r>
      <w:r w:rsidRPr="00F27E32">
        <w:rPr>
          <w:rFonts w:cstheme="minorHAnsi"/>
          <w:b/>
          <w:bCs/>
          <w:sz w:val="24"/>
          <w:szCs w:val="24"/>
        </w:rPr>
        <w:t xml:space="preserve"> </w:t>
      </w:r>
      <w:r w:rsidRPr="00F27E32">
        <w:rPr>
          <w:rFonts w:cstheme="minorHAnsi"/>
          <w:sz w:val="24"/>
          <w:szCs w:val="24"/>
        </w:rPr>
        <w:t xml:space="preserve">She was admitted on to the ward and treated with </w:t>
      </w:r>
      <w:r w:rsidR="00CF1C1D" w:rsidRPr="00F27E32">
        <w:rPr>
          <w:rFonts w:cstheme="minorHAnsi"/>
          <w:sz w:val="24"/>
          <w:szCs w:val="24"/>
        </w:rPr>
        <w:t>2m</w:t>
      </w:r>
      <w:r w:rsidR="00B310F4" w:rsidRPr="00F27E32">
        <w:rPr>
          <w:rFonts w:cstheme="minorHAnsi"/>
          <w:sz w:val="24"/>
          <w:szCs w:val="24"/>
        </w:rPr>
        <w:t>g</w:t>
      </w:r>
      <w:r w:rsidR="00CF1C1D" w:rsidRPr="00F27E32">
        <w:rPr>
          <w:rFonts w:cstheme="minorHAnsi"/>
          <w:sz w:val="24"/>
          <w:szCs w:val="24"/>
        </w:rPr>
        <w:t xml:space="preserve"> </w:t>
      </w:r>
      <w:proofErr w:type="spellStart"/>
      <w:r w:rsidR="00B310F4" w:rsidRPr="00F27E32">
        <w:rPr>
          <w:rFonts w:cstheme="minorHAnsi"/>
          <w:sz w:val="24"/>
          <w:szCs w:val="24"/>
        </w:rPr>
        <w:t>i.v</w:t>
      </w:r>
      <w:proofErr w:type="spellEnd"/>
      <w:r w:rsidR="00CF1C1D" w:rsidRPr="00F27E32">
        <w:rPr>
          <w:rFonts w:cstheme="minorHAnsi"/>
          <w:sz w:val="24"/>
          <w:szCs w:val="24"/>
        </w:rPr>
        <w:t xml:space="preserve"> </w:t>
      </w:r>
      <w:r w:rsidRPr="00F27E32">
        <w:rPr>
          <w:rFonts w:cstheme="minorHAnsi"/>
          <w:sz w:val="24"/>
          <w:szCs w:val="24"/>
        </w:rPr>
        <w:t>Vitamin K</w:t>
      </w:r>
      <w:r w:rsidR="0082052F" w:rsidRPr="00F27E32">
        <w:rPr>
          <w:rFonts w:cstheme="minorHAnsi"/>
          <w:sz w:val="24"/>
          <w:szCs w:val="24"/>
        </w:rPr>
        <w:t xml:space="preserve">. </w:t>
      </w:r>
      <w:r w:rsidR="0088320E" w:rsidRPr="00F27E32">
        <w:rPr>
          <w:rFonts w:cstheme="minorHAnsi"/>
          <w:sz w:val="24"/>
          <w:szCs w:val="24"/>
        </w:rPr>
        <w:t xml:space="preserve">Her prothrombin time reduced to 31.2 after six hours and her </w:t>
      </w:r>
      <w:r w:rsidRPr="00F27E32">
        <w:rPr>
          <w:rFonts w:cstheme="minorHAnsi"/>
          <w:sz w:val="24"/>
          <w:szCs w:val="24"/>
        </w:rPr>
        <w:t>INR returned to 2.4</w:t>
      </w:r>
      <w:r w:rsidR="00B96F1D" w:rsidRPr="00F27E32">
        <w:rPr>
          <w:rFonts w:cstheme="minorHAnsi"/>
          <w:sz w:val="24"/>
          <w:szCs w:val="24"/>
        </w:rPr>
        <w:t xml:space="preserve"> within the first 2 days of hospitalisation. </w:t>
      </w:r>
      <w:r w:rsidR="00B96F1D" w:rsidRPr="00F27E32" w:rsidDel="00B96F1D">
        <w:rPr>
          <w:rFonts w:cstheme="minorHAnsi"/>
          <w:sz w:val="24"/>
          <w:szCs w:val="24"/>
        </w:rPr>
        <w:t xml:space="preserve"> </w:t>
      </w:r>
      <w:r w:rsidR="00B96F1D" w:rsidRPr="00F27E32">
        <w:rPr>
          <w:rFonts w:cstheme="minorHAnsi"/>
          <w:sz w:val="24"/>
          <w:szCs w:val="24"/>
        </w:rPr>
        <w:t xml:space="preserve">The patient remained in hospital for a total of 13 days while her knee and foot </w:t>
      </w:r>
      <w:r w:rsidR="00732D23" w:rsidRPr="00F27E32">
        <w:rPr>
          <w:rFonts w:cstheme="minorHAnsi"/>
          <w:sz w:val="24"/>
          <w:szCs w:val="24"/>
        </w:rPr>
        <w:t>were</w:t>
      </w:r>
      <w:r w:rsidR="00B96F1D" w:rsidRPr="00F27E32">
        <w:rPr>
          <w:rFonts w:cstheme="minorHAnsi"/>
          <w:sz w:val="24"/>
          <w:szCs w:val="24"/>
        </w:rPr>
        <w:t xml:space="preserve"> monitored. The ulcer on the 3</w:t>
      </w:r>
      <w:r w:rsidR="00B96F1D" w:rsidRPr="00F27E32">
        <w:rPr>
          <w:rFonts w:cstheme="minorHAnsi"/>
          <w:sz w:val="24"/>
          <w:szCs w:val="24"/>
          <w:vertAlign w:val="superscript"/>
        </w:rPr>
        <w:t>rd</w:t>
      </w:r>
      <w:r w:rsidR="00B96F1D" w:rsidRPr="00F27E32">
        <w:rPr>
          <w:rFonts w:cstheme="minorHAnsi"/>
          <w:sz w:val="24"/>
          <w:szCs w:val="24"/>
        </w:rPr>
        <w:t xml:space="preserve"> toe was reviewed daily and the dressings changed</w:t>
      </w:r>
      <w:r w:rsidR="00732D23" w:rsidRPr="00F27E32">
        <w:rPr>
          <w:rFonts w:cstheme="minorHAnsi"/>
          <w:sz w:val="24"/>
          <w:szCs w:val="24"/>
        </w:rPr>
        <w:t xml:space="preserve">. </w:t>
      </w:r>
    </w:p>
    <w:p w14:paraId="274961E0" w14:textId="37C93E97" w:rsidR="00C43D61" w:rsidRPr="00F27E32" w:rsidRDefault="00732D23" w:rsidP="00F27E32">
      <w:pPr>
        <w:jc w:val="both"/>
        <w:rPr>
          <w:rFonts w:cstheme="minorHAnsi"/>
          <w:sz w:val="24"/>
          <w:szCs w:val="24"/>
        </w:rPr>
      </w:pPr>
      <w:r w:rsidRPr="00F27E32">
        <w:rPr>
          <w:rFonts w:cstheme="minorHAnsi"/>
          <w:sz w:val="24"/>
          <w:szCs w:val="24"/>
        </w:rPr>
        <w:t xml:space="preserve">The </w:t>
      </w:r>
      <w:r w:rsidR="00B96F1D" w:rsidRPr="00F27E32">
        <w:rPr>
          <w:rFonts w:cstheme="minorHAnsi"/>
          <w:sz w:val="24"/>
          <w:szCs w:val="24"/>
        </w:rPr>
        <w:t>antibiotics</w:t>
      </w:r>
      <w:r w:rsidRPr="00F27E32">
        <w:rPr>
          <w:rFonts w:cstheme="minorHAnsi"/>
          <w:sz w:val="24"/>
          <w:szCs w:val="24"/>
        </w:rPr>
        <w:t xml:space="preserve"> were continued</w:t>
      </w:r>
      <w:r w:rsidR="00EB36A5" w:rsidRPr="00F27E32">
        <w:rPr>
          <w:rFonts w:cstheme="minorHAnsi"/>
          <w:sz w:val="24"/>
          <w:szCs w:val="24"/>
        </w:rPr>
        <w:t xml:space="preserve"> b</w:t>
      </w:r>
      <w:r w:rsidR="00721597" w:rsidRPr="00F27E32">
        <w:rPr>
          <w:rFonts w:cstheme="minorHAnsi"/>
          <w:sz w:val="24"/>
          <w:szCs w:val="24"/>
        </w:rPr>
        <w:t>u</w:t>
      </w:r>
      <w:r w:rsidR="00EB36A5" w:rsidRPr="00F27E32">
        <w:rPr>
          <w:rFonts w:cstheme="minorHAnsi"/>
          <w:sz w:val="24"/>
          <w:szCs w:val="24"/>
        </w:rPr>
        <w:t xml:space="preserve">t altered </w:t>
      </w:r>
      <w:r w:rsidR="00721597" w:rsidRPr="00F27E32">
        <w:rPr>
          <w:rFonts w:cstheme="minorHAnsi"/>
          <w:sz w:val="24"/>
          <w:szCs w:val="24"/>
        </w:rPr>
        <w:t xml:space="preserve">in her second week in hospital </w:t>
      </w:r>
      <w:r w:rsidR="00EB36A5" w:rsidRPr="00F27E32">
        <w:rPr>
          <w:rFonts w:cstheme="minorHAnsi"/>
          <w:sz w:val="24"/>
          <w:szCs w:val="24"/>
        </w:rPr>
        <w:t xml:space="preserve">to </w:t>
      </w:r>
      <w:r w:rsidR="0088320E" w:rsidRPr="00F27E32">
        <w:rPr>
          <w:rFonts w:cstheme="minorHAnsi"/>
          <w:sz w:val="24"/>
          <w:szCs w:val="24"/>
        </w:rPr>
        <w:t>a one</w:t>
      </w:r>
      <w:r w:rsidR="00721597" w:rsidRPr="00F27E32">
        <w:rPr>
          <w:rFonts w:cstheme="minorHAnsi"/>
          <w:sz w:val="24"/>
          <w:szCs w:val="24"/>
        </w:rPr>
        <w:t>-</w:t>
      </w:r>
      <w:r w:rsidR="0088320E" w:rsidRPr="00F27E32">
        <w:rPr>
          <w:rFonts w:cstheme="minorHAnsi"/>
          <w:sz w:val="24"/>
          <w:szCs w:val="24"/>
        </w:rPr>
        <w:t xml:space="preserve">week course </w:t>
      </w:r>
      <w:r w:rsidR="00EB36A5" w:rsidRPr="00F27E32">
        <w:rPr>
          <w:rFonts w:cstheme="minorHAnsi"/>
          <w:sz w:val="24"/>
          <w:szCs w:val="24"/>
        </w:rPr>
        <w:t>of 2</w:t>
      </w:r>
      <w:r w:rsidR="0088320E" w:rsidRPr="00F27E32">
        <w:rPr>
          <w:rFonts w:cstheme="minorHAnsi"/>
          <w:sz w:val="24"/>
          <w:szCs w:val="24"/>
        </w:rPr>
        <w:t xml:space="preserve">g </w:t>
      </w:r>
      <w:proofErr w:type="spellStart"/>
      <w:r w:rsidR="00F17E1B" w:rsidRPr="00F27E32">
        <w:rPr>
          <w:rFonts w:cstheme="minorHAnsi"/>
          <w:sz w:val="24"/>
          <w:szCs w:val="24"/>
        </w:rPr>
        <w:t>i.v</w:t>
      </w:r>
      <w:proofErr w:type="spellEnd"/>
      <w:r w:rsidR="0088320E" w:rsidRPr="00F27E32">
        <w:rPr>
          <w:rFonts w:cstheme="minorHAnsi"/>
          <w:sz w:val="24"/>
          <w:szCs w:val="24"/>
        </w:rPr>
        <w:t xml:space="preserve"> ceftriaxone</w:t>
      </w:r>
      <w:r w:rsidR="00EB36A5" w:rsidRPr="00F27E32">
        <w:rPr>
          <w:rFonts w:cstheme="minorHAnsi"/>
          <w:sz w:val="24"/>
          <w:szCs w:val="24"/>
        </w:rPr>
        <w:t xml:space="preserve">. </w:t>
      </w:r>
      <w:r w:rsidR="00F17E1B" w:rsidRPr="00F27E32">
        <w:rPr>
          <w:rFonts w:cstheme="minorHAnsi"/>
          <w:sz w:val="24"/>
          <w:szCs w:val="24"/>
        </w:rPr>
        <w:t>After discussion with patient A, t</w:t>
      </w:r>
      <w:r w:rsidR="00E94547" w:rsidRPr="00F27E32">
        <w:rPr>
          <w:rFonts w:cstheme="minorHAnsi"/>
          <w:sz w:val="24"/>
          <w:szCs w:val="24"/>
        </w:rPr>
        <w:t xml:space="preserve">he </w:t>
      </w:r>
      <w:r w:rsidR="00B96F1D" w:rsidRPr="00F27E32">
        <w:rPr>
          <w:rFonts w:cstheme="minorHAnsi"/>
          <w:sz w:val="24"/>
          <w:szCs w:val="24"/>
        </w:rPr>
        <w:t xml:space="preserve">decision was taken to remove the </w:t>
      </w:r>
      <w:r w:rsidR="00EB36A5" w:rsidRPr="00F27E32">
        <w:rPr>
          <w:rFonts w:cstheme="minorHAnsi"/>
          <w:sz w:val="24"/>
          <w:szCs w:val="24"/>
        </w:rPr>
        <w:t xml:space="preserve">exposed </w:t>
      </w:r>
      <w:r w:rsidR="00B96F1D" w:rsidRPr="00F27E32">
        <w:rPr>
          <w:rFonts w:cstheme="minorHAnsi"/>
          <w:sz w:val="24"/>
          <w:szCs w:val="24"/>
        </w:rPr>
        <w:t>head of the proximal phalanx as the ulcer failed to show any signs of improvement</w:t>
      </w:r>
      <w:r w:rsidR="00EB36A5" w:rsidRPr="00F27E32">
        <w:rPr>
          <w:rFonts w:cstheme="minorHAnsi"/>
          <w:sz w:val="24"/>
          <w:szCs w:val="24"/>
        </w:rPr>
        <w:t xml:space="preserve"> and osteomyelitis was suspected as the bone was visible. O</w:t>
      </w:r>
      <w:r w:rsidR="00B96F1D" w:rsidRPr="00F27E32">
        <w:rPr>
          <w:rFonts w:cstheme="minorHAnsi"/>
          <w:sz w:val="24"/>
          <w:szCs w:val="24"/>
        </w:rPr>
        <w:t xml:space="preserve">nce </w:t>
      </w:r>
      <w:r w:rsidR="00EB36A5" w:rsidRPr="00F27E32">
        <w:rPr>
          <w:rFonts w:cstheme="minorHAnsi"/>
          <w:sz w:val="24"/>
          <w:szCs w:val="24"/>
        </w:rPr>
        <w:t xml:space="preserve">the bone was </w:t>
      </w:r>
      <w:r w:rsidR="00B96F1D" w:rsidRPr="00F27E32">
        <w:rPr>
          <w:rFonts w:cstheme="minorHAnsi"/>
          <w:sz w:val="24"/>
          <w:szCs w:val="24"/>
        </w:rPr>
        <w:t>removed and the wound closed, she went on to heal successfully and the circulation returned fully to the 3</w:t>
      </w:r>
      <w:r w:rsidR="00B96F1D" w:rsidRPr="00F27E32">
        <w:rPr>
          <w:rFonts w:cstheme="minorHAnsi"/>
          <w:sz w:val="24"/>
          <w:szCs w:val="24"/>
          <w:vertAlign w:val="superscript"/>
        </w:rPr>
        <w:t>rd</w:t>
      </w:r>
      <w:r w:rsidR="00B96F1D" w:rsidRPr="00F27E32">
        <w:rPr>
          <w:rFonts w:cstheme="minorHAnsi"/>
          <w:sz w:val="24"/>
          <w:szCs w:val="24"/>
        </w:rPr>
        <w:t xml:space="preserve"> toe</w:t>
      </w:r>
      <w:r w:rsidR="00721597" w:rsidRPr="00F27E32">
        <w:rPr>
          <w:rFonts w:cstheme="minorHAnsi"/>
          <w:sz w:val="24"/>
          <w:szCs w:val="24"/>
        </w:rPr>
        <w:t>.</w:t>
      </w:r>
    </w:p>
    <w:p w14:paraId="2F5BB66C" w14:textId="77777777" w:rsidR="00DC22A4" w:rsidRDefault="00DC22A4">
      <w:pPr>
        <w:spacing w:after="160" w:line="259" w:lineRule="auto"/>
        <w:rPr>
          <w:rFonts w:eastAsiaTheme="majorEastAsia" w:cstheme="minorHAnsi"/>
          <w:b/>
          <w:bCs/>
          <w:color w:val="000000" w:themeColor="text1"/>
          <w:sz w:val="24"/>
          <w:szCs w:val="24"/>
          <w:lang w:val="en-US" w:bidi="en-US"/>
        </w:rPr>
      </w:pPr>
      <w:r>
        <w:rPr>
          <w:rFonts w:cstheme="minorHAnsi"/>
          <w:color w:val="000000" w:themeColor="text1"/>
          <w:sz w:val="24"/>
          <w:szCs w:val="24"/>
        </w:rPr>
        <w:br w:type="page"/>
      </w:r>
    </w:p>
    <w:p w14:paraId="134C045C" w14:textId="42F0EA5C" w:rsidR="004255E1" w:rsidRPr="00E13E69" w:rsidRDefault="004255E1" w:rsidP="00F27E32">
      <w:pPr>
        <w:pStyle w:val="Heading1"/>
        <w:jc w:val="both"/>
        <w:rPr>
          <w:rFonts w:asciiTheme="minorHAnsi" w:hAnsiTheme="minorHAnsi" w:cstheme="minorHAnsi"/>
          <w:color w:val="000000" w:themeColor="text1"/>
          <w:sz w:val="24"/>
          <w:szCs w:val="24"/>
        </w:rPr>
      </w:pPr>
      <w:r w:rsidRPr="00E13E69">
        <w:rPr>
          <w:rFonts w:asciiTheme="minorHAnsi" w:hAnsiTheme="minorHAnsi" w:cstheme="minorHAnsi"/>
          <w:color w:val="000000" w:themeColor="text1"/>
          <w:sz w:val="24"/>
          <w:szCs w:val="24"/>
        </w:rPr>
        <w:lastRenderedPageBreak/>
        <w:t>Discussion</w:t>
      </w:r>
    </w:p>
    <w:p w14:paraId="283343CD" w14:textId="3E72EFB0" w:rsidR="00AA0649" w:rsidRPr="00E13E69" w:rsidRDefault="00C1397A">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t xml:space="preserve">In the case outlined, </w:t>
      </w:r>
      <w:r w:rsidR="001B1E54" w:rsidRPr="00E13E69">
        <w:rPr>
          <w:rFonts w:cstheme="minorHAnsi"/>
          <w:color w:val="000000" w:themeColor="text1"/>
          <w:sz w:val="24"/>
          <w:szCs w:val="24"/>
          <w:lang w:val="en-US" w:bidi="en-US"/>
        </w:rPr>
        <w:t>P</w:t>
      </w:r>
      <w:r w:rsidRPr="00E13E69">
        <w:rPr>
          <w:rFonts w:cstheme="minorHAnsi"/>
          <w:color w:val="000000" w:themeColor="text1"/>
          <w:sz w:val="24"/>
          <w:szCs w:val="24"/>
          <w:lang w:val="en-US" w:bidi="en-US"/>
        </w:rPr>
        <w:t xml:space="preserve">atient A was </w:t>
      </w:r>
      <w:proofErr w:type="spellStart"/>
      <w:r w:rsidRPr="00E13E69">
        <w:rPr>
          <w:rFonts w:cstheme="minorHAnsi"/>
          <w:color w:val="000000" w:themeColor="text1"/>
          <w:sz w:val="24"/>
          <w:szCs w:val="24"/>
          <w:lang w:val="en-US" w:bidi="en-US"/>
        </w:rPr>
        <w:t>warfarinised</w:t>
      </w:r>
      <w:proofErr w:type="spellEnd"/>
      <w:r w:rsidRPr="00E13E69">
        <w:rPr>
          <w:rFonts w:cstheme="minorHAnsi"/>
          <w:color w:val="000000" w:themeColor="text1"/>
          <w:sz w:val="24"/>
          <w:szCs w:val="24"/>
          <w:lang w:val="en-US" w:bidi="en-US"/>
        </w:rPr>
        <w:t xml:space="preserve"> at the time of </w:t>
      </w:r>
      <w:r w:rsidR="00E200BE" w:rsidRPr="00E13E69">
        <w:rPr>
          <w:rFonts w:cstheme="minorHAnsi"/>
          <w:color w:val="000000" w:themeColor="text1"/>
          <w:sz w:val="24"/>
          <w:szCs w:val="24"/>
          <w:lang w:val="en-US" w:bidi="en-US"/>
        </w:rPr>
        <w:t>infection management</w:t>
      </w:r>
      <w:r w:rsidR="001B1E54" w:rsidRPr="00E13E69">
        <w:rPr>
          <w:rFonts w:cstheme="minorHAnsi"/>
          <w:color w:val="000000" w:themeColor="text1"/>
          <w:sz w:val="24"/>
          <w:szCs w:val="24"/>
          <w:lang w:val="en-US" w:bidi="en-US"/>
        </w:rPr>
        <w:t>. T</w:t>
      </w:r>
      <w:r w:rsidRPr="00E13E69">
        <w:rPr>
          <w:rFonts w:cstheme="minorHAnsi"/>
          <w:color w:val="000000" w:themeColor="text1"/>
          <w:sz w:val="24"/>
          <w:szCs w:val="24"/>
          <w:lang w:val="en-US" w:bidi="en-US"/>
        </w:rPr>
        <w:t>he</w:t>
      </w:r>
      <w:r w:rsidR="00E200BE" w:rsidRPr="00E13E69">
        <w:rPr>
          <w:rFonts w:cstheme="minorHAnsi"/>
          <w:color w:val="000000" w:themeColor="text1"/>
          <w:sz w:val="24"/>
          <w:szCs w:val="24"/>
          <w:lang w:val="en-US" w:bidi="en-US"/>
        </w:rPr>
        <w:t>re was a clear requirement for</w:t>
      </w:r>
      <w:r w:rsidRPr="00E13E69">
        <w:rPr>
          <w:rFonts w:cstheme="minorHAnsi"/>
          <w:color w:val="000000" w:themeColor="text1"/>
          <w:sz w:val="24"/>
          <w:szCs w:val="24"/>
          <w:lang w:val="en-US" w:bidi="en-US"/>
        </w:rPr>
        <w:t xml:space="preserve"> antibiotic use to manage her post-operative infection and </w:t>
      </w:r>
      <w:r w:rsidR="00E200BE" w:rsidRPr="00E13E69">
        <w:rPr>
          <w:rFonts w:cstheme="minorHAnsi"/>
          <w:color w:val="000000" w:themeColor="text1"/>
          <w:sz w:val="24"/>
          <w:szCs w:val="24"/>
          <w:lang w:val="en-US" w:bidi="en-US"/>
        </w:rPr>
        <w:t xml:space="preserve">the expectation was for </w:t>
      </w:r>
      <w:r w:rsidRPr="00E13E69">
        <w:rPr>
          <w:rFonts w:cstheme="minorHAnsi"/>
          <w:color w:val="000000" w:themeColor="text1"/>
          <w:sz w:val="24"/>
          <w:szCs w:val="24"/>
          <w:lang w:val="en-US" w:bidi="en-US"/>
        </w:rPr>
        <w:t>short term duratio</w:t>
      </w:r>
      <w:r w:rsidR="001B1E54" w:rsidRPr="00E13E69">
        <w:rPr>
          <w:rFonts w:cstheme="minorHAnsi"/>
          <w:color w:val="000000" w:themeColor="text1"/>
          <w:sz w:val="24"/>
          <w:szCs w:val="24"/>
          <w:lang w:val="en-US" w:bidi="en-US"/>
        </w:rPr>
        <w:t>n.</w:t>
      </w:r>
      <w:r w:rsidR="00E87FEE" w:rsidRPr="00E13E69">
        <w:rPr>
          <w:rFonts w:cstheme="minorHAnsi"/>
          <w:color w:val="FF0000"/>
          <w:sz w:val="24"/>
          <w:szCs w:val="24"/>
          <w:lang w:val="en-US" w:bidi="en-US"/>
        </w:rPr>
        <w:t xml:space="preserve"> </w:t>
      </w:r>
      <w:r w:rsidR="009A5153" w:rsidRPr="00E13E69">
        <w:rPr>
          <w:rFonts w:cstheme="minorHAnsi"/>
          <w:color w:val="000000" w:themeColor="text1"/>
          <w:sz w:val="24"/>
          <w:szCs w:val="24"/>
          <w:lang w:val="en-US" w:bidi="en-US"/>
        </w:rPr>
        <w:t xml:space="preserve">This was a calculated risk, based upon the counsel of both the microbiology and antimicrobial pharmacy teams. </w:t>
      </w:r>
      <w:r w:rsidR="009B234E" w:rsidRPr="00E13E69">
        <w:rPr>
          <w:rFonts w:cstheme="minorHAnsi"/>
          <w:color w:val="000000" w:themeColor="text1"/>
          <w:sz w:val="24"/>
          <w:szCs w:val="24"/>
          <w:lang w:val="en-US" w:bidi="en-US"/>
        </w:rPr>
        <w:t xml:space="preserve">With the development of </w:t>
      </w:r>
      <w:proofErr w:type="spellStart"/>
      <w:r w:rsidR="009B234E" w:rsidRPr="00E13E69">
        <w:rPr>
          <w:rFonts w:cstheme="minorHAnsi"/>
          <w:color w:val="000000" w:themeColor="text1"/>
          <w:sz w:val="24"/>
          <w:szCs w:val="24"/>
          <w:lang w:val="en-US" w:bidi="en-US"/>
        </w:rPr>
        <w:t>haemarthrosis</w:t>
      </w:r>
      <w:proofErr w:type="spellEnd"/>
      <w:r w:rsidR="009B234E" w:rsidRPr="00E13E69">
        <w:rPr>
          <w:rFonts w:cstheme="minorHAnsi"/>
          <w:color w:val="000000" w:themeColor="text1"/>
          <w:sz w:val="24"/>
          <w:szCs w:val="24"/>
          <w:lang w:val="en-US" w:bidi="en-US"/>
        </w:rPr>
        <w:t xml:space="preserve"> of the knee, this case </w:t>
      </w:r>
      <w:r w:rsidR="00E87FEE" w:rsidRPr="00E13E69">
        <w:rPr>
          <w:rFonts w:cstheme="minorHAnsi"/>
          <w:color w:val="000000" w:themeColor="text1"/>
          <w:sz w:val="24"/>
          <w:szCs w:val="24"/>
          <w:lang w:val="en-US" w:bidi="en-US"/>
        </w:rPr>
        <w:t xml:space="preserve">demonstrates a </w:t>
      </w:r>
      <w:proofErr w:type="spellStart"/>
      <w:r w:rsidR="00E87FEE" w:rsidRPr="00E13E69">
        <w:rPr>
          <w:rFonts w:cstheme="minorHAnsi"/>
          <w:color w:val="000000" w:themeColor="text1"/>
          <w:sz w:val="24"/>
          <w:szCs w:val="24"/>
          <w:lang w:val="en-US" w:bidi="en-US"/>
        </w:rPr>
        <w:t>hypocoagulation</w:t>
      </w:r>
      <w:proofErr w:type="spellEnd"/>
      <w:r w:rsidR="00E87FEE" w:rsidRPr="00E13E69">
        <w:rPr>
          <w:rFonts w:cstheme="minorHAnsi"/>
          <w:color w:val="000000" w:themeColor="text1"/>
          <w:sz w:val="24"/>
          <w:szCs w:val="24"/>
          <w:lang w:val="en-US" w:bidi="en-US"/>
        </w:rPr>
        <w:t xml:space="preserve"> effect, probably </w:t>
      </w:r>
      <w:r w:rsidR="000B320E" w:rsidRPr="00E13E69">
        <w:rPr>
          <w:rFonts w:cstheme="minorHAnsi"/>
          <w:color w:val="000000" w:themeColor="text1"/>
          <w:sz w:val="24"/>
          <w:szCs w:val="24"/>
          <w:lang w:val="en-US" w:bidi="en-US"/>
        </w:rPr>
        <w:t>because of</w:t>
      </w:r>
      <w:r w:rsidR="00E87FEE" w:rsidRPr="00E13E69">
        <w:rPr>
          <w:rFonts w:cstheme="minorHAnsi"/>
          <w:color w:val="000000" w:themeColor="text1"/>
          <w:sz w:val="24"/>
          <w:szCs w:val="24"/>
          <w:lang w:val="en-US" w:bidi="en-US"/>
        </w:rPr>
        <w:t xml:space="preserve"> a drug-drug interaction(s)</w:t>
      </w:r>
      <w:r w:rsidR="00F17E1B" w:rsidRPr="00E13E69">
        <w:rPr>
          <w:rFonts w:cstheme="minorHAnsi"/>
          <w:color w:val="000000" w:themeColor="text1"/>
          <w:sz w:val="24"/>
          <w:szCs w:val="24"/>
          <w:lang w:val="en-US" w:bidi="en-US"/>
        </w:rPr>
        <w:t xml:space="preserve"> (DDI)</w:t>
      </w:r>
      <w:r w:rsidR="00E87FEE" w:rsidRPr="00E13E69">
        <w:rPr>
          <w:rFonts w:cstheme="minorHAnsi"/>
          <w:color w:val="000000" w:themeColor="text1"/>
          <w:sz w:val="24"/>
          <w:szCs w:val="24"/>
          <w:lang w:val="en-US" w:bidi="en-US"/>
        </w:rPr>
        <w:t>.</w:t>
      </w:r>
      <w:r w:rsidR="009A5153" w:rsidRPr="00E13E69">
        <w:rPr>
          <w:rFonts w:cstheme="minorHAnsi"/>
          <w:color w:val="000000" w:themeColor="text1"/>
          <w:sz w:val="24"/>
          <w:szCs w:val="24"/>
          <w:lang w:val="en-US" w:bidi="en-US"/>
        </w:rPr>
        <w:t xml:space="preserve"> However, patient A was on a mixture of antibiotics, making it difficult to determine which drug or combination(s) of drugs provoked the DDI. </w:t>
      </w:r>
    </w:p>
    <w:p w14:paraId="2205C39A" w14:textId="31F73DF9" w:rsidR="00BB11B9" w:rsidRPr="00E13E69" w:rsidDel="00E87FEE" w:rsidRDefault="00AA0649">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t xml:space="preserve">Warfarin is a drug with a narrow therapeutic index and small changes to plasma concentrations can result in bleeding or a compromised therapeutic action.  Effects of </w:t>
      </w:r>
      <w:r w:rsidR="00BB11B9" w:rsidRPr="00E13E69">
        <w:rPr>
          <w:rFonts w:cstheme="minorHAnsi"/>
          <w:color w:val="000000" w:themeColor="text1"/>
          <w:sz w:val="24"/>
          <w:szCs w:val="24"/>
          <w:lang w:val="en-US" w:bidi="en-US"/>
        </w:rPr>
        <w:t>antibiotics on warfarin</w:t>
      </w:r>
      <w:r w:rsidRPr="00E13E69">
        <w:rPr>
          <w:rFonts w:cstheme="minorHAnsi"/>
          <w:color w:val="000000" w:themeColor="text1"/>
          <w:sz w:val="24"/>
          <w:szCs w:val="24"/>
          <w:lang w:val="en-US" w:bidi="en-US"/>
        </w:rPr>
        <w:t xml:space="preserve"> are poorly defined</w:t>
      </w:r>
      <w:r w:rsidR="00BB11B9" w:rsidRPr="00E13E69">
        <w:rPr>
          <w:rFonts w:cstheme="minorHAnsi"/>
          <w:color w:val="000000" w:themeColor="text1"/>
          <w:sz w:val="24"/>
          <w:szCs w:val="24"/>
          <w:lang w:val="en-US" w:bidi="en-US"/>
        </w:rPr>
        <w:t>, but all a</w:t>
      </w:r>
      <w:r w:rsidRPr="00E13E69">
        <w:rPr>
          <w:rFonts w:cstheme="minorHAnsi"/>
          <w:color w:val="000000" w:themeColor="text1"/>
          <w:sz w:val="24"/>
          <w:szCs w:val="24"/>
          <w:lang w:val="en-US" w:bidi="en-US"/>
        </w:rPr>
        <w:t xml:space="preserve">ntibiotics can potentially affect gut flora, which </w:t>
      </w:r>
      <w:proofErr w:type="spellStart"/>
      <w:r w:rsidRPr="00E13E69">
        <w:rPr>
          <w:rFonts w:cstheme="minorHAnsi"/>
          <w:color w:val="000000" w:themeColor="text1"/>
          <w:sz w:val="24"/>
          <w:szCs w:val="24"/>
          <w:lang w:val="en-US" w:bidi="en-US"/>
        </w:rPr>
        <w:t>synthesise</w:t>
      </w:r>
      <w:proofErr w:type="spellEnd"/>
      <w:r w:rsidRPr="00E13E69">
        <w:rPr>
          <w:rFonts w:cstheme="minorHAnsi"/>
          <w:color w:val="000000" w:themeColor="text1"/>
          <w:sz w:val="24"/>
          <w:szCs w:val="24"/>
          <w:lang w:val="en-US" w:bidi="en-US"/>
        </w:rPr>
        <w:t xml:space="preserve"> vitamin K. Lower levels of this vitamin can enhance warfarin action. The other route is via changes to metabolizing enzymes. </w:t>
      </w:r>
    </w:p>
    <w:p w14:paraId="29E34210" w14:textId="5A61FBB1" w:rsidR="00BB11B9" w:rsidRPr="00E13E69" w:rsidRDefault="00172198">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t>Metronidazole is mooted to inhibit the liver metabolizing enzyme family CYP2C9, which could impair the breakdown of warfarin and enhance anti-coagulant effects (Table 1)</w:t>
      </w:r>
      <w:r w:rsidR="00BB11B9" w:rsidRPr="00E13E69">
        <w:rPr>
          <w:rFonts w:cstheme="minorHAnsi"/>
          <w:color w:val="000000" w:themeColor="text1"/>
          <w:sz w:val="24"/>
          <w:szCs w:val="24"/>
          <w:lang w:val="en-US" w:bidi="en-US"/>
        </w:rPr>
        <w:t xml:space="preserve">. Ceftriaxone is not </w:t>
      </w:r>
      <w:proofErr w:type="gramStart"/>
      <w:r w:rsidR="00BB11B9" w:rsidRPr="00E13E69">
        <w:rPr>
          <w:rFonts w:cstheme="minorHAnsi"/>
          <w:color w:val="000000" w:themeColor="text1"/>
          <w:sz w:val="24"/>
          <w:szCs w:val="24"/>
          <w:lang w:val="en-US" w:bidi="en-US"/>
        </w:rPr>
        <w:t>metabolized, but</w:t>
      </w:r>
      <w:proofErr w:type="gramEnd"/>
      <w:r w:rsidR="00BB11B9" w:rsidRPr="00E13E69">
        <w:rPr>
          <w:rFonts w:cstheme="minorHAnsi"/>
          <w:color w:val="000000" w:themeColor="text1"/>
          <w:sz w:val="24"/>
          <w:szCs w:val="24"/>
          <w:lang w:val="en-US" w:bidi="en-US"/>
        </w:rPr>
        <w:t xml:space="preserve"> is broken down into inactive metabolites by gut flora. This is thought to lower vitamin K levels and increase bleeding risk</w:t>
      </w:r>
      <w:r w:rsidR="00F17E1B" w:rsidRPr="00E13E69">
        <w:rPr>
          <w:rFonts w:cstheme="minorHAnsi"/>
          <w:color w:val="000000" w:themeColor="text1"/>
          <w:sz w:val="24"/>
          <w:szCs w:val="24"/>
          <w:lang w:val="en-US" w:bidi="en-US"/>
        </w:rPr>
        <w:t>,</w:t>
      </w:r>
      <w:r w:rsidR="00BB11B9" w:rsidRPr="00E13E69">
        <w:rPr>
          <w:rFonts w:cstheme="minorHAnsi"/>
          <w:color w:val="000000" w:themeColor="text1"/>
          <w:sz w:val="24"/>
          <w:szCs w:val="24"/>
          <w:lang w:val="en-US" w:bidi="en-US"/>
        </w:rPr>
        <w:t xml:space="preserve"> because there is reduced opposition to warfarin action.</w:t>
      </w:r>
    </w:p>
    <w:p w14:paraId="6CC8C80E" w14:textId="751777A1" w:rsidR="00172198" w:rsidRPr="00E13E69" w:rsidRDefault="00BB11B9">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t>Flucloxacillin acts in the opposite direction, that is to cause sub-therapeutic levels of warfarin. The</w:t>
      </w:r>
      <w:r w:rsidR="000C4E3F" w:rsidRPr="00E13E69">
        <w:rPr>
          <w:rFonts w:cstheme="minorHAnsi"/>
          <w:color w:val="000000" w:themeColor="text1"/>
          <w:sz w:val="24"/>
          <w:szCs w:val="24"/>
          <w:lang w:val="en-US" w:bidi="en-US"/>
        </w:rPr>
        <w:t xml:space="preserve"> mechanism (theoretical) is </w:t>
      </w:r>
      <w:r w:rsidR="00F17E1B" w:rsidRPr="00E13E69">
        <w:rPr>
          <w:rFonts w:cstheme="minorHAnsi"/>
          <w:color w:val="000000" w:themeColor="text1"/>
          <w:sz w:val="24"/>
          <w:szCs w:val="24"/>
          <w:lang w:val="en-US" w:bidi="en-US"/>
        </w:rPr>
        <w:t>thought</w:t>
      </w:r>
      <w:r w:rsidR="000C4E3F" w:rsidRPr="00E13E69">
        <w:rPr>
          <w:rFonts w:cstheme="minorHAnsi"/>
          <w:color w:val="000000" w:themeColor="text1"/>
          <w:sz w:val="24"/>
          <w:szCs w:val="24"/>
          <w:lang w:val="en-US" w:bidi="en-US"/>
        </w:rPr>
        <w:t xml:space="preserve"> to be increased expression of CYP3A4, as induced by flucloxacillin. This could lead to the increased metabolism of warfarin in the liver and lower circulating levels </w:t>
      </w:r>
      <w:r w:rsidR="00C74B77" w:rsidRPr="00E13E69">
        <w:rPr>
          <w:rFonts w:cstheme="minorHAnsi"/>
          <w:color w:val="000000" w:themeColor="text1"/>
          <w:sz w:val="24"/>
          <w:szCs w:val="24"/>
          <w:lang w:val="en-US" w:bidi="en-US"/>
        </w:rPr>
        <w:fldChar w:fldCharType="begin">
          <w:fldData xml:space="preserve">PEVuZE5vdGU+PENpdGU+PEF1dGhvcj5NZXJ3aWNrPC9BdXRob3I+PFllYXI+MjAxMDwvWWVhcj48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</w:fldData>
        </w:fldChar>
      </w:r>
      <w:r w:rsidR="00C74B77" w:rsidRPr="00E13E69">
        <w:rPr>
          <w:rFonts w:cstheme="minorHAnsi"/>
          <w:color w:val="000000" w:themeColor="text1"/>
          <w:sz w:val="24"/>
          <w:szCs w:val="24"/>
          <w:lang w:val="en-US" w:bidi="en-US"/>
        </w:rPr>
        <w:instrText xml:space="preserve"> ADDIN EN.CITE </w:instrText>
      </w:r>
      <w:r w:rsidR="00C74B77" w:rsidRPr="00E13E69">
        <w:rPr>
          <w:rFonts w:cstheme="minorHAnsi"/>
          <w:color w:val="000000" w:themeColor="text1"/>
          <w:sz w:val="24"/>
          <w:szCs w:val="24"/>
          <w:lang w:val="en-US" w:bidi="en-US"/>
        </w:rPr>
        <w:fldChar w:fldCharType="begin">
          <w:fldData xml:space="preserve">PEVuZE5vdGU+PENpdGU+PEF1dGhvcj5NZXJ3aWNrPC9BdXRob3I+PFllYXI+MjAxMDwvWWVhcj48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</w:fldData>
        </w:fldChar>
      </w:r>
      <w:r w:rsidR="00C74B77" w:rsidRPr="00E13E69">
        <w:rPr>
          <w:rFonts w:cstheme="minorHAnsi"/>
          <w:color w:val="000000" w:themeColor="text1"/>
          <w:sz w:val="24"/>
          <w:szCs w:val="24"/>
          <w:lang w:val="en-US" w:bidi="en-US"/>
        </w:rPr>
        <w:instrText xml:space="preserve"> ADDIN EN.CITE.DATA </w:instrText>
      </w:r>
      <w:r w:rsidR="00C74B77" w:rsidRPr="00E13E69">
        <w:rPr>
          <w:rFonts w:cstheme="minorHAnsi"/>
          <w:color w:val="000000" w:themeColor="text1"/>
          <w:sz w:val="24"/>
          <w:szCs w:val="24"/>
          <w:lang w:val="en-US" w:bidi="en-US"/>
        </w:rPr>
      </w:r>
      <w:r w:rsidR="00C74B77" w:rsidRPr="00E13E69">
        <w:rPr>
          <w:rFonts w:cstheme="minorHAnsi"/>
          <w:color w:val="000000" w:themeColor="text1"/>
          <w:sz w:val="24"/>
          <w:szCs w:val="24"/>
          <w:lang w:val="en-US" w:bidi="en-US"/>
        </w:rPr>
        <w:fldChar w:fldCharType="end"/>
      </w:r>
      <w:r w:rsidR="00C74B77" w:rsidRPr="00E13E69">
        <w:rPr>
          <w:rFonts w:cstheme="minorHAnsi"/>
          <w:color w:val="000000" w:themeColor="text1"/>
          <w:sz w:val="24"/>
          <w:szCs w:val="24"/>
          <w:lang w:val="en-US" w:bidi="en-US"/>
        </w:rPr>
      </w:r>
      <w:r w:rsidR="00C74B77" w:rsidRPr="00E13E69">
        <w:rPr>
          <w:rFonts w:cstheme="minorHAnsi"/>
          <w:color w:val="000000" w:themeColor="text1"/>
          <w:sz w:val="24"/>
          <w:szCs w:val="24"/>
          <w:lang w:val="en-US" w:bidi="en-US"/>
        </w:rPr>
        <w:fldChar w:fldCharType="separate"/>
      </w:r>
      <w:r w:rsidR="00C74B77" w:rsidRPr="00E13E69">
        <w:rPr>
          <w:rFonts w:cstheme="minorHAnsi"/>
          <w:noProof/>
          <w:color w:val="000000" w:themeColor="text1"/>
          <w:sz w:val="24"/>
          <w:szCs w:val="24"/>
          <w:lang w:val="en-US" w:bidi="en-US"/>
        </w:rPr>
        <w:t>[7]</w:t>
      </w:r>
      <w:r w:rsidR="00C74B77" w:rsidRPr="00E13E69">
        <w:rPr>
          <w:rFonts w:cstheme="minorHAnsi"/>
          <w:color w:val="000000" w:themeColor="text1"/>
          <w:sz w:val="24"/>
          <w:szCs w:val="24"/>
          <w:lang w:val="en-US" w:bidi="en-US"/>
        </w:rPr>
        <w:fldChar w:fldCharType="end"/>
      </w:r>
      <w:r w:rsidR="00C74B77" w:rsidRPr="00E13E69">
        <w:rPr>
          <w:rFonts w:cstheme="minorHAnsi"/>
          <w:color w:val="000000" w:themeColor="text1"/>
          <w:sz w:val="24"/>
          <w:szCs w:val="24"/>
          <w:lang w:val="en-US" w:bidi="en-US"/>
        </w:rPr>
        <w:t xml:space="preserve">.  </w:t>
      </w:r>
    </w:p>
    <w:tbl>
      <w:tblPr>
        <w:tblStyle w:val="TableGrid"/>
        <w:tblW w:w="0" w:type="auto"/>
        <w:tblLook w:val="04A0" w:firstRow="1" w:lastRow="0" w:firstColumn="1" w:lastColumn="0" w:noHBand="0" w:noVBand="1"/>
      </w:tblPr>
      <w:tblGrid>
        <w:gridCol w:w="2254"/>
        <w:gridCol w:w="2254"/>
        <w:gridCol w:w="2254"/>
        <w:gridCol w:w="2254"/>
      </w:tblGrid>
      <w:tr w:rsidR="00172198" w:rsidRPr="00DC22A4" w14:paraId="32BE94DA" w14:textId="77777777" w:rsidTr="00F27E32">
        <w:tc>
          <w:tcPr>
            <w:tcW w:w="2254" w:type="dxa"/>
          </w:tcPr>
          <w:p w14:paraId="6B742674" w14:textId="77777777" w:rsidR="00172198" w:rsidRPr="00F27E32" w:rsidRDefault="00172198" w:rsidP="00F27E32">
            <w:pPr>
              <w:spacing w:line="240" w:lineRule="auto"/>
              <w:jc w:val="both"/>
              <w:rPr>
                <w:rFonts w:cstheme="minorHAnsi"/>
                <w:color w:val="000000" w:themeColor="text1"/>
                <w:lang w:val="en-US" w:bidi="en-US"/>
              </w:rPr>
            </w:pPr>
          </w:p>
        </w:tc>
        <w:tc>
          <w:tcPr>
            <w:tcW w:w="2254" w:type="dxa"/>
          </w:tcPr>
          <w:p w14:paraId="61F417C4" w14:textId="3DCC0327" w:rsidR="00172198" w:rsidRPr="00F27E32" w:rsidRDefault="00A07D1E" w:rsidP="00F27E32">
            <w:pPr>
              <w:spacing w:line="240" w:lineRule="auto"/>
              <w:jc w:val="both"/>
              <w:rPr>
                <w:rFonts w:cstheme="minorHAnsi"/>
                <w:b/>
                <w:bCs/>
                <w:color w:val="000000" w:themeColor="text1"/>
                <w:lang w:val="en-US" w:bidi="en-US"/>
              </w:rPr>
            </w:pPr>
            <w:r w:rsidRPr="00F27E32">
              <w:rPr>
                <w:rFonts w:cstheme="minorHAnsi"/>
                <w:b/>
                <w:bCs/>
                <w:color w:val="000000" w:themeColor="text1"/>
                <w:lang w:val="en-US" w:bidi="en-US"/>
              </w:rPr>
              <w:t xml:space="preserve">Flucloxacillin </w:t>
            </w:r>
          </w:p>
        </w:tc>
        <w:tc>
          <w:tcPr>
            <w:tcW w:w="2254" w:type="dxa"/>
          </w:tcPr>
          <w:p w14:paraId="6C409C22" w14:textId="3376D67C" w:rsidR="00172198" w:rsidRPr="00F27E32" w:rsidRDefault="00A07D1E" w:rsidP="00F27E32">
            <w:pPr>
              <w:spacing w:line="240" w:lineRule="auto"/>
              <w:jc w:val="both"/>
              <w:rPr>
                <w:rFonts w:cstheme="minorHAnsi"/>
                <w:b/>
                <w:bCs/>
                <w:color w:val="000000" w:themeColor="text1"/>
                <w:lang w:val="en-US" w:bidi="en-US"/>
              </w:rPr>
            </w:pPr>
            <w:r w:rsidRPr="00F27E32">
              <w:rPr>
                <w:rFonts w:cstheme="minorHAnsi"/>
                <w:b/>
                <w:bCs/>
                <w:color w:val="000000" w:themeColor="text1"/>
                <w:lang w:val="en-US" w:bidi="en-US"/>
              </w:rPr>
              <w:t xml:space="preserve">Metronidazole </w:t>
            </w:r>
          </w:p>
        </w:tc>
        <w:tc>
          <w:tcPr>
            <w:tcW w:w="2254" w:type="dxa"/>
          </w:tcPr>
          <w:p w14:paraId="05B2ADB4" w14:textId="75AB1879" w:rsidR="00172198" w:rsidRPr="00F27E32" w:rsidRDefault="00A07D1E" w:rsidP="00F27E32">
            <w:pPr>
              <w:spacing w:line="240" w:lineRule="auto"/>
              <w:jc w:val="both"/>
              <w:rPr>
                <w:rFonts w:cstheme="minorHAnsi"/>
                <w:b/>
                <w:bCs/>
                <w:color w:val="000000" w:themeColor="text1"/>
                <w:lang w:val="en-US" w:bidi="en-US"/>
              </w:rPr>
            </w:pPr>
            <w:r w:rsidRPr="00F27E32">
              <w:rPr>
                <w:rFonts w:cstheme="minorHAnsi"/>
                <w:b/>
                <w:bCs/>
                <w:color w:val="000000" w:themeColor="text1"/>
                <w:lang w:val="en-US" w:bidi="en-US"/>
              </w:rPr>
              <w:t xml:space="preserve">Ceftriaxone </w:t>
            </w:r>
          </w:p>
        </w:tc>
      </w:tr>
      <w:tr w:rsidR="00172198" w:rsidRPr="00DC22A4" w14:paraId="2CD530E5" w14:textId="77777777" w:rsidTr="00F27E32">
        <w:tc>
          <w:tcPr>
            <w:tcW w:w="2254" w:type="dxa"/>
          </w:tcPr>
          <w:p w14:paraId="54614D74" w14:textId="1850133C" w:rsidR="00172198" w:rsidRPr="00F27E32" w:rsidRDefault="00172198" w:rsidP="00F27E32">
            <w:pPr>
              <w:spacing w:line="240" w:lineRule="auto"/>
              <w:jc w:val="both"/>
              <w:rPr>
                <w:rFonts w:cstheme="minorHAnsi"/>
                <w:color w:val="000000" w:themeColor="text1"/>
                <w:lang w:val="en-US" w:bidi="en-US"/>
              </w:rPr>
            </w:pPr>
            <w:r w:rsidRPr="00F27E32">
              <w:rPr>
                <w:rFonts w:cstheme="minorHAnsi"/>
                <w:color w:val="000000" w:themeColor="text1"/>
                <w:lang w:val="en-US" w:bidi="en-US"/>
              </w:rPr>
              <w:t xml:space="preserve">Warfarin </w:t>
            </w:r>
            <w:r w:rsidR="00F17E1B" w:rsidRPr="00F27E32">
              <w:rPr>
                <w:rFonts w:cstheme="minorHAnsi"/>
                <w:color w:val="000000" w:themeColor="text1"/>
                <w:lang w:val="en-US" w:bidi="en-US"/>
              </w:rPr>
              <w:t>6</w:t>
            </w:r>
            <w:r w:rsidRPr="00F27E32">
              <w:rPr>
                <w:rFonts w:cstheme="minorHAnsi"/>
                <w:color w:val="000000" w:themeColor="text1"/>
                <w:lang w:val="en-US" w:bidi="en-US"/>
              </w:rPr>
              <w:t>-7mg/day</w:t>
            </w:r>
          </w:p>
        </w:tc>
        <w:tc>
          <w:tcPr>
            <w:tcW w:w="2254" w:type="dxa"/>
          </w:tcPr>
          <w:p w14:paraId="33E54850" w14:textId="03B45D9C" w:rsidR="00172198" w:rsidRPr="00F27E32" w:rsidRDefault="005C3C71" w:rsidP="00F27E32">
            <w:pPr>
              <w:spacing w:line="240" w:lineRule="auto"/>
              <w:rPr>
                <w:rFonts w:cstheme="minorHAnsi"/>
                <w:color w:val="000000" w:themeColor="text1"/>
                <w:lang w:val="en-US" w:bidi="en-US"/>
              </w:rPr>
            </w:pPr>
            <w:r w:rsidRPr="00F27E32">
              <w:rPr>
                <w:rFonts w:cstheme="minorHAnsi"/>
                <w:color w:val="000000" w:themeColor="text1"/>
                <w:lang w:val="en-US" w:bidi="en-US"/>
              </w:rPr>
              <w:t>Decreased warfarin efficacy</w:t>
            </w:r>
            <w:r w:rsidR="00CB398E" w:rsidRPr="00F27E32">
              <w:rPr>
                <w:rFonts w:cstheme="minorHAnsi"/>
                <w:color w:val="000000" w:themeColor="text1"/>
                <w:lang w:val="en-US" w:bidi="en-US"/>
              </w:rPr>
              <w:t xml:space="preserve">. </w:t>
            </w:r>
          </w:p>
        </w:tc>
        <w:tc>
          <w:tcPr>
            <w:tcW w:w="2254" w:type="dxa"/>
          </w:tcPr>
          <w:p w14:paraId="0A31D16F" w14:textId="1A198D32" w:rsidR="005C3C71" w:rsidRPr="00F27E32" w:rsidRDefault="000E57CA" w:rsidP="00F27E32">
            <w:pPr>
              <w:spacing w:line="240" w:lineRule="auto"/>
              <w:rPr>
                <w:rFonts w:cstheme="minorHAnsi"/>
                <w:color w:val="000000" w:themeColor="text1"/>
                <w:lang w:val="en-US" w:bidi="en-US"/>
              </w:rPr>
            </w:pPr>
            <w:r w:rsidRPr="00F27E32">
              <w:rPr>
                <w:rFonts w:cstheme="minorHAnsi"/>
                <w:color w:val="000000" w:themeColor="text1"/>
                <w:lang w:val="en-US" w:bidi="en-US"/>
              </w:rPr>
              <w:t>Theory</w:t>
            </w:r>
            <w:r w:rsidR="005C3C71" w:rsidRPr="00F27E32">
              <w:rPr>
                <w:rFonts w:cstheme="minorHAnsi"/>
                <w:color w:val="000000" w:themeColor="text1"/>
                <w:lang w:val="en-US" w:bidi="en-US"/>
              </w:rPr>
              <w:t>:</w:t>
            </w:r>
            <w:r w:rsidRPr="00F27E32">
              <w:rPr>
                <w:rFonts w:cstheme="minorHAnsi"/>
                <w:color w:val="000000" w:themeColor="text1"/>
                <w:lang w:val="en-US" w:bidi="en-US"/>
              </w:rPr>
              <w:t xml:space="preserve"> inhibits </w:t>
            </w:r>
            <w:proofErr w:type="gramStart"/>
            <w:r w:rsidRPr="00F27E32">
              <w:rPr>
                <w:rFonts w:cstheme="minorHAnsi"/>
                <w:color w:val="000000" w:themeColor="text1"/>
                <w:lang w:val="en-US" w:bidi="en-US"/>
              </w:rPr>
              <w:t>breakdown</w:t>
            </w:r>
            <w:r w:rsidR="005C3C71" w:rsidRPr="00F27E32">
              <w:rPr>
                <w:rFonts w:cstheme="minorHAnsi"/>
                <w:color w:val="000000" w:themeColor="text1"/>
                <w:lang w:val="en-US" w:bidi="en-US"/>
              </w:rPr>
              <w:t>;</w:t>
            </w:r>
            <w:proofErr w:type="gramEnd"/>
          </w:p>
          <w:p w14:paraId="7E13F17C" w14:textId="614A865D" w:rsidR="00172198" w:rsidRPr="00F27E32" w:rsidRDefault="005C3C71" w:rsidP="00F27E32">
            <w:pPr>
              <w:spacing w:line="240" w:lineRule="auto"/>
              <w:rPr>
                <w:rFonts w:cstheme="minorHAnsi"/>
                <w:color w:val="000000" w:themeColor="text1"/>
                <w:lang w:val="en-US" w:bidi="en-US"/>
              </w:rPr>
            </w:pPr>
            <w:r w:rsidRPr="00F27E32">
              <w:rPr>
                <w:rFonts w:cstheme="minorHAnsi"/>
                <w:color w:val="000000" w:themeColor="text1"/>
                <w:lang w:val="en-US" w:bidi="en-US"/>
              </w:rPr>
              <w:t>increases anti-coagulation effects</w:t>
            </w:r>
          </w:p>
        </w:tc>
        <w:tc>
          <w:tcPr>
            <w:tcW w:w="2254" w:type="dxa"/>
          </w:tcPr>
          <w:p w14:paraId="5E242CBD" w14:textId="6A7CD0B5" w:rsidR="00172198" w:rsidRPr="00F27E32" w:rsidRDefault="005C3C71" w:rsidP="00F27E32">
            <w:pPr>
              <w:spacing w:line="240" w:lineRule="auto"/>
              <w:rPr>
                <w:rFonts w:cstheme="minorHAnsi"/>
                <w:color w:val="000000" w:themeColor="text1"/>
                <w:lang w:val="en-US" w:bidi="en-US"/>
              </w:rPr>
            </w:pPr>
            <w:r w:rsidRPr="00F27E32">
              <w:rPr>
                <w:rFonts w:cstheme="minorHAnsi"/>
                <w:color w:val="000000" w:themeColor="text1"/>
                <w:lang w:val="en-US" w:bidi="en-US"/>
              </w:rPr>
              <w:t>Enhances warfarin action</w:t>
            </w:r>
          </w:p>
        </w:tc>
      </w:tr>
      <w:tr w:rsidR="00172198" w:rsidRPr="00DC22A4" w14:paraId="1C2DB907" w14:textId="77777777" w:rsidTr="00F27E32">
        <w:tc>
          <w:tcPr>
            <w:tcW w:w="2254" w:type="dxa"/>
          </w:tcPr>
          <w:p w14:paraId="09C179B1" w14:textId="03117767" w:rsidR="00172198" w:rsidRPr="00F27E32" w:rsidRDefault="005C3C71" w:rsidP="00F27E32">
            <w:pPr>
              <w:spacing w:line="240" w:lineRule="auto"/>
              <w:jc w:val="both"/>
              <w:rPr>
                <w:rFonts w:cstheme="minorHAnsi"/>
                <w:color w:val="000000" w:themeColor="text1"/>
                <w:lang w:val="en-US" w:bidi="en-US"/>
              </w:rPr>
            </w:pPr>
            <w:r w:rsidRPr="00F27E32">
              <w:rPr>
                <w:rFonts w:cstheme="minorHAnsi"/>
                <w:color w:val="000000" w:themeColor="text1"/>
                <w:lang w:val="en-US" w:bidi="en-US"/>
              </w:rPr>
              <w:t>D</w:t>
            </w:r>
            <w:r w:rsidR="00172198" w:rsidRPr="00F27E32">
              <w:rPr>
                <w:rFonts w:cstheme="minorHAnsi"/>
                <w:color w:val="000000" w:themeColor="text1"/>
                <w:lang w:val="en-US" w:bidi="en-US"/>
              </w:rPr>
              <w:t xml:space="preserve">rug-drug-interaction </w:t>
            </w:r>
            <w:r w:rsidRPr="00F27E32">
              <w:rPr>
                <w:rFonts w:cstheme="minorHAnsi"/>
                <w:color w:val="000000" w:themeColor="text1"/>
                <w:lang w:val="en-US" w:bidi="en-US"/>
              </w:rPr>
              <w:t>information</w:t>
            </w:r>
          </w:p>
        </w:tc>
        <w:tc>
          <w:tcPr>
            <w:tcW w:w="2254" w:type="dxa"/>
          </w:tcPr>
          <w:p w14:paraId="249168E8" w14:textId="39695BD4" w:rsidR="00172198" w:rsidRPr="00F27E32" w:rsidRDefault="000C6D45" w:rsidP="00F27E32">
            <w:pPr>
              <w:spacing w:line="240" w:lineRule="auto"/>
              <w:rPr>
                <w:rFonts w:cstheme="minorHAnsi"/>
                <w:color w:val="000000" w:themeColor="text1"/>
                <w:lang w:val="en-US" w:bidi="en-US"/>
              </w:rPr>
            </w:pPr>
            <w:r w:rsidRPr="00F27E32">
              <w:rPr>
                <w:rFonts w:cstheme="minorHAnsi"/>
                <w:color w:val="000000" w:themeColor="text1"/>
                <w:lang w:val="en-US" w:bidi="en-US"/>
              </w:rPr>
              <w:t>BNF</w:t>
            </w:r>
            <w:r w:rsidR="005C3C71" w:rsidRPr="00F27E32">
              <w:rPr>
                <w:rFonts w:cstheme="minorHAnsi"/>
                <w:color w:val="000000" w:themeColor="text1"/>
                <w:lang w:val="en-US" w:bidi="en-US"/>
              </w:rPr>
              <w:t xml:space="preserve">: </w:t>
            </w:r>
            <w:r w:rsidR="0084483C" w:rsidRPr="00F27E32">
              <w:rPr>
                <w:rFonts w:cstheme="minorHAnsi"/>
                <w:color w:val="000000" w:themeColor="text1"/>
                <w:lang w:val="en-US" w:bidi="en-US"/>
              </w:rPr>
              <w:t>‘severe’ ‘potentially alters the anticoagulant effect</w:t>
            </w:r>
            <w:r w:rsidR="005C3C71" w:rsidRPr="00F27E32">
              <w:rPr>
                <w:rFonts w:cstheme="minorHAnsi"/>
                <w:color w:val="000000" w:themeColor="text1"/>
                <w:lang w:val="en-US" w:bidi="en-US"/>
              </w:rPr>
              <w:t>. M</w:t>
            </w:r>
            <w:r w:rsidR="0084483C" w:rsidRPr="00F27E32">
              <w:rPr>
                <w:rFonts w:cstheme="minorHAnsi"/>
                <w:color w:val="000000" w:themeColor="text1"/>
                <w:lang w:val="en-US" w:bidi="en-US"/>
              </w:rPr>
              <w:t>anufacturer advises monitor INR and adjust dose</w:t>
            </w:r>
          </w:p>
          <w:p w14:paraId="4200F9FE" w14:textId="77777777" w:rsidR="00F17E1B" w:rsidRPr="00F27E32" w:rsidRDefault="00F17E1B" w:rsidP="00F27E32">
            <w:pPr>
              <w:spacing w:line="240" w:lineRule="auto"/>
              <w:rPr>
                <w:rFonts w:cstheme="minorHAnsi"/>
                <w:color w:val="000000" w:themeColor="text1"/>
                <w:lang w:val="en-US" w:bidi="en-US"/>
              </w:rPr>
            </w:pPr>
          </w:p>
          <w:p w14:paraId="5E662D20" w14:textId="3642F6C0" w:rsidR="000C6D45" w:rsidRPr="00F27E32" w:rsidRDefault="000C6D45" w:rsidP="00F27E32">
            <w:pPr>
              <w:spacing w:line="240" w:lineRule="auto"/>
              <w:rPr>
                <w:rFonts w:cstheme="minorHAnsi"/>
                <w:color w:val="000000" w:themeColor="text1"/>
                <w:lang w:val="en-US" w:bidi="en-US"/>
              </w:rPr>
            </w:pPr>
            <w:r w:rsidRPr="00F27E32">
              <w:rPr>
                <w:rFonts w:cstheme="minorHAnsi"/>
                <w:color w:val="000000" w:themeColor="text1"/>
                <w:lang w:val="en-US" w:bidi="en-US"/>
              </w:rPr>
              <w:t>SPC; ‘rare’ cases of altered INR</w:t>
            </w:r>
          </w:p>
        </w:tc>
        <w:tc>
          <w:tcPr>
            <w:tcW w:w="2254" w:type="dxa"/>
          </w:tcPr>
          <w:p w14:paraId="3506A50A" w14:textId="52FEA3E3" w:rsidR="00172198" w:rsidRPr="00F27E32" w:rsidRDefault="00F17E1B" w:rsidP="00F27E32">
            <w:pPr>
              <w:spacing w:line="240" w:lineRule="auto"/>
              <w:rPr>
                <w:rFonts w:cstheme="minorHAnsi"/>
                <w:color w:val="000000" w:themeColor="text1"/>
                <w:lang w:val="en-US" w:bidi="en-US"/>
              </w:rPr>
            </w:pPr>
            <w:r w:rsidRPr="00F27E32">
              <w:rPr>
                <w:rFonts w:cstheme="minorHAnsi"/>
                <w:color w:val="000000" w:themeColor="text1"/>
                <w:lang w:val="en-US" w:bidi="en-US"/>
              </w:rPr>
              <w:t xml:space="preserve">BNF </w:t>
            </w:r>
            <w:r w:rsidR="0084483C" w:rsidRPr="00F27E32">
              <w:rPr>
                <w:rFonts w:cstheme="minorHAnsi"/>
                <w:color w:val="000000" w:themeColor="text1"/>
                <w:lang w:val="en-US" w:bidi="en-US"/>
              </w:rPr>
              <w:t>‘severe’</w:t>
            </w:r>
            <w:r w:rsidRPr="00F27E32">
              <w:rPr>
                <w:rFonts w:cstheme="minorHAnsi"/>
                <w:color w:val="000000" w:themeColor="text1"/>
                <w:lang w:val="en-US" w:bidi="en-US"/>
              </w:rPr>
              <w:t xml:space="preserve"> &amp;</w:t>
            </w:r>
            <w:r w:rsidR="0084483C" w:rsidRPr="00F27E32">
              <w:rPr>
                <w:rFonts w:cstheme="minorHAnsi"/>
                <w:color w:val="000000" w:themeColor="text1"/>
                <w:lang w:val="en-US" w:bidi="en-US"/>
              </w:rPr>
              <w:t xml:space="preserve"> </w:t>
            </w:r>
            <w:r w:rsidRPr="00F27E32">
              <w:rPr>
                <w:rFonts w:cstheme="minorHAnsi"/>
                <w:color w:val="000000" w:themeColor="text1"/>
                <w:lang w:val="en-US" w:bidi="en-US"/>
              </w:rPr>
              <w:t>‘</w:t>
            </w:r>
            <w:r w:rsidR="0084483C" w:rsidRPr="00F27E32">
              <w:rPr>
                <w:rFonts w:cstheme="minorHAnsi"/>
                <w:color w:val="000000" w:themeColor="text1"/>
                <w:lang w:val="en-US" w:bidi="en-US"/>
              </w:rPr>
              <w:t>increases the anti-coagulant effect</w:t>
            </w:r>
            <w:r w:rsidRPr="00F27E32">
              <w:rPr>
                <w:rFonts w:cstheme="minorHAnsi"/>
                <w:color w:val="000000" w:themeColor="text1"/>
                <w:lang w:val="en-US" w:bidi="en-US"/>
              </w:rPr>
              <w:t>’</w:t>
            </w:r>
            <w:r w:rsidR="0084483C" w:rsidRPr="00F27E32">
              <w:rPr>
                <w:rFonts w:cstheme="minorHAnsi"/>
                <w:color w:val="000000" w:themeColor="text1"/>
                <w:lang w:val="en-US" w:bidi="en-US"/>
              </w:rPr>
              <w:t>. Manufacturer advises monitor INR and adjust dose</w:t>
            </w:r>
          </w:p>
          <w:p w14:paraId="5D4948AE" w14:textId="77777777" w:rsidR="00F17E1B" w:rsidRPr="00F27E32" w:rsidRDefault="00F17E1B" w:rsidP="00F27E32">
            <w:pPr>
              <w:spacing w:line="240" w:lineRule="auto"/>
              <w:rPr>
                <w:rFonts w:cstheme="minorHAnsi"/>
                <w:color w:val="000000" w:themeColor="text1"/>
                <w:lang w:val="en-US" w:bidi="en-US"/>
              </w:rPr>
            </w:pPr>
          </w:p>
          <w:p w14:paraId="10DE1CD0" w14:textId="3A8361BC" w:rsidR="000C6D45" w:rsidRPr="00F27E32" w:rsidRDefault="000C6D45" w:rsidP="00F27E32">
            <w:pPr>
              <w:spacing w:line="240" w:lineRule="auto"/>
              <w:rPr>
                <w:rFonts w:cstheme="minorHAnsi"/>
                <w:color w:val="000000" w:themeColor="text1"/>
                <w:lang w:val="en-US" w:bidi="en-US"/>
              </w:rPr>
            </w:pPr>
            <w:r w:rsidRPr="00F27E32">
              <w:rPr>
                <w:rFonts w:cstheme="minorHAnsi"/>
                <w:color w:val="000000" w:themeColor="text1"/>
                <w:lang w:val="en-US" w:bidi="en-US"/>
              </w:rPr>
              <w:t>SPC</w:t>
            </w:r>
            <w:r w:rsidR="005C3C71" w:rsidRPr="00F27E32">
              <w:rPr>
                <w:rFonts w:cstheme="minorHAnsi"/>
                <w:color w:val="000000" w:themeColor="text1"/>
                <w:lang w:val="en-US" w:bidi="en-US"/>
              </w:rPr>
              <w:t xml:space="preserve"> </w:t>
            </w:r>
            <w:r w:rsidRPr="00F27E32">
              <w:rPr>
                <w:rFonts w:cstheme="minorHAnsi"/>
                <w:color w:val="000000" w:themeColor="text1"/>
                <w:lang w:val="en-US" w:bidi="en-US"/>
              </w:rPr>
              <w:t>some potentiation of anticoagulant therapy with warfarin</w:t>
            </w:r>
          </w:p>
        </w:tc>
        <w:tc>
          <w:tcPr>
            <w:tcW w:w="2254" w:type="dxa"/>
          </w:tcPr>
          <w:p w14:paraId="2C81AFFA" w14:textId="735C47FF" w:rsidR="00172198" w:rsidRPr="00F27E32" w:rsidRDefault="00F17E1B" w:rsidP="00F27E32">
            <w:pPr>
              <w:spacing w:line="240" w:lineRule="auto"/>
              <w:rPr>
                <w:rFonts w:cstheme="minorHAnsi"/>
                <w:color w:val="000000" w:themeColor="text1"/>
                <w:lang w:val="en-US" w:bidi="en-US"/>
              </w:rPr>
            </w:pPr>
            <w:r w:rsidRPr="00F27E32">
              <w:rPr>
                <w:rFonts w:cstheme="minorHAnsi"/>
                <w:color w:val="000000" w:themeColor="text1"/>
                <w:lang w:val="en-US" w:bidi="en-US"/>
              </w:rPr>
              <w:t xml:space="preserve">BNF </w:t>
            </w:r>
            <w:r w:rsidR="0084483C" w:rsidRPr="00F27E32">
              <w:rPr>
                <w:rFonts w:cstheme="minorHAnsi"/>
                <w:color w:val="000000" w:themeColor="text1"/>
                <w:lang w:val="en-US" w:bidi="en-US"/>
              </w:rPr>
              <w:t xml:space="preserve">‘severe’; potentially increases the risk of bleeding events when given with warfarin. Manufacturer makes no recommendation </w:t>
            </w:r>
          </w:p>
          <w:p w14:paraId="34041887" w14:textId="6B857493" w:rsidR="000C6D45" w:rsidRPr="00F27E32" w:rsidRDefault="000C6D45" w:rsidP="00F27E32">
            <w:pPr>
              <w:spacing w:line="240" w:lineRule="auto"/>
              <w:rPr>
                <w:rFonts w:cstheme="minorHAnsi"/>
                <w:color w:val="000000" w:themeColor="text1"/>
                <w:lang w:val="en-US" w:bidi="en-US"/>
              </w:rPr>
            </w:pPr>
            <w:r w:rsidRPr="00F27E32">
              <w:rPr>
                <w:rFonts w:cstheme="minorHAnsi"/>
                <w:color w:val="000000" w:themeColor="text1"/>
                <w:lang w:val="en-US" w:bidi="en-US"/>
              </w:rPr>
              <w:t>SPC; may increase the anti-vitamin K effect and risk of bleeding</w:t>
            </w:r>
          </w:p>
        </w:tc>
      </w:tr>
    </w:tbl>
    <w:p w14:paraId="62BD4303" w14:textId="72B449D2" w:rsidR="009A5153" w:rsidRPr="00E13E69" w:rsidRDefault="00CB398E">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lastRenderedPageBreak/>
        <w:t>Table 2: Drug-drug interactions warfarin and the antibiotics used</w:t>
      </w:r>
      <w:r w:rsidRPr="00F27E32" w:rsidDel="00CB398E">
        <w:rPr>
          <w:rFonts w:cstheme="minorHAnsi"/>
          <w:sz w:val="24"/>
          <w:szCs w:val="24"/>
        </w:rPr>
        <w:t xml:space="preserve"> </w:t>
      </w:r>
      <w:r w:rsidRPr="00F27E32">
        <w:rPr>
          <w:rFonts w:cstheme="minorHAnsi"/>
          <w:sz w:val="24"/>
          <w:szCs w:val="24"/>
        </w:rPr>
        <w:fldChar w:fldCharType="begin">
          <w:fldData xml:space="preserve">PEVuZE5vdGU+PENpdGU+PEF1dGhvcj5NYW5uaGVpbWVyPC9BdXRob3I+PFllYXI+MjAxOTwvWWVh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</w:fldData>
        </w:fldChar>
      </w:r>
      <w:r w:rsidRPr="00F27E32">
        <w:rPr>
          <w:rFonts w:cstheme="minorHAnsi"/>
          <w:sz w:val="24"/>
          <w:szCs w:val="24"/>
        </w:rPr>
        <w:instrText xml:space="preserve"> ADDIN EN.CITE </w:instrText>
      </w:r>
      <w:r w:rsidRPr="00F27E32">
        <w:rPr>
          <w:rFonts w:cstheme="minorHAnsi"/>
          <w:sz w:val="24"/>
          <w:szCs w:val="24"/>
        </w:rPr>
        <w:fldChar w:fldCharType="begin">
          <w:fldData xml:space="preserve">PEVuZE5vdGU+PENpdGU+PEF1dGhvcj5NYW5uaGVpbWVyPC9BdXRob3I+PFllYXI+MjAxOTwvWWVh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</w:fldData>
        </w:fldChar>
      </w:r>
      <w:r w:rsidRPr="00F27E32">
        <w:rPr>
          <w:rFonts w:cstheme="minorHAnsi"/>
          <w:sz w:val="24"/>
          <w:szCs w:val="24"/>
        </w:rPr>
        <w:instrText xml:space="preserve"> ADDIN EN.CITE.DATA </w:instrText>
      </w:r>
      <w:r w:rsidRPr="00F27E32">
        <w:rPr>
          <w:rFonts w:cstheme="minorHAnsi"/>
          <w:sz w:val="24"/>
          <w:szCs w:val="24"/>
        </w:rPr>
      </w:r>
      <w:r w:rsidRPr="00F27E32">
        <w:rPr>
          <w:rFonts w:cstheme="minorHAnsi"/>
          <w:sz w:val="24"/>
          <w:szCs w:val="24"/>
        </w:rPr>
        <w:fldChar w:fldCharType="end"/>
      </w:r>
      <w:r w:rsidRPr="00F27E32">
        <w:rPr>
          <w:rFonts w:cstheme="minorHAnsi"/>
          <w:sz w:val="24"/>
          <w:szCs w:val="24"/>
        </w:rPr>
      </w:r>
      <w:r w:rsidRPr="00F27E32">
        <w:rPr>
          <w:rFonts w:cstheme="minorHAnsi"/>
          <w:sz w:val="24"/>
          <w:szCs w:val="24"/>
        </w:rPr>
        <w:fldChar w:fldCharType="separate"/>
      </w:r>
      <w:r w:rsidRPr="00F27E32">
        <w:rPr>
          <w:rFonts w:cstheme="minorHAnsi"/>
          <w:noProof/>
          <w:sz w:val="24"/>
          <w:szCs w:val="24"/>
        </w:rPr>
        <w:t>[8]</w:t>
      </w:r>
      <w:r w:rsidRPr="00F27E32">
        <w:rPr>
          <w:rFonts w:cstheme="minorHAnsi"/>
          <w:sz w:val="24"/>
          <w:szCs w:val="24"/>
        </w:rPr>
        <w:fldChar w:fldCharType="end"/>
      </w:r>
      <w:r w:rsidRPr="00F27E32">
        <w:rPr>
          <w:rFonts w:cstheme="minorHAnsi"/>
          <w:sz w:val="24"/>
          <w:szCs w:val="24"/>
        </w:rPr>
        <w:t xml:space="preserve"> </w:t>
      </w:r>
      <w:r w:rsidR="00DA0917" w:rsidRPr="00F27E32">
        <w:rPr>
          <w:rFonts w:cstheme="minorHAnsi"/>
          <w:sz w:val="24"/>
          <w:szCs w:val="24"/>
        </w:rPr>
        <w:fldChar w:fldCharType="begin"/>
      </w:r>
      <w:r w:rsidR="00DA0917" w:rsidRPr="00F27E32">
        <w:rPr>
          <w:rFonts w:cstheme="minorHAnsi"/>
          <w:sz w:val="24"/>
          <w:szCs w:val="24"/>
        </w:rPr>
        <w:instrText xml:space="preserve"> ADDIN EN.CITE &lt;EndNote&gt;&lt;Cite&gt;&lt;Author&gt;Little&lt;/Author&gt;&lt;Year&gt;2020&lt;/Year&gt;&lt;RecNum&gt;49&lt;/RecNum&gt;&lt;DisplayText&gt;[9]&lt;/DisplayText&gt;&lt;record&gt;&lt;rec-number&gt;49&lt;/rec-number&gt;&lt;foreign-keys&gt;&lt;key app="EN" db-id="0pza2exap2tes5ev5f759s5lwzvf9avvxxt2" timestamp="1631525346"&gt;49&lt;/key&gt;&lt;/foreign-keys&gt;&lt;ref-type name="Journal Article"&gt;17&lt;/ref-type&gt;&lt;contributors&gt;&lt;authors&gt;&lt;author&gt;Little, E.&lt;/author&gt;&lt;author&gt;Dwivedi, R.&lt;/author&gt;&lt;/authors&gt;&lt;/contributors&gt;&lt;auth-address&gt;Nottingham University Hospitals NHS Trust, Nottingham, UK.&lt;/auth-address&gt;&lt;titles&gt;&lt;title&gt;Audit of NICE compliance with warfarin for non-valvular atrial fibrillation on admission to healthcare for older people wards in a university teaching hospital&lt;/title&gt;&lt;secondary-title&gt;Clin Med (Lond)&lt;/secondary-title&gt;&lt;/titles&gt;&lt;periodical&gt;&lt;full-title&gt;Clin Med (Lond)&lt;/full-title&gt;&lt;/periodical&gt;&lt;pages&gt;s19&lt;/pages&gt;&lt;volume&gt;20&lt;/volume&gt;&lt;number&gt;Suppl 2&lt;/number&gt;&lt;edition&gt;2020/05/16&lt;/edition&gt;&lt;keywords&gt;&lt;keyword&gt;Aged&lt;/keyword&gt;&lt;keyword&gt;Aged, 80 and over&lt;/keyword&gt;&lt;keyword&gt;Anticoagulants/therapeutic use&lt;/keyword&gt;&lt;keyword&gt;*Atrial Fibrillation/drug therapy&lt;/keyword&gt;&lt;keyword&gt;Delivery of Health Care&lt;/keyword&gt;&lt;keyword&gt;Hospitals, Teaching&lt;/keyword&gt;&lt;keyword&gt;Humans&lt;/keyword&gt;&lt;keyword&gt;*Stroke&lt;/keyword&gt;&lt;keyword&gt;Universities&lt;/keyword&gt;&lt;keyword&gt;Warfarin/therapeutic use&lt;/keyword&gt;&lt;/keywords&gt;&lt;dates&gt;&lt;year&gt;2020&lt;/year&gt;&lt;pub-dates&gt;&lt;date&gt;Mar&lt;/date&gt;&lt;/pub-dates&gt;&lt;/dates&gt;&lt;isbn&gt;1473-4893 (Electronic)&amp;#xD;1470-2118 (Linking)&lt;/isbn&gt;&lt;accession-num&gt;32409346&lt;/accession-num&gt;&lt;urls&gt;&lt;related-urls&gt;&lt;url&gt;https://www.ncbi.nlm.nih.gov/pubmed/32409346&lt;/url&gt;&lt;/related-urls&gt;&lt;/urls&gt;&lt;custom2&gt;PMC7243550&lt;/custom2&gt;&lt;electronic-resource-num&gt;10.7861/clinmed.20-2-s19&lt;/electronic-resource-num&gt;&lt;/record&gt;&lt;/Cite&gt;&lt;/EndNote&gt;</w:instrText>
      </w:r>
      <w:r w:rsidR="00DA0917" w:rsidRPr="00F27E32">
        <w:rPr>
          <w:rFonts w:cstheme="minorHAnsi"/>
          <w:sz w:val="24"/>
          <w:szCs w:val="24"/>
        </w:rPr>
        <w:fldChar w:fldCharType="separate"/>
      </w:r>
      <w:r w:rsidR="00DA0917" w:rsidRPr="00F27E32">
        <w:rPr>
          <w:rFonts w:cstheme="minorHAnsi"/>
          <w:noProof/>
          <w:sz w:val="24"/>
          <w:szCs w:val="24"/>
        </w:rPr>
        <w:t>[9]</w:t>
      </w:r>
      <w:r w:rsidR="00DA0917" w:rsidRPr="00F27E32">
        <w:rPr>
          <w:rFonts w:cstheme="minorHAnsi"/>
          <w:sz w:val="24"/>
          <w:szCs w:val="24"/>
        </w:rPr>
        <w:fldChar w:fldCharType="end"/>
      </w:r>
      <w:r w:rsidR="00DA0917" w:rsidRPr="00F27E32">
        <w:rPr>
          <w:rFonts w:cstheme="minorHAnsi"/>
          <w:sz w:val="24"/>
          <w:szCs w:val="24"/>
        </w:rPr>
        <w:t xml:space="preserve"> </w:t>
      </w:r>
      <w:r w:rsidR="00DA0917" w:rsidRPr="00F27E32">
        <w:rPr>
          <w:rFonts w:cstheme="minorHAnsi"/>
          <w:sz w:val="24"/>
          <w:szCs w:val="24"/>
        </w:rPr>
        <w:fldChar w:fldCharType="begin"/>
      </w:r>
      <w:r w:rsidR="00DA0917" w:rsidRPr="00F27E32">
        <w:rPr>
          <w:rFonts w:cstheme="minorHAnsi"/>
          <w:sz w:val="24"/>
          <w:szCs w:val="24"/>
        </w:rPr>
        <w:instrText xml:space="preserve"> ADDIN EN.CITE &lt;EndNote&gt;&lt;Cite&gt;&lt;Year&gt;2021&lt;/Year&gt;&lt;RecNum&gt;48&lt;/RecNum&gt;&lt;DisplayText&gt;[10]&lt;/DisplayText&gt;&lt;record&gt;&lt;rec-number&gt;48&lt;/rec-number&gt;&lt;foreign-keys&gt;&lt;key app="EN" db-id="0pza2exap2tes5ev5f759s5lwzvf9avvxxt2" timestamp="1631525226"&gt;48&lt;/key&gt;&lt;/foreign-keys&gt;&lt;ref-type name="Journal Article"&gt;17&lt;/ref-type&gt;&lt;contributors&gt;&lt;/contributors&gt;&lt;titles&gt;&lt;title&gt;Recent updates from the BNF (BNF 81)&lt;/title&gt;&lt;secondary-title&gt;Drug Ther Bull&lt;/secondary-title&gt;&lt;/titles&gt;&lt;periodical&gt;&lt;full-title&gt;Drug Ther Bull&lt;/full-title&gt;&lt;/periodical&gt;&lt;pages&gt;71-72&lt;/pages&gt;&lt;volume&gt;59&lt;/volume&gt;&lt;number&gt;5&lt;/number&gt;&lt;edition&gt;2021/03/12&lt;/edition&gt;&lt;keywords&gt;&lt;keyword&gt;Humans&lt;/keyword&gt;&lt;keyword&gt;Pharmaceutical Preparations/*administration &amp;amp; dosage&lt;/keyword&gt;&lt;keyword&gt;*Pharmacopoeias as Topic&lt;/keyword&gt;&lt;keyword&gt;Practice Guidelines as Topic&lt;/keyword&gt;&lt;keyword&gt;Societies, Medical&lt;/keyword&gt;&lt;keyword&gt;Societies, Pharmaceutical&lt;/keyword&gt;&lt;keyword&gt;United Kingdom&lt;/keyword&gt;&lt;keyword&gt;Access&lt;/keyword&gt;&lt;keyword&gt;Drug-Related Side Effects and Adverse Reactions&lt;/keyword&gt;&lt;keyword&gt;Health Care Quality&lt;/keyword&gt;&lt;keyword&gt;and Evaluation&lt;/keyword&gt;&lt;/keywords&gt;&lt;dates&gt;&lt;year&gt;2021&lt;/year&gt;&lt;pub-dates&gt;&lt;date&gt;May&lt;/date&gt;&lt;/pub-dates&gt;&lt;/dates&gt;&lt;isbn&gt;1755-5248 (Electronic)&amp;#xD;0012-6543 (Linking)&lt;/isbn&gt;&lt;accession-num&gt;33692150&lt;/accession-num&gt;&lt;urls&gt;&lt;related-urls&gt;&lt;url&gt;https://www.ncbi.nlm.nih.gov/pubmed/33692150&lt;/url&gt;&lt;/related-urls&gt;&lt;/urls&gt;&lt;electronic-resource-num&gt;10.1136/dtb.2021.000011&lt;/electronic-resource-num&gt;&lt;/record&gt;&lt;/Cite&gt;&lt;/EndNote&gt;</w:instrText>
      </w:r>
      <w:r w:rsidR="00DA0917" w:rsidRPr="00F27E32">
        <w:rPr>
          <w:rFonts w:cstheme="minorHAnsi"/>
          <w:sz w:val="24"/>
          <w:szCs w:val="24"/>
        </w:rPr>
        <w:fldChar w:fldCharType="separate"/>
      </w:r>
      <w:r w:rsidR="00DA0917" w:rsidRPr="00F27E32">
        <w:rPr>
          <w:rFonts w:cstheme="minorHAnsi"/>
          <w:noProof/>
          <w:sz w:val="24"/>
          <w:szCs w:val="24"/>
        </w:rPr>
        <w:t>[10]</w:t>
      </w:r>
      <w:r w:rsidR="00DA0917" w:rsidRPr="00F27E32">
        <w:rPr>
          <w:rFonts w:cstheme="minorHAnsi"/>
          <w:sz w:val="24"/>
          <w:szCs w:val="24"/>
        </w:rPr>
        <w:fldChar w:fldCharType="end"/>
      </w:r>
      <w:r w:rsidR="00DA0917" w:rsidRPr="00F27E32">
        <w:rPr>
          <w:rFonts w:cstheme="minorHAnsi"/>
          <w:sz w:val="24"/>
          <w:szCs w:val="24"/>
        </w:rPr>
        <w:t xml:space="preserve"> </w:t>
      </w:r>
      <w:r w:rsidR="00DA0917" w:rsidRPr="00F27E32">
        <w:rPr>
          <w:rFonts w:cstheme="minorHAnsi"/>
          <w:sz w:val="24"/>
          <w:szCs w:val="24"/>
        </w:rPr>
        <w:fldChar w:fldCharType="begin"/>
      </w:r>
      <w:r w:rsidR="00DA0917" w:rsidRPr="00F27E32">
        <w:rPr>
          <w:rFonts w:cstheme="minorHAnsi"/>
          <w:sz w:val="24"/>
          <w:szCs w:val="24"/>
        </w:rPr>
        <w:instrText xml:space="preserve"> ADDIN EN.CITE &lt;EndNote&gt;&lt;Cite&gt;&lt;Author&gt;Manso Rodriguez&lt;/Author&gt;&lt;Year&gt;2005&lt;/Year&gt;&lt;RecNum&gt;50&lt;/RecNum&gt;&lt;DisplayText&gt;[11]&lt;/DisplayText&gt;&lt;record&gt;&lt;rec-number&gt;50&lt;/rec-number&gt;&lt;foreign-keys&gt;&lt;key app="EN" db-id="0pza2exap2tes5ev5f759s5lwzvf9avvxxt2" timestamp="1631525500"&gt;50&lt;/key&gt;&lt;/foreign-keys&gt;&lt;ref-type name="Journal Article"&gt;17&lt;/ref-type&gt;&lt;contributors&gt;&lt;authors&gt;&lt;author&gt;Manso Rodriguez, G.&lt;/author&gt;&lt;author&gt;Hidalgo Balsera, A.&lt;/author&gt;&lt;/authors&gt;&lt;/contributors&gt;&lt;titles&gt;&lt;title&gt;[Drug information: summary of product characteristics]&lt;/title&gt;&lt;secondary-title&gt;Med Clin (Barc)&lt;/secondary-title&gt;&lt;/titles&gt;&lt;periodical&gt;&lt;full-title&gt;Med Clin (Barc)&lt;/full-title&gt;&lt;/periodical&gt;&lt;pages&gt;198&lt;/pages&gt;&lt;volume&gt;125&lt;/volume&gt;&lt;number&gt;5&lt;/number&gt;&lt;edition&gt;2005/09/13&lt;/edition&gt;&lt;keywords&gt;&lt;keyword&gt;*Drug Information Services&lt;/keyword&gt;&lt;keyword&gt;*Medical Informatics&lt;/keyword&gt;&lt;keyword&gt;*Pharmaceutical Preparations&lt;/keyword&gt;&lt;/keywords&gt;&lt;dates&gt;&lt;year&gt;2005&lt;/year&gt;&lt;pub-dates&gt;&lt;date&gt;Jul 2&lt;/date&gt;&lt;/pub-dates&gt;&lt;/dates&gt;&lt;orig-pub&gt;Informacion sobre medicamentos: la ficha tecnica.&lt;/orig-pub&gt;&lt;isbn&gt;0025-7753 (Print)&amp;#xD;0025-7753 (Linking)&lt;/isbn&gt;&lt;accession-num&gt;16153365&lt;/accession-num&gt;&lt;urls&gt;&lt;related-urls&gt;&lt;url&gt;https://www.ncbi.nlm.nih.gov/pubmed/16153365&lt;/url&gt;&lt;/related-urls&gt;&lt;/urls&gt;&lt;electronic-resource-num&gt;10.1157/13077144&lt;/electronic-resource-num&gt;&lt;/record&gt;&lt;/Cite&gt;&lt;/EndNote&gt;</w:instrText>
      </w:r>
      <w:r w:rsidR="00DA0917" w:rsidRPr="00F27E32">
        <w:rPr>
          <w:rFonts w:cstheme="minorHAnsi"/>
          <w:sz w:val="24"/>
          <w:szCs w:val="24"/>
        </w:rPr>
        <w:fldChar w:fldCharType="separate"/>
      </w:r>
      <w:r w:rsidR="00DA0917" w:rsidRPr="00F27E32">
        <w:rPr>
          <w:rFonts w:cstheme="minorHAnsi"/>
          <w:noProof/>
          <w:sz w:val="24"/>
          <w:szCs w:val="24"/>
        </w:rPr>
        <w:t>[11]</w:t>
      </w:r>
      <w:r w:rsidR="00DA0917" w:rsidRPr="00F27E32">
        <w:rPr>
          <w:rFonts w:cstheme="minorHAnsi"/>
          <w:sz w:val="24"/>
          <w:szCs w:val="24"/>
        </w:rPr>
        <w:fldChar w:fldCharType="end"/>
      </w:r>
      <w:r w:rsidR="00DA0917" w:rsidRPr="00F27E32">
        <w:rPr>
          <w:rFonts w:cstheme="minorHAnsi"/>
          <w:sz w:val="24"/>
          <w:szCs w:val="24"/>
        </w:rPr>
        <w:t xml:space="preserve"> </w:t>
      </w:r>
      <w:r w:rsidR="00DA0917" w:rsidRPr="00E13E69">
        <w:rPr>
          <w:rFonts w:cstheme="minorHAnsi"/>
          <w:color w:val="000000" w:themeColor="text1"/>
          <w:sz w:val="24"/>
          <w:szCs w:val="24"/>
          <w:lang w:val="en-US" w:bidi="en-US"/>
        </w:rPr>
        <w:fldChar w:fldCharType="begin"/>
      </w:r>
      <w:r w:rsidR="00DA0917" w:rsidRPr="00E13E69">
        <w:rPr>
          <w:rFonts w:cstheme="minorHAnsi"/>
          <w:color w:val="000000" w:themeColor="text1"/>
          <w:sz w:val="24"/>
          <w:szCs w:val="24"/>
          <w:lang w:val="en-US" w:bidi="en-US"/>
        </w:rPr>
        <w:instrText xml:space="preserve"> ADDIN EN.CITE &lt;EndNote&gt;&lt;Cite&gt;&lt;Author&gt;Howard-Thompson&lt;/Author&gt;&lt;Year&gt;2008&lt;/Year&gt;&lt;RecNum&gt;39&lt;/RecNum&gt;&lt;DisplayText&gt;[12]&lt;/DisplayText&gt;&lt;record&gt;&lt;rec-number&gt;39&lt;/rec-number&gt;&lt;foreign-keys&gt;&lt;key app="EN" db-id="0pza2exap2tes5ev5f759s5lwzvf9avvxxt2" timestamp="1620829600"&gt;39&lt;/key&gt;&lt;/foreign-keys&gt;&lt;ref-type name="Journal Article"&gt;17&lt;/ref-type&gt;&lt;contributors&gt;&lt;authors&gt;&lt;author&gt;Howard-Thompson, Amanda&lt;/author&gt;&lt;author&gt;Hurdle, April C&lt;/author&gt;&lt;author&gt;Arnold, Lori B&lt;/author&gt;&lt;author&gt;Finch, Christopher K&lt;/author&gt;&lt;author&gt;Sands, Christopher&lt;/author&gt;&lt;author&gt;Self, Timothy H&lt;/author&gt;&lt;/authors&gt;&lt;/contributors&gt;&lt;titles&gt;&lt;title&gt;Intracerebral hemorrhage secondary to a warfarin-metronidazole interaction&lt;/title&gt;&lt;secondary-title&gt;The American journal of geriatric pharmacotherapy&lt;/secondary-title&gt;&lt;/titles&gt;&lt;periodical&gt;&lt;full-title&gt;The American journal of geriatric pharmacotherapy&lt;/full-title&gt;&lt;/periodical&gt;&lt;pages&gt;33-36&lt;/pages&gt;&lt;volume&gt;6&lt;/volume&gt;&lt;number&gt;1&lt;/number&gt;&lt;dates&gt;&lt;year&gt;2008&lt;/year&gt;&lt;/dates&gt;&lt;isbn&gt;1543-5946&lt;/isbn&gt;&lt;urls&gt;&lt;/urls&gt;&lt;/record&gt;&lt;/Cite&gt;&lt;/EndNote&gt;</w:instrText>
      </w:r>
      <w:r w:rsidR="00DA0917" w:rsidRPr="00E13E69">
        <w:rPr>
          <w:rFonts w:cstheme="minorHAnsi"/>
          <w:color w:val="000000" w:themeColor="text1"/>
          <w:sz w:val="24"/>
          <w:szCs w:val="24"/>
          <w:lang w:val="en-US" w:bidi="en-US"/>
        </w:rPr>
        <w:fldChar w:fldCharType="separate"/>
      </w:r>
      <w:r w:rsidR="00DA0917" w:rsidRPr="00E13E69">
        <w:rPr>
          <w:rFonts w:cstheme="minorHAnsi"/>
          <w:noProof/>
          <w:color w:val="000000" w:themeColor="text1"/>
          <w:sz w:val="24"/>
          <w:szCs w:val="24"/>
          <w:lang w:val="en-US" w:bidi="en-US"/>
        </w:rPr>
        <w:t>[12]</w:t>
      </w:r>
      <w:r w:rsidR="00DA0917" w:rsidRPr="00E13E69">
        <w:rPr>
          <w:rFonts w:cstheme="minorHAnsi"/>
          <w:color w:val="000000" w:themeColor="text1"/>
          <w:sz w:val="24"/>
          <w:szCs w:val="24"/>
          <w:lang w:val="en-US" w:bidi="en-US"/>
        </w:rPr>
        <w:fldChar w:fldCharType="end"/>
      </w:r>
      <w:r w:rsidR="00DA0917" w:rsidRPr="00E13E69">
        <w:rPr>
          <w:rFonts w:cstheme="minorHAnsi"/>
          <w:color w:val="000000" w:themeColor="text1"/>
          <w:sz w:val="24"/>
          <w:szCs w:val="24"/>
          <w:lang w:val="en-US" w:bidi="en-US"/>
        </w:rPr>
        <w:t xml:space="preserve"> </w:t>
      </w:r>
      <w:r w:rsidR="00DA0917" w:rsidRPr="00E13E69">
        <w:rPr>
          <w:rFonts w:cstheme="minorHAnsi"/>
          <w:color w:val="000000" w:themeColor="text1"/>
          <w:sz w:val="24"/>
          <w:szCs w:val="24"/>
          <w:lang w:val="en-US" w:bidi="en-US"/>
        </w:rPr>
        <w:fldChar w:fldCharType="begin"/>
      </w:r>
      <w:r w:rsidR="00DA0917" w:rsidRPr="00E13E69">
        <w:rPr>
          <w:rFonts w:cstheme="minorHAnsi"/>
          <w:color w:val="000000" w:themeColor="text1"/>
          <w:sz w:val="24"/>
          <w:szCs w:val="24"/>
          <w:lang w:val="en-US" w:bidi="en-US"/>
        </w:rPr>
        <w:instrText xml:space="preserve"> ADDIN EN.CITE &lt;EndNote&gt;&lt;Cite&gt;&lt;Author&gt;Zhang&lt;/Author&gt;&lt;Year&gt;2006&lt;/Year&gt;&lt;RecNum&gt;26&lt;/RecNum&gt;&lt;DisplayText&gt;[13]&lt;/DisplayText&gt;&lt;record&gt;&lt;rec-number&gt;26&lt;/rec-number&gt;&lt;foreign-keys&gt;&lt;key app="EN" db-id="0pza2exap2tes5ev5f759s5lwzvf9avvxxt2" timestamp="1620828903"&gt;26&lt;/key&gt;&lt;/foreign-keys&gt;&lt;ref-type name="Journal Article"&gt;17&lt;/ref-type&gt;&lt;contributors&gt;&lt;authors&gt;&lt;author&gt;Zhang, Kui&lt;/author&gt;&lt;author&gt;Young, Christopher&lt;/author&gt;&lt;author&gt;Berger, Jan&lt;/author&gt;&lt;/authors&gt;&lt;/contributors&gt;&lt;titles&gt;&lt;title&gt;Administrative claims analysis of the relationship between warfarin use and risk of hemorrhage including drug-drug and drug-disease interactions&lt;/title&gt;&lt;secondary-title&gt;Journal of Managed Care Pharmacy&lt;/secondary-title&gt;&lt;/titles&gt;&lt;periodical&gt;&lt;full-title&gt;Journal of Managed Care Pharmacy&lt;/full-title&gt;&lt;/periodical&gt;&lt;pages&gt;640-648&lt;/pages&gt;&lt;volume&gt;12&lt;/volume&gt;&lt;number&gt;8&lt;/number&gt;&lt;dates&gt;&lt;year&gt;2006&lt;/year&gt;&lt;/dates&gt;&lt;isbn&gt;1083-4087&lt;/isbn&gt;&lt;urls&gt;&lt;/urls&gt;&lt;/record&gt;&lt;/Cite&gt;&lt;/EndNote&gt;</w:instrText>
      </w:r>
      <w:r w:rsidR="00DA0917" w:rsidRPr="00E13E69">
        <w:rPr>
          <w:rFonts w:cstheme="minorHAnsi"/>
          <w:color w:val="000000" w:themeColor="text1"/>
          <w:sz w:val="24"/>
          <w:szCs w:val="24"/>
          <w:lang w:val="en-US" w:bidi="en-US"/>
        </w:rPr>
        <w:fldChar w:fldCharType="separate"/>
      </w:r>
      <w:r w:rsidR="00DA0917" w:rsidRPr="00E13E69">
        <w:rPr>
          <w:rFonts w:cstheme="minorHAnsi"/>
          <w:noProof/>
          <w:color w:val="000000" w:themeColor="text1"/>
          <w:sz w:val="24"/>
          <w:szCs w:val="24"/>
          <w:lang w:val="en-US" w:bidi="en-US"/>
        </w:rPr>
        <w:t>[13]</w:t>
      </w:r>
      <w:r w:rsidR="00DA0917" w:rsidRPr="00E13E69">
        <w:rPr>
          <w:rFonts w:cstheme="minorHAnsi"/>
          <w:color w:val="000000" w:themeColor="text1"/>
          <w:sz w:val="24"/>
          <w:szCs w:val="24"/>
          <w:lang w:val="en-US" w:bidi="en-US"/>
        </w:rPr>
        <w:fldChar w:fldCharType="end"/>
      </w:r>
      <w:r w:rsidR="00DA0917" w:rsidRPr="00E13E69">
        <w:rPr>
          <w:rFonts w:cstheme="minorHAnsi"/>
          <w:color w:val="000000" w:themeColor="text1"/>
          <w:sz w:val="24"/>
          <w:szCs w:val="24"/>
          <w:lang w:val="en-US" w:bidi="en-US"/>
        </w:rPr>
        <w:t xml:space="preserve">. </w:t>
      </w:r>
    </w:p>
    <w:p w14:paraId="71A0D43F" w14:textId="2B0EDFC9" w:rsidR="00EF0459" w:rsidRPr="00E13E69" w:rsidRDefault="00EF0459">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t xml:space="preserve">Although the warfarin-metronidazole interaction is well documented, clinicians continue to prescribe the medications concurrently </w:t>
      </w:r>
      <w:r w:rsidRPr="00E13E69">
        <w:rPr>
          <w:rFonts w:cstheme="minorHAnsi"/>
          <w:color w:val="000000" w:themeColor="text1"/>
          <w:sz w:val="24"/>
          <w:szCs w:val="24"/>
          <w:lang w:val="en-US" w:bidi="en-US"/>
        </w:rPr>
        <w:fldChar w:fldCharType="begin"/>
      </w:r>
      <w:r w:rsidR="00DA0917" w:rsidRPr="00E13E69">
        <w:rPr>
          <w:rFonts w:cstheme="minorHAnsi"/>
          <w:color w:val="000000" w:themeColor="text1"/>
          <w:sz w:val="24"/>
          <w:szCs w:val="24"/>
          <w:lang w:val="en-US" w:bidi="en-US"/>
        </w:rPr>
        <w:instrText xml:space="preserve"> ADDIN EN.CITE &lt;EndNote&gt;&lt;Cite&gt;&lt;Author&gt;Howard-Thompson&lt;/Author&gt;&lt;Year&gt;2008&lt;/Year&gt;&lt;RecNum&gt;39&lt;/RecNum&gt;&lt;DisplayText&gt;[12]&lt;/DisplayText&gt;&lt;record&gt;&lt;rec-number&gt;39&lt;/rec-number&gt;&lt;foreign-keys&gt;&lt;key app="EN" db-id="0pza2exap2tes5ev5f759s5lwzvf9avvxxt2" timestamp="1620829600"&gt;39&lt;/key&gt;&lt;/foreign-keys&gt;&lt;ref-type name="Journal Article"&gt;17&lt;/ref-type&gt;&lt;contributors&gt;&lt;authors&gt;&lt;author&gt;Howard-Thompson, Amanda&lt;/author&gt;&lt;author&gt;Hurdle, April C&lt;/author&gt;&lt;author&gt;Arnold, Lori B&lt;/author&gt;&lt;author&gt;Finch, Christopher K&lt;/author&gt;&lt;author&gt;Sands, Christopher&lt;/author&gt;&lt;author&gt;Self, Timothy H&lt;/author&gt;&lt;/authors&gt;&lt;/contributors&gt;&lt;titles&gt;&lt;title&gt;Intracerebral hemorrhage secondary to a warfarin-metronidazole interaction&lt;/title&gt;&lt;secondary-title&gt;The American journal of geriatric pharmacotherapy&lt;/secondary-title&gt;&lt;/titles&gt;&lt;periodical&gt;&lt;full-title&gt;The American journal of geriatric pharmacotherapy&lt;/full-title&gt;&lt;/periodical&gt;&lt;pages&gt;33-36&lt;/pages&gt;&lt;volume&gt;6&lt;/volume&gt;&lt;number&gt;1&lt;/number&gt;&lt;dates&gt;&lt;year&gt;2008&lt;/year&gt;&lt;/dates&gt;&lt;isbn&gt;1543-5946&lt;/isbn&gt;&lt;urls&gt;&lt;/urls&gt;&lt;/record&gt;&lt;/Cite&gt;&lt;/EndNote&gt;</w:instrText>
      </w:r>
      <w:r w:rsidRPr="00E13E69">
        <w:rPr>
          <w:rFonts w:cstheme="minorHAnsi"/>
          <w:color w:val="000000" w:themeColor="text1"/>
          <w:sz w:val="24"/>
          <w:szCs w:val="24"/>
          <w:lang w:val="en-US" w:bidi="en-US"/>
        </w:rPr>
        <w:fldChar w:fldCharType="separate"/>
      </w:r>
      <w:r w:rsidR="00DA0917" w:rsidRPr="00E13E69">
        <w:rPr>
          <w:rFonts w:cstheme="minorHAnsi"/>
          <w:noProof/>
          <w:color w:val="000000" w:themeColor="text1"/>
          <w:sz w:val="24"/>
          <w:szCs w:val="24"/>
          <w:lang w:val="en-US" w:bidi="en-US"/>
        </w:rPr>
        <w:t>[12]</w:t>
      </w:r>
      <w:r w:rsidRPr="00E13E69">
        <w:rPr>
          <w:rFonts w:cstheme="minorHAnsi"/>
          <w:color w:val="000000" w:themeColor="text1"/>
          <w:sz w:val="24"/>
          <w:szCs w:val="24"/>
          <w:lang w:val="en-US" w:bidi="en-US"/>
        </w:rPr>
        <w:fldChar w:fldCharType="end"/>
      </w:r>
      <w:r w:rsidRPr="00E13E69">
        <w:rPr>
          <w:rFonts w:cstheme="minorHAnsi"/>
          <w:color w:val="000000" w:themeColor="text1"/>
          <w:sz w:val="24"/>
          <w:szCs w:val="24"/>
          <w:lang w:val="en-US" w:bidi="en-US"/>
        </w:rPr>
        <w:t xml:space="preserve">. An analysis of an electronic decision support system in an outpatient setting revealed that of nearly 10,000 patients receiving warfarin, almost one third were co-prescribed an interacting medication, including both metronidazole and cephalosporins </w:t>
      </w:r>
      <w:r w:rsidRPr="00E13E69">
        <w:rPr>
          <w:rFonts w:cstheme="minorHAnsi"/>
          <w:color w:val="000000" w:themeColor="text1"/>
          <w:sz w:val="24"/>
          <w:szCs w:val="24"/>
          <w:lang w:val="en-US" w:bidi="en-US"/>
        </w:rPr>
        <w:fldChar w:fldCharType="begin"/>
      </w:r>
      <w:r w:rsidR="00DA0917" w:rsidRPr="00E13E69">
        <w:rPr>
          <w:rFonts w:cstheme="minorHAnsi"/>
          <w:color w:val="000000" w:themeColor="text1"/>
          <w:sz w:val="24"/>
          <w:szCs w:val="24"/>
          <w:lang w:val="en-US" w:bidi="en-US"/>
        </w:rPr>
        <w:instrText xml:space="preserve"> ADDIN EN.CITE &lt;EndNote&gt;&lt;Cite&gt;&lt;Author&gt;Feldstein&lt;/Author&gt;&lt;Year&gt;2006&lt;/Year&gt;&lt;RecNum&gt;43&lt;/RecNum&gt;&lt;DisplayText&gt;[14]&lt;/DisplayText&gt;&lt;record&gt;&lt;rec-number&gt;43&lt;/rec-number&gt;&lt;foreign-keys&gt;&lt;key app="EN" db-id="0pza2exap2tes5ev5f759s5lwzvf9avvxxt2" timestamp="1624462697"&gt;43&lt;/key&gt;&lt;/foreign-keys&gt;&lt;ref-type name="Journal Article"&gt;17&lt;/ref-type&gt;&lt;contributors&gt;&lt;authors&gt;&lt;author&gt;Feldstein, Adrianne C&lt;/author&gt;&lt;author&gt;Smith, David H&lt;/author&gt;&lt;author&gt;Perrin, Nancy&lt;/author&gt;&lt;author&gt;Yang, Xiuhai&lt;/author&gt;&lt;author&gt;Simon, Steven R&lt;/author&gt;&lt;author&gt;Krall, Michael&lt;/author&gt;&lt;author&gt;Sittig, Dean F&lt;/author&gt;&lt;author&gt;Ditmer, Diane&lt;/author&gt;&lt;author&gt;Platt, Richard&lt;/author&gt;&lt;author&gt;Soumerai, Stephen B&lt;/author&gt;&lt;/authors&gt;&lt;/contributors&gt;&lt;titles&gt;&lt;title&gt;Reducing warfarin medication interactions: an interrupted time series evaluation&lt;/title&gt;&lt;secondary-title&gt;Archives of Internal Medicine&lt;/secondary-title&gt;&lt;/titles&gt;&lt;periodical&gt;&lt;full-title&gt;Archives of internal medicine&lt;/full-title&gt;&lt;/periodical&gt;&lt;pages&gt;1009-1015&lt;/pages&gt;&lt;volume&gt;166&lt;/volume&gt;&lt;number&gt;9&lt;/number&gt;&lt;dates&gt;&lt;year&gt;2006&lt;/year&gt;&lt;/dates&gt;&lt;isbn&gt;0003-9926&lt;/isbn&gt;&lt;urls&gt;&lt;/urls&gt;&lt;/record&gt;&lt;/Cite&gt;&lt;/EndNote&gt;</w:instrText>
      </w:r>
      <w:r w:rsidRPr="00E13E69">
        <w:rPr>
          <w:rFonts w:cstheme="minorHAnsi"/>
          <w:color w:val="000000" w:themeColor="text1"/>
          <w:sz w:val="24"/>
          <w:szCs w:val="24"/>
          <w:lang w:val="en-US" w:bidi="en-US"/>
        </w:rPr>
        <w:fldChar w:fldCharType="separate"/>
      </w:r>
      <w:r w:rsidR="00DA0917" w:rsidRPr="00E13E69">
        <w:rPr>
          <w:rFonts w:cstheme="minorHAnsi"/>
          <w:noProof/>
          <w:color w:val="000000" w:themeColor="text1"/>
          <w:sz w:val="24"/>
          <w:szCs w:val="24"/>
          <w:lang w:val="en-US" w:bidi="en-US"/>
        </w:rPr>
        <w:t>[14]</w:t>
      </w:r>
      <w:r w:rsidRPr="00E13E69">
        <w:rPr>
          <w:rFonts w:cstheme="minorHAnsi"/>
          <w:color w:val="000000" w:themeColor="text1"/>
          <w:sz w:val="24"/>
          <w:szCs w:val="24"/>
          <w:lang w:val="en-US" w:bidi="en-US"/>
        </w:rPr>
        <w:fldChar w:fldCharType="end"/>
      </w:r>
      <w:r w:rsidRPr="00E13E69">
        <w:rPr>
          <w:rFonts w:cstheme="minorHAnsi"/>
          <w:color w:val="000000" w:themeColor="text1"/>
          <w:sz w:val="24"/>
          <w:szCs w:val="24"/>
          <w:lang w:val="en-US" w:bidi="en-US"/>
        </w:rPr>
        <w:t>.</w:t>
      </w:r>
    </w:p>
    <w:p w14:paraId="41FB777D" w14:textId="305F2C6D" w:rsidR="00EF0459" w:rsidRPr="00E13E69" w:rsidRDefault="00EF0459">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t>Zhang et al found a frequency of up to 20% c</w:t>
      </w:r>
      <w:r w:rsidR="00C43D61" w:rsidRPr="00E13E69">
        <w:rPr>
          <w:rFonts w:cstheme="minorHAnsi"/>
          <w:color w:val="000000" w:themeColor="text1"/>
          <w:sz w:val="24"/>
          <w:szCs w:val="24"/>
          <w:lang w:val="en-US" w:bidi="en-US"/>
        </w:rPr>
        <w:t xml:space="preserve">oncurrent </w:t>
      </w:r>
      <w:r w:rsidRPr="00E13E69">
        <w:rPr>
          <w:rFonts w:cstheme="minorHAnsi"/>
          <w:color w:val="000000" w:themeColor="text1"/>
          <w:sz w:val="24"/>
          <w:szCs w:val="24"/>
          <w:lang w:val="en-US" w:bidi="en-US"/>
        </w:rPr>
        <w:t xml:space="preserve">prescribing for either metronidazole or cephalosporins with warfarin. The combination(s) was also associated with significantly increased likelihood of </w:t>
      </w:r>
      <w:proofErr w:type="spellStart"/>
      <w:r w:rsidRPr="00E13E69">
        <w:rPr>
          <w:rFonts w:cstheme="minorHAnsi"/>
          <w:color w:val="000000" w:themeColor="text1"/>
          <w:sz w:val="24"/>
          <w:szCs w:val="24"/>
          <w:lang w:val="en-US" w:bidi="en-US"/>
        </w:rPr>
        <w:t>haemorrhage</w:t>
      </w:r>
      <w:proofErr w:type="spellEnd"/>
      <w:r w:rsidRPr="00E13E69">
        <w:rPr>
          <w:rFonts w:cstheme="minorHAnsi"/>
          <w:color w:val="000000" w:themeColor="text1"/>
          <w:sz w:val="24"/>
          <w:szCs w:val="24"/>
          <w:lang w:val="en-US" w:bidi="en-US"/>
        </w:rPr>
        <w:t xml:space="preserve"> over warfarin use alone </w:t>
      </w:r>
      <w:r w:rsidRPr="00E13E69">
        <w:rPr>
          <w:rFonts w:cstheme="minorHAnsi"/>
          <w:color w:val="000000" w:themeColor="text1"/>
          <w:sz w:val="24"/>
          <w:szCs w:val="24"/>
          <w:lang w:val="en-US" w:bidi="en-US"/>
        </w:rPr>
        <w:fldChar w:fldCharType="begin"/>
      </w:r>
      <w:r w:rsidR="00DA0917" w:rsidRPr="00E13E69">
        <w:rPr>
          <w:rFonts w:cstheme="minorHAnsi"/>
          <w:color w:val="000000" w:themeColor="text1"/>
          <w:sz w:val="24"/>
          <w:szCs w:val="24"/>
          <w:lang w:val="en-US" w:bidi="en-US"/>
        </w:rPr>
        <w:instrText xml:space="preserve"> ADDIN EN.CITE &lt;EndNote&gt;&lt;Cite&gt;&lt;Author&gt;Zhang&lt;/Author&gt;&lt;Year&gt;2006&lt;/Year&gt;&lt;RecNum&gt;26&lt;/RecNum&gt;&lt;DisplayText&gt;[13]&lt;/DisplayText&gt;&lt;record&gt;&lt;rec-number&gt;26&lt;/rec-number&gt;&lt;foreign-keys&gt;&lt;key app="EN" db-id="0pza2exap2tes5ev5f759s5lwzvf9avvxxt2" timestamp="1620828903"&gt;26&lt;/key&gt;&lt;/foreign-keys&gt;&lt;ref-type name="Journal Article"&gt;17&lt;/ref-type&gt;&lt;contributors&gt;&lt;authors&gt;&lt;author&gt;Zhang, Kui&lt;/author&gt;&lt;author&gt;Young, Christopher&lt;/author&gt;&lt;author&gt;Berger, Jan&lt;/author&gt;&lt;/authors&gt;&lt;/contributors&gt;&lt;titles&gt;&lt;title&gt;Administrative claims analysis of the relationship between warfarin use and risk of hemorrhage including drug-drug and drug-disease interactions&lt;/title&gt;&lt;secondary-title&gt;Journal of Managed Care Pharmacy&lt;/secondary-title&gt;&lt;/titles&gt;&lt;periodical&gt;&lt;full-title&gt;Journal of Managed Care Pharmacy&lt;/full-title&gt;&lt;/periodical&gt;&lt;pages&gt;640-648&lt;/pages&gt;&lt;volume&gt;12&lt;/volume&gt;&lt;number&gt;8&lt;/number&gt;&lt;dates&gt;&lt;year&gt;2006&lt;/year&gt;&lt;/dates&gt;&lt;isbn&gt;1083-4087&lt;/isbn&gt;&lt;urls&gt;&lt;/urls&gt;&lt;/record&gt;&lt;/Cite&gt;&lt;/EndNote&gt;</w:instrText>
      </w:r>
      <w:r w:rsidRPr="00E13E69">
        <w:rPr>
          <w:rFonts w:cstheme="minorHAnsi"/>
          <w:color w:val="000000" w:themeColor="text1"/>
          <w:sz w:val="24"/>
          <w:szCs w:val="24"/>
          <w:lang w:val="en-US" w:bidi="en-US"/>
        </w:rPr>
        <w:fldChar w:fldCharType="separate"/>
      </w:r>
      <w:r w:rsidR="00DA0917" w:rsidRPr="00E13E69">
        <w:rPr>
          <w:rFonts w:cstheme="minorHAnsi"/>
          <w:noProof/>
          <w:color w:val="000000" w:themeColor="text1"/>
          <w:sz w:val="24"/>
          <w:szCs w:val="24"/>
          <w:lang w:val="en-US" w:bidi="en-US"/>
        </w:rPr>
        <w:t>[13]</w:t>
      </w:r>
      <w:r w:rsidRPr="00E13E69">
        <w:rPr>
          <w:rFonts w:cstheme="minorHAnsi"/>
          <w:color w:val="000000" w:themeColor="text1"/>
          <w:sz w:val="24"/>
          <w:szCs w:val="24"/>
          <w:lang w:val="en-US" w:bidi="en-US"/>
        </w:rPr>
        <w:fldChar w:fldCharType="end"/>
      </w:r>
      <w:r w:rsidRPr="00E13E69">
        <w:rPr>
          <w:rFonts w:cstheme="minorHAnsi"/>
          <w:color w:val="000000" w:themeColor="text1"/>
          <w:sz w:val="24"/>
          <w:szCs w:val="24"/>
          <w:lang w:val="en-US" w:bidi="en-US"/>
        </w:rPr>
        <w:t xml:space="preserve">. Further, it has been documented that use of any antibiotic with warfarin in older patients can increase risk of bleeding requiring hospitalization two-fold </w:t>
      </w:r>
      <w:r w:rsidRPr="00E13E69">
        <w:rPr>
          <w:rFonts w:cstheme="minorHAnsi"/>
          <w:color w:val="000000" w:themeColor="text1"/>
          <w:sz w:val="24"/>
          <w:szCs w:val="24"/>
          <w:lang w:val="en-US" w:bidi="en-US"/>
        </w:rPr>
        <w:fldChar w:fldCharType="begin"/>
      </w:r>
      <w:r w:rsidRPr="00E13E69">
        <w:rPr>
          <w:rFonts w:cstheme="minorHAnsi"/>
          <w:color w:val="000000" w:themeColor="text1"/>
          <w:sz w:val="24"/>
          <w:szCs w:val="24"/>
          <w:lang w:val="en-US" w:bidi="en-US"/>
        </w:rPr>
        <w:instrText xml:space="preserve"> ADDIN EN.CITE &lt;EndNote&gt;&lt;Cite&gt;&lt;Author&gt;Baillargeon&lt;/Author&gt;&lt;Year&gt;2012&lt;/Year&gt;&lt;RecNum&gt;23&lt;/RecNum&gt;&lt;DisplayText&gt;[3]&lt;/DisplayText&gt;&lt;record&gt;&lt;rec-number&gt;23&lt;/rec-number&gt;&lt;foreign-keys&gt;&lt;key app="EN" db-id="0pza2exap2tes5ev5f759s5lwzvf9avvxxt2" timestamp="1620828673"&gt;23&lt;/key&gt;&lt;/foreign-keys&gt;&lt;ref-type name="Journal Article"&gt;17&lt;/ref-type&gt;&lt;contributors&gt;&lt;authors&gt;&lt;author&gt;Baillargeon, Jacques&lt;/author&gt;&lt;author&gt;Holmes, Holly M&lt;/author&gt;&lt;author&gt;Lin, Yu-Li&lt;/author&gt;&lt;author&gt;Raji, Mukaila A&lt;/author&gt;&lt;author&gt;Sharma, Gulshan&lt;/author&gt;&lt;author&gt;Kuo, Yong-Fang&lt;/author&gt;&lt;/authors&gt;&lt;/contributors&gt;&lt;titles&gt;&lt;title&gt;Concurrent use of warfarin and antibiotics and the risk of bleeding in older adults&lt;/title&gt;&lt;secondary-title&gt;The American journal of medicine&lt;/secondary-title&gt;&lt;/titles&gt;&lt;periodical&gt;&lt;full-title&gt;The American journal of medicine&lt;/full-title&gt;&lt;/periodical&gt;&lt;pages&gt;183-189&lt;/pages&gt;&lt;volume&gt;125&lt;/volume&gt;&lt;number&gt;2&lt;/number&gt;&lt;dates&gt;&lt;year&gt;2012&lt;/year&gt;&lt;/dates&gt;&lt;isbn&gt;0002-9343&lt;/isbn&gt;&lt;urls&gt;&lt;/urls&gt;&lt;/record&gt;&lt;/Cite&gt;&lt;/EndNote&gt;</w:instrText>
      </w:r>
      <w:r w:rsidRPr="00E13E69">
        <w:rPr>
          <w:rFonts w:cstheme="minorHAnsi"/>
          <w:color w:val="000000" w:themeColor="text1"/>
          <w:sz w:val="24"/>
          <w:szCs w:val="24"/>
          <w:lang w:val="en-US" w:bidi="en-US"/>
        </w:rPr>
        <w:fldChar w:fldCharType="separate"/>
      </w:r>
      <w:r w:rsidRPr="00E13E69">
        <w:rPr>
          <w:rFonts w:cstheme="minorHAnsi"/>
          <w:noProof/>
          <w:color w:val="000000" w:themeColor="text1"/>
          <w:sz w:val="24"/>
          <w:szCs w:val="24"/>
          <w:lang w:val="en-US" w:bidi="en-US"/>
        </w:rPr>
        <w:t>[3]</w:t>
      </w:r>
      <w:r w:rsidRPr="00E13E69">
        <w:rPr>
          <w:rFonts w:cstheme="minorHAnsi"/>
          <w:color w:val="000000" w:themeColor="text1"/>
          <w:sz w:val="24"/>
          <w:szCs w:val="24"/>
          <w:lang w:val="en-US" w:bidi="en-US"/>
        </w:rPr>
        <w:fldChar w:fldCharType="end"/>
      </w:r>
      <w:r w:rsidRPr="00E13E69">
        <w:rPr>
          <w:rFonts w:cstheme="minorHAnsi"/>
          <w:color w:val="000000" w:themeColor="text1"/>
          <w:sz w:val="24"/>
          <w:szCs w:val="24"/>
          <w:lang w:val="en-US" w:bidi="en-US"/>
        </w:rPr>
        <w:t xml:space="preserve">. </w:t>
      </w:r>
    </w:p>
    <w:p w14:paraId="6723C0F6" w14:textId="77777777" w:rsidR="00EF0459" w:rsidRPr="00E13E69" w:rsidRDefault="00EF0459">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t xml:space="preserve">Since concomitant prescribing of these drugs may alter INR levels and cause ADEs, it is imperative to appreciate the risks and attempt to minimize them accordingly.   Clearly, if alternatives are clinically appropriate, then there may be other options. Otherwise, counselling patients on the risks of bleeding or a thrombotic episode, as well as close monitoring of INR levels are key safety measures. </w:t>
      </w:r>
    </w:p>
    <w:p w14:paraId="61AE934D" w14:textId="4160345D" w:rsidR="00EF0459" w:rsidRPr="00E13E69" w:rsidRDefault="00EF0459">
      <w:pPr>
        <w:jc w:val="both"/>
        <w:rPr>
          <w:rFonts w:cstheme="minorHAnsi"/>
          <w:color w:val="000000" w:themeColor="text1"/>
          <w:sz w:val="24"/>
          <w:szCs w:val="24"/>
          <w:lang w:val="en-US" w:bidi="en-US"/>
        </w:rPr>
      </w:pPr>
      <w:r w:rsidRPr="00E13E69">
        <w:rPr>
          <w:rFonts w:cstheme="minorHAnsi"/>
          <w:color w:val="000000" w:themeColor="text1"/>
          <w:sz w:val="24"/>
          <w:szCs w:val="24"/>
          <w:lang w:val="en-US" w:bidi="en-US"/>
        </w:rPr>
        <w:t>Increased bleeding is likely to be seen within one to two weeks of initiating antibiotic therapy</w:t>
      </w:r>
      <w:r w:rsidR="00F84316" w:rsidRPr="00E13E69">
        <w:rPr>
          <w:rFonts w:cstheme="minorHAnsi"/>
          <w:color w:val="000000" w:themeColor="text1"/>
          <w:sz w:val="24"/>
          <w:szCs w:val="24"/>
          <w:lang w:val="en-US" w:bidi="en-US"/>
        </w:rPr>
        <w:t xml:space="preserve"> </w:t>
      </w:r>
      <w:r w:rsidR="00F84316" w:rsidRPr="00E13E69">
        <w:rPr>
          <w:rFonts w:cstheme="minorHAnsi"/>
          <w:color w:val="000000" w:themeColor="text1"/>
          <w:sz w:val="24"/>
          <w:szCs w:val="24"/>
          <w:lang w:val="en-US" w:bidi="en-US"/>
        </w:rPr>
        <w:fldChar w:fldCharType="begin"/>
      </w:r>
      <w:r w:rsidR="00F84316" w:rsidRPr="00E13E69">
        <w:rPr>
          <w:rFonts w:cstheme="minorHAnsi"/>
          <w:color w:val="000000" w:themeColor="text1"/>
          <w:sz w:val="24"/>
          <w:szCs w:val="24"/>
          <w:lang w:val="en-US" w:bidi="en-US"/>
        </w:rPr>
        <w:instrText xml:space="preserve"> ADDIN EN.CITE &lt;EndNote&gt;&lt;Cite&gt;&lt;Author&gt;Zhang&lt;/Author&gt;&lt;Year&gt;2006&lt;/Year&gt;&lt;RecNum&gt;26&lt;/RecNum&gt;&lt;DisplayText&gt;[13]&lt;/DisplayText&gt;&lt;record&gt;&lt;rec-number&gt;26&lt;/rec-number&gt;&lt;foreign-keys&gt;&lt;key app="EN" db-id="0pza2exap2tes5ev5f759s5lwzvf9avvxxt2" timestamp="1620828903"&gt;26&lt;/key&gt;&lt;/foreign-keys&gt;&lt;ref-type name="Journal Article"&gt;17&lt;/ref-type&gt;&lt;contributors&gt;&lt;authors&gt;&lt;author&gt;Zhang, Kui&lt;/author&gt;&lt;author&gt;Young, Christopher&lt;/author&gt;&lt;author&gt;Berger, Jan&lt;/author&gt;&lt;/authors&gt;&lt;/contributors&gt;&lt;titles&gt;&lt;title&gt;Administrative claims analysis of the relationship between warfarin use and risk of hemorrhage including drug-drug and drug-disease interactions&lt;/title&gt;&lt;secondary-title&gt;Journal of Managed Care Pharmacy&lt;/secondary-title&gt;&lt;/titles&gt;&lt;periodical&gt;&lt;full-title&gt;Journal of Managed Care Pharmacy&lt;/full-title&gt;&lt;/periodical&gt;&lt;pages&gt;640-648&lt;/pages&gt;&lt;volume&gt;12&lt;/volume&gt;&lt;number&gt;8&lt;/number&gt;&lt;dates&gt;&lt;year&gt;2006&lt;/year&gt;&lt;/dates&gt;&lt;isbn&gt;1083-4087&lt;/isbn&gt;&lt;urls&gt;&lt;/urls&gt;&lt;/record&gt;&lt;/Cite&gt;&lt;/EndNote&gt;</w:instrText>
      </w:r>
      <w:r w:rsidR="00F84316" w:rsidRPr="00E13E69">
        <w:rPr>
          <w:rFonts w:cstheme="minorHAnsi"/>
          <w:color w:val="000000" w:themeColor="text1"/>
          <w:sz w:val="24"/>
          <w:szCs w:val="24"/>
          <w:lang w:val="en-US" w:bidi="en-US"/>
        </w:rPr>
        <w:fldChar w:fldCharType="separate"/>
      </w:r>
      <w:r w:rsidR="00F84316" w:rsidRPr="00E13E69">
        <w:rPr>
          <w:rFonts w:cstheme="minorHAnsi"/>
          <w:noProof/>
          <w:color w:val="000000" w:themeColor="text1"/>
          <w:sz w:val="24"/>
          <w:szCs w:val="24"/>
          <w:lang w:val="en-US" w:bidi="en-US"/>
        </w:rPr>
        <w:t>[13]</w:t>
      </w:r>
      <w:r w:rsidR="00F84316" w:rsidRPr="00E13E69">
        <w:rPr>
          <w:rFonts w:cstheme="minorHAnsi"/>
          <w:color w:val="000000" w:themeColor="text1"/>
          <w:sz w:val="24"/>
          <w:szCs w:val="24"/>
          <w:lang w:val="en-US" w:bidi="en-US"/>
        </w:rPr>
        <w:fldChar w:fldCharType="end"/>
      </w:r>
      <w:r w:rsidR="000B320E">
        <w:rPr>
          <w:rFonts w:cstheme="minorHAnsi"/>
          <w:color w:val="000000" w:themeColor="text1"/>
          <w:sz w:val="24"/>
          <w:szCs w:val="24"/>
          <w:lang w:val="en-US" w:bidi="en-US"/>
        </w:rPr>
        <w:t>,</w:t>
      </w:r>
      <w:r w:rsidR="00F84316" w:rsidRPr="00E13E69">
        <w:rPr>
          <w:rFonts w:cstheme="minorHAnsi"/>
          <w:color w:val="000000" w:themeColor="text1"/>
          <w:sz w:val="24"/>
          <w:szCs w:val="24"/>
          <w:lang w:val="en-US" w:bidi="en-US"/>
        </w:rPr>
        <w:t xml:space="preserve"> </w:t>
      </w:r>
      <w:r w:rsidRPr="00E13E69">
        <w:rPr>
          <w:rFonts w:cstheme="minorHAnsi"/>
          <w:color w:val="000000" w:themeColor="text1"/>
          <w:sz w:val="24"/>
          <w:szCs w:val="24"/>
          <w:lang w:val="en-US" w:bidi="en-US"/>
        </w:rPr>
        <w:t xml:space="preserve">therefore more intensive INR testing should be instigated within 72 hours  and for a period covering the therapy </w:t>
      </w:r>
      <w:r w:rsidR="00F84316" w:rsidRPr="00E13E69">
        <w:rPr>
          <w:rFonts w:cstheme="minorHAnsi"/>
          <w:color w:val="000000" w:themeColor="text1"/>
          <w:sz w:val="24"/>
          <w:szCs w:val="24"/>
          <w:lang w:val="en-US" w:bidi="en-US"/>
        </w:rPr>
        <w:fldChar w:fldCharType="begin"/>
      </w:r>
      <w:r w:rsidR="00F84316" w:rsidRPr="00E13E69">
        <w:rPr>
          <w:rFonts w:cstheme="minorHAnsi"/>
          <w:color w:val="000000" w:themeColor="text1"/>
          <w:sz w:val="24"/>
          <w:szCs w:val="24"/>
          <w:lang w:val="en-US" w:bidi="en-US"/>
        </w:rPr>
        <w:instrText xml:space="preserve"> ADDIN EN.CITE &lt;EndNote&gt;&lt;Cite&gt;&lt;Author&gt;Baillargeon&lt;/Author&gt;&lt;Year&gt;2012&lt;/Year&gt;&lt;RecNum&gt;23&lt;/RecNum&gt;&lt;DisplayText&gt;[3]&lt;/DisplayText&gt;&lt;record&gt;&lt;rec-number&gt;23&lt;/rec-number&gt;&lt;foreign-keys&gt;&lt;key app="EN" db-id="0pza2exap2tes5ev5f759s5lwzvf9avvxxt2" timestamp="1620828673"&gt;23&lt;/key&gt;&lt;/foreign-keys&gt;&lt;ref-type name="Journal Article"&gt;17&lt;/ref-type&gt;&lt;contributors&gt;&lt;authors&gt;&lt;author&gt;Baillargeon, Jacques&lt;/author&gt;&lt;author&gt;Holmes, Holly M&lt;/author&gt;&lt;author&gt;Lin, Yu-Li&lt;/author&gt;&lt;author&gt;Raji, Mukaila A&lt;/author&gt;&lt;author&gt;Sharma, Gulshan&lt;/author&gt;&lt;author&gt;Kuo, Yong-Fang&lt;/author&gt;&lt;/authors&gt;&lt;/contributors&gt;&lt;titles&gt;&lt;title&gt;Concurrent use of warfarin and antibiotics and the risk of bleeding in older adults&lt;/title&gt;&lt;secondary-title&gt;The American journal of medicine&lt;/secondary-title&gt;&lt;/titles&gt;&lt;periodical&gt;&lt;full-title&gt;The American journal of medicine&lt;/full-title&gt;&lt;/periodical&gt;&lt;pages&gt;183-189&lt;/pages&gt;&lt;volume&gt;125&lt;/volume&gt;&lt;number&gt;2&lt;/number&gt;&lt;dates&gt;&lt;year&gt;2012&lt;/year&gt;&lt;/dates&gt;&lt;isbn&gt;0002-9343&lt;/isbn&gt;&lt;urls&gt;&lt;/urls&gt;&lt;/record&gt;&lt;/Cite&gt;&lt;/EndNote&gt;</w:instrText>
      </w:r>
      <w:r w:rsidR="00F84316" w:rsidRPr="00E13E69">
        <w:rPr>
          <w:rFonts w:cstheme="minorHAnsi"/>
          <w:color w:val="000000" w:themeColor="text1"/>
          <w:sz w:val="24"/>
          <w:szCs w:val="24"/>
          <w:lang w:val="en-US" w:bidi="en-US"/>
        </w:rPr>
        <w:fldChar w:fldCharType="separate"/>
      </w:r>
      <w:r w:rsidR="00F84316" w:rsidRPr="00E13E69">
        <w:rPr>
          <w:rFonts w:cstheme="minorHAnsi"/>
          <w:noProof/>
          <w:color w:val="000000" w:themeColor="text1"/>
          <w:sz w:val="24"/>
          <w:szCs w:val="24"/>
          <w:lang w:val="en-US" w:bidi="en-US"/>
        </w:rPr>
        <w:t>[3]</w:t>
      </w:r>
      <w:r w:rsidR="00F84316" w:rsidRPr="00E13E69">
        <w:rPr>
          <w:rFonts w:cstheme="minorHAnsi"/>
          <w:color w:val="000000" w:themeColor="text1"/>
          <w:sz w:val="24"/>
          <w:szCs w:val="24"/>
          <w:lang w:val="en-US" w:bidi="en-US"/>
        </w:rPr>
        <w:fldChar w:fldCharType="end"/>
      </w:r>
      <w:r w:rsidR="00F84316" w:rsidRPr="00E13E69">
        <w:rPr>
          <w:rFonts w:cstheme="minorHAnsi"/>
          <w:color w:val="000000" w:themeColor="text1"/>
          <w:sz w:val="24"/>
          <w:szCs w:val="24"/>
          <w:lang w:val="en-US" w:bidi="en-US"/>
        </w:rPr>
        <w:t xml:space="preserve">. </w:t>
      </w:r>
      <w:r w:rsidR="00230489">
        <w:rPr>
          <w:rFonts w:cstheme="minorHAnsi"/>
          <w:color w:val="000000" w:themeColor="text1"/>
          <w:sz w:val="24"/>
          <w:szCs w:val="24"/>
          <w:lang w:val="en-US" w:bidi="en-US"/>
        </w:rPr>
        <w:t xml:space="preserve">The CKS states 4-7 days after the start (add REF)- PLEASE ADD IN PROTOCL BEING </w:t>
      </w:r>
      <w:proofErr w:type="spellStart"/>
      <w:r w:rsidR="00230489">
        <w:rPr>
          <w:rFonts w:cstheme="minorHAnsi"/>
          <w:color w:val="000000" w:themeColor="text1"/>
          <w:sz w:val="24"/>
          <w:szCs w:val="24"/>
          <w:lang w:val="en-US" w:bidi="en-US"/>
        </w:rPr>
        <w:t>USED</w:t>
      </w:r>
      <w:r w:rsidRPr="00E13E69">
        <w:rPr>
          <w:rFonts w:cstheme="minorHAnsi"/>
          <w:color w:val="000000" w:themeColor="text1"/>
          <w:sz w:val="24"/>
          <w:szCs w:val="24"/>
          <w:lang w:val="en-US" w:bidi="en-US"/>
        </w:rPr>
        <w:t>While</w:t>
      </w:r>
      <w:proofErr w:type="spellEnd"/>
      <w:r w:rsidRPr="00E13E69">
        <w:rPr>
          <w:rFonts w:cstheme="minorHAnsi"/>
          <w:color w:val="000000" w:themeColor="text1"/>
          <w:sz w:val="24"/>
          <w:szCs w:val="24"/>
          <w:lang w:val="en-US" w:bidi="en-US"/>
        </w:rPr>
        <w:t xml:space="preserve"> careful monitoring is mandatory, dosing adjustments might also be needed.</w:t>
      </w:r>
      <w:r w:rsidR="00230489">
        <w:rPr>
          <w:rFonts w:cstheme="minorHAnsi"/>
          <w:color w:val="000000" w:themeColor="text1"/>
          <w:sz w:val="24"/>
          <w:szCs w:val="24"/>
          <w:lang w:val="en-US" w:bidi="en-US"/>
        </w:rPr>
        <w:t xml:space="preserve"> Some s</w:t>
      </w:r>
      <w:r w:rsidRPr="00E13E69">
        <w:rPr>
          <w:rFonts w:cstheme="minorHAnsi"/>
          <w:color w:val="000000" w:themeColor="text1"/>
          <w:sz w:val="24"/>
          <w:szCs w:val="24"/>
          <w:lang w:val="en-US" w:bidi="en-US"/>
        </w:rPr>
        <w:t xml:space="preserve">tudies have demonstrated that a reduction of around 30% preemptively was effective in both reducing hemorrhagic event and maintaining therapeutic anticoagulation when antibiotic co-prescription was required </w:t>
      </w:r>
      <w:r w:rsidRPr="00E13E69">
        <w:rPr>
          <w:rFonts w:cstheme="minorHAnsi"/>
          <w:color w:val="000000" w:themeColor="text1"/>
          <w:sz w:val="24"/>
          <w:szCs w:val="24"/>
          <w:lang w:val="en-US" w:bidi="en-US"/>
        </w:rPr>
        <w:fldChar w:fldCharType="begin"/>
      </w:r>
      <w:r w:rsidR="00DA0917" w:rsidRPr="00E13E69">
        <w:rPr>
          <w:rFonts w:cstheme="minorHAnsi"/>
          <w:color w:val="000000" w:themeColor="text1"/>
          <w:sz w:val="24"/>
          <w:szCs w:val="24"/>
          <w:lang w:val="en-US" w:bidi="en-US"/>
        </w:rPr>
        <w:instrText xml:space="preserve"> ADDIN EN.CITE &lt;EndNote&gt;&lt;Cite&gt;&lt;Author&gt;Ahmed&lt;/Author&gt;&lt;Year&gt;2008&lt;/Year&gt;&lt;RecNum&gt;44&lt;/RecNum&gt;&lt;DisplayText&gt;[15]&lt;/DisplayText&gt;&lt;record&gt;&lt;rec-number&gt;44&lt;/rec-number&gt;&lt;foreign-keys&gt;&lt;key app="EN" db-id="0pza2exap2tes5ev5f759s5lwzvf9avvxxt2" timestamp="1624464931"&gt;44&lt;/key&gt;&lt;/foreign-keys&gt;&lt;ref-type name="Journal Article"&gt;17&lt;/ref-type&gt;&lt;contributors&gt;&lt;authors&gt;&lt;author&gt;Ahmed, Abrar&lt;/author&gt;&lt;author&gt;Stephens, John C&lt;/author&gt;&lt;author&gt;Kaus, Carol A&lt;/author&gt;&lt;author&gt;Fay, William P&lt;/author&gt;&lt;/authors&gt;&lt;/contributors&gt;&lt;titles&gt;&lt;title&gt;Impact of preemptive warfarin dose reduction on anticoagulation after initiation of trimethoprim-sulfamethoxazole or levofloxacin&lt;/title&gt;&lt;secondary-title&gt;Journal of thrombosis and thrombolysis&lt;/secondary-title&gt;&lt;/titles&gt;&lt;periodical&gt;&lt;full-title&gt;Journal of thrombosis and thrombolysis&lt;/full-title&gt;&lt;/periodical&gt;&lt;pages&gt;44-48&lt;/pages&gt;&lt;volume&gt;26&lt;/volume&gt;&lt;number&gt;1&lt;/number&gt;&lt;dates&gt;&lt;year&gt;2008&lt;/year&gt;&lt;/dates&gt;&lt;isbn&gt;1573-742X&lt;/isbn&gt;&lt;urls&gt;&lt;/urls&gt;&lt;/record&gt;&lt;/Cite&gt;&lt;/EndNote&gt;</w:instrText>
      </w:r>
      <w:r w:rsidRPr="00E13E69">
        <w:rPr>
          <w:rFonts w:cstheme="minorHAnsi"/>
          <w:color w:val="000000" w:themeColor="text1"/>
          <w:sz w:val="24"/>
          <w:szCs w:val="24"/>
          <w:lang w:val="en-US" w:bidi="en-US"/>
        </w:rPr>
        <w:fldChar w:fldCharType="separate"/>
      </w:r>
      <w:r w:rsidR="00DA0917" w:rsidRPr="00E13E69">
        <w:rPr>
          <w:rFonts w:cstheme="minorHAnsi"/>
          <w:noProof/>
          <w:color w:val="000000" w:themeColor="text1"/>
          <w:sz w:val="24"/>
          <w:szCs w:val="24"/>
          <w:lang w:val="en-US" w:bidi="en-US"/>
        </w:rPr>
        <w:t>[15]</w:t>
      </w:r>
      <w:r w:rsidRPr="00E13E69">
        <w:rPr>
          <w:rFonts w:cstheme="minorHAnsi"/>
          <w:color w:val="000000" w:themeColor="text1"/>
          <w:sz w:val="24"/>
          <w:szCs w:val="24"/>
          <w:lang w:val="en-US" w:bidi="en-US"/>
        </w:rPr>
        <w:fldChar w:fldCharType="end"/>
      </w:r>
      <w:r w:rsidRPr="00E13E69">
        <w:rPr>
          <w:rFonts w:cstheme="minorHAnsi"/>
          <w:color w:val="000000" w:themeColor="text1"/>
          <w:sz w:val="24"/>
          <w:szCs w:val="24"/>
          <w:lang w:val="en-US" w:bidi="en-US"/>
        </w:rPr>
        <w:t xml:space="preserve"> </w:t>
      </w:r>
      <w:r w:rsidRPr="00E13E69">
        <w:rPr>
          <w:rFonts w:cstheme="minorHAnsi"/>
          <w:color w:val="000000" w:themeColor="text1"/>
          <w:sz w:val="24"/>
          <w:szCs w:val="24"/>
          <w:lang w:val="en-US" w:bidi="en-US"/>
        </w:rPr>
        <w:fldChar w:fldCharType="begin"/>
      </w:r>
      <w:r w:rsidR="00DA0917" w:rsidRPr="00E13E69">
        <w:rPr>
          <w:rFonts w:cstheme="minorHAnsi"/>
          <w:color w:val="000000" w:themeColor="text1"/>
          <w:sz w:val="24"/>
          <w:szCs w:val="24"/>
          <w:lang w:val="en-US" w:bidi="en-US"/>
        </w:rPr>
        <w:instrText xml:space="preserve"> ADDIN EN.CITE &lt;EndNote&gt;&lt;Cite&gt;&lt;Author&gt;Holt&lt;/Author&gt;&lt;Year&gt;2010&lt;/Year&gt;&lt;RecNum&gt;37&lt;/RecNum&gt;&lt;DisplayText&gt;[16]&lt;/DisplayText&gt;&lt;record&gt;&lt;rec-number&gt;37&lt;/rec-number&gt;&lt;foreign-keys&gt;&lt;key app="EN" db-id="0pza2exap2tes5ev5f759s5lwzvf9avvxxt2" timestamp="1620829518"&gt;37&lt;/key&gt;&lt;/foreign-keys&gt;&lt;ref-type name="Journal Article"&gt;17&lt;/ref-type&gt;&lt;contributors&gt;&lt;authors&gt;&lt;author&gt;Holt, Ryan K&lt;/author&gt;&lt;author&gt;Anderson, Erin A&lt;/author&gt;&lt;author&gt;Cantrell, Matthew A&lt;/author&gt;&lt;author&gt;Shaw, Robert F&lt;/author&gt;&lt;author&gt;Egge, Jason A&lt;/author&gt;&lt;/authors&gt;&lt;/contributors&gt;&lt;titles&gt;&lt;title&gt;Preemptive dose reduction of warfarin in patients initiating metronidazole&lt;/title&gt;&lt;/titles&gt;&lt;dates&gt;&lt;year&gt;2010&lt;/year&gt;&lt;/dates&gt;&lt;isbn&gt;2191-0162&lt;/isbn&gt;&lt;urls&gt;&lt;/urls&gt;&lt;/record&gt;&lt;/Cite&gt;&lt;/EndNote&gt;</w:instrText>
      </w:r>
      <w:r w:rsidRPr="00E13E69">
        <w:rPr>
          <w:rFonts w:cstheme="minorHAnsi"/>
          <w:color w:val="000000" w:themeColor="text1"/>
          <w:sz w:val="24"/>
          <w:szCs w:val="24"/>
          <w:lang w:val="en-US" w:bidi="en-US"/>
        </w:rPr>
        <w:fldChar w:fldCharType="separate"/>
      </w:r>
      <w:r w:rsidR="00DA0917" w:rsidRPr="00E13E69">
        <w:rPr>
          <w:rFonts w:cstheme="minorHAnsi"/>
          <w:noProof/>
          <w:color w:val="000000" w:themeColor="text1"/>
          <w:sz w:val="24"/>
          <w:szCs w:val="24"/>
          <w:lang w:val="en-US" w:bidi="en-US"/>
        </w:rPr>
        <w:t>[16]</w:t>
      </w:r>
      <w:r w:rsidRPr="00E13E69">
        <w:rPr>
          <w:rFonts w:cstheme="minorHAnsi"/>
          <w:color w:val="000000" w:themeColor="text1"/>
          <w:sz w:val="24"/>
          <w:szCs w:val="24"/>
          <w:lang w:val="en-US" w:bidi="en-US"/>
        </w:rPr>
        <w:fldChar w:fldCharType="end"/>
      </w:r>
      <w:r w:rsidRPr="00E13E69">
        <w:rPr>
          <w:rFonts w:cstheme="minorHAnsi"/>
          <w:color w:val="000000" w:themeColor="text1"/>
          <w:sz w:val="24"/>
          <w:szCs w:val="24"/>
          <w:lang w:val="en-US" w:bidi="en-US"/>
        </w:rPr>
        <w:t xml:space="preserve"> </w:t>
      </w:r>
      <w:r w:rsidRPr="00E13E69">
        <w:rPr>
          <w:rFonts w:cstheme="minorHAnsi"/>
          <w:color w:val="000000" w:themeColor="text1"/>
          <w:sz w:val="24"/>
          <w:szCs w:val="24"/>
          <w:lang w:val="en-US" w:bidi="en-US"/>
        </w:rPr>
        <w:fldChar w:fldCharType="begin"/>
      </w:r>
      <w:r w:rsidR="00DA0917" w:rsidRPr="00E13E69">
        <w:rPr>
          <w:rFonts w:cstheme="minorHAnsi"/>
          <w:color w:val="000000" w:themeColor="text1"/>
          <w:sz w:val="24"/>
          <w:szCs w:val="24"/>
          <w:lang w:val="en-US" w:bidi="en-US"/>
        </w:rPr>
        <w:instrText xml:space="preserve"> ADDIN EN.CITE &lt;EndNote&gt;&lt;Cite&gt;&lt;Author&gt;Powers&lt;/Author&gt;&lt;Year&gt;2017&lt;/Year&gt;&lt;RecNum&gt;45&lt;/RecNum&gt;&lt;DisplayText&gt;[17]&lt;/DisplayText&gt;&lt;record&gt;&lt;rec-number&gt;45&lt;/rec-number&gt;&lt;foreign-keys&gt;&lt;key app="EN" db-id="0pza2exap2tes5ev5f759s5lwzvf9avvxxt2" timestamp="1624465153"&gt;45&lt;/key&gt;&lt;/foreign-keys&gt;&lt;ref-type name="Journal Article"&gt;17&lt;/ref-type&gt;&lt;contributors&gt;&lt;authors&gt;&lt;author&gt;Powers, Anna&lt;/author&gt;&lt;author&gt;Loesch, Erin B&lt;/author&gt;&lt;author&gt;Weiland, Anthony&lt;/author&gt;&lt;author&gt;Fioravanti, Nicole&lt;/author&gt;&lt;author&gt;Lucius, David&lt;/author&gt;&lt;/authors&gt;&lt;/contributors&gt;&lt;titles&gt;&lt;title&gt;Preemptive warfarin dose reduction after initiation of sulfamethoxazole-trimethoprim or metronidazole&lt;/title&gt;&lt;secondary-title&gt;Journal of thrombosis and thrombolysis&lt;/secondary-title&gt;&lt;/titles&gt;&lt;periodical&gt;&lt;full-title&gt;Journal of thrombosis and thrombolysis&lt;/full-title&gt;&lt;/periodical&gt;&lt;pages&gt;88-93&lt;/pages&gt;&lt;volume&gt;44&lt;/volume&gt;&lt;number&gt;1&lt;/number&gt;&lt;dates&gt;&lt;year&gt;2017&lt;/year&gt;&lt;/dates&gt;&lt;isbn&gt;1573-742X&lt;/isbn&gt;&lt;urls&gt;&lt;/urls&gt;&lt;/record&gt;&lt;/Cite&gt;&lt;/EndNote&gt;</w:instrText>
      </w:r>
      <w:r w:rsidRPr="00E13E69">
        <w:rPr>
          <w:rFonts w:cstheme="minorHAnsi"/>
          <w:color w:val="000000" w:themeColor="text1"/>
          <w:sz w:val="24"/>
          <w:szCs w:val="24"/>
          <w:lang w:val="en-US" w:bidi="en-US"/>
        </w:rPr>
        <w:fldChar w:fldCharType="separate"/>
      </w:r>
      <w:r w:rsidR="00DA0917" w:rsidRPr="00E13E69">
        <w:rPr>
          <w:rFonts w:cstheme="minorHAnsi"/>
          <w:noProof/>
          <w:color w:val="000000" w:themeColor="text1"/>
          <w:sz w:val="24"/>
          <w:szCs w:val="24"/>
          <w:lang w:val="en-US" w:bidi="en-US"/>
        </w:rPr>
        <w:t>[17]</w:t>
      </w:r>
      <w:r w:rsidRPr="00E13E69">
        <w:rPr>
          <w:rFonts w:cstheme="minorHAnsi"/>
          <w:color w:val="000000" w:themeColor="text1"/>
          <w:sz w:val="24"/>
          <w:szCs w:val="24"/>
          <w:lang w:val="en-US" w:bidi="en-US"/>
        </w:rPr>
        <w:fldChar w:fldCharType="end"/>
      </w:r>
      <w:r w:rsidRPr="00E13E69">
        <w:rPr>
          <w:rFonts w:cstheme="minorHAnsi"/>
          <w:color w:val="000000" w:themeColor="text1"/>
          <w:sz w:val="24"/>
          <w:szCs w:val="24"/>
          <w:lang w:val="en-US" w:bidi="en-US"/>
        </w:rPr>
        <w:t xml:space="preserve">.  </w:t>
      </w:r>
      <w:r w:rsidR="00230489">
        <w:rPr>
          <w:rFonts w:cstheme="minorHAnsi"/>
          <w:color w:val="000000" w:themeColor="text1"/>
          <w:sz w:val="24"/>
          <w:szCs w:val="24"/>
          <w:lang w:val="en-US" w:bidi="en-US"/>
        </w:rPr>
        <w:t xml:space="preserve">However, there is no standard protocol for this in the UK. </w:t>
      </w:r>
      <w:r w:rsidRPr="00E13E69">
        <w:rPr>
          <w:rFonts w:cstheme="minorHAnsi"/>
          <w:color w:val="000000" w:themeColor="text1"/>
          <w:sz w:val="24"/>
          <w:szCs w:val="24"/>
          <w:lang w:val="en-US" w:bidi="en-US"/>
        </w:rPr>
        <w:t xml:space="preserve">Consultation with the medical team </w:t>
      </w:r>
      <w:proofErr w:type="spellStart"/>
      <w:r w:rsidRPr="00E13E69">
        <w:rPr>
          <w:rFonts w:cstheme="minorHAnsi"/>
          <w:color w:val="000000" w:themeColor="text1"/>
          <w:sz w:val="24"/>
          <w:szCs w:val="24"/>
          <w:lang w:val="en-US" w:bidi="en-US"/>
        </w:rPr>
        <w:t>e.g</w:t>
      </w:r>
      <w:proofErr w:type="spellEnd"/>
      <w:r w:rsidRPr="00E13E69">
        <w:rPr>
          <w:rFonts w:cstheme="minorHAnsi"/>
          <w:color w:val="000000" w:themeColor="text1"/>
          <w:sz w:val="24"/>
          <w:szCs w:val="24"/>
          <w:lang w:val="en-US" w:bidi="en-US"/>
        </w:rPr>
        <w:t xml:space="preserve"> cardiology or </w:t>
      </w:r>
      <w:proofErr w:type="spellStart"/>
      <w:r w:rsidRPr="00E13E69">
        <w:rPr>
          <w:rFonts w:cstheme="minorHAnsi"/>
          <w:color w:val="000000" w:themeColor="text1"/>
          <w:sz w:val="24"/>
          <w:szCs w:val="24"/>
          <w:lang w:val="en-US" w:bidi="en-US"/>
        </w:rPr>
        <w:t>haematology</w:t>
      </w:r>
      <w:proofErr w:type="spellEnd"/>
      <w:r w:rsidRPr="00E13E69">
        <w:rPr>
          <w:rFonts w:cstheme="minorHAnsi"/>
          <w:color w:val="000000" w:themeColor="text1"/>
          <w:sz w:val="24"/>
          <w:szCs w:val="24"/>
          <w:lang w:val="en-US" w:bidi="en-US"/>
        </w:rPr>
        <w:t xml:space="preserve"> will be central to decision making.</w:t>
      </w:r>
    </w:p>
    <w:p w14:paraId="0155ED6F" w14:textId="48FECD1E" w:rsidR="00EF0459" w:rsidRDefault="00EF0459">
      <w:pPr>
        <w:pStyle w:val="Heading1"/>
        <w:jc w:val="both"/>
        <w:rPr>
          <w:rFonts w:asciiTheme="minorHAnsi" w:hAnsiTheme="minorHAnsi" w:cstheme="minorHAnsi"/>
          <w:color w:val="000000" w:themeColor="text1"/>
          <w:sz w:val="24"/>
          <w:szCs w:val="24"/>
        </w:rPr>
      </w:pPr>
      <w:r w:rsidRPr="00E13E69">
        <w:rPr>
          <w:rFonts w:asciiTheme="minorHAnsi" w:hAnsiTheme="minorHAnsi" w:cstheme="minorHAnsi"/>
          <w:color w:val="000000" w:themeColor="text1"/>
          <w:sz w:val="24"/>
          <w:szCs w:val="24"/>
        </w:rPr>
        <w:t>Conclusion</w:t>
      </w:r>
    </w:p>
    <w:p w14:paraId="720FCF90" w14:textId="47D918DE" w:rsidR="00230489" w:rsidRDefault="00230489" w:rsidP="00230489">
      <w:pPr>
        <w:rPr>
          <w:lang w:val="en-US" w:bidi="en-US"/>
        </w:rPr>
      </w:pPr>
      <w:r>
        <w:rPr>
          <w:lang w:val="en-US" w:bidi="en-US"/>
        </w:rPr>
        <w:t>This was changed on the last version - see below and check the latest version for comments</w:t>
      </w:r>
    </w:p>
    <w:p w14:paraId="6989CA94" w14:textId="5893171E" w:rsidR="00230489" w:rsidRDefault="00230489" w:rsidP="00230489">
      <w:pPr>
        <w:rPr>
          <w:lang w:val="en-US" w:bidi="en-US"/>
        </w:rPr>
      </w:pPr>
    </w:p>
    <w:p w14:paraId="2C5C27EF" w14:textId="77777777" w:rsidR="00230489" w:rsidRDefault="00230489" w:rsidP="00230489">
      <w:pPr>
        <w:rPr>
          <w:lang w:val="en-US" w:bidi="en-US"/>
        </w:rPr>
      </w:pPr>
      <w:r>
        <w:rPr>
          <w:lang w:val="en-US" w:bidi="en-US"/>
        </w:rPr>
        <w:t xml:space="preserve">Prescribing antibiotics in conjunction with warfarin is complicated by pharmacokinetic and dynamic variables. The process warrants consideration regarding choice, </w:t>
      </w:r>
      <w:proofErr w:type="gramStart"/>
      <w:r>
        <w:rPr>
          <w:lang w:val="en-US" w:bidi="en-US"/>
        </w:rPr>
        <w:t>duration</w:t>
      </w:r>
      <w:proofErr w:type="gramEnd"/>
      <w:r>
        <w:rPr>
          <w:lang w:val="en-US" w:bidi="en-US"/>
        </w:rPr>
        <w:t xml:space="preserve"> and additional safety netting measures. From this perioperative case report we highlight the following learning points </w:t>
      </w:r>
    </w:p>
    <w:p w14:paraId="6674C39A" w14:textId="77777777" w:rsidR="00230489" w:rsidRDefault="00230489" w:rsidP="00230489">
      <w:pPr>
        <w:rPr>
          <w:lang w:val="en-US" w:bidi="en-US"/>
        </w:rPr>
      </w:pPr>
    </w:p>
    <w:p w14:paraId="0F886044" w14:textId="77777777" w:rsidR="00230489" w:rsidRDefault="00230489" w:rsidP="00230489">
      <w:pPr>
        <w:rPr>
          <w:lang w:val="en-US" w:bidi="en-US"/>
        </w:rPr>
      </w:pPr>
      <w:r>
        <w:rPr>
          <w:lang w:val="en-US" w:bidi="en-US"/>
        </w:rPr>
        <w:t xml:space="preserve">The INR of Patient A should have been monitored more closely. Ideally this would have been evaluated within 72 hours of commencing antibiotic therapy and should be monitored frequently.  </w:t>
      </w:r>
    </w:p>
    <w:p w14:paraId="2A55BA95" w14:textId="77777777" w:rsidR="00230489" w:rsidRDefault="00230489" w:rsidP="00230489">
      <w:pPr>
        <w:rPr>
          <w:lang w:val="en-US" w:bidi="en-US"/>
        </w:rPr>
      </w:pPr>
    </w:p>
    <w:p w14:paraId="74DB21B3" w14:textId="6C245418" w:rsidR="00230489" w:rsidRDefault="00230489" w:rsidP="00230489">
      <w:pPr>
        <w:rPr>
          <w:lang w:val="en-US" w:bidi="en-US"/>
        </w:rPr>
      </w:pPr>
      <w:r>
        <w:rPr>
          <w:lang w:val="en-US" w:bidi="en-US"/>
        </w:rPr>
        <w:lastRenderedPageBreak/>
        <w:t xml:space="preserve">Greater </w:t>
      </w:r>
      <w:proofErr w:type="spellStart"/>
      <w:r>
        <w:rPr>
          <w:lang w:val="en-US" w:bidi="en-US"/>
        </w:rPr>
        <w:t>utilisation</w:t>
      </w:r>
      <w:proofErr w:type="spellEnd"/>
      <w:r>
        <w:rPr>
          <w:lang w:val="en-US" w:bidi="en-US"/>
        </w:rPr>
        <w:t xml:space="preserve"> of the wider multidisciplinary team should have been used, to guide the dosing. For example, the possibility to reduce warfarin dosage may have enabled safer administration of antibiosis by the prescriber through mitigation of hemorrhagic risk. </w:t>
      </w:r>
    </w:p>
    <w:p w14:paraId="1DEAC9D8" w14:textId="77777777" w:rsidR="00230489" w:rsidRPr="00F27E32" w:rsidRDefault="00230489" w:rsidP="00F27E32"/>
    <w:p w14:paraId="7AD33A84" w14:textId="437EB5B0" w:rsidR="004255E1" w:rsidRPr="00E13E69" w:rsidRDefault="004255E1" w:rsidP="00F27E32">
      <w:pPr>
        <w:pStyle w:val="Heading1"/>
        <w:spacing w:line="480" w:lineRule="auto"/>
        <w:jc w:val="both"/>
        <w:rPr>
          <w:rFonts w:asciiTheme="minorHAnsi" w:hAnsiTheme="minorHAnsi" w:cstheme="minorHAnsi"/>
          <w:color w:val="000000" w:themeColor="text1"/>
          <w:sz w:val="24"/>
          <w:szCs w:val="24"/>
        </w:rPr>
      </w:pPr>
      <w:r w:rsidRPr="00E13E69">
        <w:rPr>
          <w:rFonts w:asciiTheme="minorHAnsi" w:hAnsiTheme="minorHAnsi" w:cstheme="minorHAnsi"/>
          <w:color w:val="000000" w:themeColor="text1"/>
          <w:sz w:val="24"/>
          <w:szCs w:val="24"/>
        </w:rPr>
        <w:t>References</w:t>
      </w:r>
    </w:p>
    <w:p w14:paraId="060A22DD" w14:textId="77777777" w:rsidR="00F84316" w:rsidRPr="00F27E32" w:rsidRDefault="00F137EC"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fldChar w:fldCharType="begin"/>
      </w:r>
      <w:r w:rsidRPr="00F27E32">
        <w:rPr>
          <w:rFonts w:asciiTheme="minorHAnsi" w:hAnsiTheme="minorHAnsi" w:cstheme="minorHAnsi"/>
          <w:sz w:val="24"/>
          <w:szCs w:val="24"/>
        </w:rPr>
        <w:instrText xml:space="preserve"> ADDIN EN.REFLIST </w:instrText>
      </w:r>
      <w:r w:rsidRPr="00F27E32">
        <w:rPr>
          <w:rFonts w:asciiTheme="minorHAnsi" w:hAnsiTheme="minorHAnsi" w:cstheme="minorHAnsi"/>
          <w:sz w:val="24"/>
          <w:szCs w:val="24"/>
        </w:rPr>
        <w:fldChar w:fldCharType="separate"/>
      </w:r>
      <w:r w:rsidR="00F84316" w:rsidRPr="00F27E32">
        <w:rPr>
          <w:rFonts w:asciiTheme="minorHAnsi" w:hAnsiTheme="minorHAnsi" w:cstheme="minorHAnsi"/>
          <w:sz w:val="24"/>
          <w:szCs w:val="24"/>
        </w:rPr>
        <w:t>1.</w:t>
      </w:r>
      <w:r w:rsidR="00F84316" w:rsidRPr="00F27E32">
        <w:rPr>
          <w:rFonts w:asciiTheme="minorHAnsi" w:hAnsiTheme="minorHAnsi" w:cstheme="minorHAnsi"/>
          <w:sz w:val="24"/>
          <w:szCs w:val="24"/>
        </w:rPr>
        <w:tab/>
        <w:t xml:space="preserve">Jacobs, L.G., </w:t>
      </w:r>
      <w:r w:rsidR="00F84316" w:rsidRPr="00F27E32">
        <w:rPr>
          <w:rFonts w:asciiTheme="minorHAnsi" w:hAnsiTheme="minorHAnsi" w:cstheme="minorHAnsi"/>
          <w:i/>
          <w:sz w:val="24"/>
          <w:szCs w:val="24"/>
        </w:rPr>
        <w:t>Warfarin pharmacology, clinical management, and evaluation of hemorrhagic risk for the elderly.</w:t>
      </w:r>
      <w:r w:rsidR="00F84316" w:rsidRPr="00F27E32">
        <w:rPr>
          <w:rFonts w:asciiTheme="minorHAnsi" w:hAnsiTheme="minorHAnsi" w:cstheme="minorHAnsi"/>
          <w:sz w:val="24"/>
          <w:szCs w:val="24"/>
        </w:rPr>
        <w:t xml:space="preserve"> Cardiology clinics, 2008. </w:t>
      </w:r>
      <w:r w:rsidR="00F84316" w:rsidRPr="00F27E32">
        <w:rPr>
          <w:rFonts w:asciiTheme="minorHAnsi" w:hAnsiTheme="minorHAnsi" w:cstheme="minorHAnsi"/>
          <w:b/>
          <w:sz w:val="24"/>
          <w:szCs w:val="24"/>
        </w:rPr>
        <w:t>26</w:t>
      </w:r>
      <w:r w:rsidR="00F84316" w:rsidRPr="00F27E32">
        <w:rPr>
          <w:rFonts w:asciiTheme="minorHAnsi" w:hAnsiTheme="minorHAnsi" w:cstheme="minorHAnsi"/>
          <w:sz w:val="24"/>
          <w:szCs w:val="24"/>
        </w:rPr>
        <w:t>(2): p. 157-167.</w:t>
      </w:r>
    </w:p>
    <w:p w14:paraId="44DB0AF9"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2.</w:t>
      </w:r>
      <w:r w:rsidRPr="00F27E32">
        <w:rPr>
          <w:rFonts w:asciiTheme="minorHAnsi" w:hAnsiTheme="minorHAnsi" w:cstheme="minorHAnsi"/>
          <w:sz w:val="24"/>
          <w:szCs w:val="24"/>
        </w:rPr>
        <w:tab/>
        <w:t xml:space="preserve">Bohm, N.M. and B. Crosby, </w:t>
      </w:r>
      <w:r w:rsidRPr="00F27E32">
        <w:rPr>
          <w:rFonts w:asciiTheme="minorHAnsi" w:hAnsiTheme="minorHAnsi" w:cstheme="minorHAnsi"/>
          <w:i/>
          <w:sz w:val="24"/>
          <w:szCs w:val="24"/>
        </w:rPr>
        <w:t>Hemarthrosis in a patient on warfarin receiving ceftaroline: a case report and brief review of cephalosporin interactions with warfarin.</w:t>
      </w:r>
      <w:r w:rsidRPr="00F27E32">
        <w:rPr>
          <w:rFonts w:asciiTheme="minorHAnsi" w:hAnsiTheme="minorHAnsi" w:cstheme="minorHAnsi"/>
          <w:sz w:val="24"/>
          <w:szCs w:val="24"/>
        </w:rPr>
        <w:t xml:space="preserve"> Annals of Pharmacotherapy, 2012. </w:t>
      </w:r>
      <w:r w:rsidRPr="00F27E32">
        <w:rPr>
          <w:rFonts w:asciiTheme="minorHAnsi" w:hAnsiTheme="minorHAnsi" w:cstheme="minorHAnsi"/>
          <w:b/>
          <w:sz w:val="24"/>
          <w:szCs w:val="24"/>
        </w:rPr>
        <w:t>46</w:t>
      </w:r>
      <w:r w:rsidRPr="00F27E32">
        <w:rPr>
          <w:rFonts w:asciiTheme="minorHAnsi" w:hAnsiTheme="minorHAnsi" w:cstheme="minorHAnsi"/>
          <w:sz w:val="24"/>
          <w:szCs w:val="24"/>
        </w:rPr>
        <w:t>(7-8): p. e19-e19.</w:t>
      </w:r>
    </w:p>
    <w:p w14:paraId="19A43A6D"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3.</w:t>
      </w:r>
      <w:r w:rsidRPr="00F27E32">
        <w:rPr>
          <w:rFonts w:asciiTheme="minorHAnsi" w:hAnsiTheme="minorHAnsi" w:cstheme="minorHAnsi"/>
          <w:sz w:val="24"/>
          <w:szCs w:val="24"/>
        </w:rPr>
        <w:tab/>
        <w:t xml:space="preserve">Baillargeon, J., et al., </w:t>
      </w:r>
      <w:r w:rsidRPr="00F27E32">
        <w:rPr>
          <w:rFonts w:asciiTheme="minorHAnsi" w:hAnsiTheme="minorHAnsi" w:cstheme="minorHAnsi"/>
          <w:i/>
          <w:sz w:val="24"/>
          <w:szCs w:val="24"/>
        </w:rPr>
        <w:t>Concurrent use of warfarin and antibiotics and the risk of bleeding in older adults.</w:t>
      </w:r>
      <w:r w:rsidRPr="00F27E32">
        <w:rPr>
          <w:rFonts w:asciiTheme="minorHAnsi" w:hAnsiTheme="minorHAnsi" w:cstheme="minorHAnsi"/>
          <w:sz w:val="24"/>
          <w:szCs w:val="24"/>
        </w:rPr>
        <w:t xml:space="preserve"> The American journal of medicine, 2012. </w:t>
      </w:r>
      <w:r w:rsidRPr="00F27E32">
        <w:rPr>
          <w:rFonts w:asciiTheme="minorHAnsi" w:hAnsiTheme="minorHAnsi" w:cstheme="minorHAnsi"/>
          <w:b/>
          <w:sz w:val="24"/>
          <w:szCs w:val="24"/>
        </w:rPr>
        <w:t>125</w:t>
      </w:r>
      <w:r w:rsidRPr="00F27E32">
        <w:rPr>
          <w:rFonts w:asciiTheme="minorHAnsi" w:hAnsiTheme="minorHAnsi" w:cstheme="minorHAnsi"/>
          <w:sz w:val="24"/>
          <w:szCs w:val="24"/>
        </w:rPr>
        <w:t>(2): p. 183-189.</w:t>
      </w:r>
    </w:p>
    <w:p w14:paraId="6C1CC968"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4.</w:t>
      </w:r>
      <w:r w:rsidRPr="00F27E32">
        <w:rPr>
          <w:rFonts w:asciiTheme="minorHAnsi" w:hAnsiTheme="minorHAnsi" w:cstheme="minorHAnsi"/>
          <w:sz w:val="24"/>
          <w:szCs w:val="24"/>
        </w:rPr>
        <w:tab/>
        <w:t xml:space="preserve">Juurlink, D.N., </w:t>
      </w:r>
      <w:r w:rsidRPr="00F27E32">
        <w:rPr>
          <w:rFonts w:asciiTheme="minorHAnsi" w:hAnsiTheme="minorHAnsi" w:cstheme="minorHAnsi"/>
          <w:i/>
          <w:sz w:val="24"/>
          <w:szCs w:val="24"/>
        </w:rPr>
        <w:t>Drug interactions with warfarin: what clinicians need to know.</w:t>
      </w:r>
      <w:r w:rsidRPr="00F27E32">
        <w:rPr>
          <w:rFonts w:asciiTheme="minorHAnsi" w:hAnsiTheme="minorHAnsi" w:cstheme="minorHAnsi"/>
          <w:sz w:val="24"/>
          <w:szCs w:val="24"/>
        </w:rPr>
        <w:t xml:space="preserve"> Cmaj, 2007. </w:t>
      </w:r>
      <w:r w:rsidRPr="00F27E32">
        <w:rPr>
          <w:rFonts w:asciiTheme="minorHAnsi" w:hAnsiTheme="minorHAnsi" w:cstheme="minorHAnsi"/>
          <w:b/>
          <w:sz w:val="24"/>
          <w:szCs w:val="24"/>
        </w:rPr>
        <w:t>177</w:t>
      </w:r>
      <w:r w:rsidRPr="00F27E32">
        <w:rPr>
          <w:rFonts w:asciiTheme="minorHAnsi" w:hAnsiTheme="minorHAnsi" w:cstheme="minorHAnsi"/>
          <w:sz w:val="24"/>
          <w:szCs w:val="24"/>
        </w:rPr>
        <w:t>(4): p. 369-371.</w:t>
      </w:r>
    </w:p>
    <w:p w14:paraId="65BFF713"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5.</w:t>
      </w:r>
      <w:r w:rsidRPr="00F27E32">
        <w:rPr>
          <w:rFonts w:asciiTheme="minorHAnsi" w:hAnsiTheme="minorHAnsi" w:cstheme="minorHAnsi"/>
          <w:sz w:val="24"/>
          <w:szCs w:val="24"/>
        </w:rPr>
        <w:tab/>
        <w:t xml:space="preserve">Glasheen, J. and R. Fugit, </w:t>
      </w:r>
      <w:r w:rsidRPr="00F27E32">
        <w:rPr>
          <w:rFonts w:asciiTheme="minorHAnsi" w:hAnsiTheme="minorHAnsi" w:cstheme="minorHAnsi"/>
          <w:i/>
          <w:sz w:val="24"/>
          <w:szCs w:val="24"/>
        </w:rPr>
        <w:t>How warfarin interacts with common antibiotics.</w:t>
      </w:r>
      <w:r w:rsidRPr="00F27E32">
        <w:rPr>
          <w:rFonts w:asciiTheme="minorHAnsi" w:hAnsiTheme="minorHAnsi" w:cstheme="minorHAnsi"/>
          <w:sz w:val="24"/>
          <w:szCs w:val="24"/>
        </w:rPr>
        <w:t xml:space="preserve"> Emerg Med, 2004. </w:t>
      </w:r>
      <w:r w:rsidRPr="00F27E32">
        <w:rPr>
          <w:rFonts w:asciiTheme="minorHAnsi" w:hAnsiTheme="minorHAnsi" w:cstheme="minorHAnsi"/>
          <w:b/>
          <w:sz w:val="24"/>
          <w:szCs w:val="24"/>
        </w:rPr>
        <w:t>36</w:t>
      </w:r>
      <w:r w:rsidRPr="00F27E32">
        <w:rPr>
          <w:rFonts w:asciiTheme="minorHAnsi" w:hAnsiTheme="minorHAnsi" w:cstheme="minorHAnsi"/>
          <w:sz w:val="24"/>
          <w:szCs w:val="24"/>
        </w:rPr>
        <w:t>: p. 30C-30I.</w:t>
      </w:r>
    </w:p>
    <w:p w14:paraId="2C0090D1"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6.</w:t>
      </w:r>
      <w:r w:rsidRPr="00F27E32">
        <w:rPr>
          <w:rFonts w:asciiTheme="minorHAnsi" w:hAnsiTheme="minorHAnsi" w:cstheme="minorHAnsi"/>
          <w:sz w:val="24"/>
          <w:szCs w:val="24"/>
        </w:rPr>
        <w:tab/>
        <w:t xml:space="preserve">Glasheen, J.J., R.V. Fugit, and A.V. Prochazka, </w:t>
      </w:r>
      <w:r w:rsidRPr="00F27E32">
        <w:rPr>
          <w:rFonts w:asciiTheme="minorHAnsi" w:hAnsiTheme="minorHAnsi" w:cstheme="minorHAnsi"/>
          <w:i/>
          <w:sz w:val="24"/>
          <w:szCs w:val="24"/>
        </w:rPr>
        <w:t>Brief report: the risk of overanticoagulation with antibiotic use in outpatients on stable warfarin regimens.</w:t>
      </w:r>
      <w:r w:rsidRPr="00F27E32">
        <w:rPr>
          <w:rFonts w:asciiTheme="minorHAnsi" w:hAnsiTheme="minorHAnsi" w:cstheme="minorHAnsi"/>
          <w:sz w:val="24"/>
          <w:szCs w:val="24"/>
        </w:rPr>
        <w:t xml:space="preserve"> Journal of general internal medicine, 2005. </w:t>
      </w:r>
      <w:r w:rsidRPr="00F27E32">
        <w:rPr>
          <w:rFonts w:asciiTheme="minorHAnsi" w:hAnsiTheme="minorHAnsi" w:cstheme="minorHAnsi"/>
          <w:b/>
          <w:sz w:val="24"/>
          <w:szCs w:val="24"/>
        </w:rPr>
        <w:t>20</w:t>
      </w:r>
      <w:r w:rsidRPr="00F27E32">
        <w:rPr>
          <w:rFonts w:asciiTheme="minorHAnsi" w:hAnsiTheme="minorHAnsi" w:cstheme="minorHAnsi"/>
          <w:sz w:val="24"/>
          <w:szCs w:val="24"/>
        </w:rPr>
        <w:t>(7): p. 653-656.</w:t>
      </w:r>
    </w:p>
    <w:p w14:paraId="65A62CB0"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7.</w:t>
      </w:r>
      <w:r w:rsidRPr="00F27E32">
        <w:rPr>
          <w:rFonts w:asciiTheme="minorHAnsi" w:hAnsiTheme="minorHAnsi" w:cstheme="minorHAnsi"/>
          <w:sz w:val="24"/>
          <w:szCs w:val="24"/>
        </w:rPr>
        <w:tab/>
        <w:t xml:space="preserve">Merwick, A., et al., </w:t>
      </w:r>
      <w:r w:rsidRPr="00F27E32">
        <w:rPr>
          <w:rFonts w:asciiTheme="minorHAnsi" w:hAnsiTheme="minorHAnsi" w:cstheme="minorHAnsi"/>
          <w:i/>
          <w:sz w:val="24"/>
          <w:szCs w:val="24"/>
        </w:rPr>
        <w:t>Warfarin-flucloxacillin interaction presenting as cardioembolic ischemic stroke.</w:t>
      </w:r>
      <w:r w:rsidRPr="00F27E32">
        <w:rPr>
          <w:rFonts w:asciiTheme="minorHAnsi" w:hAnsiTheme="minorHAnsi" w:cstheme="minorHAnsi"/>
          <w:sz w:val="24"/>
          <w:szCs w:val="24"/>
        </w:rPr>
        <w:t xml:space="preserve"> Eur J Clin Pharmacol, 2010. </w:t>
      </w:r>
      <w:r w:rsidRPr="00F27E32">
        <w:rPr>
          <w:rFonts w:asciiTheme="minorHAnsi" w:hAnsiTheme="minorHAnsi" w:cstheme="minorHAnsi"/>
          <w:b/>
          <w:sz w:val="24"/>
          <w:szCs w:val="24"/>
        </w:rPr>
        <w:t>66</w:t>
      </w:r>
      <w:r w:rsidRPr="00F27E32">
        <w:rPr>
          <w:rFonts w:asciiTheme="minorHAnsi" w:hAnsiTheme="minorHAnsi" w:cstheme="minorHAnsi"/>
          <w:sz w:val="24"/>
          <w:szCs w:val="24"/>
        </w:rPr>
        <w:t>(6): p. 643-4.</w:t>
      </w:r>
    </w:p>
    <w:p w14:paraId="49BBD8A8"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8.</w:t>
      </w:r>
      <w:r w:rsidRPr="00F27E32">
        <w:rPr>
          <w:rFonts w:asciiTheme="minorHAnsi" w:hAnsiTheme="minorHAnsi" w:cstheme="minorHAnsi"/>
          <w:sz w:val="24"/>
          <w:szCs w:val="24"/>
        </w:rPr>
        <w:tab/>
        <w:t xml:space="preserve">Mannheimer, B., et al., </w:t>
      </w:r>
      <w:r w:rsidRPr="00F27E32">
        <w:rPr>
          <w:rFonts w:asciiTheme="minorHAnsi" w:hAnsiTheme="minorHAnsi" w:cstheme="minorHAnsi"/>
          <w:i/>
          <w:sz w:val="24"/>
          <w:szCs w:val="24"/>
        </w:rPr>
        <w:t>The Effect of Flucloxacillin on Warfarin Anticoagulation: A Swedish Register-Based Nationwide Cohort Study.</w:t>
      </w:r>
      <w:r w:rsidRPr="00F27E32">
        <w:rPr>
          <w:rFonts w:asciiTheme="minorHAnsi" w:hAnsiTheme="minorHAnsi" w:cstheme="minorHAnsi"/>
          <w:sz w:val="24"/>
          <w:szCs w:val="24"/>
        </w:rPr>
        <w:t xml:space="preserve"> Thromb Haemost, 2019. </w:t>
      </w:r>
      <w:r w:rsidRPr="00F27E32">
        <w:rPr>
          <w:rFonts w:asciiTheme="minorHAnsi" w:hAnsiTheme="minorHAnsi" w:cstheme="minorHAnsi"/>
          <w:b/>
          <w:sz w:val="24"/>
          <w:szCs w:val="24"/>
        </w:rPr>
        <w:t>119</w:t>
      </w:r>
      <w:r w:rsidRPr="00F27E32">
        <w:rPr>
          <w:rFonts w:asciiTheme="minorHAnsi" w:hAnsiTheme="minorHAnsi" w:cstheme="minorHAnsi"/>
          <w:sz w:val="24"/>
          <w:szCs w:val="24"/>
        </w:rPr>
        <w:t>(10): p. 1617-1623.</w:t>
      </w:r>
    </w:p>
    <w:p w14:paraId="25E0AD92"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9.</w:t>
      </w:r>
      <w:r w:rsidRPr="00F27E32">
        <w:rPr>
          <w:rFonts w:asciiTheme="minorHAnsi" w:hAnsiTheme="minorHAnsi" w:cstheme="minorHAnsi"/>
          <w:sz w:val="24"/>
          <w:szCs w:val="24"/>
        </w:rPr>
        <w:tab/>
        <w:t xml:space="preserve">Little, E. and R. Dwivedi, </w:t>
      </w:r>
      <w:r w:rsidRPr="00F27E32">
        <w:rPr>
          <w:rFonts w:asciiTheme="minorHAnsi" w:hAnsiTheme="minorHAnsi" w:cstheme="minorHAnsi"/>
          <w:i/>
          <w:sz w:val="24"/>
          <w:szCs w:val="24"/>
        </w:rPr>
        <w:t>Audit of NICE compliance with warfarin for non-valvular atrial fibrillation on admission to healthcare for older people wards in a university teaching hospital.</w:t>
      </w:r>
      <w:r w:rsidRPr="00F27E32">
        <w:rPr>
          <w:rFonts w:asciiTheme="minorHAnsi" w:hAnsiTheme="minorHAnsi" w:cstheme="minorHAnsi"/>
          <w:sz w:val="24"/>
          <w:szCs w:val="24"/>
        </w:rPr>
        <w:t xml:space="preserve"> Clin Med (Lond), 2020. </w:t>
      </w:r>
      <w:r w:rsidRPr="00F27E32">
        <w:rPr>
          <w:rFonts w:asciiTheme="minorHAnsi" w:hAnsiTheme="minorHAnsi" w:cstheme="minorHAnsi"/>
          <w:b/>
          <w:sz w:val="24"/>
          <w:szCs w:val="24"/>
        </w:rPr>
        <w:t>20</w:t>
      </w:r>
      <w:r w:rsidRPr="00F27E32">
        <w:rPr>
          <w:rFonts w:asciiTheme="minorHAnsi" w:hAnsiTheme="minorHAnsi" w:cstheme="minorHAnsi"/>
          <w:sz w:val="24"/>
          <w:szCs w:val="24"/>
        </w:rPr>
        <w:t>(Suppl 2): p. s19.</w:t>
      </w:r>
    </w:p>
    <w:p w14:paraId="4D1900F7"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10.</w:t>
      </w:r>
      <w:r w:rsidRPr="00F27E32">
        <w:rPr>
          <w:rFonts w:asciiTheme="minorHAnsi" w:hAnsiTheme="minorHAnsi" w:cstheme="minorHAnsi"/>
          <w:sz w:val="24"/>
          <w:szCs w:val="24"/>
        </w:rPr>
        <w:tab/>
      </w:r>
      <w:r w:rsidRPr="00F27E32">
        <w:rPr>
          <w:rFonts w:asciiTheme="minorHAnsi" w:hAnsiTheme="minorHAnsi" w:cstheme="minorHAnsi"/>
          <w:i/>
          <w:sz w:val="24"/>
          <w:szCs w:val="24"/>
        </w:rPr>
        <w:t>Recent updates from the BNF (BNF 81).</w:t>
      </w:r>
      <w:r w:rsidRPr="00F27E32">
        <w:rPr>
          <w:rFonts w:asciiTheme="minorHAnsi" w:hAnsiTheme="minorHAnsi" w:cstheme="minorHAnsi"/>
          <w:sz w:val="24"/>
          <w:szCs w:val="24"/>
        </w:rPr>
        <w:t xml:space="preserve"> Drug Ther Bull, 2021. </w:t>
      </w:r>
      <w:r w:rsidRPr="00F27E32">
        <w:rPr>
          <w:rFonts w:asciiTheme="minorHAnsi" w:hAnsiTheme="minorHAnsi" w:cstheme="minorHAnsi"/>
          <w:b/>
          <w:sz w:val="24"/>
          <w:szCs w:val="24"/>
        </w:rPr>
        <w:t>59</w:t>
      </w:r>
      <w:r w:rsidRPr="00F27E32">
        <w:rPr>
          <w:rFonts w:asciiTheme="minorHAnsi" w:hAnsiTheme="minorHAnsi" w:cstheme="minorHAnsi"/>
          <w:sz w:val="24"/>
          <w:szCs w:val="24"/>
        </w:rPr>
        <w:t>(5): p. 71-72.</w:t>
      </w:r>
    </w:p>
    <w:p w14:paraId="7B1FE128"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11.</w:t>
      </w:r>
      <w:r w:rsidRPr="00F27E32">
        <w:rPr>
          <w:rFonts w:asciiTheme="minorHAnsi" w:hAnsiTheme="minorHAnsi" w:cstheme="minorHAnsi"/>
          <w:sz w:val="24"/>
          <w:szCs w:val="24"/>
        </w:rPr>
        <w:tab/>
        <w:t xml:space="preserve">Manso Rodriguez, G. and A. Hidalgo Balsera, </w:t>
      </w:r>
      <w:r w:rsidRPr="00F27E32">
        <w:rPr>
          <w:rFonts w:asciiTheme="minorHAnsi" w:hAnsiTheme="minorHAnsi" w:cstheme="minorHAnsi"/>
          <w:i/>
          <w:sz w:val="24"/>
          <w:szCs w:val="24"/>
        </w:rPr>
        <w:t>[Drug information: summary of product characteristics].</w:t>
      </w:r>
      <w:r w:rsidRPr="00F27E32">
        <w:rPr>
          <w:rFonts w:asciiTheme="minorHAnsi" w:hAnsiTheme="minorHAnsi" w:cstheme="minorHAnsi"/>
          <w:sz w:val="24"/>
          <w:szCs w:val="24"/>
        </w:rPr>
        <w:t xml:space="preserve"> Med Clin (Barc), 2005. </w:t>
      </w:r>
      <w:r w:rsidRPr="00F27E32">
        <w:rPr>
          <w:rFonts w:asciiTheme="minorHAnsi" w:hAnsiTheme="minorHAnsi" w:cstheme="minorHAnsi"/>
          <w:b/>
          <w:sz w:val="24"/>
          <w:szCs w:val="24"/>
        </w:rPr>
        <w:t>125</w:t>
      </w:r>
      <w:r w:rsidRPr="00F27E32">
        <w:rPr>
          <w:rFonts w:asciiTheme="minorHAnsi" w:hAnsiTheme="minorHAnsi" w:cstheme="minorHAnsi"/>
          <w:sz w:val="24"/>
          <w:szCs w:val="24"/>
        </w:rPr>
        <w:t>(5): p. 198.</w:t>
      </w:r>
    </w:p>
    <w:p w14:paraId="53643599"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12.</w:t>
      </w:r>
      <w:r w:rsidRPr="00F27E32">
        <w:rPr>
          <w:rFonts w:asciiTheme="minorHAnsi" w:hAnsiTheme="minorHAnsi" w:cstheme="minorHAnsi"/>
          <w:sz w:val="24"/>
          <w:szCs w:val="24"/>
        </w:rPr>
        <w:tab/>
        <w:t xml:space="preserve">Howard-Thompson, A., et al., </w:t>
      </w:r>
      <w:r w:rsidRPr="00F27E32">
        <w:rPr>
          <w:rFonts w:asciiTheme="minorHAnsi" w:hAnsiTheme="minorHAnsi" w:cstheme="minorHAnsi"/>
          <w:i/>
          <w:sz w:val="24"/>
          <w:szCs w:val="24"/>
        </w:rPr>
        <w:t>Intracerebral hemorrhage secondary to a warfarin-metronidazole interaction.</w:t>
      </w:r>
      <w:r w:rsidRPr="00F27E32">
        <w:rPr>
          <w:rFonts w:asciiTheme="minorHAnsi" w:hAnsiTheme="minorHAnsi" w:cstheme="minorHAnsi"/>
          <w:sz w:val="24"/>
          <w:szCs w:val="24"/>
        </w:rPr>
        <w:t xml:space="preserve"> The American journal of geriatric pharmacotherapy, 2008. </w:t>
      </w:r>
      <w:r w:rsidRPr="00F27E32">
        <w:rPr>
          <w:rFonts w:asciiTheme="minorHAnsi" w:hAnsiTheme="minorHAnsi" w:cstheme="minorHAnsi"/>
          <w:b/>
          <w:sz w:val="24"/>
          <w:szCs w:val="24"/>
        </w:rPr>
        <w:t>6</w:t>
      </w:r>
      <w:r w:rsidRPr="00F27E32">
        <w:rPr>
          <w:rFonts w:asciiTheme="minorHAnsi" w:hAnsiTheme="minorHAnsi" w:cstheme="minorHAnsi"/>
          <w:sz w:val="24"/>
          <w:szCs w:val="24"/>
        </w:rPr>
        <w:t>(1): p. 33-36.</w:t>
      </w:r>
    </w:p>
    <w:p w14:paraId="74848517"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13.</w:t>
      </w:r>
      <w:r w:rsidRPr="00F27E32">
        <w:rPr>
          <w:rFonts w:asciiTheme="minorHAnsi" w:hAnsiTheme="minorHAnsi" w:cstheme="minorHAnsi"/>
          <w:sz w:val="24"/>
          <w:szCs w:val="24"/>
        </w:rPr>
        <w:tab/>
        <w:t xml:space="preserve">Zhang, K., C. Young, and J. Berger, </w:t>
      </w:r>
      <w:r w:rsidRPr="00F27E32">
        <w:rPr>
          <w:rFonts w:asciiTheme="minorHAnsi" w:hAnsiTheme="minorHAnsi" w:cstheme="minorHAnsi"/>
          <w:i/>
          <w:sz w:val="24"/>
          <w:szCs w:val="24"/>
        </w:rPr>
        <w:t>Administrative claims analysis of the relationship between warfarin use and risk of hemorrhage including drug-drug and drug-disease interactions.</w:t>
      </w:r>
      <w:r w:rsidRPr="00F27E32">
        <w:rPr>
          <w:rFonts w:asciiTheme="minorHAnsi" w:hAnsiTheme="minorHAnsi" w:cstheme="minorHAnsi"/>
          <w:sz w:val="24"/>
          <w:szCs w:val="24"/>
        </w:rPr>
        <w:t xml:space="preserve"> Journal of Managed Care Pharmacy, 2006. </w:t>
      </w:r>
      <w:r w:rsidRPr="00F27E32">
        <w:rPr>
          <w:rFonts w:asciiTheme="minorHAnsi" w:hAnsiTheme="minorHAnsi" w:cstheme="minorHAnsi"/>
          <w:b/>
          <w:sz w:val="24"/>
          <w:szCs w:val="24"/>
        </w:rPr>
        <w:t>12</w:t>
      </w:r>
      <w:r w:rsidRPr="00F27E32">
        <w:rPr>
          <w:rFonts w:asciiTheme="minorHAnsi" w:hAnsiTheme="minorHAnsi" w:cstheme="minorHAnsi"/>
          <w:sz w:val="24"/>
          <w:szCs w:val="24"/>
        </w:rPr>
        <w:t>(8): p. 640-648.</w:t>
      </w:r>
    </w:p>
    <w:p w14:paraId="27018B14"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14.</w:t>
      </w:r>
      <w:r w:rsidRPr="00F27E32">
        <w:rPr>
          <w:rFonts w:asciiTheme="minorHAnsi" w:hAnsiTheme="minorHAnsi" w:cstheme="minorHAnsi"/>
          <w:sz w:val="24"/>
          <w:szCs w:val="24"/>
        </w:rPr>
        <w:tab/>
        <w:t xml:space="preserve">Feldstein, A.C., et al., </w:t>
      </w:r>
      <w:r w:rsidRPr="00F27E32">
        <w:rPr>
          <w:rFonts w:asciiTheme="minorHAnsi" w:hAnsiTheme="minorHAnsi" w:cstheme="minorHAnsi"/>
          <w:i/>
          <w:sz w:val="24"/>
          <w:szCs w:val="24"/>
        </w:rPr>
        <w:t>Reducing warfarin medication interactions: an interrupted time series evaluation.</w:t>
      </w:r>
      <w:r w:rsidRPr="00F27E32">
        <w:rPr>
          <w:rFonts w:asciiTheme="minorHAnsi" w:hAnsiTheme="minorHAnsi" w:cstheme="minorHAnsi"/>
          <w:sz w:val="24"/>
          <w:szCs w:val="24"/>
        </w:rPr>
        <w:t xml:space="preserve"> Archives of Internal Medicine, 2006. </w:t>
      </w:r>
      <w:r w:rsidRPr="00F27E32">
        <w:rPr>
          <w:rFonts w:asciiTheme="minorHAnsi" w:hAnsiTheme="minorHAnsi" w:cstheme="minorHAnsi"/>
          <w:b/>
          <w:sz w:val="24"/>
          <w:szCs w:val="24"/>
        </w:rPr>
        <w:t>166</w:t>
      </w:r>
      <w:r w:rsidRPr="00F27E32">
        <w:rPr>
          <w:rFonts w:asciiTheme="minorHAnsi" w:hAnsiTheme="minorHAnsi" w:cstheme="minorHAnsi"/>
          <w:sz w:val="24"/>
          <w:szCs w:val="24"/>
        </w:rPr>
        <w:t>(9): p. 1009-1015.</w:t>
      </w:r>
    </w:p>
    <w:p w14:paraId="7D36301F"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15.</w:t>
      </w:r>
      <w:r w:rsidRPr="00F27E32">
        <w:rPr>
          <w:rFonts w:asciiTheme="minorHAnsi" w:hAnsiTheme="minorHAnsi" w:cstheme="minorHAnsi"/>
          <w:sz w:val="24"/>
          <w:szCs w:val="24"/>
        </w:rPr>
        <w:tab/>
        <w:t xml:space="preserve">Ahmed, A., et al., </w:t>
      </w:r>
      <w:r w:rsidRPr="00F27E32">
        <w:rPr>
          <w:rFonts w:asciiTheme="minorHAnsi" w:hAnsiTheme="minorHAnsi" w:cstheme="minorHAnsi"/>
          <w:i/>
          <w:sz w:val="24"/>
          <w:szCs w:val="24"/>
        </w:rPr>
        <w:t>Impact of preemptive warfarin dose reduction on anticoagulation after initiation of trimethoprim-sulfamethoxazole or levofloxacin.</w:t>
      </w:r>
      <w:r w:rsidRPr="00F27E32">
        <w:rPr>
          <w:rFonts w:asciiTheme="minorHAnsi" w:hAnsiTheme="minorHAnsi" w:cstheme="minorHAnsi"/>
          <w:sz w:val="24"/>
          <w:szCs w:val="24"/>
        </w:rPr>
        <w:t xml:space="preserve"> Journal of thrombosis and thrombolysis, 2008. </w:t>
      </w:r>
      <w:r w:rsidRPr="00F27E32">
        <w:rPr>
          <w:rFonts w:asciiTheme="minorHAnsi" w:hAnsiTheme="minorHAnsi" w:cstheme="minorHAnsi"/>
          <w:b/>
          <w:sz w:val="24"/>
          <w:szCs w:val="24"/>
        </w:rPr>
        <w:t>26</w:t>
      </w:r>
      <w:r w:rsidRPr="00F27E32">
        <w:rPr>
          <w:rFonts w:asciiTheme="minorHAnsi" w:hAnsiTheme="minorHAnsi" w:cstheme="minorHAnsi"/>
          <w:sz w:val="24"/>
          <w:szCs w:val="24"/>
        </w:rPr>
        <w:t>(1): p. 44-48.</w:t>
      </w:r>
    </w:p>
    <w:p w14:paraId="3148F93C" w14:textId="77777777" w:rsidR="00F84316" w:rsidRPr="00F27E32" w:rsidRDefault="00F84316" w:rsidP="00F27E32">
      <w:pPr>
        <w:pStyle w:val="EndNoteBibliography"/>
        <w:spacing w:after="0"/>
        <w:ind w:left="720" w:hanging="720"/>
        <w:jc w:val="both"/>
        <w:rPr>
          <w:rFonts w:asciiTheme="minorHAnsi" w:hAnsiTheme="minorHAnsi" w:cstheme="minorHAnsi"/>
          <w:sz w:val="24"/>
          <w:szCs w:val="24"/>
        </w:rPr>
      </w:pPr>
      <w:r w:rsidRPr="00F27E32">
        <w:rPr>
          <w:rFonts w:asciiTheme="minorHAnsi" w:hAnsiTheme="minorHAnsi" w:cstheme="minorHAnsi"/>
          <w:sz w:val="24"/>
          <w:szCs w:val="24"/>
        </w:rPr>
        <w:t>16.</w:t>
      </w:r>
      <w:r w:rsidRPr="00F27E32">
        <w:rPr>
          <w:rFonts w:asciiTheme="minorHAnsi" w:hAnsiTheme="minorHAnsi" w:cstheme="minorHAnsi"/>
          <w:sz w:val="24"/>
          <w:szCs w:val="24"/>
        </w:rPr>
        <w:tab/>
        <w:t xml:space="preserve">Holt, R.K., et al., </w:t>
      </w:r>
      <w:r w:rsidRPr="00F27E32">
        <w:rPr>
          <w:rFonts w:asciiTheme="minorHAnsi" w:hAnsiTheme="minorHAnsi" w:cstheme="minorHAnsi"/>
          <w:i/>
          <w:sz w:val="24"/>
          <w:szCs w:val="24"/>
        </w:rPr>
        <w:t>Preemptive dose reduction of warfarin in patients initiating metronidazole.</w:t>
      </w:r>
      <w:r w:rsidRPr="00F27E32">
        <w:rPr>
          <w:rFonts w:asciiTheme="minorHAnsi" w:hAnsiTheme="minorHAnsi" w:cstheme="minorHAnsi"/>
          <w:sz w:val="24"/>
          <w:szCs w:val="24"/>
        </w:rPr>
        <w:t xml:space="preserve"> 2010.</w:t>
      </w:r>
    </w:p>
    <w:p w14:paraId="3305EE1F" w14:textId="77777777" w:rsidR="00F84316" w:rsidRPr="00F27E32" w:rsidRDefault="00F84316" w:rsidP="00F27E32">
      <w:pPr>
        <w:pStyle w:val="EndNoteBibliography"/>
        <w:ind w:left="720" w:hanging="720"/>
        <w:jc w:val="both"/>
        <w:rPr>
          <w:rFonts w:asciiTheme="minorHAnsi" w:hAnsiTheme="minorHAnsi" w:cstheme="minorHAnsi"/>
          <w:sz w:val="24"/>
          <w:szCs w:val="24"/>
        </w:rPr>
      </w:pPr>
      <w:r w:rsidRPr="00F27E32">
        <w:rPr>
          <w:rFonts w:asciiTheme="minorHAnsi" w:hAnsiTheme="minorHAnsi" w:cstheme="minorHAnsi"/>
          <w:sz w:val="24"/>
          <w:szCs w:val="24"/>
        </w:rPr>
        <w:lastRenderedPageBreak/>
        <w:t>17.</w:t>
      </w:r>
      <w:r w:rsidRPr="00F27E32">
        <w:rPr>
          <w:rFonts w:asciiTheme="minorHAnsi" w:hAnsiTheme="minorHAnsi" w:cstheme="minorHAnsi"/>
          <w:sz w:val="24"/>
          <w:szCs w:val="24"/>
        </w:rPr>
        <w:tab/>
        <w:t xml:space="preserve">Powers, A., et al., </w:t>
      </w:r>
      <w:r w:rsidRPr="00F27E32">
        <w:rPr>
          <w:rFonts w:asciiTheme="minorHAnsi" w:hAnsiTheme="minorHAnsi" w:cstheme="minorHAnsi"/>
          <w:i/>
          <w:sz w:val="24"/>
          <w:szCs w:val="24"/>
        </w:rPr>
        <w:t>Preemptive warfarin dose reduction after initiation of sulfamethoxazole-trimethoprim or metronidazole.</w:t>
      </w:r>
      <w:r w:rsidRPr="00F27E32">
        <w:rPr>
          <w:rFonts w:asciiTheme="minorHAnsi" w:hAnsiTheme="minorHAnsi" w:cstheme="minorHAnsi"/>
          <w:sz w:val="24"/>
          <w:szCs w:val="24"/>
        </w:rPr>
        <w:t xml:space="preserve"> Journal of thrombosis and thrombolysis, 2017. </w:t>
      </w:r>
      <w:r w:rsidRPr="00F27E32">
        <w:rPr>
          <w:rFonts w:asciiTheme="minorHAnsi" w:hAnsiTheme="minorHAnsi" w:cstheme="minorHAnsi"/>
          <w:b/>
          <w:sz w:val="24"/>
          <w:szCs w:val="24"/>
        </w:rPr>
        <w:t>44</w:t>
      </w:r>
      <w:r w:rsidRPr="00F27E32">
        <w:rPr>
          <w:rFonts w:asciiTheme="minorHAnsi" w:hAnsiTheme="minorHAnsi" w:cstheme="minorHAnsi"/>
          <w:sz w:val="24"/>
          <w:szCs w:val="24"/>
        </w:rPr>
        <w:t>(1): p. 88-93.</w:t>
      </w:r>
    </w:p>
    <w:p w14:paraId="7F43505B" w14:textId="57FFE8BC" w:rsidR="000C4E3F" w:rsidRPr="00F27E32" w:rsidRDefault="00F137EC" w:rsidP="00F27E32">
      <w:pPr>
        <w:jc w:val="both"/>
        <w:rPr>
          <w:rFonts w:cstheme="minorHAnsi"/>
          <w:sz w:val="24"/>
          <w:szCs w:val="24"/>
        </w:rPr>
      </w:pPr>
      <w:r w:rsidRPr="00F27E32">
        <w:rPr>
          <w:rFonts w:cstheme="minorHAnsi"/>
          <w:sz w:val="24"/>
          <w:szCs w:val="24"/>
        </w:rPr>
        <w:fldChar w:fldCharType="end"/>
      </w:r>
    </w:p>
    <w:sectPr w:rsidR="000C4E3F" w:rsidRPr="00F27E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lly feeney" w:date="2021-07-19T21:37:00Z" w:initials="sf">
    <w:p w14:paraId="4EDFF8AC" w14:textId="0153B99A" w:rsidR="004F2DD4" w:rsidRDefault="004F2DD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FF8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6F19" w16cex:dateUtc="2021-07-19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FF8AC" w16cid:durableId="24A06F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173E"/>
    <w:multiLevelType w:val="hybridMultilevel"/>
    <w:tmpl w:val="AD120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BB458C"/>
    <w:multiLevelType w:val="hybridMultilevel"/>
    <w:tmpl w:val="C38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022092">
    <w:abstractNumId w:val="0"/>
  </w:num>
  <w:num w:numId="2" w16cid:durableId="968779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feeney">
    <w15:presenceInfo w15:providerId="Windows Live" w15:userId="2fad05456ff73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za2exap2tes5ev5f759s5lwzvf9avvxxt2&quot;&gt;My EndNote Library 2&lt;record-ids&gt;&lt;item&gt;23&lt;/item&gt;&lt;item&gt;24&lt;/item&gt;&lt;item&gt;26&lt;/item&gt;&lt;item&gt;27&lt;/item&gt;&lt;item&gt;30&lt;/item&gt;&lt;item&gt;31&lt;/item&gt;&lt;item&gt;36&lt;/item&gt;&lt;item&gt;37&lt;/item&gt;&lt;item&gt;39&lt;/item&gt;&lt;item&gt;43&lt;/item&gt;&lt;item&gt;44&lt;/item&gt;&lt;item&gt;45&lt;/item&gt;&lt;item&gt;46&lt;/item&gt;&lt;item&gt;47&lt;/item&gt;&lt;item&gt;48&lt;/item&gt;&lt;item&gt;49&lt;/item&gt;&lt;item&gt;50&lt;/item&gt;&lt;/record-ids&gt;&lt;/item&gt;&lt;/Libraries&gt;"/>
  </w:docVars>
  <w:rsids>
    <w:rsidRoot w:val="008F770A"/>
    <w:rsid w:val="00005CFD"/>
    <w:rsid w:val="0001322E"/>
    <w:rsid w:val="00040E39"/>
    <w:rsid w:val="00041B02"/>
    <w:rsid w:val="00066C9F"/>
    <w:rsid w:val="00091962"/>
    <w:rsid w:val="000A6CA9"/>
    <w:rsid w:val="000B320E"/>
    <w:rsid w:val="000C4E3F"/>
    <w:rsid w:val="000C6D45"/>
    <w:rsid w:val="000C729F"/>
    <w:rsid w:val="000D0343"/>
    <w:rsid w:val="000D2CA5"/>
    <w:rsid w:val="000D4023"/>
    <w:rsid w:val="000E57CA"/>
    <w:rsid w:val="000F77D7"/>
    <w:rsid w:val="00114A80"/>
    <w:rsid w:val="0012285C"/>
    <w:rsid w:val="0017142A"/>
    <w:rsid w:val="00172198"/>
    <w:rsid w:val="00185EA3"/>
    <w:rsid w:val="001A4F29"/>
    <w:rsid w:val="001B1E54"/>
    <w:rsid w:val="001C1212"/>
    <w:rsid w:val="001F1C85"/>
    <w:rsid w:val="002021C2"/>
    <w:rsid w:val="0020419C"/>
    <w:rsid w:val="00213175"/>
    <w:rsid w:val="002227E4"/>
    <w:rsid w:val="00224F1A"/>
    <w:rsid w:val="002263BD"/>
    <w:rsid w:val="00230489"/>
    <w:rsid w:val="00237974"/>
    <w:rsid w:val="00242196"/>
    <w:rsid w:val="00252315"/>
    <w:rsid w:val="00265977"/>
    <w:rsid w:val="002B6BD0"/>
    <w:rsid w:val="002C072D"/>
    <w:rsid w:val="002C42C8"/>
    <w:rsid w:val="002D7A91"/>
    <w:rsid w:val="003620DB"/>
    <w:rsid w:val="00370B34"/>
    <w:rsid w:val="00394686"/>
    <w:rsid w:val="0039792C"/>
    <w:rsid w:val="003B76DA"/>
    <w:rsid w:val="003D27A2"/>
    <w:rsid w:val="00404605"/>
    <w:rsid w:val="00417C60"/>
    <w:rsid w:val="004255E1"/>
    <w:rsid w:val="004336D1"/>
    <w:rsid w:val="00461B48"/>
    <w:rsid w:val="00475D1B"/>
    <w:rsid w:val="004A2322"/>
    <w:rsid w:val="004E065A"/>
    <w:rsid w:val="004F2DD4"/>
    <w:rsid w:val="004F32A2"/>
    <w:rsid w:val="0051127F"/>
    <w:rsid w:val="00517BE0"/>
    <w:rsid w:val="00535E9A"/>
    <w:rsid w:val="005457F4"/>
    <w:rsid w:val="00550618"/>
    <w:rsid w:val="00553F77"/>
    <w:rsid w:val="00567E9F"/>
    <w:rsid w:val="005C3C71"/>
    <w:rsid w:val="005E18BD"/>
    <w:rsid w:val="005E49F1"/>
    <w:rsid w:val="005E599F"/>
    <w:rsid w:val="005E677D"/>
    <w:rsid w:val="005F229D"/>
    <w:rsid w:val="00615E8B"/>
    <w:rsid w:val="006407DA"/>
    <w:rsid w:val="00640B79"/>
    <w:rsid w:val="006531CF"/>
    <w:rsid w:val="00687CA0"/>
    <w:rsid w:val="006C0F4D"/>
    <w:rsid w:val="006D283D"/>
    <w:rsid w:val="006F4E93"/>
    <w:rsid w:val="006F5475"/>
    <w:rsid w:val="007136BA"/>
    <w:rsid w:val="0071436F"/>
    <w:rsid w:val="007201D3"/>
    <w:rsid w:val="00721597"/>
    <w:rsid w:val="00732D23"/>
    <w:rsid w:val="007745DA"/>
    <w:rsid w:val="0077690C"/>
    <w:rsid w:val="007849E6"/>
    <w:rsid w:val="007903E4"/>
    <w:rsid w:val="007B3DA3"/>
    <w:rsid w:val="007C51E2"/>
    <w:rsid w:val="007D71F3"/>
    <w:rsid w:val="007E172F"/>
    <w:rsid w:val="0082052F"/>
    <w:rsid w:val="00837829"/>
    <w:rsid w:val="0084483C"/>
    <w:rsid w:val="0088320E"/>
    <w:rsid w:val="008A6766"/>
    <w:rsid w:val="008B1A6D"/>
    <w:rsid w:val="008C188C"/>
    <w:rsid w:val="008D4623"/>
    <w:rsid w:val="008D6B74"/>
    <w:rsid w:val="008D7EDA"/>
    <w:rsid w:val="008E1E73"/>
    <w:rsid w:val="008F18C7"/>
    <w:rsid w:val="008F770A"/>
    <w:rsid w:val="009471FB"/>
    <w:rsid w:val="009723EB"/>
    <w:rsid w:val="009A5153"/>
    <w:rsid w:val="009A5F70"/>
    <w:rsid w:val="009B234E"/>
    <w:rsid w:val="009B5834"/>
    <w:rsid w:val="009C157B"/>
    <w:rsid w:val="009D6191"/>
    <w:rsid w:val="009E1D6F"/>
    <w:rsid w:val="00A01473"/>
    <w:rsid w:val="00A07D1E"/>
    <w:rsid w:val="00A32BDB"/>
    <w:rsid w:val="00A400AA"/>
    <w:rsid w:val="00A524E7"/>
    <w:rsid w:val="00A57222"/>
    <w:rsid w:val="00A607C1"/>
    <w:rsid w:val="00A778B3"/>
    <w:rsid w:val="00A80EF6"/>
    <w:rsid w:val="00A822D4"/>
    <w:rsid w:val="00A85F88"/>
    <w:rsid w:val="00AA0649"/>
    <w:rsid w:val="00B00FD3"/>
    <w:rsid w:val="00B05B74"/>
    <w:rsid w:val="00B310F4"/>
    <w:rsid w:val="00B61F62"/>
    <w:rsid w:val="00B66665"/>
    <w:rsid w:val="00B66ECB"/>
    <w:rsid w:val="00B96F1D"/>
    <w:rsid w:val="00BB11B9"/>
    <w:rsid w:val="00BB2D96"/>
    <w:rsid w:val="00BC50B4"/>
    <w:rsid w:val="00BD39AA"/>
    <w:rsid w:val="00C1397A"/>
    <w:rsid w:val="00C245D0"/>
    <w:rsid w:val="00C262B6"/>
    <w:rsid w:val="00C37C27"/>
    <w:rsid w:val="00C43D61"/>
    <w:rsid w:val="00C61889"/>
    <w:rsid w:val="00C74B77"/>
    <w:rsid w:val="00CB19D5"/>
    <w:rsid w:val="00CB398E"/>
    <w:rsid w:val="00CC5A84"/>
    <w:rsid w:val="00CE18B0"/>
    <w:rsid w:val="00CF11EA"/>
    <w:rsid w:val="00CF1C1D"/>
    <w:rsid w:val="00CF2FDB"/>
    <w:rsid w:val="00CF400E"/>
    <w:rsid w:val="00CF5DD8"/>
    <w:rsid w:val="00D14BAE"/>
    <w:rsid w:val="00D50D8C"/>
    <w:rsid w:val="00D56158"/>
    <w:rsid w:val="00D67190"/>
    <w:rsid w:val="00D93E10"/>
    <w:rsid w:val="00DA0917"/>
    <w:rsid w:val="00DC22A4"/>
    <w:rsid w:val="00DF65B4"/>
    <w:rsid w:val="00E12091"/>
    <w:rsid w:val="00E13E69"/>
    <w:rsid w:val="00E16243"/>
    <w:rsid w:val="00E200BE"/>
    <w:rsid w:val="00E21B9D"/>
    <w:rsid w:val="00E23F6F"/>
    <w:rsid w:val="00E3648C"/>
    <w:rsid w:val="00E87FEE"/>
    <w:rsid w:val="00E94547"/>
    <w:rsid w:val="00E947B7"/>
    <w:rsid w:val="00EB0E43"/>
    <w:rsid w:val="00EB36A5"/>
    <w:rsid w:val="00ED2528"/>
    <w:rsid w:val="00EE0DE1"/>
    <w:rsid w:val="00EF0459"/>
    <w:rsid w:val="00EF49D8"/>
    <w:rsid w:val="00F137EC"/>
    <w:rsid w:val="00F17E1B"/>
    <w:rsid w:val="00F27E32"/>
    <w:rsid w:val="00F400C0"/>
    <w:rsid w:val="00F82489"/>
    <w:rsid w:val="00F84316"/>
    <w:rsid w:val="00F9019C"/>
    <w:rsid w:val="00FD0715"/>
    <w:rsid w:val="00FF0D8C"/>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7383"/>
  <w15:chartTrackingRefBased/>
  <w15:docId w15:val="{9C5EA106-2E04-4D48-817C-743EB24C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0A"/>
    <w:pPr>
      <w:spacing w:after="200" w:line="276" w:lineRule="auto"/>
    </w:pPr>
  </w:style>
  <w:style w:type="paragraph" w:styleId="Heading1">
    <w:name w:val="heading 1"/>
    <w:basedOn w:val="Normal"/>
    <w:next w:val="Normal"/>
    <w:link w:val="Heading1Char"/>
    <w:uiPriority w:val="9"/>
    <w:qFormat/>
    <w:rsid w:val="008F770A"/>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bidi="en-US"/>
    </w:rPr>
  </w:style>
  <w:style w:type="paragraph" w:styleId="Heading2">
    <w:name w:val="heading 2"/>
    <w:basedOn w:val="Normal"/>
    <w:next w:val="Normal"/>
    <w:link w:val="Heading2Char"/>
    <w:uiPriority w:val="9"/>
    <w:unhideWhenUsed/>
    <w:qFormat/>
    <w:rsid w:val="001721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70A"/>
    <w:rPr>
      <w:rFonts w:asciiTheme="majorHAnsi" w:eastAsiaTheme="majorEastAsia" w:hAnsiTheme="majorHAnsi" w:cstheme="majorBidi"/>
      <w:b/>
      <w:bCs/>
      <w:color w:val="2F5496" w:themeColor="accent1" w:themeShade="BF"/>
      <w:sz w:val="28"/>
      <w:szCs w:val="28"/>
      <w:lang w:val="en-US" w:bidi="en-US"/>
    </w:rPr>
  </w:style>
  <w:style w:type="paragraph" w:styleId="ListParagraph">
    <w:name w:val="List Paragraph"/>
    <w:basedOn w:val="Normal"/>
    <w:uiPriority w:val="34"/>
    <w:qFormat/>
    <w:rsid w:val="008F770A"/>
    <w:pPr>
      <w:spacing w:after="160" w:line="256" w:lineRule="auto"/>
      <w:ind w:left="720"/>
      <w:contextualSpacing/>
    </w:pPr>
  </w:style>
  <w:style w:type="paragraph" w:styleId="NormalWeb">
    <w:name w:val="Normal (Web)"/>
    <w:basedOn w:val="Normal"/>
    <w:uiPriority w:val="99"/>
    <w:unhideWhenUsed/>
    <w:rsid w:val="008F770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8F770A"/>
    <w:rPr>
      <w:b/>
      <w:bCs/>
    </w:rPr>
  </w:style>
  <w:style w:type="paragraph" w:customStyle="1" w:styleId="EndNoteBibliographyTitle">
    <w:name w:val="EndNote Bibliography Title"/>
    <w:basedOn w:val="Normal"/>
    <w:link w:val="EndNoteBibliographyTitleChar"/>
    <w:rsid w:val="00F137E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37EC"/>
    <w:rPr>
      <w:rFonts w:ascii="Calibri" w:hAnsi="Calibri" w:cs="Calibri"/>
      <w:noProof/>
      <w:lang w:val="en-US"/>
    </w:rPr>
  </w:style>
  <w:style w:type="paragraph" w:customStyle="1" w:styleId="EndNoteBibliography">
    <w:name w:val="EndNote Bibliography"/>
    <w:basedOn w:val="Normal"/>
    <w:link w:val="EndNoteBibliographyChar"/>
    <w:rsid w:val="00F137E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137EC"/>
    <w:rPr>
      <w:rFonts w:ascii="Calibri" w:hAnsi="Calibri" w:cs="Calibri"/>
      <w:noProof/>
      <w:lang w:val="en-US"/>
    </w:rPr>
  </w:style>
  <w:style w:type="table" w:styleId="TableGrid">
    <w:name w:val="Table Grid"/>
    <w:basedOn w:val="TableNormal"/>
    <w:uiPriority w:val="39"/>
    <w:rsid w:val="00A6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20DB"/>
    <w:pPr>
      <w:spacing w:after="0" w:line="240" w:lineRule="auto"/>
    </w:pPr>
  </w:style>
  <w:style w:type="character" w:customStyle="1" w:styleId="Heading2Char">
    <w:name w:val="Heading 2 Char"/>
    <w:basedOn w:val="DefaultParagraphFont"/>
    <w:link w:val="Heading2"/>
    <w:uiPriority w:val="9"/>
    <w:rsid w:val="0017219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6D45"/>
    <w:rPr>
      <w:color w:val="0563C1" w:themeColor="hyperlink"/>
      <w:u w:val="single"/>
    </w:rPr>
  </w:style>
  <w:style w:type="character" w:styleId="UnresolvedMention">
    <w:name w:val="Unresolved Mention"/>
    <w:basedOn w:val="DefaultParagraphFont"/>
    <w:uiPriority w:val="99"/>
    <w:semiHidden/>
    <w:unhideWhenUsed/>
    <w:rsid w:val="000C6D45"/>
    <w:rPr>
      <w:color w:val="605E5C"/>
      <w:shd w:val="clear" w:color="auto" w:fill="E1DFDD"/>
    </w:rPr>
  </w:style>
  <w:style w:type="character" w:styleId="CommentReference">
    <w:name w:val="annotation reference"/>
    <w:basedOn w:val="DefaultParagraphFont"/>
    <w:uiPriority w:val="99"/>
    <w:semiHidden/>
    <w:unhideWhenUsed/>
    <w:rsid w:val="004F2DD4"/>
    <w:rPr>
      <w:sz w:val="16"/>
      <w:szCs w:val="16"/>
    </w:rPr>
  </w:style>
  <w:style w:type="paragraph" w:styleId="CommentText">
    <w:name w:val="annotation text"/>
    <w:basedOn w:val="Normal"/>
    <w:link w:val="CommentTextChar"/>
    <w:uiPriority w:val="99"/>
    <w:semiHidden/>
    <w:unhideWhenUsed/>
    <w:rsid w:val="004F2DD4"/>
    <w:pPr>
      <w:spacing w:line="240" w:lineRule="auto"/>
    </w:pPr>
    <w:rPr>
      <w:sz w:val="20"/>
      <w:szCs w:val="20"/>
    </w:rPr>
  </w:style>
  <w:style w:type="character" w:customStyle="1" w:styleId="CommentTextChar">
    <w:name w:val="Comment Text Char"/>
    <w:basedOn w:val="DefaultParagraphFont"/>
    <w:link w:val="CommentText"/>
    <w:uiPriority w:val="99"/>
    <w:semiHidden/>
    <w:rsid w:val="004F2DD4"/>
    <w:rPr>
      <w:sz w:val="20"/>
      <w:szCs w:val="20"/>
    </w:rPr>
  </w:style>
  <w:style w:type="paragraph" w:styleId="CommentSubject">
    <w:name w:val="annotation subject"/>
    <w:basedOn w:val="CommentText"/>
    <w:next w:val="CommentText"/>
    <w:link w:val="CommentSubjectChar"/>
    <w:uiPriority w:val="99"/>
    <w:semiHidden/>
    <w:unhideWhenUsed/>
    <w:rsid w:val="004F2DD4"/>
    <w:rPr>
      <w:b/>
      <w:bCs/>
    </w:rPr>
  </w:style>
  <w:style w:type="character" w:customStyle="1" w:styleId="CommentSubjectChar">
    <w:name w:val="Comment Subject Char"/>
    <w:basedOn w:val="CommentTextChar"/>
    <w:link w:val="CommentSubject"/>
    <w:uiPriority w:val="99"/>
    <w:semiHidden/>
    <w:rsid w:val="004F2D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4714">
      <w:bodyDiv w:val="1"/>
      <w:marLeft w:val="0"/>
      <w:marRight w:val="0"/>
      <w:marTop w:val="0"/>
      <w:marBottom w:val="0"/>
      <w:divBdr>
        <w:top w:val="none" w:sz="0" w:space="0" w:color="auto"/>
        <w:left w:val="none" w:sz="0" w:space="0" w:color="auto"/>
        <w:bottom w:val="none" w:sz="0" w:space="0" w:color="auto"/>
        <w:right w:val="none" w:sz="0" w:space="0" w:color="auto"/>
      </w:divBdr>
    </w:div>
    <w:div w:id="888958795">
      <w:bodyDiv w:val="1"/>
      <w:marLeft w:val="0"/>
      <w:marRight w:val="0"/>
      <w:marTop w:val="0"/>
      <w:marBottom w:val="0"/>
      <w:divBdr>
        <w:top w:val="none" w:sz="0" w:space="0" w:color="auto"/>
        <w:left w:val="none" w:sz="0" w:space="0" w:color="auto"/>
        <w:bottom w:val="none" w:sz="0" w:space="0" w:color="auto"/>
        <w:right w:val="none" w:sz="0" w:space="0" w:color="auto"/>
      </w:divBdr>
    </w:div>
    <w:div w:id="1659191346">
      <w:bodyDiv w:val="1"/>
      <w:marLeft w:val="0"/>
      <w:marRight w:val="0"/>
      <w:marTop w:val="0"/>
      <w:marBottom w:val="0"/>
      <w:divBdr>
        <w:top w:val="none" w:sz="0" w:space="0" w:color="auto"/>
        <w:left w:val="none" w:sz="0" w:space="0" w:color="auto"/>
        <w:bottom w:val="none" w:sz="0" w:space="0" w:color="auto"/>
        <w:right w:val="none" w:sz="0" w:space="0" w:color="auto"/>
      </w:divBdr>
    </w:div>
    <w:div w:id="2097744124">
      <w:bodyDiv w:val="1"/>
      <w:marLeft w:val="0"/>
      <w:marRight w:val="0"/>
      <w:marTop w:val="0"/>
      <w:marBottom w:val="0"/>
      <w:divBdr>
        <w:top w:val="none" w:sz="0" w:space="0" w:color="auto"/>
        <w:left w:val="none" w:sz="0" w:space="0" w:color="auto"/>
        <w:bottom w:val="none" w:sz="0" w:space="0" w:color="auto"/>
        <w:right w:val="none" w:sz="0" w:space="0" w:color="auto"/>
      </w:divBdr>
    </w:div>
    <w:div w:id="21224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E60C-E969-4C58-9BCB-3A181F05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modha</dc:creator>
  <cp:keywords/>
  <dc:description/>
  <cp:lastModifiedBy>Bowman, Cassandra 3</cp:lastModifiedBy>
  <cp:revision>2</cp:revision>
  <cp:lastPrinted>2021-06-28T16:26:00Z</cp:lastPrinted>
  <dcterms:created xsi:type="dcterms:W3CDTF">2022-05-05T15:06:00Z</dcterms:created>
  <dcterms:modified xsi:type="dcterms:W3CDTF">2022-05-05T15:06:00Z</dcterms:modified>
</cp:coreProperties>
</file>