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A8EEB" w14:textId="77777777" w:rsidR="004E43A7" w:rsidRPr="00D40D61" w:rsidRDefault="004E43A7" w:rsidP="00C27C95">
      <w:pPr>
        <w:spacing w:line="480" w:lineRule="auto"/>
        <w:jc w:val="center"/>
        <w:rPr>
          <w:rFonts w:ascii="Arial" w:eastAsia="Calibri" w:hAnsi="Arial" w:cs="Arial"/>
          <w:b/>
          <w:bCs/>
          <w:color w:val="0D0D0D" w:themeColor="text1" w:themeTint="F2"/>
          <w:lang w:val="en"/>
        </w:rPr>
      </w:pPr>
      <w:r w:rsidRPr="00D40D61">
        <w:rPr>
          <w:rFonts w:ascii="Arial" w:eastAsia="Calibri" w:hAnsi="Arial" w:cs="Arial"/>
          <w:b/>
          <w:bCs/>
          <w:color w:val="0D0D0D" w:themeColor="text1" w:themeTint="F2"/>
          <w:lang w:val="en"/>
        </w:rPr>
        <w:t>The nurse consultant in mental health services: a national, mixed methods study of an advanced practice role</w:t>
      </w:r>
    </w:p>
    <w:p w14:paraId="08F9C1D0" w14:textId="77777777" w:rsidR="004E43A7" w:rsidRPr="00D40D61" w:rsidRDefault="004E43A7" w:rsidP="00C27C95">
      <w:pPr>
        <w:spacing w:line="480" w:lineRule="auto"/>
        <w:jc w:val="center"/>
        <w:rPr>
          <w:rFonts w:ascii="Arial" w:hAnsi="Arial" w:cs="Arial"/>
          <w:b/>
          <w:i/>
          <w:iCs/>
          <w:color w:val="0D0D0D" w:themeColor="text1" w:themeTint="F2"/>
          <w:lang w:val="en"/>
        </w:rPr>
      </w:pPr>
      <w:r w:rsidRPr="00D40D61">
        <w:rPr>
          <w:rFonts w:ascii="Arial" w:eastAsia="Calibri" w:hAnsi="Arial" w:cs="Arial"/>
          <w:b/>
          <w:color w:val="0D0D0D" w:themeColor="text1" w:themeTint="F2"/>
          <w:lang w:val="en"/>
        </w:rPr>
        <w:t>Abstract</w:t>
      </w:r>
      <w:r w:rsidRPr="00D40D61">
        <w:rPr>
          <w:rFonts w:ascii="Arial" w:hAnsi="Arial" w:cs="Arial"/>
          <w:b/>
          <w:i/>
          <w:iCs/>
          <w:color w:val="0D0D0D" w:themeColor="text1" w:themeTint="F2"/>
          <w:lang w:val="en"/>
        </w:rPr>
        <w:t xml:space="preserve"> </w:t>
      </w:r>
    </w:p>
    <w:p w14:paraId="0219D349" w14:textId="19DDA0BE" w:rsidR="00CA0C8F" w:rsidRPr="00D40D61" w:rsidRDefault="00CA0C8F" w:rsidP="00CA0C8F">
      <w:pPr>
        <w:spacing w:after="160" w:line="480" w:lineRule="auto"/>
        <w:rPr>
          <w:rFonts w:ascii="Arial" w:eastAsia="Calibri" w:hAnsi="Arial" w:cs="Arial"/>
          <w:i/>
          <w:color w:val="0D0D0D" w:themeColor="text1" w:themeTint="F2"/>
        </w:rPr>
      </w:pPr>
      <w:r w:rsidRPr="00D40D61">
        <w:rPr>
          <w:rFonts w:ascii="Arial" w:eastAsia="Calibri" w:hAnsi="Arial" w:cs="Arial"/>
          <w:i/>
          <w:color w:val="0D0D0D" w:themeColor="text1" w:themeTint="F2"/>
        </w:rPr>
        <w:t>Introduction</w:t>
      </w:r>
    </w:p>
    <w:p w14:paraId="5BF680B0" w14:textId="0435899F" w:rsidR="00CA0C8F" w:rsidRPr="00D40D61" w:rsidRDefault="00CA0C8F" w:rsidP="00CA0C8F">
      <w:pPr>
        <w:spacing w:after="16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t xml:space="preserve">The nurse consultant is an advanced practice role providing expert clinical practice, consultancy and professional leadership. </w:t>
      </w:r>
      <w:r w:rsidR="00FA769E" w:rsidRPr="00D40D61">
        <w:rPr>
          <w:rFonts w:ascii="Arial" w:eastAsia="Calibri" w:hAnsi="Arial" w:cs="Arial"/>
          <w:color w:val="0D0D0D" w:themeColor="text1" w:themeTint="F2"/>
        </w:rPr>
        <w:t xml:space="preserve">To date, few studies </w:t>
      </w:r>
      <w:r w:rsidR="009C14AD" w:rsidRPr="00D40D61">
        <w:rPr>
          <w:rFonts w:ascii="Arial" w:eastAsia="Calibri" w:hAnsi="Arial" w:cs="Arial"/>
          <w:color w:val="0D0D0D" w:themeColor="text1" w:themeTint="F2"/>
        </w:rPr>
        <w:t xml:space="preserve">have </w:t>
      </w:r>
      <w:r w:rsidR="00FA769E" w:rsidRPr="00D40D61">
        <w:rPr>
          <w:rFonts w:ascii="Arial" w:eastAsia="Calibri" w:hAnsi="Arial" w:cs="Arial"/>
          <w:color w:val="0D0D0D" w:themeColor="text1" w:themeTint="F2"/>
        </w:rPr>
        <w:t>examine</w:t>
      </w:r>
      <w:r w:rsidR="009C14AD" w:rsidRPr="00D40D61">
        <w:rPr>
          <w:rFonts w:ascii="Arial" w:eastAsia="Calibri" w:hAnsi="Arial" w:cs="Arial"/>
          <w:color w:val="0D0D0D" w:themeColor="text1" w:themeTint="F2"/>
        </w:rPr>
        <w:t>d</w:t>
      </w:r>
      <w:r w:rsidR="0095136F" w:rsidRPr="00D40D61">
        <w:rPr>
          <w:rFonts w:ascii="Arial" w:eastAsia="Calibri" w:hAnsi="Arial" w:cs="Arial"/>
          <w:color w:val="0D0D0D" w:themeColor="text1" w:themeTint="F2"/>
        </w:rPr>
        <w:t xml:space="preserve"> </w:t>
      </w:r>
      <w:r w:rsidR="00FA769E" w:rsidRPr="00D40D61">
        <w:rPr>
          <w:rFonts w:ascii="Arial" w:eastAsia="Calibri" w:hAnsi="Arial" w:cs="Arial"/>
          <w:color w:val="0D0D0D" w:themeColor="text1" w:themeTint="F2"/>
        </w:rPr>
        <w:t xml:space="preserve">this role within mental health services and none </w:t>
      </w:r>
      <w:r w:rsidR="009C14AD" w:rsidRPr="00D40D61">
        <w:rPr>
          <w:rFonts w:ascii="Arial" w:eastAsia="Calibri" w:hAnsi="Arial" w:cs="Arial"/>
          <w:color w:val="0D0D0D" w:themeColor="text1" w:themeTint="F2"/>
        </w:rPr>
        <w:t xml:space="preserve">have </w:t>
      </w:r>
      <w:r w:rsidR="00FA769E" w:rsidRPr="00D40D61">
        <w:rPr>
          <w:rFonts w:ascii="Arial" w:eastAsia="Calibri" w:hAnsi="Arial" w:cs="Arial"/>
          <w:color w:val="0D0D0D" w:themeColor="text1" w:themeTint="F2"/>
        </w:rPr>
        <w:t>describe</w:t>
      </w:r>
      <w:r w:rsidR="009C14AD" w:rsidRPr="00D40D61">
        <w:rPr>
          <w:rFonts w:ascii="Arial" w:eastAsia="Calibri" w:hAnsi="Arial" w:cs="Arial"/>
          <w:color w:val="0D0D0D" w:themeColor="text1" w:themeTint="F2"/>
        </w:rPr>
        <w:t>d the</w:t>
      </w:r>
      <w:r w:rsidR="00FA769E" w:rsidRPr="00D40D61">
        <w:rPr>
          <w:rFonts w:ascii="Arial" w:eastAsia="Calibri" w:hAnsi="Arial" w:cs="Arial"/>
          <w:color w:val="0D0D0D" w:themeColor="text1" w:themeTint="F2"/>
        </w:rPr>
        <w:t xml:space="preserve"> professional characteristics of post holders. </w:t>
      </w:r>
    </w:p>
    <w:p w14:paraId="1AB3C192" w14:textId="77777777" w:rsidR="00CA0C8F" w:rsidRPr="00D40D61" w:rsidRDefault="00CA0C8F" w:rsidP="00CA0C8F">
      <w:pPr>
        <w:spacing w:after="160" w:line="480" w:lineRule="auto"/>
        <w:rPr>
          <w:rFonts w:ascii="Arial" w:eastAsia="Calibri" w:hAnsi="Arial" w:cs="Arial"/>
          <w:i/>
          <w:color w:val="0D0D0D" w:themeColor="text1" w:themeTint="F2"/>
        </w:rPr>
      </w:pPr>
      <w:r w:rsidRPr="00D40D61">
        <w:rPr>
          <w:rFonts w:ascii="Arial" w:eastAsia="Calibri" w:hAnsi="Arial" w:cs="Arial"/>
          <w:i/>
          <w:color w:val="0D0D0D" w:themeColor="text1" w:themeTint="F2"/>
        </w:rPr>
        <w:t>Aims</w:t>
      </w:r>
    </w:p>
    <w:p w14:paraId="0ED8E9A7" w14:textId="7B90B760" w:rsidR="00CA0C8F" w:rsidRPr="00D40D61" w:rsidRDefault="00924147" w:rsidP="00CA0C8F">
      <w:pPr>
        <w:spacing w:after="16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t>The main aims of the study</w:t>
      </w:r>
      <w:r w:rsidR="009C14AD" w:rsidRPr="00D40D61">
        <w:rPr>
          <w:rFonts w:ascii="Arial" w:eastAsia="Calibri" w:hAnsi="Arial" w:cs="Arial"/>
          <w:color w:val="0D0D0D" w:themeColor="text1" w:themeTint="F2"/>
        </w:rPr>
        <w:t xml:space="preserve"> were to</w:t>
      </w:r>
      <w:r w:rsidRPr="00D40D61">
        <w:rPr>
          <w:rFonts w:ascii="Arial" w:eastAsia="Calibri" w:hAnsi="Arial" w:cs="Arial"/>
          <w:color w:val="0D0D0D" w:themeColor="text1" w:themeTint="F2"/>
        </w:rPr>
        <w:t xml:space="preserve"> i</w:t>
      </w:r>
      <w:r w:rsidR="00CA0C8F" w:rsidRPr="00D40D61">
        <w:rPr>
          <w:rFonts w:ascii="Arial" w:eastAsia="Calibri" w:hAnsi="Arial" w:cs="Arial"/>
          <w:color w:val="0D0D0D" w:themeColor="text1" w:themeTint="F2"/>
        </w:rPr>
        <w:t>dentify changes in nurse consultant numbers in mental health services</w:t>
      </w:r>
      <w:r w:rsidRPr="00D40D61">
        <w:rPr>
          <w:rFonts w:ascii="Arial" w:eastAsia="Calibri" w:hAnsi="Arial" w:cs="Arial"/>
          <w:color w:val="0D0D0D" w:themeColor="text1" w:themeTint="F2"/>
        </w:rPr>
        <w:t>, i</w:t>
      </w:r>
      <w:r w:rsidR="00CA0C8F" w:rsidRPr="00D40D61">
        <w:rPr>
          <w:rFonts w:ascii="Arial" w:eastAsia="Calibri" w:hAnsi="Arial" w:cs="Arial"/>
          <w:color w:val="0D0D0D" w:themeColor="text1" w:themeTint="F2"/>
        </w:rPr>
        <w:t xml:space="preserve">dentify post holder characteristics and factors influencing number of posts.  </w:t>
      </w:r>
    </w:p>
    <w:p w14:paraId="32886969" w14:textId="77777777" w:rsidR="00CA0C8F" w:rsidRPr="00D40D61" w:rsidRDefault="00CA0C8F" w:rsidP="00CA0C8F">
      <w:pPr>
        <w:spacing w:after="160" w:line="480" w:lineRule="auto"/>
        <w:rPr>
          <w:rFonts w:ascii="Arial" w:eastAsia="Calibri" w:hAnsi="Arial" w:cs="Arial"/>
          <w:i/>
          <w:color w:val="0D0D0D" w:themeColor="text1" w:themeTint="F2"/>
        </w:rPr>
      </w:pPr>
      <w:r w:rsidRPr="00D40D61">
        <w:rPr>
          <w:rFonts w:ascii="Arial" w:eastAsia="Calibri" w:hAnsi="Arial" w:cs="Arial"/>
          <w:i/>
          <w:color w:val="0D0D0D" w:themeColor="text1" w:themeTint="F2"/>
        </w:rPr>
        <w:t>Method</w:t>
      </w:r>
    </w:p>
    <w:p w14:paraId="4881EB1A" w14:textId="45E4ECEE" w:rsidR="00CA0C8F" w:rsidRPr="00D40D61" w:rsidRDefault="009C14AD" w:rsidP="00CA0C8F">
      <w:pPr>
        <w:spacing w:after="16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t xml:space="preserve">We used a triangulated </w:t>
      </w:r>
      <w:r w:rsidR="00111E9C" w:rsidRPr="00D40D61">
        <w:rPr>
          <w:rFonts w:ascii="Arial" w:eastAsia="Calibri" w:hAnsi="Arial" w:cs="Arial"/>
          <w:color w:val="0D0D0D" w:themeColor="text1" w:themeTint="F2"/>
        </w:rPr>
        <w:t xml:space="preserve">mixed methods </w:t>
      </w:r>
      <w:r w:rsidRPr="00D40D61">
        <w:rPr>
          <w:rFonts w:ascii="Arial" w:eastAsia="Calibri" w:hAnsi="Arial" w:cs="Arial"/>
          <w:color w:val="0D0D0D" w:themeColor="text1" w:themeTint="F2"/>
        </w:rPr>
        <w:t xml:space="preserve">approach </w:t>
      </w:r>
      <w:r w:rsidR="00924147" w:rsidRPr="00D40D61">
        <w:rPr>
          <w:rFonts w:ascii="Arial" w:eastAsia="Calibri" w:hAnsi="Arial" w:cs="Arial"/>
          <w:color w:val="0D0D0D" w:themeColor="text1" w:themeTint="F2"/>
        </w:rPr>
        <w:t>compris</w:t>
      </w:r>
      <w:r w:rsidR="00111E9C" w:rsidRPr="00D40D61">
        <w:rPr>
          <w:rFonts w:ascii="Arial" w:eastAsia="Calibri" w:hAnsi="Arial" w:cs="Arial"/>
          <w:color w:val="0D0D0D" w:themeColor="text1" w:themeTint="F2"/>
        </w:rPr>
        <w:t>ed of</w:t>
      </w:r>
      <w:r w:rsidR="00924147" w:rsidRPr="00D40D61">
        <w:rPr>
          <w:rFonts w:ascii="Arial" w:eastAsia="Calibri" w:hAnsi="Arial" w:cs="Arial"/>
          <w:color w:val="0D0D0D" w:themeColor="text1" w:themeTint="F2"/>
        </w:rPr>
        <w:t xml:space="preserve"> a</w:t>
      </w:r>
      <w:r w:rsidR="00C61039" w:rsidRPr="00D40D61">
        <w:rPr>
          <w:rFonts w:ascii="Arial" w:eastAsia="Calibri" w:hAnsi="Arial" w:cs="Arial"/>
          <w:color w:val="0D0D0D" w:themeColor="text1" w:themeTint="F2"/>
        </w:rPr>
        <w:t xml:space="preserve"> </w:t>
      </w:r>
      <w:r w:rsidRPr="00D40D61">
        <w:rPr>
          <w:rFonts w:ascii="Arial" w:eastAsia="Calibri" w:hAnsi="Arial" w:cs="Arial"/>
          <w:color w:val="0D0D0D" w:themeColor="text1" w:themeTint="F2"/>
        </w:rPr>
        <w:t>l</w:t>
      </w:r>
      <w:r w:rsidR="00CA0C8F" w:rsidRPr="00D40D61">
        <w:rPr>
          <w:rFonts w:ascii="Arial" w:eastAsia="Calibri" w:hAnsi="Arial" w:cs="Arial"/>
          <w:color w:val="0D0D0D" w:themeColor="text1" w:themeTint="F2"/>
        </w:rPr>
        <w:t>ongitudinal examination of national workforce data</w:t>
      </w:r>
      <w:r w:rsidRPr="00D40D61">
        <w:rPr>
          <w:rFonts w:ascii="Arial" w:eastAsia="Calibri" w:hAnsi="Arial" w:cs="Arial"/>
          <w:color w:val="0D0D0D" w:themeColor="text1" w:themeTint="F2"/>
        </w:rPr>
        <w:t>, a n</w:t>
      </w:r>
      <w:r w:rsidR="00CA0C8F" w:rsidRPr="00D40D61">
        <w:rPr>
          <w:rFonts w:ascii="Arial" w:eastAsia="Calibri" w:hAnsi="Arial" w:cs="Arial"/>
          <w:color w:val="0D0D0D" w:themeColor="text1" w:themeTint="F2"/>
        </w:rPr>
        <w:t>ational cross-sectional survey of post holder characteristics</w:t>
      </w:r>
      <w:r w:rsidRPr="00D40D61">
        <w:rPr>
          <w:rFonts w:ascii="Arial" w:eastAsia="Calibri" w:hAnsi="Arial" w:cs="Arial"/>
          <w:color w:val="0D0D0D" w:themeColor="text1" w:themeTint="F2"/>
        </w:rPr>
        <w:t xml:space="preserve"> and s</w:t>
      </w:r>
      <w:r w:rsidR="00CA0C8F" w:rsidRPr="00D40D61">
        <w:rPr>
          <w:rFonts w:ascii="Arial" w:eastAsia="Calibri" w:hAnsi="Arial" w:cs="Arial"/>
          <w:color w:val="0D0D0D" w:themeColor="text1" w:themeTint="F2"/>
        </w:rPr>
        <w:t xml:space="preserve">emi structured interviews with directors of nursing. </w:t>
      </w:r>
    </w:p>
    <w:p w14:paraId="3B252075" w14:textId="77777777" w:rsidR="00CA0C8F" w:rsidRPr="00D40D61" w:rsidRDefault="00CA0C8F" w:rsidP="00CA0C8F">
      <w:pPr>
        <w:spacing w:after="160" w:line="480" w:lineRule="auto"/>
        <w:rPr>
          <w:rFonts w:ascii="Arial" w:eastAsia="Calibri" w:hAnsi="Arial" w:cs="Arial"/>
          <w:i/>
          <w:color w:val="0D0D0D" w:themeColor="text1" w:themeTint="F2"/>
        </w:rPr>
      </w:pPr>
      <w:r w:rsidRPr="00D40D61">
        <w:rPr>
          <w:rFonts w:ascii="Arial" w:eastAsia="Calibri" w:hAnsi="Arial" w:cs="Arial"/>
          <w:i/>
          <w:color w:val="0D0D0D" w:themeColor="text1" w:themeTint="F2"/>
        </w:rPr>
        <w:t xml:space="preserve">Results </w:t>
      </w:r>
    </w:p>
    <w:p w14:paraId="1A5B0472" w14:textId="6D716F90" w:rsidR="00CA0C8F" w:rsidRPr="00D40D61" w:rsidRDefault="00CA0C8F" w:rsidP="00CA0C8F">
      <w:pPr>
        <w:spacing w:after="16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t xml:space="preserve">Of 58 mental health organisations, 51 (88%) responded, identifying 123 nurse consultant posts, </w:t>
      </w:r>
      <w:r w:rsidR="009C14AD" w:rsidRPr="00D40D61">
        <w:rPr>
          <w:rFonts w:ascii="Arial" w:eastAsia="Calibri" w:hAnsi="Arial" w:cs="Arial"/>
          <w:color w:val="0D0D0D" w:themeColor="text1" w:themeTint="F2"/>
        </w:rPr>
        <w:t xml:space="preserve">and </w:t>
      </w:r>
      <w:r w:rsidRPr="00D40D61">
        <w:rPr>
          <w:rFonts w:ascii="Arial" w:eastAsia="Calibri" w:hAnsi="Arial" w:cs="Arial"/>
          <w:color w:val="0D0D0D" w:themeColor="text1" w:themeTint="F2"/>
        </w:rPr>
        <w:t xml:space="preserve">a range of 0-12 </w:t>
      </w:r>
      <w:r w:rsidR="009C14AD" w:rsidRPr="00D40D61">
        <w:rPr>
          <w:rFonts w:ascii="Arial" w:eastAsia="Calibri" w:hAnsi="Arial" w:cs="Arial"/>
          <w:color w:val="0D0D0D" w:themeColor="text1" w:themeTint="F2"/>
        </w:rPr>
        <w:t xml:space="preserve">posts </w:t>
      </w:r>
      <w:r w:rsidRPr="00D40D61">
        <w:rPr>
          <w:rFonts w:ascii="Arial" w:eastAsia="Calibri" w:hAnsi="Arial" w:cs="Arial"/>
          <w:color w:val="0D0D0D" w:themeColor="text1" w:themeTint="F2"/>
        </w:rPr>
        <w:t xml:space="preserve">per organisation. One in 229 mental health nurses and 1 in 186 learning disability nurses was a nurse consultant. An average of </w:t>
      </w:r>
      <w:r w:rsidR="00FA769E" w:rsidRPr="00D40D61">
        <w:rPr>
          <w:rFonts w:ascii="Arial" w:eastAsia="Calibri" w:hAnsi="Arial" w:cs="Arial"/>
          <w:color w:val="0D0D0D" w:themeColor="text1" w:themeTint="F2"/>
        </w:rPr>
        <w:t>40</w:t>
      </w:r>
      <w:r w:rsidRPr="00D40D61">
        <w:rPr>
          <w:rFonts w:ascii="Arial" w:eastAsia="Calibri" w:hAnsi="Arial" w:cs="Arial"/>
          <w:color w:val="0D0D0D" w:themeColor="text1" w:themeTint="F2"/>
        </w:rPr>
        <w:t>% of nurse consultants’ worktime was</w:t>
      </w:r>
      <w:r w:rsidR="009C14AD" w:rsidRPr="00D40D61">
        <w:rPr>
          <w:rFonts w:ascii="Arial" w:eastAsia="Calibri" w:hAnsi="Arial" w:cs="Arial"/>
          <w:color w:val="0D0D0D" w:themeColor="text1" w:themeTint="F2"/>
        </w:rPr>
        <w:t xml:space="preserve"> reported as</w:t>
      </w:r>
      <w:r w:rsidRPr="00D40D61">
        <w:rPr>
          <w:rFonts w:ascii="Arial" w:eastAsia="Calibri" w:hAnsi="Arial" w:cs="Arial"/>
          <w:color w:val="0D0D0D" w:themeColor="text1" w:themeTint="F2"/>
        </w:rPr>
        <w:t xml:space="preserve"> </w:t>
      </w:r>
      <w:r w:rsidR="009C14AD" w:rsidRPr="00D40D61">
        <w:rPr>
          <w:rFonts w:ascii="Arial" w:eastAsia="Calibri" w:hAnsi="Arial" w:cs="Arial"/>
          <w:color w:val="0D0D0D" w:themeColor="text1" w:themeTint="F2"/>
        </w:rPr>
        <w:t xml:space="preserve">being </w:t>
      </w:r>
      <w:r w:rsidRPr="00D40D61">
        <w:rPr>
          <w:rFonts w:ascii="Arial" w:eastAsia="Calibri" w:hAnsi="Arial" w:cs="Arial"/>
          <w:color w:val="0D0D0D" w:themeColor="text1" w:themeTint="F2"/>
        </w:rPr>
        <w:t xml:space="preserve">in clinical practice. Themes </w:t>
      </w:r>
      <w:r w:rsidR="009C14AD" w:rsidRPr="00D40D61">
        <w:rPr>
          <w:rFonts w:ascii="Arial" w:eastAsia="Calibri" w:hAnsi="Arial" w:cs="Arial"/>
          <w:color w:val="0D0D0D" w:themeColor="text1" w:themeTint="F2"/>
        </w:rPr>
        <w:t xml:space="preserve">identified as important in relation to </w:t>
      </w:r>
      <w:r w:rsidRPr="00D40D61">
        <w:rPr>
          <w:rFonts w:ascii="Arial" w:eastAsia="Calibri" w:hAnsi="Arial" w:cs="Arial"/>
          <w:color w:val="0D0D0D" w:themeColor="text1" w:themeTint="F2"/>
        </w:rPr>
        <w:t xml:space="preserve">role sustainability were; cost and value, contribution of individual post holders, role clarity and domains of work. </w:t>
      </w:r>
    </w:p>
    <w:p w14:paraId="30C63805" w14:textId="77777777" w:rsidR="00CA0C8F" w:rsidRPr="00D40D61" w:rsidRDefault="00CA0C8F" w:rsidP="00CA0C8F">
      <w:pPr>
        <w:spacing w:after="160" w:line="480" w:lineRule="auto"/>
        <w:rPr>
          <w:rFonts w:ascii="Arial" w:eastAsia="Calibri" w:hAnsi="Arial" w:cs="Arial"/>
          <w:i/>
          <w:color w:val="0D0D0D" w:themeColor="text1" w:themeTint="F2"/>
        </w:rPr>
      </w:pPr>
      <w:r w:rsidRPr="00D40D61">
        <w:rPr>
          <w:rFonts w:ascii="Arial" w:eastAsia="Calibri" w:hAnsi="Arial" w:cs="Arial"/>
          <w:i/>
          <w:color w:val="0D0D0D" w:themeColor="text1" w:themeTint="F2"/>
        </w:rPr>
        <w:t>Discussion</w:t>
      </w:r>
    </w:p>
    <w:p w14:paraId="3F5FF0E8" w14:textId="752EB72C" w:rsidR="00CA0C8F" w:rsidRPr="00D40D61" w:rsidRDefault="00CA0C8F" w:rsidP="00CA0C8F">
      <w:pPr>
        <w:spacing w:after="16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lastRenderedPageBreak/>
        <w:t xml:space="preserve">Nurse consultants are represented to a greater extent in the mental health service workforce than in nursing generally, but </w:t>
      </w:r>
      <w:r w:rsidR="009C14AD" w:rsidRPr="00D40D61">
        <w:rPr>
          <w:rFonts w:ascii="Arial" w:eastAsia="Calibri" w:hAnsi="Arial" w:cs="Arial"/>
          <w:color w:val="0D0D0D" w:themeColor="text1" w:themeTint="F2"/>
        </w:rPr>
        <w:t xml:space="preserve">their </w:t>
      </w:r>
      <w:r w:rsidRPr="00D40D61">
        <w:rPr>
          <w:rFonts w:ascii="Arial" w:eastAsia="Calibri" w:hAnsi="Arial" w:cs="Arial"/>
          <w:color w:val="0D0D0D" w:themeColor="text1" w:themeTint="F2"/>
        </w:rPr>
        <w:t xml:space="preserve">roles often lack clarity. Attitudes of local professional leaders and national policies </w:t>
      </w:r>
      <w:r w:rsidR="009C14AD" w:rsidRPr="00D40D61">
        <w:rPr>
          <w:rFonts w:ascii="Arial" w:eastAsia="Calibri" w:hAnsi="Arial" w:cs="Arial"/>
          <w:color w:val="0D0D0D" w:themeColor="text1" w:themeTint="F2"/>
        </w:rPr>
        <w:t xml:space="preserve">are likely to </w:t>
      </w:r>
      <w:r w:rsidRPr="00D40D61">
        <w:rPr>
          <w:rFonts w:ascii="Arial" w:eastAsia="Calibri" w:hAnsi="Arial" w:cs="Arial"/>
          <w:color w:val="0D0D0D" w:themeColor="text1" w:themeTint="F2"/>
        </w:rPr>
        <w:t xml:space="preserve">affect post numbers. </w:t>
      </w:r>
    </w:p>
    <w:p w14:paraId="5EA9CCFF" w14:textId="77777777" w:rsidR="00CA0C8F" w:rsidRPr="00D40D61" w:rsidRDefault="00CA0C8F" w:rsidP="00CA0C8F">
      <w:pPr>
        <w:spacing w:after="160" w:line="480" w:lineRule="auto"/>
        <w:rPr>
          <w:rFonts w:ascii="Arial" w:eastAsia="Calibri" w:hAnsi="Arial" w:cs="Arial"/>
          <w:i/>
          <w:color w:val="0D0D0D" w:themeColor="text1" w:themeTint="F2"/>
        </w:rPr>
      </w:pPr>
      <w:r w:rsidRPr="00D40D61">
        <w:rPr>
          <w:rFonts w:ascii="Arial" w:eastAsia="Calibri" w:hAnsi="Arial" w:cs="Arial"/>
          <w:i/>
          <w:color w:val="0D0D0D" w:themeColor="text1" w:themeTint="F2"/>
        </w:rPr>
        <w:t xml:space="preserve">Implications for practice </w:t>
      </w:r>
    </w:p>
    <w:p w14:paraId="178C4964" w14:textId="52C02024" w:rsidR="004E43A7" w:rsidRPr="00D40D61" w:rsidRDefault="00CA0C8F" w:rsidP="00C27C95">
      <w:pPr>
        <w:spacing w:after="16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t>Developing and sustaining nurse consultant roles requires role clarity and active support from nurse leaders. Roles need to demonstrate their value to the clinical systems in which they work.</w:t>
      </w:r>
    </w:p>
    <w:p w14:paraId="7BE83BEB" w14:textId="77777777" w:rsidR="004E43A7" w:rsidRPr="00D40D61" w:rsidRDefault="004E43A7" w:rsidP="00C27C95">
      <w:pPr>
        <w:spacing w:after="160" w:line="480" w:lineRule="auto"/>
        <w:rPr>
          <w:rFonts w:ascii="Arial" w:eastAsia="Calibri" w:hAnsi="Arial" w:cs="Arial"/>
          <w:bCs/>
          <w:color w:val="0D0D0D" w:themeColor="text1" w:themeTint="F2"/>
        </w:rPr>
      </w:pPr>
      <w:r w:rsidRPr="00D40D61">
        <w:rPr>
          <w:rFonts w:ascii="Arial" w:eastAsia="Calibri" w:hAnsi="Arial" w:cs="Arial"/>
          <w:b/>
          <w:bCs/>
          <w:color w:val="0D0D0D" w:themeColor="text1" w:themeTint="F2"/>
          <w:lang w:val="en"/>
        </w:rPr>
        <w:t>Key words</w:t>
      </w:r>
      <w:r w:rsidRPr="00D40D61">
        <w:rPr>
          <w:rFonts w:ascii="Arial" w:eastAsia="Calibri" w:hAnsi="Arial" w:cs="Arial"/>
          <w:bCs/>
          <w:color w:val="0D0D0D" w:themeColor="text1" w:themeTint="F2"/>
          <w:lang w:val="en"/>
        </w:rPr>
        <w:t xml:space="preserve">: </w:t>
      </w:r>
      <w:r w:rsidRPr="00D40D61">
        <w:rPr>
          <w:rFonts w:ascii="Arial" w:eastAsia="Calibri" w:hAnsi="Arial" w:cs="Arial"/>
          <w:bCs/>
          <w:color w:val="0D0D0D" w:themeColor="text1" w:themeTint="F2"/>
        </w:rPr>
        <w:t>Advanced Practice, Learning Disabilities, Non-Medical Prescribing, Nursing Role, Workforce Issues</w:t>
      </w:r>
    </w:p>
    <w:p w14:paraId="174FA83A" w14:textId="77777777" w:rsidR="004E43A7" w:rsidRPr="00D40D61" w:rsidRDefault="004E43A7" w:rsidP="00C27C95">
      <w:pPr>
        <w:spacing w:line="480" w:lineRule="auto"/>
        <w:rPr>
          <w:rFonts w:ascii="Arial" w:eastAsia="Times New Roman" w:hAnsi="Arial" w:cs="Arial"/>
          <w:color w:val="0D0D0D" w:themeColor="text1" w:themeTint="F2"/>
        </w:rPr>
      </w:pPr>
      <w:r w:rsidRPr="00D40D61">
        <w:rPr>
          <w:rFonts w:ascii="Arial" w:eastAsia="Times New Roman" w:hAnsi="Arial" w:cs="Arial"/>
          <w:color w:val="0D0D0D" w:themeColor="text1" w:themeTint="F2"/>
        </w:rPr>
        <w:br w:type="page"/>
      </w:r>
    </w:p>
    <w:p w14:paraId="65F5644D" w14:textId="620EE08B" w:rsidR="004E43A7" w:rsidRPr="00D40D61" w:rsidRDefault="004E43A7" w:rsidP="00C27C95">
      <w:pPr>
        <w:spacing w:after="0" w:line="480" w:lineRule="auto"/>
        <w:rPr>
          <w:rFonts w:ascii="Arial" w:eastAsia="Calibri" w:hAnsi="Arial" w:cs="Arial"/>
          <w:b/>
          <w:color w:val="0D0D0D" w:themeColor="text1" w:themeTint="F2"/>
        </w:rPr>
      </w:pPr>
      <w:r w:rsidRPr="00D40D61">
        <w:rPr>
          <w:rFonts w:ascii="Arial" w:eastAsia="Calibri" w:hAnsi="Arial" w:cs="Arial"/>
          <w:b/>
          <w:color w:val="0D0D0D" w:themeColor="text1" w:themeTint="F2"/>
        </w:rPr>
        <w:lastRenderedPageBreak/>
        <w:t xml:space="preserve">Relevance Statement </w:t>
      </w:r>
    </w:p>
    <w:p w14:paraId="1215D6C3" w14:textId="778327E2" w:rsidR="004E43A7" w:rsidRPr="00D40D61" w:rsidRDefault="00DE66D3" w:rsidP="00C27C95">
      <w:pPr>
        <w:spacing w:after="0"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t>The n</w:t>
      </w:r>
      <w:r w:rsidR="004E43A7" w:rsidRPr="00D40D61">
        <w:rPr>
          <w:rFonts w:ascii="Arial" w:eastAsia="Calibri" w:hAnsi="Arial" w:cs="Arial"/>
          <w:color w:val="0D0D0D" w:themeColor="text1" w:themeTint="F2"/>
        </w:rPr>
        <w:t xml:space="preserve">urse consultant </w:t>
      </w:r>
      <w:r w:rsidRPr="00D40D61">
        <w:rPr>
          <w:rFonts w:ascii="Arial" w:eastAsia="Calibri" w:hAnsi="Arial" w:cs="Arial"/>
          <w:color w:val="0D0D0D" w:themeColor="text1" w:themeTint="F2"/>
        </w:rPr>
        <w:t>role i</w:t>
      </w:r>
      <w:r w:rsidR="004E43A7" w:rsidRPr="00D40D61">
        <w:rPr>
          <w:rFonts w:ascii="Arial" w:eastAsia="Calibri" w:hAnsi="Arial" w:cs="Arial"/>
          <w:color w:val="0D0D0D" w:themeColor="text1" w:themeTint="F2"/>
        </w:rPr>
        <w:t xml:space="preserve">s the most senior clinical role </w:t>
      </w:r>
      <w:r w:rsidRPr="00D40D61">
        <w:rPr>
          <w:rFonts w:ascii="Arial" w:eastAsia="Calibri" w:hAnsi="Arial" w:cs="Arial"/>
          <w:color w:val="0D0D0D" w:themeColor="text1" w:themeTint="F2"/>
        </w:rPr>
        <w:t xml:space="preserve">open </w:t>
      </w:r>
      <w:r w:rsidR="004E43A7" w:rsidRPr="00D40D61">
        <w:rPr>
          <w:rFonts w:ascii="Arial" w:eastAsia="Calibri" w:hAnsi="Arial" w:cs="Arial"/>
          <w:color w:val="0D0D0D" w:themeColor="text1" w:themeTint="F2"/>
        </w:rPr>
        <w:t>to nurses in the United Kingdom. This paper presents the results of a national survey, which describes characteristics of nurse consultants in mental health services</w:t>
      </w:r>
      <w:r w:rsidR="00433507" w:rsidRPr="00D40D61">
        <w:rPr>
          <w:rFonts w:ascii="Arial" w:eastAsia="Calibri" w:hAnsi="Arial" w:cs="Arial"/>
          <w:color w:val="0D0D0D" w:themeColor="text1" w:themeTint="F2"/>
        </w:rPr>
        <w:t>.</w:t>
      </w:r>
      <w:r w:rsidR="004E43A7" w:rsidRPr="00D40D61">
        <w:rPr>
          <w:rFonts w:ascii="Arial" w:eastAsia="Calibri" w:hAnsi="Arial" w:cs="Arial"/>
          <w:color w:val="0D0D0D" w:themeColor="text1" w:themeTint="F2"/>
        </w:rPr>
        <w:t xml:space="preserve"> </w:t>
      </w:r>
      <w:r w:rsidR="003F6FE7" w:rsidRPr="00D40D61">
        <w:rPr>
          <w:rFonts w:ascii="Arial" w:eastAsia="Calibri" w:hAnsi="Arial" w:cs="Arial"/>
          <w:color w:val="0D0D0D" w:themeColor="text1" w:themeTint="F2"/>
        </w:rPr>
        <w:t>The data provides a basis for comparison with other advanced practice nursing roles nationally and internationally. This</w:t>
      </w:r>
      <w:r w:rsidR="005F2E40" w:rsidRPr="00D40D61">
        <w:rPr>
          <w:rFonts w:ascii="Arial" w:eastAsia="Calibri" w:hAnsi="Arial" w:cs="Arial"/>
          <w:color w:val="0D0D0D" w:themeColor="text1" w:themeTint="F2"/>
        </w:rPr>
        <w:t xml:space="preserve"> will</w:t>
      </w:r>
      <w:r w:rsidR="003F6FE7" w:rsidRPr="00D40D61">
        <w:rPr>
          <w:rFonts w:ascii="Arial" w:eastAsia="Calibri" w:hAnsi="Arial" w:cs="Arial"/>
          <w:color w:val="0D0D0D" w:themeColor="text1" w:themeTint="F2"/>
        </w:rPr>
        <w:t xml:space="preserve"> allow individual organisations to benchmark their own workforces</w:t>
      </w:r>
      <w:r w:rsidR="004E43A7" w:rsidRPr="00D40D61">
        <w:rPr>
          <w:rFonts w:ascii="Arial" w:eastAsia="Calibri" w:hAnsi="Arial" w:cs="Arial"/>
          <w:color w:val="0D0D0D" w:themeColor="text1" w:themeTint="F2"/>
        </w:rPr>
        <w:t>. Data from interviews with nurse directors highlight issues of lack of role clarity. This issue can affect the creation and sustainability of senior clinical nursing roles in mental health services and affects similar advanced roles internationally.</w:t>
      </w:r>
    </w:p>
    <w:p w14:paraId="6ADCA2D2" w14:textId="77777777" w:rsidR="004E43A7" w:rsidRPr="00D40D61" w:rsidRDefault="004E43A7" w:rsidP="00C27C95">
      <w:pPr>
        <w:spacing w:after="0" w:line="480" w:lineRule="auto"/>
        <w:rPr>
          <w:rFonts w:ascii="Arial" w:eastAsia="Calibri" w:hAnsi="Arial" w:cs="Arial"/>
          <w:b/>
          <w:color w:val="0D0D0D" w:themeColor="text1" w:themeTint="F2"/>
        </w:rPr>
      </w:pPr>
    </w:p>
    <w:p w14:paraId="2D5F4408" w14:textId="2CC07A13" w:rsidR="004E43A7" w:rsidRPr="00D40D61" w:rsidRDefault="004E43A7" w:rsidP="00C27C95">
      <w:pPr>
        <w:spacing w:after="0" w:line="480" w:lineRule="auto"/>
        <w:rPr>
          <w:rFonts w:ascii="Arial" w:eastAsia="Calibri" w:hAnsi="Arial" w:cs="Arial"/>
          <w:b/>
          <w:color w:val="0D0D0D" w:themeColor="text1" w:themeTint="F2"/>
        </w:rPr>
      </w:pPr>
      <w:r w:rsidRPr="00D40D61">
        <w:rPr>
          <w:rFonts w:ascii="Arial" w:eastAsia="Calibri" w:hAnsi="Arial" w:cs="Arial"/>
          <w:b/>
          <w:color w:val="0D0D0D" w:themeColor="text1" w:themeTint="F2"/>
        </w:rPr>
        <w:t xml:space="preserve">Accessible summary </w:t>
      </w:r>
    </w:p>
    <w:p w14:paraId="3AC1B68E" w14:textId="77777777" w:rsidR="004E43A7" w:rsidRPr="00D40D61" w:rsidRDefault="004E43A7" w:rsidP="00C27C95">
      <w:pPr>
        <w:spacing w:after="0" w:line="480" w:lineRule="auto"/>
        <w:rPr>
          <w:rFonts w:ascii="Arial" w:eastAsia="Calibri" w:hAnsi="Arial" w:cs="Arial"/>
          <w:b/>
          <w:color w:val="0D0D0D" w:themeColor="text1" w:themeTint="F2"/>
          <w:lang w:val="en"/>
        </w:rPr>
      </w:pPr>
      <w:r w:rsidRPr="00D40D61">
        <w:rPr>
          <w:rFonts w:ascii="Arial" w:eastAsia="Calibri" w:hAnsi="Arial" w:cs="Arial"/>
          <w:b/>
          <w:color w:val="0D0D0D" w:themeColor="text1" w:themeTint="F2"/>
          <w:lang w:val="en"/>
        </w:rPr>
        <w:t>What is known on the subject?</w:t>
      </w:r>
    </w:p>
    <w:p w14:paraId="348542A6" w14:textId="77777777" w:rsidR="004E43A7" w:rsidRPr="00D40D61" w:rsidRDefault="004E43A7" w:rsidP="003F6FE7">
      <w:pPr>
        <w:numPr>
          <w:ilvl w:val="0"/>
          <w:numId w:val="4"/>
        </w:numPr>
        <w:spacing w:after="0" w:line="480" w:lineRule="auto"/>
        <w:rPr>
          <w:rFonts w:ascii="Arial" w:eastAsia="Calibri" w:hAnsi="Arial" w:cs="Arial"/>
          <w:color w:val="0D0D0D" w:themeColor="text1" w:themeTint="F2"/>
          <w:lang w:val="en"/>
        </w:rPr>
      </w:pPr>
      <w:r w:rsidRPr="00D40D61">
        <w:rPr>
          <w:rFonts w:ascii="Arial" w:eastAsia="Calibri" w:hAnsi="Arial" w:cs="Arial"/>
          <w:color w:val="0D0D0D" w:themeColor="text1" w:themeTint="F2"/>
        </w:rPr>
        <w:t xml:space="preserve">Internationally, systematic reviews have identified evidence of equal or improved clinical outcomes comparing advanced practitioner treatment with medical treatment as usual, across a range of specialities. </w:t>
      </w:r>
    </w:p>
    <w:p w14:paraId="46AAEE22" w14:textId="330F2B13" w:rsidR="003F6FE7" w:rsidRPr="00D40D61" w:rsidRDefault="003F6FE7" w:rsidP="00007612">
      <w:pPr>
        <w:pStyle w:val="ListParagraph"/>
        <w:numPr>
          <w:ilvl w:val="0"/>
          <w:numId w:val="4"/>
        </w:numPr>
        <w:spacing w:after="0" w:line="480" w:lineRule="auto"/>
        <w:rPr>
          <w:rFonts w:eastAsia="Calibri" w:cs="Arial"/>
          <w:color w:val="0D0D0D" w:themeColor="text1" w:themeTint="F2"/>
          <w:sz w:val="22"/>
          <w:lang w:val="en"/>
        </w:rPr>
      </w:pPr>
      <w:r w:rsidRPr="00D40D61">
        <w:rPr>
          <w:rFonts w:eastAsia="Calibri" w:cs="Arial"/>
          <w:color w:val="0D0D0D" w:themeColor="text1" w:themeTint="F2"/>
          <w:sz w:val="22"/>
          <w:lang w:val="en"/>
        </w:rPr>
        <w:t xml:space="preserve">Studies of nurse consultants in the United Kingdom have largely been non–empirical. </w:t>
      </w:r>
      <w:r w:rsidR="00111E9C" w:rsidRPr="00D40D61">
        <w:rPr>
          <w:rFonts w:eastAsia="Calibri" w:cs="Arial"/>
          <w:color w:val="0D0D0D" w:themeColor="text1" w:themeTint="F2"/>
          <w:sz w:val="22"/>
          <w:lang w:val="en"/>
        </w:rPr>
        <w:t xml:space="preserve">Most studies specifically related to nurse consultant roles in mental health services </w:t>
      </w:r>
      <w:r w:rsidR="005F2E40" w:rsidRPr="00D40D61">
        <w:rPr>
          <w:rFonts w:eastAsia="Calibri" w:cs="Arial"/>
          <w:color w:val="0D0D0D" w:themeColor="text1" w:themeTint="F2"/>
          <w:sz w:val="22"/>
          <w:lang w:val="en"/>
        </w:rPr>
        <w:t xml:space="preserve">are </w:t>
      </w:r>
      <w:r w:rsidRPr="00D40D61">
        <w:rPr>
          <w:rFonts w:eastAsia="Calibri" w:cs="Arial"/>
          <w:color w:val="0D0D0D" w:themeColor="text1" w:themeTint="F2"/>
          <w:sz w:val="22"/>
          <w:lang w:val="en"/>
        </w:rPr>
        <w:t xml:space="preserve">case studies or reports of views on </w:t>
      </w:r>
      <w:r w:rsidR="00111E9C" w:rsidRPr="00D40D61">
        <w:rPr>
          <w:rFonts w:eastAsia="Calibri" w:cs="Arial"/>
          <w:color w:val="0D0D0D" w:themeColor="text1" w:themeTint="F2"/>
          <w:sz w:val="22"/>
          <w:lang w:val="en"/>
        </w:rPr>
        <w:t>this role</w:t>
      </w:r>
      <w:r w:rsidRPr="00D40D61">
        <w:rPr>
          <w:rFonts w:eastAsia="Calibri" w:cs="Arial"/>
          <w:color w:val="0D0D0D" w:themeColor="text1" w:themeTint="F2"/>
          <w:sz w:val="22"/>
          <w:lang w:val="en"/>
        </w:rPr>
        <w:t>.</w:t>
      </w:r>
    </w:p>
    <w:p w14:paraId="6B6D9BC1" w14:textId="77777777" w:rsidR="004E43A7" w:rsidRPr="00D40D61" w:rsidRDefault="004E43A7" w:rsidP="00007612">
      <w:pPr>
        <w:spacing w:after="0" w:line="480" w:lineRule="auto"/>
        <w:rPr>
          <w:rFonts w:ascii="Arial" w:eastAsia="Calibri" w:hAnsi="Arial" w:cs="Arial"/>
          <w:color w:val="0D0D0D" w:themeColor="text1" w:themeTint="F2"/>
          <w:lang w:val="en"/>
        </w:rPr>
      </w:pPr>
    </w:p>
    <w:p w14:paraId="66FD1972" w14:textId="77777777" w:rsidR="004E43A7" w:rsidRPr="00D40D61" w:rsidRDefault="004E43A7" w:rsidP="00007612">
      <w:pPr>
        <w:spacing w:after="0" w:line="480" w:lineRule="auto"/>
        <w:rPr>
          <w:rFonts w:ascii="Arial" w:eastAsia="Calibri" w:hAnsi="Arial" w:cs="Arial"/>
          <w:b/>
          <w:color w:val="0D0D0D" w:themeColor="text1" w:themeTint="F2"/>
          <w:lang w:val="en"/>
        </w:rPr>
      </w:pPr>
      <w:r w:rsidRPr="00D40D61">
        <w:rPr>
          <w:rFonts w:ascii="Arial" w:eastAsia="Calibri" w:hAnsi="Arial" w:cs="Arial"/>
          <w:b/>
          <w:color w:val="0D0D0D" w:themeColor="text1" w:themeTint="F2"/>
          <w:lang w:val="en"/>
        </w:rPr>
        <w:t>What this paper adds to existing knowledge?</w:t>
      </w:r>
    </w:p>
    <w:p w14:paraId="16C61EA1" w14:textId="77777777" w:rsidR="004E43A7" w:rsidRPr="00D40D61" w:rsidRDefault="004E43A7" w:rsidP="00007612">
      <w:pPr>
        <w:numPr>
          <w:ilvl w:val="0"/>
          <w:numId w:val="5"/>
        </w:numPr>
        <w:spacing w:after="0" w:line="480" w:lineRule="auto"/>
        <w:rPr>
          <w:rFonts w:ascii="Arial" w:eastAsia="Calibri" w:hAnsi="Arial" w:cs="Arial"/>
          <w:color w:val="0D0D0D" w:themeColor="text1" w:themeTint="F2"/>
          <w:lang w:val="en"/>
        </w:rPr>
      </w:pPr>
      <w:r w:rsidRPr="00D40D61">
        <w:rPr>
          <w:rFonts w:ascii="Arial" w:eastAsia="Calibri" w:hAnsi="Arial" w:cs="Arial"/>
          <w:color w:val="0D0D0D" w:themeColor="text1" w:themeTint="F2"/>
          <w:lang w:val="en"/>
        </w:rPr>
        <w:t xml:space="preserve">The study demonstrates that nurse consultant numbers vary over time and by clinical specialty. This is influenced by the value invested in the role by local nursing leadership and by national policy change. </w:t>
      </w:r>
    </w:p>
    <w:p w14:paraId="4991D5C3" w14:textId="77777777" w:rsidR="004E43A7" w:rsidRPr="00D40D61" w:rsidRDefault="004E43A7" w:rsidP="00C27C95">
      <w:pPr>
        <w:numPr>
          <w:ilvl w:val="0"/>
          <w:numId w:val="5"/>
        </w:numPr>
        <w:spacing w:after="0" w:line="480" w:lineRule="auto"/>
        <w:rPr>
          <w:rFonts w:ascii="Arial" w:eastAsia="Calibri" w:hAnsi="Arial" w:cs="Arial"/>
          <w:color w:val="0D0D0D" w:themeColor="text1" w:themeTint="F2"/>
          <w:lang w:val="en"/>
        </w:rPr>
      </w:pPr>
      <w:r w:rsidRPr="00D40D61">
        <w:rPr>
          <w:rFonts w:ascii="Arial" w:eastAsia="Calibri" w:hAnsi="Arial" w:cs="Arial"/>
          <w:color w:val="0D0D0D" w:themeColor="text1" w:themeTint="F2"/>
          <w:lang w:val="en"/>
        </w:rPr>
        <w:t xml:space="preserve">A lack of role clarity affects the uptake and sustainability of advanced practice roles internationally and is also an issue for the nurse consultant role in England’s mental health services.  </w:t>
      </w:r>
    </w:p>
    <w:p w14:paraId="7AC27A6B" w14:textId="77777777" w:rsidR="004E43A7" w:rsidRPr="00D40D61" w:rsidRDefault="004E43A7" w:rsidP="00C27C95">
      <w:pPr>
        <w:spacing w:after="0" w:line="480" w:lineRule="auto"/>
        <w:ind w:left="720"/>
        <w:rPr>
          <w:rFonts w:ascii="Arial" w:eastAsia="Calibri" w:hAnsi="Arial" w:cs="Arial"/>
          <w:color w:val="0D0D0D" w:themeColor="text1" w:themeTint="F2"/>
          <w:lang w:val="en"/>
        </w:rPr>
      </w:pPr>
    </w:p>
    <w:p w14:paraId="11DF603F" w14:textId="77777777" w:rsidR="004E43A7" w:rsidRPr="00D40D61" w:rsidRDefault="004E43A7" w:rsidP="00C27C95">
      <w:pPr>
        <w:spacing w:after="0" w:line="480" w:lineRule="auto"/>
        <w:rPr>
          <w:rFonts w:ascii="Arial" w:eastAsia="Calibri" w:hAnsi="Arial" w:cs="Arial"/>
          <w:b/>
          <w:color w:val="0D0D0D" w:themeColor="text1" w:themeTint="F2"/>
          <w:lang w:val="en"/>
        </w:rPr>
      </w:pPr>
      <w:r w:rsidRPr="00D40D61">
        <w:rPr>
          <w:rFonts w:ascii="Arial" w:eastAsia="Calibri" w:hAnsi="Arial" w:cs="Arial"/>
          <w:b/>
          <w:color w:val="0D0D0D" w:themeColor="text1" w:themeTint="F2"/>
          <w:lang w:val="en"/>
        </w:rPr>
        <w:t>What are the implications for practice?</w:t>
      </w:r>
    </w:p>
    <w:p w14:paraId="417C10A7" w14:textId="77777777" w:rsidR="004E43A7" w:rsidRPr="00D40D61" w:rsidRDefault="004E43A7" w:rsidP="00C27C95">
      <w:pPr>
        <w:numPr>
          <w:ilvl w:val="0"/>
          <w:numId w:val="6"/>
        </w:numPr>
        <w:spacing w:after="0" w:line="480" w:lineRule="auto"/>
        <w:contextualSpacing/>
        <w:rPr>
          <w:rFonts w:ascii="Arial" w:eastAsia="Calibri" w:hAnsi="Arial" w:cs="Arial"/>
          <w:bCs/>
          <w:color w:val="0D0D0D" w:themeColor="text1" w:themeTint="F2"/>
          <w:lang w:val="en"/>
        </w:rPr>
      </w:pPr>
      <w:r w:rsidRPr="00D40D61">
        <w:rPr>
          <w:rFonts w:ascii="Arial" w:eastAsia="Calibri" w:hAnsi="Arial" w:cs="Arial"/>
          <w:bCs/>
          <w:color w:val="0D0D0D" w:themeColor="text1" w:themeTint="F2"/>
          <w:lang w:val="en"/>
        </w:rPr>
        <w:lastRenderedPageBreak/>
        <w:t xml:space="preserve">Successfully introducing advanced practice nursing roles in mental health services requires role clarity and support from local nurse directors. </w:t>
      </w:r>
    </w:p>
    <w:p w14:paraId="4F97A03F" w14:textId="77777777" w:rsidR="004E43A7" w:rsidRPr="00D40D61" w:rsidRDefault="004E43A7" w:rsidP="00C27C95">
      <w:pPr>
        <w:numPr>
          <w:ilvl w:val="0"/>
          <w:numId w:val="6"/>
        </w:numPr>
        <w:spacing w:after="0" w:line="480" w:lineRule="auto"/>
        <w:contextualSpacing/>
        <w:rPr>
          <w:rFonts w:ascii="Arial" w:eastAsia="Calibri" w:hAnsi="Arial" w:cs="Arial"/>
          <w:bCs/>
          <w:color w:val="0D0D0D" w:themeColor="text1" w:themeTint="F2"/>
          <w:lang w:val="en"/>
        </w:rPr>
      </w:pPr>
      <w:r w:rsidRPr="00D40D61">
        <w:rPr>
          <w:rFonts w:ascii="Arial" w:eastAsia="Calibri" w:hAnsi="Arial" w:cs="Arial"/>
          <w:bCs/>
          <w:color w:val="0D0D0D" w:themeColor="text1" w:themeTint="F2"/>
          <w:lang w:val="en"/>
        </w:rPr>
        <w:t xml:space="preserve">The continued absence of robust evidence as to the clinical/cost effectiveness of nurse consultant roles in mental health settings places an onus on individual posts to generate data to justify the role at a time of financial constraint. </w:t>
      </w:r>
    </w:p>
    <w:p w14:paraId="06EB78F7" w14:textId="77777777" w:rsidR="004E43A7" w:rsidRPr="00D40D61" w:rsidRDefault="004E43A7" w:rsidP="00C27C95">
      <w:pPr>
        <w:numPr>
          <w:ilvl w:val="0"/>
          <w:numId w:val="5"/>
        </w:numPr>
        <w:spacing w:after="0" w:line="480" w:lineRule="auto"/>
        <w:rPr>
          <w:rFonts w:ascii="Arial" w:eastAsia="Calibri" w:hAnsi="Arial" w:cs="Arial"/>
          <w:color w:val="0D0D0D" w:themeColor="text1" w:themeTint="F2"/>
          <w:lang w:val="en"/>
        </w:rPr>
      </w:pPr>
      <w:r w:rsidRPr="00D40D61">
        <w:rPr>
          <w:rFonts w:ascii="Arial" w:eastAsia="Calibri" w:hAnsi="Arial" w:cs="Arial"/>
          <w:color w:val="0D0D0D" w:themeColor="text1" w:themeTint="F2"/>
          <w:lang w:val="en"/>
        </w:rPr>
        <w:t xml:space="preserve">Detailed post holder characteristics reported in this paper provide a basis for future comparison with other advanced practice roles in mental health services and other specialties nationally and internationally. </w:t>
      </w:r>
    </w:p>
    <w:p w14:paraId="128C5AAC" w14:textId="77777777" w:rsidR="004E43A7" w:rsidRPr="00D40D61" w:rsidRDefault="004E43A7" w:rsidP="00C27C95">
      <w:pPr>
        <w:spacing w:line="480" w:lineRule="auto"/>
        <w:rPr>
          <w:rFonts w:ascii="Arial" w:eastAsia="Calibri" w:hAnsi="Arial" w:cs="Arial"/>
          <w:color w:val="0D0D0D" w:themeColor="text1" w:themeTint="F2"/>
        </w:rPr>
      </w:pPr>
      <w:r w:rsidRPr="00D40D61">
        <w:rPr>
          <w:rFonts w:ascii="Arial" w:eastAsia="Calibri" w:hAnsi="Arial" w:cs="Arial"/>
          <w:color w:val="0D0D0D" w:themeColor="text1" w:themeTint="F2"/>
        </w:rPr>
        <w:br w:type="page"/>
      </w:r>
    </w:p>
    <w:p w14:paraId="2D7F4224" w14:textId="6F180783" w:rsidR="004E43A7" w:rsidRPr="00D40D61" w:rsidRDefault="004E43A7" w:rsidP="00C27C95">
      <w:pPr>
        <w:spacing w:line="480" w:lineRule="auto"/>
        <w:jc w:val="center"/>
        <w:rPr>
          <w:rFonts w:ascii="Arial" w:eastAsiaTheme="majorEastAsia" w:hAnsi="Arial" w:cs="Arial"/>
          <w:b/>
          <w:bCs/>
          <w:color w:val="0D0D0D" w:themeColor="text1" w:themeTint="F2"/>
          <w:lang w:val="en" w:eastAsia="en-GB"/>
        </w:rPr>
      </w:pPr>
      <w:r w:rsidRPr="00D40D61">
        <w:rPr>
          <w:rFonts w:ascii="Arial" w:eastAsiaTheme="majorEastAsia" w:hAnsi="Arial" w:cs="Arial"/>
          <w:b/>
          <w:bCs/>
          <w:color w:val="0D0D0D" w:themeColor="text1" w:themeTint="F2"/>
          <w:lang w:val="en" w:eastAsia="en-GB"/>
        </w:rPr>
        <w:lastRenderedPageBreak/>
        <w:t>The nurse consultant in mental health services: a national, mixed methods study of an advanced practice role</w:t>
      </w:r>
    </w:p>
    <w:p w14:paraId="061927C3" w14:textId="77777777" w:rsidR="004E43A7" w:rsidRPr="00D40D61" w:rsidRDefault="004E43A7" w:rsidP="00C27C95">
      <w:pPr>
        <w:spacing w:after="0" w:line="480" w:lineRule="auto"/>
        <w:rPr>
          <w:rFonts w:ascii="Arial" w:eastAsiaTheme="majorEastAsia" w:hAnsi="Arial" w:cs="Arial"/>
          <w:b/>
          <w:bCs/>
          <w:color w:val="0D0D0D" w:themeColor="text1" w:themeTint="F2"/>
          <w:lang w:val="en" w:eastAsia="en-GB"/>
        </w:rPr>
      </w:pPr>
    </w:p>
    <w:p w14:paraId="0E171EA9" w14:textId="77777777" w:rsidR="004E43A7" w:rsidRPr="00D40D61" w:rsidRDefault="004E43A7" w:rsidP="00C27C95">
      <w:pPr>
        <w:spacing w:after="0" w:line="480" w:lineRule="auto"/>
        <w:rPr>
          <w:rFonts w:ascii="Arial" w:eastAsiaTheme="majorEastAsia" w:hAnsi="Arial" w:cs="Arial"/>
          <w:b/>
          <w:bCs/>
          <w:color w:val="0D0D0D" w:themeColor="text1" w:themeTint="F2"/>
          <w:lang w:val="en" w:eastAsia="en-GB"/>
        </w:rPr>
      </w:pPr>
      <w:r w:rsidRPr="00D40D61">
        <w:rPr>
          <w:rFonts w:ascii="Arial" w:eastAsiaTheme="majorEastAsia" w:hAnsi="Arial" w:cs="Arial"/>
          <w:b/>
          <w:bCs/>
          <w:color w:val="0D0D0D" w:themeColor="text1" w:themeTint="F2"/>
          <w:lang w:val="en" w:eastAsia="en-GB"/>
        </w:rPr>
        <w:t xml:space="preserve">Introduction </w:t>
      </w:r>
    </w:p>
    <w:p w14:paraId="2800036D" w14:textId="5CAD3F0E" w:rsidR="004E43A7" w:rsidRPr="00D40D61" w:rsidRDefault="004E43A7"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rPr>
        <w:t>This study investigates the development of an advanced practice role, the nurse consultant</w:t>
      </w:r>
      <w:r w:rsidR="004874A4" w:rsidRPr="00D40D61">
        <w:rPr>
          <w:rFonts w:ascii="Arial" w:hAnsi="Arial" w:cs="Arial"/>
          <w:color w:val="0D0D0D" w:themeColor="text1" w:themeTint="F2"/>
        </w:rPr>
        <w:t xml:space="preserve"> (NC)</w:t>
      </w:r>
      <w:r w:rsidRPr="00D40D61">
        <w:rPr>
          <w:rFonts w:ascii="Arial" w:hAnsi="Arial" w:cs="Arial"/>
          <w:color w:val="0D0D0D" w:themeColor="text1" w:themeTint="F2"/>
        </w:rPr>
        <w:t xml:space="preserve">, within England’s National Health Service (NHS). </w:t>
      </w:r>
      <w:r w:rsidR="00A132D2" w:rsidRPr="00D40D61">
        <w:rPr>
          <w:rFonts w:ascii="Arial" w:hAnsi="Arial" w:cs="Arial"/>
          <w:color w:val="0D0D0D" w:themeColor="text1" w:themeTint="F2"/>
        </w:rPr>
        <w:t xml:space="preserve">In the UK, there are four registered fields of nursing practice: adult, children’s, learning disability and mental health (Nursing and Midwifery Council 2018).  </w:t>
      </w:r>
      <w:r w:rsidRPr="00D40D61">
        <w:rPr>
          <w:rFonts w:ascii="Arial" w:hAnsi="Arial" w:cs="Arial"/>
          <w:color w:val="0D0D0D" w:themeColor="text1" w:themeTint="F2"/>
        </w:rPr>
        <w:t xml:space="preserve">A mixed methods approach was used to gather data on the distribution and characteristics of mental health (MH) and learning disability (LD) NCs and to identify factors potentially linked to the creation and removal of such roles. </w:t>
      </w:r>
      <w:r w:rsidRPr="00D40D61">
        <w:rPr>
          <w:rFonts w:ascii="Arial" w:eastAsia="Calibri" w:hAnsi="Arial" w:cs="Arial"/>
          <w:color w:val="0D0D0D" w:themeColor="text1" w:themeTint="F2"/>
        </w:rPr>
        <w:t xml:space="preserve">Most clinical </w:t>
      </w:r>
      <w:r w:rsidR="004874A4" w:rsidRPr="00D40D61">
        <w:rPr>
          <w:rFonts w:ascii="Arial" w:eastAsia="Calibri" w:hAnsi="Arial" w:cs="Arial"/>
          <w:color w:val="0D0D0D" w:themeColor="text1" w:themeTint="F2"/>
        </w:rPr>
        <w:t>LD</w:t>
      </w:r>
      <w:r w:rsidRPr="00D40D61">
        <w:rPr>
          <w:rFonts w:ascii="Arial" w:eastAsia="Calibri" w:hAnsi="Arial" w:cs="Arial"/>
          <w:color w:val="0D0D0D" w:themeColor="text1" w:themeTint="F2"/>
        </w:rPr>
        <w:t xml:space="preserve"> services in the NHS are provided </w:t>
      </w:r>
      <w:r w:rsidR="004874A4" w:rsidRPr="00D40D61">
        <w:rPr>
          <w:rFonts w:ascii="Arial" w:eastAsia="Calibri" w:hAnsi="Arial" w:cs="Arial"/>
          <w:color w:val="0D0D0D" w:themeColor="text1" w:themeTint="F2"/>
        </w:rPr>
        <w:t>by MH</w:t>
      </w:r>
      <w:r w:rsidRPr="00D40D61">
        <w:rPr>
          <w:rFonts w:ascii="Arial" w:eastAsia="Calibri" w:hAnsi="Arial" w:cs="Arial"/>
          <w:color w:val="0D0D0D" w:themeColor="text1" w:themeTint="F2"/>
        </w:rPr>
        <w:t xml:space="preserve"> organisations and the majority of patients in these services have dual </w:t>
      </w:r>
      <w:r w:rsidR="00F31F24" w:rsidRPr="00D40D61">
        <w:rPr>
          <w:rFonts w:ascii="Arial" w:eastAsia="Calibri" w:hAnsi="Arial" w:cs="Arial"/>
          <w:color w:val="0D0D0D" w:themeColor="text1" w:themeTint="F2"/>
        </w:rPr>
        <w:t xml:space="preserve">MH and LD </w:t>
      </w:r>
      <w:r w:rsidRPr="00D40D61">
        <w:rPr>
          <w:rFonts w:ascii="Arial" w:eastAsia="Calibri" w:hAnsi="Arial" w:cs="Arial"/>
          <w:color w:val="0D0D0D" w:themeColor="text1" w:themeTint="F2"/>
        </w:rPr>
        <w:t>diagnoses.</w:t>
      </w:r>
    </w:p>
    <w:p w14:paraId="239031C2" w14:textId="77777777" w:rsidR="004E43A7" w:rsidRPr="00D40D61" w:rsidRDefault="004E43A7" w:rsidP="00C27C95">
      <w:pPr>
        <w:spacing w:after="0" w:line="480" w:lineRule="auto"/>
        <w:rPr>
          <w:rFonts w:ascii="Arial" w:hAnsi="Arial" w:cs="Arial"/>
          <w:color w:val="0D0D0D" w:themeColor="text1" w:themeTint="F2"/>
        </w:rPr>
      </w:pPr>
    </w:p>
    <w:p w14:paraId="6DD1AC0D" w14:textId="1A5E87E1" w:rsidR="004E43A7" w:rsidRPr="00D40D61" w:rsidRDefault="004E43A7"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rPr>
        <w:t xml:space="preserve">The potential benefits of advanced practice by nurses has been extensively debated </w:t>
      </w:r>
      <w:r w:rsidRPr="00D40D61">
        <w:rPr>
          <w:rFonts w:ascii="Arial" w:hAnsi="Arial" w:cs="Arial"/>
          <w:color w:val="0D0D0D" w:themeColor="text1" w:themeTint="F2"/>
          <w:lang w:val="en"/>
        </w:rPr>
        <w:t xml:space="preserve">and creating such roles </w:t>
      </w:r>
      <w:r w:rsidR="00F31F24" w:rsidRPr="00D40D61">
        <w:rPr>
          <w:rFonts w:ascii="Arial" w:hAnsi="Arial" w:cs="Arial"/>
          <w:color w:val="0D0D0D" w:themeColor="text1" w:themeTint="F2"/>
          <w:lang w:val="en"/>
        </w:rPr>
        <w:t>has been seen</w:t>
      </w:r>
      <w:r w:rsidR="004874A4" w:rsidRPr="00D40D61">
        <w:rPr>
          <w:rFonts w:ascii="Arial" w:hAnsi="Arial" w:cs="Arial"/>
          <w:color w:val="0D0D0D" w:themeColor="text1" w:themeTint="F2"/>
          <w:lang w:val="en"/>
        </w:rPr>
        <w:t xml:space="preserve"> </w:t>
      </w:r>
      <w:r w:rsidRPr="00D40D61">
        <w:rPr>
          <w:rFonts w:ascii="Arial" w:hAnsi="Arial" w:cs="Arial"/>
          <w:color w:val="0D0D0D" w:themeColor="text1" w:themeTint="F2"/>
          <w:lang w:val="en"/>
        </w:rPr>
        <w:t>as a potential solution to many healthcare challenges, particularly in primary care, health education and health promotion (</w:t>
      </w:r>
      <w:r w:rsidRPr="00D40D61">
        <w:rPr>
          <w:rFonts w:ascii="Arial" w:hAnsi="Arial" w:cs="Arial"/>
          <w:color w:val="0D0D0D" w:themeColor="text1" w:themeTint="F2"/>
        </w:rPr>
        <w:t>(Bryant</w:t>
      </w:r>
      <w:r w:rsidRPr="00D40D61">
        <w:rPr>
          <w:rFonts w:ascii="Cambria Math" w:hAnsi="Cambria Math" w:cs="Cambria Math"/>
          <w:color w:val="0D0D0D" w:themeColor="text1" w:themeTint="F2"/>
        </w:rPr>
        <w:t>‐</w:t>
      </w:r>
      <w:proofErr w:type="spellStart"/>
      <w:r w:rsidRPr="00D40D61">
        <w:rPr>
          <w:rFonts w:ascii="Arial" w:hAnsi="Arial" w:cs="Arial"/>
          <w:color w:val="0D0D0D" w:themeColor="text1" w:themeTint="F2"/>
        </w:rPr>
        <w:t>Lukosius</w:t>
      </w:r>
      <w:proofErr w:type="spellEnd"/>
      <w:r w:rsidRPr="00D40D61">
        <w:rPr>
          <w:rFonts w:ascii="Arial" w:hAnsi="Arial" w:cs="Arial"/>
          <w:color w:val="0D0D0D" w:themeColor="text1" w:themeTint="F2"/>
        </w:rPr>
        <w:t xml:space="preserve"> et al. 2004; </w:t>
      </w:r>
      <w:r w:rsidRPr="00D40D61">
        <w:rPr>
          <w:rFonts w:ascii="Arial" w:hAnsi="Arial" w:cs="Arial"/>
          <w:color w:val="0D0D0D" w:themeColor="text1" w:themeTint="F2"/>
          <w:lang w:val="en"/>
        </w:rPr>
        <w:t xml:space="preserve">Lowe et al 2012; </w:t>
      </w:r>
      <w:proofErr w:type="spellStart"/>
      <w:r w:rsidRPr="00D40D61">
        <w:rPr>
          <w:rFonts w:ascii="Arial" w:hAnsi="Arial" w:cs="Arial"/>
          <w:color w:val="0D0D0D" w:themeColor="text1" w:themeTint="F2"/>
          <w:lang w:val="en"/>
        </w:rPr>
        <w:t>Iglehart</w:t>
      </w:r>
      <w:proofErr w:type="spellEnd"/>
      <w:r w:rsidRPr="00D40D61">
        <w:rPr>
          <w:rFonts w:ascii="Arial" w:hAnsi="Arial" w:cs="Arial"/>
          <w:color w:val="0D0D0D" w:themeColor="text1" w:themeTint="F2"/>
          <w:lang w:val="en"/>
        </w:rPr>
        <w:t xml:space="preserve"> 2013). </w:t>
      </w:r>
      <w:r w:rsidRPr="00D40D61">
        <w:rPr>
          <w:rFonts w:ascii="Arial" w:hAnsi="Arial" w:cs="Arial"/>
          <w:color w:val="0D0D0D" w:themeColor="text1" w:themeTint="F2"/>
        </w:rPr>
        <w:t xml:space="preserve">Numbers </w:t>
      </w:r>
      <w:r w:rsidR="00F31F24" w:rsidRPr="00D40D61">
        <w:rPr>
          <w:rFonts w:ascii="Arial" w:hAnsi="Arial" w:cs="Arial"/>
          <w:color w:val="0D0D0D" w:themeColor="text1" w:themeTint="F2"/>
        </w:rPr>
        <w:t>of these</w:t>
      </w:r>
      <w:r w:rsidRPr="00D40D61">
        <w:rPr>
          <w:rFonts w:ascii="Arial" w:hAnsi="Arial" w:cs="Arial"/>
          <w:color w:val="0D0D0D" w:themeColor="text1" w:themeTint="F2"/>
        </w:rPr>
        <w:t xml:space="preserve"> roles are increasing in many countries (</w:t>
      </w:r>
      <w:proofErr w:type="spellStart"/>
      <w:r w:rsidRPr="00D40D61">
        <w:rPr>
          <w:rFonts w:ascii="Arial" w:hAnsi="Arial" w:cs="Arial"/>
          <w:color w:val="0D0D0D" w:themeColor="text1" w:themeTint="F2"/>
        </w:rPr>
        <w:t>Pulcini</w:t>
      </w:r>
      <w:proofErr w:type="spellEnd"/>
      <w:r w:rsidRPr="00D40D61">
        <w:rPr>
          <w:rFonts w:ascii="Arial" w:hAnsi="Arial" w:cs="Arial"/>
          <w:color w:val="0D0D0D" w:themeColor="text1" w:themeTint="F2"/>
        </w:rPr>
        <w:t xml:space="preserve"> et al 2010; Lowe et al 2012). Systematic reviews have identified evidence of </w:t>
      </w:r>
      <w:r w:rsidR="004874A4" w:rsidRPr="00D40D61">
        <w:rPr>
          <w:rFonts w:ascii="Arial" w:hAnsi="Arial" w:cs="Arial"/>
          <w:color w:val="0D0D0D" w:themeColor="text1" w:themeTint="F2"/>
        </w:rPr>
        <w:t xml:space="preserve">equivocal </w:t>
      </w:r>
      <w:r w:rsidRPr="00D40D61">
        <w:rPr>
          <w:rFonts w:ascii="Arial" w:hAnsi="Arial" w:cs="Arial"/>
          <w:color w:val="0D0D0D" w:themeColor="text1" w:themeTint="F2"/>
        </w:rPr>
        <w:t xml:space="preserve">or improved clinical outcomes and patient satisfaction compared to medical treatment from various types of advanced practitioner across a range of specialities (Newhouse et al 2011; Donald et al 2013; </w:t>
      </w:r>
      <w:proofErr w:type="spellStart"/>
      <w:r w:rsidRPr="00D40D61">
        <w:rPr>
          <w:rFonts w:ascii="Arial" w:hAnsi="Arial" w:cs="Arial"/>
          <w:color w:val="0D0D0D" w:themeColor="text1" w:themeTint="F2"/>
        </w:rPr>
        <w:t>Morilla</w:t>
      </w:r>
      <w:proofErr w:type="spellEnd"/>
      <w:r w:rsidRPr="00D40D61">
        <w:rPr>
          <w:rFonts w:ascii="Arial" w:hAnsi="Arial" w:cs="Arial"/>
          <w:color w:val="0D0D0D" w:themeColor="text1" w:themeTint="F2"/>
        </w:rPr>
        <w:t xml:space="preserve">-Herrera 2016), although confusion persists in the terminology used to describe these roles (Lowe et al 2012; </w:t>
      </w:r>
      <w:proofErr w:type="spellStart"/>
      <w:r w:rsidRPr="00D40D61">
        <w:rPr>
          <w:rFonts w:ascii="Arial" w:hAnsi="Arial" w:cs="Arial"/>
          <w:color w:val="0D0D0D" w:themeColor="text1" w:themeTint="F2"/>
          <w:lang w:val="en"/>
        </w:rPr>
        <w:t>Jokiniemi</w:t>
      </w:r>
      <w:proofErr w:type="spellEnd"/>
      <w:r w:rsidRPr="00D40D61">
        <w:rPr>
          <w:rFonts w:ascii="Arial" w:hAnsi="Arial" w:cs="Arial"/>
          <w:color w:val="0D0D0D" w:themeColor="text1" w:themeTint="F2"/>
          <w:lang w:val="en"/>
        </w:rPr>
        <w:t xml:space="preserve"> et al 2012)</w:t>
      </w:r>
      <w:r w:rsidRPr="00D40D61">
        <w:rPr>
          <w:rFonts w:ascii="Arial" w:hAnsi="Arial" w:cs="Arial"/>
          <w:color w:val="0D0D0D" w:themeColor="text1" w:themeTint="F2"/>
        </w:rPr>
        <w:t xml:space="preserve">. </w:t>
      </w:r>
    </w:p>
    <w:p w14:paraId="1FC260FE" w14:textId="77777777" w:rsidR="004E43A7" w:rsidRPr="00D40D61" w:rsidRDefault="004E43A7" w:rsidP="00C27C95">
      <w:pPr>
        <w:spacing w:after="0" w:line="480" w:lineRule="auto"/>
        <w:rPr>
          <w:rFonts w:ascii="Arial" w:hAnsi="Arial" w:cs="Arial"/>
          <w:color w:val="0D0D0D" w:themeColor="text1" w:themeTint="F2"/>
        </w:rPr>
      </w:pPr>
    </w:p>
    <w:p w14:paraId="7F0FA3E5" w14:textId="77777777" w:rsidR="004E43A7" w:rsidRPr="00D40D61" w:rsidRDefault="004E43A7" w:rsidP="00C27C95">
      <w:pPr>
        <w:spacing w:after="0" w:line="480" w:lineRule="auto"/>
        <w:rPr>
          <w:rFonts w:ascii="Arial" w:eastAsia="Calibri" w:hAnsi="Arial" w:cs="Arial"/>
          <w:color w:val="0D0D0D" w:themeColor="text1" w:themeTint="F2"/>
          <w:lang w:eastAsia="en-GB"/>
        </w:rPr>
      </w:pPr>
      <w:r w:rsidRPr="00D40D61">
        <w:rPr>
          <w:rFonts w:ascii="Arial" w:hAnsi="Arial" w:cs="Arial"/>
          <w:color w:val="0D0D0D" w:themeColor="text1" w:themeTint="F2"/>
          <w:lang w:val="en" w:eastAsia="en-GB"/>
        </w:rPr>
        <w:t xml:space="preserve">The </w:t>
      </w:r>
      <w:r w:rsidRPr="00D40D61">
        <w:rPr>
          <w:rFonts w:ascii="Arial" w:hAnsi="Arial" w:cs="Arial"/>
          <w:color w:val="0D0D0D" w:themeColor="text1" w:themeTint="F2"/>
          <w:lang w:eastAsia="en-GB"/>
        </w:rPr>
        <w:t xml:space="preserve">NC role in the United Kingdom (UK) was established in 1999 by the Department of Health (NHS Executive 1999). </w:t>
      </w:r>
      <w:r w:rsidRPr="00D40D61">
        <w:rPr>
          <w:rFonts w:ascii="Arial" w:eastAsia="Times New Roman" w:hAnsi="Arial" w:cs="Arial"/>
          <w:color w:val="0D0D0D" w:themeColor="text1" w:themeTint="F2"/>
        </w:rPr>
        <w:t>Nurses working in new senior clinical roles were seen as a means of strengthening health services</w:t>
      </w:r>
      <w:r w:rsidRPr="00D40D61">
        <w:rPr>
          <w:rFonts w:ascii="Arial" w:eastAsia="Calibri" w:hAnsi="Arial" w:cs="Arial"/>
          <w:color w:val="0D0D0D" w:themeColor="text1" w:themeTint="F2"/>
          <w:lang w:eastAsia="en-GB"/>
        </w:rPr>
        <w:t xml:space="preserve">, </w:t>
      </w:r>
      <w:r w:rsidRPr="00D40D61">
        <w:rPr>
          <w:rFonts w:ascii="Arial" w:hAnsi="Arial" w:cs="Arial"/>
          <w:color w:val="0D0D0D" w:themeColor="text1" w:themeTint="F2"/>
          <w:lang w:eastAsia="en-GB"/>
        </w:rPr>
        <w:t xml:space="preserve">particularly by working across professional and organisational boundaries (Department of Health 2002). Prior to this, the terms nurse consultant and advanced </w:t>
      </w:r>
      <w:r w:rsidRPr="00D40D61">
        <w:rPr>
          <w:rFonts w:ascii="Arial" w:hAnsi="Arial" w:cs="Arial"/>
          <w:color w:val="0D0D0D" w:themeColor="text1" w:themeTint="F2"/>
          <w:lang w:eastAsia="en-GB"/>
        </w:rPr>
        <w:lastRenderedPageBreak/>
        <w:t xml:space="preserve">practitioner had been largely interchangeable (Manley 1997). </w:t>
      </w:r>
      <w:r w:rsidRPr="00D40D61">
        <w:rPr>
          <w:rFonts w:ascii="Arial" w:eastAsia="Calibri" w:hAnsi="Arial" w:cs="Arial"/>
          <w:color w:val="0D0D0D" w:themeColor="text1" w:themeTint="F2"/>
          <w:lang w:eastAsia="en-GB"/>
        </w:rPr>
        <w:t>The new NC role was established with four core functions or domains (Department of Health 1999):</w:t>
      </w:r>
    </w:p>
    <w:p w14:paraId="160F8E2B" w14:textId="77777777" w:rsidR="004E43A7" w:rsidRPr="00D40D61" w:rsidRDefault="004E43A7" w:rsidP="00C27C95">
      <w:pPr>
        <w:numPr>
          <w:ilvl w:val="0"/>
          <w:numId w:val="8"/>
        </w:numPr>
        <w:spacing w:after="0" w:line="480" w:lineRule="auto"/>
        <w:contextualSpacing/>
        <w:rPr>
          <w:rFonts w:ascii="Arial" w:eastAsia="Calibri" w:hAnsi="Arial" w:cs="Arial"/>
          <w:color w:val="0D0D0D" w:themeColor="text1" w:themeTint="F2"/>
          <w:lang w:eastAsia="en-GB"/>
        </w:rPr>
      </w:pPr>
      <w:r w:rsidRPr="00D40D61">
        <w:rPr>
          <w:rFonts w:ascii="Arial" w:eastAsia="Calibri" w:hAnsi="Arial" w:cs="Arial"/>
          <w:color w:val="0D0D0D" w:themeColor="text1" w:themeTint="F2"/>
          <w:lang w:eastAsia="en-GB"/>
        </w:rPr>
        <w:t>Expert clinical practice (direct or indirect involvement with patients, to a recommended minimum of half of working hours),</w:t>
      </w:r>
    </w:p>
    <w:p w14:paraId="6DCDB267" w14:textId="77777777" w:rsidR="004E43A7" w:rsidRPr="00D40D61" w:rsidRDefault="004E43A7" w:rsidP="00C27C95">
      <w:pPr>
        <w:numPr>
          <w:ilvl w:val="0"/>
          <w:numId w:val="8"/>
        </w:numPr>
        <w:spacing w:after="0" w:line="480" w:lineRule="auto"/>
        <w:contextualSpacing/>
        <w:rPr>
          <w:rFonts w:ascii="Arial" w:eastAsia="Calibri" w:hAnsi="Arial" w:cs="Arial"/>
          <w:color w:val="0D0D0D" w:themeColor="text1" w:themeTint="F2"/>
          <w:lang w:eastAsia="en-GB"/>
        </w:rPr>
      </w:pPr>
      <w:r w:rsidRPr="00D40D61">
        <w:rPr>
          <w:rFonts w:ascii="Arial" w:eastAsia="Calibri" w:hAnsi="Arial" w:cs="Arial"/>
          <w:color w:val="0D0D0D" w:themeColor="text1" w:themeTint="F2"/>
          <w:lang w:eastAsia="en-GB"/>
        </w:rPr>
        <w:t>Professional leadership and consultancy,</w:t>
      </w:r>
    </w:p>
    <w:p w14:paraId="07420EC2" w14:textId="77777777" w:rsidR="004E43A7" w:rsidRPr="00D40D61" w:rsidRDefault="004E43A7" w:rsidP="00C27C95">
      <w:pPr>
        <w:numPr>
          <w:ilvl w:val="0"/>
          <w:numId w:val="8"/>
        </w:numPr>
        <w:spacing w:after="0" w:line="480" w:lineRule="auto"/>
        <w:contextualSpacing/>
        <w:rPr>
          <w:rFonts w:ascii="Arial" w:eastAsia="Calibri" w:hAnsi="Arial" w:cs="Arial"/>
          <w:color w:val="0D0D0D" w:themeColor="text1" w:themeTint="F2"/>
          <w:lang w:eastAsia="en-GB"/>
        </w:rPr>
      </w:pPr>
      <w:r w:rsidRPr="00D40D61">
        <w:rPr>
          <w:rFonts w:ascii="Arial" w:eastAsia="Calibri" w:hAnsi="Arial" w:cs="Arial"/>
          <w:color w:val="0D0D0D" w:themeColor="text1" w:themeTint="F2"/>
          <w:lang w:eastAsia="en-GB"/>
        </w:rPr>
        <w:t>Education, training and development,</w:t>
      </w:r>
    </w:p>
    <w:p w14:paraId="0C3CED57" w14:textId="77777777" w:rsidR="004E43A7" w:rsidRPr="00D40D61" w:rsidRDefault="004E43A7" w:rsidP="00C27C95">
      <w:pPr>
        <w:numPr>
          <w:ilvl w:val="0"/>
          <w:numId w:val="8"/>
        </w:numPr>
        <w:spacing w:after="0" w:line="480" w:lineRule="auto"/>
        <w:contextualSpacing/>
        <w:rPr>
          <w:rFonts w:ascii="Arial" w:hAnsi="Arial" w:cs="Arial"/>
          <w:color w:val="0D0D0D" w:themeColor="text1" w:themeTint="F2"/>
          <w:lang w:eastAsia="en-GB"/>
        </w:rPr>
      </w:pPr>
      <w:r w:rsidRPr="00D40D61">
        <w:rPr>
          <w:rFonts w:ascii="Arial" w:eastAsia="Calibri" w:hAnsi="Arial" w:cs="Arial"/>
          <w:color w:val="0D0D0D" w:themeColor="text1" w:themeTint="F2"/>
          <w:lang w:eastAsia="en-GB"/>
        </w:rPr>
        <w:t xml:space="preserve">Practice and service development, research and evaluation. </w:t>
      </w:r>
    </w:p>
    <w:p w14:paraId="1869D350" w14:textId="77777777" w:rsidR="004E43A7" w:rsidRPr="00D40D61" w:rsidRDefault="004E43A7" w:rsidP="00C27C95">
      <w:pPr>
        <w:spacing w:after="0" w:line="480" w:lineRule="auto"/>
        <w:rPr>
          <w:rFonts w:ascii="Arial" w:hAnsi="Arial" w:cs="Arial"/>
          <w:color w:val="0D0D0D" w:themeColor="text1" w:themeTint="F2"/>
          <w:lang w:eastAsia="en-GB"/>
        </w:rPr>
      </w:pPr>
    </w:p>
    <w:p w14:paraId="2EDC5A16" w14:textId="77777777" w:rsidR="004E43A7" w:rsidRPr="00D40D61" w:rsidRDefault="004E43A7" w:rsidP="00C27C95">
      <w:pPr>
        <w:spacing w:after="0" w:line="480" w:lineRule="auto"/>
        <w:rPr>
          <w:rFonts w:ascii="Arial" w:hAnsi="Arial" w:cs="Arial"/>
          <w:vanish/>
          <w:color w:val="0D0D0D" w:themeColor="text1" w:themeTint="F2"/>
          <w:lang w:val="en" w:eastAsia="en-GB"/>
        </w:rPr>
      </w:pPr>
    </w:p>
    <w:p w14:paraId="5678D668"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eastAsia="en-GB"/>
        </w:rPr>
        <w:t>There has been some evaluation of the impact of NC roles, as evidenced in a mixed methods systematic review by Kennedy</w:t>
      </w:r>
      <w:r w:rsidRPr="00D40D61">
        <w:rPr>
          <w:rFonts w:ascii="Arial" w:hAnsi="Arial" w:cs="Arial"/>
          <w:color w:val="0D0D0D" w:themeColor="text1" w:themeTint="F2"/>
          <w:lang w:val="en" w:eastAsia="en-GB"/>
        </w:rPr>
        <w:t xml:space="preserve"> (2012), which identified 36 studies. Most were non-empirical and none focused on MH or LD NCs.  </w:t>
      </w:r>
      <w:r w:rsidRPr="00D40D61">
        <w:rPr>
          <w:rFonts w:ascii="Arial" w:hAnsi="Arial" w:cs="Arial"/>
          <w:color w:val="0D0D0D" w:themeColor="text1" w:themeTint="F2"/>
          <w:lang w:eastAsia="en-GB"/>
        </w:rPr>
        <w:t xml:space="preserve">In 2012, the Royal College of Nursing (RCN) expressed concern that the NC role in the UK, particularly in MH services, was gradually being erased, despite early optimism as to its potential (Royal College of Nursing 2012). In 2013, </w:t>
      </w:r>
      <w:r w:rsidRPr="00D40D61">
        <w:rPr>
          <w:rFonts w:ascii="Arial" w:hAnsi="Arial" w:cs="Arial"/>
          <w:color w:val="0D0D0D" w:themeColor="text1" w:themeTint="F2"/>
          <w:lang w:val="en" w:eastAsia="en-GB"/>
        </w:rPr>
        <w:t xml:space="preserve">a survey reported on the prevalence of NCs in a sample of 52 NHS organisations (trusts) in England and indicated static numbers of posts in MH and LD services compared to increases in other areas of nursing (Nursing Standard 2013). </w:t>
      </w:r>
    </w:p>
    <w:p w14:paraId="74C63A81" w14:textId="77777777" w:rsidR="004E43A7" w:rsidRPr="00D40D61" w:rsidRDefault="004E43A7" w:rsidP="00C27C95">
      <w:pPr>
        <w:spacing w:after="0" w:line="480" w:lineRule="auto"/>
        <w:rPr>
          <w:rFonts w:ascii="Arial" w:hAnsi="Arial" w:cs="Arial"/>
          <w:color w:val="0D0D0D" w:themeColor="text1" w:themeTint="F2"/>
          <w:lang w:eastAsia="en-GB"/>
        </w:rPr>
      </w:pPr>
    </w:p>
    <w:p w14:paraId="73BF6830" w14:textId="41CF8C8C"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We identified publications in peer reviewed journals specifically focusing on aspects of the work of MH NCs. Medline and CINAHL databases were searched using the terms ‘mental health’ OR ‘learning </w:t>
      </w:r>
      <w:proofErr w:type="spellStart"/>
      <w:r w:rsidRPr="00D40D61">
        <w:rPr>
          <w:rFonts w:ascii="Arial" w:hAnsi="Arial" w:cs="Arial"/>
          <w:color w:val="0D0D0D" w:themeColor="text1" w:themeTint="F2"/>
          <w:lang w:val="en" w:eastAsia="en-GB"/>
        </w:rPr>
        <w:t>disabilit</w:t>
      </w:r>
      <w:proofErr w:type="spellEnd"/>
      <w:r w:rsidRPr="00D40D61">
        <w:rPr>
          <w:rFonts w:ascii="Arial" w:hAnsi="Arial" w:cs="Arial"/>
          <w:color w:val="0D0D0D" w:themeColor="text1" w:themeTint="F2"/>
          <w:lang w:val="en" w:eastAsia="en-GB"/>
        </w:rPr>
        <w:t xml:space="preserve">*’ AND ‘nurse consultant’ OR ‘consultant nurse’ for the period 2000 to 2018, for any language. Inclusion criteria were that papers described, discussed or evaluated the work of NCs in </w:t>
      </w:r>
      <w:r w:rsidR="00164179" w:rsidRPr="00D40D61">
        <w:rPr>
          <w:rFonts w:ascii="Arial" w:hAnsi="Arial" w:cs="Arial"/>
          <w:color w:val="0D0D0D" w:themeColor="text1" w:themeTint="F2"/>
          <w:lang w:val="en" w:eastAsia="en-GB"/>
        </w:rPr>
        <w:t>MH</w:t>
      </w:r>
      <w:r w:rsidRPr="00D40D61">
        <w:rPr>
          <w:rFonts w:ascii="Arial" w:hAnsi="Arial" w:cs="Arial"/>
          <w:color w:val="0D0D0D" w:themeColor="text1" w:themeTint="F2"/>
          <w:lang w:val="en" w:eastAsia="en-GB"/>
        </w:rPr>
        <w:t xml:space="preserve"> services (</w:t>
      </w:r>
      <w:r w:rsidR="00E42C53" w:rsidRPr="00D40D61">
        <w:rPr>
          <w:rFonts w:ascii="Arial" w:hAnsi="Arial" w:cs="Arial"/>
          <w:color w:val="0D0D0D" w:themeColor="text1" w:themeTint="F2"/>
          <w:lang w:val="en" w:eastAsia="en-GB"/>
        </w:rPr>
        <w:t>including LD</w:t>
      </w:r>
      <w:r w:rsidRPr="00D40D61">
        <w:rPr>
          <w:rFonts w:ascii="Arial" w:hAnsi="Arial" w:cs="Arial"/>
          <w:color w:val="0D0D0D" w:themeColor="text1" w:themeTint="F2"/>
          <w:lang w:val="en" w:eastAsia="en-GB"/>
        </w:rPr>
        <w:t xml:space="preserve"> specialist NCs). News items were excluded. </w:t>
      </w:r>
      <w:r w:rsidR="00DE66D3" w:rsidRPr="00D40D61">
        <w:rPr>
          <w:rFonts w:ascii="Arial" w:hAnsi="Arial" w:cs="Arial"/>
          <w:color w:val="0D0D0D" w:themeColor="text1" w:themeTint="F2"/>
          <w:lang w:val="en" w:eastAsia="en-GB"/>
        </w:rPr>
        <w:t xml:space="preserve">Eighteen </w:t>
      </w:r>
      <w:r w:rsidRPr="00D40D61">
        <w:rPr>
          <w:rFonts w:ascii="Arial" w:hAnsi="Arial" w:cs="Arial"/>
          <w:color w:val="0D0D0D" w:themeColor="text1" w:themeTint="F2"/>
          <w:lang w:val="en" w:eastAsia="en-GB"/>
        </w:rPr>
        <w:t xml:space="preserve">papers were identified </w:t>
      </w:r>
      <w:r w:rsidR="00DD54DF" w:rsidRPr="00D40D61">
        <w:rPr>
          <w:rFonts w:ascii="Arial" w:hAnsi="Arial" w:cs="Arial"/>
          <w:color w:val="0D0D0D" w:themeColor="text1" w:themeTint="F2"/>
          <w:lang w:val="en" w:eastAsia="en-GB"/>
        </w:rPr>
        <w:t xml:space="preserve">as </w:t>
      </w:r>
      <w:r w:rsidRPr="00D40D61">
        <w:rPr>
          <w:rFonts w:ascii="Arial" w:hAnsi="Arial" w:cs="Arial"/>
          <w:color w:val="0D0D0D" w:themeColor="text1" w:themeTint="F2"/>
          <w:lang w:val="en" w:eastAsia="en-GB"/>
        </w:rPr>
        <w:t xml:space="preserve">meeting the criteria and two further papers </w:t>
      </w:r>
      <w:r w:rsidR="00DD54DF" w:rsidRPr="00D40D61">
        <w:rPr>
          <w:rFonts w:ascii="Arial" w:hAnsi="Arial" w:cs="Arial"/>
          <w:color w:val="0D0D0D" w:themeColor="text1" w:themeTint="F2"/>
          <w:lang w:val="en" w:eastAsia="en-GB"/>
        </w:rPr>
        <w:t xml:space="preserve">(Woodward et al 2005; Lee et al 2013), </w:t>
      </w:r>
      <w:r w:rsidRPr="00D40D61">
        <w:rPr>
          <w:rFonts w:ascii="Arial" w:hAnsi="Arial" w:cs="Arial"/>
          <w:color w:val="0D0D0D" w:themeColor="text1" w:themeTint="F2"/>
          <w:lang w:val="en" w:eastAsia="en-GB"/>
        </w:rPr>
        <w:t>w</w:t>
      </w:r>
      <w:r w:rsidR="00DD54DF" w:rsidRPr="00D40D61">
        <w:rPr>
          <w:rFonts w:ascii="Arial" w:hAnsi="Arial" w:cs="Arial"/>
          <w:color w:val="0D0D0D" w:themeColor="text1" w:themeTint="F2"/>
          <w:lang w:val="en" w:eastAsia="en-GB"/>
        </w:rPr>
        <w:t>ere</w:t>
      </w:r>
      <w:r w:rsidRPr="00D40D61">
        <w:rPr>
          <w:rFonts w:ascii="Arial" w:hAnsi="Arial" w:cs="Arial"/>
          <w:color w:val="0D0D0D" w:themeColor="text1" w:themeTint="F2"/>
          <w:lang w:val="en" w:eastAsia="en-GB"/>
        </w:rPr>
        <w:t xml:space="preserve"> identified from other sources. </w:t>
      </w:r>
      <w:r w:rsidR="00DD54DF" w:rsidRPr="00D40D61">
        <w:rPr>
          <w:rFonts w:ascii="Arial" w:hAnsi="Arial" w:cs="Arial"/>
          <w:color w:val="0D0D0D" w:themeColor="text1" w:themeTint="F2"/>
          <w:lang w:val="en" w:eastAsia="en-GB"/>
        </w:rPr>
        <w:t xml:space="preserve">Both </w:t>
      </w:r>
      <w:r w:rsidRPr="00D40D61">
        <w:rPr>
          <w:rFonts w:ascii="Arial" w:hAnsi="Arial" w:cs="Arial"/>
          <w:color w:val="0D0D0D" w:themeColor="text1" w:themeTint="F2"/>
          <w:lang w:val="en" w:eastAsia="en-GB"/>
        </w:rPr>
        <w:t>reported data concerning NCs from a range of specialties, but specifically for</w:t>
      </w:r>
      <w:r w:rsidR="00DD54DF" w:rsidRPr="00D40D61">
        <w:rPr>
          <w:rFonts w:ascii="Arial" w:hAnsi="Arial" w:cs="Arial"/>
          <w:color w:val="0D0D0D" w:themeColor="text1" w:themeTint="F2"/>
          <w:lang w:val="en" w:eastAsia="en-GB"/>
        </w:rPr>
        <w:t xml:space="preserve"> those in</w:t>
      </w:r>
      <w:r w:rsidRPr="00D40D61">
        <w:rPr>
          <w:rFonts w:ascii="Arial" w:hAnsi="Arial" w:cs="Arial"/>
          <w:color w:val="0D0D0D" w:themeColor="text1" w:themeTint="F2"/>
          <w:lang w:val="en" w:eastAsia="en-GB"/>
        </w:rPr>
        <w:t xml:space="preserve"> MH, and therefore met criteria for inclusion. </w:t>
      </w:r>
      <w:r w:rsidR="003922A9" w:rsidRPr="00D40D61">
        <w:rPr>
          <w:rFonts w:ascii="Arial" w:hAnsi="Arial" w:cs="Arial"/>
          <w:color w:val="0D0D0D" w:themeColor="text1" w:themeTint="F2"/>
          <w:lang w:val="en" w:eastAsia="en-GB"/>
        </w:rPr>
        <w:t xml:space="preserve">Seventeen </w:t>
      </w:r>
      <w:r w:rsidRPr="00D40D61">
        <w:rPr>
          <w:rFonts w:ascii="Arial" w:hAnsi="Arial" w:cs="Arial"/>
          <w:color w:val="0D0D0D" w:themeColor="text1" w:themeTint="F2"/>
          <w:lang w:val="en" w:eastAsia="en-GB"/>
        </w:rPr>
        <w:t>papers were from the UK, 2 from Australia and 1 from Hong Kong.</w:t>
      </w:r>
    </w:p>
    <w:p w14:paraId="110CE710" w14:textId="77777777" w:rsidR="004E43A7" w:rsidRPr="00D40D61" w:rsidRDefault="004E43A7" w:rsidP="00C27C95">
      <w:pPr>
        <w:spacing w:after="0" w:line="480" w:lineRule="auto"/>
        <w:rPr>
          <w:rFonts w:ascii="Arial" w:hAnsi="Arial" w:cs="Arial"/>
          <w:color w:val="0D0D0D" w:themeColor="text1" w:themeTint="F2"/>
          <w:lang w:val="en" w:eastAsia="en-GB"/>
        </w:rPr>
      </w:pPr>
    </w:p>
    <w:p w14:paraId="3708FA66" w14:textId="7B5780CB"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lastRenderedPageBreak/>
        <w:t xml:space="preserve">The </w:t>
      </w:r>
      <w:r w:rsidR="000F720E" w:rsidRPr="00D40D61">
        <w:rPr>
          <w:rFonts w:ascii="Arial" w:hAnsi="Arial" w:cs="Arial"/>
          <w:color w:val="0D0D0D" w:themeColor="text1" w:themeTint="F2"/>
          <w:lang w:val="en" w:eastAsia="en-GB"/>
        </w:rPr>
        <w:t>twenty</w:t>
      </w:r>
      <w:r w:rsidR="00DD54DF" w:rsidRPr="00D40D61">
        <w:rPr>
          <w:rFonts w:ascii="Arial" w:hAnsi="Arial" w:cs="Arial"/>
          <w:color w:val="0D0D0D" w:themeColor="text1" w:themeTint="F2"/>
          <w:lang w:val="en" w:eastAsia="en-GB"/>
        </w:rPr>
        <w:t xml:space="preserve"> papers can be grouped into 4 categories: </w:t>
      </w:r>
    </w:p>
    <w:p w14:paraId="6E7AEDA0" w14:textId="77777777" w:rsidR="004E43A7" w:rsidRPr="00D40D61" w:rsidRDefault="004E43A7" w:rsidP="00C27C95">
      <w:pPr>
        <w:numPr>
          <w:ilvl w:val="0"/>
          <w:numId w:val="14"/>
        </w:numPr>
        <w:spacing w:after="0" w:line="480" w:lineRule="auto"/>
        <w:contextualSpacing/>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Case reports of the work of individual NCs (n =7) - Clarke 2001; Mc George 2005; Jones et al 2006; Hughes 2008; Forsyth 2008; Langton 2008; Allen 2018</w:t>
      </w:r>
    </w:p>
    <w:p w14:paraId="7CFAF368" w14:textId="77777777" w:rsidR="004E43A7" w:rsidRPr="00D40D61" w:rsidRDefault="004E43A7" w:rsidP="00C27C95">
      <w:pPr>
        <w:numPr>
          <w:ilvl w:val="0"/>
          <w:numId w:val="7"/>
        </w:numPr>
        <w:spacing w:after="0" w:line="480" w:lineRule="auto"/>
        <w:contextualSpacing/>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Collected views regarding NCs’ current and future roles (n = 4) - </w:t>
      </w:r>
      <w:proofErr w:type="spellStart"/>
      <w:r w:rsidRPr="00D40D61">
        <w:rPr>
          <w:rFonts w:ascii="Arial" w:hAnsi="Arial" w:cs="Arial"/>
          <w:color w:val="0D0D0D" w:themeColor="text1" w:themeTint="F2"/>
          <w:lang w:val="en" w:eastAsia="en-GB"/>
        </w:rPr>
        <w:t>Chalder</w:t>
      </w:r>
      <w:proofErr w:type="spellEnd"/>
      <w:r w:rsidRPr="00D40D61">
        <w:rPr>
          <w:rFonts w:ascii="Arial" w:hAnsi="Arial" w:cs="Arial"/>
          <w:color w:val="0D0D0D" w:themeColor="text1" w:themeTint="F2"/>
          <w:lang w:val="en" w:eastAsia="en-GB"/>
        </w:rPr>
        <w:t xml:space="preserve"> and Nolan 2001; </w:t>
      </w:r>
      <w:proofErr w:type="spellStart"/>
      <w:r w:rsidRPr="00D40D61">
        <w:rPr>
          <w:rFonts w:ascii="Arial" w:hAnsi="Arial" w:cs="Arial"/>
          <w:color w:val="0D0D0D" w:themeColor="text1" w:themeTint="F2"/>
          <w:lang w:val="en" w:eastAsia="en-GB"/>
        </w:rPr>
        <w:t>Jinks</w:t>
      </w:r>
      <w:proofErr w:type="spellEnd"/>
      <w:r w:rsidRPr="00D40D61">
        <w:rPr>
          <w:rFonts w:ascii="Arial" w:hAnsi="Arial" w:cs="Arial"/>
          <w:color w:val="0D0D0D" w:themeColor="text1" w:themeTint="F2"/>
          <w:lang w:val="en" w:eastAsia="en-GB"/>
        </w:rPr>
        <w:t xml:space="preserve"> and </w:t>
      </w:r>
      <w:proofErr w:type="spellStart"/>
      <w:r w:rsidRPr="00D40D61">
        <w:rPr>
          <w:rFonts w:ascii="Arial" w:hAnsi="Arial" w:cs="Arial"/>
          <w:color w:val="0D0D0D" w:themeColor="text1" w:themeTint="F2"/>
          <w:lang w:val="en" w:eastAsia="en-GB"/>
        </w:rPr>
        <w:t>Chalder</w:t>
      </w:r>
      <w:proofErr w:type="spellEnd"/>
      <w:r w:rsidRPr="00D40D61">
        <w:rPr>
          <w:rFonts w:ascii="Arial" w:hAnsi="Arial" w:cs="Arial"/>
          <w:color w:val="0D0D0D" w:themeColor="text1" w:themeTint="F2"/>
          <w:lang w:val="en" w:eastAsia="en-GB"/>
        </w:rPr>
        <w:t xml:space="preserve"> 2007; Gamble et al 2008; Barron et al 2013.</w:t>
      </w:r>
    </w:p>
    <w:p w14:paraId="4258C65B" w14:textId="77777777" w:rsidR="004E43A7" w:rsidRPr="00D40D61" w:rsidRDefault="004E43A7" w:rsidP="00C27C95">
      <w:pPr>
        <w:numPr>
          <w:ilvl w:val="0"/>
          <w:numId w:val="7"/>
        </w:numPr>
        <w:spacing w:after="0" w:line="480" w:lineRule="auto"/>
        <w:contextualSpacing/>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Commentaries/opinion papers on NCs current and future roles (n = 5) - McMillan 2002; McDougall 2003; </w:t>
      </w:r>
      <w:proofErr w:type="spellStart"/>
      <w:r w:rsidRPr="00D40D61">
        <w:rPr>
          <w:rFonts w:ascii="Arial" w:hAnsi="Arial" w:cs="Arial"/>
          <w:color w:val="0D0D0D" w:themeColor="text1" w:themeTint="F2"/>
          <w:lang w:val="en" w:eastAsia="en-GB"/>
        </w:rPr>
        <w:t>Braynion</w:t>
      </w:r>
      <w:proofErr w:type="spellEnd"/>
      <w:r w:rsidRPr="00D40D61">
        <w:rPr>
          <w:rFonts w:ascii="Arial" w:hAnsi="Arial" w:cs="Arial"/>
          <w:color w:val="0D0D0D" w:themeColor="text1" w:themeTint="F2"/>
          <w:lang w:val="en" w:eastAsia="en-GB"/>
        </w:rPr>
        <w:t xml:space="preserve"> 2004; Hayes and Harrison 2004; McDougall 2005.</w:t>
      </w:r>
    </w:p>
    <w:p w14:paraId="62BE6859" w14:textId="5CBEFE71" w:rsidR="004E43A7" w:rsidRPr="00D40D61" w:rsidRDefault="004E43A7" w:rsidP="00C27C95">
      <w:pPr>
        <w:numPr>
          <w:ilvl w:val="0"/>
          <w:numId w:val="7"/>
        </w:numPr>
        <w:spacing w:after="0" w:line="480" w:lineRule="auto"/>
        <w:contextualSpacing/>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Comparisons with interventions from other professionals (n = </w:t>
      </w:r>
      <w:r w:rsidR="00DE66D3" w:rsidRPr="00D40D61">
        <w:rPr>
          <w:rFonts w:ascii="Arial" w:hAnsi="Arial" w:cs="Arial"/>
          <w:color w:val="0D0D0D" w:themeColor="text1" w:themeTint="F2"/>
          <w:lang w:val="en" w:eastAsia="en-GB"/>
        </w:rPr>
        <w:t>4</w:t>
      </w:r>
      <w:r w:rsidRPr="00D40D61">
        <w:rPr>
          <w:rFonts w:ascii="Arial" w:hAnsi="Arial" w:cs="Arial"/>
          <w:color w:val="0D0D0D" w:themeColor="text1" w:themeTint="F2"/>
          <w:lang w:val="en" w:eastAsia="en-GB"/>
        </w:rPr>
        <w:t xml:space="preserve">) - </w:t>
      </w:r>
      <w:proofErr w:type="spellStart"/>
      <w:r w:rsidRPr="00D40D61">
        <w:rPr>
          <w:rFonts w:ascii="Arial" w:hAnsi="Arial" w:cs="Arial"/>
          <w:color w:val="0D0D0D" w:themeColor="text1" w:themeTint="F2"/>
          <w:lang w:val="en" w:eastAsia="en-GB"/>
        </w:rPr>
        <w:t>Happell</w:t>
      </w:r>
      <w:proofErr w:type="spellEnd"/>
      <w:r w:rsidRPr="00D40D61">
        <w:rPr>
          <w:rFonts w:ascii="Arial" w:hAnsi="Arial" w:cs="Arial"/>
          <w:color w:val="0D0D0D" w:themeColor="text1" w:themeTint="F2"/>
          <w:lang w:val="en" w:eastAsia="en-GB"/>
        </w:rPr>
        <w:t xml:space="preserve"> et al 2002; </w:t>
      </w:r>
      <w:proofErr w:type="spellStart"/>
      <w:r w:rsidRPr="00D40D61">
        <w:rPr>
          <w:rFonts w:ascii="Arial" w:hAnsi="Arial" w:cs="Arial"/>
          <w:color w:val="0D0D0D" w:themeColor="text1" w:themeTint="F2"/>
          <w:lang w:val="en" w:eastAsia="en-GB"/>
        </w:rPr>
        <w:t>Happell</w:t>
      </w:r>
      <w:proofErr w:type="spellEnd"/>
      <w:r w:rsidRPr="00D40D61">
        <w:rPr>
          <w:rFonts w:ascii="Arial" w:hAnsi="Arial" w:cs="Arial"/>
          <w:color w:val="0D0D0D" w:themeColor="text1" w:themeTint="F2"/>
          <w:lang w:val="en" w:eastAsia="en-GB"/>
        </w:rPr>
        <w:t xml:space="preserve"> et al 2003; Woodward et al 2005; Lee et al 2013.</w:t>
      </w:r>
    </w:p>
    <w:p w14:paraId="3DB60FA0" w14:textId="77777777" w:rsidR="004E43A7" w:rsidRPr="00D40D61" w:rsidRDefault="004E43A7" w:rsidP="00C27C95">
      <w:pPr>
        <w:spacing w:after="0" w:line="480" w:lineRule="auto"/>
        <w:rPr>
          <w:rFonts w:ascii="Arial" w:eastAsia="Calibri" w:hAnsi="Arial" w:cs="Arial"/>
          <w:color w:val="0D0D0D" w:themeColor="text1" w:themeTint="F2"/>
          <w:lang w:val="en" w:eastAsia="en-GB"/>
        </w:rPr>
      </w:pPr>
    </w:p>
    <w:p w14:paraId="0C82392E" w14:textId="26340A9F" w:rsidR="004E43A7" w:rsidRPr="00D40D61" w:rsidRDefault="004E43A7" w:rsidP="00C27C95">
      <w:pPr>
        <w:spacing w:after="0" w:line="480" w:lineRule="auto"/>
        <w:rPr>
          <w:rFonts w:ascii="Arial" w:eastAsia="Calibri" w:hAnsi="Arial" w:cs="Arial"/>
          <w:color w:val="0D0D0D" w:themeColor="text1" w:themeTint="F2"/>
          <w:lang w:val="en" w:eastAsia="en-GB"/>
        </w:rPr>
      </w:pPr>
      <w:proofErr w:type="spellStart"/>
      <w:r w:rsidRPr="00D40D61">
        <w:rPr>
          <w:rFonts w:ascii="Arial" w:eastAsia="Calibri" w:hAnsi="Arial" w:cs="Arial"/>
          <w:color w:val="0D0D0D" w:themeColor="text1" w:themeTint="F2"/>
          <w:lang w:val="en" w:eastAsia="en-GB"/>
        </w:rPr>
        <w:t>Happell</w:t>
      </w:r>
      <w:proofErr w:type="spellEnd"/>
      <w:r w:rsidRPr="00D40D61">
        <w:rPr>
          <w:rFonts w:ascii="Arial" w:eastAsia="Calibri" w:hAnsi="Arial" w:cs="Arial"/>
          <w:color w:val="0D0D0D" w:themeColor="text1" w:themeTint="F2"/>
          <w:lang w:val="en" w:eastAsia="en-GB"/>
        </w:rPr>
        <w:t xml:space="preserve"> and colleagues (</w:t>
      </w:r>
      <w:proofErr w:type="spellStart"/>
      <w:r w:rsidRPr="00D40D61">
        <w:rPr>
          <w:rFonts w:ascii="Arial" w:eastAsia="Calibri" w:hAnsi="Arial" w:cs="Arial"/>
          <w:color w:val="0D0D0D" w:themeColor="text1" w:themeTint="F2"/>
          <w:lang w:val="en" w:eastAsia="en-GB"/>
        </w:rPr>
        <w:t>Happell</w:t>
      </w:r>
      <w:proofErr w:type="spellEnd"/>
      <w:r w:rsidRPr="00D40D61">
        <w:rPr>
          <w:rFonts w:ascii="Arial" w:eastAsia="Calibri" w:hAnsi="Arial" w:cs="Arial"/>
          <w:color w:val="0D0D0D" w:themeColor="text1" w:themeTint="F2"/>
          <w:lang w:val="en" w:eastAsia="en-GB"/>
        </w:rPr>
        <w:t xml:space="preserve"> et al 2002; </w:t>
      </w:r>
      <w:proofErr w:type="spellStart"/>
      <w:r w:rsidRPr="00D40D61">
        <w:rPr>
          <w:rFonts w:ascii="Arial" w:eastAsia="Calibri" w:hAnsi="Arial" w:cs="Arial"/>
          <w:color w:val="0D0D0D" w:themeColor="text1" w:themeTint="F2"/>
          <w:lang w:val="en" w:eastAsia="en-GB"/>
        </w:rPr>
        <w:t>Happell</w:t>
      </w:r>
      <w:proofErr w:type="spellEnd"/>
      <w:r w:rsidRPr="00D40D61">
        <w:rPr>
          <w:rFonts w:ascii="Arial" w:eastAsia="Calibri" w:hAnsi="Arial" w:cs="Arial"/>
          <w:color w:val="0D0D0D" w:themeColor="text1" w:themeTint="F2"/>
          <w:lang w:val="en" w:eastAsia="en-GB"/>
        </w:rPr>
        <w:t xml:space="preserve"> et al 2003) compared triage assessments carried out in an Australian emergency department (ED) by MH NCs and those carried out on the same patients by ED nurses, finding the NCs less likely to assess presentations as requiring urgent intervention.  A study by Lee et al (2013) in Hong Kong used a matched controlled design to compare bed use and satisfaction between nurse consultant treatment vs. treatment as usual. </w:t>
      </w:r>
      <w:r w:rsidR="00AD2F39" w:rsidRPr="00D40D61">
        <w:rPr>
          <w:rFonts w:ascii="Arial" w:eastAsia="Calibri" w:hAnsi="Arial" w:cs="Arial"/>
          <w:color w:val="0D0D0D" w:themeColor="text1" w:themeTint="F2"/>
          <w:lang w:val="en" w:eastAsia="en-GB"/>
        </w:rPr>
        <w:t>Their f</w:t>
      </w:r>
      <w:r w:rsidRPr="00D40D61">
        <w:rPr>
          <w:rFonts w:ascii="Arial" w:eastAsia="Calibri" w:hAnsi="Arial" w:cs="Arial"/>
          <w:color w:val="0D0D0D" w:themeColor="text1" w:themeTint="F2"/>
          <w:lang w:val="en" w:eastAsia="en-GB"/>
        </w:rPr>
        <w:t>indings indicated comparative benefits from treatment by the MH NC, but gave no detail as to the nature of the NC intervention.</w:t>
      </w:r>
    </w:p>
    <w:p w14:paraId="7AD85B3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592F83ED" w14:textId="358839DF"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2006 Chief Nursing Officer’s Review of Mental Health Nursing in England (Department of Health 2006) responded to concerns from nursing organisations that NCs were not involved sufficiently in research, by recommending that all NC roles be examined to ensure such engagement took place, either directly or by supporting colleagues. Gamble et al (2008) reported results from two workshops involving MH NCs and academic staff. Participants believed that NC roles could contribute to research, although there were reservations as to the availability of time and the competencies of NCs to become principal investigators in large studies. More recently, a sample of MH NCs reported that research was only a small component </w:t>
      </w:r>
      <w:r w:rsidRPr="00D40D61">
        <w:rPr>
          <w:rFonts w:ascii="Arial" w:hAnsi="Arial" w:cs="Arial"/>
          <w:color w:val="0D0D0D" w:themeColor="text1" w:themeTint="F2"/>
          <w:lang w:val="en" w:eastAsia="en-GB"/>
        </w:rPr>
        <w:lastRenderedPageBreak/>
        <w:t xml:space="preserve">of their practice (Barron et al. 2013), whilst NCs from a wide range of specialties in one geographical area reported little </w:t>
      </w:r>
      <w:proofErr w:type="spellStart"/>
      <w:r w:rsidRPr="00D40D61">
        <w:rPr>
          <w:rFonts w:ascii="Arial" w:hAnsi="Arial" w:cs="Arial"/>
          <w:color w:val="0D0D0D" w:themeColor="text1" w:themeTint="F2"/>
          <w:lang w:val="en" w:eastAsia="en-GB"/>
        </w:rPr>
        <w:t>organisational</w:t>
      </w:r>
      <w:proofErr w:type="spellEnd"/>
      <w:r w:rsidRPr="00D40D61">
        <w:rPr>
          <w:rFonts w:ascii="Arial" w:hAnsi="Arial" w:cs="Arial"/>
          <w:color w:val="0D0D0D" w:themeColor="text1" w:themeTint="F2"/>
          <w:lang w:val="en" w:eastAsia="en-GB"/>
        </w:rPr>
        <w:t xml:space="preserve"> support for nursing research (Dyson et al 2014).</w:t>
      </w:r>
    </w:p>
    <w:p w14:paraId="0EE4F13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0005B354" w14:textId="4C83805B" w:rsidR="004E43A7" w:rsidRPr="00D40D61" w:rsidRDefault="00C147A0" w:rsidP="00C27C95">
      <w:pPr>
        <w:spacing w:after="0" w:line="480" w:lineRule="auto"/>
        <w:rPr>
          <w:rFonts w:ascii="Arial" w:eastAsia="Calibri" w:hAnsi="Arial" w:cs="Arial"/>
          <w:color w:val="0D0D0D" w:themeColor="text1" w:themeTint="F2"/>
          <w:lang w:val="en" w:eastAsia="en-GB"/>
        </w:rPr>
      </w:pPr>
      <w:r w:rsidRPr="00D40D61">
        <w:rPr>
          <w:rFonts w:ascii="Arial" w:eastAsia="Calibri" w:hAnsi="Arial" w:cs="Arial"/>
          <w:color w:val="0D0D0D" w:themeColor="text1" w:themeTint="F2"/>
          <w:lang w:val="en" w:eastAsia="en-GB"/>
        </w:rPr>
        <w:t xml:space="preserve">The findings from this literature review demonstrate a lack of large scale studies </w:t>
      </w:r>
      <w:r w:rsidR="00AD2F39" w:rsidRPr="00D40D61">
        <w:rPr>
          <w:rFonts w:ascii="Arial" w:eastAsia="Calibri" w:hAnsi="Arial" w:cs="Arial"/>
          <w:color w:val="0D0D0D" w:themeColor="text1" w:themeTint="F2"/>
          <w:lang w:val="en" w:eastAsia="en-GB"/>
        </w:rPr>
        <w:t xml:space="preserve">into </w:t>
      </w:r>
      <w:r w:rsidRPr="00D40D61">
        <w:rPr>
          <w:rFonts w:ascii="Arial" w:eastAsia="Calibri" w:hAnsi="Arial" w:cs="Arial"/>
          <w:color w:val="0D0D0D" w:themeColor="text1" w:themeTint="F2"/>
          <w:lang w:val="en" w:eastAsia="en-GB"/>
        </w:rPr>
        <w:t>the work of NCs in MH services. Neither do existing studies describe personal and professional characteristics of a large sample of NC post holders, or the clinical foci of their roles or examine the numbers and distribution of NCs over time within mental health services. This paper attempts to address the</w:t>
      </w:r>
      <w:r w:rsidR="00AD2F39" w:rsidRPr="00D40D61">
        <w:rPr>
          <w:rFonts w:ascii="Arial" w:eastAsia="Calibri" w:hAnsi="Arial" w:cs="Arial"/>
          <w:color w:val="0D0D0D" w:themeColor="text1" w:themeTint="F2"/>
          <w:lang w:val="en" w:eastAsia="en-GB"/>
        </w:rPr>
        <w:t xml:space="preserve"> dearth of evidence in these areas. However</w:t>
      </w:r>
      <w:r w:rsidR="00A132D2" w:rsidRPr="00D40D61">
        <w:rPr>
          <w:rFonts w:ascii="Arial" w:eastAsia="Calibri" w:hAnsi="Arial" w:cs="Arial"/>
          <w:color w:val="0D0D0D" w:themeColor="text1" w:themeTint="F2"/>
          <w:lang w:val="en" w:eastAsia="en-GB"/>
        </w:rPr>
        <w:t>,</w:t>
      </w:r>
      <w:r w:rsidR="00AD2F39" w:rsidRPr="00D40D61">
        <w:rPr>
          <w:rFonts w:ascii="Arial" w:eastAsia="Calibri" w:hAnsi="Arial" w:cs="Arial"/>
          <w:color w:val="0D0D0D" w:themeColor="text1" w:themeTint="F2"/>
          <w:lang w:val="en" w:eastAsia="en-GB"/>
        </w:rPr>
        <w:t xml:space="preserve"> due to funding </w:t>
      </w:r>
      <w:r w:rsidR="00A132D2" w:rsidRPr="00D40D61">
        <w:rPr>
          <w:rFonts w:ascii="Arial" w:eastAsia="Calibri" w:hAnsi="Arial" w:cs="Arial"/>
          <w:color w:val="0D0D0D" w:themeColor="text1" w:themeTint="F2"/>
          <w:lang w:val="en" w:eastAsia="en-GB"/>
        </w:rPr>
        <w:t xml:space="preserve">limitations </w:t>
      </w:r>
      <w:r w:rsidR="00AD2F39" w:rsidRPr="00D40D61">
        <w:rPr>
          <w:rFonts w:ascii="Arial" w:eastAsia="Calibri" w:hAnsi="Arial" w:cs="Arial"/>
          <w:color w:val="0D0D0D" w:themeColor="text1" w:themeTint="F2"/>
          <w:lang w:val="en" w:eastAsia="en-GB"/>
        </w:rPr>
        <w:t>we were unable to explore the important area of the impact of MH NC roles on service user/patient, staff or service outcomes.</w:t>
      </w:r>
      <w:r w:rsidR="00AD2F39" w:rsidRPr="00D40D61" w:rsidDel="00AD2F39">
        <w:rPr>
          <w:rFonts w:ascii="Arial" w:eastAsia="Calibri" w:hAnsi="Arial" w:cs="Arial"/>
          <w:color w:val="0D0D0D" w:themeColor="text1" w:themeTint="F2"/>
          <w:lang w:val="en" w:eastAsia="en-GB"/>
        </w:rPr>
        <w:t xml:space="preserve"> </w:t>
      </w:r>
    </w:p>
    <w:p w14:paraId="5AE000A5" w14:textId="77777777" w:rsidR="00E42C53" w:rsidRPr="00D40D61" w:rsidRDefault="00E42C53" w:rsidP="00C27C95">
      <w:pPr>
        <w:spacing w:after="0" w:line="480" w:lineRule="auto"/>
        <w:rPr>
          <w:rFonts w:ascii="Arial" w:hAnsi="Arial" w:cs="Arial"/>
          <w:color w:val="0D0D0D" w:themeColor="text1" w:themeTint="F2"/>
          <w:lang w:val="en" w:eastAsia="en-GB"/>
        </w:rPr>
      </w:pPr>
    </w:p>
    <w:p w14:paraId="14708DE5"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eastAsiaTheme="majorEastAsia" w:hAnsi="Arial" w:cs="Arial"/>
          <w:b/>
          <w:bCs/>
          <w:color w:val="0D0D0D" w:themeColor="text1" w:themeTint="F2"/>
        </w:rPr>
        <w:t>Aims of the study</w:t>
      </w:r>
    </w:p>
    <w:p w14:paraId="3D003B7F" w14:textId="2A8CAE80"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t>a) To identify changes</w:t>
      </w:r>
      <w:r w:rsidR="00F154F3" w:rsidRPr="00D40D61">
        <w:rPr>
          <w:rFonts w:ascii="Arial" w:hAnsi="Arial" w:cs="Arial"/>
          <w:color w:val="0D0D0D" w:themeColor="text1" w:themeTint="F2"/>
          <w:lang w:eastAsia="en-GB"/>
        </w:rPr>
        <w:t>, if any</w:t>
      </w:r>
      <w:r w:rsidR="00B5018C" w:rsidRPr="00D40D61">
        <w:rPr>
          <w:rFonts w:ascii="Arial" w:hAnsi="Arial" w:cs="Arial"/>
          <w:color w:val="0D0D0D" w:themeColor="text1" w:themeTint="F2"/>
          <w:lang w:eastAsia="en-GB"/>
        </w:rPr>
        <w:t>, in</w:t>
      </w:r>
      <w:r w:rsidRPr="00D40D61">
        <w:rPr>
          <w:rFonts w:ascii="Arial" w:hAnsi="Arial" w:cs="Arial"/>
          <w:color w:val="0D0D0D" w:themeColor="text1" w:themeTint="F2"/>
          <w:lang w:eastAsia="en-GB"/>
        </w:rPr>
        <w:t xml:space="preserve"> nurse consultant numbers within </w:t>
      </w:r>
      <w:r w:rsidR="00B5018C" w:rsidRPr="00D40D61">
        <w:rPr>
          <w:rFonts w:ascii="Arial" w:hAnsi="Arial" w:cs="Arial"/>
          <w:color w:val="0D0D0D" w:themeColor="text1" w:themeTint="F2"/>
          <w:lang w:eastAsia="en-GB"/>
        </w:rPr>
        <w:t>MH services</w:t>
      </w:r>
      <w:r w:rsidRPr="00D40D61">
        <w:rPr>
          <w:rFonts w:ascii="Arial" w:hAnsi="Arial" w:cs="Arial"/>
          <w:color w:val="0D0D0D" w:themeColor="text1" w:themeTint="F2"/>
          <w:lang w:eastAsia="en-GB"/>
        </w:rPr>
        <w:t xml:space="preserve">. </w:t>
      </w:r>
    </w:p>
    <w:p w14:paraId="4CF73E8B"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b)  To identify post holder characteristics and factors influencing the number of posts.  </w:t>
      </w:r>
    </w:p>
    <w:p w14:paraId="4427384E" w14:textId="77777777" w:rsidR="004E43A7" w:rsidRPr="00D40D61" w:rsidRDefault="004E43A7" w:rsidP="00C27C95">
      <w:pPr>
        <w:spacing w:after="0" w:line="480" w:lineRule="auto"/>
        <w:rPr>
          <w:rFonts w:ascii="Arial" w:hAnsi="Arial" w:cs="Arial"/>
          <w:color w:val="0D0D0D" w:themeColor="text1" w:themeTint="F2"/>
          <w:lang w:val="en" w:eastAsia="en-GB"/>
        </w:rPr>
      </w:pPr>
    </w:p>
    <w:p w14:paraId="2FA7F210"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val="en" w:eastAsia="en-GB"/>
        </w:rPr>
        <w:t xml:space="preserve"> </w:t>
      </w:r>
      <w:r w:rsidRPr="00D40D61">
        <w:rPr>
          <w:rFonts w:ascii="Arial" w:hAnsi="Arial" w:cs="Arial"/>
          <w:b/>
          <w:color w:val="0D0D0D" w:themeColor="text1" w:themeTint="F2"/>
          <w:lang w:eastAsia="en-GB"/>
        </w:rPr>
        <w:t>Objectives</w:t>
      </w:r>
    </w:p>
    <w:p w14:paraId="58FE0E9A" w14:textId="24C54602"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1. To identify numbers of NCs </w:t>
      </w:r>
      <w:r w:rsidR="00ED0D84" w:rsidRPr="00D40D61">
        <w:rPr>
          <w:rFonts w:ascii="Arial" w:hAnsi="Arial" w:cs="Arial"/>
          <w:color w:val="0D0D0D" w:themeColor="text1" w:themeTint="F2"/>
          <w:lang w:eastAsia="en-GB"/>
        </w:rPr>
        <w:t>employed</w:t>
      </w:r>
      <w:r w:rsidRPr="00D40D61">
        <w:rPr>
          <w:rFonts w:ascii="Arial" w:hAnsi="Arial" w:cs="Arial"/>
          <w:color w:val="0D0D0D" w:themeColor="text1" w:themeTint="F2"/>
          <w:lang w:eastAsia="en-GB"/>
        </w:rPr>
        <w:t xml:space="preserve"> over time using best available NHS workforce census data, comparing numbers and trends of NCs in MH and LD services with those in all other healthcare areas.</w:t>
      </w:r>
    </w:p>
    <w:p w14:paraId="25830C07" w14:textId="77777777" w:rsidR="004E43A7" w:rsidRPr="00D40D61" w:rsidRDefault="004E43A7" w:rsidP="00C27C95">
      <w:pPr>
        <w:spacing w:after="0" w:line="480" w:lineRule="auto"/>
        <w:ind w:left="720"/>
        <w:contextualSpacing/>
        <w:rPr>
          <w:rFonts w:ascii="Arial" w:hAnsi="Arial" w:cs="Arial"/>
          <w:color w:val="0D0D0D" w:themeColor="text1" w:themeTint="F2"/>
          <w:lang w:eastAsia="en-GB"/>
        </w:rPr>
      </w:pPr>
    </w:p>
    <w:p w14:paraId="2F713978"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2. To identify all NCs working in NHS trusts providing MH and LD services in England, and describe their: </w:t>
      </w:r>
    </w:p>
    <w:p w14:paraId="25B66AAA" w14:textId="77777777" w:rsidR="004E43A7" w:rsidRPr="00D40D61" w:rsidRDefault="004E43A7" w:rsidP="00C27C95">
      <w:pPr>
        <w:numPr>
          <w:ilvl w:val="0"/>
          <w:numId w:val="5"/>
        </w:numPr>
        <w:spacing w:after="0" w:line="480" w:lineRule="auto"/>
        <w:ind w:left="714" w:hanging="357"/>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Distribution </w:t>
      </w:r>
    </w:p>
    <w:p w14:paraId="6226CCD4" w14:textId="77777777" w:rsidR="004E43A7" w:rsidRPr="00D40D61" w:rsidRDefault="004E43A7" w:rsidP="00C27C95">
      <w:pPr>
        <w:numPr>
          <w:ilvl w:val="0"/>
          <w:numId w:val="5"/>
        </w:numPr>
        <w:spacing w:after="0" w:line="480" w:lineRule="auto"/>
        <w:ind w:left="714" w:hanging="357"/>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Educational and professional qualifications </w:t>
      </w:r>
    </w:p>
    <w:p w14:paraId="058CCF64" w14:textId="77777777" w:rsidR="004E43A7" w:rsidRPr="00D40D61" w:rsidRDefault="004E43A7" w:rsidP="00C27C95">
      <w:pPr>
        <w:numPr>
          <w:ilvl w:val="0"/>
          <w:numId w:val="5"/>
        </w:numPr>
        <w:spacing w:after="0" w:line="480" w:lineRule="auto"/>
        <w:ind w:left="714" w:hanging="357"/>
        <w:rPr>
          <w:rFonts w:ascii="Arial" w:hAnsi="Arial" w:cs="Arial"/>
          <w:color w:val="0D0D0D" w:themeColor="text1" w:themeTint="F2"/>
          <w:lang w:eastAsia="en-GB"/>
        </w:rPr>
      </w:pPr>
      <w:r w:rsidRPr="00D40D61">
        <w:rPr>
          <w:rFonts w:ascii="Arial" w:hAnsi="Arial" w:cs="Arial"/>
          <w:color w:val="0D0D0D" w:themeColor="text1" w:themeTint="F2"/>
          <w:lang w:eastAsia="en-GB"/>
        </w:rPr>
        <w:t>Area of clinical practice</w:t>
      </w:r>
    </w:p>
    <w:p w14:paraId="05FCD1CD" w14:textId="77777777" w:rsidR="004E43A7" w:rsidRPr="00D40D61" w:rsidRDefault="004E43A7" w:rsidP="00C27C95">
      <w:pPr>
        <w:numPr>
          <w:ilvl w:val="0"/>
          <w:numId w:val="5"/>
        </w:numPr>
        <w:spacing w:after="0" w:line="480" w:lineRule="auto"/>
        <w:ind w:left="714" w:hanging="357"/>
        <w:rPr>
          <w:rFonts w:ascii="Arial" w:hAnsi="Arial" w:cs="Arial"/>
          <w:color w:val="0D0D0D" w:themeColor="text1" w:themeTint="F2"/>
          <w:lang w:eastAsia="en-GB"/>
        </w:rPr>
      </w:pPr>
      <w:r w:rsidRPr="00D40D61">
        <w:rPr>
          <w:rFonts w:ascii="Arial" w:hAnsi="Arial" w:cs="Arial"/>
          <w:color w:val="0D0D0D" w:themeColor="text1" w:themeTint="F2"/>
          <w:lang w:eastAsia="en-GB"/>
        </w:rPr>
        <w:t>Clinical experience</w:t>
      </w:r>
    </w:p>
    <w:p w14:paraId="4F0947DD" w14:textId="77777777" w:rsidR="004E43A7" w:rsidRPr="00D40D61" w:rsidRDefault="004E43A7" w:rsidP="00C27C95">
      <w:pPr>
        <w:numPr>
          <w:ilvl w:val="0"/>
          <w:numId w:val="5"/>
        </w:numPr>
        <w:spacing w:after="0" w:line="480" w:lineRule="auto"/>
        <w:ind w:left="714" w:hanging="357"/>
        <w:rPr>
          <w:rFonts w:ascii="Arial" w:hAnsi="Arial" w:cs="Arial"/>
          <w:color w:val="0D0D0D" w:themeColor="text1" w:themeTint="F2"/>
          <w:lang w:eastAsia="en-GB"/>
        </w:rPr>
      </w:pPr>
      <w:r w:rsidRPr="00D40D61">
        <w:rPr>
          <w:rFonts w:ascii="Arial" w:hAnsi="Arial" w:cs="Arial"/>
          <w:color w:val="0D0D0D" w:themeColor="text1" w:themeTint="F2"/>
          <w:lang w:eastAsia="en-GB"/>
        </w:rPr>
        <w:t>Proportion of time spent in each of the four domains of work</w:t>
      </w:r>
    </w:p>
    <w:p w14:paraId="3216D170" w14:textId="77777777" w:rsidR="004E43A7" w:rsidRPr="00D40D61" w:rsidRDefault="004E43A7" w:rsidP="00C27C95">
      <w:pPr>
        <w:spacing w:after="0" w:line="480" w:lineRule="auto"/>
        <w:ind w:left="714"/>
        <w:rPr>
          <w:rFonts w:ascii="Arial" w:hAnsi="Arial" w:cs="Arial"/>
          <w:color w:val="0D0D0D" w:themeColor="text1" w:themeTint="F2"/>
          <w:lang w:eastAsia="en-GB"/>
        </w:rPr>
      </w:pPr>
    </w:p>
    <w:p w14:paraId="306D7B99"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lastRenderedPageBreak/>
        <w:t xml:space="preserve">3. To describe previous and planned changes in numbers of NC posts in each of the NHS trusts </w:t>
      </w:r>
    </w:p>
    <w:p w14:paraId="732B621D" w14:textId="77777777" w:rsidR="004E43A7" w:rsidRPr="00D40D61" w:rsidRDefault="004E43A7" w:rsidP="00C27C95">
      <w:pPr>
        <w:spacing w:after="0" w:line="480" w:lineRule="auto"/>
        <w:rPr>
          <w:rFonts w:ascii="Arial" w:hAnsi="Arial" w:cs="Arial"/>
          <w:color w:val="0D0D0D" w:themeColor="text1" w:themeTint="F2"/>
          <w:lang w:eastAsia="en-GB"/>
        </w:rPr>
      </w:pPr>
    </w:p>
    <w:p w14:paraId="625FE1F4"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4. To explore the views of a sub-sample of directors of nursing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in relation to the value of NC posts and to factors influencing changes to their numbers.  </w:t>
      </w:r>
    </w:p>
    <w:p w14:paraId="136C2B61" w14:textId="77777777" w:rsidR="004E43A7" w:rsidRPr="00D40D61" w:rsidRDefault="004E43A7" w:rsidP="00C27C95">
      <w:pPr>
        <w:spacing w:after="0" w:line="480" w:lineRule="auto"/>
        <w:rPr>
          <w:rFonts w:ascii="Arial" w:hAnsi="Arial" w:cs="Arial"/>
          <w:color w:val="0D0D0D" w:themeColor="text1" w:themeTint="F2"/>
          <w:lang w:val="en" w:eastAsia="en-GB"/>
        </w:rPr>
      </w:pPr>
    </w:p>
    <w:p w14:paraId="37C8E4A2" w14:textId="77777777" w:rsidR="004E43A7" w:rsidRPr="00D40D61" w:rsidRDefault="004E43A7" w:rsidP="00C27C95">
      <w:pPr>
        <w:keepNext/>
        <w:keepLines/>
        <w:spacing w:after="0" w:line="480" w:lineRule="auto"/>
        <w:outlineLvl w:val="1"/>
        <w:rPr>
          <w:rFonts w:ascii="Arial" w:eastAsiaTheme="majorEastAsia" w:hAnsi="Arial" w:cs="Arial"/>
          <w:b/>
          <w:bCs/>
          <w:color w:val="0D0D0D" w:themeColor="text1" w:themeTint="F2"/>
          <w:lang w:val="en" w:eastAsia="en-GB"/>
        </w:rPr>
      </w:pPr>
      <w:r w:rsidRPr="00D40D61">
        <w:rPr>
          <w:rFonts w:ascii="Arial" w:eastAsiaTheme="majorEastAsia" w:hAnsi="Arial" w:cs="Arial"/>
          <w:b/>
          <w:bCs/>
          <w:color w:val="0D0D0D" w:themeColor="text1" w:themeTint="F2"/>
          <w:lang w:val="en" w:eastAsia="en-GB"/>
        </w:rPr>
        <w:t>Methods</w:t>
      </w:r>
    </w:p>
    <w:p w14:paraId="3003638C" w14:textId="51BC1D5C" w:rsidR="004E43A7" w:rsidRPr="00D40D61" w:rsidRDefault="004E43A7" w:rsidP="00C27C95">
      <w:pPr>
        <w:spacing w:after="0" w:line="480" w:lineRule="auto"/>
        <w:rPr>
          <w:rFonts w:ascii="Arial" w:eastAsia="Calibri" w:hAnsi="Arial" w:cs="Arial"/>
          <w:color w:val="0D0D0D" w:themeColor="text1" w:themeTint="F2"/>
          <w:lang w:val="en" w:eastAsia="en-GB"/>
        </w:rPr>
      </w:pPr>
      <w:r w:rsidRPr="00D40D61">
        <w:rPr>
          <w:rFonts w:ascii="Arial" w:eastAsia="Calibri" w:hAnsi="Arial" w:cs="Arial"/>
          <w:color w:val="0D0D0D" w:themeColor="text1" w:themeTint="F2"/>
          <w:lang w:val="en" w:eastAsia="en-GB"/>
        </w:rPr>
        <w:t>We chose to include NCs from two</w:t>
      </w:r>
      <w:r w:rsidR="00A56803" w:rsidRPr="00D40D61">
        <w:rPr>
          <w:rFonts w:ascii="Arial" w:eastAsia="Calibri" w:hAnsi="Arial" w:cs="Arial"/>
          <w:color w:val="0D0D0D" w:themeColor="text1" w:themeTint="F2"/>
          <w:lang w:val="en" w:eastAsia="en-GB"/>
        </w:rPr>
        <w:t xml:space="preserve"> different fields of practice;</w:t>
      </w:r>
      <w:r w:rsidRPr="00D40D61">
        <w:rPr>
          <w:rFonts w:ascii="Arial" w:eastAsia="Calibri" w:hAnsi="Arial" w:cs="Arial"/>
          <w:color w:val="0D0D0D" w:themeColor="text1" w:themeTint="F2"/>
          <w:lang w:val="en" w:eastAsia="en-GB"/>
        </w:rPr>
        <w:t xml:space="preserve"> mental health and learning disability, </w:t>
      </w:r>
      <w:r w:rsidR="0099365D" w:rsidRPr="00D40D61">
        <w:rPr>
          <w:rFonts w:ascii="Arial" w:eastAsia="Calibri" w:hAnsi="Arial" w:cs="Arial"/>
          <w:color w:val="0D0D0D" w:themeColor="text1" w:themeTint="F2"/>
          <w:lang w:val="en" w:eastAsia="en-GB"/>
        </w:rPr>
        <w:t>s</w:t>
      </w:r>
      <w:r w:rsidRPr="00D40D61">
        <w:rPr>
          <w:rFonts w:ascii="Arial" w:eastAsia="Calibri" w:hAnsi="Arial" w:cs="Arial"/>
          <w:color w:val="0D0D0D" w:themeColor="text1" w:themeTint="F2"/>
          <w:lang w:val="en" w:eastAsia="en-GB"/>
        </w:rPr>
        <w:t xml:space="preserve">ince the majority of both nursing specialties in the NHS are employed in MH </w:t>
      </w:r>
      <w:r w:rsidR="008B6BE7" w:rsidRPr="00D40D61">
        <w:rPr>
          <w:rFonts w:ascii="Arial" w:eastAsia="Calibri" w:hAnsi="Arial" w:cs="Arial"/>
          <w:color w:val="0D0D0D" w:themeColor="text1" w:themeTint="F2"/>
          <w:lang w:val="en" w:eastAsia="en-GB"/>
        </w:rPr>
        <w:t>t</w:t>
      </w:r>
      <w:r w:rsidRPr="00D40D61">
        <w:rPr>
          <w:rFonts w:ascii="Arial" w:eastAsia="Calibri" w:hAnsi="Arial" w:cs="Arial"/>
          <w:color w:val="0D0D0D" w:themeColor="text1" w:themeTint="F2"/>
          <w:lang w:val="en" w:eastAsia="en-GB"/>
        </w:rPr>
        <w:t>rusts</w:t>
      </w:r>
      <w:r w:rsidR="0099365D" w:rsidRPr="00D40D61">
        <w:rPr>
          <w:rFonts w:ascii="Arial" w:eastAsia="Calibri" w:hAnsi="Arial" w:cs="Arial"/>
          <w:color w:val="0D0D0D" w:themeColor="text1" w:themeTint="F2"/>
          <w:lang w:val="en" w:eastAsia="en-GB"/>
        </w:rPr>
        <w:t xml:space="preserve">. We could therefore </w:t>
      </w:r>
      <w:r w:rsidRPr="00D40D61">
        <w:rPr>
          <w:rFonts w:ascii="Arial" w:eastAsia="Calibri" w:hAnsi="Arial" w:cs="Arial"/>
          <w:color w:val="0D0D0D" w:themeColor="text1" w:themeTint="F2"/>
          <w:lang w:val="en" w:eastAsia="en-GB"/>
        </w:rPr>
        <w:t xml:space="preserve">collect data on both types of NC and explore how changes in numbers of NCs may </w:t>
      </w:r>
      <w:r w:rsidR="00F154F3" w:rsidRPr="00D40D61">
        <w:rPr>
          <w:rFonts w:ascii="Arial" w:eastAsia="Calibri" w:hAnsi="Arial" w:cs="Arial"/>
          <w:color w:val="0D0D0D" w:themeColor="text1" w:themeTint="F2"/>
          <w:lang w:val="en" w:eastAsia="en-GB"/>
        </w:rPr>
        <w:t xml:space="preserve">have </w:t>
      </w:r>
      <w:r w:rsidRPr="00D40D61">
        <w:rPr>
          <w:rFonts w:ascii="Arial" w:eastAsia="Calibri" w:hAnsi="Arial" w:cs="Arial"/>
          <w:color w:val="0D0D0D" w:themeColor="text1" w:themeTint="F2"/>
          <w:lang w:val="en" w:eastAsia="en-GB"/>
        </w:rPr>
        <w:t>differ</w:t>
      </w:r>
      <w:r w:rsidR="00F154F3" w:rsidRPr="00D40D61">
        <w:rPr>
          <w:rFonts w:ascii="Arial" w:eastAsia="Calibri" w:hAnsi="Arial" w:cs="Arial"/>
          <w:color w:val="0D0D0D" w:themeColor="text1" w:themeTint="F2"/>
          <w:lang w:val="en" w:eastAsia="en-GB"/>
        </w:rPr>
        <w:t>ed</w:t>
      </w:r>
      <w:r w:rsidRPr="00D40D61">
        <w:rPr>
          <w:rFonts w:ascii="Arial" w:eastAsia="Calibri" w:hAnsi="Arial" w:cs="Arial"/>
          <w:color w:val="0D0D0D" w:themeColor="text1" w:themeTint="F2"/>
          <w:lang w:val="en" w:eastAsia="en-GB"/>
        </w:rPr>
        <w:t xml:space="preserve"> between fields of practice. </w:t>
      </w:r>
      <w:r w:rsidR="0099365D" w:rsidRPr="00D40D61">
        <w:rPr>
          <w:rFonts w:ascii="Arial" w:eastAsia="Calibri" w:hAnsi="Arial" w:cs="Arial"/>
          <w:color w:val="0D0D0D" w:themeColor="text1" w:themeTint="F2"/>
          <w:lang w:val="en" w:eastAsia="en-GB"/>
        </w:rPr>
        <w:t xml:space="preserve">Inclusion of both groups also allowed us to evaluate the impact of policies on NC roles in these different </w:t>
      </w:r>
      <w:r w:rsidR="00F154F3" w:rsidRPr="00D40D61">
        <w:rPr>
          <w:rFonts w:ascii="Arial" w:eastAsia="Calibri" w:hAnsi="Arial" w:cs="Arial"/>
          <w:color w:val="0D0D0D" w:themeColor="text1" w:themeTint="F2"/>
          <w:lang w:val="en" w:eastAsia="en-GB"/>
        </w:rPr>
        <w:t>areas.</w:t>
      </w:r>
      <w:r w:rsidR="0099365D" w:rsidRPr="00D40D61">
        <w:rPr>
          <w:rFonts w:ascii="Arial" w:eastAsia="Calibri" w:hAnsi="Arial" w:cs="Arial"/>
          <w:color w:val="0D0D0D" w:themeColor="text1" w:themeTint="F2"/>
          <w:lang w:val="en" w:eastAsia="en-GB"/>
        </w:rPr>
        <w:t xml:space="preserve"> </w:t>
      </w:r>
    </w:p>
    <w:p w14:paraId="21F9FCFF" w14:textId="77777777" w:rsidR="0028086A" w:rsidRPr="00D40D61" w:rsidRDefault="0028086A" w:rsidP="00C27C95">
      <w:pPr>
        <w:spacing w:after="0" w:line="480" w:lineRule="auto"/>
        <w:rPr>
          <w:rFonts w:ascii="Arial" w:hAnsi="Arial" w:cs="Arial"/>
          <w:color w:val="0D0D0D" w:themeColor="text1" w:themeTint="F2"/>
          <w:lang w:val="en" w:eastAsia="en-GB"/>
        </w:rPr>
      </w:pPr>
    </w:p>
    <w:p w14:paraId="18202C31" w14:textId="4DE4558A" w:rsidR="00A5786A" w:rsidRPr="00D40D61" w:rsidRDefault="00A5786A" w:rsidP="00DF2030">
      <w:pPr>
        <w:spacing w:line="480" w:lineRule="auto"/>
        <w:rPr>
          <w:rFonts w:ascii="Arial" w:hAnsi="Arial" w:cs="Arial"/>
          <w:color w:val="0D0D0D" w:themeColor="text1" w:themeTint="F2"/>
        </w:rPr>
      </w:pPr>
      <w:r w:rsidRPr="00D40D61">
        <w:rPr>
          <w:rFonts w:ascii="Arial" w:hAnsi="Arial" w:cs="Arial"/>
          <w:color w:val="0D0D0D" w:themeColor="text1" w:themeTint="F2"/>
          <w:lang w:val="en" w:eastAsia="en-GB"/>
        </w:rPr>
        <w:t xml:space="preserve">We adopted </w:t>
      </w:r>
      <w:r w:rsidRPr="00D40D61">
        <w:rPr>
          <w:rFonts w:ascii="Arial" w:eastAsia="Calibri" w:hAnsi="Arial" w:cs="Arial"/>
          <w:color w:val="0D0D0D" w:themeColor="text1" w:themeTint="F2"/>
        </w:rPr>
        <w:t xml:space="preserve">a </w:t>
      </w:r>
      <w:r w:rsidR="00A132D2" w:rsidRPr="00D40D61">
        <w:rPr>
          <w:rFonts w:ascii="Arial" w:eastAsia="Calibri" w:hAnsi="Arial" w:cs="Arial"/>
          <w:color w:val="0D0D0D" w:themeColor="text1" w:themeTint="F2"/>
        </w:rPr>
        <w:t xml:space="preserve">triangulated </w:t>
      </w:r>
      <w:r w:rsidRPr="00D40D61">
        <w:rPr>
          <w:rFonts w:ascii="Arial" w:eastAsia="Calibri" w:hAnsi="Arial" w:cs="Arial"/>
          <w:color w:val="0D0D0D" w:themeColor="text1" w:themeTint="F2"/>
        </w:rPr>
        <w:t xml:space="preserve">mixed methods design for this study, utilising both quantitative methods in the form </w:t>
      </w:r>
      <w:r w:rsidR="00B5018C" w:rsidRPr="00D40D61">
        <w:rPr>
          <w:rFonts w:ascii="Arial" w:eastAsia="Calibri" w:hAnsi="Arial" w:cs="Arial"/>
          <w:color w:val="0D0D0D" w:themeColor="text1" w:themeTint="F2"/>
        </w:rPr>
        <w:t>of surveys</w:t>
      </w:r>
      <w:r w:rsidRPr="00D40D61">
        <w:rPr>
          <w:rFonts w:ascii="Arial" w:eastAsia="Calibri" w:hAnsi="Arial" w:cs="Arial"/>
          <w:color w:val="0D0D0D" w:themeColor="text1" w:themeTint="F2"/>
        </w:rPr>
        <w:t xml:space="preserve"> and qualitative methods in the form of semi structured interviews. The rationale for adopting this method was that the use of quantitative and qualitative approaches in combination would provide a better understanding of the topic than either approach alone (Hanson et al 2005; Creswell and Piano Clark 2007).</w:t>
      </w:r>
    </w:p>
    <w:p w14:paraId="0D0EC64F" w14:textId="3D5B61A4" w:rsidR="004E43A7" w:rsidRPr="00D40D61" w:rsidRDefault="001E6822"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lang w:val="en" w:eastAsia="en-GB"/>
        </w:rPr>
        <w:t>The research process comprised</w:t>
      </w:r>
      <w:r w:rsidR="0099365D" w:rsidRPr="00D40D61">
        <w:rPr>
          <w:rFonts w:ascii="Arial" w:hAnsi="Arial" w:cs="Arial"/>
          <w:color w:val="0D0D0D" w:themeColor="text1" w:themeTint="F2"/>
          <w:lang w:val="en" w:eastAsia="en-GB"/>
        </w:rPr>
        <w:t xml:space="preserve">: </w:t>
      </w:r>
    </w:p>
    <w:p w14:paraId="0ADA6D04" w14:textId="21964CDC" w:rsidR="004E43A7" w:rsidRPr="00D40D61" w:rsidRDefault="0099365D" w:rsidP="0038723C">
      <w:pPr>
        <w:numPr>
          <w:ilvl w:val="0"/>
          <w:numId w:val="3"/>
        </w:numPr>
        <w:spacing w:after="0" w:line="480" w:lineRule="auto"/>
        <w:contextualSpacing/>
        <w:rPr>
          <w:rFonts w:ascii="Arial" w:hAnsi="Arial" w:cs="Arial"/>
          <w:color w:val="0D0D0D" w:themeColor="text1" w:themeTint="F2"/>
        </w:rPr>
      </w:pPr>
      <w:r w:rsidRPr="00D40D61">
        <w:rPr>
          <w:rFonts w:ascii="Arial" w:hAnsi="Arial" w:cs="Arial"/>
          <w:color w:val="0D0D0D" w:themeColor="text1" w:themeTint="F2"/>
        </w:rPr>
        <w:t>Gathering n</w:t>
      </w:r>
      <w:r w:rsidR="004E43A7" w:rsidRPr="00D40D61">
        <w:rPr>
          <w:rFonts w:ascii="Arial" w:hAnsi="Arial" w:cs="Arial"/>
          <w:color w:val="0D0D0D" w:themeColor="text1" w:themeTint="F2"/>
        </w:rPr>
        <w:t xml:space="preserve">ational workforce data from </w:t>
      </w:r>
      <w:r w:rsidRPr="00D40D61">
        <w:rPr>
          <w:rFonts w:ascii="Arial" w:hAnsi="Arial" w:cs="Arial"/>
          <w:color w:val="0D0D0D" w:themeColor="text1" w:themeTint="F2"/>
        </w:rPr>
        <w:t xml:space="preserve">the </w:t>
      </w:r>
      <w:r w:rsidR="004E43A7" w:rsidRPr="00D40D61">
        <w:rPr>
          <w:rFonts w:ascii="Arial" w:hAnsi="Arial" w:cs="Arial"/>
          <w:color w:val="0D0D0D" w:themeColor="text1" w:themeTint="F2"/>
        </w:rPr>
        <w:t xml:space="preserve">NHS Digital website and by </w:t>
      </w:r>
      <w:r w:rsidRPr="00D40D61">
        <w:rPr>
          <w:rFonts w:ascii="Arial" w:hAnsi="Arial" w:cs="Arial"/>
          <w:color w:val="0D0D0D" w:themeColor="text1" w:themeTint="F2"/>
        </w:rPr>
        <w:t xml:space="preserve">direct </w:t>
      </w:r>
      <w:r w:rsidR="004E43A7" w:rsidRPr="00D40D61">
        <w:rPr>
          <w:rFonts w:ascii="Arial" w:hAnsi="Arial" w:cs="Arial"/>
          <w:color w:val="0D0D0D" w:themeColor="text1" w:themeTint="F2"/>
        </w:rPr>
        <w:t>email request</w:t>
      </w:r>
      <w:r w:rsidR="00A5786A" w:rsidRPr="00D40D61">
        <w:rPr>
          <w:rFonts w:ascii="Arial" w:hAnsi="Arial" w:cs="Arial"/>
          <w:color w:val="0D0D0D" w:themeColor="text1" w:themeTint="F2"/>
        </w:rPr>
        <w:t xml:space="preserve"> to the NHS digital team</w:t>
      </w:r>
      <w:r w:rsidR="004E43A7" w:rsidRPr="00D40D61">
        <w:rPr>
          <w:rFonts w:ascii="Arial" w:hAnsi="Arial" w:cs="Arial"/>
          <w:color w:val="0D0D0D" w:themeColor="text1" w:themeTint="F2"/>
        </w:rPr>
        <w:t>. Th</w:t>
      </w:r>
      <w:r w:rsidRPr="00D40D61">
        <w:rPr>
          <w:rFonts w:ascii="Arial" w:hAnsi="Arial" w:cs="Arial"/>
          <w:color w:val="0D0D0D" w:themeColor="text1" w:themeTint="F2"/>
        </w:rPr>
        <w:t>ese</w:t>
      </w:r>
      <w:r w:rsidR="004E43A7" w:rsidRPr="00D40D61">
        <w:rPr>
          <w:rFonts w:ascii="Arial" w:hAnsi="Arial" w:cs="Arial"/>
          <w:color w:val="0D0D0D" w:themeColor="text1" w:themeTint="F2"/>
        </w:rPr>
        <w:t xml:space="preserve"> data </w:t>
      </w:r>
      <w:r w:rsidRPr="00D40D61">
        <w:rPr>
          <w:rFonts w:ascii="Arial" w:hAnsi="Arial" w:cs="Arial"/>
          <w:color w:val="0D0D0D" w:themeColor="text1" w:themeTint="F2"/>
        </w:rPr>
        <w:t>include</w:t>
      </w:r>
      <w:r w:rsidR="00A5786A" w:rsidRPr="00D40D61">
        <w:rPr>
          <w:rFonts w:ascii="Arial" w:hAnsi="Arial" w:cs="Arial"/>
          <w:color w:val="0D0D0D" w:themeColor="text1" w:themeTint="F2"/>
        </w:rPr>
        <w:t>d</w:t>
      </w:r>
      <w:r w:rsidRPr="00D40D61">
        <w:rPr>
          <w:rFonts w:ascii="Arial" w:hAnsi="Arial" w:cs="Arial"/>
          <w:color w:val="0D0D0D" w:themeColor="text1" w:themeTint="F2"/>
        </w:rPr>
        <w:t xml:space="preserve"> the</w:t>
      </w:r>
      <w:r w:rsidR="004E43A7" w:rsidRPr="00D40D61">
        <w:rPr>
          <w:rFonts w:ascii="Arial" w:hAnsi="Arial" w:cs="Arial"/>
          <w:color w:val="0D0D0D" w:themeColor="text1" w:themeTint="F2"/>
        </w:rPr>
        <w:t xml:space="preserve"> number of staff </w:t>
      </w:r>
      <w:r w:rsidRPr="00D40D61">
        <w:rPr>
          <w:rFonts w:ascii="Arial" w:hAnsi="Arial" w:cs="Arial"/>
          <w:color w:val="0D0D0D" w:themeColor="text1" w:themeTint="F2"/>
        </w:rPr>
        <w:t>who were</w:t>
      </w:r>
      <w:r w:rsidR="004E43A7" w:rsidRPr="00D40D61">
        <w:rPr>
          <w:rFonts w:ascii="Arial" w:hAnsi="Arial" w:cs="Arial"/>
          <w:color w:val="0D0D0D" w:themeColor="text1" w:themeTint="F2"/>
        </w:rPr>
        <w:t xml:space="preserve"> employed</w:t>
      </w:r>
      <w:r w:rsidRPr="00D40D61">
        <w:rPr>
          <w:rFonts w:ascii="Arial" w:hAnsi="Arial" w:cs="Arial"/>
          <w:color w:val="0D0D0D" w:themeColor="text1" w:themeTint="F2"/>
        </w:rPr>
        <w:t xml:space="preserve"> at each time </w:t>
      </w:r>
      <w:r w:rsidR="00941284" w:rsidRPr="00D40D61">
        <w:rPr>
          <w:rFonts w:ascii="Arial" w:hAnsi="Arial" w:cs="Arial"/>
          <w:color w:val="0D0D0D" w:themeColor="text1" w:themeTint="F2"/>
        </w:rPr>
        <w:t>point, but</w:t>
      </w:r>
      <w:r w:rsidRPr="00D40D61">
        <w:rPr>
          <w:rFonts w:ascii="Arial" w:hAnsi="Arial" w:cs="Arial"/>
          <w:color w:val="0D0D0D" w:themeColor="text1" w:themeTint="F2"/>
        </w:rPr>
        <w:t xml:space="preserve"> </w:t>
      </w:r>
      <w:r w:rsidR="00340983" w:rsidRPr="00D40D61">
        <w:rPr>
          <w:rFonts w:ascii="Arial" w:hAnsi="Arial" w:cs="Arial"/>
          <w:color w:val="0D0D0D" w:themeColor="text1" w:themeTint="F2"/>
        </w:rPr>
        <w:t>not</w:t>
      </w:r>
      <w:r w:rsidR="0028086A" w:rsidRPr="00D40D61">
        <w:rPr>
          <w:rFonts w:ascii="Arial" w:hAnsi="Arial" w:cs="Arial"/>
          <w:color w:val="0D0D0D" w:themeColor="text1" w:themeTint="F2"/>
        </w:rPr>
        <w:t xml:space="preserve"> </w:t>
      </w:r>
      <w:r w:rsidR="004E43A7" w:rsidRPr="00D40D61">
        <w:rPr>
          <w:rFonts w:ascii="Arial" w:hAnsi="Arial" w:cs="Arial"/>
          <w:color w:val="0D0D0D" w:themeColor="text1" w:themeTint="F2"/>
        </w:rPr>
        <w:t>vacant posts.</w:t>
      </w:r>
      <w:r w:rsidR="0038723C" w:rsidRPr="00D40D61">
        <w:rPr>
          <w:rFonts w:ascii="Arial" w:hAnsi="Arial" w:cs="Arial"/>
          <w:color w:val="0D0D0D" w:themeColor="text1" w:themeTint="F2"/>
        </w:rPr>
        <w:t xml:space="preserve"> Numbers of nurses practicing in each field of practice is reported in national workforce surveys, which are recorded retrospectively on a monthly basis (NHS Digital 2015).</w:t>
      </w:r>
    </w:p>
    <w:p w14:paraId="1E0F6020" w14:textId="77777777" w:rsidR="00E42C53" w:rsidRPr="00D40D61" w:rsidRDefault="00E42C53" w:rsidP="00E42C53">
      <w:pPr>
        <w:spacing w:after="0" w:line="480" w:lineRule="auto"/>
        <w:ind w:left="720"/>
        <w:contextualSpacing/>
        <w:rPr>
          <w:rFonts w:ascii="Arial" w:hAnsi="Arial" w:cs="Arial"/>
          <w:color w:val="0D0D0D" w:themeColor="text1" w:themeTint="F2"/>
        </w:rPr>
      </w:pPr>
    </w:p>
    <w:p w14:paraId="01AD7F80" w14:textId="3DB2B381" w:rsidR="004E43A7" w:rsidRPr="00D40D61" w:rsidRDefault="004E43A7" w:rsidP="00E42C53">
      <w:pPr>
        <w:pStyle w:val="ListParagraph"/>
        <w:numPr>
          <w:ilvl w:val="0"/>
          <w:numId w:val="3"/>
        </w:numPr>
        <w:spacing w:after="0" w:line="480" w:lineRule="auto"/>
        <w:rPr>
          <w:rFonts w:cs="Arial"/>
          <w:color w:val="0D0D0D" w:themeColor="text1" w:themeTint="F2"/>
          <w:sz w:val="22"/>
        </w:rPr>
      </w:pPr>
      <w:proofErr w:type="spellStart"/>
      <w:r w:rsidRPr="00D40D61">
        <w:rPr>
          <w:rFonts w:cs="Arial"/>
          <w:color w:val="0D0D0D" w:themeColor="text1" w:themeTint="F2"/>
          <w:sz w:val="22"/>
        </w:rPr>
        <w:t>DoNs</w:t>
      </w:r>
      <w:proofErr w:type="spellEnd"/>
      <w:r w:rsidRPr="00D40D61">
        <w:rPr>
          <w:rFonts w:cs="Arial"/>
          <w:color w:val="0D0D0D" w:themeColor="text1" w:themeTint="F2"/>
          <w:sz w:val="22"/>
        </w:rPr>
        <w:t xml:space="preserve"> in all of the 58 MH trusts in England at the time of the survey were contacted by email to request their participation. Information on the study was provided in the initial contact along with the survey questionnaire. </w:t>
      </w:r>
      <w:r w:rsidR="001E6822" w:rsidRPr="00D40D61">
        <w:rPr>
          <w:rFonts w:cs="Arial"/>
          <w:color w:val="0D0D0D" w:themeColor="text1" w:themeTint="F2"/>
          <w:sz w:val="22"/>
        </w:rPr>
        <w:t>The survey questionnaire and semi-</w:t>
      </w:r>
      <w:r w:rsidR="001E6822" w:rsidRPr="00D40D61">
        <w:rPr>
          <w:rFonts w:cs="Arial"/>
          <w:color w:val="0D0D0D" w:themeColor="text1" w:themeTint="F2"/>
          <w:sz w:val="22"/>
        </w:rPr>
        <w:lastRenderedPageBreak/>
        <w:t xml:space="preserve">structured interview schedule was developed by author 6 and modified following review and comment by members of the National Mental Health Nurse Directors’ Forum (NMHND Forum). </w:t>
      </w:r>
      <w:r w:rsidRPr="00D40D61">
        <w:rPr>
          <w:rFonts w:cs="Arial"/>
          <w:color w:val="0D0D0D" w:themeColor="text1" w:themeTint="F2"/>
          <w:sz w:val="22"/>
        </w:rPr>
        <w:t xml:space="preserve">Consent to participate was implied by returning the completed questionnaire or agreeing to complete it with the researcher by telephone. Non-responders were followed up by telephone and emails. </w:t>
      </w:r>
      <w:proofErr w:type="spellStart"/>
      <w:r w:rsidRPr="00D40D61">
        <w:rPr>
          <w:rFonts w:cs="Arial"/>
          <w:color w:val="0D0D0D" w:themeColor="text1" w:themeTint="F2"/>
          <w:sz w:val="22"/>
        </w:rPr>
        <w:t>DoNs</w:t>
      </w:r>
      <w:proofErr w:type="spellEnd"/>
      <w:r w:rsidRPr="00D40D61">
        <w:rPr>
          <w:rFonts w:cs="Arial"/>
          <w:color w:val="0D0D0D" w:themeColor="text1" w:themeTint="F2"/>
          <w:sz w:val="22"/>
        </w:rPr>
        <w:t xml:space="preserve"> were asked to provide information on numbers and areas of practice for NCs in their organisation, any previous or planned changes to these posts and contact details for the NCs, so that the researchers could approach them directly to obtain details on their qualifications, experience, time in their post and their estimate of the proportion of their time they individually spent on each of the four domains of the role.</w:t>
      </w:r>
    </w:p>
    <w:p w14:paraId="3D3BF310" w14:textId="77777777" w:rsidR="00E42C53" w:rsidRPr="00D40D61" w:rsidRDefault="00E42C53" w:rsidP="00E42C53">
      <w:pPr>
        <w:spacing w:after="0" w:line="480" w:lineRule="auto"/>
        <w:ind w:left="720"/>
        <w:contextualSpacing/>
        <w:rPr>
          <w:rFonts w:ascii="Arial" w:hAnsi="Arial" w:cs="Arial"/>
          <w:color w:val="0D0D0D" w:themeColor="text1" w:themeTint="F2"/>
        </w:rPr>
      </w:pPr>
    </w:p>
    <w:p w14:paraId="78010E44" w14:textId="18991D72" w:rsidR="004E43A7" w:rsidRPr="00D40D61" w:rsidRDefault="004E43A7" w:rsidP="00E42C53">
      <w:pPr>
        <w:pStyle w:val="ListParagraph"/>
        <w:numPr>
          <w:ilvl w:val="0"/>
          <w:numId w:val="3"/>
        </w:numPr>
        <w:spacing w:after="0" w:line="480" w:lineRule="auto"/>
        <w:rPr>
          <w:rFonts w:cs="Arial"/>
          <w:color w:val="0D0D0D" w:themeColor="text1" w:themeTint="F2"/>
          <w:sz w:val="22"/>
        </w:rPr>
      </w:pPr>
      <w:r w:rsidRPr="00D40D61">
        <w:rPr>
          <w:rFonts w:cs="Arial"/>
          <w:color w:val="0D0D0D" w:themeColor="text1" w:themeTint="F2"/>
          <w:sz w:val="22"/>
        </w:rPr>
        <w:t xml:space="preserve">A sub-sample of 12 trusts was purposively selected </w:t>
      </w:r>
      <w:r w:rsidRPr="00D40D61">
        <w:rPr>
          <w:rFonts w:eastAsia="Times New Roman" w:cs="Arial"/>
          <w:color w:val="0D0D0D" w:themeColor="text1" w:themeTint="F2"/>
          <w:sz w:val="22"/>
        </w:rPr>
        <w:t xml:space="preserve">to ensure inclusion of at least 4 </w:t>
      </w:r>
      <w:r w:rsidR="009C6C75" w:rsidRPr="00D40D61">
        <w:rPr>
          <w:rFonts w:eastAsia="Times New Roman" w:cs="Arial"/>
          <w:color w:val="0D0D0D" w:themeColor="text1" w:themeTint="F2"/>
          <w:sz w:val="22"/>
        </w:rPr>
        <w:t xml:space="preserve">in each of these </w:t>
      </w:r>
      <w:r w:rsidR="00A5786A" w:rsidRPr="00D40D61">
        <w:rPr>
          <w:rFonts w:eastAsia="Times New Roman" w:cs="Arial"/>
          <w:color w:val="0D0D0D" w:themeColor="text1" w:themeTint="F2"/>
          <w:sz w:val="22"/>
        </w:rPr>
        <w:t xml:space="preserve">3 </w:t>
      </w:r>
      <w:r w:rsidR="00082EEB" w:rsidRPr="00D40D61">
        <w:rPr>
          <w:rFonts w:eastAsia="Times New Roman" w:cs="Arial"/>
          <w:color w:val="0D0D0D" w:themeColor="text1" w:themeTint="F2"/>
          <w:sz w:val="22"/>
        </w:rPr>
        <w:t>categories</w:t>
      </w:r>
      <w:r w:rsidR="00E42C53" w:rsidRPr="00D40D61">
        <w:rPr>
          <w:rFonts w:eastAsia="Times New Roman" w:cs="Arial"/>
          <w:color w:val="0D0D0D" w:themeColor="text1" w:themeTint="F2"/>
          <w:sz w:val="22"/>
        </w:rPr>
        <w:t>:</w:t>
      </w:r>
      <w:r w:rsidRPr="00D40D61">
        <w:rPr>
          <w:rFonts w:eastAsia="Times New Roman" w:cs="Arial"/>
          <w:color w:val="0D0D0D" w:themeColor="text1" w:themeTint="F2"/>
          <w:sz w:val="22"/>
        </w:rPr>
        <w:t xml:space="preserve"> </w:t>
      </w:r>
      <w:r w:rsidR="009C6C75" w:rsidRPr="00D40D61">
        <w:rPr>
          <w:rFonts w:eastAsia="Times New Roman" w:cs="Arial"/>
          <w:color w:val="0D0D0D" w:themeColor="text1" w:themeTint="F2"/>
          <w:sz w:val="22"/>
        </w:rPr>
        <w:t>those demonstrating a reduction in</w:t>
      </w:r>
      <w:r w:rsidR="008673D7" w:rsidRPr="00D40D61">
        <w:rPr>
          <w:rFonts w:eastAsia="Times New Roman" w:cs="Arial"/>
          <w:color w:val="0D0D0D" w:themeColor="text1" w:themeTint="F2"/>
          <w:sz w:val="22"/>
        </w:rPr>
        <w:t xml:space="preserve"> </w:t>
      </w:r>
      <w:r w:rsidRPr="00D40D61">
        <w:rPr>
          <w:rFonts w:eastAsia="Times New Roman" w:cs="Arial"/>
          <w:color w:val="0D0D0D" w:themeColor="text1" w:themeTint="F2"/>
          <w:sz w:val="22"/>
        </w:rPr>
        <w:t xml:space="preserve">NC numbers, </w:t>
      </w:r>
      <w:r w:rsidR="009C6C75" w:rsidRPr="00D40D61">
        <w:rPr>
          <w:rFonts w:eastAsia="Times New Roman" w:cs="Arial"/>
          <w:color w:val="0D0D0D" w:themeColor="text1" w:themeTint="F2"/>
          <w:sz w:val="22"/>
        </w:rPr>
        <w:t xml:space="preserve">those that had increased </w:t>
      </w:r>
      <w:r w:rsidRPr="00D40D61">
        <w:rPr>
          <w:rFonts w:eastAsia="Times New Roman" w:cs="Arial"/>
          <w:color w:val="0D0D0D" w:themeColor="text1" w:themeTint="F2"/>
          <w:sz w:val="22"/>
        </w:rPr>
        <w:t xml:space="preserve">NC numbers, </w:t>
      </w:r>
      <w:r w:rsidR="009C6C75" w:rsidRPr="00D40D61">
        <w:rPr>
          <w:rFonts w:eastAsia="Times New Roman" w:cs="Arial"/>
          <w:color w:val="0D0D0D" w:themeColor="text1" w:themeTint="F2"/>
          <w:sz w:val="22"/>
        </w:rPr>
        <w:t xml:space="preserve">and those planning </w:t>
      </w:r>
      <w:r w:rsidR="00C52BDB" w:rsidRPr="00D40D61">
        <w:rPr>
          <w:rFonts w:eastAsia="Times New Roman" w:cs="Arial"/>
          <w:color w:val="0D0D0D" w:themeColor="text1" w:themeTint="F2"/>
          <w:sz w:val="22"/>
        </w:rPr>
        <w:t>to increase</w:t>
      </w:r>
      <w:r w:rsidRPr="00D40D61">
        <w:rPr>
          <w:rFonts w:eastAsia="Times New Roman" w:cs="Arial"/>
          <w:color w:val="0D0D0D" w:themeColor="text1" w:themeTint="F2"/>
          <w:sz w:val="22"/>
        </w:rPr>
        <w:t xml:space="preserve"> NC numbers.  The categories were not mutually exclusive, so a </w:t>
      </w:r>
      <w:r w:rsidR="008B6BE7" w:rsidRPr="00D40D61">
        <w:rPr>
          <w:rFonts w:eastAsia="Times New Roman" w:cs="Arial"/>
          <w:color w:val="0D0D0D" w:themeColor="text1" w:themeTint="F2"/>
          <w:sz w:val="22"/>
        </w:rPr>
        <w:t>t</w:t>
      </w:r>
      <w:r w:rsidRPr="00D40D61">
        <w:rPr>
          <w:rFonts w:eastAsia="Times New Roman" w:cs="Arial"/>
          <w:color w:val="0D0D0D" w:themeColor="text1" w:themeTint="F2"/>
          <w:sz w:val="22"/>
        </w:rPr>
        <w:t xml:space="preserve">rust could be included in the sample if it had, both, reduced numbers and was planning to increase numbers in the future. </w:t>
      </w:r>
      <w:r w:rsidRPr="00D40D61">
        <w:rPr>
          <w:rFonts w:cs="Arial"/>
          <w:color w:val="0D0D0D" w:themeColor="text1" w:themeTint="F2"/>
          <w:sz w:val="22"/>
        </w:rPr>
        <w:t xml:space="preserve"> The </w:t>
      </w:r>
      <w:proofErr w:type="spellStart"/>
      <w:r w:rsidRPr="00D40D61">
        <w:rPr>
          <w:rFonts w:cs="Arial"/>
          <w:color w:val="0D0D0D" w:themeColor="text1" w:themeTint="F2"/>
          <w:sz w:val="22"/>
        </w:rPr>
        <w:t>DoNs</w:t>
      </w:r>
      <w:proofErr w:type="spellEnd"/>
      <w:r w:rsidRPr="00D40D61">
        <w:rPr>
          <w:rFonts w:cs="Arial"/>
          <w:color w:val="0D0D0D" w:themeColor="text1" w:themeTint="F2"/>
          <w:sz w:val="22"/>
        </w:rPr>
        <w:t xml:space="preserve"> in these </w:t>
      </w:r>
      <w:r w:rsidR="008B6BE7" w:rsidRPr="00D40D61">
        <w:rPr>
          <w:rFonts w:cs="Arial"/>
          <w:color w:val="0D0D0D" w:themeColor="text1" w:themeTint="F2"/>
          <w:sz w:val="22"/>
        </w:rPr>
        <w:t>t</w:t>
      </w:r>
      <w:r w:rsidRPr="00D40D61">
        <w:rPr>
          <w:rFonts w:cs="Arial"/>
          <w:color w:val="0D0D0D" w:themeColor="text1" w:themeTint="F2"/>
          <w:sz w:val="22"/>
        </w:rPr>
        <w:t xml:space="preserve">rusts were emailed to request their participation in telephone interviews to explore their views on the value of NCs and factors which they felt influenced their effectiveness. The </w:t>
      </w:r>
      <w:r w:rsidR="008E5927" w:rsidRPr="00D40D61">
        <w:rPr>
          <w:rFonts w:cs="Arial"/>
          <w:color w:val="0D0D0D" w:themeColor="text1" w:themeTint="F2"/>
          <w:sz w:val="22"/>
        </w:rPr>
        <w:t xml:space="preserve">anticipated duration of the interviews was </w:t>
      </w:r>
      <w:r w:rsidRPr="00D40D61">
        <w:rPr>
          <w:rFonts w:cs="Arial"/>
          <w:color w:val="0D0D0D" w:themeColor="text1" w:themeTint="F2"/>
          <w:sz w:val="22"/>
        </w:rPr>
        <w:t xml:space="preserve">less than half an hour and </w:t>
      </w:r>
      <w:r w:rsidR="008E5927" w:rsidRPr="00D40D61">
        <w:rPr>
          <w:rFonts w:cs="Arial"/>
          <w:color w:val="0D0D0D" w:themeColor="text1" w:themeTint="F2"/>
          <w:sz w:val="22"/>
        </w:rPr>
        <w:t xml:space="preserve">they </w:t>
      </w:r>
      <w:r w:rsidRPr="00D40D61">
        <w:rPr>
          <w:rFonts w:cs="Arial"/>
          <w:color w:val="0D0D0D" w:themeColor="text1" w:themeTint="F2"/>
          <w:sz w:val="22"/>
        </w:rPr>
        <w:t xml:space="preserve">were carried out by a research assistant (Author 4) with experience of research interviewing, who had had no previous contact with the participants. </w:t>
      </w:r>
      <w:r w:rsidR="00FF244B" w:rsidRPr="00D40D61">
        <w:rPr>
          <w:rFonts w:cs="Arial"/>
          <w:color w:val="0D0D0D" w:themeColor="text1" w:themeTint="F2"/>
          <w:sz w:val="22"/>
        </w:rPr>
        <w:t>Author 4</w:t>
      </w:r>
      <w:r w:rsidR="008E5927" w:rsidRPr="00D40D61">
        <w:rPr>
          <w:rFonts w:cs="Arial"/>
          <w:color w:val="0D0D0D" w:themeColor="text1" w:themeTint="F2"/>
          <w:sz w:val="22"/>
        </w:rPr>
        <w:t xml:space="preserve"> recorded p</w:t>
      </w:r>
      <w:r w:rsidRPr="00D40D61">
        <w:rPr>
          <w:rFonts w:cs="Arial"/>
          <w:color w:val="0D0D0D" w:themeColor="text1" w:themeTint="F2"/>
          <w:sz w:val="22"/>
        </w:rPr>
        <w:t>articipant responses in handwritten or typed notes during the interview</w:t>
      </w:r>
      <w:r w:rsidRPr="00D40D61">
        <w:rPr>
          <w:rFonts w:cs="Arial"/>
          <w:color w:val="0D0D0D" w:themeColor="text1" w:themeTint="F2"/>
          <w:sz w:val="22"/>
          <w:lang w:val="en"/>
        </w:rPr>
        <w:t xml:space="preserve">, as close to verbatim as possible and later transcribed </w:t>
      </w:r>
      <w:r w:rsidR="008E5927" w:rsidRPr="00D40D61">
        <w:rPr>
          <w:rFonts w:cs="Arial"/>
          <w:color w:val="0D0D0D" w:themeColor="text1" w:themeTint="F2"/>
          <w:sz w:val="22"/>
          <w:lang w:val="en"/>
        </w:rPr>
        <w:t xml:space="preserve">them </w:t>
      </w:r>
      <w:r w:rsidRPr="00D40D61">
        <w:rPr>
          <w:rFonts w:cs="Arial"/>
          <w:color w:val="0D0D0D" w:themeColor="text1" w:themeTint="F2"/>
          <w:sz w:val="22"/>
          <w:lang w:val="en"/>
        </w:rPr>
        <w:t>into word documents for analysis.</w:t>
      </w:r>
      <w:r w:rsidRPr="00D40D61" w:rsidDel="00D56AE0">
        <w:rPr>
          <w:rFonts w:cs="Arial"/>
          <w:color w:val="0D0D0D" w:themeColor="text1" w:themeTint="F2"/>
          <w:sz w:val="22"/>
          <w:lang w:val="en"/>
        </w:rPr>
        <w:t xml:space="preserve"> </w:t>
      </w:r>
      <w:r w:rsidRPr="00D40D61">
        <w:rPr>
          <w:rFonts w:cs="Arial"/>
          <w:color w:val="0D0D0D" w:themeColor="text1" w:themeTint="F2"/>
          <w:sz w:val="22"/>
          <w:lang w:val="en"/>
        </w:rPr>
        <w:t>The processes for gathering and analyzing data were informed by the ‘Consolidated criteria for reporting qualitative research’ (COREQ) checklist (Tong et al 2007) (Appendix A).</w:t>
      </w:r>
    </w:p>
    <w:p w14:paraId="5B8D2C75" w14:textId="77777777" w:rsidR="004E43A7" w:rsidRPr="00D40D61" w:rsidRDefault="004E43A7" w:rsidP="00C27C95">
      <w:pPr>
        <w:spacing w:after="0" w:line="480" w:lineRule="auto"/>
        <w:ind w:left="360"/>
        <w:rPr>
          <w:rFonts w:ascii="Arial" w:hAnsi="Arial" w:cs="Arial"/>
          <w:color w:val="0D0D0D" w:themeColor="text1" w:themeTint="F2"/>
        </w:rPr>
      </w:pPr>
    </w:p>
    <w:p w14:paraId="51EF68AF" w14:textId="77777777" w:rsidR="004E43A7" w:rsidRPr="00D40D61" w:rsidRDefault="004E43A7" w:rsidP="00C27C95">
      <w:pPr>
        <w:spacing w:after="0" w:line="480" w:lineRule="auto"/>
        <w:rPr>
          <w:rFonts w:ascii="Arial" w:hAnsi="Arial" w:cs="Arial"/>
          <w:b/>
          <w:color w:val="0D0D0D" w:themeColor="text1" w:themeTint="F2"/>
          <w:lang w:val="en" w:eastAsia="en-GB"/>
        </w:rPr>
      </w:pPr>
      <w:r w:rsidRPr="00D40D61">
        <w:rPr>
          <w:rFonts w:ascii="Arial" w:hAnsi="Arial" w:cs="Arial"/>
          <w:b/>
          <w:color w:val="0D0D0D" w:themeColor="text1" w:themeTint="F2"/>
          <w:lang w:val="en" w:eastAsia="en-GB"/>
        </w:rPr>
        <w:t>Data collection</w:t>
      </w:r>
    </w:p>
    <w:p w14:paraId="688FD5CB"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lastRenderedPageBreak/>
        <w:t>Data collection took place between March and December 2014. NHS Census data were obtained for the period from 2000 to 2017.</w:t>
      </w:r>
    </w:p>
    <w:p w14:paraId="7109ACE0" w14:textId="77777777" w:rsidR="004E43A7" w:rsidRPr="00D40D61" w:rsidRDefault="004E43A7" w:rsidP="00C27C95">
      <w:pPr>
        <w:spacing w:after="0" w:line="480" w:lineRule="auto"/>
        <w:rPr>
          <w:rFonts w:ascii="Arial" w:hAnsi="Arial" w:cs="Arial"/>
          <w:color w:val="0D0D0D" w:themeColor="text1" w:themeTint="F2"/>
          <w:lang w:val="en" w:eastAsia="en-GB"/>
        </w:rPr>
      </w:pPr>
    </w:p>
    <w:p w14:paraId="1B3A0F4E" w14:textId="77777777" w:rsidR="004E43A7" w:rsidRPr="00D40D61" w:rsidRDefault="004E43A7" w:rsidP="00C27C95">
      <w:pPr>
        <w:spacing w:after="0" w:line="480" w:lineRule="auto"/>
        <w:rPr>
          <w:rFonts w:ascii="Arial" w:hAnsi="Arial" w:cs="Arial"/>
          <w:b/>
          <w:color w:val="0D0D0D" w:themeColor="text1" w:themeTint="F2"/>
          <w:lang w:val="en" w:eastAsia="en-GB"/>
        </w:rPr>
      </w:pPr>
      <w:r w:rsidRPr="00D40D61">
        <w:rPr>
          <w:rFonts w:ascii="Arial" w:hAnsi="Arial" w:cs="Arial"/>
          <w:b/>
          <w:color w:val="0D0D0D" w:themeColor="text1" w:themeTint="F2"/>
          <w:lang w:val="en" w:eastAsia="en-GB"/>
        </w:rPr>
        <w:t>Reflexivity and rigor</w:t>
      </w:r>
    </w:p>
    <w:p w14:paraId="0B02D012" w14:textId="68DA22A3" w:rsidR="00FF244B"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val="en" w:eastAsia="en-GB"/>
        </w:rPr>
        <w:t>Rigor in gathering and analyzing qualitative data was ensured by ongoing self</w:t>
      </w:r>
      <w:r w:rsidRPr="00D40D61">
        <w:rPr>
          <w:rFonts w:ascii="Cambria Math" w:hAnsi="Cambria Math" w:cs="Cambria Math"/>
          <w:color w:val="0D0D0D" w:themeColor="text1" w:themeTint="F2"/>
          <w:lang w:val="en" w:eastAsia="en-GB"/>
        </w:rPr>
        <w:t>‐</w:t>
      </w:r>
      <w:r w:rsidRPr="00D40D61">
        <w:rPr>
          <w:rFonts w:ascii="Arial" w:hAnsi="Arial" w:cs="Arial"/>
          <w:color w:val="0D0D0D" w:themeColor="text1" w:themeTint="F2"/>
          <w:lang w:val="en" w:eastAsia="en-GB"/>
        </w:rPr>
        <w:t>critique and self</w:t>
      </w:r>
      <w:r w:rsidRPr="00D40D61">
        <w:rPr>
          <w:rFonts w:ascii="Cambria Math" w:hAnsi="Cambria Math" w:cs="Cambria Math"/>
          <w:color w:val="0D0D0D" w:themeColor="text1" w:themeTint="F2"/>
          <w:lang w:val="en" w:eastAsia="en-GB"/>
        </w:rPr>
        <w:t>‐</w:t>
      </w:r>
      <w:r w:rsidRPr="00D40D61">
        <w:rPr>
          <w:rFonts w:ascii="Arial" w:hAnsi="Arial" w:cs="Arial"/>
          <w:color w:val="0D0D0D" w:themeColor="text1" w:themeTint="F2"/>
          <w:lang w:val="en" w:eastAsia="en-GB"/>
        </w:rPr>
        <w:t xml:space="preserve">appraisal (Koch and Harrington 2002), as all researchers were aware of the potential </w:t>
      </w:r>
      <w:r w:rsidR="00824DE7" w:rsidRPr="00D40D61">
        <w:rPr>
          <w:rFonts w:ascii="Arial" w:hAnsi="Arial" w:cs="Arial"/>
          <w:color w:val="0D0D0D" w:themeColor="text1" w:themeTint="F2"/>
          <w:lang w:val="en" w:eastAsia="en-GB"/>
        </w:rPr>
        <w:t xml:space="preserve">for </w:t>
      </w:r>
      <w:r w:rsidRPr="00D40D61">
        <w:rPr>
          <w:rFonts w:ascii="Arial" w:hAnsi="Arial" w:cs="Arial"/>
          <w:color w:val="0D0D0D" w:themeColor="text1" w:themeTint="F2"/>
          <w:lang w:val="en" w:eastAsia="en-GB"/>
        </w:rPr>
        <w:t>individual experiences and views of researchers</w:t>
      </w:r>
      <w:r w:rsidR="00824DE7" w:rsidRPr="00D40D61">
        <w:rPr>
          <w:rFonts w:ascii="Arial" w:hAnsi="Arial" w:cs="Arial"/>
          <w:color w:val="0D0D0D" w:themeColor="text1" w:themeTint="F2"/>
          <w:lang w:val="en" w:eastAsia="en-GB"/>
        </w:rPr>
        <w:t xml:space="preserve"> to influence</w:t>
      </w:r>
      <w:r w:rsidRPr="00D40D61">
        <w:rPr>
          <w:rFonts w:ascii="Arial" w:hAnsi="Arial" w:cs="Arial"/>
          <w:color w:val="0D0D0D" w:themeColor="text1" w:themeTint="F2"/>
          <w:lang w:val="en" w:eastAsia="en-GB"/>
        </w:rPr>
        <w:t xml:space="preserve"> data and the need to monitor researcher subjectivity in generating credible findings (</w:t>
      </w:r>
      <w:proofErr w:type="spellStart"/>
      <w:r w:rsidRPr="00D40D61">
        <w:rPr>
          <w:rFonts w:ascii="Arial" w:hAnsi="Arial" w:cs="Arial"/>
          <w:color w:val="0D0D0D" w:themeColor="text1" w:themeTint="F2"/>
          <w:lang w:val="en" w:eastAsia="en-GB"/>
        </w:rPr>
        <w:t>Darawsheh</w:t>
      </w:r>
      <w:proofErr w:type="spellEnd"/>
      <w:r w:rsidRPr="00D40D61">
        <w:rPr>
          <w:rFonts w:ascii="Arial" w:hAnsi="Arial" w:cs="Arial"/>
          <w:color w:val="0D0D0D" w:themeColor="text1" w:themeTint="F2"/>
          <w:lang w:val="en" w:eastAsia="en-GB"/>
        </w:rPr>
        <w:t xml:space="preserve"> 2014). </w:t>
      </w:r>
      <w:r w:rsidR="00FF244B" w:rsidRPr="00D40D61">
        <w:rPr>
          <w:rFonts w:ascii="Arial" w:hAnsi="Arial" w:cs="Arial"/>
          <w:color w:val="0D0D0D" w:themeColor="text1" w:themeTint="F2"/>
          <w:lang w:eastAsia="en-GB"/>
        </w:rPr>
        <w:t xml:space="preserve">Bias was also potentially reduced by the interviewer not having a nursing background and by involving different team members in checking the thematic review of the data. </w:t>
      </w:r>
    </w:p>
    <w:p w14:paraId="0034BD4F" w14:textId="77777777" w:rsidR="004E43A7" w:rsidRPr="00D40D61" w:rsidRDefault="004E43A7" w:rsidP="00C27C95">
      <w:pPr>
        <w:spacing w:after="0" w:line="480" w:lineRule="auto"/>
        <w:rPr>
          <w:rFonts w:ascii="Arial" w:hAnsi="Arial" w:cs="Arial"/>
          <w:color w:val="0D0D0D" w:themeColor="text1" w:themeTint="F2"/>
          <w:lang w:val="en" w:eastAsia="en-GB"/>
        </w:rPr>
      </w:pPr>
    </w:p>
    <w:p w14:paraId="024F27F1" w14:textId="77777777" w:rsidR="004E43A7" w:rsidRPr="00D40D61" w:rsidRDefault="004E43A7" w:rsidP="00C27C95">
      <w:pPr>
        <w:spacing w:after="0" w:line="480" w:lineRule="auto"/>
        <w:rPr>
          <w:rFonts w:ascii="Arial" w:hAnsi="Arial" w:cs="Arial"/>
          <w:b/>
          <w:color w:val="0D0D0D" w:themeColor="text1" w:themeTint="F2"/>
          <w:lang w:val="en" w:eastAsia="en-GB"/>
        </w:rPr>
      </w:pPr>
      <w:r w:rsidRPr="00D40D61">
        <w:rPr>
          <w:rFonts w:ascii="Arial" w:hAnsi="Arial" w:cs="Arial"/>
          <w:b/>
          <w:color w:val="0D0D0D" w:themeColor="text1" w:themeTint="F2"/>
          <w:lang w:val="en" w:eastAsia="en-GB"/>
        </w:rPr>
        <w:t xml:space="preserve">Ethical considerations </w:t>
      </w:r>
    </w:p>
    <w:p w14:paraId="2B6CD2C9" w14:textId="136FBD4E" w:rsidR="00007612" w:rsidRPr="00D40D61" w:rsidRDefault="00007612" w:rsidP="00007612">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Health Research Authority</w:t>
      </w:r>
      <w:r w:rsidR="00DF2030" w:rsidRPr="00D40D61">
        <w:rPr>
          <w:rFonts w:ascii="Arial" w:hAnsi="Arial" w:cs="Arial"/>
          <w:color w:val="0D0D0D" w:themeColor="text1" w:themeTint="F2"/>
          <w:lang w:val="en" w:eastAsia="en-GB"/>
        </w:rPr>
        <w:t xml:space="preserve"> </w:t>
      </w:r>
      <w:r w:rsidRPr="00D40D61">
        <w:rPr>
          <w:rFonts w:ascii="Arial" w:hAnsi="Arial" w:cs="Arial"/>
          <w:color w:val="0D0D0D" w:themeColor="text1" w:themeTint="F2"/>
          <w:lang w:val="en" w:eastAsia="en-GB"/>
        </w:rPr>
        <w:t xml:space="preserve">guidance at the time of the study </w:t>
      </w:r>
      <w:r w:rsidR="00DF2030" w:rsidRPr="00D40D61">
        <w:rPr>
          <w:rFonts w:ascii="Arial" w:hAnsi="Arial" w:cs="Arial"/>
          <w:color w:val="0D0D0D" w:themeColor="text1" w:themeTint="F2"/>
          <w:lang w:val="en" w:eastAsia="en-GB"/>
        </w:rPr>
        <w:t>(HRA 2014)</w:t>
      </w:r>
      <w:r w:rsidR="00DF2030" w:rsidRPr="00D40D61" w:rsidDel="00824DE7">
        <w:rPr>
          <w:rFonts w:ascii="Arial" w:hAnsi="Arial" w:cs="Arial"/>
          <w:color w:val="0D0D0D" w:themeColor="text1" w:themeTint="F2"/>
          <w:lang w:val="en" w:eastAsia="en-GB"/>
        </w:rPr>
        <w:t xml:space="preserve"> </w:t>
      </w:r>
      <w:r w:rsidR="00824DE7" w:rsidRPr="00D40D61">
        <w:rPr>
          <w:rFonts w:ascii="Arial" w:hAnsi="Arial" w:cs="Arial"/>
          <w:color w:val="0D0D0D" w:themeColor="text1" w:themeTint="F2"/>
          <w:lang w:val="en" w:eastAsia="en-GB"/>
        </w:rPr>
        <w:t>was for a</w:t>
      </w:r>
      <w:r w:rsidRPr="00D40D61">
        <w:rPr>
          <w:rFonts w:ascii="Arial" w:hAnsi="Arial" w:cs="Arial"/>
          <w:color w:val="0D0D0D" w:themeColor="text1" w:themeTint="F2"/>
          <w:lang w:val="en" w:eastAsia="en-GB"/>
        </w:rPr>
        <w:t xml:space="preserve"> self-assessment form </w:t>
      </w:r>
      <w:r w:rsidR="00824DE7" w:rsidRPr="00D40D61">
        <w:rPr>
          <w:rFonts w:ascii="Arial" w:hAnsi="Arial" w:cs="Arial"/>
          <w:color w:val="0D0D0D" w:themeColor="text1" w:themeTint="F2"/>
          <w:lang w:val="en" w:eastAsia="en-GB"/>
        </w:rPr>
        <w:t>to be</w:t>
      </w:r>
      <w:r w:rsidRPr="00D40D61">
        <w:rPr>
          <w:rFonts w:ascii="Arial" w:hAnsi="Arial" w:cs="Arial"/>
          <w:color w:val="0D0D0D" w:themeColor="text1" w:themeTint="F2"/>
          <w:lang w:val="en" w:eastAsia="en-GB"/>
        </w:rPr>
        <w:t xml:space="preserve"> completed by the research team</w:t>
      </w:r>
      <w:r w:rsidR="00DF2030" w:rsidRPr="00D40D61">
        <w:rPr>
          <w:rFonts w:ascii="Arial" w:hAnsi="Arial" w:cs="Arial"/>
          <w:color w:val="0D0D0D" w:themeColor="text1" w:themeTint="F2"/>
          <w:lang w:val="en" w:eastAsia="en-GB"/>
        </w:rPr>
        <w:t xml:space="preserve"> to determine whether ethical review by an NHS Research Ethics Committee was required for a study to take place</w:t>
      </w:r>
      <w:r w:rsidRPr="00D40D61">
        <w:rPr>
          <w:rFonts w:ascii="Arial" w:hAnsi="Arial" w:cs="Arial"/>
          <w:color w:val="0D0D0D" w:themeColor="text1" w:themeTint="F2"/>
          <w:lang w:val="en" w:eastAsia="en-GB"/>
        </w:rPr>
        <w:t xml:space="preserve">. The </w:t>
      </w:r>
      <w:r w:rsidR="00824DE7" w:rsidRPr="00D40D61">
        <w:rPr>
          <w:rFonts w:ascii="Arial" w:hAnsi="Arial" w:cs="Arial"/>
          <w:color w:val="0D0D0D" w:themeColor="text1" w:themeTint="F2"/>
          <w:lang w:val="en" w:eastAsia="en-GB"/>
        </w:rPr>
        <w:t>decision matrix contained in the form</w:t>
      </w:r>
      <w:r w:rsidRPr="00D40D61">
        <w:rPr>
          <w:rFonts w:ascii="Arial" w:hAnsi="Arial" w:cs="Arial"/>
          <w:color w:val="0D0D0D" w:themeColor="text1" w:themeTint="F2"/>
          <w:lang w:val="en" w:eastAsia="en-GB"/>
        </w:rPr>
        <w:t xml:space="preserve"> indicated that the study did not involve any procedures which necessitated </w:t>
      </w:r>
      <w:r w:rsidR="00DF2030" w:rsidRPr="00D40D61">
        <w:rPr>
          <w:rFonts w:ascii="Arial" w:hAnsi="Arial" w:cs="Arial"/>
          <w:color w:val="0D0D0D" w:themeColor="text1" w:themeTint="F2"/>
          <w:lang w:val="en" w:eastAsia="en-GB"/>
        </w:rPr>
        <w:t xml:space="preserve">further ethical </w:t>
      </w:r>
      <w:r w:rsidRPr="00D40D61">
        <w:rPr>
          <w:rFonts w:ascii="Arial" w:hAnsi="Arial" w:cs="Arial"/>
          <w:color w:val="0D0D0D" w:themeColor="text1" w:themeTint="F2"/>
          <w:lang w:val="en" w:eastAsia="en-GB"/>
        </w:rPr>
        <w:t xml:space="preserve">review, </w:t>
      </w:r>
      <w:r w:rsidR="00DF2030" w:rsidRPr="00D40D61">
        <w:rPr>
          <w:rFonts w:ascii="Arial" w:hAnsi="Arial" w:cs="Arial"/>
          <w:color w:val="0D0D0D" w:themeColor="text1" w:themeTint="F2"/>
          <w:lang w:val="en" w:eastAsia="en-GB"/>
        </w:rPr>
        <w:t>in particular</w:t>
      </w:r>
      <w:r w:rsidRPr="00D40D61">
        <w:rPr>
          <w:rFonts w:ascii="Arial" w:hAnsi="Arial" w:cs="Arial"/>
          <w:color w:val="0D0D0D" w:themeColor="text1" w:themeTint="F2"/>
          <w:lang w:val="en" w:eastAsia="en-GB"/>
        </w:rPr>
        <w:t xml:space="preserve"> </w:t>
      </w:r>
      <w:r w:rsidR="00DF2030" w:rsidRPr="00D40D61">
        <w:rPr>
          <w:rFonts w:ascii="Arial" w:hAnsi="Arial" w:cs="Arial"/>
          <w:color w:val="0D0D0D" w:themeColor="text1" w:themeTint="F2"/>
          <w:lang w:val="en" w:eastAsia="en-GB"/>
        </w:rPr>
        <w:t xml:space="preserve">that </w:t>
      </w:r>
      <w:r w:rsidRPr="00D40D61">
        <w:rPr>
          <w:rFonts w:ascii="Arial" w:hAnsi="Arial" w:cs="Arial"/>
          <w:color w:val="0D0D0D" w:themeColor="text1" w:themeTint="F2"/>
          <w:lang w:val="en" w:eastAsia="en-GB"/>
        </w:rPr>
        <w:t xml:space="preserve">there was no involvement of </w:t>
      </w:r>
      <w:r w:rsidR="00B5018C" w:rsidRPr="00D40D61">
        <w:rPr>
          <w:rFonts w:ascii="Arial" w:hAnsi="Arial" w:cs="Arial"/>
          <w:color w:val="0D0D0D" w:themeColor="text1" w:themeTint="F2"/>
          <w:lang w:val="en" w:eastAsia="en-GB"/>
        </w:rPr>
        <w:t>patients or</w:t>
      </w:r>
      <w:r w:rsidR="00824DE7" w:rsidRPr="00D40D61">
        <w:rPr>
          <w:rFonts w:ascii="Arial" w:hAnsi="Arial" w:cs="Arial"/>
          <w:color w:val="0D0D0D" w:themeColor="text1" w:themeTint="F2"/>
          <w:lang w:val="en" w:eastAsia="en-GB"/>
        </w:rPr>
        <w:t xml:space="preserve"> patient </w:t>
      </w:r>
      <w:r w:rsidR="00B5018C" w:rsidRPr="00D40D61">
        <w:rPr>
          <w:rFonts w:ascii="Arial" w:hAnsi="Arial" w:cs="Arial"/>
          <w:color w:val="0D0D0D" w:themeColor="text1" w:themeTint="F2"/>
          <w:lang w:val="en" w:eastAsia="en-GB"/>
        </w:rPr>
        <w:t>data in</w:t>
      </w:r>
      <w:r w:rsidR="00824DE7" w:rsidRPr="00D40D61">
        <w:rPr>
          <w:rFonts w:ascii="Arial" w:hAnsi="Arial" w:cs="Arial"/>
          <w:color w:val="0D0D0D" w:themeColor="text1" w:themeTint="F2"/>
          <w:lang w:val="en" w:eastAsia="en-GB"/>
        </w:rPr>
        <w:t xml:space="preserve"> any component</w:t>
      </w:r>
      <w:r w:rsidR="00B5018C" w:rsidRPr="00D40D61">
        <w:rPr>
          <w:rFonts w:ascii="Arial" w:hAnsi="Arial" w:cs="Arial"/>
          <w:color w:val="0D0D0D" w:themeColor="text1" w:themeTint="F2"/>
          <w:lang w:val="en" w:eastAsia="en-GB"/>
        </w:rPr>
        <w:t>.</w:t>
      </w:r>
    </w:p>
    <w:p w14:paraId="111CF6FC" w14:textId="6952F54B" w:rsidR="004E43A7" w:rsidRPr="00D40D61" w:rsidRDefault="00007612" w:rsidP="00007612">
      <w:pPr>
        <w:tabs>
          <w:tab w:val="left" w:pos="5153"/>
        </w:tabs>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ab/>
      </w:r>
    </w:p>
    <w:p w14:paraId="1F3BD942" w14:textId="77777777" w:rsidR="004E43A7" w:rsidRPr="00D40D61" w:rsidRDefault="004E43A7" w:rsidP="00C27C95">
      <w:pPr>
        <w:spacing w:after="0" w:line="480" w:lineRule="auto"/>
        <w:rPr>
          <w:rFonts w:ascii="Arial" w:eastAsiaTheme="majorEastAsia" w:hAnsi="Arial" w:cs="Arial"/>
          <w:b/>
          <w:color w:val="0D0D0D" w:themeColor="text1" w:themeTint="F2"/>
        </w:rPr>
      </w:pPr>
      <w:r w:rsidRPr="00D40D61">
        <w:rPr>
          <w:rFonts w:ascii="Arial" w:eastAsiaTheme="majorEastAsia" w:hAnsi="Arial" w:cs="Arial"/>
          <w:b/>
          <w:color w:val="0D0D0D" w:themeColor="text1" w:themeTint="F2"/>
        </w:rPr>
        <w:t>Data analysis</w:t>
      </w:r>
    </w:p>
    <w:p w14:paraId="560A818B" w14:textId="2E6F2AA7" w:rsidR="004E43A7" w:rsidRPr="00D40D61" w:rsidRDefault="004E43A7" w:rsidP="00C27C95">
      <w:pPr>
        <w:spacing w:after="0" w:line="480" w:lineRule="auto"/>
        <w:rPr>
          <w:rFonts w:ascii="Arial" w:hAnsi="Arial" w:cs="Arial"/>
          <w:color w:val="0D0D0D" w:themeColor="text1" w:themeTint="F2"/>
        </w:rPr>
      </w:pPr>
      <w:r w:rsidRPr="00D40D61">
        <w:rPr>
          <w:rFonts w:ascii="Arial" w:eastAsia="Calibri" w:hAnsi="Arial" w:cs="Arial"/>
          <w:color w:val="0D0D0D" w:themeColor="text1" w:themeTint="F2"/>
        </w:rPr>
        <w:t>Analysis of NHS Digital workforce data was carried out using Microsoft Office Excel 2016, employing descriptive statistics</w:t>
      </w:r>
      <w:r w:rsidR="00D85D6F" w:rsidRPr="00D40D61">
        <w:rPr>
          <w:rFonts w:ascii="Arial" w:eastAsia="Calibri" w:hAnsi="Arial" w:cs="Arial"/>
          <w:color w:val="0D0D0D" w:themeColor="text1" w:themeTint="F2"/>
        </w:rPr>
        <w:t xml:space="preserve">. </w:t>
      </w:r>
      <w:r w:rsidR="00DF2030" w:rsidRPr="00D40D61">
        <w:rPr>
          <w:rFonts w:ascii="Arial" w:eastAsia="Calibri" w:hAnsi="Arial" w:cs="Arial"/>
          <w:color w:val="0D0D0D" w:themeColor="text1" w:themeTint="F2"/>
        </w:rPr>
        <w:t xml:space="preserve">Ratios between group sizes, i.e. the proportion of all nursing posts which were nurse consultant posts, were calculated by </w:t>
      </w:r>
      <w:r w:rsidR="00AB437E" w:rsidRPr="00D40D61">
        <w:rPr>
          <w:rFonts w:ascii="Arial" w:eastAsia="Calibri" w:hAnsi="Arial" w:cs="Arial"/>
          <w:color w:val="0D0D0D" w:themeColor="text1" w:themeTint="F2"/>
        </w:rPr>
        <w:t>field of practice</w:t>
      </w:r>
      <w:r w:rsidR="00DF2030" w:rsidRPr="00D40D61">
        <w:rPr>
          <w:rFonts w:ascii="Arial" w:eastAsia="Calibri" w:hAnsi="Arial" w:cs="Arial"/>
          <w:color w:val="0D0D0D" w:themeColor="text1" w:themeTint="F2"/>
        </w:rPr>
        <w:t xml:space="preserve">. </w:t>
      </w:r>
      <w:r w:rsidRPr="00D40D61">
        <w:rPr>
          <w:rFonts w:ascii="Arial" w:eastAsia="Calibri" w:hAnsi="Arial" w:cs="Arial"/>
          <w:color w:val="0D0D0D" w:themeColor="text1" w:themeTint="F2"/>
        </w:rPr>
        <w:t>Quantitative data from the national survey were analysed using SPSS v.22 (IBM Corp 2013), employing descriptive statistics</w:t>
      </w:r>
      <w:r w:rsidR="004A49C2" w:rsidRPr="00D40D61">
        <w:rPr>
          <w:rFonts w:ascii="Arial" w:eastAsia="Calibri" w:hAnsi="Arial" w:cs="Arial"/>
          <w:color w:val="0D0D0D" w:themeColor="text1" w:themeTint="F2"/>
        </w:rPr>
        <w:t>.</w:t>
      </w:r>
      <w:r w:rsidRPr="00D40D61">
        <w:rPr>
          <w:rFonts w:ascii="Arial" w:eastAsia="Calibri" w:hAnsi="Arial" w:cs="Arial"/>
          <w:color w:val="0D0D0D" w:themeColor="text1" w:themeTint="F2"/>
        </w:rPr>
        <w:t xml:space="preserve"> </w:t>
      </w:r>
    </w:p>
    <w:p w14:paraId="6C189B68" w14:textId="77777777" w:rsidR="004E43A7" w:rsidRPr="00D40D61" w:rsidRDefault="004E43A7" w:rsidP="00C27C95">
      <w:pPr>
        <w:spacing w:after="0" w:line="480" w:lineRule="auto"/>
        <w:rPr>
          <w:rFonts w:ascii="Arial" w:hAnsi="Arial" w:cs="Arial"/>
          <w:color w:val="0D0D0D" w:themeColor="text1" w:themeTint="F2"/>
          <w:kern w:val="32"/>
        </w:rPr>
      </w:pPr>
    </w:p>
    <w:p w14:paraId="465848B5" w14:textId="022F044B" w:rsidR="002A1AE7" w:rsidRPr="00D40D61" w:rsidRDefault="004E43A7" w:rsidP="002A1AE7">
      <w:pPr>
        <w:spacing w:after="0" w:line="480" w:lineRule="auto"/>
        <w:rPr>
          <w:rFonts w:ascii="Arial" w:hAnsi="Arial" w:cs="Arial"/>
          <w:color w:val="0D0D0D" w:themeColor="text1" w:themeTint="F2"/>
          <w:kern w:val="32"/>
        </w:rPr>
      </w:pPr>
      <w:r w:rsidRPr="00D40D61">
        <w:rPr>
          <w:rFonts w:ascii="Arial" w:hAnsi="Arial" w:cs="Arial"/>
          <w:color w:val="0D0D0D" w:themeColor="text1" w:themeTint="F2"/>
          <w:kern w:val="32"/>
        </w:rPr>
        <w:t xml:space="preserve">Qualitative data from telephone interviews were analysed using a thematic analysis framework to identify, interpret and report themes (Braun &amp; Clarke, 2006). Software was not used to </w:t>
      </w:r>
      <w:r w:rsidRPr="00D40D61">
        <w:rPr>
          <w:rFonts w:ascii="Arial" w:hAnsi="Arial" w:cs="Arial"/>
          <w:color w:val="0D0D0D" w:themeColor="text1" w:themeTint="F2"/>
          <w:kern w:val="32"/>
        </w:rPr>
        <w:lastRenderedPageBreak/>
        <w:t xml:space="preserve">analyse the data. Initial thematic analysis was </w:t>
      </w:r>
      <w:r w:rsidR="00824DE7" w:rsidRPr="00D40D61">
        <w:rPr>
          <w:rFonts w:ascii="Arial" w:hAnsi="Arial" w:cs="Arial"/>
          <w:color w:val="0D0D0D" w:themeColor="text1" w:themeTint="F2"/>
          <w:kern w:val="32"/>
        </w:rPr>
        <w:t>conducted</w:t>
      </w:r>
      <w:r w:rsidRPr="00D40D61">
        <w:rPr>
          <w:rFonts w:ascii="Arial" w:hAnsi="Arial" w:cs="Arial"/>
          <w:color w:val="0D0D0D" w:themeColor="text1" w:themeTint="F2"/>
          <w:kern w:val="32"/>
        </w:rPr>
        <w:t xml:space="preserve"> by a research assistant (Author 6), who had not carried out the interview</w:t>
      </w:r>
      <w:r w:rsidR="00824DE7" w:rsidRPr="00D40D61">
        <w:rPr>
          <w:rFonts w:ascii="Arial" w:hAnsi="Arial" w:cs="Arial"/>
          <w:color w:val="0D0D0D" w:themeColor="text1" w:themeTint="F2"/>
          <w:kern w:val="32"/>
        </w:rPr>
        <w:t xml:space="preserve"> but</w:t>
      </w:r>
      <w:r w:rsidRPr="00D40D61">
        <w:rPr>
          <w:rFonts w:ascii="Arial" w:hAnsi="Arial" w:cs="Arial"/>
          <w:color w:val="0D0D0D" w:themeColor="text1" w:themeTint="F2"/>
          <w:kern w:val="32"/>
        </w:rPr>
        <w:t xml:space="preserve"> had experience of </w:t>
      </w:r>
      <w:r w:rsidR="00824DE7" w:rsidRPr="00D40D61">
        <w:rPr>
          <w:rFonts w:ascii="Arial" w:hAnsi="Arial" w:cs="Arial"/>
          <w:color w:val="0D0D0D" w:themeColor="text1" w:themeTint="F2"/>
          <w:kern w:val="32"/>
        </w:rPr>
        <w:t xml:space="preserve">undertaking </w:t>
      </w:r>
      <w:r w:rsidRPr="00D40D61">
        <w:rPr>
          <w:rFonts w:ascii="Arial" w:hAnsi="Arial" w:cs="Arial"/>
          <w:color w:val="0D0D0D" w:themeColor="text1" w:themeTint="F2"/>
          <w:kern w:val="32"/>
        </w:rPr>
        <w:t>qualitative analyses.  (Author 6) read</w:t>
      </w:r>
      <w:r w:rsidRPr="00D40D61">
        <w:rPr>
          <w:rFonts w:ascii="Arial" w:hAnsi="Arial" w:cs="Arial"/>
          <w:iCs/>
          <w:color w:val="0D0D0D" w:themeColor="text1" w:themeTint="F2"/>
          <w:kern w:val="32"/>
        </w:rPr>
        <w:t xml:space="preserve"> and reread interview transcripts in order to become familiarised with the data </w:t>
      </w:r>
      <w:r w:rsidR="004A49C2" w:rsidRPr="00D40D61">
        <w:rPr>
          <w:rFonts w:ascii="Arial" w:hAnsi="Arial" w:cs="Arial"/>
          <w:iCs/>
          <w:color w:val="0D0D0D" w:themeColor="text1" w:themeTint="F2"/>
          <w:kern w:val="32"/>
        </w:rPr>
        <w:t>before</w:t>
      </w:r>
      <w:r w:rsidR="002B2E12" w:rsidRPr="00D40D61">
        <w:rPr>
          <w:rFonts w:ascii="Arial" w:hAnsi="Arial" w:cs="Arial"/>
          <w:iCs/>
          <w:color w:val="0D0D0D" w:themeColor="text1" w:themeTint="F2"/>
          <w:kern w:val="32"/>
        </w:rPr>
        <w:t xml:space="preserve"> </w:t>
      </w:r>
      <w:r w:rsidRPr="00D40D61">
        <w:rPr>
          <w:rFonts w:ascii="Arial" w:hAnsi="Arial" w:cs="Arial"/>
          <w:iCs/>
          <w:color w:val="0D0D0D" w:themeColor="text1" w:themeTint="F2"/>
          <w:kern w:val="32"/>
        </w:rPr>
        <w:t xml:space="preserve">developing descriptive codes for the text. </w:t>
      </w:r>
      <w:r w:rsidR="004A49C2" w:rsidRPr="00D40D61">
        <w:rPr>
          <w:rFonts w:ascii="Arial" w:hAnsi="Arial" w:cs="Arial"/>
          <w:iCs/>
          <w:color w:val="0D0D0D" w:themeColor="text1" w:themeTint="F2"/>
          <w:kern w:val="32"/>
        </w:rPr>
        <w:t>Author 6</w:t>
      </w:r>
      <w:r w:rsidR="002B2E12" w:rsidRPr="00D40D61">
        <w:rPr>
          <w:rFonts w:ascii="Arial" w:hAnsi="Arial" w:cs="Arial"/>
          <w:iCs/>
          <w:color w:val="0D0D0D" w:themeColor="text1" w:themeTint="F2"/>
          <w:kern w:val="32"/>
        </w:rPr>
        <w:t xml:space="preserve"> captured </w:t>
      </w:r>
      <w:r w:rsidRPr="00D40D61">
        <w:rPr>
          <w:rFonts w:ascii="Arial" w:hAnsi="Arial" w:cs="Arial"/>
          <w:iCs/>
          <w:color w:val="0D0D0D" w:themeColor="text1" w:themeTint="F2"/>
          <w:kern w:val="32"/>
        </w:rPr>
        <w:t xml:space="preserve">relationships between the codes </w:t>
      </w:r>
      <w:r w:rsidR="002B2E12" w:rsidRPr="00D40D61">
        <w:rPr>
          <w:rFonts w:ascii="Arial" w:hAnsi="Arial" w:cs="Arial"/>
          <w:iCs/>
          <w:color w:val="0D0D0D" w:themeColor="text1" w:themeTint="F2"/>
          <w:kern w:val="32"/>
        </w:rPr>
        <w:t xml:space="preserve">in the </w:t>
      </w:r>
      <w:r w:rsidR="004A49C2" w:rsidRPr="00D40D61">
        <w:rPr>
          <w:rFonts w:ascii="Arial" w:hAnsi="Arial" w:cs="Arial"/>
          <w:iCs/>
          <w:color w:val="0D0D0D" w:themeColor="text1" w:themeTint="F2"/>
          <w:kern w:val="32"/>
        </w:rPr>
        <w:t>overarching themes</w:t>
      </w:r>
      <w:r w:rsidRPr="00D40D61">
        <w:rPr>
          <w:rFonts w:ascii="Arial" w:hAnsi="Arial" w:cs="Arial"/>
          <w:iCs/>
          <w:color w:val="0D0D0D" w:themeColor="text1" w:themeTint="F2"/>
          <w:kern w:val="32"/>
        </w:rPr>
        <w:t xml:space="preserve">, which </w:t>
      </w:r>
      <w:r w:rsidR="004A49C2" w:rsidRPr="00D40D61">
        <w:rPr>
          <w:rFonts w:ascii="Arial" w:hAnsi="Arial" w:cs="Arial"/>
          <w:iCs/>
          <w:color w:val="0D0D0D" w:themeColor="text1" w:themeTint="F2"/>
          <w:kern w:val="32"/>
        </w:rPr>
        <w:t>she then</w:t>
      </w:r>
      <w:r w:rsidRPr="00D40D61">
        <w:rPr>
          <w:rFonts w:ascii="Arial" w:hAnsi="Arial" w:cs="Arial"/>
          <w:iCs/>
          <w:color w:val="0D0D0D" w:themeColor="text1" w:themeTint="F2"/>
          <w:kern w:val="32"/>
        </w:rPr>
        <w:t xml:space="preserve"> reviewed to ensure that they were derived directly from the comments made by participants by revisiting the raw data. </w:t>
      </w:r>
      <w:r w:rsidR="002A1AE7" w:rsidRPr="00D40D61">
        <w:rPr>
          <w:rFonts w:ascii="Arial" w:hAnsi="Arial" w:cs="Arial"/>
          <w:color w:val="0D0D0D" w:themeColor="text1" w:themeTint="F2"/>
          <w:kern w:val="32"/>
        </w:rPr>
        <w:t xml:space="preserve">The analysis was reviewed independently by Author 2 and Author 1 again, to assess its </w:t>
      </w:r>
      <w:r w:rsidR="002B112A" w:rsidRPr="00D40D61">
        <w:rPr>
          <w:rFonts w:ascii="Arial" w:hAnsi="Arial" w:cs="Arial"/>
          <w:color w:val="0D0D0D" w:themeColor="text1" w:themeTint="F2"/>
          <w:kern w:val="32"/>
        </w:rPr>
        <w:t>credibility, in</w:t>
      </w:r>
      <w:r w:rsidR="00824DE7" w:rsidRPr="00D40D61">
        <w:rPr>
          <w:rFonts w:ascii="Arial" w:hAnsi="Arial" w:cs="Arial"/>
          <w:color w:val="0D0D0D" w:themeColor="text1" w:themeTint="F2"/>
          <w:kern w:val="32"/>
        </w:rPr>
        <w:t xml:space="preserve"> confirming </w:t>
      </w:r>
      <w:r w:rsidR="002A1AE7" w:rsidRPr="00D40D61">
        <w:rPr>
          <w:rFonts w:ascii="Arial" w:hAnsi="Arial" w:cs="Arial"/>
          <w:color w:val="0D0D0D" w:themeColor="text1" w:themeTint="F2"/>
          <w:kern w:val="32"/>
        </w:rPr>
        <w:t xml:space="preserve">that the information drawn from the data </w:t>
      </w:r>
      <w:r w:rsidR="00824DE7" w:rsidRPr="00D40D61">
        <w:rPr>
          <w:rFonts w:ascii="Arial" w:hAnsi="Arial" w:cs="Arial"/>
          <w:color w:val="0D0D0D" w:themeColor="text1" w:themeTint="F2"/>
          <w:kern w:val="32"/>
        </w:rPr>
        <w:t xml:space="preserve">was </w:t>
      </w:r>
      <w:r w:rsidR="002A1AE7" w:rsidRPr="00D40D61">
        <w:rPr>
          <w:rFonts w:ascii="Arial" w:hAnsi="Arial" w:cs="Arial"/>
          <w:color w:val="0D0D0D" w:themeColor="text1" w:themeTint="F2"/>
          <w:kern w:val="32"/>
        </w:rPr>
        <w:t xml:space="preserve">plausible and </w:t>
      </w:r>
      <w:r w:rsidR="00824DE7" w:rsidRPr="00D40D61">
        <w:rPr>
          <w:rFonts w:ascii="Arial" w:hAnsi="Arial" w:cs="Arial"/>
          <w:color w:val="0D0D0D" w:themeColor="text1" w:themeTint="F2"/>
          <w:kern w:val="32"/>
        </w:rPr>
        <w:t>appeared to</w:t>
      </w:r>
      <w:r w:rsidR="002A1AE7" w:rsidRPr="00D40D61">
        <w:rPr>
          <w:rFonts w:ascii="Arial" w:hAnsi="Arial" w:cs="Arial"/>
          <w:color w:val="0D0D0D" w:themeColor="text1" w:themeTint="F2"/>
          <w:kern w:val="32"/>
        </w:rPr>
        <w:t xml:space="preserve"> correct</w:t>
      </w:r>
      <w:r w:rsidR="00824DE7" w:rsidRPr="00D40D61">
        <w:rPr>
          <w:rFonts w:ascii="Arial" w:hAnsi="Arial" w:cs="Arial"/>
          <w:color w:val="0D0D0D" w:themeColor="text1" w:themeTint="F2"/>
          <w:kern w:val="32"/>
        </w:rPr>
        <w:t>ly</w:t>
      </w:r>
      <w:r w:rsidR="002A1AE7" w:rsidRPr="00D40D61">
        <w:rPr>
          <w:rFonts w:ascii="Arial" w:hAnsi="Arial" w:cs="Arial"/>
          <w:color w:val="0D0D0D" w:themeColor="text1" w:themeTint="F2"/>
          <w:kern w:val="32"/>
        </w:rPr>
        <w:t xml:space="preserve"> </w:t>
      </w:r>
      <w:r w:rsidR="00B5018C" w:rsidRPr="00D40D61">
        <w:rPr>
          <w:rFonts w:ascii="Arial" w:hAnsi="Arial" w:cs="Arial"/>
          <w:color w:val="0D0D0D" w:themeColor="text1" w:themeTint="F2"/>
          <w:kern w:val="32"/>
        </w:rPr>
        <w:t>interpret</w:t>
      </w:r>
      <w:r w:rsidR="002A1AE7" w:rsidRPr="00D40D61">
        <w:rPr>
          <w:rFonts w:ascii="Arial" w:hAnsi="Arial" w:cs="Arial"/>
          <w:color w:val="0D0D0D" w:themeColor="text1" w:themeTint="F2"/>
          <w:kern w:val="32"/>
        </w:rPr>
        <w:t xml:space="preserve"> the participants’ original views (</w:t>
      </w:r>
      <w:proofErr w:type="spellStart"/>
      <w:r w:rsidR="002A1AE7" w:rsidRPr="00D40D61">
        <w:rPr>
          <w:rFonts w:ascii="Arial" w:hAnsi="Arial" w:cs="Arial"/>
          <w:color w:val="0D0D0D" w:themeColor="text1" w:themeTint="F2"/>
          <w:kern w:val="32"/>
        </w:rPr>
        <w:t>Graneheim</w:t>
      </w:r>
      <w:proofErr w:type="spellEnd"/>
      <w:r w:rsidR="002A1AE7" w:rsidRPr="00D40D61">
        <w:rPr>
          <w:rFonts w:ascii="Arial" w:hAnsi="Arial" w:cs="Arial"/>
          <w:color w:val="0D0D0D" w:themeColor="text1" w:themeTint="F2"/>
          <w:kern w:val="32"/>
        </w:rPr>
        <w:t xml:space="preserve"> </w:t>
      </w:r>
      <w:r w:rsidR="00C52BDB" w:rsidRPr="00D40D61">
        <w:rPr>
          <w:rFonts w:ascii="Arial" w:hAnsi="Arial" w:cs="Arial"/>
          <w:color w:val="0D0D0D" w:themeColor="text1" w:themeTint="F2"/>
          <w:kern w:val="32"/>
        </w:rPr>
        <w:t>and</w:t>
      </w:r>
      <w:r w:rsidR="002A1AE7" w:rsidRPr="00D40D61">
        <w:rPr>
          <w:rFonts w:ascii="Arial" w:hAnsi="Arial" w:cs="Arial"/>
          <w:color w:val="0D0D0D" w:themeColor="text1" w:themeTint="F2"/>
          <w:kern w:val="32"/>
        </w:rPr>
        <w:t xml:space="preserve"> </w:t>
      </w:r>
      <w:proofErr w:type="spellStart"/>
      <w:r w:rsidR="002A1AE7" w:rsidRPr="00D40D61">
        <w:rPr>
          <w:rFonts w:ascii="Arial" w:hAnsi="Arial" w:cs="Arial"/>
          <w:color w:val="0D0D0D" w:themeColor="text1" w:themeTint="F2"/>
          <w:kern w:val="32"/>
        </w:rPr>
        <w:t>Lundman</w:t>
      </w:r>
      <w:proofErr w:type="spellEnd"/>
      <w:r w:rsidR="002A1AE7" w:rsidRPr="00D40D61">
        <w:rPr>
          <w:rFonts w:ascii="Arial" w:hAnsi="Arial" w:cs="Arial"/>
          <w:color w:val="0D0D0D" w:themeColor="text1" w:themeTint="F2"/>
          <w:kern w:val="32"/>
        </w:rPr>
        <w:t xml:space="preserve">, 2004; Lincoln and </w:t>
      </w:r>
      <w:proofErr w:type="spellStart"/>
      <w:r w:rsidR="002A1AE7" w:rsidRPr="00D40D61">
        <w:rPr>
          <w:rFonts w:ascii="Arial" w:hAnsi="Arial" w:cs="Arial"/>
          <w:color w:val="0D0D0D" w:themeColor="text1" w:themeTint="F2"/>
          <w:kern w:val="32"/>
        </w:rPr>
        <w:t>Guba</w:t>
      </w:r>
      <w:proofErr w:type="spellEnd"/>
      <w:r w:rsidR="002A1AE7" w:rsidRPr="00D40D61">
        <w:rPr>
          <w:rFonts w:ascii="Arial" w:hAnsi="Arial" w:cs="Arial"/>
          <w:color w:val="0D0D0D" w:themeColor="text1" w:themeTint="F2"/>
          <w:kern w:val="32"/>
        </w:rPr>
        <w:t xml:space="preserve"> 1985), </w:t>
      </w:r>
      <w:r w:rsidR="00824DE7" w:rsidRPr="00D40D61">
        <w:rPr>
          <w:rFonts w:ascii="Arial" w:hAnsi="Arial" w:cs="Arial"/>
          <w:color w:val="0D0D0D" w:themeColor="text1" w:themeTint="F2"/>
          <w:kern w:val="32"/>
        </w:rPr>
        <w:t xml:space="preserve">albeit </w:t>
      </w:r>
      <w:r w:rsidR="002A1AE7" w:rsidRPr="00D40D61">
        <w:rPr>
          <w:rFonts w:ascii="Arial" w:hAnsi="Arial" w:cs="Arial"/>
          <w:color w:val="0D0D0D" w:themeColor="text1" w:themeTint="F2"/>
          <w:kern w:val="32"/>
        </w:rPr>
        <w:t xml:space="preserve">within the limitations of data recorded from a brief semi-structured phone interview. </w:t>
      </w:r>
    </w:p>
    <w:p w14:paraId="5D20BB28" w14:textId="77777777" w:rsidR="004E43A7" w:rsidRPr="00D40D61" w:rsidRDefault="004E43A7" w:rsidP="00C27C95">
      <w:pPr>
        <w:spacing w:after="0" w:line="480" w:lineRule="auto"/>
        <w:rPr>
          <w:rFonts w:ascii="Arial" w:hAnsi="Arial" w:cs="Arial"/>
          <w:color w:val="0D0D0D" w:themeColor="text1" w:themeTint="F2"/>
          <w:kern w:val="32"/>
        </w:rPr>
      </w:pPr>
    </w:p>
    <w:p w14:paraId="4BB8E292" w14:textId="77777777" w:rsidR="004E43A7" w:rsidRPr="00D40D61" w:rsidRDefault="004E43A7" w:rsidP="00C27C95">
      <w:pPr>
        <w:keepNext/>
        <w:keepLines/>
        <w:spacing w:after="0" w:line="480" w:lineRule="auto"/>
        <w:outlineLvl w:val="0"/>
        <w:rPr>
          <w:rFonts w:ascii="Arial" w:eastAsiaTheme="majorEastAsia" w:hAnsi="Arial" w:cs="Arial"/>
          <w:b/>
          <w:bCs/>
          <w:color w:val="0D0D0D" w:themeColor="text1" w:themeTint="F2"/>
          <w:lang w:val="en" w:eastAsia="en-GB"/>
        </w:rPr>
      </w:pPr>
      <w:r w:rsidRPr="00D40D61">
        <w:rPr>
          <w:rFonts w:ascii="Arial" w:eastAsiaTheme="majorEastAsia" w:hAnsi="Arial" w:cs="Arial"/>
          <w:b/>
          <w:color w:val="0D0D0D" w:themeColor="text1" w:themeTint="F2"/>
          <w:lang w:val="en" w:eastAsia="en-GB"/>
        </w:rPr>
        <w:t>Results</w:t>
      </w:r>
    </w:p>
    <w:p w14:paraId="0ED8CA3E" w14:textId="77777777" w:rsidR="004E43A7" w:rsidRPr="00D40D61" w:rsidRDefault="004E43A7" w:rsidP="00C27C95">
      <w:pPr>
        <w:spacing w:after="0" w:line="480" w:lineRule="auto"/>
        <w:rPr>
          <w:rFonts w:ascii="Arial" w:hAnsi="Arial" w:cs="Arial"/>
          <w:b/>
          <w:color w:val="0D0D0D" w:themeColor="text1" w:themeTint="F2"/>
          <w:lang w:val="en" w:eastAsia="en-GB"/>
        </w:rPr>
      </w:pPr>
      <w:r w:rsidRPr="00D40D61">
        <w:rPr>
          <w:rFonts w:ascii="Arial" w:hAnsi="Arial" w:cs="Arial"/>
          <w:b/>
          <w:color w:val="0D0D0D" w:themeColor="text1" w:themeTint="F2"/>
          <w:lang w:val="en" w:eastAsia="en-GB"/>
        </w:rPr>
        <w:t>a)  NHS Census data: number and characteristics of nurse consultants</w:t>
      </w:r>
    </w:p>
    <w:p w14:paraId="2DD35FC7"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val="en" w:eastAsia="en-GB"/>
        </w:rPr>
        <w:t>Data from 2000 to 2008 for England were obtained directly from NHS Digital via email, which advised that the information for this period was ‘methodologically incompatible’ with later data due to re-</w:t>
      </w:r>
      <w:proofErr w:type="spellStart"/>
      <w:r w:rsidRPr="00D40D61">
        <w:rPr>
          <w:rFonts w:ascii="Arial" w:hAnsi="Arial" w:cs="Arial"/>
          <w:color w:val="0D0D0D" w:themeColor="text1" w:themeTint="F2"/>
          <w:lang w:val="en" w:eastAsia="en-GB"/>
        </w:rPr>
        <w:t>categorisation</w:t>
      </w:r>
      <w:proofErr w:type="spellEnd"/>
      <w:r w:rsidRPr="00D40D61">
        <w:rPr>
          <w:rFonts w:ascii="Arial" w:hAnsi="Arial" w:cs="Arial"/>
          <w:color w:val="0D0D0D" w:themeColor="text1" w:themeTint="F2"/>
          <w:lang w:val="en" w:eastAsia="en-GB"/>
        </w:rPr>
        <w:t xml:space="preserve"> of staff groups and trusts (</w:t>
      </w:r>
      <w:r w:rsidRPr="00D40D61">
        <w:rPr>
          <w:rFonts w:ascii="Arial" w:hAnsi="Arial" w:cs="Arial"/>
          <w:color w:val="0D0D0D" w:themeColor="text1" w:themeTint="F2"/>
          <w:lang w:eastAsia="en-GB"/>
        </w:rPr>
        <w:t>NHS Digital, personal communication 4</w:t>
      </w:r>
      <w:r w:rsidRPr="00D40D61">
        <w:rPr>
          <w:rFonts w:ascii="Arial" w:hAnsi="Arial" w:cs="Arial"/>
          <w:color w:val="0D0D0D" w:themeColor="text1" w:themeTint="F2"/>
          <w:vertAlign w:val="superscript"/>
          <w:lang w:eastAsia="en-GB"/>
        </w:rPr>
        <w:t>th</w:t>
      </w:r>
      <w:r w:rsidRPr="00D40D61">
        <w:rPr>
          <w:rFonts w:ascii="Arial" w:hAnsi="Arial" w:cs="Arial"/>
          <w:color w:val="0D0D0D" w:themeColor="text1" w:themeTint="F2"/>
          <w:lang w:eastAsia="en-GB"/>
        </w:rPr>
        <w:t xml:space="preserve"> October 2017). </w:t>
      </w:r>
      <w:r w:rsidRPr="00D40D61">
        <w:rPr>
          <w:rFonts w:ascii="Arial" w:hAnsi="Arial" w:cs="Arial"/>
          <w:color w:val="0D0D0D" w:themeColor="text1" w:themeTint="F2"/>
          <w:lang w:val="en" w:eastAsia="en-GB"/>
        </w:rPr>
        <w:t xml:space="preserve"> Therefore, these data are used only to illustrate general changes in numbers of NC posts prior to 2009</w:t>
      </w:r>
      <w:r w:rsidRPr="00D40D61">
        <w:rPr>
          <w:rFonts w:ascii="Arial" w:hAnsi="Arial" w:cs="Arial"/>
          <w:color w:val="0D0D0D" w:themeColor="text1" w:themeTint="F2"/>
          <w:lang w:eastAsia="en-GB"/>
        </w:rPr>
        <w:t xml:space="preserve"> and indicate a relatively steady rise in numbers for both LD (0 to 33) and MH NCs (0 to 137) (Table 1)</w:t>
      </w:r>
    </w:p>
    <w:p w14:paraId="210E1210" w14:textId="77777777" w:rsidR="004E43A7" w:rsidRPr="00D40D61" w:rsidRDefault="004E43A7" w:rsidP="00C27C95">
      <w:pPr>
        <w:spacing w:after="0" w:line="480" w:lineRule="auto"/>
        <w:rPr>
          <w:rFonts w:ascii="Arial" w:hAnsi="Arial" w:cs="Arial"/>
          <w:color w:val="0D0D0D" w:themeColor="text1" w:themeTint="F2"/>
          <w:lang w:eastAsia="en-GB"/>
        </w:rPr>
      </w:pPr>
    </w:p>
    <w:p w14:paraId="33D7AF34" w14:textId="42BF6704" w:rsidR="004E43A7" w:rsidRDefault="004E43A7" w:rsidP="00C27C95">
      <w:pPr>
        <w:spacing w:after="0" w:line="480" w:lineRule="auto"/>
        <w:rPr>
          <w:rFonts w:ascii="Arial" w:hAnsi="Arial" w:cs="Arial"/>
          <w:color w:val="0D0D0D" w:themeColor="text1" w:themeTint="F2"/>
          <w:lang w:eastAsia="en-GB"/>
        </w:rPr>
      </w:pPr>
      <w:r w:rsidRPr="00D40D61">
        <w:rPr>
          <w:rFonts w:ascii="Arial" w:hAnsi="Arial" w:cs="Arial"/>
          <w:b/>
          <w:color w:val="0D0D0D" w:themeColor="text1" w:themeTint="F2"/>
          <w:lang w:eastAsia="en-GB"/>
        </w:rPr>
        <w:t>Insert Table 1: Nurse consultant numbers, 2000-2008</w:t>
      </w:r>
      <w:r w:rsidRPr="00D40D61">
        <w:rPr>
          <w:rFonts w:ascii="Arial" w:hAnsi="Arial" w:cs="Arial"/>
          <w:color w:val="0D0D0D" w:themeColor="text1" w:themeTint="F2"/>
          <w:lang w:eastAsia="en-GB"/>
        </w:rPr>
        <w:t xml:space="preserve"> </w:t>
      </w:r>
    </w:p>
    <w:tbl>
      <w:tblPr>
        <w:tblStyle w:val="TableGrid"/>
        <w:tblW w:w="4636" w:type="pct"/>
        <w:tblLayout w:type="fixed"/>
        <w:tblLook w:val="04A0" w:firstRow="1" w:lastRow="0" w:firstColumn="1" w:lastColumn="0" w:noHBand="0" w:noVBand="1"/>
      </w:tblPr>
      <w:tblGrid>
        <w:gridCol w:w="1918"/>
        <w:gridCol w:w="750"/>
        <w:gridCol w:w="750"/>
        <w:gridCol w:w="750"/>
        <w:gridCol w:w="749"/>
        <w:gridCol w:w="750"/>
        <w:gridCol w:w="749"/>
        <w:gridCol w:w="750"/>
        <w:gridCol w:w="749"/>
        <w:gridCol w:w="750"/>
      </w:tblGrid>
      <w:tr w:rsidR="00331649" w:rsidRPr="00331649" w14:paraId="3255EC64" w14:textId="77777777" w:rsidTr="005F4644">
        <w:trPr>
          <w:trHeight w:val="403"/>
        </w:trPr>
        <w:tc>
          <w:tcPr>
            <w:tcW w:w="1106" w:type="pct"/>
            <w:noWrap/>
            <w:hideMark/>
          </w:tcPr>
          <w:p w14:paraId="42939E6E"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Year</w:t>
            </w:r>
          </w:p>
        </w:tc>
        <w:tc>
          <w:tcPr>
            <w:tcW w:w="432" w:type="pct"/>
            <w:noWrap/>
            <w:hideMark/>
          </w:tcPr>
          <w:p w14:paraId="3431BDF9"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2000</w:t>
            </w:r>
          </w:p>
        </w:tc>
        <w:tc>
          <w:tcPr>
            <w:tcW w:w="432" w:type="pct"/>
            <w:noWrap/>
            <w:hideMark/>
          </w:tcPr>
          <w:p w14:paraId="7351D564"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2001</w:t>
            </w:r>
          </w:p>
        </w:tc>
        <w:tc>
          <w:tcPr>
            <w:tcW w:w="433" w:type="pct"/>
            <w:noWrap/>
            <w:hideMark/>
          </w:tcPr>
          <w:p w14:paraId="257458A9"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2002</w:t>
            </w:r>
          </w:p>
        </w:tc>
        <w:tc>
          <w:tcPr>
            <w:tcW w:w="432" w:type="pct"/>
            <w:noWrap/>
            <w:hideMark/>
          </w:tcPr>
          <w:p w14:paraId="7B7A24A1"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2003</w:t>
            </w:r>
          </w:p>
        </w:tc>
        <w:tc>
          <w:tcPr>
            <w:tcW w:w="433" w:type="pct"/>
            <w:noWrap/>
            <w:hideMark/>
          </w:tcPr>
          <w:p w14:paraId="17DC4182"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2004</w:t>
            </w:r>
          </w:p>
        </w:tc>
        <w:tc>
          <w:tcPr>
            <w:tcW w:w="432" w:type="pct"/>
            <w:noWrap/>
            <w:hideMark/>
          </w:tcPr>
          <w:p w14:paraId="77C9C601"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2005</w:t>
            </w:r>
          </w:p>
        </w:tc>
        <w:tc>
          <w:tcPr>
            <w:tcW w:w="433" w:type="pct"/>
            <w:noWrap/>
            <w:hideMark/>
          </w:tcPr>
          <w:p w14:paraId="12BE13E5"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2006</w:t>
            </w:r>
          </w:p>
        </w:tc>
        <w:tc>
          <w:tcPr>
            <w:tcW w:w="432" w:type="pct"/>
            <w:noWrap/>
            <w:hideMark/>
          </w:tcPr>
          <w:p w14:paraId="210DF1AA"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2007</w:t>
            </w:r>
          </w:p>
        </w:tc>
        <w:tc>
          <w:tcPr>
            <w:tcW w:w="433" w:type="pct"/>
            <w:noWrap/>
            <w:hideMark/>
          </w:tcPr>
          <w:p w14:paraId="2EFCC673" w14:textId="77777777" w:rsidR="00331649" w:rsidRPr="00331649" w:rsidRDefault="00331649" w:rsidP="00331649">
            <w:pPr>
              <w:rPr>
                <w:rFonts w:ascii="Arial" w:eastAsia="Calibri" w:hAnsi="Arial" w:cs="Arial"/>
                <w:b/>
                <w:lang w:eastAsia="en-GB"/>
              </w:rPr>
            </w:pPr>
            <w:r w:rsidRPr="00331649">
              <w:rPr>
                <w:rFonts w:ascii="Arial" w:eastAsia="Calibri" w:hAnsi="Arial" w:cs="Arial"/>
                <w:b/>
                <w:lang w:eastAsia="en-GB"/>
              </w:rPr>
              <w:t>2008</w:t>
            </w:r>
          </w:p>
        </w:tc>
      </w:tr>
      <w:tr w:rsidR="00331649" w:rsidRPr="00331649" w14:paraId="4B823AE8" w14:textId="77777777" w:rsidTr="005F4644">
        <w:trPr>
          <w:trHeight w:val="403"/>
        </w:trPr>
        <w:tc>
          <w:tcPr>
            <w:tcW w:w="1106" w:type="pct"/>
            <w:noWrap/>
            <w:hideMark/>
          </w:tcPr>
          <w:p w14:paraId="255A7E2A"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All NCs</w:t>
            </w:r>
            <w:r w:rsidRPr="00331649">
              <w:rPr>
                <w:rFonts w:ascii="Arial" w:eastAsia="Calibri" w:hAnsi="Arial" w:cs="Arial"/>
                <w:bCs/>
                <w:vertAlign w:val="superscript"/>
                <w:lang w:eastAsia="en-GB"/>
              </w:rPr>
              <w:t xml:space="preserve"> </w:t>
            </w:r>
          </w:p>
        </w:tc>
        <w:tc>
          <w:tcPr>
            <w:tcW w:w="432" w:type="pct"/>
            <w:noWrap/>
            <w:hideMark/>
          </w:tcPr>
          <w:p w14:paraId="1BA6CFD3"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0</w:t>
            </w:r>
          </w:p>
        </w:tc>
        <w:tc>
          <w:tcPr>
            <w:tcW w:w="432" w:type="pct"/>
            <w:noWrap/>
            <w:hideMark/>
          </w:tcPr>
          <w:p w14:paraId="697F9ED4"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125</w:t>
            </w:r>
          </w:p>
        </w:tc>
        <w:tc>
          <w:tcPr>
            <w:tcW w:w="433" w:type="pct"/>
            <w:noWrap/>
            <w:hideMark/>
          </w:tcPr>
          <w:p w14:paraId="5FFD084D"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314</w:t>
            </w:r>
          </w:p>
        </w:tc>
        <w:tc>
          <w:tcPr>
            <w:tcW w:w="432" w:type="pct"/>
            <w:noWrap/>
            <w:hideMark/>
          </w:tcPr>
          <w:p w14:paraId="09345149"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444</w:t>
            </w:r>
          </w:p>
        </w:tc>
        <w:tc>
          <w:tcPr>
            <w:tcW w:w="433" w:type="pct"/>
            <w:noWrap/>
            <w:hideMark/>
          </w:tcPr>
          <w:p w14:paraId="371F12CB"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609</w:t>
            </w:r>
          </w:p>
        </w:tc>
        <w:tc>
          <w:tcPr>
            <w:tcW w:w="432" w:type="pct"/>
            <w:noWrap/>
            <w:hideMark/>
          </w:tcPr>
          <w:p w14:paraId="3E20D535"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697</w:t>
            </w:r>
          </w:p>
        </w:tc>
        <w:tc>
          <w:tcPr>
            <w:tcW w:w="433" w:type="pct"/>
            <w:noWrap/>
            <w:hideMark/>
          </w:tcPr>
          <w:p w14:paraId="0CA01578"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758</w:t>
            </w:r>
          </w:p>
        </w:tc>
        <w:tc>
          <w:tcPr>
            <w:tcW w:w="432" w:type="pct"/>
            <w:noWrap/>
            <w:hideMark/>
          </w:tcPr>
          <w:p w14:paraId="74644D72"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781</w:t>
            </w:r>
          </w:p>
        </w:tc>
        <w:tc>
          <w:tcPr>
            <w:tcW w:w="433" w:type="pct"/>
            <w:noWrap/>
            <w:hideMark/>
          </w:tcPr>
          <w:p w14:paraId="46FBF8BD"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805</w:t>
            </w:r>
          </w:p>
        </w:tc>
      </w:tr>
      <w:tr w:rsidR="00331649" w:rsidRPr="00331649" w14:paraId="109CDB01" w14:textId="77777777" w:rsidTr="005F4644">
        <w:trPr>
          <w:trHeight w:val="403"/>
        </w:trPr>
        <w:tc>
          <w:tcPr>
            <w:tcW w:w="1106" w:type="pct"/>
            <w:noWrap/>
            <w:hideMark/>
          </w:tcPr>
          <w:p w14:paraId="5E1AC4B9"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 xml:space="preserve">Learning disability NCs </w:t>
            </w:r>
          </w:p>
        </w:tc>
        <w:tc>
          <w:tcPr>
            <w:tcW w:w="432" w:type="pct"/>
            <w:noWrap/>
            <w:hideMark/>
          </w:tcPr>
          <w:p w14:paraId="43F9E35E"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0</w:t>
            </w:r>
          </w:p>
        </w:tc>
        <w:tc>
          <w:tcPr>
            <w:tcW w:w="432" w:type="pct"/>
            <w:noWrap/>
            <w:hideMark/>
          </w:tcPr>
          <w:p w14:paraId="64947825"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4</w:t>
            </w:r>
          </w:p>
        </w:tc>
        <w:tc>
          <w:tcPr>
            <w:tcW w:w="433" w:type="pct"/>
            <w:noWrap/>
            <w:hideMark/>
          </w:tcPr>
          <w:p w14:paraId="2ED20BF8"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15</w:t>
            </w:r>
          </w:p>
        </w:tc>
        <w:tc>
          <w:tcPr>
            <w:tcW w:w="432" w:type="pct"/>
            <w:noWrap/>
            <w:hideMark/>
          </w:tcPr>
          <w:p w14:paraId="4B21EB7B"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10</w:t>
            </w:r>
          </w:p>
        </w:tc>
        <w:tc>
          <w:tcPr>
            <w:tcW w:w="433" w:type="pct"/>
            <w:noWrap/>
            <w:hideMark/>
          </w:tcPr>
          <w:p w14:paraId="6F53A4F9"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20</w:t>
            </w:r>
          </w:p>
        </w:tc>
        <w:tc>
          <w:tcPr>
            <w:tcW w:w="432" w:type="pct"/>
            <w:noWrap/>
            <w:hideMark/>
          </w:tcPr>
          <w:p w14:paraId="76ECD5BF"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22</w:t>
            </w:r>
          </w:p>
        </w:tc>
        <w:tc>
          <w:tcPr>
            <w:tcW w:w="433" w:type="pct"/>
            <w:noWrap/>
            <w:hideMark/>
          </w:tcPr>
          <w:p w14:paraId="76D0F2CD"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23</w:t>
            </w:r>
          </w:p>
        </w:tc>
        <w:tc>
          <w:tcPr>
            <w:tcW w:w="432" w:type="pct"/>
            <w:noWrap/>
            <w:hideMark/>
          </w:tcPr>
          <w:p w14:paraId="48FF8A66"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33</w:t>
            </w:r>
          </w:p>
        </w:tc>
        <w:tc>
          <w:tcPr>
            <w:tcW w:w="433" w:type="pct"/>
            <w:noWrap/>
            <w:hideMark/>
          </w:tcPr>
          <w:p w14:paraId="0E6D4280"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33</w:t>
            </w:r>
          </w:p>
        </w:tc>
      </w:tr>
      <w:tr w:rsidR="00331649" w:rsidRPr="00331649" w14:paraId="189A7B91" w14:textId="77777777" w:rsidTr="005F4644">
        <w:trPr>
          <w:trHeight w:val="403"/>
        </w:trPr>
        <w:tc>
          <w:tcPr>
            <w:tcW w:w="1106" w:type="pct"/>
            <w:noWrap/>
            <w:hideMark/>
          </w:tcPr>
          <w:p w14:paraId="6C8A792C"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Mental health NCs</w:t>
            </w:r>
          </w:p>
        </w:tc>
        <w:tc>
          <w:tcPr>
            <w:tcW w:w="432" w:type="pct"/>
            <w:noWrap/>
            <w:hideMark/>
          </w:tcPr>
          <w:p w14:paraId="17577596"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0</w:t>
            </w:r>
          </w:p>
        </w:tc>
        <w:tc>
          <w:tcPr>
            <w:tcW w:w="432" w:type="pct"/>
            <w:noWrap/>
            <w:hideMark/>
          </w:tcPr>
          <w:p w14:paraId="1146C4DA"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32</w:t>
            </w:r>
          </w:p>
        </w:tc>
        <w:tc>
          <w:tcPr>
            <w:tcW w:w="433" w:type="pct"/>
            <w:noWrap/>
            <w:hideMark/>
          </w:tcPr>
          <w:p w14:paraId="62FA8C00"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55</w:t>
            </w:r>
          </w:p>
        </w:tc>
        <w:tc>
          <w:tcPr>
            <w:tcW w:w="432" w:type="pct"/>
            <w:noWrap/>
            <w:hideMark/>
          </w:tcPr>
          <w:p w14:paraId="40D9CDAB"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84</w:t>
            </w:r>
          </w:p>
        </w:tc>
        <w:tc>
          <w:tcPr>
            <w:tcW w:w="433" w:type="pct"/>
            <w:noWrap/>
            <w:hideMark/>
          </w:tcPr>
          <w:p w14:paraId="7EB3E1A6"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106</w:t>
            </w:r>
          </w:p>
        </w:tc>
        <w:tc>
          <w:tcPr>
            <w:tcW w:w="432" w:type="pct"/>
            <w:noWrap/>
            <w:hideMark/>
          </w:tcPr>
          <w:p w14:paraId="55E496EA"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117</w:t>
            </w:r>
          </w:p>
        </w:tc>
        <w:tc>
          <w:tcPr>
            <w:tcW w:w="433" w:type="pct"/>
            <w:noWrap/>
            <w:hideMark/>
          </w:tcPr>
          <w:p w14:paraId="3D7E615B"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118</w:t>
            </w:r>
          </w:p>
        </w:tc>
        <w:tc>
          <w:tcPr>
            <w:tcW w:w="432" w:type="pct"/>
            <w:noWrap/>
            <w:hideMark/>
          </w:tcPr>
          <w:p w14:paraId="3469AB70"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127</w:t>
            </w:r>
          </w:p>
        </w:tc>
        <w:tc>
          <w:tcPr>
            <w:tcW w:w="433" w:type="pct"/>
            <w:noWrap/>
            <w:hideMark/>
          </w:tcPr>
          <w:p w14:paraId="54E2B72F" w14:textId="77777777" w:rsidR="00331649" w:rsidRPr="00331649" w:rsidRDefault="00331649" w:rsidP="00331649">
            <w:pPr>
              <w:rPr>
                <w:rFonts w:ascii="Arial" w:eastAsia="Calibri" w:hAnsi="Arial" w:cs="Arial"/>
                <w:bCs/>
                <w:lang w:eastAsia="en-GB"/>
              </w:rPr>
            </w:pPr>
            <w:r w:rsidRPr="00331649">
              <w:rPr>
                <w:rFonts w:ascii="Arial" w:eastAsia="Calibri" w:hAnsi="Arial" w:cs="Arial"/>
                <w:bCs/>
                <w:lang w:eastAsia="en-GB"/>
              </w:rPr>
              <w:t>137</w:t>
            </w:r>
          </w:p>
        </w:tc>
      </w:tr>
    </w:tbl>
    <w:p w14:paraId="43DFD24E" w14:textId="77777777" w:rsidR="00331649" w:rsidRPr="00D40D61" w:rsidRDefault="00331649" w:rsidP="00C27C95">
      <w:pPr>
        <w:spacing w:after="0" w:line="480" w:lineRule="auto"/>
        <w:rPr>
          <w:rFonts w:ascii="Arial" w:hAnsi="Arial" w:cs="Arial"/>
          <w:b/>
          <w:color w:val="0D0D0D" w:themeColor="text1" w:themeTint="F2"/>
          <w:lang w:eastAsia="en-GB"/>
        </w:rPr>
      </w:pPr>
    </w:p>
    <w:p w14:paraId="01A32898" w14:textId="097CE98F" w:rsidR="004E43A7" w:rsidRPr="00D40D61" w:rsidRDefault="008B1114"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val="en" w:eastAsia="en-GB"/>
        </w:rPr>
        <w:lastRenderedPageBreak/>
        <w:t>W</w:t>
      </w:r>
      <w:r w:rsidR="004E43A7" w:rsidRPr="00D40D61">
        <w:rPr>
          <w:rFonts w:ascii="Arial" w:hAnsi="Arial" w:cs="Arial"/>
          <w:color w:val="0D0D0D" w:themeColor="text1" w:themeTint="F2"/>
          <w:lang w:val="en" w:eastAsia="en-GB"/>
        </w:rPr>
        <w:t>orkforce data from October 2009 to April 2017 (NHS Digital 2017)</w:t>
      </w:r>
      <w:r w:rsidR="00824DE7" w:rsidRPr="00D40D61">
        <w:rPr>
          <w:rFonts w:ascii="Arial" w:hAnsi="Arial" w:cs="Arial"/>
          <w:color w:val="0D0D0D" w:themeColor="text1" w:themeTint="F2"/>
          <w:lang w:val="en" w:eastAsia="en-GB"/>
        </w:rPr>
        <w:t xml:space="preserve"> are </w:t>
      </w:r>
      <w:r w:rsidR="00824DE7" w:rsidRPr="00D40D61">
        <w:rPr>
          <w:rFonts w:ascii="Arial" w:hAnsi="Arial" w:cs="Arial"/>
          <w:color w:val="0D0D0D" w:themeColor="text1" w:themeTint="F2"/>
          <w:lang w:eastAsia="en-GB"/>
        </w:rPr>
        <w:t xml:space="preserve">presented </w:t>
      </w:r>
      <w:r w:rsidRPr="00D40D61">
        <w:rPr>
          <w:rFonts w:ascii="Arial" w:hAnsi="Arial" w:cs="Arial"/>
          <w:color w:val="0D0D0D" w:themeColor="text1" w:themeTint="F2"/>
          <w:lang w:eastAsia="en-GB"/>
        </w:rPr>
        <w:t xml:space="preserve">at annual data points </w:t>
      </w:r>
      <w:r w:rsidR="00824DE7" w:rsidRPr="00D40D61">
        <w:rPr>
          <w:rFonts w:ascii="Arial" w:hAnsi="Arial" w:cs="Arial"/>
          <w:color w:val="0D0D0D" w:themeColor="text1" w:themeTint="F2"/>
          <w:lang w:eastAsia="en-GB"/>
        </w:rPr>
        <w:t xml:space="preserve">in Table 2, </w:t>
      </w:r>
      <w:r w:rsidR="00B5018C" w:rsidRPr="00D40D61">
        <w:rPr>
          <w:rFonts w:ascii="Arial" w:hAnsi="Arial" w:cs="Arial"/>
          <w:color w:val="0D0D0D" w:themeColor="text1" w:themeTint="F2"/>
          <w:lang w:eastAsia="en-GB"/>
        </w:rPr>
        <w:t xml:space="preserve">and </w:t>
      </w:r>
      <w:r w:rsidRPr="00D40D61">
        <w:rPr>
          <w:rFonts w:ascii="Arial" w:hAnsi="Arial" w:cs="Arial"/>
          <w:color w:val="0D0D0D" w:themeColor="text1" w:themeTint="F2"/>
          <w:lang w:val="en" w:eastAsia="en-GB"/>
        </w:rPr>
        <w:t>provide</w:t>
      </w:r>
      <w:r w:rsidR="00824DE7" w:rsidRPr="00D40D61">
        <w:rPr>
          <w:rFonts w:ascii="Arial" w:hAnsi="Arial" w:cs="Arial"/>
          <w:color w:val="0D0D0D" w:themeColor="text1" w:themeTint="F2"/>
          <w:lang w:val="en" w:eastAsia="en-GB"/>
        </w:rPr>
        <w:t xml:space="preserve"> </w:t>
      </w:r>
      <w:r w:rsidR="004E43A7" w:rsidRPr="00D40D61">
        <w:rPr>
          <w:rFonts w:ascii="Arial" w:hAnsi="Arial" w:cs="Arial"/>
          <w:color w:val="0D0D0D" w:themeColor="text1" w:themeTint="F2"/>
          <w:lang w:eastAsia="en-GB"/>
        </w:rPr>
        <w:t>numbers of MH and LD nurses and NCs and of all NHS nurses and NCs</w:t>
      </w:r>
      <w:r w:rsidR="00824DE7" w:rsidRPr="00D40D61">
        <w:rPr>
          <w:rFonts w:ascii="Arial" w:hAnsi="Arial" w:cs="Arial"/>
          <w:color w:val="0D0D0D" w:themeColor="text1" w:themeTint="F2"/>
          <w:lang w:eastAsia="en-GB"/>
        </w:rPr>
        <w:t xml:space="preserve">. </w:t>
      </w:r>
    </w:p>
    <w:p w14:paraId="6B590C48" w14:textId="77777777" w:rsidR="004E43A7" w:rsidRPr="00D40D61" w:rsidRDefault="004E43A7" w:rsidP="00C27C95">
      <w:pPr>
        <w:spacing w:after="0" w:line="480" w:lineRule="auto"/>
        <w:rPr>
          <w:rFonts w:ascii="Arial" w:hAnsi="Arial" w:cs="Arial"/>
          <w:color w:val="0D0D0D" w:themeColor="text1" w:themeTint="F2"/>
          <w:lang w:eastAsia="en-GB"/>
        </w:rPr>
      </w:pPr>
    </w:p>
    <w:p w14:paraId="523927C8" w14:textId="31581958" w:rsidR="004E43A7" w:rsidRDefault="004E43A7" w:rsidP="00C27C95">
      <w:pPr>
        <w:spacing w:line="480" w:lineRule="auto"/>
        <w:rPr>
          <w:rFonts w:ascii="Arial" w:eastAsia="Calibri" w:hAnsi="Arial" w:cs="Arial"/>
          <w:b/>
          <w:color w:val="0D0D0D" w:themeColor="text1" w:themeTint="F2"/>
        </w:rPr>
      </w:pPr>
      <w:r w:rsidRPr="00D40D61">
        <w:rPr>
          <w:rFonts w:ascii="Arial" w:eastAsia="Calibri" w:hAnsi="Arial" w:cs="Arial"/>
          <w:b/>
          <w:color w:val="0D0D0D" w:themeColor="text1" w:themeTint="F2"/>
        </w:rPr>
        <w:t>Insert Table 2. Total numbers of nurses and nurse consultants, 2009-2017</w:t>
      </w:r>
    </w:p>
    <w:tbl>
      <w:tblPr>
        <w:tblStyle w:val="TableGrid"/>
        <w:tblW w:w="5646" w:type="pct"/>
        <w:tblInd w:w="-289" w:type="dxa"/>
        <w:tblLook w:val="04A0" w:firstRow="1" w:lastRow="0" w:firstColumn="1" w:lastColumn="0" w:noHBand="0" w:noVBand="1"/>
      </w:tblPr>
      <w:tblGrid>
        <w:gridCol w:w="1284"/>
        <w:gridCol w:w="1029"/>
        <w:gridCol w:w="1029"/>
        <w:gridCol w:w="1030"/>
        <w:gridCol w:w="1030"/>
        <w:gridCol w:w="1030"/>
        <w:gridCol w:w="1030"/>
        <w:gridCol w:w="1030"/>
        <w:gridCol w:w="1030"/>
        <w:gridCol w:w="1030"/>
      </w:tblGrid>
      <w:tr w:rsidR="00331649" w:rsidRPr="00331649" w14:paraId="4F0F9C1D" w14:textId="77777777" w:rsidTr="005F4644">
        <w:tc>
          <w:tcPr>
            <w:tcW w:w="527" w:type="pct"/>
            <w:vAlign w:val="bottom"/>
          </w:tcPr>
          <w:p w14:paraId="6680F1ED" w14:textId="77777777" w:rsidR="00331649" w:rsidRPr="00331649" w:rsidRDefault="00331649" w:rsidP="00331649">
            <w:pPr>
              <w:spacing w:after="160" w:line="259" w:lineRule="auto"/>
              <w:rPr>
                <w:rFonts w:ascii="Arial" w:eastAsia="Calibri" w:hAnsi="Arial" w:cs="Arial"/>
                <w:b/>
                <w:sz w:val="20"/>
                <w:szCs w:val="20"/>
              </w:rPr>
            </w:pPr>
          </w:p>
        </w:tc>
        <w:tc>
          <w:tcPr>
            <w:tcW w:w="497" w:type="pct"/>
            <w:vAlign w:val="bottom"/>
          </w:tcPr>
          <w:p w14:paraId="7BCDF3B3"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Oct-09</w:t>
            </w:r>
          </w:p>
        </w:tc>
        <w:tc>
          <w:tcPr>
            <w:tcW w:w="497" w:type="pct"/>
            <w:vAlign w:val="bottom"/>
          </w:tcPr>
          <w:p w14:paraId="270B1BBB"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Oct-10</w:t>
            </w:r>
          </w:p>
        </w:tc>
        <w:tc>
          <w:tcPr>
            <w:tcW w:w="497" w:type="pct"/>
            <w:vAlign w:val="bottom"/>
          </w:tcPr>
          <w:p w14:paraId="70339897"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Oct-11</w:t>
            </w:r>
          </w:p>
        </w:tc>
        <w:tc>
          <w:tcPr>
            <w:tcW w:w="497" w:type="pct"/>
            <w:vAlign w:val="bottom"/>
          </w:tcPr>
          <w:p w14:paraId="0671D9E3"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Oct-12</w:t>
            </w:r>
          </w:p>
        </w:tc>
        <w:tc>
          <w:tcPr>
            <w:tcW w:w="497" w:type="pct"/>
            <w:vAlign w:val="bottom"/>
          </w:tcPr>
          <w:p w14:paraId="58C084D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Oct-13</w:t>
            </w:r>
          </w:p>
        </w:tc>
        <w:tc>
          <w:tcPr>
            <w:tcW w:w="497" w:type="pct"/>
            <w:vAlign w:val="bottom"/>
          </w:tcPr>
          <w:p w14:paraId="6CB55930"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Oct-14</w:t>
            </w:r>
          </w:p>
        </w:tc>
        <w:tc>
          <w:tcPr>
            <w:tcW w:w="497" w:type="pct"/>
            <w:vAlign w:val="bottom"/>
          </w:tcPr>
          <w:p w14:paraId="042B76E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Oct-15</w:t>
            </w:r>
          </w:p>
        </w:tc>
        <w:tc>
          <w:tcPr>
            <w:tcW w:w="497" w:type="pct"/>
            <w:vAlign w:val="bottom"/>
          </w:tcPr>
          <w:p w14:paraId="127D6E7D"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Oct-16</w:t>
            </w:r>
          </w:p>
        </w:tc>
        <w:tc>
          <w:tcPr>
            <w:tcW w:w="497" w:type="pct"/>
            <w:vAlign w:val="bottom"/>
          </w:tcPr>
          <w:p w14:paraId="71045A78"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Apr-17</w:t>
            </w:r>
          </w:p>
        </w:tc>
      </w:tr>
      <w:tr w:rsidR="00331649" w:rsidRPr="00331649" w14:paraId="77A84854" w14:textId="77777777" w:rsidTr="005F4644">
        <w:tc>
          <w:tcPr>
            <w:tcW w:w="527" w:type="pct"/>
            <w:vAlign w:val="bottom"/>
          </w:tcPr>
          <w:p w14:paraId="24E4DB61"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All nurse NCs</w:t>
            </w:r>
          </w:p>
          <w:p w14:paraId="7AC0DFB7" w14:textId="77777777" w:rsidR="00331649" w:rsidRPr="00331649" w:rsidRDefault="00331649" w:rsidP="00331649">
            <w:pPr>
              <w:spacing w:after="160" w:line="259" w:lineRule="auto"/>
              <w:rPr>
                <w:rFonts w:ascii="Arial" w:eastAsia="Calibri" w:hAnsi="Arial" w:cs="Arial"/>
                <w:b/>
                <w:sz w:val="20"/>
                <w:szCs w:val="20"/>
              </w:rPr>
            </w:pPr>
          </w:p>
        </w:tc>
        <w:tc>
          <w:tcPr>
            <w:tcW w:w="497" w:type="pct"/>
            <w:vAlign w:val="bottom"/>
          </w:tcPr>
          <w:p w14:paraId="54537A9F"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912</w:t>
            </w:r>
          </w:p>
        </w:tc>
        <w:tc>
          <w:tcPr>
            <w:tcW w:w="497" w:type="pct"/>
            <w:vAlign w:val="bottom"/>
          </w:tcPr>
          <w:p w14:paraId="21940B71"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1,018</w:t>
            </w:r>
          </w:p>
        </w:tc>
        <w:tc>
          <w:tcPr>
            <w:tcW w:w="497" w:type="pct"/>
            <w:vAlign w:val="bottom"/>
          </w:tcPr>
          <w:p w14:paraId="4787B42F"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1,083</w:t>
            </w:r>
          </w:p>
        </w:tc>
        <w:tc>
          <w:tcPr>
            <w:tcW w:w="497" w:type="pct"/>
            <w:vAlign w:val="bottom"/>
          </w:tcPr>
          <w:p w14:paraId="3C184983"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991</w:t>
            </w:r>
          </w:p>
        </w:tc>
        <w:tc>
          <w:tcPr>
            <w:tcW w:w="497" w:type="pct"/>
            <w:vAlign w:val="bottom"/>
          </w:tcPr>
          <w:p w14:paraId="0AC909A6"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916</w:t>
            </w:r>
          </w:p>
        </w:tc>
        <w:tc>
          <w:tcPr>
            <w:tcW w:w="497" w:type="pct"/>
            <w:vAlign w:val="bottom"/>
          </w:tcPr>
          <w:p w14:paraId="5D83DDB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858</w:t>
            </w:r>
          </w:p>
        </w:tc>
        <w:tc>
          <w:tcPr>
            <w:tcW w:w="497" w:type="pct"/>
            <w:vAlign w:val="bottom"/>
          </w:tcPr>
          <w:p w14:paraId="26DDF9CB"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860</w:t>
            </w:r>
          </w:p>
        </w:tc>
        <w:tc>
          <w:tcPr>
            <w:tcW w:w="497" w:type="pct"/>
            <w:vAlign w:val="bottom"/>
          </w:tcPr>
          <w:p w14:paraId="2CC4B6B1"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934</w:t>
            </w:r>
          </w:p>
        </w:tc>
        <w:tc>
          <w:tcPr>
            <w:tcW w:w="497" w:type="pct"/>
            <w:vAlign w:val="bottom"/>
          </w:tcPr>
          <w:p w14:paraId="11A164E4"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945</w:t>
            </w:r>
          </w:p>
        </w:tc>
      </w:tr>
      <w:tr w:rsidR="00331649" w:rsidRPr="00331649" w14:paraId="7326A60D" w14:textId="77777777" w:rsidTr="005F4644">
        <w:tc>
          <w:tcPr>
            <w:tcW w:w="527" w:type="pct"/>
            <w:vAlign w:val="bottom"/>
          </w:tcPr>
          <w:p w14:paraId="0DEBC5FD"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Learning disability (LD) NCs</w:t>
            </w:r>
          </w:p>
        </w:tc>
        <w:tc>
          <w:tcPr>
            <w:tcW w:w="497" w:type="pct"/>
            <w:vAlign w:val="bottom"/>
          </w:tcPr>
          <w:p w14:paraId="29173DF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39</w:t>
            </w:r>
          </w:p>
        </w:tc>
        <w:tc>
          <w:tcPr>
            <w:tcW w:w="497" w:type="pct"/>
            <w:vAlign w:val="bottom"/>
          </w:tcPr>
          <w:p w14:paraId="7BB142BC"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38</w:t>
            </w:r>
          </w:p>
        </w:tc>
        <w:tc>
          <w:tcPr>
            <w:tcW w:w="497" w:type="pct"/>
            <w:vAlign w:val="bottom"/>
          </w:tcPr>
          <w:p w14:paraId="5A5A18DC"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29</w:t>
            </w:r>
          </w:p>
        </w:tc>
        <w:tc>
          <w:tcPr>
            <w:tcW w:w="497" w:type="pct"/>
            <w:vAlign w:val="bottom"/>
          </w:tcPr>
          <w:p w14:paraId="4D78A5C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31</w:t>
            </w:r>
          </w:p>
        </w:tc>
        <w:tc>
          <w:tcPr>
            <w:tcW w:w="497" w:type="pct"/>
            <w:vAlign w:val="bottom"/>
          </w:tcPr>
          <w:p w14:paraId="287CDF25"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32</w:t>
            </w:r>
          </w:p>
        </w:tc>
        <w:tc>
          <w:tcPr>
            <w:tcW w:w="497" w:type="pct"/>
            <w:vAlign w:val="bottom"/>
          </w:tcPr>
          <w:p w14:paraId="59896116"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24</w:t>
            </w:r>
          </w:p>
        </w:tc>
        <w:tc>
          <w:tcPr>
            <w:tcW w:w="497" w:type="pct"/>
            <w:vAlign w:val="bottom"/>
          </w:tcPr>
          <w:p w14:paraId="065E703F"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25</w:t>
            </w:r>
          </w:p>
        </w:tc>
        <w:tc>
          <w:tcPr>
            <w:tcW w:w="497" w:type="pct"/>
            <w:vAlign w:val="bottom"/>
          </w:tcPr>
          <w:p w14:paraId="7004DFE6"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27</w:t>
            </w:r>
          </w:p>
        </w:tc>
        <w:tc>
          <w:tcPr>
            <w:tcW w:w="497" w:type="pct"/>
            <w:vAlign w:val="bottom"/>
          </w:tcPr>
          <w:p w14:paraId="060E718B"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18</w:t>
            </w:r>
          </w:p>
        </w:tc>
      </w:tr>
      <w:tr w:rsidR="00331649" w:rsidRPr="00331649" w14:paraId="798E1DC4" w14:textId="77777777" w:rsidTr="005F4644">
        <w:tc>
          <w:tcPr>
            <w:tcW w:w="527" w:type="pct"/>
            <w:vAlign w:val="bottom"/>
          </w:tcPr>
          <w:p w14:paraId="2CBD48A5"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Mental health (MH) NCs</w:t>
            </w:r>
          </w:p>
        </w:tc>
        <w:tc>
          <w:tcPr>
            <w:tcW w:w="497" w:type="pct"/>
            <w:vAlign w:val="bottom"/>
          </w:tcPr>
          <w:p w14:paraId="7498A89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142</w:t>
            </w:r>
          </w:p>
        </w:tc>
        <w:tc>
          <w:tcPr>
            <w:tcW w:w="497" w:type="pct"/>
            <w:vAlign w:val="bottom"/>
          </w:tcPr>
          <w:p w14:paraId="1F88DA70"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150</w:t>
            </w:r>
          </w:p>
        </w:tc>
        <w:tc>
          <w:tcPr>
            <w:tcW w:w="497" w:type="pct"/>
            <w:vAlign w:val="bottom"/>
          </w:tcPr>
          <w:p w14:paraId="6030C10B"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148</w:t>
            </w:r>
          </w:p>
        </w:tc>
        <w:tc>
          <w:tcPr>
            <w:tcW w:w="497" w:type="pct"/>
            <w:vAlign w:val="bottom"/>
          </w:tcPr>
          <w:p w14:paraId="496AB257"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156</w:t>
            </w:r>
          </w:p>
        </w:tc>
        <w:tc>
          <w:tcPr>
            <w:tcW w:w="497" w:type="pct"/>
            <w:vAlign w:val="bottom"/>
          </w:tcPr>
          <w:p w14:paraId="1D488A4D"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138</w:t>
            </w:r>
          </w:p>
        </w:tc>
        <w:tc>
          <w:tcPr>
            <w:tcW w:w="497" w:type="pct"/>
            <w:vAlign w:val="bottom"/>
          </w:tcPr>
          <w:p w14:paraId="02EE6586"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121</w:t>
            </w:r>
          </w:p>
        </w:tc>
        <w:tc>
          <w:tcPr>
            <w:tcW w:w="497" w:type="pct"/>
            <w:vAlign w:val="bottom"/>
          </w:tcPr>
          <w:p w14:paraId="0EB965FA"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129</w:t>
            </w:r>
          </w:p>
        </w:tc>
        <w:tc>
          <w:tcPr>
            <w:tcW w:w="497" w:type="pct"/>
            <w:vAlign w:val="bottom"/>
          </w:tcPr>
          <w:p w14:paraId="7989E64F"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150</w:t>
            </w:r>
          </w:p>
        </w:tc>
        <w:tc>
          <w:tcPr>
            <w:tcW w:w="497" w:type="pct"/>
            <w:vAlign w:val="bottom"/>
          </w:tcPr>
          <w:p w14:paraId="3A556846"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156</w:t>
            </w:r>
          </w:p>
        </w:tc>
      </w:tr>
      <w:tr w:rsidR="00331649" w:rsidRPr="00331649" w14:paraId="6A8C79DC" w14:textId="77777777" w:rsidTr="005F4644">
        <w:tc>
          <w:tcPr>
            <w:tcW w:w="527" w:type="pct"/>
            <w:vAlign w:val="bottom"/>
          </w:tcPr>
          <w:p w14:paraId="5C18EE53"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All nurses</w:t>
            </w:r>
          </w:p>
        </w:tc>
        <w:tc>
          <w:tcPr>
            <w:tcW w:w="497" w:type="pct"/>
            <w:vAlign w:val="bottom"/>
          </w:tcPr>
          <w:p w14:paraId="437BC563" w14:textId="77777777" w:rsidR="00331649" w:rsidRPr="00331649" w:rsidRDefault="00331649" w:rsidP="00331649">
            <w:pPr>
              <w:spacing w:after="160" w:line="259" w:lineRule="auto"/>
              <w:rPr>
                <w:rFonts w:ascii="Arial" w:eastAsia="Calibri" w:hAnsi="Arial" w:cs="Arial"/>
                <w:sz w:val="20"/>
                <w:szCs w:val="20"/>
              </w:rPr>
            </w:pPr>
          </w:p>
          <w:p w14:paraId="7E503BA1"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280,700</w:t>
            </w:r>
          </w:p>
        </w:tc>
        <w:tc>
          <w:tcPr>
            <w:tcW w:w="497" w:type="pct"/>
            <w:vAlign w:val="bottom"/>
          </w:tcPr>
          <w:p w14:paraId="670C996E"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281,477</w:t>
            </w:r>
          </w:p>
        </w:tc>
        <w:tc>
          <w:tcPr>
            <w:tcW w:w="497" w:type="pct"/>
            <w:vAlign w:val="bottom"/>
          </w:tcPr>
          <w:p w14:paraId="6966FA3C"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278,094</w:t>
            </w:r>
          </w:p>
        </w:tc>
        <w:tc>
          <w:tcPr>
            <w:tcW w:w="497" w:type="pct"/>
            <w:vAlign w:val="bottom"/>
          </w:tcPr>
          <w:p w14:paraId="2E9AB181"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273,561</w:t>
            </w:r>
          </w:p>
        </w:tc>
        <w:tc>
          <w:tcPr>
            <w:tcW w:w="497" w:type="pct"/>
            <w:vAlign w:val="bottom"/>
          </w:tcPr>
          <w:p w14:paraId="7F98764E"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277,014</w:t>
            </w:r>
          </w:p>
        </w:tc>
        <w:tc>
          <w:tcPr>
            <w:tcW w:w="497" w:type="pct"/>
            <w:vAlign w:val="bottom"/>
          </w:tcPr>
          <w:p w14:paraId="16FF8360"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281,437</w:t>
            </w:r>
          </w:p>
        </w:tc>
        <w:tc>
          <w:tcPr>
            <w:tcW w:w="497" w:type="pct"/>
            <w:vAlign w:val="bottom"/>
          </w:tcPr>
          <w:p w14:paraId="635FC93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284,870</w:t>
            </w:r>
          </w:p>
        </w:tc>
        <w:tc>
          <w:tcPr>
            <w:tcW w:w="497" w:type="pct"/>
            <w:vAlign w:val="bottom"/>
          </w:tcPr>
          <w:p w14:paraId="6CB77741"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287,197</w:t>
            </w:r>
          </w:p>
        </w:tc>
        <w:tc>
          <w:tcPr>
            <w:tcW w:w="497" w:type="pct"/>
            <w:vAlign w:val="bottom"/>
          </w:tcPr>
          <w:p w14:paraId="5566F9DD"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284,619</w:t>
            </w:r>
          </w:p>
        </w:tc>
      </w:tr>
      <w:tr w:rsidR="00331649" w:rsidRPr="00331649" w14:paraId="56C15BBE" w14:textId="77777777" w:rsidTr="005F4644">
        <w:tc>
          <w:tcPr>
            <w:tcW w:w="527" w:type="pct"/>
            <w:vAlign w:val="bottom"/>
          </w:tcPr>
          <w:p w14:paraId="2A2BE050"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All learning disability nurses</w:t>
            </w:r>
          </w:p>
        </w:tc>
        <w:tc>
          <w:tcPr>
            <w:tcW w:w="497" w:type="pct"/>
            <w:vAlign w:val="bottom"/>
          </w:tcPr>
          <w:p w14:paraId="70492C69"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5,543</w:t>
            </w:r>
          </w:p>
        </w:tc>
        <w:tc>
          <w:tcPr>
            <w:tcW w:w="497" w:type="pct"/>
            <w:vAlign w:val="bottom"/>
          </w:tcPr>
          <w:p w14:paraId="42399FB2"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5,120</w:t>
            </w:r>
          </w:p>
        </w:tc>
        <w:tc>
          <w:tcPr>
            <w:tcW w:w="497" w:type="pct"/>
            <w:vAlign w:val="bottom"/>
          </w:tcPr>
          <w:p w14:paraId="37B04AB4"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4,613</w:t>
            </w:r>
          </w:p>
        </w:tc>
        <w:tc>
          <w:tcPr>
            <w:tcW w:w="497" w:type="pct"/>
            <w:vAlign w:val="bottom"/>
          </w:tcPr>
          <w:p w14:paraId="012EA978"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4,289</w:t>
            </w:r>
          </w:p>
        </w:tc>
        <w:tc>
          <w:tcPr>
            <w:tcW w:w="497" w:type="pct"/>
            <w:vAlign w:val="bottom"/>
          </w:tcPr>
          <w:p w14:paraId="76281E68"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3,999</w:t>
            </w:r>
          </w:p>
        </w:tc>
        <w:tc>
          <w:tcPr>
            <w:tcW w:w="497" w:type="pct"/>
            <w:vAlign w:val="bottom"/>
          </w:tcPr>
          <w:p w14:paraId="7C23765D"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3,774</w:t>
            </w:r>
          </w:p>
        </w:tc>
        <w:tc>
          <w:tcPr>
            <w:tcW w:w="497" w:type="pct"/>
            <w:vAlign w:val="bottom"/>
          </w:tcPr>
          <w:p w14:paraId="7780B974"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3,616</w:t>
            </w:r>
          </w:p>
        </w:tc>
        <w:tc>
          <w:tcPr>
            <w:tcW w:w="497" w:type="pct"/>
            <w:vAlign w:val="bottom"/>
          </w:tcPr>
          <w:p w14:paraId="20579818"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3,481</w:t>
            </w:r>
          </w:p>
        </w:tc>
        <w:tc>
          <w:tcPr>
            <w:tcW w:w="497" w:type="pct"/>
            <w:vAlign w:val="bottom"/>
          </w:tcPr>
          <w:p w14:paraId="5B729B6C"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3,397</w:t>
            </w:r>
          </w:p>
        </w:tc>
      </w:tr>
      <w:tr w:rsidR="00331649" w:rsidRPr="00331649" w14:paraId="631397A4" w14:textId="77777777" w:rsidTr="005F4644">
        <w:tc>
          <w:tcPr>
            <w:tcW w:w="527" w:type="pct"/>
            <w:vAlign w:val="bottom"/>
          </w:tcPr>
          <w:p w14:paraId="52E97C3D"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All mental health nurses</w:t>
            </w:r>
          </w:p>
        </w:tc>
        <w:tc>
          <w:tcPr>
            <w:tcW w:w="497" w:type="pct"/>
            <w:vAlign w:val="bottom"/>
          </w:tcPr>
          <w:p w14:paraId="624FFF6F"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40,682</w:t>
            </w:r>
          </w:p>
        </w:tc>
        <w:tc>
          <w:tcPr>
            <w:tcW w:w="497" w:type="pct"/>
            <w:vAlign w:val="bottom"/>
          </w:tcPr>
          <w:p w14:paraId="320725E8"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40,228</w:t>
            </w:r>
          </w:p>
        </w:tc>
        <w:tc>
          <w:tcPr>
            <w:tcW w:w="497" w:type="pct"/>
            <w:vAlign w:val="bottom"/>
          </w:tcPr>
          <w:p w14:paraId="5746144A"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39,178</w:t>
            </w:r>
          </w:p>
        </w:tc>
        <w:tc>
          <w:tcPr>
            <w:tcW w:w="497" w:type="pct"/>
            <w:vAlign w:val="bottom"/>
          </w:tcPr>
          <w:p w14:paraId="36854103"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38,329</w:t>
            </w:r>
          </w:p>
        </w:tc>
        <w:tc>
          <w:tcPr>
            <w:tcW w:w="497" w:type="pct"/>
            <w:vAlign w:val="bottom"/>
          </w:tcPr>
          <w:p w14:paraId="311BD9AC"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37,536</w:t>
            </w:r>
          </w:p>
        </w:tc>
        <w:tc>
          <w:tcPr>
            <w:tcW w:w="497" w:type="pct"/>
            <w:vAlign w:val="bottom"/>
          </w:tcPr>
          <w:p w14:paraId="147A5D33"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36,719</w:t>
            </w:r>
          </w:p>
        </w:tc>
        <w:tc>
          <w:tcPr>
            <w:tcW w:w="497" w:type="pct"/>
            <w:vAlign w:val="bottom"/>
          </w:tcPr>
          <w:p w14:paraId="35562C78"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36,074</w:t>
            </w:r>
          </w:p>
        </w:tc>
        <w:tc>
          <w:tcPr>
            <w:tcW w:w="497" w:type="pct"/>
            <w:vAlign w:val="bottom"/>
          </w:tcPr>
          <w:p w14:paraId="45F4C140"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35,943</w:t>
            </w:r>
          </w:p>
        </w:tc>
        <w:tc>
          <w:tcPr>
            <w:tcW w:w="497" w:type="pct"/>
            <w:vAlign w:val="bottom"/>
          </w:tcPr>
          <w:p w14:paraId="59A67CEE" w14:textId="77777777" w:rsidR="00331649" w:rsidRPr="00331649" w:rsidRDefault="00331649" w:rsidP="00331649">
            <w:pPr>
              <w:spacing w:after="160" w:line="259" w:lineRule="auto"/>
              <w:rPr>
                <w:rFonts w:ascii="Arial" w:eastAsia="Calibri" w:hAnsi="Arial" w:cs="Arial"/>
                <w:b/>
                <w:sz w:val="20"/>
                <w:szCs w:val="20"/>
              </w:rPr>
            </w:pPr>
            <w:r w:rsidRPr="00331649">
              <w:rPr>
                <w:rFonts w:ascii="Arial" w:eastAsia="Calibri" w:hAnsi="Arial" w:cs="Arial"/>
                <w:sz w:val="20"/>
                <w:szCs w:val="20"/>
              </w:rPr>
              <w:t>35,563</w:t>
            </w:r>
          </w:p>
        </w:tc>
      </w:tr>
      <w:tr w:rsidR="00331649" w:rsidRPr="00331649" w14:paraId="6B3742E3" w14:textId="77777777" w:rsidTr="005F4644">
        <w:tc>
          <w:tcPr>
            <w:tcW w:w="527" w:type="pct"/>
            <w:vAlign w:val="bottom"/>
          </w:tcPr>
          <w:p w14:paraId="01AD5EFA"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 xml:space="preserve">Ratio –LD nurse consultants:  LD nurses </w:t>
            </w:r>
          </w:p>
        </w:tc>
        <w:tc>
          <w:tcPr>
            <w:tcW w:w="497" w:type="pct"/>
            <w:vAlign w:val="bottom"/>
          </w:tcPr>
          <w:p w14:paraId="73213B9D"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1:142</w:t>
            </w:r>
          </w:p>
        </w:tc>
        <w:tc>
          <w:tcPr>
            <w:tcW w:w="497" w:type="pct"/>
            <w:vAlign w:val="bottom"/>
          </w:tcPr>
          <w:p w14:paraId="5CF8E8FA"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1:135</w:t>
            </w:r>
          </w:p>
        </w:tc>
        <w:tc>
          <w:tcPr>
            <w:tcW w:w="497" w:type="pct"/>
            <w:vAlign w:val="bottom"/>
          </w:tcPr>
          <w:p w14:paraId="540EA1CD"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1:159</w:t>
            </w:r>
          </w:p>
        </w:tc>
        <w:tc>
          <w:tcPr>
            <w:tcW w:w="497" w:type="pct"/>
            <w:vAlign w:val="bottom"/>
          </w:tcPr>
          <w:p w14:paraId="50620D4A"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1:138</w:t>
            </w:r>
          </w:p>
        </w:tc>
        <w:tc>
          <w:tcPr>
            <w:tcW w:w="497" w:type="pct"/>
            <w:vAlign w:val="bottom"/>
          </w:tcPr>
          <w:p w14:paraId="5CA4A53A"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1:125</w:t>
            </w:r>
          </w:p>
        </w:tc>
        <w:tc>
          <w:tcPr>
            <w:tcW w:w="497" w:type="pct"/>
            <w:vAlign w:val="bottom"/>
          </w:tcPr>
          <w:p w14:paraId="336377A4"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1:157</w:t>
            </w:r>
          </w:p>
        </w:tc>
        <w:tc>
          <w:tcPr>
            <w:tcW w:w="497" w:type="pct"/>
            <w:vAlign w:val="bottom"/>
          </w:tcPr>
          <w:p w14:paraId="09F192B1"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1:145</w:t>
            </w:r>
          </w:p>
        </w:tc>
        <w:tc>
          <w:tcPr>
            <w:tcW w:w="497" w:type="pct"/>
            <w:vAlign w:val="bottom"/>
          </w:tcPr>
          <w:p w14:paraId="1395480D"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1:129</w:t>
            </w:r>
          </w:p>
        </w:tc>
        <w:tc>
          <w:tcPr>
            <w:tcW w:w="497" w:type="pct"/>
            <w:vAlign w:val="bottom"/>
          </w:tcPr>
          <w:p w14:paraId="60F9D397"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1:189</w:t>
            </w:r>
          </w:p>
        </w:tc>
      </w:tr>
      <w:tr w:rsidR="00331649" w:rsidRPr="00331649" w14:paraId="5E4A80F0" w14:textId="77777777" w:rsidTr="005F4644">
        <w:tc>
          <w:tcPr>
            <w:tcW w:w="527" w:type="pct"/>
            <w:vAlign w:val="bottom"/>
          </w:tcPr>
          <w:p w14:paraId="420DE20B"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Ratio –MH nurse consultants:  all MH  nurses</w:t>
            </w:r>
          </w:p>
        </w:tc>
        <w:tc>
          <w:tcPr>
            <w:tcW w:w="497" w:type="pct"/>
            <w:vAlign w:val="bottom"/>
          </w:tcPr>
          <w:p w14:paraId="29A5A946"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1:287</w:t>
            </w:r>
          </w:p>
        </w:tc>
        <w:tc>
          <w:tcPr>
            <w:tcW w:w="497" w:type="pct"/>
            <w:vAlign w:val="bottom"/>
          </w:tcPr>
          <w:p w14:paraId="535B9DC6"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1:268</w:t>
            </w:r>
          </w:p>
        </w:tc>
        <w:tc>
          <w:tcPr>
            <w:tcW w:w="497" w:type="pct"/>
            <w:vAlign w:val="bottom"/>
          </w:tcPr>
          <w:p w14:paraId="7CC0895F"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1:265</w:t>
            </w:r>
          </w:p>
        </w:tc>
        <w:tc>
          <w:tcPr>
            <w:tcW w:w="497" w:type="pct"/>
            <w:vAlign w:val="bottom"/>
          </w:tcPr>
          <w:p w14:paraId="0162F68E"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1:246</w:t>
            </w:r>
          </w:p>
        </w:tc>
        <w:tc>
          <w:tcPr>
            <w:tcW w:w="497" w:type="pct"/>
            <w:vAlign w:val="bottom"/>
          </w:tcPr>
          <w:p w14:paraId="4C994E92"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1:272</w:t>
            </w:r>
          </w:p>
        </w:tc>
        <w:tc>
          <w:tcPr>
            <w:tcW w:w="497" w:type="pct"/>
            <w:vAlign w:val="bottom"/>
          </w:tcPr>
          <w:p w14:paraId="30681E98"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1:303</w:t>
            </w:r>
          </w:p>
        </w:tc>
        <w:tc>
          <w:tcPr>
            <w:tcW w:w="497" w:type="pct"/>
            <w:vAlign w:val="bottom"/>
          </w:tcPr>
          <w:p w14:paraId="256A6D36"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1:280</w:t>
            </w:r>
          </w:p>
        </w:tc>
        <w:tc>
          <w:tcPr>
            <w:tcW w:w="497" w:type="pct"/>
            <w:vAlign w:val="bottom"/>
          </w:tcPr>
          <w:p w14:paraId="7EEC68BC"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1:240</w:t>
            </w:r>
          </w:p>
        </w:tc>
        <w:tc>
          <w:tcPr>
            <w:tcW w:w="497" w:type="pct"/>
            <w:vAlign w:val="bottom"/>
          </w:tcPr>
          <w:p w14:paraId="4E7AF65F"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1:228</w:t>
            </w:r>
          </w:p>
        </w:tc>
      </w:tr>
      <w:tr w:rsidR="00331649" w:rsidRPr="00331649" w14:paraId="4BF2F575" w14:textId="77777777" w:rsidTr="005F4644">
        <w:tc>
          <w:tcPr>
            <w:tcW w:w="527" w:type="pct"/>
            <w:vAlign w:val="bottom"/>
          </w:tcPr>
          <w:p w14:paraId="6B415CA3"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Ratio – All nurse consultants:  All nurses</w:t>
            </w:r>
          </w:p>
        </w:tc>
        <w:tc>
          <w:tcPr>
            <w:tcW w:w="497" w:type="pct"/>
            <w:vAlign w:val="bottom"/>
          </w:tcPr>
          <w:p w14:paraId="458BD72B"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1:308</w:t>
            </w:r>
          </w:p>
        </w:tc>
        <w:tc>
          <w:tcPr>
            <w:tcW w:w="497" w:type="pct"/>
            <w:vAlign w:val="bottom"/>
          </w:tcPr>
          <w:p w14:paraId="20CA7380"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1:277</w:t>
            </w:r>
          </w:p>
        </w:tc>
        <w:tc>
          <w:tcPr>
            <w:tcW w:w="497" w:type="pct"/>
            <w:vAlign w:val="bottom"/>
          </w:tcPr>
          <w:p w14:paraId="11BDB80A"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1:257</w:t>
            </w:r>
          </w:p>
        </w:tc>
        <w:tc>
          <w:tcPr>
            <w:tcW w:w="497" w:type="pct"/>
            <w:vAlign w:val="bottom"/>
          </w:tcPr>
          <w:p w14:paraId="364A1680"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1:276</w:t>
            </w:r>
          </w:p>
        </w:tc>
        <w:tc>
          <w:tcPr>
            <w:tcW w:w="497" w:type="pct"/>
            <w:vAlign w:val="bottom"/>
          </w:tcPr>
          <w:p w14:paraId="534DEF2F"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1:302</w:t>
            </w:r>
          </w:p>
        </w:tc>
        <w:tc>
          <w:tcPr>
            <w:tcW w:w="497" w:type="pct"/>
            <w:vAlign w:val="bottom"/>
          </w:tcPr>
          <w:p w14:paraId="6FDDD13D"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1:328</w:t>
            </w:r>
          </w:p>
        </w:tc>
        <w:tc>
          <w:tcPr>
            <w:tcW w:w="497" w:type="pct"/>
            <w:vAlign w:val="bottom"/>
          </w:tcPr>
          <w:p w14:paraId="2BB0F1F8"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1:331</w:t>
            </w:r>
          </w:p>
        </w:tc>
        <w:tc>
          <w:tcPr>
            <w:tcW w:w="497" w:type="pct"/>
            <w:vAlign w:val="bottom"/>
          </w:tcPr>
          <w:p w14:paraId="3E3F84A5"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1:308</w:t>
            </w:r>
          </w:p>
        </w:tc>
        <w:tc>
          <w:tcPr>
            <w:tcW w:w="497" w:type="pct"/>
            <w:vAlign w:val="bottom"/>
          </w:tcPr>
          <w:p w14:paraId="25D087B5" w14:textId="77777777" w:rsidR="00331649" w:rsidRPr="00331649" w:rsidRDefault="00331649" w:rsidP="00331649">
            <w:pPr>
              <w:spacing w:after="160" w:line="259" w:lineRule="auto"/>
              <w:rPr>
                <w:rFonts w:ascii="Arial" w:eastAsia="Calibri" w:hAnsi="Arial" w:cs="Arial"/>
                <w:sz w:val="20"/>
                <w:szCs w:val="20"/>
              </w:rPr>
            </w:pPr>
            <w:r w:rsidRPr="00331649">
              <w:rPr>
                <w:rFonts w:ascii="Arial" w:eastAsia="Calibri" w:hAnsi="Arial" w:cs="Arial"/>
                <w:sz w:val="20"/>
                <w:szCs w:val="20"/>
              </w:rPr>
              <w:t>1:301</w:t>
            </w:r>
          </w:p>
        </w:tc>
      </w:tr>
    </w:tbl>
    <w:p w14:paraId="1BD12089" w14:textId="40D9D9E6" w:rsidR="00331649" w:rsidRDefault="00331649" w:rsidP="00C27C95">
      <w:pPr>
        <w:spacing w:line="480" w:lineRule="auto"/>
        <w:rPr>
          <w:rFonts w:ascii="Arial" w:eastAsia="Calibri" w:hAnsi="Arial" w:cs="Arial"/>
          <w:b/>
          <w:color w:val="0D0D0D" w:themeColor="text1" w:themeTint="F2"/>
        </w:rPr>
      </w:pPr>
    </w:p>
    <w:p w14:paraId="008913E4" w14:textId="77777777" w:rsidR="00331649" w:rsidRPr="00D40D61" w:rsidRDefault="00331649" w:rsidP="00C27C95">
      <w:pPr>
        <w:spacing w:line="480" w:lineRule="auto"/>
        <w:rPr>
          <w:rFonts w:ascii="Arial" w:eastAsia="Calibri" w:hAnsi="Arial" w:cs="Arial"/>
          <w:b/>
          <w:color w:val="0D0D0D" w:themeColor="text1" w:themeTint="F2"/>
        </w:rPr>
      </w:pPr>
    </w:p>
    <w:p w14:paraId="75B8122C" w14:textId="0385E07E"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lastRenderedPageBreak/>
        <w:t xml:space="preserve">Between 2009 and 2017 there was a 10% increase in MH NCs, from 142 to 156 with numbers dropping below 141 between mid-2013 and the beginning of 2016. The total number of MH nurses employed in the NHS decreased by 12.6% from 40,682 to 35,563 (Table 2). The highest number of MH NCs was in 161 in March 2017, whilst the ratio of MH NCs to all MH nurses in 2009 was 1:287 (0.35%) and had </w:t>
      </w:r>
      <w:r w:rsidR="000742BA" w:rsidRPr="00D40D61">
        <w:rPr>
          <w:rFonts w:ascii="Arial" w:hAnsi="Arial" w:cs="Arial"/>
          <w:color w:val="0D0D0D" w:themeColor="text1" w:themeTint="F2"/>
          <w:lang w:eastAsia="en-GB"/>
        </w:rPr>
        <w:t xml:space="preserve">decreased </w:t>
      </w:r>
      <w:r w:rsidRPr="00D40D61">
        <w:rPr>
          <w:rFonts w:ascii="Arial" w:hAnsi="Arial" w:cs="Arial"/>
          <w:color w:val="0D0D0D" w:themeColor="text1" w:themeTint="F2"/>
          <w:lang w:eastAsia="en-GB"/>
        </w:rPr>
        <w:t>in 2017 to 1:228 (0.44%).</w:t>
      </w:r>
    </w:p>
    <w:p w14:paraId="319E1F1E" w14:textId="77777777" w:rsidR="004E43A7" w:rsidRPr="00D40D61" w:rsidRDefault="004E43A7" w:rsidP="00C27C95">
      <w:pPr>
        <w:spacing w:after="0" w:line="480" w:lineRule="auto"/>
        <w:rPr>
          <w:rFonts w:ascii="Arial" w:hAnsi="Arial" w:cs="Arial"/>
          <w:color w:val="0D0D0D" w:themeColor="text1" w:themeTint="F2"/>
          <w:lang w:eastAsia="en-GB"/>
        </w:rPr>
      </w:pPr>
    </w:p>
    <w:p w14:paraId="1A1C8290" w14:textId="336A8828"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t>The number of LD NCs more than halved (from 39 to 18) in this eight-year period, whilst total LD nurse numbers reduced by 39% from 5,543 to 3,397.</w:t>
      </w:r>
      <w:r w:rsidRPr="00D40D61">
        <w:rPr>
          <w:rFonts w:ascii="Arial" w:hAnsi="Arial" w:cs="Arial"/>
          <w:color w:val="0D0D0D" w:themeColor="text1" w:themeTint="F2"/>
        </w:rPr>
        <w:t xml:space="preserve"> </w:t>
      </w:r>
      <w:r w:rsidRPr="00D40D61">
        <w:rPr>
          <w:rFonts w:ascii="Arial" w:hAnsi="Arial" w:cs="Arial"/>
          <w:color w:val="0D0D0D" w:themeColor="text1" w:themeTint="F2"/>
          <w:lang w:eastAsia="en-GB"/>
        </w:rPr>
        <w:t>The ratio of LD NCs to all LD nurses was 1:142 (0.65%) in 2009 and 1:189 (0.53%) in 2017.</w:t>
      </w:r>
    </w:p>
    <w:p w14:paraId="52C99EC9" w14:textId="77777777" w:rsidR="004E43A7" w:rsidRPr="00D40D61" w:rsidRDefault="004E43A7" w:rsidP="00C27C95">
      <w:pPr>
        <w:spacing w:after="0" w:line="480" w:lineRule="auto"/>
        <w:rPr>
          <w:rFonts w:ascii="Arial" w:hAnsi="Arial" w:cs="Arial"/>
          <w:color w:val="0D0D0D" w:themeColor="text1" w:themeTint="F2"/>
          <w:lang w:eastAsia="en-GB"/>
        </w:rPr>
      </w:pPr>
    </w:p>
    <w:p w14:paraId="1BDD6202" w14:textId="18F63EB9"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There was a slight rise (1.4%) in the number of nurses employed across all services in the NHS, from 280,700 in 2009 to 284,619 in 2017. Total NCs increased by 3.6% in that period; from 912 in </w:t>
      </w:r>
      <w:r w:rsidR="0020084E" w:rsidRPr="00D40D61">
        <w:rPr>
          <w:rFonts w:ascii="Arial" w:hAnsi="Arial" w:cs="Arial"/>
          <w:color w:val="0D0D0D" w:themeColor="text1" w:themeTint="F2"/>
          <w:lang w:eastAsia="en-GB"/>
        </w:rPr>
        <w:t xml:space="preserve">October </w:t>
      </w:r>
      <w:r w:rsidRPr="00D40D61">
        <w:rPr>
          <w:rFonts w:ascii="Arial" w:hAnsi="Arial" w:cs="Arial"/>
          <w:color w:val="0D0D0D" w:themeColor="text1" w:themeTint="F2"/>
          <w:lang w:eastAsia="en-GB"/>
        </w:rPr>
        <w:t xml:space="preserve">2009 to 945 in </w:t>
      </w:r>
      <w:r w:rsidR="0020084E" w:rsidRPr="00D40D61">
        <w:rPr>
          <w:rFonts w:ascii="Arial" w:hAnsi="Arial" w:cs="Arial"/>
          <w:color w:val="0D0D0D" w:themeColor="text1" w:themeTint="F2"/>
          <w:lang w:eastAsia="en-GB"/>
        </w:rPr>
        <w:t xml:space="preserve">April </w:t>
      </w:r>
      <w:r w:rsidRPr="00D40D61">
        <w:rPr>
          <w:rFonts w:ascii="Arial" w:hAnsi="Arial" w:cs="Arial"/>
          <w:color w:val="0D0D0D" w:themeColor="text1" w:themeTint="F2"/>
          <w:lang w:eastAsia="en-GB"/>
        </w:rPr>
        <w:t xml:space="preserve">2017. The ratio of all NCs to all nurses was 1:308 in 2009 (0.32%) and 1:301 in 2017 (0.33%). </w:t>
      </w:r>
    </w:p>
    <w:p w14:paraId="1705AA2A" w14:textId="77777777" w:rsidR="004E43A7" w:rsidRPr="00D40D61" w:rsidRDefault="004E43A7" w:rsidP="00C27C95">
      <w:pPr>
        <w:spacing w:after="0" w:line="480" w:lineRule="auto"/>
        <w:rPr>
          <w:rFonts w:ascii="Arial" w:hAnsi="Arial" w:cs="Arial"/>
          <w:color w:val="0D0D0D" w:themeColor="text1" w:themeTint="F2"/>
          <w:lang w:eastAsia="en-GB"/>
        </w:rPr>
      </w:pPr>
    </w:p>
    <w:p w14:paraId="4F5DD304" w14:textId="6557BBB8" w:rsidR="004E43A7" w:rsidRPr="00D40D61" w:rsidRDefault="00F8615A" w:rsidP="00C27C95">
      <w:pPr>
        <w:spacing w:after="0" w:line="480" w:lineRule="auto"/>
        <w:rPr>
          <w:rFonts w:ascii="Arial" w:hAnsi="Arial" w:cs="Arial"/>
          <w:color w:val="0D0D0D" w:themeColor="text1" w:themeTint="F2"/>
          <w:lang w:eastAsia="en-GB"/>
        </w:rPr>
      </w:pPr>
      <w:r w:rsidRPr="00D40D61">
        <w:rPr>
          <w:rFonts w:ascii="Arial" w:eastAsia="Calibri" w:hAnsi="Arial" w:cs="Arial"/>
          <w:color w:val="0D0D0D" w:themeColor="text1" w:themeTint="F2"/>
          <w:lang w:eastAsia="en-GB"/>
        </w:rPr>
        <w:t xml:space="preserve">We analysed </w:t>
      </w:r>
      <w:r w:rsidR="00FB3540" w:rsidRPr="00D40D61">
        <w:rPr>
          <w:rFonts w:ascii="Arial" w:eastAsia="Calibri" w:hAnsi="Arial" w:cs="Arial"/>
          <w:color w:val="0D0D0D" w:themeColor="text1" w:themeTint="F2"/>
          <w:lang w:eastAsia="en-GB"/>
        </w:rPr>
        <w:t>d</w:t>
      </w:r>
      <w:r w:rsidR="004E43A7" w:rsidRPr="00D40D61">
        <w:rPr>
          <w:rFonts w:ascii="Arial" w:eastAsia="Calibri" w:hAnsi="Arial" w:cs="Arial"/>
          <w:color w:val="0D0D0D" w:themeColor="text1" w:themeTint="F2"/>
          <w:lang w:eastAsia="en-GB"/>
        </w:rPr>
        <w:t>ata from the workforce census of April 2017 (NHS Digital)</w:t>
      </w:r>
      <w:r w:rsidRPr="00D40D61">
        <w:rPr>
          <w:rFonts w:ascii="Arial" w:eastAsia="Calibri" w:hAnsi="Arial" w:cs="Arial"/>
          <w:color w:val="0D0D0D" w:themeColor="text1" w:themeTint="F2"/>
          <w:lang w:eastAsia="en-GB"/>
        </w:rPr>
        <w:t xml:space="preserve"> in order to identify the proportion of NCs from each of the four fields of nursing and from </w:t>
      </w:r>
      <w:r w:rsidR="00A6095E" w:rsidRPr="00D40D61">
        <w:rPr>
          <w:rFonts w:ascii="Arial" w:eastAsia="Calibri" w:hAnsi="Arial" w:cs="Arial"/>
          <w:color w:val="0D0D0D" w:themeColor="text1" w:themeTint="F2"/>
          <w:lang w:eastAsia="en-GB"/>
        </w:rPr>
        <w:t>midwifery. We</w:t>
      </w:r>
      <w:r w:rsidRPr="00D40D61">
        <w:rPr>
          <w:rFonts w:ascii="Arial" w:eastAsia="Calibri" w:hAnsi="Arial" w:cs="Arial"/>
          <w:color w:val="0D0D0D" w:themeColor="text1" w:themeTint="F2"/>
          <w:lang w:eastAsia="en-GB"/>
        </w:rPr>
        <w:t xml:space="preserve"> </w:t>
      </w:r>
      <w:r w:rsidR="00A6095E" w:rsidRPr="00D40D61">
        <w:rPr>
          <w:rFonts w:ascii="Arial" w:eastAsia="Calibri" w:hAnsi="Arial" w:cs="Arial"/>
          <w:color w:val="0D0D0D" w:themeColor="text1" w:themeTint="F2"/>
          <w:lang w:eastAsia="en-GB"/>
        </w:rPr>
        <w:t>identified 931</w:t>
      </w:r>
      <w:r w:rsidR="004E43A7" w:rsidRPr="00D40D61">
        <w:rPr>
          <w:rFonts w:ascii="Arial" w:eastAsia="Calibri" w:hAnsi="Arial" w:cs="Arial"/>
          <w:color w:val="0D0D0D" w:themeColor="text1" w:themeTint="F2"/>
          <w:lang w:eastAsia="en-GB"/>
        </w:rPr>
        <w:t xml:space="preserve"> NC posts</w:t>
      </w:r>
      <w:r w:rsidRPr="00D40D61">
        <w:rPr>
          <w:rFonts w:ascii="Arial" w:eastAsia="Calibri" w:hAnsi="Arial" w:cs="Arial"/>
          <w:color w:val="0D0D0D" w:themeColor="text1" w:themeTint="F2"/>
          <w:lang w:eastAsia="en-GB"/>
        </w:rPr>
        <w:t xml:space="preserve">, following exclusion of </w:t>
      </w:r>
      <w:r w:rsidR="004E43A7" w:rsidRPr="00D40D61">
        <w:rPr>
          <w:rFonts w:ascii="Arial" w:eastAsia="Calibri" w:hAnsi="Arial" w:cs="Arial"/>
          <w:color w:val="0D0D0D" w:themeColor="text1" w:themeTint="F2"/>
          <w:lang w:eastAsia="en-GB"/>
        </w:rPr>
        <w:t>NCs in ‘education’ (n = 15), as their field of practice was</w:t>
      </w:r>
      <w:r w:rsidRPr="00D40D61">
        <w:rPr>
          <w:rFonts w:ascii="Arial" w:eastAsia="Calibri" w:hAnsi="Arial" w:cs="Arial"/>
          <w:color w:val="0D0D0D" w:themeColor="text1" w:themeTint="F2"/>
          <w:lang w:eastAsia="en-GB"/>
        </w:rPr>
        <w:t xml:space="preserve"> not known</w:t>
      </w:r>
      <w:r w:rsidR="004E43A7" w:rsidRPr="00D40D61">
        <w:rPr>
          <w:rFonts w:ascii="Arial" w:eastAsia="Calibri" w:hAnsi="Arial" w:cs="Arial"/>
          <w:color w:val="0D0D0D" w:themeColor="text1" w:themeTint="F2"/>
          <w:lang w:eastAsia="en-GB"/>
        </w:rPr>
        <w:t xml:space="preserve">. </w:t>
      </w:r>
      <w:r w:rsidRPr="00D40D61">
        <w:rPr>
          <w:rFonts w:ascii="Arial" w:eastAsia="Calibri" w:hAnsi="Arial" w:cs="Arial"/>
          <w:color w:val="0D0D0D" w:themeColor="text1" w:themeTint="F2"/>
          <w:lang w:eastAsia="en-GB"/>
        </w:rPr>
        <w:t xml:space="preserve"> We allocated the remaining NCs to </w:t>
      </w:r>
      <w:r w:rsidR="00FB3540" w:rsidRPr="00D40D61">
        <w:rPr>
          <w:rFonts w:ascii="Arial" w:eastAsia="Calibri" w:hAnsi="Arial" w:cs="Arial"/>
          <w:color w:val="0D0D0D" w:themeColor="text1" w:themeTint="F2"/>
          <w:lang w:eastAsia="en-GB"/>
        </w:rPr>
        <w:t>fields of</w:t>
      </w:r>
      <w:r w:rsidR="004E43A7" w:rsidRPr="00D40D61">
        <w:rPr>
          <w:rFonts w:ascii="Arial" w:eastAsia="Calibri" w:hAnsi="Arial" w:cs="Arial"/>
          <w:color w:val="0D0D0D" w:themeColor="text1" w:themeTint="F2"/>
          <w:lang w:eastAsia="en-GB"/>
        </w:rPr>
        <w:t xml:space="preserve"> registration based on the classification of the service in which they were employed</w:t>
      </w:r>
      <w:r w:rsidRPr="00D40D61">
        <w:rPr>
          <w:rFonts w:ascii="Arial" w:eastAsia="Calibri" w:hAnsi="Arial" w:cs="Arial"/>
          <w:color w:val="0D0D0D" w:themeColor="text1" w:themeTint="F2"/>
          <w:lang w:eastAsia="en-GB"/>
        </w:rPr>
        <w:t xml:space="preserve">. </w:t>
      </w:r>
      <w:r w:rsidR="004E43A7" w:rsidRPr="00D40D61">
        <w:rPr>
          <w:rFonts w:ascii="Arial" w:eastAsia="Calibri" w:hAnsi="Arial" w:cs="Arial"/>
          <w:color w:val="0D0D0D" w:themeColor="text1" w:themeTint="F2"/>
          <w:lang w:eastAsia="en-GB"/>
        </w:rPr>
        <w:t xml:space="preserve"> </w:t>
      </w:r>
      <w:r w:rsidRPr="00D40D61">
        <w:rPr>
          <w:rFonts w:ascii="Arial" w:eastAsia="Calibri" w:hAnsi="Arial" w:cs="Arial"/>
          <w:color w:val="0D0D0D" w:themeColor="text1" w:themeTint="F2"/>
          <w:lang w:eastAsia="en-GB"/>
        </w:rPr>
        <w:t>All figures</w:t>
      </w:r>
      <w:r w:rsidR="004E43A7" w:rsidRPr="00D40D61">
        <w:rPr>
          <w:rFonts w:ascii="Arial" w:eastAsia="Calibri" w:hAnsi="Arial" w:cs="Arial"/>
          <w:color w:val="0D0D0D" w:themeColor="text1" w:themeTint="F2"/>
          <w:lang w:eastAsia="en-GB"/>
        </w:rPr>
        <w:t xml:space="preserve"> are </w:t>
      </w:r>
      <w:r w:rsidRPr="00D40D61">
        <w:rPr>
          <w:rFonts w:ascii="Arial" w:eastAsia="Calibri" w:hAnsi="Arial" w:cs="Arial"/>
          <w:color w:val="0D0D0D" w:themeColor="text1" w:themeTint="F2"/>
          <w:lang w:eastAsia="en-GB"/>
        </w:rPr>
        <w:t xml:space="preserve">therefore </w:t>
      </w:r>
      <w:r w:rsidR="004E43A7" w:rsidRPr="00D40D61">
        <w:rPr>
          <w:rFonts w:ascii="Arial" w:eastAsia="Calibri" w:hAnsi="Arial" w:cs="Arial"/>
          <w:color w:val="0D0D0D" w:themeColor="text1" w:themeTint="F2"/>
          <w:lang w:eastAsia="en-GB"/>
        </w:rPr>
        <w:t>estimations</w:t>
      </w:r>
      <w:r w:rsidRPr="00D40D61">
        <w:rPr>
          <w:rFonts w:ascii="Arial" w:eastAsia="Calibri" w:hAnsi="Arial" w:cs="Arial"/>
          <w:color w:val="0D0D0D" w:themeColor="text1" w:themeTint="F2"/>
          <w:lang w:eastAsia="en-GB"/>
        </w:rPr>
        <w:t xml:space="preserve">, based on best available evidence. </w:t>
      </w:r>
      <w:r w:rsidR="004E43A7" w:rsidRPr="00D40D61">
        <w:rPr>
          <w:rFonts w:ascii="Arial" w:eastAsia="Calibri" w:hAnsi="Arial" w:cs="Arial"/>
          <w:color w:val="0D0D0D" w:themeColor="text1" w:themeTint="F2"/>
          <w:lang w:eastAsia="en-GB"/>
        </w:rPr>
        <w:t xml:space="preserve"> </w:t>
      </w:r>
      <w:r w:rsidRPr="00D40D61">
        <w:rPr>
          <w:rFonts w:ascii="Arial" w:eastAsia="Calibri" w:hAnsi="Arial" w:cs="Arial"/>
          <w:color w:val="0D0D0D" w:themeColor="text1" w:themeTint="F2"/>
          <w:lang w:eastAsia="en-GB"/>
        </w:rPr>
        <w:t xml:space="preserve">Allocations </w:t>
      </w:r>
      <w:r w:rsidR="006B22EA" w:rsidRPr="00D40D61">
        <w:rPr>
          <w:rFonts w:ascii="Arial" w:eastAsia="Calibri" w:hAnsi="Arial" w:cs="Arial"/>
          <w:color w:val="0D0D0D" w:themeColor="text1" w:themeTint="F2"/>
          <w:lang w:eastAsia="en-GB"/>
        </w:rPr>
        <w:t xml:space="preserve">to the different fields were: </w:t>
      </w:r>
      <w:r w:rsidRPr="00D40D61">
        <w:rPr>
          <w:rFonts w:ascii="Arial" w:eastAsia="Calibri" w:hAnsi="Arial" w:cs="Arial"/>
          <w:color w:val="0D0D0D" w:themeColor="text1" w:themeTint="F2"/>
          <w:lang w:eastAsia="en-GB"/>
        </w:rPr>
        <w:t xml:space="preserve"> </w:t>
      </w:r>
      <w:r w:rsidR="004E43A7" w:rsidRPr="00D40D61">
        <w:rPr>
          <w:rFonts w:ascii="Arial" w:eastAsia="Calibri" w:hAnsi="Arial" w:cs="Arial"/>
          <w:color w:val="0D0D0D" w:themeColor="text1" w:themeTint="F2"/>
          <w:lang w:eastAsia="en-GB"/>
        </w:rPr>
        <w:t>619</w:t>
      </w:r>
      <w:r w:rsidRPr="00D40D61">
        <w:rPr>
          <w:rFonts w:ascii="Arial" w:eastAsia="Calibri" w:hAnsi="Arial" w:cs="Arial"/>
          <w:color w:val="0D0D0D" w:themeColor="text1" w:themeTint="F2"/>
          <w:lang w:eastAsia="en-GB"/>
        </w:rPr>
        <w:t xml:space="preserve"> (66.5%) </w:t>
      </w:r>
      <w:r w:rsidR="004E43A7" w:rsidRPr="00D40D61">
        <w:rPr>
          <w:rFonts w:ascii="Arial" w:eastAsia="Calibri" w:hAnsi="Arial" w:cs="Arial"/>
          <w:color w:val="0D0D0D" w:themeColor="text1" w:themeTint="F2"/>
          <w:lang w:eastAsia="en-GB"/>
        </w:rPr>
        <w:t xml:space="preserve">adult acute nurses (acute hospital or community healthcare services), </w:t>
      </w:r>
      <w:r w:rsidRPr="00D40D61">
        <w:rPr>
          <w:rFonts w:ascii="Arial" w:eastAsia="Calibri" w:hAnsi="Arial" w:cs="Arial"/>
          <w:color w:val="0D0D0D" w:themeColor="text1" w:themeTint="F2"/>
          <w:lang w:eastAsia="en-GB"/>
        </w:rPr>
        <w:t>157 (</w:t>
      </w:r>
      <w:r w:rsidR="004E43A7" w:rsidRPr="00D40D61">
        <w:rPr>
          <w:rFonts w:ascii="Arial" w:eastAsia="Calibri" w:hAnsi="Arial" w:cs="Arial"/>
          <w:color w:val="0D0D0D" w:themeColor="text1" w:themeTint="F2"/>
          <w:lang w:eastAsia="en-GB"/>
        </w:rPr>
        <w:t>16.9%</w:t>
      </w:r>
      <w:r w:rsidRPr="00D40D61">
        <w:rPr>
          <w:rFonts w:ascii="Arial" w:eastAsia="Calibri" w:hAnsi="Arial" w:cs="Arial"/>
          <w:color w:val="0D0D0D" w:themeColor="text1" w:themeTint="F2"/>
          <w:lang w:eastAsia="en-GB"/>
        </w:rPr>
        <w:t>)</w:t>
      </w:r>
      <w:r w:rsidR="004E43A7" w:rsidRPr="00D40D61">
        <w:rPr>
          <w:rFonts w:ascii="Arial" w:eastAsia="Calibri" w:hAnsi="Arial" w:cs="Arial"/>
          <w:color w:val="0D0D0D" w:themeColor="text1" w:themeTint="F2"/>
          <w:lang w:eastAsia="en-GB"/>
        </w:rPr>
        <w:t xml:space="preserve"> MH nurses, </w:t>
      </w:r>
      <w:r w:rsidRPr="00D40D61">
        <w:rPr>
          <w:rFonts w:ascii="Arial" w:eastAsia="Calibri" w:hAnsi="Arial" w:cs="Arial"/>
          <w:color w:val="0D0D0D" w:themeColor="text1" w:themeTint="F2"/>
          <w:lang w:eastAsia="en-GB"/>
        </w:rPr>
        <w:t>80 (</w:t>
      </w:r>
      <w:r w:rsidR="004E43A7" w:rsidRPr="00D40D61">
        <w:rPr>
          <w:rFonts w:ascii="Arial" w:eastAsia="Calibri" w:hAnsi="Arial" w:cs="Arial"/>
          <w:color w:val="0D0D0D" w:themeColor="text1" w:themeTint="F2"/>
          <w:lang w:eastAsia="en-GB"/>
        </w:rPr>
        <w:t>8.6%</w:t>
      </w:r>
      <w:r w:rsidRPr="00D40D61">
        <w:rPr>
          <w:rFonts w:ascii="Arial" w:eastAsia="Calibri" w:hAnsi="Arial" w:cs="Arial"/>
          <w:color w:val="0D0D0D" w:themeColor="text1" w:themeTint="F2"/>
          <w:lang w:eastAsia="en-GB"/>
        </w:rPr>
        <w:t>)</w:t>
      </w:r>
      <w:r w:rsidR="004E43A7" w:rsidRPr="00D40D61">
        <w:rPr>
          <w:rFonts w:ascii="Arial" w:eastAsia="Calibri" w:hAnsi="Arial" w:cs="Arial"/>
          <w:color w:val="0D0D0D" w:themeColor="text1" w:themeTint="F2"/>
          <w:lang w:eastAsia="en-GB"/>
        </w:rPr>
        <w:t xml:space="preserve"> midwives, </w:t>
      </w:r>
      <w:r w:rsidRPr="00D40D61">
        <w:rPr>
          <w:rFonts w:ascii="Arial" w:eastAsia="Calibri" w:hAnsi="Arial" w:cs="Arial"/>
          <w:color w:val="0D0D0D" w:themeColor="text1" w:themeTint="F2"/>
          <w:lang w:eastAsia="en-GB"/>
        </w:rPr>
        <w:t>57 (</w:t>
      </w:r>
      <w:r w:rsidR="004E43A7" w:rsidRPr="00D40D61">
        <w:rPr>
          <w:rFonts w:ascii="Arial" w:eastAsia="Calibri" w:hAnsi="Arial" w:cs="Arial"/>
          <w:color w:val="0D0D0D" w:themeColor="text1" w:themeTint="F2"/>
          <w:lang w:eastAsia="en-GB"/>
        </w:rPr>
        <w:t>6.1%</w:t>
      </w:r>
      <w:r w:rsidRPr="00D40D61">
        <w:rPr>
          <w:rFonts w:ascii="Arial" w:eastAsia="Calibri" w:hAnsi="Arial" w:cs="Arial"/>
          <w:color w:val="0D0D0D" w:themeColor="text1" w:themeTint="F2"/>
          <w:lang w:eastAsia="en-GB"/>
        </w:rPr>
        <w:t>)</w:t>
      </w:r>
      <w:r w:rsidR="004E43A7" w:rsidRPr="00D40D61">
        <w:rPr>
          <w:rFonts w:ascii="Arial" w:eastAsia="Calibri" w:hAnsi="Arial" w:cs="Arial"/>
          <w:color w:val="0D0D0D" w:themeColor="text1" w:themeTint="F2"/>
          <w:lang w:eastAsia="en-GB"/>
        </w:rPr>
        <w:t xml:space="preserve"> paediatric nurses (neo natal, paediatric and school nursing services)</w:t>
      </w:r>
      <w:r w:rsidR="006B22EA" w:rsidRPr="00D40D61">
        <w:rPr>
          <w:rFonts w:ascii="Arial" w:eastAsia="Calibri" w:hAnsi="Arial" w:cs="Arial"/>
          <w:color w:val="0D0D0D" w:themeColor="text1" w:themeTint="F2"/>
          <w:lang w:eastAsia="en-GB"/>
        </w:rPr>
        <w:t xml:space="preserve"> and 18</w:t>
      </w:r>
      <w:r w:rsidRPr="00D40D61">
        <w:rPr>
          <w:rFonts w:ascii="Arial" w:eastAsia="Calibri" w:hAnsi="Arial" w:cs="Arial"/>
          <w:color w:val="0D0D0D" w:themeColor="text1" w:themeTint="F2"/>
          <w:lang w:eastAsia="en-GB"/>
        </w:rPr>
        <w:t xml:space="preserve"> (</w:t>
      </w:r>
      <w:r w:rsidR="004E43A7" w:rsidRPr="00D40D61">
        <w:rPr>
          <w:rFonts w:ascii="Arial" w:eastAsia="Calibri" w:hAnsi="Arial" w:cs="Arial"/>
          <w:color w:val="0D0D0D" w:themeColor="text1" w:themeTint="F2"/>
          <w:lang w:eastAsia="en-GB"/>
        </w:rPr>
        <w:t>1.9%</w:t>
      </w:r>
      <w:r w:rsidRPr="00D40D61">
        <w:rPr>
          <w:rFonts w:ascii="Arial" w:eastAsia="Calibri" w:hAnsi="Arial" w:cs="Arial"/>
          <w:color w:val="0D0D0D" w:themeColor="text1" w:themeTint="F2"/>
          <w:lang w:eastAsia="en-GB"/>
        </w:rPr>
        <w:t>)</w:t>
      </w:r>
      <w:r w:rsidR="004E43A7" w:rsidRPr="00D40D61">
        <w:rPr>
          <w:rFonts w:ascii="Arial" w:eastAsia="Calibri" w:hAnsi="Arial" w:cs="Arial"/>
          <w:color w:val="0D0D0D" w:themeColor="text1" w:themeTint="F2"/>
          <w:lang w:eastAsia="en-GB"/>
        </w:rPr>
        <w:t xml:space="preserve"> were LD nurses.</w:t>
      </w:r>
    </w:p>
    <w:p w14:paraId="5D751E69" w14:textId="77777777" w:rsidR="004E43A7" w:rsidRPr="00D40D61" w:rsidRDefault="004E43A7" w:rsidP="00C27C95">
      <w:pPr>
        <w:spacing w:after="0" w:line="480" w:lineRule="auto"/>
        <w:rPr>
          <w:rFonts w:ascii="Arial" w:hAnsi="Arial" w:cs="Arial"/>
          <w:b/>
          <w:color w:val="0D0D0D" w:themeColor="text1" w:themeTint="F2"/>
          <w:lang w:eastAsia="en-GB"/>
        </w:rPr>
      </w:pPr>
    </w:p>
    <w:p w14:paraId="711C99CD" w14:textId="77777777" w:rsidR="004E43A7" w:rsidRPr="00D40D61" w:rsidRDefault="004E43A7" w:rsidP="00C27C95">
      <w:pPr>
        <w:spacing w:after="0" w:line="480" w:lineRule="auto"/>
        <w:rPr>
          <w:rFonts w:ascii="Arial" w:hAnsi="Arial" w:cs="Arial"/>
          <w:b/>
          <w:color w:val="0D0D0D" w:themeColor="text1" w:themeTint="F2"/>
          <w:lang w:eastAsia="en-GB"/>
        </w:rPr>
      </w:pPr>
      <w:r w:rsidRPr="00D40D61">
        <w:rPr>
          <w:rFonts w:ascii="Arial" w:hAnsi="Arial" w:cs="Arial"/>
          <w:b/>
          <w:color w:val="0D0D0D" w:themeColor="text1" w:themeTint="F2"/>
          <w:lang w:eastAsia="en-GB"/>
        </w:rPr>
        <w:t>b) Survey</w:t>
      </w:r>
    </w:p>
    <w:p w14:paraId="714550BF" w14:textId="1818DABC" w:rsidR="004E43A7" w:rsidRPr="00D40D61" w:rsidRDefault="004E43A7" w:rsidP="00C27C95">
      <w:pPr>
        <w:spacing w:after="0" w:line="480" w:lineRule="auto"/>
        <w:rPr>
          <w:rFonts w:ascii="Arial" w:eastAsia="Calibri" w:hAnsi="Arial" w:cs="Arial"/>
          <w:color w:val="0D0D0D" w:themeColor="text1" w:themeTint="F2"/>
          <w:lang w:val="en" w:eastAsia="en-GB"/>
        </w:rPr>
      </w:pPr>
      <w:r w:rsidRPr="00D40D61">
        <w:rPr>
          <w:rFonts w:ascii="Arial" w:hAnsi="Arial" w:cs="Arial"/>
          <w:color w:val="0D0D0D" w:themeColor="text1" w:themeTint="F2"/>
          <w:lang w:val="en" w:eastAsia="en-GB"/>
        </w:rPr>
        <w:lastRenderedPageBreak/>
        <w:t xml:space="preserve">Responses were obtained from 51 of the 58 MH trusts (87.9%).  </w:t>
      </w:r>
      <w:r w:rsidRPr="00D40D61">
        <w:rPr>
          <w:rFonts w:ascii="Arial" w:eastAsia="Calibri" w:hAnsi="Arial" w:cs="Arial"/>
          <w:color w:val="0D0D0D" w:themeColor="text1" w:themeTint="F2"/>
          <w:lang w:val="en" w:eastAsia="en-GB"/>
        </w:rPr>
        <w:t>The responding trusts identified 123 NCs in total, with a range of 0 to 12 per trust (</w:t>
      </w:r>
      <w:r w:rsidRPr="00D40D61">
        <w:rPr>
          <w:rFonts w:ascii="Arial" w:eastAsia="Calibri" w:hAnsi="Arial" w:cs="Arial"/>
          <w:i/>
          <w:color w:val="0D0D0D" w:themeColor="text1" w:themeTint="F2"/>
          <w:lang w:val="en" w:eastAsia="en-GB"/>
        </w:rPr>
        <w:t>M</w:t>
      </w:r>
      <w:r w:rsidRPr="00D40D61">
        <w:rPr>
          <w:rFonts w:ascii="Arial" w:eastAsia="Calibri" w:hAnsi="Arial" w:cs="Arial"/>
          <w:color w:val="0D0D0D" w:themeColor="text1" w:themeTint="F2"/>
          <w:lang w:val="en" w:eastAsia="en-GB"/>
        </w:rPr>
        <w:t xml:space="preserve"> = 2.4; </w:t>
      </w:r>
      <w:r w:rsidRPr="00D40D61">
        <w:rPr>
          <w:rFonts w:ascii="Arial" w:eastAsia="Calibri" w:hAnsi="Arial" w:cs="Arial"/>
          <w:i/>
          <w:color w:val="0D0D0D" w:themeColor="text1" w:themeTint="F2"/>
          <w:lang w:val="en" w:eastAsia="en-GB"/>
        </w:rPr>
        <w:t>SD</w:t>
      </w:r>
      <w:r w:rsidRPr="00D40D61">
        <w:rPr>
          <w:rFonts w:ascii="Arial" w:eastAsia="Calibri" w:hAnsi="Arial" w:cs="Arial"/>
          <w:color w:val="0D0D0D" w:themeColor="text1" w:themeTint="F2"/>
          <w:lang w:eastAsia="en-GB"/>
        </w:rPr>
        <w:t xml:space="preserve"> = 2.7</w:t>
      </w:r>
      <w:r w:rsidRPr="00D40D61">
        <w:rPr>
          <w:rFonts w:ascii="Arial" w:eastAsia="Calibri" w:hAnsi="Arial" w:cs="Arial"/>
          <w:color w:val="0D0D0D" w:themeColor="text1" w:themeTint="F2"/>
          <w:lang w:val="en" w:eastAsia="en-GB"/>
        </w:rPr>
        <w:t>). Eleven (21.6%) had no NCs, a further 11 had one each and 3 had 10 or more.</w:t>
      </w:r>
    </w:p>
    <w:p w14:paraId="0B379238"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DF1384C" w14:textId="043E0636" w:rsidR="004E43A7" w:rsidRPr="00D40D61" w:rsidRDefault="004E43A7" w:rsidP="00C27C95">
      <w:pPr>
        <w:spacing w:after="0" w:line="480" w:lineRule="auto"/>
        <w:rPr>
          <w:rFonts w:ascii="Arial" w:hAnsi="Arial" w:cs="Arial"/>
          <w:color w:val="0D0D0D" w:themeColor="text1" w:themeTint="F2"/>
          <w:lang w:val="nl-NL" w:eastAsia="en-GB"/>
        </w:rPr>
      </w:pPr>
      <w:r w:rsidRPr="00D40D61">
        <w:rPr>
          <w:rFonts w:ascii="Arial" w:hAnsi="Arial" w:cs="Arial"/>
          <w:color w:val="0D0D0D" w:themeColor="text1" w:themeTint="F2"/>
          <w:lang w:val="en" w:eastAsia="en-GB"/>
        </w:rPr>
        <w:t>NHS workforce census data for April 2014 (Table 2) indicates 151 MH and LD NCs were employed in the NHS. The 123 posts identified through our survey were 28 (18.5%) less than the census. Assuming an average of 2.4 posts in each of the 7 non-responding trusts would yield an additional 17, or 140 in total. By these calculations, the survey would have identified an estimated 11 (7.3%) NCs less than the census, if all trusts had responded. This figure is an approximation, as this process of mean imputation may underestimate variation (</w:t>
      </w:r>
      <w:r w:rsidRPr="00D40D61">
        <w:rPr>
          <w:rFonts w:ascii="Arial" w:hAnsi="Arial" w:cs="Arial"/>
          <w:color w:val="0D0D0D" w:themeColor="text1" w:themeTint="F2"/>
          <w:lang w:val="nl-NL" w:eastAsia="en-GB"/>
        </w:rPr>
        <w:t>Eekhout and de Boer 2012).</w:t>
      </w:r>
    </w:p>
    <w:p w14:paraId="5A8102FB" w14:textId="77777777" w:rsidR="000742BA" w:rsidRPr="00D40D61" w:rsidRDefault="000742BA" w:rsidP="00C27C95">
      <w:pPr>
        <w:spacing w:after="0" w:line="480" w:lineRule="auto"/>
        <w:rPr>
          <w:rFonts w:ascii="Arial" w:hAnsi="Arial" w:cs="Arial"/>
          <w:color w:val="0D0D0D" w:themeColor="text1" w:themeTint="F2"/>
          <w:lang w:val="en" w:eastAsia="en-GB"/>
        </w:rPr>
      </w:pPr>
    </w:p>
    <w:p w14:paraId="5A09A029" w14:textId="74E57E4E"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eastAsia="en-GB"/>
        </w:rPr>
        <w:t xml:space="preserve">Fifty-eight (47.2%) of the 123 identified NCs were male. Information on ethnicity was obtained for 92, of whom 87 (95 %) were white British. </w:t>
      </w:r>
      <w:r w:rsidRPr="00D40D61">
        <w:rPr>
          <w:rFonts w:ascii="Arial" w:hAnsi="Arial" w:cs="Arial"/>
          <w:color w:val="0D0D0D" w:themeColor="text1" w:themeTint="F2"/>
          <w:lang w:val="en" w:eastAsia="en-GB"/>
        </w:rPr>
        <w:t xml:space="preserve"> </w:t>
      </w:r>
      <w:r w:rsidRPr="00D40D61">
        <w:rPr>
          <w:rFonts w:ascii="Arial" w:hAnsi="Arial" w:cs="Arial"/>
          <w:color w:val="0D0D0D" w:themeColor="text1" w:themeTint="F2"/>
          <w:lang w:eastAsia="en-GB"/>
        </w:rPr>
        <w:t>Data on age were available for only 69</w:t>
      </w:r>
      <w:r w:rsidRPr="00D40D61">
        <w:rPr>
          <w:rFonts w:ascii="Arial" w:hAnsi="Arial" w:cs="Arial"/>
          <w:color w:val="0D0D0D" w:themeColor="text1" w:themeTint="F2"/>
          <w:lang w:val="en" w:eastAsia="en-GB"/>
        </w:rPr>
        <w:t xml:space="preserve">, </w:t>
      </w:r>
      <w:r w:rsidR="006B22EA" w:rsidRPr="00D40D61">
        <w:rPr>
          <w:rFonts w:ascii="Arial" w:hAnsi="Arial" w:cs="Arial"/>
          <w:color w:val="0D0D0D" w:themeColor="text1" w:themeTint="F2"/>
          <w:lang w:val="en" w:eastAsia="en-GB"/>
        </w:rPr>
        <w:t>of which</w:t>
      </w:r>
      <w:r w:rsidR="00E2727B" w:rsidRPr="00D40D61">
        <w:rPr>
          <w:rFonts w:ascii="Arial" w:hAnsi="Arial" w:cs="Arial"/>
          <w:color w:val="0D0D0D" w:themeColor="text1" w:themeTint="F2"/>
          <w:lang w:val="en" w:eastAsia="en-GB"/>
        </w:rPr>
        <w:t xml:space="preserve"> </w:t>
      </w:r>
      <w:r w:rsidRPr="00D40D61">
        <w:rPr>
          <w:rFonts w:ascii="Arial" w:hAnsi="Arial" w:cs="Arial"/>
          <w:color w:val="0D0D0D" w:themeColor="text1" w:themeTint="F2"/>
          <w:lang w:val="en" w:eastAsia="en-GB"/>
        </w:rPr>
        <w:t xml:space="preserve">31 (45%) </w:t>
      </w:r>
      <w:r w:rsidR="006B22EA" w:rsidRPr="00D40D61">
        <w:rPr>
          <w:rFonts w:ascii="Arial" w:hAnsi="Arial" w:cs="Arial"/>
          <w:color w:val="0D0D0D" w:themeColor="text1" w:themeTint="F2"/>
          <w:lang w:val="en" w:eastAsia="en-GB"/>
        </w:rPr>
        <w:t xml:space="preserve">were </w:t>
      </w:r>
      <w:r w:rsidRPr="00D40D61">
        <w:rPr>
          <w:rFonts w:ascii="Arial" w:hAnsi="Arial" w:cs="Arial"/>
          <w:color w:val="0D0D0D" w:themeColor="text1" w:themeTint="F2"/>
          <w:lang w:val="en" w:eastAsia="en-GB"/>
        </w:rPr>
        <w:t xml:space="preserve">aged 50 or over. The youngest were aged 36-40 (n = 2). </w:t>
      </w:r>
      <w:r w:rsidR="006B22EA" w:rsidRPr="00D40D61">
        <w:rPr>
          <w:rFonts w:ascii="Arial" w:hAnsi="Arial" w:cs="Arial"/>
          <w:color w:val="0D0D0D" w:themeColor="text1" w:themeTint="F2"/>
          <w:lang w:val="en" w:eastAsia="en-GB"/>
        </w:rPr>
        <w:t xml:space="preserve"> The average number of </w:t>
      </w:r>
      <w:r w:rsidR="00E2727B" w:rsidRPr="00D40D61">
        <w:rPr>
          <w:rFonts w:ascii="Arial" w:hAnsi="Arial" w:cs="Arial"/>
          <w:color w:val="0D0D0D" w:themeColor="text1" w:themeTint="F2"/>
          <w:lang w:val="en" w:eastAsia="en-GB"/>
        </w:rPr>
        <w:t>years since</w:t>
      </w:r>
      <w:r w:rsidRPr="00D40D61">
        <w:rPr>
          <w:rFonts w:ascii="Arial" w:hAnsi="Arial" w:cs="Arial"/>
          <w:color w:val="0D0D0D" w:themeColor="text1" w:themeTint="F2"/>
          <w:lang w:val="en" w:eastAsia="en-GB"/>
        </w:rPr>
        <w:t xml:space="preserve"> qualifying as a nurse was 27.2, ranging from 15 to 36 (</w:t>
      </w:r>
      <w:r w:rsidRPr="00D40D61">
        <w:rPr>
          <w:rFonts w:ascii="Arial" w:hAnsi="Arial" w:cs="Arial"/>
          <w:i/>
          <w:color w:val="0D0D0D" w:themeColor="text1" w:themeTint="F2"/>
          <w:lang w:val="en" w:eastAsia="en-GB"/>
        </w:rPr>
        <w:t>N</w:t>
      </w:r>
      <w:r w:rsidRPr="00D40D61">
        <w:rPr>
          <w:rFonts w:ascii="Arial" w:hAnsi="Arial" w:cs="Arial"/>
          <w:color w:val="0D0D0D" w:themeColor="text1" w:themeTint="F2"/>
          <w:lang w:val="en" w:eastAsia="en-GB"/>
        </w:rPr>
        <w:t xml:space="preserve"> = 89, </w:t>
      </w:r>
      <w:r w:rsidRPr="00D40D61">
        <w:rPr>
          <w:rFonts w:ascii="Arial" w:hAnsi="Arial" w:cs="Arial"/>
          <w:i/>
          <w:color w:val="0D0D0D" w:themeColor="text1" w:themeTint="F2"/>
          <w:lang w:eastAsia="en-GB"/>
        </w:rPr>
        <w:t>SD</w:t>
      </w:r>
      <w:r w:rsidRPr="00D40D61">
        <w:rPr>
          <w:rFonts w:ascii="Arial" w:hAnsi="Arial" w:cs="Arial"/>
          <w:color w:val="0D0D0D" w:themeColor="text1" w:themeTint="F2"/>
          <w:lang w:eastAsia="en-GB"/>
        </w:rPr>
        <w:t xml:space="preserve"> = 4.59</w:t>
      </w:r>
      <w:r w:rsidRPr="00D40D61">
        <w:rPr>
          <w:rFonts w:ascii="Arial" w:hAnsi="Arial" w:cs="Arial"/>
          <w:color w:val="0D0D0D" w:themeColor="text1" w:themeTint="F2"/>
          <w:lang w:val="en" w:eastAsia="en-GB"/>
        </w:rPr>
        <w:t xml:space="preserve">) and </w:t>
      </w:r>
      <w:r w:rsidR="006B22EA" w:rsidRPr="00D40D61">
        <w:rPr>
          <w:rFonts w:ascii="Arial" w:hAnsi="Arial" w:cs="Arial"/>
          <w:color w:val="0D0D0D" w:themeColor="text1" w:themeTint="F2"/>
          <w:lang w:val="en" w:eastAsia="en-GB"/>
        </w:rPr>
        <w:t xml:space="preserve">the </w:t>
      </w:r>
      <w:r w:rsidRPr="00D40D61">
        <w:rPr>
          <w:rFonts w:ascii="Arial" w:hAnsi="Arial" w:cs="Arial"/>
          <w:color w:val="0D0D0D" w:themeColor="text1" w:themeTint="F2"/>
          <w:lang w:val="en" w:eastAsia="en-GB"/>
        </w:rPr>
        <w:t xml:space="preserve">average </w:t>
      </w:r>
      <w:r w:rsidR="006B22EA" w:rsidRPr="00D40D61">
        <w:rPr>
          <w:rFonts w:ascii="Arial" w:hAnsi="Arial" w:cs="Arial"/>
          <w:color w:val="0D0D0D" w:themeColor="text1" w:themeTint="F2"/>
          <w:lang w:val="en" w:eastAsia="en-GB"/>
        </w:rPr>
        <w:t>number of years in</w:t>
      </w:r>
      <w:r w:rsidRPr="00D40D61">
        <w:rPr>
          <w:rFonts w:ascii="Arial" w:hAnsi="Arial" w:cs="Arial"/>
          <w:color w:val="0D0D0D" w:themeColor="text1" w:themeTint="F2"/>
          <w:lang w:val="en" w:eastAsia="en-GB"/>
        </w:rPr>
        <w:t xml:space="preserve"> </w:t>
      </w:r>
      <w:r w:rsidR="006B22EA" w:rsidRPr="00D40D61">
        <w:rPr>
          <w:rFonts w:ascii="Arial" w:hAnsi="Arial" w:cs="Arial"/>
          <w:color w:val="0D0D0D" w:themeColor="text1" w:themeTint="F2"/>
          <w:lang w:val="en" w:eastAsia="en-GB"/>
        </w:rPr>
        <w:t xml:space="preserve">their </w:t>
      </w:r>
      <w:r w:rsidRPr="00D40D61">
        <w:rPr>
          <w:rFonts w:ascii="Arial" w:hAnsi="Arial" w:cs="Arial"/>
          <w:color w:val="0D0D0D" w:themeColor="text1" w:themeTint="F2"/>
          <w:lang w:val="en" w:eastAsia="en-GB"/>
        </w:rPr>
        <w:t>current post was 7.2</w:t>
      </w:r>
      <w:r w:rsidR="00C52BDB" w:rsidRPr="00D40D61">
        <w:rPr>
          <w:rFonts w:ascii="Arial" w:hAnsi="Arial" w:cs="Arial"/>
          <w:color w:val="0D0D0D" w:themeColor="text1" w:themeTint="F2"/>
          <w:lang w:val="en" w:eastAsia="en-GB"/>
        </w:rPr>
        <w:t>.</w:t>
      </w:r>
    </w:p>
    <w:p w14:paraId="3E523C1B" w14:textId="77777777" w:rsidR="004E43A7" w:rsidRPr="00D40D61" w:rsidRDefault="004E43A7" w:rsidP="00C27C95">
      <w:pPr>
        <w:spacing w:after="0" w:line="480" w:lineRule="auto"/>
        <w:rPr>
          <w:rFonts w:ascii="Arial" w:hAnsi="Arial" w:cs="Arial"/>
          <w:color w:val="0D0D0D" w:themeColor="text1" w:themeTint="F2"/>
        </w:rPr>
      </w:pPr>
    </w:p>
    <w:p w14:paraId="73D8B145" w14:textId="77777777" w:rsidR="004E43A7" w:rsidRPr="00D40D61" w:rsidRDefault="004E43A7" w:rsidP="00C27C95">
      <w:pPr>
        <w:autoSpaceDE w:val="0"/>
        <w:autoSpaceDN w:val="0"/>
        <w:adjustRightInd w:val="0"/>
        <w:spacing w:after="0" w:line="480" w:lineRule="auto"/>
        <w:rPr>
          <w:rFonts w:ascii="Arial" w:hAnsi="Arial" w:cs="Arial"/>
          <w:b/>
          <w:color w:val="0D0D0D" w:themeColor="text1" w:themeTint="F2"/>
        </w:rPr>
      </w:pPr>
      <w:r w:rsidRPr="00D40D61">
        <w:rPr>
          <w:rFonts w:ascii="Arial" w:hAnsi="Arial" w:cs="Arial"/>
          <w:b/>
          <w:color w:val="0D0D0D" w:themeColor="text1" w:themeTint="F2"/>
        </w:rPr>
        <w:t>Clinical settings</w:t>
      </w:r>
    </w:p>
    <w:p w14:paraId="5B159F9F" w14:textId="4035636B" w:rsidR="004E43A7" w:rsidRPr="00D40D61" w:rsidRDefault="004E43A7" w:rsidP="00C27C95">
      <w:pPr>
        <w:autoSpaceDE w:val="0"/>
        <w:autoSpaceDN w:val="0"/>
        <w:adjustRightInd w:val="0"/>
        <w:spacing w:after="0" w:line="480" w:lineRule="auto"/>
        <w:rPr>
          <w:rFonts w:ascii="Arial" w:hAnsi="Arial" w:cs="Arial"/>
          <w:color w:val="0D0D0D" w:themeColor="text1" w:themeTint="F2"/>
        </w:rPr>
      </w:pPr>
      <w:r w:rsidRPr="00D40D61">
        <w:rPr>
          <w:rFonts w:ascii="Arial" w:hAnsi="Arial" w:cs="Arial"/>
          <w:color w:val="0D0D0D" w:themeColor="text1" w:themeTint="F2"/>
        </w:rPr>
        <w:t xml:space="preserve">Respondents (N = 106) identified 19 clinical practice settings (Table 3). The three most frequently identified were inpatient acute (n = 15), child and adolescent mental health services (n = 12) and older people’s mental health services (n = 12). </w:t>
      </w:r>
    </w:p>
    <w:p w14:paraId="5B33DB0F" w14:textId="77777777" w:rsidR="00FA769E" w:rsidRPr="00D40D61" w:rsidRDefault="00FA769E" w:rsidP="00C27C95">
      <w:pPr>
        <w:autoSpaceDE w:val="0"/>
        <w:autoSpaceDN w:val="0"/>
        <w:adjustRightInd w:val="0"/>
        <w:spacing w:after="0" w:line="480" w:lineRule="auto"/>
        <w:rPr>
          <w:rFonts w:ascii="Arial" w:hAnsi="Arial" w:cs="Arial"/>
          <w:color w:val="0D0D0D" w:themeColor="text1" w:themeTint="F2"/>
        </w:rPr>
      </w:pPr>
    </w:p>
    <w:p w14:paraId="1731A55F" w14:textId="77777777" w:rsidR="00FD430F" w:rsidRDefault="00FD430F" w:rsidP="00FD430F">
      <w:pPr>
        <w:spacing w:line="480" w:lineRule="auto"/>
        <w:rPr>
          <w:rFonts w:ascii="Arial" w:eastAsia="Calibri" w:hAnsi="Arial" w:cs="Arial"/>
          <w:b/>
        </w:rPr>
      </w:pPr>
    </w:p>
    <w:p w14:paraId="6BF073B1" w14:textId="77777777" w:rsidR="00FD430F" w:rsidRDefault="00FD430F" w:rsidP="00FD430F">
      <w:pPr>
        <w:spacing w:line="480" w:lineRule="auto"/>
        <w:rPr>
          <w:rFonts w:ascii="Arial" w:eastAsia="Calibri" w:hAnsi="Arial" w:cs="Arial"/>
          <w:b/>
        </w:rPr>
      </w:pPr>
    </w:p>
    <w:p w14:paraId="64D2650F" w14:textId="77777777" w:rsidR="00FD430F" w:rsidRDefault="00FD430F" w:rsidP="00FD430F">
      <w:pPr>
        <w:spacing w:line="480" w:lineRule="auto"/>
        <w:rPr>
          <w:rFonts w:ascii="Arial" w:eastAsia="Calibri" w:hAnsi="Arial" w:cs="Arial"/>
          <w:b/>
        </w:rPr>
      </w:pPr>
    </w:p>
    <w:p w14:paraId="33D932D7" w14:textId="15DD7314" w:rsidR="00FD430F" w:rsidRPr="00FD430F" w:rsidRDefault="00FD430F" w:rsidP="00FD430F">
      <w:pPr>
        <w:spacing w:line="480" w:lineRule="auto"/>
        <w:rPr>
          <w:rFonts w:ascii="Arial" w:eastAsia="Calibri" w:hAnsi="Arial" w:cs="Arial"/>
          <w:b/>
        </w:rPr>
      </w:pPr>
      <w:r w:rsidRPr="00FD430F">
        <w:rPr>
          <w:rFonts w:ascii="Arial" w:eastAsia="Calibri" w:hAnsi="Arial" w:cs="Arial"/>
          <w:b/>
        </w:rPr>
        <w:lastRenderedPageBreak/>
        <w:t>Table 3: Nurse Consultant clinical practice settings</w:t>
      </w:r>
    </w:p>
    <w:tbl>
      <w:tblPr>
        <w:tblStyle w:val="TableGrid2"/>
        <w:tblW w:w="0" w:type="auto"/>
        <w:tblInd w:w="-113" w:type="dxa"/>
        <w:tblLook w:val="04A0" w:firstRow="1" w:lastRow="0" w:firstColumn="1" w:lastColumn="0" w:noHBand="0" w:noVBand="1"/>
      </w:tblPr>
      <w:tblGrid>
        <w:gridCol w:w="3794"/>
        <w:gridCol w:w="1417"/>
        <w:gridCol w:w="1276"/>
      </w:tblGrid>
      <w:tr w:rsidR="00FD430F" w:rsidRPr="00FD430F" w14:paraId="20533746" w14:textId="77777777" w:rsidTr="005F4644">
        <w:tc>
          <w:tcPr>
            <w:tcW w:w="3794" w:type="dxa"/>
          </w:tcPr>
          <w:p w14:paraId="2E802A30" w14:textId="77777777" w:rsidR="00FD430F" w:rsidRPr="00FD430F" w:rsidRDefault="00FD430F" w:rsidP="00FD430F">
            <w:pPr>
              <w:spacing w:line="360" w:lineRule="auto"/>
              <w:rPr>
                <w:rFonts w:ascii="Arial" w:eastAsia="Calibri" w:hAnsi="Arial" w:cs="Arial"/>
              </w:rPr>
            </w:pPr>
          </w:p>
        </w:tc>
        <w:tc>
          <w:tcPr>
            <w:tcW w:w="1417" w:type="dxa"/>
            <w:vAlign w:val="bottom"/>
          </w:tcPr>
          <w:p w14:paraId="05DF433D"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N= 106</w:t>
            </w:r>
          </w:p>
        </w:tc>
        <w:tc>
          <w:tcPr>
            <w:tcW w:w="1276" w:type="dxa"/>
            <w:vAlign w:val="bottom"/>
          </w:tcPr>
          <w:p w14:paraId="61233FCB"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w:t>
            </w:r>
          </w:p>
        </w:tc>
      </w:tr>
      <w:tr w:rsidR="00FD430F" w:rsidRPr="00FD430F" w14:paraId="7A71AF7B" w14:textId="77777777" w:rsidTr="005F4644">
        <w:tc>
          <w:tcPr>
            <w:tcW w:w="3794" w:type="dxa"/>
          </w:tcPr>
          <w:p w14:paraId="337C3AD1"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Inpatient acute</w:t>
            </w:r>
          </w:p>
        </w:tc>
        <w:tc>
          <w:tcPr>
            <w:tcW w:w="1417" w:type="dxa"/>
          </w:tcPr>
          <w:p w14:paraId="3FE93B38"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15</w:t>
            </w:r>
          </w:p>
        </w:tc>
        <w:tc>
          <w:tcPr>
            <w:tcW w:w="1276" w:type="dxa"/>
          </w:tcPr>
          <w:p w14:paraId="71919E45"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14.2</w:t>
            </w:r>
          </w:p>
        </w:tc>
      </w:tr>
      <w:tr w:rsidR="00FD430F" w:rsidRPr="00FD430F" w14:paraId="4B716519" w14:textId="77777777" w:rsidTr="005F4644">
        <w:tc>
          <w:tcPr>
            <w:tcW w:w="3794" w:type="dxa"/>
          </w:tcPr>
          <w:p w14:paraId="7665E99B"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Child and adolescent mental health</w:t>
            </w:r>
          </w:p>
        </w:tc>
        <w:tc>
          <w:tcPr>
            <w:tcW w:w="1417" w:type="dxa"/>
          </w:tcPr>
          <w:p w14:paraId="3EBFDD1D"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12</w:t>
            </w:r>
          </w:p>
        </w:tc>
        <w:tc>
          <w:tcPr>
            <w:tcW w:w="1276" w:type="dxa"/>
          </w:tcPr>
          <w:p w14:paraId="61927A79"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11.3</w:t>
            </w:r>
          </w:p>
        </w:tc>
      </w:tr>
      <w:tr w:rsidR="00FD430F" w:rsidRPr="00FD430F" w14:paraId="1B078A01" w14:textId="77777777" w:rsidTr="005F4644">
        <w:tc>
          <w:tcPr>
            <w:tcW w:w="3794" w:type="dxa"/>
          </w:tcPr>
          <w:p w14:paraId="5840548F"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Older people’s mental health</w:t>
            </w:r>
          </w:p>
        </w:tc>
        <w:tc>
          <w:tcPr>
            <w:tcW w:w="1417" w:type="dxa"/>
          </w:tcPr>
          <w:p w14:paraId="36F8E20B"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12</w:t>
            </w:r>
          </w:p>
        </w:tc>
        <w:tc>
          <w:tcPr>
            <w:tcW w:w="1276" w:type="dxa"/>
          </w:tcPr>
          <w:p w14:paraId="05048FA6"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11.3</w:t>
            </w:r>
          </w:p>
        </w:tc>
      </w:tr>
      <w:tr w:rsidR="00FD430F" w:rsidRPr="00FD430F" w14:paraId="52B7FCD8" w14:textId="77777777" w:rsidTr="005F4644">
        <w:tc>
          <w:tcPr>
            <w:tcW w:w="3794" w:type="dxa"/>
          </w:tcPr>
          <w:p w14:paraId="0B4612C5"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Generic mental health</w:t>
            </w:r>
          </w:p>
        </w:tc>
        <w:tc>
          <w:tcPr>
            <w:tcW w:w="1417" w:type="dxa"/>
          </w:tcPr>
          <w:p w14:paraId="1A4AD135"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10</w:t>
            </w:r>
          </w:p>
        </w:tc>
        <w:tc>
          <w:tcPr>
            <w:tcW w:w="1276" w:type="dxa"/>
          </w:tcPr>
          <w:p w14:paraId="4348963A"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9.4</w:t>
            </w:r>
          </w:p>
        </w:tc>
      </w:tr>
      <w:tr w:rsidR="00FD430F" w:rsidRPr="00FD430F" w14:paraId="72A1E196" w14:textId="77777777" w:rsidTr="005F4644">
        <w:tc>
          <w:tcPr>
            <w:tcW w:w="3794" w:type="dxa"/>
          </w:tcPr>
          <w:p w14:paraId="776BD923"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Dual diagnosis</w:t>
            </w:r>
          </w:p>
        </w:tc>
        <w:tc>
          <w:tcPr>
            <w:tcW w:w="1417" w:type="dxa"/>
          </w:tcPr>
          <w:p w14:paraId="7F75F86A"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9</w:t>
            </w:r>
          </w:p>
        </w:tc>
        <w:tc>
          <w:tcPr>
            <w:tcW w:w="1276" w:type="dxa"/>
          </w:tcPr>
          <w:p w14:paraId="6BC7FF81"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8.5</w:t>
            </w:r>
          </w:p>
        </w:tc>
      </w:tr>
      <w:tr w:rsidR="00FD430F" w:rsidRPr="00FD430F" w14:paraId="311502F9" w14:textId="77777777" w:rsidTr="005F4644">
        <w:tc>
          <w:tcPr>
            <w:tcW w:w="3794" w:type="dxa"/>
          </w:tcPr>
          <w:p w14:paraId="47581CB8"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Learning disability</w:t>
            </w:r>
          </w:p>
        </w:tc>
        <w:tc>
          <w:tcPr>
            <w:tcW w:w="1417" w:type="dxa"/>
          </w:tcPr>
          <w:p w14:paraId="1A52A7F9"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9</w:t>
            </w:r>
          </w:p>
        </w:tc>
        <w:tc>
          <w:tcPr>
            <w:tcW w:w="1276" w:type="dxa"/>
          </w:tcPr>
          <w:p w14:paraId="7002A8DC"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8.5</w:t>
            </w:r>
          </w:p>
        </w:tc>
      </w:tr>
      <w:tr w:rsidR="00FD430F" w:rsidRPr="00FD430F" w14:paraId="38B29120" w14:textId="77777777" w:rsidTr="005F4644">
        <w:tc>
          <w:tcPr>
            <w:tcW w:w="3794" w:type="dxa"/>
          </w:tcPr>
          <w:p w14:paraId="0E1FD876"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Forensic</w:t>
            </w:r>
          </w:p>
        </w:tc>
        <w:tc>
          <w:tcPr>
            <w:tcW w:w="1417" w:type="dxa"/>
          </w:tcPr>
          <w:p w14:paraId="76BFDDB6"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7</w:t>
            </w:r>
          </w:p>
        </w:tc>
        <w:tc>
          <w:tcPr>
            <w:tcW w:w="1276" w:type="dxa"/>
          </w:tcPr>
          <w:p w14:paraId="39A98DD2"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6.6</w:t>
            </w:r>
          </w:p>
        </w:tc>
      </w:tr>
      <w:tr w:rsidR="00FD430F" w:rsidRPr="00FD430F" w14:paraId="5EF57928" w14:textId="77777777" w:rsidTr="005F4644">
        <w:tc>
          <w:tcPr>
            <w:tcW w:w="3794" w:type="dxa"/>
          </w:tcPr>
          <w:p w14:paraId="35763851"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Community</w:t>
            </w:r>
          </w:p>
        </w:tc>
        <w:tc>
          <w:tcPr>
            <w:tcW w:w="1417" w:type="dxa"/>
          </w:tcPr>
          <w:p w14:paraId="135B3E0A"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6</w:t>
            </w:r>
          </w:p>
        </w:tc>
        <w:tc>
          <w:tcPr>
            <w:tcW w:w="1276" w:type="dxa"/>
          </w:tcPr>
          <w:p w14:paraId="2E67CB78"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5.7</w:t>
            </w:r>
          </w:p>
        </w:tc>
      </w:tr>
      <w:tr w:rsidR="00FD430F" w:rsidRPr="00FD430F" w14:paraId="3638EC01" w14:textId="77777777" w:rsidTr="005F4644">
        <w:tc>
          <w:tcPr>
            <w:tcW w:w="3794" w:type="dxa"/>
          </w:tcPr>
          <w:p w14:paraId="0A35E713"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Psychiatric Intensive Care</w:t>
            </w:r>
          </w:p>
        </w:tc>
        <w:tc>
          <w:tcPr>
            <w:tcW w:w="1417" w:type="dxa"/>
          </w:tcPr>
          <w:p w14:paraId="50EE7AD3"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4</w:t>
            </w:r>
          </w:p>
        </w:tc>
        <w:tc>
          <w:tcPr>
            <w:tcW w:w="1276" w:type="dxa"/>
          </w:tcPr>
          <w:p w14:paraId="67EACFF6"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3.8</w:t>
            </w:r>
          </w:p>
        </w:tc>
      </w:tr>
      <w:tr w:rsidR="00FD430F" w:rsidRPr="00FD430F" w14:paraId="433B07D3" w14:textId="77777777" w:rsidTr="005F4644">
        <w:tc>
          <w:tcPr>
            <w:tcW w:w="3794" w:type="dxa"/>
          </w:tcPr>
          <w:p w14:paraId="40C2C1D2"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Personality Disorder</w:t>
            </w:r>
          </w:p>
        </w:tc>
        <w:tc>
          <w:tcPr>
            <w:tcW w:w="1417" w:type="dxa"/>
          </w:tcPr>
          <w:p w14:paraId="0A927EDE"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3</w:t>
            </w:r>
          </w:p>
        </w:tc>
        <w:tc>
          <w:tcPr>
            <w:tcW w:w="1276" w:type="dxa"/>
          </w:tcPr>
          <w:p w14:paraId="3119BB81"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2.8</w:t>
            </w:r>
          </w:p>
        </w:tc>
      </w:tr>
      <w:tr w:rsidR="00FD430F" w:rsidRPr="00FD430F" w14:paraId="2D9552E8" w14:textId="77777777" w:rsidTr="005F4644">
        <w:tc>
          <w:tcPr>
            <w:tcW w:w="3794" w:type="dxa"/>
          </w:tcPr>
          <w:p w14:paraId="4AA7F9D3"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Liaison mental health</w:t>
            </w:r>
          </w:p>
        </w:tc>
        <w:tc>
          <w:tcPr>
            <w:tcW w:w="1417" w:type="dxa"/>
          </w:tcPr>
          <w:p w14:paraId="2927FB21"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3</w:t>
            </w:r>
          </w:p>
        </w:tc>
        <w:tc>
          <w:tcPr>
            <w:tcW w:w="1276" w:type="dxa"/>
          </w:tcPr>
          <w:p w14:paraId="7DD9F4E8"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2.8</w:t>
            </w:r>
          </w:p>
        </w:tc>
      </w:tr>
      <w:tr w:rsidR="00FD430F" w:rsidRPr="00FD430F" w14:paraId="703285DD" w14:textId="77777777" w:rsidTr="005F4644">
        <w:tc>
          <w:tcPr>
            <w:tcW w:w="3794" w:type="dxa"/>
          </w:tcPr>
          <w:p w14:paraId="549A540A"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Physical health care</w:t>
            </w:r>
          </w:p>
        </w:tc>
        <w:tc>
          <w:tcPr>
            <w:tcW w:w="1417" w:type="dxa"/>
          </w:tcPr>
          <w:p w14:paraId="3F96E198"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3</w:t>
            </w:r>
          </w:p>
        </w:tc>
        <w:tc>
          <w:tcPr>
            <w:tcW w:w="1276" w:type="dxa"/>
          </w:tcPr>
          <w:p w14:paraId="1A595585"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2.8</w:t>
            </w:r>
          </w:p>
        </w:tc>
      </w:tr>
      <w:tr w:rsidR="00FD430F" w:rsidRPr="00FD430F" w14:paraId="5119AB99" w14:textId="77777777" w:rsidTr="005F4644">
        <w:tc>
          <w:tcPr>
            <w:tcW w:w="3794" w:type="dxa"/>
          </w:tcPr>
          <w:p w14:paraId="5D46521D"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Psychological therapies</w:t>
            </w:r>
          </w:p>
        </w:tc>
        <w:tc>
          <w:tcPr>
            <w:tcW w:w="1417" w:type="dxa"/>
          </w:tcPr>
          <w:p w14:paraId="6DC912DA"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3</w:t>
            </w:r>
          </w:p>
        </w:tc>
        <w:tc>
          <w:tcPr>
            <w:tcW w:w="1276" w:type="dxa"/>
          </w:tcPr>
          <w:p w14:paraId="55E519C0"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2.8</w:t>
            </w:r>
          </w:p>
        </w:tc>
      </w:tr>
      <w:tr w:rsidR="00FD430F" w:rsidRPr="00FD430F" w14:paraId="18F48AB3" w14:textId="77777777" w:rsidTr="005F4644">
        <w:tc>
          <w:tcPr>
            <w:tcW w:w="3794" w:type="dxa"/>
          </w:tcPr>
          <w:p w14:paraId="60D8E60B"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Rehabilitation</w:t>
            </w:r>
          </w:p>
        </w:tc>
        <w:tc>
          <w:tcPr>
            <w:tcW w:w="1417" w:type="dxa"/>
          </w:tcPr>
          <w:p w14:paraId="7BFE2F8D"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w:t>
            </w:r>
          </w:p>
        </w:tc>
        <w:tc>
          <w:tcPr>
            <w:tcW w:w="1276" w:type="dxa"/>
          </w:tcPr>
          <w:p w14:paraId="61732237"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1.9</w:t>
            </w:r>
          </w:p>
        </w:tc>
      </w:tr>
      <w:tr w:rsidR="00FD430F" w:rsidRPr="00FD430F" w14:paraId="458AE798" w14:textId="77777777" w:rsidTr="005F4644">
        <w:tc>
          <w:tcPr>
            <w:tcW w:w="3794" w:type="dxa"/>
          </w:tcPr>
          <w:p w14:paraId="7879AC06"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Challenging behaviour</w:t>
            </w:r>
          </w:p>
        </w:tc>
        <w:tc>
          <w:tcPr>
            <w:tcW w:w="1417" w:type="dxa"/>
          </w:tcPr>
          <w:p w14:paraId="6EC94874"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w:t>
            </w:r>
          </w:p>
        </w:tc>
        <w:tc>
          <w:tcPr>
            <w:tcW w:w="1276" w:type="dxa"/>
          </w:tcPr>
          <w:p w14:paraId="3AED8819"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1.9</w:t>
            </w:r>
          </w:p>
        </w:tc>
      </w:tr>
      <w:tr w:rsidR="00FD430F" w:rsidRPr="00FD430F" w14:paraId="47558885" w14:textId="77777777" w:rsidTr="005F4644">
        <w:tc>
          <w:tcPr>
            <w:tcW w:w="3794" w:type="dxa"/>
          </w:tcPr>
          <w:p w14:paraId="7CE39B1D"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Psychosis/Recovery</w:t>
            </w:r>
          </w:p>
        </w:tc>
        <w:tc>
          <w:tcPr>
            <w:tcW w:w="1417" w:type="dxa"/>
          </w:tcPr>
          <w:p w14:paraId="42C2B320"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w:t>
            </w:r>
          </w:p>
        </w:tc>
        <w:tc>
          <w:tcPr>
            <w:tcW w:w="1276" w:type="dxa"/>
          </w:tcPr>
          <w:p w14:paraId="425EBBC0"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1.9</w:t>
            </w:r>
          </w:p>
        </w:tc>
      </w:tr>
      <w:tr w:rsidR="00FD430F" w:rsidRPr="00FD430F" w14:paraId="77085429" w14:textId="77777777" w:rsidTr="005F4644">
        <w:tc>
          <w:tcPr>
            <w:tcW w:w="3794" w:type="dxa"/>
          </w:tcPr>
          <w:p w14:paraId="37633301"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Eating Disorder</w:t>
            </w:r>
          </w:p>
        </w:tc>
        <w:tc>
          <w:tcPr>
            <w:tcW w:w="1417" w:type="dxa"/>
          </w:tcPr>
          <w:p w14:paraId="73A87B49"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2</w:t>
            </w:r>
          </w:p>
        </w:tc>
        <w:tc>
          <w:tcPr>
            <w:tcW w:w="1276" w:type="dxa"/>
          </w:tcPr>
          <w:p w14:paraId="218E9C21"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1.9</w:t>
            </w:r>
          </w:p>
        </w:tc>
      </w:tr>
      <w:tr w:rsidR="00FD430F" w:rsidRPr="00FD430F" w14:paraId="0470CEEB" w14:textId="77777777" w:rsidTr="005F4644">
        <w:tc>
          <w:tcPr>
            <w:tcW w:w="3794" w:type="dxa"/>
          </w:tcPr>
          <w:p w14:paraId="15918F40"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Crisis/home treatment</w:t>
            </w:r>
          </w:p>
        </w:tc>
        <w:tc>
          <w:tcPr>
            <w:tcW w:w="1417" w:type="dxa"/>
          </w:tcPr>
          <w:p w14:paraId="0C314286"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w:t>
            </w:r>
          </w:p>
        </w:tc>
        <w:tc>
          <w:tcPr>
            <w:tcW w:w="1276" w:type="dxa"/>
          </w:tcPr>
          <w:p w14:paraId="58D1D1F7"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0.9</w:t>
            </w:r>
          </w:p>
        </w:tc>
      </w:tr>
      <w:tr w:rsidR="00FD430F" w:rsidRPr="00FD430F" w14:paraId="6D9E192A" w14:textId="77777777" w:rsidTr="005F4644">
        <w:tc>
          <w:tcPr>
            <w:tcW w:w="3794" w:type="dxa"/>
          </w:tcPr>
          <w:p w14:paraId="76BECD35" w14:textId="77777777" w:rsidR="00FD430F" w:rsidRPr="00FD430F" w:rsidRDefault="00FD430F" w:rsidP="00FD430F">
            <w:pPr>
              <w:spacing w:line="360" w:lineRule="auto"/>
              <w:rPr>
                <w:rFonts w:ascii="Arial" w:eastAsia="Calibri" w:hAnsi="Arial" w:cs="Arial"/>
              </w:rPr>
            </w:pPr>
            <w:r w:rsidRPr="00FD430F">
              <w:rPr>
                <w:rFonts w:ascii="Arial" w:eastAsia="Calibri" w:hAnsi="Arial" w:cs="Arial"/>
              </w:rPr>
              <w:t>Primary care</w:t>
            </w:r>
          </w:p>
        </w:tc>
        <w:tc>
          <w:tcPr>
            <w:tcW w:w="1417" w:type="dxa"/>
            <w:vAlign w:val="center"/>
          </w:tcPr>
          <w:p w14:paraId="10D3612B"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1</w:t>
            </w:r>
          </w:p>
        </w:tc>
        <w:tc>
          <w:tcPr>
            <w:tcW w:w="1276" w:type="dxa"/>
          </w:tcPr>
          <w:p w14:paraId="18436C4A" w14:textId="77777777" w:rsidR="00FD430F" w:rsidRPr="00FD430F" w:rsidRDefault="00FD430F" w:rsidP="00FD430F">
            <w:pPr>
              <w:spacing w:line="360" w:lineRule="auto"/>
              <w:jc w:val="center"/>
              <w:rPr>
                <w:rFonts w:ascii="Arial" w:eastAsia="Calibri" w:hAnsi="Arial" w:cs="Arial"/>
              </w:rPr>
            </w:pPr>
            <w:r w:rsidRPr="00FD430F">
              <w:rPr>
                <w:rFonts w:ascii="Arial" w:eastAsia="Calibri" w:hAnsi="Arial" w:cs="Arial"/>
              </w:rPr>
              <w:t>0.9</w:t>
            </w:r>
          </w:p>
        </w:tc>
      </w:tr>
    </w:tbl>
    <w:p w14:paraId="653848A2" w14:textId="77777777" w:rsidR="00FD430F" w:rsidRPr="00FD430F" w:rsidRDefault="00FD430F" w:rsidP="00FD430F">
      <w:pPr>
        <w:spacing w:after="160" w:line="259" w:lineRule="auto"/>
        <w:rPr>
          <w:rFonts w:ascii="Calibri" w:eastAsia="Calibri" w:hAnsi="Calibri" w:cs="Times New Roman"/>
        </w:rPr>
      </w:pPr>
    </w:p>
    <w:p w14:paraId="48995644" w14:textId="77777777" w:rsidR="004E43A7" w:rsidRPr="00D40D61" w:rsidRDefault="004E43A7" w:rsidP="00C27C95">
      <w:pPr>
        <w:keepNext/>
        <w:keepLines/>
        <w:spacing w:after="0" w:line="480" w:lineRule="auto"/>
        <w:outlineLvl w:val="1"/>
        <w:rPr>
          <w:rFonts w:ascii="Arial" w:eastAsiaTheme="majorEastAsia" w:hAnsi="Arial" w:cs="Arial"/>
          <w:b/>
          <w:bCs/>
          <w:color w:val="0D0D0D" w:themeColor="text1" w:themeTint="F2"/>
        </w:rPr>
      </w:pPr>
      <w:r w:rsidRPr="00D40D61">
        <w:rPr>
          <w:rFonts w:ascii="Arial" w:eastAsiaTheme="majorEastAsia" w:hAnsi="Arial" w:cs="Arial"/>
          <w:b/>
          <w:bCs/>
          <w:color w:val="0D0D0D" w:themeColor="text1" w:themeTint="F2"/>
        </w:rPr>
        <w:t>Qualifications and additional roles</w:t>
      </w:r>
    </w:p>
    <w:p w14:paraId="3D8F555B" w14:textId="6B636C5B" w:rsidR="004E43A7" w:rsidRPr="00D40D61" w:rsidRDefault="004E43A7"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rPr>
        <w:t>A postgraduate qualification at either master’s or doctorate level was held by 98</w:t>
      </w:r>
      <w:r w:rsidR="006B22EA" w:rsidRPr="00D40D61">
        <w:rPr>
          <w:rFonts w:ascii="Arial" w:hAnsi="Arial" w:cs="Arial"/>
          <w:color w:val="0D0D0D" w:themeColor="text1" w:themeTint="F2"/>
        </w:rPr>
        <w:t xml:space="preserve"> (95</w:t>
      </w:r>
      <w:r w:rsidR="00E2727B" w:rsidRPr="00D40D61">
        <w:rPr>
          <w:rFonts w:ascii="Arial" w:hAnsi="Arial" w:cs="Arial"/>
          <w:color w:val="0D0D0D" w:themeColor="text1" w:themeTint="F2"/>
        </w:rPr>
        <w:t>%) NCs</w:t>
      </w:r>
      <w:r w:rsidRPr="00D40D61">
        <w:rPr>
          <w:rFonts w:ascii="Arial" w:hAnsi="Arial" w:cs="Arial"/>
          <w:color w:val="0D0D0D" w:themeColor="text1" w:themeTint="F2"/>
        </w:rPr>
        <w:t xml:space="preserve"> (</w:t>
      </w:r>
      <w:r w:rsidR="006B22EA" w:rsidRPr="00D40D61">
        <w:rPr>
          <w:rFonts w:ascii="Arial" w:hAnsi="Arial" w:cs="Arial"/>
          <w:color w:val="0D0D0D" w:themeColor="text1" w:themeTint="F2"/>
        </w:rPr>
        <w:t xml:space="preserve">n=103 who responded) </w:t>
      </w:r>
      <w:r w:rsidRPr="00D40D61">
        <w:rPr>
          <w:rFonts w:ascii="Arial" w:hAnsi="Arial" w:cs="Arial"/>
          <w:color w:val="0D0D0D" w:themeColor="text1" w:themeTint="F2"/>
        </w:rPr>
        <w:t>Twenty-three (25.8%) of 89 respondents held a doctoral qualification</w:t>
      </w:r>
      <w:r w:rsidR="00E271CE" w:rsidRPr="00D40D61">
        <w:rPr>
          <w:rFonts w:ascii="Arial" w:hAnsi="Arial" w:cs="Arial"/>
          <w:color w:val="0D0D0D" w:themeColor="text1" w:themeTint="F2"/>
        </w:rPr>
        <w:t xml:space="preserve">, and </w:t>
      </w:r>
      <w:r w:rsidRPr="00D40D61">
        <w:rPr>
          <w:rFonts w:ascii="Arial" w:hAnsi="Arial" w:cs="Arial"/>
          <w:color w:val="0D0D0D" w:themeColor="text1" w:themeTint="F2"/>
        </w:rPr>
        <w:t xml:space="preserve"> </w:t>
      </w:r>
      <w:r w:rsidR="00E271CE" w:rsidRPr="00D40D61">
        <w:rPr>
          <w:rFonts w:ascii="Arial" w:hAnsi="Arial" w:cs="Arial"/>
          <w:color w:val="0D0D0D" w:themeColor="text1" w:themeTint="F2"/>
        </w:rPr>
        <w:t xml:space="preserve"> 25</w:t>
      </w:r>
      <w:r w:rsidRPr="00D40D61">
        <w:rPr>
          <w:rFonts w:ascii="Arial" w:hAnsi="Arial" w:cs="Arial"/>
          <w:color w:val="0D0D0D" w:themeColor="text1" w:themeTint="F2"/>
        </w:rPr>
        <w:t xml:space="preserve"> of 70 respondents (35.7%) were qualified prescribers. </w:t>
      </w:r>
    </w:p>
    <w:p w14:paraId="3ECA580E" w14:textId="77777777" w:rsidR="004E43A7" w:rsidRPr="00D40D61" w:rsidRDefault="004E43A7" w:rsidP="00C27C95">
      <w:pPr>
        <w:spacing w:after="0" w:line="480" w:lineRule="auto"/>
        <w:rPr>
          <w:rFonts w:ascii="Arial" w:hAnsi="Arial" w:cs="Arial"/>
          <w:color w:val="0D0D0D" w:themeColor="text1" w:themeTint="F2"/>
        </w:rPr>
      </w:pPr>
    </w:p>
    <w:p w14:paraId="73A0DC50" w14:textId="74A3E9D3" w:rsidR="004E43A7" w:rsidRPr="00D40D61" w:rsidRDefault="004E43A7"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rPr>
        <w:t xml:space="preserve">Nine NCs (n = 58, 15.5%) were ‘responsible clinicians’. The responsible clinician is the lead clinician for patients detained under MH law (Mental Health Act 2007). Five of the </w:t>
      </w:r>
      <w:r w:rsidR="00282E78" w:rsidRPr="00D40D61">
        <w:rPr>
          <w:rFonts w:ascii="Arial" w:hAnsi="Arial" w:cs="Arial"/>
          <w:color w:val="0D0D0D" w:themeColor="text1" w:themeTint="F2"/>
        </w:rPr>
        <w:t>9 NCs</w:t>
      </w:r>
      <w:r w:rsidRPr="00D40D61">
        <w:rPr>
          <w:rFonts w:ascii="Arial" w:hAnsi="Arial" w:cs="Arial"/>
          <w:color w:val="0D0D0D" w:themeColor="text1" w:themeTint="F2"/>
        </w:rPr>
        <w:t xml:space="preserve"> were also prescribers. Twenty-two NCs (28.2% of 78 </w:t>
      </w:r>
      <w:r w:rsidR="00E767FF" w:rsidRPr="00D40D61">
        <w:rPr>
          <w:rFonts w:ascii="Arial" w:hAnsi="Arial" w:cs="Arial"/>
          <w:color w:val="0D0D0D" w:themeColor="text1" w:themeTint="F2"/>
        </w:rPr>
        <w:t xml:space="preserve">who replied to this question) </w:t>
      </w:r>
      <w:r w:rsidRPr="00D40D61">
        <w:rPr>
          <w:rFonts w:ascii="Arial" w:hAnsi="Arial" w:cs="Arial"/>
          <w:color w:val="0D0D0D" w:themeColor="text1" w:themeTint="F2"/>
        </w:rPr>
        <w:t>had line management responsibility for other staff.</w:t>
      </w:r>
    </w:p>
    <w:p w14:paraId="7D30D0FC" w14:textId="77777777" w:rsidR="004E43A7" w:rsidRPr="00D40D61" w:rsidRDefault="004E43A7" w:rsidP="00C27C95">
      <w:pPr>
        <w:spacing w:after="0" w:line="480" w:lineRule="auto"/>
        <w:rPr>
          <w:rFonts w:ascii="Arial" w:hAnsi="Arial" w:cs="Arial"/>
          <w:color w:val="0D0D0D" w:themeColor="text1" w:themeTint="F2"/>
        </w:rPr>
      </w:pPr>
    </w:p>
    <w:p w14:paraId="54CE515A" w14:textId="77777777" w:rsidR="004E43A7" w:rsidRPr="00D40D61" w:rsidRDefault="004E43A7" w:rsidP="00C27C95">
      <w:pPr>
        <w:spacing w:after="0" w:line="480" w:lineRule="auto"/>
        <w:rPr>
          <w:rFonts w:ascii="Arial" w:hAnsi="Arial" w:cs="Arial"/>
          <w:b/>
          <w:color w:val="0D0D0D" w:themeColor="text1" w:themeTint="F2"/>
        </w:rPr>
      </w:pPr>
      <w:r w:rsidRPr="00D40D61">
        <w:rPr>
          <w:rFonts w:ascii="Arial" w:hAnsi="Arial" w:cs="Arial"/>
          <w:b/>
          <w:color w:val="0D0D0D" w:themeColor="text1" w:themeTint="F2"/>
        </w:rPr>
        <w:lastRenderedPageBreak/>
        <w:t>Time spent in each of the four domains</w:t>
      </w:r>
    </w:p>
    <w:p w14:paraId="331EB1FF" w14:textId="038AA7A5" w:rsidR="004E43A7" w:rsidRPr="00D40D61" w:rsidRDefault="004E43A7" w:rsidP="00C27C95">
      <w:pPr>
        <w:spacing w:after="0" w:line="480" w:lineRule="auto"/>
        <w:rPr>
          <w:rFonts w:ascii="Arial" w:eastAsia="Calibri" w:hAnsi="Arial" w:cs="Arial"/>
          <w:color w:val="0D0D0D" w:themeColor="text1" w:themeTint="F2"/>
        </w:rPr>
      </w:pPr>
      <w:r w:rsidRPr="00D40D61">
        <w:rPr>
          <w:rFonts w:ascii="Arial" w:hAnsi="Arial" w:cs="Arial"/>
          <w:color w:val="0D0D0D" w:themeColor="text1" w:themeTint="F2"/>
        </w:rPr>
        <w:t>Thirty-nine (38.2%) of 102 respondents reported that 50% or more of their time was allocated to Expert Practice, with the</w:t>
      </w:r>
      <w:r w:rsidR="00E271CE" w:rsidRPr="00D40D61">
        <w:rPr>
          <w:rFonts w:ascii="Arial" w:hAnsi="Arial" w:cs="Arial"/>
          <w:color w:val="0D0D0D" w:themeColor="text1" w:themeTint="F2"/>
        </w:rPr>
        <w:t xml:space="preserve"> </w:t>
      </w:r>
      <w:r w:rsidR="000742BA" w:rsidRPr="00D40D61">
        <w:rPr>
          <w:rFonts w:ascii="Arial" w:hAnsi="Arial" w:cs="Arial"/>
          <w:color w:val="0D0D0D" w:themeColor="text1" w:themeTint="F2"/>
        </w:rPr>
        <w:t xml:space="preserve">median </w:t>
      </w:r>
      <w:r w:rsidRPr="00D40D61">
        <w:rPr>
          <w:rFonts w:ascii="Arial" w:hAnsi="Arial" w:cs="Arial"/>
          <w:color w:val="0D0D0D" w:themeColor="text1" w:themeTint="F2"/>
        </w:rPr>
        <w:t xml:space="preserve">proportion </w:t>
      </w:r>
      <w:r w:rsidR="000742BA" w:rsidRPr="00D40D61">
        <w:rPr>
          <w:rFonts w:ascii="Arial" w:hAnsi="Arial" w:cs="Arial"/>
          <w:color w:val="0D0D0D" w:themeColor="text1" w:themeTint="F2"/>
        </w:rPr>
        <w:t>of time reported in this domain being 40.0</w:t>
      </w:r>
      <w:r w:rsidRPr="00D40D61">
        <w:rPr>
          <w:rFonts w:ascii="Arial" w:hAnsi="Arial" w:cs="Arial"/>
          <w:color w:val="0D0D0D" w:themeColor="text1" w:themeTint="F2"/>
        </w:rPr>
        <w:t>%</w:t>
      </w:r>
      <w:r w:rsidR="000742BA" w:rsidRPr="00D40D61">
        <w:rPr>
          <w:rFonts w:ascii="Arial" w:hAnsi="Arial" w:cs="Arial"/>
          <w:color w:val="0D0D0D" w:themeColor="text1" w:themeTint="F2"/>
        </w:rPr>
        <w:t xml:space="preserve"> (Table 4). </w:t>
      </w:r>
      <w:r w:rsidRPr="00D40D61">
        <w:rPr>
          <w:rFonts w:ascii="Arial" w:hAnsi="Arial" w:cs="Arial"/>
          <w:color w:val="0D0D0D" w:themeColor="text1" w:themeTint="F2"/>
        </w:rPr>
        <w:t>Twenty-one NCs (</w:t>
      </w:r>
      <w:r w:rsidR="00B5018C" w:rsidRPr="00D40D61">
        <w:rPr>
          <w:rFonts w:ascii="Arial" w:hAnsi="Arial" w:cs="Arial"/>
          <w:color w:val="0D0D0D" w:themeColor="text1" w:themeTint="F2"/>
        </w:rPr>
        <w:t xml:space="preserve">20.6 </w:t>
      </w:r>
      <w:r w:rsidRPr="00D40D61">
        <w:rPr>
          <w:rFonts w:ascii="Arial" w:hAnsi="Arial" w:cs="Arial"/>
          <w:color w:val="0D0D0D" w:themeColor="text1" w:themeTint="F2"/>
        </w:rPr>
        <w:t xml:space="preserve">%) reported spending between 40 and 50 % of time in expert practice. </w:t>
      </w:r>
      <w:r w:rsidR="00E2727B" w:rsidRPr="00D40D61">
        <w:rPr>
          <w:rFonts w:ascii="Arial" w:eastAsia="Calibri" w:hAnsi="Arial" w:cs="Arial"/>
          <w:color w:val="0D0D0D" w:themeColor="text1" w:themeTint="F2"/>
        </w:rPr>
        <w:t xml:space="preserve">There was considerable variation in reported time spent in each domain, with interquartile ranges from 15.1 to 38.8%, (excluding the ‘Other’ activity category). The largest interquartile range was found in the Expert </w:t>
      </w:r>
      <w:bookmarkStart w:id="0" w:name="_GoBack"/>
      <w:bookmarkEnd w:id="0"/>
      <w:r w:rsidR="00E2727B" w:rsidRPr="00D40D61">
        <w:rPr>
          <w:rFonts w:ascii="Arial" w:eastAsia="Calibri" w:hAnsi="Arial" w:cs="Arial"/>
          <w:color w:val="0D0D0D" w:themeColor="text1" w:themeTint="F2"/>
        </w:rPr>
        <w:t>Practice domain (</w:t>
      </w:r>
      <w:r w:rsidR="00B5018C" w:rsidRPr="00D40D61">
        <w:rPr>
          <w:rFonts w:ascii="Arial" w:eastAsia="Calibri" w:hAnsi="Arial" w:cs="Arial"/>
          <w:color w:val="0D0D0D" w:themeColor="text1" w:themeTint="F2"/>
        </w:rPr>
        <w:t xml:space="preserve">38.8 </w:t>
      </w:r>
      <w:r w:rsidR="00E2727B" w:rsidRPr="00D40D61">
        <w:rPr>
          <w:rFonts w:ascii="Arial" w:eastAsia="Calibri" w:hAnsi="Arial" w:cs="Arial"/>
          <w:color w:val="0D0D0D" w:themeColor="text1" w:themeTint="F2"/>
        </w:rPr>
        <w:t>%).</w:t>
      </w:r>
    </w:p>
    <w:p w14:paraId="4A357249" w14:textId="77777777" w:rsidR="000742BA" w:rsidRPr="00D40D61" w:rsidRDefault="000742BA" w:rsidP="00C27C95">
      <w:pPr>
        <w:spacing w:after="0" w:line="480" w:lineRule="auto"/>
        <w:rPr>
          <w:rFonts w:ascii="Arial" w:hAnsi="Arial" w:cs="Arial"/>
          <w:color w:val="0D0D0D" w:themeColor="text1" w:themeTint="F2"/>
        </w:rPr>
      </w:pPr>
    </w:p>
    <w:p w14:paraId="340ECD1B" w14:textId="77777777" w:rsidR="00FD430F" w:rsidRPr="00FD430F" w:rsidRDefault="00FD430F" w:rsidP="00FD430F">
      <w:pPr>
        <w:spacing w:after="160" w:line="259" w:lineRule="auto"/>
        <w:rPr>
          <w:rFonts w:ascii="Arial" w:eastAsia="Calibri" w:hAnsi="Arial" w:cs="Arial"/>
          <w:b/>
        </w:rPr>
      </w:pPr>
      <w:r w:rsidRPr="00FD430F">
        <w:rPr>
          <w:rFonts w:ascii="Arial" w:eastAsia="Calibri" w:hAnsi="Arial" w:cs="Arial"/>
          <w:b/>
        </w:rPr>
        <w:t xml:space="preserve">Table 4. Nurse Consultant self-reported proportions of time (%) spent in domains of </w:t>
      </w:r>
    </w:p>
    <w:p w14:paraId="36DF5D13" w14:textId="77777777" w:rsidR="00FD430F" w:rsidRPr="00FD430F" w:rsidRDefault="00FD430F" w:rsidP="00FD430F">
      <w:pPr>
        <w:spacing w:after="160" w:line="259" w:lineRule="auto"/>
        <w:rPr>
          <w:rFonts w:ascii="Arial" w:eastAsia="Calibri" w:hAnsi="Arial" w:cs="Arial"/>
          <w:b/>
        </w:rPr>
      </w:pPr>
      <w:r w:rsidRPr="00FD430F">
        <w:rPr>
          <w:rFonts w:ascii="Arial" w:eastAsia="Calibri" w:hAnsi="Arial" w:cs="Arial"/>
          <w:b/>
        </w:rPr>
        <w:t xml:space="preserve">practice </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4"/>
        <w:gridCol w:w="1029"/>
        <w:gridCol w:w="1764"/>
        <w:gridCol w:w="1469"/>
        <w:gridCol w:w="1615"/>
        <w:gridCol w:w="1763"/>
      </w:tblGrid>
      <w:tr w:rsidR="00FD430F" w:rsidRPr="00FD430F" w14:paraId="65BEAF4A" w14:textId="77777777" w:rsidTr="005F4644">
        <w:trPr>
          <w:cantSplit/>
          <w:trHeight w:val="762"/>
        </w:trPr>
        <w:tc>
          <w:tcPr>
            <w:tcW w:w="804" w:type="pct"/>
            <w:shd w:val="clear" w:color="auto" w:fill="FFFFFF"/>
          </w:tcPr>
          <w:p w14:paraId="32027AB2" w14:textId="77777777" w:rsidR="00FD430F" w:rsidRPr="00FD430F" w:rsidRDefault="00FD430F" w:rsidP="00FD430F">
            <w:pPr>
              <w:spacing w:after="160" w:line="259" w:lineRule="auto"/>
              <w:rPr>
                <w:rFonts w:ascii="Arial" w:eastAsia="Calibri" w:hAnsi="Arial" w:cs="Arial"/>
              </w:rPr>
            </w:pPr>
          </w:p>
        </w:tc>
        <w:tc>
          <w:tcPr>
            <w:tcW w:w="565" w:type="pct"/>
            <w:shd w:val="clear" w:color="auto" w:fill="FFFFFF"/>
          </w:tcPr>
          <w:p w14:paraId="2429BB82"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Expert practice</w:t>
            </w:r>
          </w:p>
        </w:tc>
        <w:tc>
          <w:tcPr>
            <w:tcW w:w="969" w:type="pct"/>
            <w:shd w:val="clear" w:color="auto" w:fill="FFFFFF"/>
          </w:tcPr>
          <w:p w14:paraId="700B3095"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Education, Training &amp; Development</w:t>
            </w:r>
          </w:p>
        </w:tc>
        <w:tc>
          <w:tcPr>
            <w:tcW w:w="807" w:type="pct"/>
            <w:shd w:val="clear" w:color="auto" w:fill="FFFFFF"/>
          </w:tcPr>
          <w:p w14:paraId="7853B378"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Practice &amp; Service Development</w:t>
            </w:r>
          </w:p>
        </w:tc>
        <w:tc>
          <w:tcPr>
            <w:tcW w:w="887" w:type="pct"/>
            <w:shd w:val="clear" w:color="auto" w:fill="FFFFFF"/>
          </w:tcPr>
          <w:p w14:paraId="3E18FFCD"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Professional Leadership &amp; Consultancy</w:t>
            </w:r>
          </w:p>
        </w:tc>
        <w:tc>
          <w:tcPr>
            <w:tcW w:w="968" w:type="pct"/>
            <w:shd w:val="clear" w:color="auto" w:fill="FFFFFF"/>
          </w:tcPr>
          <w:p w14:paraId="601A2307"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Other responsibilities</w:t>
            </w:r>
          </w:p>
        </w:tc>
      </w:tr>
      <w:tr w:rsidR="00FD430F" w:rsidRPr="00FD430F" w14:paraId="7BC6C510" w14:textId="77777777" w:rsidTr="005F4644">
        <w:trPr>
          <w:cantSplit/>
          <w:trHeight w:val="418"/>
        </w:trPr>
        <w:tc>
          <w:tcPr>
            <w:tcW w:w="804" w:type="pct"/>
            <w:shd w:val="clear" w:color="auto" w:fill="FFFFFF"/>
          </w:tcPr>
          <w:p w14:paraId="5F578B5D"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Median</w:t>
            </w:r>
          </w:p>
        </w:tc>
        <w:tc>
          <w:tcPr>
            <w:tcW w:w="565" w:type="pct"/>
            <w:shd w:val="clear" w:color="auto" w:fill="FFFFFF"/>
            <w:vAlign w:val="center"/>
          </w:tcPr>
          <w:p w14:paraId="3C8A54B0"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40.00</w:t>
            </w:r>
          </w:p>
        </w:tc>
        <w:tc>
          <w:tcPr>
            <w:tcW w:w="969" w:type="pct"/>
            <w:shd w:val="clear" w:color="auto" w:fill="FFFFFF"/>
            <w:vAlign w:val="center"/>
          </w:tcPr>
          <w:p w14:paraId="21DFBEFA"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15.00</w:t>
            </w:r>
          </w:p>
        </w:tc>
        <w:tc>
          <w:tcPr>
            <w:tcW w:w="807" w:type="pct"/>
            <w:shd w:val="clear" w:color="auto" w:fill="FFFFFF"/>
            <w:vAlign w:val="center"/>
          </w:tcPr>
          <w:p w14:paraId="1FAE4AE6"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15.00</w:t>
            </w:r>
          </w:p>
        </w:tc>
        <w:tc>
          <w:tcPr>
            <w:tcW w:w="887" w:type="pct"/>
            <w:shd w:val="clear" w:color="auto" w:fill="FFFFFF"/>
            <w:vAlign w:val="center"/>
          </w:tcPr>
          <w:p w14:paraId="7C7C175E"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20.00</w:t>
            </w:r>
          </w:p>
        </w:tc>
        <w:tc>
          <w:tcPr>
            <w:tcW w:w="968" w:type="pct"/>
            <w:shd w:val="clear" w:color="auto" w:fill="FFFFFF"/>
            <w:vAlign w:val="center"/>
          </w:tcPr>
          <w:p w14:paraId="3F996BBB"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5.00</w:t>
            </w:r>
          </w:p>
        </w:tc>
      </w:tr>
      <w:tr w:rsidR="00FD430F" w:rsidRPr="00FD430F" w14:paraId="210E3101" w14:textId="77777777" w:rsidTr="005F4644">
        <w:trPr>
          <w:cantSplit/>
          <w:trHeight w:val="411"/>
        </w:trPr>
        <w:tc>
          <w:tcPr>
            <w:tcW w:w="804" w:type="pct"/>
            <w:shd w:val="clear" w:color="auto" w:fill="auto"/>
          </w:tcPr>
          <w:p w14:paraId="1382F8BE"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Range</w:t>
            </w:r>
          </w:p>
        </w:tc>
        <w:tc>
          <w:tcPr>
            <w:tcW w:w="565" w:type="pct"/>
            <w:shd w:val="clear" w:color="auto" w:fill="FFFFFF"/>
            <w:vAlign w:val="center"/>
          </w:tcPr>
          <w:p w14:paraId="228D434D"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0 - 100</w:t>
            </w:r>
          </w:p>
        </w:tc>
        <w:tc>
          <w:tcPr>
            <w:tcW w:w="969" w:type="pct"/>
            <w:shd w:val="clear" w:color="auto" w:fill="FFFFFF"/>
            <w:vAlign w:val="center"/>
          </w:tcPr>
          <w:p w14:paraId="205BB63E"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0 - 55</w:t>
            </w:r>
          </w:p>
        </w:tc>
        <w:tc>
          <w:tcPr>
            <w:tcW w:w="807" w:type="pct"/>
            <w:shd w:val="clear" w:color="auto" w:fill="FFFFFF"/>
            <w:vAlign w:val="center"/>
          </w:tcPr>
          <w:p w14:paraId="796B371F"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0 - 75</w:t>
            </w:r>
          </w:p>
        </w:tc>
        <w:tc>
          <w:tcPr>
            <w:tcW w:w="887" w:type="pct"/>
            <w:shd w:val="clear" w:color="auto" w:fill="FFFFFF"/>
            <w:vAlign w:val="center"/>
          </w:tcPr>
          <w:p w14:paraId="212E8EDC"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0 - 70</w:t>
            </w:r>
          </w:p>
        </w:tc>
        <w:tc>
          <w:tcPr>
            <w:tcW w:w="968" w:type="pct"/>
            <w:shd w:val="clear" w:color="auto" w:fill="FFFFFF"/>
            <w:vAlign w:val="center"/>
          </w:tcPr>
          <w:p w14:paraId="122B454C"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0 - 60</w:t>
            </w:r>
          </w:p>
        </w:tc>
      </w:tr>
      <w:tr w:rsidR="00FD430F" w:rsidRPr="00FD430F" w14:paraId="63C1AE86" w14:textId="77777777" w:rsidTr="005F4644">
        <w:trPr>
          <w:cantSplit/>
          <w:trHeight w:val="411"/>
        </w:trPr>
        <w:tc>
          <w:tcPr>
            <w:tcW w:w="804" w:type="pct"/>
            <w:shd w:val="clear" w:color="auto" w:fill="auto"/>
          </w:tcPr>
          <w:p w14:paraId="387AB646" w14:textId="77777777" w:rsidR="00FD430F" w:rsidRPr="00FD430F" w:rsidRDefault="00FD430F" w:rsidP="00FD430F">
            <w:pPr>
              <w:spacing w:after="160" w:line="259" w:lineRule="auto"/>
              <w:jc w:val="center"/>
              <w:rPr>
                <w:rFonts w:ascii="Arial" w:eastAsia="Calibri" w:hAnsi="Arial" w:cs="Arial"/>
                <w:b/>
              </w:rPr>
            </w:pPr>
            <w:r w:rsidRPr="00FD430F">
              <w:rPr>
                <w:rFonts w:ascii="Arial" w:eastAsia="Calibri" w:hAnsi="Arial" w:cs="Arial"/>
                <w:b/>
              </w:rPr>
              <w:t>Interquartile range</w:t>
            </w:r>
          </w:p>
        </w:tc>
        <w:tc>
          <w:tcPr>
            <w:tcW w:w="565" w:type="pct"/>
            <w:shd w:val="clear" w:color="auto" w:fill="FFFFFF"/>
            <w:vAlign w:val="center"/>
          </w:tcPr>
          <w:p w14:paraId="56AF7D23"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26</w:t>
            </w:r>
          </w:p>
        </w:tc>
        <w:tc>
          <w:tcPr>
            <w:tcW w:w="969" w:type="pct"/>
            <w:shd w:val="clear" w:color="auto" w:fill="FFFFFF"/>
            <w:vAlign w:val="center"/>
          </w:tcPr>
          <w:p w14:paraId="25607C29"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10</w:t>
            </w:r>
          </w:p>
        </w:tc>
        <w:tc>
          <w:tcPr>
            <w:tcW w:w="807" w:type="pct"/>
            <w:shd w:val="clear" w:color="auto" w:fill="FFFFFF"/>
            <w:vAlign w:val="center"/>
          </w:tcPr>
          <w:p w14:paraId="0187FF93"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15</w:t>
            </w:r>
          </w:p>
        </w:tc>
        <w:tc>
          <w:tcPr>
            <w:tcW w:w="887" w:type="pct"/>
            <w:shd w:val="clear" w:color="auto" w:fill="FFFFFF"/>
            <w:vAlign w:val="center"/>
          </w:tcPr>
          <w:p w14:paraId="5964533D"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15</w:t>
            </w:r>
          </w:p>
        </w:tc>
        <w:tc>
          <w:tcPr>
            <w:tcW w:w="968" w:type="pct"/>
            <w:shd w:val="clear" w:color="auto" w:fill="FFFFFF"/>
            <w:vAlign w:val="center"/>
          </w:tcPr>
          <w:p w14:paraId="78DA24C6" w14:textId="77777777" w:rsidR="00FD430F" w:rsidRPr="00FD430F" w:rsidRDefault="00FD430F" w:rsidP="00FD430F">
            <w:pPr>
              <w:spacing w:after="160" w:line="259" w:lineRule="auto"/>
              <w:jc w:val="center"/>
              <w:rPr>
                <w:rFonts w:ascii="Arial" w:eastAsia="Calibri" w:hAnsi="Arial" w:cs="Arial"/>
              </w:rPr>
            </w:pPr>
            <w:r w:rsidRPr="00FD430F">
              <w:rPr>
                <w:rFonts w:ascii="Arial" w:eastAsia="Calibri" w:hAnsi="Arial" w:cs="Arial"/>
              </w:rPr>
              <w:t>10</w:t>
            </w:r>
          </w:p>
        </w:tc>
      </w:tr>
    </w:tbl>
    <w:p w14:paraId="1851286B" w14:textId="77777777" w:rsidR="00FD430F" w:rsidRPr="00FD430F" w:rsidRDefault="00FD430F" w:rsidP="00FD430F">
      <w:pPr>
        <w:spacing w:after="160" w:line="259" w:lineRule="auto"/>
        <w:rPr>
          <w:rFonts w:ascii="Calibri" w:eastAsia="Calibri" w:hAnsi="Calibri" w:cs="Times New Roman"/>
        </w:rPr>
      </w:pPr>
    </w:p>
    <w:p w14:paraId="0C38F81F" w14:textId="77777777" w:rsidR="004E43A7" w:rsidRPr="00D40D61" w:rsidRDefault="004E43A7" w:rsidP="00C27C95">
      <w:pPr>
        <w:spacing w:after="0" w:line="480" w:lineRule="auto"/>
        <w:rPr>
          <w:rFonts w:ascii="Arial" w:hAnsi="Arial" w:cs="Arial"/>
          <w:b/>
          <w:color w:val="0D0D0D" w:themeColor="text1" w:themeTint="F2"/>
        </w:rPr>
      </w:pPr>
    </w:p>
    <w:p w14:paraId="009373F7" w14:textId="77777777" w:rsidR="004E43A7" w:rsidRPr="00D40D61" w:rsidRDefault="004E43A7" w:rsidP="00C27C95">
      <w:pPr>
        <w:keepNext/>
        <w:keepLines/>
        <w:spacing w:after="0" w:line="480" w:lineRule="auto"/>
        <w:outlineLvl w:val="1"/>
        <w:rPr>
          <w:rFonts w:ascii="Arial" w:eastAsiaTheme="majorEastAsia" w:hAnsi="Arial" w:cs="Arial"/>
          <w:b/>
          <w:bCs/>
          <w:color w:val="0D0D0D" w:themeColor="text1" w:themeTint="F2"/>
        </w:rPr>
      </w:pPr>
      <w:r w:rsidRPr="00D40D61">
        <w:rPr>
          <w:rFonts w:ascii="Arial" w:eastAsiaTheme="majorEastAsia" w:hAnsi="Arial" w:cs="Arial"/>
          <w:b/>
          <w:bCs/>
          <w:color w:val="0D0D0D" w:themeColor="text1" w:themeTint="F2"/>
        </w:rPr>
        <w:t>Changes in number of posts</w:t>
      </w:r>
    </w:p>
    <w:p w14:paraId="33D46EC6" w14:textId="6F67AA75" w:rsidR="004E43A7" w:rsidRPr="00D40D61" w:rsidRDefault="004E43A7"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rPr>
        <w:t xml:space="preserve">Fifty-five NC posts were identified as having been deleted by 28 (54.9%) of the responding 51 trusts: 15 trusts had removed one post, six removed two, four removed three, two removed five and one removed six. Four reasons for terminating the posts were provided, in 25 cases, with reasons for the other 23 not being reported. </w:t>
      </w:r>
      <w:r w:rsidR="00E271CE" w:rsidRPr="00D40D61">
        <w:rPr>
          <w:rFonts w:ascii="Arial" w:hAnsi="Arial" w:cs="Arial"/>
          <w:color w:val="0D0D0D" w:themeColor="text1" w:themeTint="F2"/>
        </w:rPr>
        <w:t xml:space="preserve">These </w:t>
      </w:r>
      <w:r w:rsidR="00645BF1" w:rsidRPr="00D40D61">
        <w:rPr>
          <w:rFonts w:ascii="Arial" w:hAnsi="Arial" w:cs="Arial"/>
          <w:color w:val="0D0D0D" w:themeColor="text1" w:themeTint="F2"/>
        </w:rPr>
        <w:t xml:space="preserve">were; </w:t>
      </w:r>
      <w:r w:rsidR="000742BA" w:rsidRPr="00D40D61">
        <w:rPr>
          <w:rFonts w:ascii="Arial" w:hAnsi="Arial" w:cs="Arial"/>
          <w:color w:val="0D0D0D" w:themeColor="text1" w:themeTint="F2"/>
        </w:rPr>
        <w:t>the post</w:t>
      </w:r>
      <w:r w:rsidRPr="00D40D61">
        <w:rPr>
          <w:rFonts w:ascii="Arial" w:hAnsi="Arial" w:cs="Arial"/>
          <w:color w:val="0D0D0D" w:themeColor="text1" w:themeTint="F2"/>
        </w:rPr>
        <w:t xml:space="preserve"> holder had left (n = 8), </w:t>
      </w:r>
      <w:r w:rsidR="00E271CE" w:rsidRPr="00D40D61">
        <w:rPr>
          <w:rFonts w:ascii="Arial" w:hAnsi="Arial" w:cs="Arial"/>
          <w:color w:val="0D0D0D" w:themeColor="text1" w:themeTint="F2"/>
        </w:rPr>
        <w:t xml:space="preserve">the </w:t>
      </w:r>
      <w:r w:rsidRPr="00D40D61">
        <w:rPr>
          <w:rFonts w:ascii="Arial" w:hAnsi="Arial" w:cs="Arial"/>
          <w:color w:val="0D0D0D" w:themeColor="text1" w:themeTint="F2"/>
        </w:rPr>
        <w:t xml:space="preserve">post holder had retired (n = 6), </w:t>
      </w:r>
      <w:r w:rsidR="00E271CE" w:rsidRPr="00D40D61">
        <w:rPr>
          <w:rFonts w:ascii="Arial" w:hAnsi="Arial" w:cs="Arial"/>
          <w:color w:val="0D0D0D" w:themeColor="text1" w:themeTint="F2"/>
        </w:rPr>
        <w:t xml:space="preserve">there </w:t>
      </w:r>
      <w:r w:rsidR="00C52BDB" w:rsidRPr="00D40D61">
        <w:rPr>
          <w:rFonts w:ascii="Arial" w:hAnsi="Arial" w:cs="Arial"/>
          <w:color w:val="0D0D0D" w:themeColor="text1" w:themeTint="F2"/>
        </w:rPr>
        <w:t>were organisational</w:t>
      </w:r>
      <w:r w:rsidRPr="00D40D61">
        <w:rPr>
          <w:rFonts w:ascii="Arial" w:hAnsi="Arial" w:cs="Arial"/>
          <w:color w:val="0D0D0D" w:themeColor="text1" w:themeTint="F2"/>
        </w:rPr>
        <w:t xml:space="preserve"> restructuring or loss of funding (n = 8) and </w:t>
      </w:r>
      <w:r w:rsidR="00E271CE" w:rsidRPr="00D40D61">
        <w:rPr>
          <w:rFonts w:ascii="Arial" w:hAnsi="Arial" w:cs="Arial"/>
          <w:color w:val="0D0D0D" w:themeColor="text1" w:themeTint="F2"/>
        </w:rPr>
        <w:t xml:space="preserve">the post was </w:t>
      </w:r>
      <w:r w:rsidRPr="00D40D61">
        <w:rPr>
          <w:rFonts w:ascii="Arial" w:hAnsi="Arial" w:cs="Arial"/>
          <w:color w:val="0D0D0D" w:themeColor="text1" w:themeTint="F2"/>
        </w:rPr>
        <w:t xml:space="preserve">perceived </w:t>
      </w:r>
      <w:r w:rsidR="00E271CE" w:rsidRPr="00D40D61">
        <w:rPr>
          <w:rFonts w:ascii="Arial" w:hAnsi="Arial" w:cs="Arial"/>
          <w:color w:val="0D0D0D" w:themeColor="text1" w:themeTint="F2"/>
        </w:rPr>
        <w:t xml:space="preserve">to be </w:t>
      </w:r>
      <w:r w:rsidRPr="00D40D61">
        <w:rPr>
          <w:rFonts w:ascii="Arial" w:hAnsi="Arial" w:cs="Arial"/>
          <w:color w:val="0D0D0D" w:themeColor="text1" w:themeTint="F2"/>
        </w:rPr>
        <w:t>ineffective</w:t>
      </w:r>
      <w:r w:rsidR="00FA769E" w:rsidRPr="00D40D61">
        <w:rPr>
          <w:rFonts w:ascii="Arial" w:hAnsi="Arial" w:cs="Arial"/>
          <w:color w:val="0D0D0D" w:themeColor="text1" w:themeTint="F2"/>
        </w:rPr>
        <w:t xml:space="preserve"> </w:t>
      </w:r>
      <w:r w:rsidRPr="00D40D61">
        <w:rPr>
          <w:rFonts w:ascii="Arial" w:hAnsi="Arial" w:cs="Arial"/>
          <w:color w:val="0D0D0D" w:themeColor="text1" w:themeTint="F2"/>
        </w:rPr>
        <w:t xml:space="preserve">(n = 3). </w:t>
      </w:r>
    </w:p>
    <w:p w14:paraId="77AA6391" w14:textId="77777777" w:rsidR="004E43A7" w:rsidRPr="00D40D61" w:rsidRDefault="004E43A7" w:rsidP="00C27C95">
      <w:pPr>
        <w:spacing w:after="0" w:line="480" w:lineRule="auto"/>
        <w:rPr>
          <w:rFonts w:ascii="Arial" w:hAnsi="Arial" w:cs="Arial"/>
          <w:color w:val="0D0D0D" w:themeColor="text1" w:themeTint="F2"/>
        </w:rPr>
      </w:pPr>
    </w:p>
    <w:p w14:paraId="5EBA9B83" w14:textId="77777777" w:rsidR="004E43A7" w:rsidRPr="00D40D61" w:rsidRDefault="004E43A7" w:rsidP="00C27C95">
      <w:pPr>
        <w:keepNext/>
        <w:keepLines/>
        <w:spacing w:after="0" w:line="480" w:lineRule="auto"/>
        <w:outlineLvl w:val="1"/>
        <w:rPr>
          <w:rFonts w:ascii="Arial" w:eastAsiaTheme="majorEastAsia" w:hAnsi="Arial" w:cs="Arial"/>
          <w:b/>
          <w:bCs/>
          <w:color w:val="0D0D0D" w:themeColor="text1" w:themeTint="F2"/>
          <w:lang w:val="en" w:eastAsia="en-GB"/>
        </w:rPr>
      </w:pPr>
      <w:r w:rsidRPr="00D40D61">
        <w:rPr>
          <w:rFonts w:ascii="Arial" w:eastAsiaTheme="majorEastAsia" w:hAnsi="Arial" w:cs="Arial"/>
          <w:b/>
          <w:bCs/>
          <w:color w:val="0D0D0D" w:themeColor="text1" w:themeTint="F2"/>
          <w:lang w:val="en" w:eastAsia="en-GB"/>
        </w:rPr>
        <w:t>C) Exploring the views of Directors of Nursing in relation to NC role</w:t>
      </w:r>
    </w:p>
    <w:p w14:paraId="37ECCD21" w14:textId="6D754871"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eastAsia="en-GB"/>
        </w:rPr>
        <w:t xml:space="preserve">All 12 of the </w:t>
      </w:r>
      <w:proofErr w:type="spellStart"/>
      <w:r w:rsidRPr="00D40D61">
        <w:rPr>
          <w:rFonts w:ascii="Arial" w:hAnsi="Arial" w:cs="Arial"/>
          <w:color w:val="0D0D0D" w:themeColor="text1" w:themeTint="F2"/>
          <w:lang w:eastAsia="en-GB"/>
        </w:rPr>
        <w:t>DoNs</w:t>
      </w:r>
      <w:proofErr w:type="spellEnd"/>
      <w:r w:rsidRPr="00D40D61">
        <w:rPr>
          <w:rFonts w:ascii="Arial" w:hAnsi="Arial" w:cs="Arial"/>
          <w:color w:val="0D0D0D" w:themeColor="text1" w:themeTint="F2"/>
          <w:lang w:eastAsia="en-GB"/>
        </w:rPr>
        <w:t xml:space="preserve"> approached to participate in telephone interviews agreed to do so. </w:t>
      </w:r>
      <w:r w:rsidRPr="00D40D61">
        <w:rPr>
          <w:rFonts w:ascii="Arial" w:hAnsi="Arial" w:cs="Arial"/>
          <w:color w:val="0D0D0D" w:themeColor="text1" w:themeTint="F2"/>
          <w:lang w:val="en" w:eastAsia="en-GB"/>
        </w:rPr>
        <w:t xml:space="preserve"> Eight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were from trusts where NC posts had previously been removed, although two of these </w:t>
      </w:r>
      <w:r w:rsidRPr="00D40D61">
        <w:rPr>
          <w:rFonts w:ascii="Arial" w:hAnsi="Arial" w:cs="Arial"/>
          <w:color w:val="0D0D0D" w:themeColor="text1" w:themeTint="F2"/>
          <w:lang w:val="en" w:eastAsia="en-GB"/>
        </w:rPr>
        <w:lastRenderedPageBreak/>
        <w:t xml:space="preserve">organisations were currently planning to establish new posts. Four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were from trusts that had not previously removed posts, two of which had plans for new posts</w:t>
      </w:r>
      <w:r w:rsidR="00E271CE" w:rsidRPr="00D40D61">
        <w:rPr>
          <w:rFonts w:ascii="Arial" w:hAnsi="Arial" w:cs="Arial"/>
          <w:color w:val="0D0D0D" w:themeColor="text1" w:themeTint="F2"/>
          <w:lang w:val="en" w:eastAsia="en-GB"/>
        </w:rPr>
        <w:t xml:space="preserve">. </w:t>
      </w:r>
    </w:p>
    <w:p w14:paraId="12862AFB" w14:textId="77777777" w:rsidR="004E43A7" w:rsidRPr="00D40D61" w:rsidRDefault="004E43A7" w:rsidP="00C27C95">
      <w:pPr>
        <w:spacing w:after="0" w:line="480" w:lineRule="auto"/>
        <w:rPr>
          <w:rFonts w:ascii="Arial" w:hAnsi="Arial" w:cs="Arial"/>
          <w:color w:val="0D0D0D" w:themeColor="text1" w:themeTint="F2"/>
          <w:lang w:val="en" w:eastAsia="en-GB"/>
        </w:rPr>
      </w:pPr>
    </w:p>
    <w:p w14:paraId="402B974E"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We identified four main themes from the interviews; cost and value of the role, personal attributes of the NCs, understanding of the role and domains of work.</w:t>
      </w:r>
    </w:p>
    <w:p w14:paraId="6358670C"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 </w:t>
      </w:r>
    </w:p>
    <w:p w14:paraId="51761DC9" w14:textId="77777777" w:rsidR="004E43A7" w:rsidRPr="00D40D61" w:rsidRDefault="004E43A7" w:rsidP="00C27C95">
      <w:pPr>
        <w:keepNext/>
        <w:keepLines/>
        <w:spacing w:after="0" w:line="480" w:lineRule="auto"/>
        <w:outlineLvl w:val="2"/>
        <w:rPr>
          <w:rFonts w:ascii="Arial" w:eastAsiaTheme="majorEastAsia" w:hAnsi="Arial" w:cs="Arial"/>
          <w:bCs/>
          <w:i/>
          <w:color w:val="0D0D0D" w:themeColor="text1" w:themeTint="F2"/>
          <w:u w:val="single"/>
          <w:lang w:val="en" w:eastAsia="en-GB"/>
        </w:rPr>
      </w:pPr>
      <w:r w:rsidRPr="00D40D61">
        <w:rPr>
          <w:rFonts w:ascii="Arial" w:eastAsiaTheme="majorEastAsia" w:hAnsi="Arial" w:cs="Arial"/>
          <w:bCs/>
          <w:i/>
          <w:color w:val="0D0D0D" w:themeColor="text1" w:themeTint="F2"/>
          <w:lang w:val="en" w:eastAsia="en-GB"/>
        </w:rPr>
        <w:t>Theme 1: Cost and value in the context of austerity</w:t>
      </w:r>
    </w:p>
    <w:p w14:paraId="3B618D79"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Some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explicitly cited austerity and cost improvements as contributing to declining numbers of NCs. Cost was identified by five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four of whom were from trusts which had lost at least one NC post, and one where the numbers had been maintained. </w:t>
      </w:r>
    </w:p>
    <w:p w14:paraId="287D328D"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6090BA9" w14:textId="77777777" w:rsidR="004E43A7" w:rsidRPr="00D40D61" w:rsidRDefault="004E43A7" w:rsidP="00C27C95">
      <w:pPr>
        <w:spacing w:after="0" w:line="480" w:lineRule="auto"/>
        <w:ind w:left="720"/>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t>‘…austerity measures added to the conditions leading to the end of two NC roles’ (</w:t>
      </w:r>
      <w:proofErr w:type="spellStart"/>
      <w:r w:rsidRPr="00D40D61">
        <w:rPr>
          <w:rFonts w:ascii="Arial" w:hAnsi="Arial" w:cs="Arial"/>
          <w:i/>
          <w:color w:val="0D0D0D" w:themeColor="text1" w:themeTint="F2"/>
          <w:lang w:val="en" w:eastAsia="en-GB"/>
        </w:rPr>
        <w:t>DoN</w:t>
      </w:r>
      <w:proofErr w:type="spellEnd"/>
      <w:r w:rsidRPr="00D40D61">
        <w:rPr>
          <w:rFonts w:ascii="Arial" w:hAnsi="Arial" w:cs="Arial"/>
          <w:i/>
          <w:color w:val="0D0D0D" w:themeColor="text1" w:themeTint="F2"/>
          <w:lang w:val="en" w:eastAsia="en-GB"/>
        </w:rPr>
        <w:t xml:space="preserve"> 3)</w:t>
      </w:r>
    </w:p>
    <w:p w14:paraId="04113454" w14:textId="77777777" w:rsidR="004E43A7" w:rsidRPr="00D40D61" w:rsidRDefault="004E43A7" w:rsidP="00C27C95">
      <w:pPr>
        <w:spacing w:after="0" w:line="480" w:lineRule="auto"/>
        <w:ind w:left="720"/>
        <w:jc w:val="both"/>
        <w:rPr>
          <w:rFonts w:ascii="Arial" w:hAnsi="Arial" w:cs="Arial"/>
          <w:i/>
          <w:color w:val="0D0D0D" w:themeColor="text1" w:themeTint="F2"/>
          <w:lang w:val="en" w:eastAsia="en-GB"/>
        </w:rPr>
      </w:pPr>
      <w:r w:rsidRPr="00D40D61">
        <w:rPr>
          <w:rFonts w:ascii="Arial" w:hAnsi="Arial" w:cs="Arial"/>
          <w:color w:val="0D0D0D" w:themeColor="text1" w:themeTint="F2"/>
          <w:lang w:val="en" w:eastAsia="en-GB"/>
        </w:rPr>
        <w:t>[The NCs]</w:t>
      </w:r>
      <w:r w:rsidRPr="00D40D61">
        <w:rPr>
          <w:rFonts w:ascii="Arial" w:hAnsi="Arial" w:cs="Arial"/>
          <w:i/>
          <w:color w:val="0D0D0D" w:themeColor="text1" w:themeTint="F2"/>
          <w:lang w:val="en" w:eastAsia="en-GB"/>
        </w:rPr>
        <w:t xml:space="preserve"> ‘Could not demonstrate value for money in a highly competitive environment’ (</w:t>
      </w:r>
      <w:proofErr w:type="spellStart"/>
      <w:r w:rsidRPr="00D40D61">
        <w:rPr>
          <w:rFonts w:ascii="Arial" w:hAnsi="Arial" w:cs="Arial"/>
          <w:i/>
          <w:color w:val="0D0D0D" w:themeColor="text1" w:themeTint="F2"/>
          <w:lang w:val="en" w:eastAsia="en-GB"/>
        </w:rPr>
        <w:t>DoN</w:t>
      </w:r>
      <w:proofErr w:type="spellEnd"/>
      <w:r w:rsidRPr="00D40D61">
        <w:rPr>
          <w:rFonts w:ascii="Arial" w:hAnsi="Arial" w:cs="Arial"/>
          <w:i/>
          <w:color w:val="0D0D0D" w:themeColor="text1" w:themeTint="F2"/>
          <w:lang w:val="en" w:eastAsia="en-GB"/>
        </w:rPr>
        <w:t xml:space="preserve"> 9)</w:t>
      </w:r>
    </w:p>
    <w:p w14:paraId="23113D81" w14:textId="77777777" w:rsidR="004E43A7" w:rsidRPr="00D40D61" w:rsidRDefault="004E43A7" w:rsidP="00C27C95">
      <w:pPr>
        <w:spacing w:after="0" w:line="480" w:lineRule="auto"/>
        <w:ind w:left="720"/>
        <w:jc w:val="both"/>
        <w:rPr>
          <w:rFonts w:ascii="Arial" w:hAnsi="Arial" w:cs="Arial"/>
          <w:i/>
          <w:color w:val="0D0D0D" w:themeColor="text1" w:themeTint="F2"/>
          <w:lang w:val="en" w:eastAsia="en-GB"/>
        </w:rPr>
      </w:pPr>
    </w:p>
    <w:p w14:paraId="6771402C"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Participants presented the role of the NC as particularly vulnerable to cost savings or service reconfigurations and to require justification in a way that more established roles, such as consultant psychiatrists, did not.</w:t>
      </w:r>
      <w:r w:rsidRPr="00D40D61">
        <w:rPr>
          <w:rFonts w:ascii="Arial" w:hAnsi="Arial" w:cs="Arial"/>
          <w:color w:val="0D0D0D" w:themeColor="text1" w:themeTint="F2"/>
          <w:lang w:val="en" w:eastAsia="en-GB"/>
        </w:rPr>
        <w:tab/>
      </w:r>
    </w:p>
    <w:p w14:paraId="7EB7CEAB"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C806B88" w14:textId="77777777" w:rsidR="004E43A7" w:rsidRPr="00D40D61" w:rsidRDefault="004E43A7" w:rsidP="00C27C95">
      <w:pPr>
        <w:spacing w:after="0" w:line="480" w:lineRule="auto"/>
        <w:ind w:left="344"/>
        <w:contextualSpacing/>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t>‘.. the (NCs) need to produce the numbers ….to make it clear that the expensive    nature of their role is worth it’ (</w:t>
      </w:r>
      <w:proofErr w:type="spellStart"/>
      <w:r w:rsidRPr="00D40D61">
        <w:rPr>
          <w:rFonts w:ascii="Arial" w:hAnsi="Arial" w:cs="Arial"/>
          <w:i/>
          <w:color w:val="0D0D0D" w:themeColor="text1" w:themeTint="F2"/>
          <w:lang w:val="en" w:eastAsia="en-GB"/>
        </w:rPr>
        <w:t>DoN</w:t>
      </w:r>
      <w:proofErr w:type="spellEnd"/>
      <w:r w:rsidRPr="00D40D61">
        <w:rPr>
          <w:rFonts w:ascii="Arial" w:hAnsi="Arial" w:cs="Arial"/>
          <w:i/>
          <w:color w:val="0D0D0D" w:themeColor="text1" w:themeTint="F2"/>
          <w:lang w:val="en" w:eastAsia="en-GB"/>
        </w:rPr>
        <w:t xml:space="preserve"> 2)</w:t>
      </w:r>
    </w:p>
    <w:p w14:paraId="15AA3286" w14:textId="77777777" w:rsidR="004E43A7" w:rsidRPr="00D40D61" w:rsidRDefault="004E43A7" w:rsidP="00C27C95">
      <w:pPr>
        <w:spacing w:after="0" w:line="480" w:lineRule="auto"/>
        <w:ind w:left="344"/>
        <w:contextualSpacing/>
        <w:rPr>
          <w:rFonts w:ascii="Arial" w:hAnsi="Arial" w:cs="Arial"/>
          <w:i/>
          <w:color w:val="0D0D0D" w:themeColor="text1" w:themeTint="F2"/>
          <w:lang w:val="en" w:eastAsia="en-GB"/>
        </w:rPr>
      </w:pPr>
    </w:p>
    <w:p w14:paraId="3D610ABB"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However, participants valuing the roles appeared to act as a protective factor.</w:t>
      </w:r>
    </w:p>
    <w:p w14:paraId="4EE58FC9" w14:textId="77777777" w:rsidR="004E43A7" w:rsidRPr="00D40D61" w:rsidRDefault="004E43A7" w:rsidP="00C27C95">
      <w:pPr>
        <w:spacing w:after="0" w:line="480" w:lineRule="auto"/>
        <w:rPr>
          <w:rFonts w:ascii="Arial" w:hAnsi="Arial" w:cs="Arial"/>
          <w:color w:val="0D0D0D" w:themeColor="text1" w:themeTint="F2"/>
          <w:lang w:val="en" w:eastAsia="en-GB"/>
        </w:rPr>
      </w:pPr>
    </w:p>
    <w:p w14:paraId="57C9E26B" w14:textId="77777777" w:rsidR="004E43A7" w:rsidRPr="00D40D61" w:rsidRDefault="004E43A7" w:rsidP="00C27C95">
      <w:pPr>
        <w:spacing w:after="0" w:line="480" w:lineRule="auto"/>
        <w:ind w:left="284"/>
        <w:contextualSpacing/>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w:t>
      </w:r>
      <w:r w:rsidRPr="00D40D61">
        <w:rPr>
          <w:rFonts w:ascii="Arial" w:hAnsi="Arial" w:cs="Arial"/>
          <w:i/>
          <w:color w:val="0D0D0D" w:themeColor="text1" w:themeTint="F2"/>
          <w:lang w:val="en" w:eastAsia="en-GB"/>
        </w:rPr>
        <w:t>The NCs provide a very high quality service…they are paving the way for more NCs.</w:t>
      </w:r>
      <w:r w:rsidRPr="00D40D61">
        <w:rPr>
          <w:rFonts w:ascii="Arial" w:hAnsi="Arial" w:cs="Arial"/>
          <w:color w:val="0D0D0D" w:themeColor="text1" w:themeTint="F2"/>
          <w:lang w:val="en" w:eastAsia="en-GB"/>
        </w:rPr>
        <w:t>”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8)</w:t>
      </w:r>
    </w:p>
    <w:p w14:paraId="76FFF8E3" w14:textId="77777777" w:rsidR="004E43A7" w:rsidRPr="00D40D61" w:rsidRDefault="004E43A7" w:rsidP="00C27C95">
      <w:pPr>
        <w:spacing w:after="0" w:line="480" w:lineRule="auto"/>
        <w:ind w:left="284"/>
        <w:contextualSpacing/>
        <w:rPr>
          <w:rFonts w:ascii="Arial" w:hAnsi="Arial" w:cs="Arial"/>
          <w:color w:val="0D0D0D" w:themeColor="text1" w:themeTint="F2"/>
          <w:lang w:val="en" w:eastAsia="en-GB"/>
        </w:rPr>
      </w:pPr>
    </w:p>
    <w:p w14:paraId="506C40AF" w14:textId="3C435B38"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lastRenderedPageBreak/>
        <w:t>Consideration of cost was also identified as important in setting up the posts, for example</w:t>
      </w:r>
      <w:r w:rsidR="00DE3BA6" w:rsidRPr="00D40D61">
        <w:rPr>
          <w:rFonts w:ascii="Arial" w:hAnsi="Arial" w:cs="Arial"/>
          <w:color w:val="0D0D0D" w:themeColor="text1" w:themeTint="F2"/>
          <w:lang w:val="en" w:eastAsia="en-GB"/>
        </w:rPr>
        <w:t>,</w:t>
      </w:r>
      <w:r w:rsidRPr="00D40D61">
        <w:rPr>
          <w:rFonts w:ascii="Arial" w:hAnsi="Arial" w:cs="Arial"/>
          <w:color w:val="0D0D0D" w:themeColor="text1" w:themeTint="F2"/>
          <w:lang w:val="en" w:eastAsia="en-GB"/>
        </w:rPr>
        <w:t xml:space="preserve"> when noting a beneficial impact of NC roles in reducing the need for medical </w:t>
      </w:r>
      <w:r w:rsidR="00B5018C" w:rsidRPr="00D40D61">
        <w:rPr>
          <w:rFonts w:ascii="Arial" w:hAnsi="Arial" w:cs="Arial"/>
          <w:color w:val="0D0D0D" w:themeColor="text1" w:themeTint="F2"/>
          <w:lang w:val="en" w:eastAsia="en-GB"/>
        </w:rPr>
        <w:t>time. Overall</w:t>
      </w:r>
      <w:r w:rsidRPr="00D40D61">
        <w:rPr>
          <w:rFonts w:ascii="Arial" w:hAnsi="Arial" w:cs="Arial"/>
          <w:color w:val="0D0D0D" w:themeColor="text1" w:themeTint="F2"/>
          <w:lang w:val="en" w:eastAsia="en-GB"/>
        </w:rPr>
        <w:t xml:space="preserve">, the most positive views about NCs were expressed by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from trusts where posts had been maintained or increased whilst the converse was apparent in those from trusts where numbers had decreased.  </w:t>
      </w:r>
    </w:p>
    <w:p w14:paraId="63FA5B5B" w14:textId="77777777" w:rsidR="004E43A7" w:rsidRPr="00D40D61" w:rsidRDefault="004E43A7" w:rsidP="00C27C95">
      <w:pPr>
        <w:spacing w:after="0" w:line="480" w:lineRule="auto"/>
        <w:rPr>
          <w:rFonts w:ascii="Arial" w:hAnsi="Arial" w:cs="Arial"/>
          <w:color w:val="0D0D0D" w:themeColor="text1" w:themeTint="F2"/>
          <w:lang w:val="en" w:eastAsia="en-GB"/>
        </w:rPr>
      </w:pPr>
    </w:p>
    <w:p w14:paraId="168F8D79" w14:textId="77777777" w:rsidR="004E43A7" w:rsidRPr="00D40D61" w:rsidRDefault="004E43A7" w:rsidP="00C27C95">
      <w:pPr>
        <w:keepNext/>
        <w:keepLines/>
        <w:spacing w:after="0" w:line="480" w:lineRule="auto"/>
        <w:outlineLvl w:val="2"/>
        <w:rPr>
          <w:rFonts w:ascii="Arial" w:eastAsiaTheme="majorEastAsia" w:hAnsi="Arial" w:cs="Arial"/>
          <w:bCs/>
          <w:i/>
          <w:color w:val="0D0D0D" w:themeColor="text1" w:themeTint="F2"/>
          <w:lang w:val="en" w:eastAsia="en-GB"/>
        </w:rPr>
      </w:pPr>
      <w:r w:rsidRPr="00D40D61">
        <w:rPr>
          <w:rFonts w:ascii="Arial" w:eastAsiaTheme="majorEastAsia" w:hAnsi="Arial" w:cs="Arial"/>
          <w:bCs/>
          <w:i/>
          <w:color w:val="0D0D0D" w:themeColor="text1" w:themeTint="F2"/>
          <w:lang w:val="en" w:eastAsia="en-GB"/>
        </w:rPr>
        <w:t>Theme 2: What the individual brings to the role</w:t>
      </w:r>
    </w:p>
    <w:p w14:paraId="1C332583"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Participants attributed a large part of the success of NC posts to post holders’ personal and professional characteristics.  Personal qualities of being ‘hardworking’ and ‘self-motivated’ were specifically mentioned.  Duration of clinical experience, especially specialist experience, was appreciated by the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as well as an advanced (at least to masters) level of education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12).</w:t>
      </w:r>
    </w:p>
    <w:p w14:paraId="7132E229" w14:textId="77777777" w:rsidR="004E43A7" w:rsidRPr="00D40D61" w:rsidRDefault="004E43A7" w:rsidP="00C27C95">
      <w:pPr>
        <w:spacing w:after="0" w:line="480" w:lineRule="auto"/>
        <w:rPr>
          <w:rFonts w:ascii="Arial" w:hAnsi="Arial" w:cs="Arial"/>
          <w:color w:val="0D0D0D" w:themeColor="text1" w:themeTint="F2"/>
          <w:lang w:val="en" w:eastAsia="en-GB"/>
        </w:rPr>
      </w:pPr>
    </w:p>
    <w:p w14:paraId="481B3B5A"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Two instances were presented where NC posts were seen as ‘failing’ due to the personal characteristics of the post holders. The characteristics identified in these cases were ‘having a negative attitude’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5) and ‘not being generally suitable’ for the role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6).</w:t>
      </w:r>
    </w:p>
    <w:p w14:paraId="57C0BA4B" w14:textId="77777777" w:rsidR="004E43A7" w:rsidRPr="00D40D61" w:rsidRDefault="004E43A7" w:rsidP="00C27C95">
      <w:pPr>
        <w:spacing w:after="0" w:line="480" w:lineRule="auto"/>
        <w:rPr>
          <w:rFonts w:ascii="Arial" w:hAnsi="Arial" w:cs="Arial"/>
          <w:color w:val="0D0D0D" w:themeColor="text1" w:themeTint="F2"/>
          <w:lang w:val="en" w:eastAsia="en-GB"/>
        </w:rPr>
      </w:pPr>
    </w:p>
    <w:p w14:paraId="17B7BDD8"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quality of potential candidates for posts was identified as important to the future success of the role. Some felt there was a lack of good candidates, but there was dissention from one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working in a trust where posts had been reduced. </w:t>
      </w:r>
    </w:p>
    <w:p w14:paraId="7EFABED6" w14:textId="77777777" w:rsidR="004E43A7" w:rsidRPr="00D40D61" w:rsidRDefault="004E43A7" w:rsidP="00C27C95">
      <w:pPr>
        <w:spacing w:after="0" w:line="480" w:lineRule="auto"/>
        <w:rPr>
          <w:rFonts w:ascii="Arial" w:hAnsi="Arial" w:cs="Arial"/>
          <w:color w:val="0D0D0D" w:themeColor="text1" w:themeTint="F2"/>
          <w:lang w:val="en" w:eastAsia="en-GB"/>
        </w:rPr>
      </w:pPr>
    </w:p>
    <w:p w14:paraId="747820DC" w14:textId="77777777" w:rsidR="004E43A7" w:rsidRPr="00D40D61" w:rsidRDefault="004E43A7" w:rsidP="00C27C95">
      <w:pPr>
        <w:spacing w:after="0" w:line="480" w:lineRule="auto"/>
        <w:ind w:left="426"/>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w:t>
      </w:r>
      <w:r w:rsidRPr="00D40D61">
        <w:rPr>
          <w:rFonts w:ascii="Arial" w:hAnsi="Arial" w:cs="Arial"/>
          <w:i/>
          <w:color w:val="0D0D0D" w:themeColor="text1" w:themeTint="F2"/>
          <w:lang w:val="en" w:eastAsia="en-GB"/>
        </w:rPr>
        <w:t>Many members of staff exist in the trust who are able to fulfill the needs of this role…lack of positions not a lack of people’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3)</w:t>
      </w:r>
    </w:p>
    <w:p w14:paraId="3F918159" w14:textId="77777777" w:rsidR="004E43A7" w:rsidRPr="00D40D61" w:rsidRDefault="004E43A7" w:rsidP="00C27C95">
      <w:pPr>
        <w:spacing w:after="0" w:line="480" w:lineRule="auto"/>
        <w:ind w:left="426"/>
        <w:rPr>
          <w:rFonts w:ascii="Arial" w:hAnsi="Arial" w:cs="Arial"/>
          <w:color w:val="0D0D0D" w:themeColor="text1" w:themeTint="F2"/>
          <w:lang w:val="en" w:eastAsia="en-GB"/>
        </w:rPr>
      </w:pPr>
    </w:p>
    <w:p w14:paraId="4C1BFCB0" w14:textId="77777777" w:rsidR="004E43A7" w:rsidRPr="00D40D61" w:rsidRDefault="004E43A7" w:rsidP="00C27C95">
      <w:pPr>
        <w:keepNext/>
        <w:keepLines/>
        <w:spacing w:after="0" w:line="480" w:lineRule="auto"/>
        <w:outlineLvl w:val="2"/>
        <w:rPr>
          <w:rFonts w:ascii="Arial" w:eastAsiaTheme="majorEastAsia" w:hAnsi="Arial" w:cs="Arial"/>
          <w:bCs/>
          <w:i/>
          <w:color w:val="0D0D0D" w:themeColor="text1" w:themeTint="F2"/>
          <w:lang w:val="en" w:eastAsia="en-GB"/>
        </w:rPr>
      </w:pPr>
      <w:r w:rsidRPr="00D40D61">
        <w:rPr>
          <w:rFonts w:ascii="Arial" w:eastAsiaTheme="majorEastAsia" w:hAnsi="Arial" w:cs="Arial"/>
          <w:bCs/>
          <w:i/>
          <w:color w:val="0D0D0D" w:themeColor="text1" w:themeTint="F2"/>
          <w:lang w:val="en" w:eastAsia="en-GB"/>
        </w:rPr>
        <w:t>Theme 3: Lack of clarity and understanding of the NC role</w:t>
      </w:r>
      <w:r w:rsidRPr="00D40D61">
        <w:rPr>
          <w:rFonts w:ascii="Arial" w:eastAsiaTheme="majorEastAsia" w:hAnsi="Arial" w:cs="Arial"/>
          <w:bCs/>
          <w:i/>
          <w:color w:val="0D0D0D" w:themeColor="text1" w:themeTint="F2"/>
        </w:rPr>
        <w:t xml:space="preserve"> </w:t>
      </w:r>
    </w:p>
    <w:p w14:paraId="68B9BF1B"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There was a general consensus, particularly from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in trusts which had reduced NC numbers, that the role lacked clarity. They also expressed confusion about the aims, accountability and focus and indicated that this feeling was shared by other professions. </w:t>
      </w:r>
    </w:p>
    <w:p w14:paraId="38E5607A" w14:textId="77777777" w:rsidR="004E43A7" w:rsidRPr="00D40D61" w:rsidRDefault="004E43A7" w:rsidP="00C27C95">
      <w:pPr>
        <w:spacing w:after="0" w:line="480" w:lineRule="auto"/>
        <w:rPr>
          <w:rFonts w:ascii="Arial" w:hAnsi="Arial" w:cs="Arial"/>
          <w:color w:val="0D0D0D" w:themeColor="text1" w:themeTint="F2"/>
          <w:lang w:val="en" w:eastAsia="en-GB"/>
        </w:rPr>
      </w:pPr>
    </w:p>
    <w:p w14:paraId="52B2F0DA" w14:textId="77777777" w:rsidR="004E43A7" w:rsidRPr="00D40D61" w:rsidRDefault="004E43A7" w:rsidP="00C27C95">
      <w:pPr>
        <w:spacing w:after="0" w:line="480" w:lineRule="auto"/>
        <w:ind w:left="284"/>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w:t>
      </w:r>
      <w:r w:rsidRPr="00D40D61">
        <w:rPr>
          <w:rFonts w:ascii="Arial" w:hAnsi="Arial" w:cs="Arial"/>
          <w:i/>
          <w:color w:val="0D0D0D" w:themeColor="text1" w:themeTint="F2"/>
          <w:lang w:val="en" w:eastAsia="en-GB"/>
        </w:rPr>
        <w:t>This perception of the roles being rather ‘hollow’ developed due to a lack of specificity and content for the roles.</w:t>
      </w:r>
      <w:r w:rsidRPr="00D40D61">
        <w:rPr>
          <w:rFonts w:ascii="Arial" w:hAnsi="Arial" w:cs="Arial"/>
          <w:color w:val="0D0D0D" w:themeColor="text1" w:themeTint="F2"/>
          <w:lang w:val="en" w:eastAsia="en-GB"/>
        </w:rPr>
        <w:t>”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6)</w:t>
      </w:r>
    </w:p>
    <w:p w14:paraId="35CEAE71" w14:textId="77777777" w:rsidR="004E43A7" w:rsidRPr="00D40D61" w:rsidRDefault="004E43A7" w:rsidP="00C27C95">
      <w:pPr>
        <w:spacing w:after="0" w:line="480" w:lineRule="auto"/>
        <w:ind w:left="284"/>
        <w:rPr>
          <w:rFonts w:ascii="Arial" w:hAnsi="Arial" w:cs="Arial"/>
          <w:color w:val="0D0D0D" w:themeColor="text1" w:themeTint="F2"/>
          <w:lang w:val="en" w:eastAsia="en-GB"/>
        </w:rPr>
      </w:pPr>
    </w:p>
    <w:p w14:paraId="5506F752" w14:textId="77777777" w:rsidR="004E43A7" w:rsidRPr="00D40D61" w:rsidRDefault="004E43A7" w:rsidP="00C27C95">
      <w:pPr>
        <w:spacing w:after="0" w:line="480" w:lineRule="auto"/>
        <w:ind w:left="284"/>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w:t>
      </w:r>
      <w:r w:rsidRPr="00D40D61">
        <w:rPr>
          <w:rFonts w:ascii="Arial" w:hAnsi="Arial" w:cs="Arial"/>
          <w:i/>
          <w:color w:val="0D0D0D" w:themeColor="text1" w:themeTint="F2"/>
          <w:lang w:val="en" w:eastAsia="en-GB"/>
        </w:rPr>
        <w:t>The primary issues were with the definition of the role, it was very hard to determine the relationship between the different functions and responsibilities of the CN to the point where it was not known how they should function.</w:t>
      </w:r>
      <w:r w:rsidRPr="00D40D61">
        <w:rPr>
          <w:rFonts w:ascii="Arial" w:hAnsi="Arial" w:cs="Arial"/>
          <w:color w:val="0D0D0D" w:themeColor="text1" w:themeTint="F2"/>
          <w:lang w:val="en" w:eastAsia="en-GB"/>
        </w:rPr>
        <w:t>”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5)</w:t>
      </w:r>
    </w:p>
    <w:p w14:paraId="074AEF91" w14:textId="77777777" w:rsidR="004E43A7" w:rsidRPr="00D40D61" w:rsidRDefault="004E43A7" w:rsidP="00C27C95">
      <w:pPr>
        <w:spacing w:after="0" w:line="480" w:lineRule="auto"/>
        <w:ind w:left="284"/>
        <w:rPr>
          <w:rFonts w:ascii="Arial" w:hAnsi="Arial" w:cs="Arial"/>
          <w:color w:val="0D0D0D" w:themeColor="text1" w:themeTint="F2"/>
          <w:lang w:val="en" w:eastAsia="en-GB"/>
        </w:rPr>
      </w:pPr>
    </w:p>
    <w:p w14:paraId="60D53AEE"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This lack of clarity was identified as presenting a challenge in justifying the cost of employing NCs and in measuring their impact (as in Theme 1).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saw the absence of robust measures to assess the impact and cost-effectiveness of posts as creating additional pressure for NCs to justify their positions. </w:t>
      </w:r>
    </w:p>
    <w:p w14:paraId="6F42B19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CA32A91" w14:textId="77777777" w:rsidR="004E43A7" w:rsidRPr="00D40D61" w:rsidRDefault="004E43A7" w:rsidP="00C27C95">
      <w:pPr>
        <w:spacing w:after="0" w:line="480" w:lineRule="auto"/>
        <w:ind w:left="426" w:firstLine="60"/>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w:t>
      </w:r>
      <w:r w:rsidRPr="00D40D61">
        <w:rPr>
          <w:rFonts w:ascii="Arial" w:hAnsi="Arial" w:cs="Arial"/>
          <w:i/>
          <w:color w:val="0D0D0D" w:themeColor="text1" w:themeTint="F2"/>
          <w:lang w:val="en" w:eastAsia="en-GB"/>
        </w:rPr>
        <w:t>There are still difficulties with measuring outcome amongst the NCs due to the incredibly varied nature of the roles and the influence that personal characteristics have on the role.</w:t>
      </w:r>
      <w:r w:rsidRPr="00D40D61">
        <w:rPr>
          <w:rFonts w:ascii="Arial" w:hAnsi="Arial" w:cs="Arial"/>
          <w:color w:val="0D0D0D" w:themeColor="text1" w:themeTint="F2"/>
          <w:lang w:val="en" w:eastAsia="en-GB"/>
        </w:rPr>
        <w:t>”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2)</w:t>
      </w:r>
    </w:p>
    <w:p w14:paraId="4AA4F8AF" w14:textId="77777777" w:rsidR="004E43A7" w:rsidRPr="00D40D61" w:rsidRDefault="004E43A7" w:rsidP="00C27C95">
      <w:pPr>
        <w:spacing w:after="0" w:line="480" w:lineRule="auto"/>
        <w:rPr>
          <w:rFonts w:ascii="Arial" w:hAnsi="Arial" w:cs="Arial"/>
          <w:color w:val="0D0D0D" w:themeColor="text1" w:themeTint="F2"/>
        </w:rPr>
      </w:pPr>
    </w:p>
    <w:p w14:paraId="35E51CBA" w14:textId="7F0F53EC"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In addition to the lack of clarity around job roles, </w:t>
      </w:r>
      <w:r w:rsidR="00A84F52" w:rsidRPr="00D40D61">
        <w:rPr>
          <w:rFonts w:ascii="Arial" w:hAnsi="Arial" w:cs="Arial"/>
          <w:color w:val="0D0D0D" w:themeColor="text1" w:themeTint="F2"/>
          <w:lang w:val="en" w:eastAsia="en-GB"/>
        </w:rPr>
        <w:t xml:space="preserve">some respondents felt </w:t>
      </w:r>
      <w:r w:rsidRPr="00D40D61">
        <w:rPr>
          <w:rFonts w:ascii="Arial" w:hAnsi="Arial" w:cs="Arial"/>
          <w:color w:val="0D0D0D" w:themeColor="text1" w:themeTint="F2"/>
          <w:lang w:val="en" w:eastAsia="en-GB"/>
        </w:rPr>
        <w:t xml:space="preserve">that too much was demanded of these roles and that NCs were inadvertently being set up to fail. </w:t>
      </w:r>
      <w:r w:rsidR="00A84F52" w:rsidRPr="00D40D61">
        <w:rPr>
          <w:rFonts w:ascii="Arial" w:hAnsi="Arial" w:cs="Arial"/>
          <w:color w:val="0D0D0D" w:themeColor="text1" w:themeTint="F2"/>
          <w:lang w:val="en" w:eastAsia="en-GB"/>
        </w:rPr>
        <w:t>They</w:t>
      </w:r>
      <w:r w:rsidRPr="00D40D61">
        <w:rPr>
          <w:rFonts w:ascii="Arial" w:hAnsi="Arial" w:cs="Arial"/>
          <w:color w:val="0D0D0D" w:themeColor="text1" w:themeTint="F2"/>
          <w:lang w:val="en" w:eastAsia="en-GB"/>
        </w:rPr>
        <w:t xml:space="preserve"> felt comparison with medical consultants was confusing, as the</w:t>
      </w:r>
      <w:r w:rsidR="00A84F52" w:rsidRPr="00D40D61">
        <w:rPr>
          <w:rFonts w:ascii="Arial" w:hAnsi="Arial" w:cs="Arial"/>
          <w:color w:val="0D0D0D" w:themeColor="text1" w:themeTint="F2"/>
          <w:lang w:val="en" w:eastAsia="en-GB"/>
        </w:rPr>
        <w:t xml:space="preserve"> NCs </w:t>
      </w:r>
      <w:r w:rsidRPr="00D40D61">
        <w:rPr>
          <w:rFonts w:ascii="Arial" w:hAnsi="Arial" w:cs="Arial"/>
          <w:color w:val="0D0D0D" w:themeColor="text1" w:themeTint="F2"/>
          <w:lang w:val="en" w:eastAsia="en-GB"/>
        </w:rPr>
        <w:t xml:space="preserve">were not </w:t>
      </w:r>
      <w:r w:rsidR="00A84F52" w:rsidRPr="00D40D61">
        <w:rPr>
          <w:rFonts w:ascii="Arial" w:hAnsi="Arial" w:cs="Arial"/>
          <w:color w:val="0D0D0D" w:themeColor="text1" w:themeTint="F2"/>
          <w:lang w:val="en" w:eastAsia="en-GB"/>
        </w:rPr>
        <w:t xml:space="preserve">attributed with the </w:t>
      </w:r>
      <w:r w:rsidRPr="00D40D61">
        <w:rPr>
          <w:rFonts w:ascii="Arial" w:hAnsi="Arial" w:cs="Arial"/>
          <w:color w:val="0D0D0D" w:themeColor="text1" w:themeTint="F2"/>
          <w:lang w:val="en" w:eastAsia="en-GB"/>
        </w:rPr>
        <w:t xml:space="preserve">same </w:t>
      </w:r>
      <w:r w:rsidR="00A84F52" w:rsidRPr="00D40D61">
        <w:rPr>
          <w:rFonts w:ascii="Arial" w:hAnsi="Arial" w:cs="Arial"/>
          <w:color w:val="0D0D0D" w:themeColor="text1" w:themeTint="F2"/>
          <w:lang w:val="en" w:eastAsia="en-GB"/>
        </w:rPr>
        <w:t xml:space="preserve">level of </w:t>
      </w:r>
      <w:r w:rsidRPr="00D40D61">
        <w:rPr>
          <w:rFonts w:ascii="Arial" w:hAnsi="Arial" w:cs="Arial"/>
          <w:color w:val="0D0D0D" w:themeColor="text1" w:themeTint="F2"/>
          <w:lang w:val="en" w:eastAsia="en-GB"/>
        </w:rPr>
        <w:t>clinical seniority nor did they have other forms of authority, such as managing staff and budgets.</w:t>
      </w:r>
    </w:p>
    <w:p w14:paraId="318BEC87" w14:textId="77777777" w:rsidR="004E43A7" w:rsidRPr="00D40D61" w:rsidRDefault="004E43A7" w:rsidP="00C27C95">
      <w:pPr>
        <w:spacing w:after="0" w:line="480" w:lineRule="auto"/>
        <w:rPr>
          <w:rFonts w:ascii="Arial" w:hAnsi="Arial" w:cs="Arial"/>
          <w:color w:val="0D0D0D" w:themeColor="text1" w:themeTint="F2"/>
          <w:lang w:val="en" w:eastAsia="en-GB"/>
        </w:rPr>
      </w:pPr>
    </w:p>
    <w:p w14:paraId="5FFDD287" w14:textId="77777777" w:rsidR="004E43A7" w:rsidRPr="00D40D61" w:rsidRDefault="004E43A7" w:rsidP="00C27C95">
      <w:pPr>
        <w:spacing w:after="0" w:line="480" w:lineRule="auto"/>
        <w:ind w:left="426"/>
        <w:rPr>
          <w:rFonts w:ascii="Arial" w:hAnsi="Arial" w:cs="Arial"/>
          <w:color w:val="0D0D0D" w:themeColor="text1" w:themeTint="F2"/>
          <w:lang w:val="en" w:eastAsia="en-GB"/>
        </w:rPr>
      </w:pPr>
      <w:r w:rsidRPr="00D40D61">
        <w:rPr>
          <w:rFonts w:ascii="Arial" w:hAnsi="Arial" w:cs="Arial"/>
          <w:i/>
          <w:color w:val="0D0D0D" w:themeColor="text1" w:themeTint="F2"/>
          <w:lang w:val="en" w:eastAsia="en-GB"/>
        </w:rPr>
        <w:t>‘The term of NC is not helpful as it leads to an expectation of parity with medical consultants’</w:t>
      </w:r>
      <w:r w:rsidRPr="00D40D61">
        <w:rPr>
          <w:rFonts w:ascii="Arial" w:hAnsi="Arial" w:cs="Arial"/>
          <w:color w:val="0D0D0D" w:themeColor="text1" w:themeTint="F2"/>
          <w:lang w:val="en" w:eastAsia="en-GB"/>
        </w:rPr>
        <w:t xml:space="preserv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9)</w:t>
      </w:r>
    </w:p>
    <w:p w14:paraId="27827CEE" w14:textId="77777777" w:rsidR="004E43A7" w:rsidRPr="00D40D61" w:rsidRDefault="004E43A7" w:rsidP="00C27C95">
      <w:pPr>
        <w:spacing w:after="0" w:line="480" w:lineRule="auto"/>
        <w:ind w:left="284"/>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 [They </w:t>
      </w:r>
      <w:proofErr w:type="gramStart"/>
      <w:r w:rsidRPr="00D40D61">
        <w:rPr>
          <w:rFonts w:ascii="Arial" w:hAnsi="Arial" w:cs="Arial"/>
          <w:color w:val="0D0D0D" w:themeColor="text1" w:themeTint="F2"/>
          <w:lang w:val="en" w:eastAsia="en-GB"/>
        </w:rPr>
        <w:t xml:space="preserve">were] </w:t>
      </w:r>
      <w:r w:rsidRPr="00D40D61">
        <w:rPr>
          <w:rFonts w:ascii="Arial" w:hAnsi="Arial" w:cs="Arial"/>
          <w:i/>
          <w:color w:val="0D0D0D" w:themeColor="text1" w:themeTint="F2"/>
          <w:lang w:val="en" w:eastAsia="en-GB"/>
        </w:rPr>
        <w:t>..</w:t>
      </w:r>
      <w:proofErr w:type="gramEnd"/>
      <w:r w:rsidRPr="00D40D61">
        <w:rPr>
          <w:rFonts w:ascii="Arial" w:hAnsi="Arial" w:cs="Arial"/>
          <w:i/>
          <w:color w:val="0D0D0D" w:themeColor="text1" w:themeTint="F2"/>
          <w:lang w:val="en" w:eastAsia="en-GB"/>
        </w:rPr>
        <w:t>slightly impotent, as not managing service budgets</w:t>
      </w:r>
      <w:r w:rsidRPr="00D40D61">
        <w:rPr>
          <w:rFonts w:ascii="Arial" w:hAnsi="Arial" w:cs="Arial"/>
          <w:color w:val="0D0D0D" w:themeColor="text1" w:themeTint="F2"/>
          <w:lang w:val="en" w:eastAsia="en-GB"/>
        </w:rPr>
        <w:t>.”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1)</w:t>
      </w:r>
    </w:p>
    <w:p w14:paraId="53FF81EA" w14:textId="77777777" w:rsidR="004E43A7" w:rsidRPr="00D40D61" w:rsidRDefault="004E43A7" w:rsidP="00C27C95">
      <w:pPr>
        <w:spacing w:after="0" w:line="480" w:lineRule="auto"/>
        <w:ind w:left="284"/>
        <w:rPr>
          <w:rFonts w:ascii="Arial" w:hAnsi="Arial" w:cs="Arial"/>
          <w:color w:val="0D0D0D" w:themeColor="text1" w:themeTint="F2"/>
          <w:lang w:val="en" w:eastAsia="en-GB"/>
        </w:rPr>
      </w:pPr>
    </w:p>
    <w:p w14:paraId="0C27C47B"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lastRenderedPageBreak/>
        <w:t xml:space="preserve">It was suggested that NCs may have been used to fill gaps in clinical services resulting in them being overstretched and reducing the impact of their specialist knowledge. </w:t>
      </w:r>
    </w:p>
    <w:p w14:paraId="6CA9475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35220E2D" w14:textId="77777777" w:rsidR="004E43A7" w:rsidRPr="00D40D61" w:rsidRDefault="004E43A7" w:rsidP="00C27C95">
      <w:pPr>
        <w:spacing w:after="0" w:line="480" w:lineRule="auto"/>
        <w:ind w:left="284"/>
        <w:rPr>
          <w:rFonts w:ascii="Arial" w:hAnsi="Arial" w:cs="Arial"/>
          <w:color w:val="0D0D0D" w:themeColor="text1" w:themeTint="F2"/>
          <w:lang w:val="en" w:eastAsia="en-GB"/>
        </w:rPr>
      </w:pPr>
      <w:r w:rsidRPr="00D40D61">
        <w:rPr>
          <w:rFonts w:ascii="Arial" w:hAnsi="Arial" w:cs="Arial"/>
          <w:i/>
          <w:color w:val="0D0D0D" w:themeColor="text1" w:themeTint="F2"/>
          <w:lang w:val="en" w:eastAsia="en-GB"/>
        </w:rPr>
        <w:t>‘The most important lesson was to define the role of the NC… if this is not done the role becomes diluted and the value of the role diminishes.’</w:t>
      </w:r>
      <w:r w:rsidRPr="00D40D61">
        <w:rPr>
          <w:rFonts w:ascii="Arial" w:hAnsi="Arial" w:cs="Arial"/>
          <w:color w:val="0D0D0D" w:themeColor="text1" w:themeTint="F2"/>
          <w:lang w:val="en" w:eastAsia="en-GB"/>
        </w:rPr>
        <w:t xml:space="preserv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2)</w:t>
      </w:r>
    </w:p>
    <w:p w14:paraId="768691B6" w14:textId="77777777" w:rsidR="004E43A7" w:rsidRPr="00D40D61" w:rsidRDefault="004E43A7" w:rsidP="00C27C95">
      <w:pPr>
        <w:spacing w:after="0" w:line="480" w:lineRule="auto"/>
        <w:ind w:left="284"/>
        <w:rPr>
          <w:rFonts w:ascii="Arial" w:hAnsi="Arial" w:cs="Arial"/>
          <w:color w:val="0D0D0D" w:themeColor="text1" w:themeTint="F2"/>
          <w:lang w:val="en" w:eastAsia="en-GB"/>
        </w:rPr>
      </w:pPr>
    </w:p>
    <w:p w14:paraId="2390EA41" w14:textId="77777777" w:rsidR="004E43A7" w:rsidRPr="00D40D61" w:rsidRDefault="004E43A7" w:rsidP="00C27C95">
      <w:pPr>
        <w:keepNext/>
        <w:keepLines/>
        <w:spacing w:after="0" w:line="480" w:lineRule="auto"/>
        <w:outlineLvl w:val="2"/>
        <w:rPr>
          <w:rFonts w:ascii="Arial" w:eastAsiaTheme="majorEastAsia" w:hAnsi="Arial" w:cs="Arial"/>
          <w:bCs/>
          <w:i/>
          <w:color w:val="0D0D0D" w:themeColor="text1" w:themeTint="F2"/>
          <w:lang w:val="en" w:eastAsia="en-GB"/>
        </w:rPr>
      </w:pPr>
      <w:r w:rsidRPr="00D40D61">
        <w:rPr>
          <w:rFonts w:ascii="Arial" w:eastAsiaTheme="majorEastAsia" w:hAnsi="Arial" w:cs="Arial"/>
          <w:bCs/>
          <w:i/>
          <w:color w:val="0D0D0D" w:themeColor="text1" w:themeTint="F2"/>
          <w:lang w:val="en" w:eastAsia="en-GB"/>
        </w:rPr>
        <w:t>Theme 4: Domains of work</w:t>
      </w:r>
    </w:p>
    <w:p w14:paraId="09779243"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Participants identified areas of practice that they saw as particularly important, referring to the four domains of NC practice including ‘research, although none mentioned ‘education’. </w:t>
      </w:r>
    </w:p>
    <w:p w14:paraId="4B32D53A" w14:textId="77777777" w:rsidR="004E43A7" w:rsidRPr="00D40D61" w:rsidRDefault="004E43A7" w:rsidP="00C27C95">
      <w:pPr>
        <w:spacing w:after="0" w:line="480" w:lineRule="auto"/>
        <w:rPr>
          <w:rFonts w:ascii="Arial" w:hAnsi="Arial" w:cs="Arial"/>
          <w:color w:val="0D0D0D" w:themeColor="text1" w:themeTint="F2"/>
          <w:lang w:val="en" w:eastAsia="en-GB"/>
        </w:rPr>
      </w:pPr>
    </w:p>
    <w:p w14:paraId="782AF772" w14:textId="77777777" w:rsidR="004E43A7" w:rsidRPr="00D40D61" w:rsidRDefault="004E43A7" w:rsidP="00C27C95">
      <w:pPr>
        <w:spacing w:after="0" w:line="480" w:lineRule="auto"/>
        <w:ind w:left="284"/>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[Strengths of the role are] ‘</w:t>
      </w:r>
      <w:r w:rsidRPr="00D40D61">
        <w:rPr>
          <w:rFonts w:ascii="Arial" w:hAnsi="Arial" w:cs="Arial"/>
          <w:i/>
          <w:color w:val="0D0D0D" w:themeColor="text1" w:themeTint="F2"/>
          <w:lang w:val="en" w:eastAsia="en-GB"/>
        </w:rPr>
        <w:t>being clinically active and championing clinical activities.... involvement in research and development and publication....</w:t>
      </w:r>
      <w:r w:rsidRPr="00D40D61">
        <w:rPr>
          <w:rFonts w:ascii="Arial" w:hAnsi="Arial" w:cs="Arial"/>
          <w:color w:val="0D0D0D" w:themeColor="text1" w:themeTint="F2"/>
          <w:lang w:val="en" w:eastAsia="en-GB"/>
        </w:rPr>
        <w:t xml:space="preserve">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4)</w:t>
      </w:r>
    </w:p>
    <w:p w14:paraId="2363C767" w14:textId="77777777" w:rsidR="004E43A7" w:rsidRPr="00D40D61" w:rsidRDefault="004E43A7" w:rsidP="00C27C95">
      <w:pPr>
        <w:spacing w:after="0" w:line="480" w:lineRule="auto"/>
        <w:ind w:left="284"/>
        <w:rPr>
          <w:rFonts w:ascii="Arial" w:hAnsi="Arial" w:cs="Arial"/>
          <w:color w:val="0D0D0D" w:themeColor="text1" w:themeTint="F2"/>
          <w:lang w:val="en" w:eastAsia="en-GB"/>
        </w:rPr>
      </w:pPr>
    </w:p>
    <w:p w14:paraId="45E57EFA" w14:textId="77777777" w:rsidR="004E43A7" w:rsidRPr="00D40D61" w:rsidRDefault="004E43A7" w:rsidP="00C27C95">
      <w:pPr>
        <w:spacing w:after="0" w:line="480" w:lineRule="auto"/>
        <w:ind w:left="284"/>
        <w:rPr>
          <w:rFonts w:ascii="Arial" w:hAnsi="Arial" w:cs="Arial"/>
          <w:color w:val="0D0D0D" w:themeColor="text1" w:themeTint="F2"/>
        </w:rPr>
      </w:pPr>
      <w:r w:rsidRPr="00D40D61">
        <w:rPr>
          <w:rFonts w:ascii="Arial" w:hAnsi="Arial" w:cs="Arial"/>
          <w:color w:val="0D0D0D" w:themeColor="text1" w:themeTint="F2"/>
          <w:lang w:val="en" w:eastAsia="en-GB"/>
        </w:rPr>
        <w:t>“</w:t>
      </w:r>
      <w:r w:rsidRPr="00D40D61">
        <w:rPr>
          <w:rFonts w:ascii="Arial" w:hAnsi="Arial" w:cs="Arial"/>
          <w:i/>
          <w:color w:val="0D0D0D" w:themeColor="text1" w:themeTint="F2"/>
          <w:lang w:val="en" w:eastAsia="en-GB"/>
        </w:rPr>
        <w:t>They look outward as well as inward… they influence within and outside the trust.</w:t>
      </w:r>
      <w:r w:rsidRPr="00D40D61">
        <w:rPr>
          <w:rFonts w:ascii="Arial" w:hAnsi="Arial" w:cs="Arial"/>
          <w:color w:val="0D0D0D" w:themeColor="text1" w:themeTint="F2"/>
          <w:lang w:val="en" w:eastAsia="en-GB"/>
        </w:rPr>
        <w:t>” (</w:t>
      </w:r>
      <w:proofErr w:type="spellStart"/>
      <w:r w:rsidRPr="00D40D61">
        <w:rPr>
          <w:rFonts w:ascii="Arial" w:hAnsi="Arial" w:cs="Arial"/>
          <w:color w:val="0D0D0D" w:themeColor="text1" w:themeTint="F2"/>
          <w:lang w:val="en" w:eastAsia="en-GB"/>
        </w:rPr>
        <w:t>DoN</w:t>
      </w:r>
      <w:proofErr w:type="spellEnd"/>
      <w:r w:rsidRPr="00D40D61">
        <w:rPr>
          <w:rFonts w:ascii="Arial" w:hAnsi="Arial" w:cs="Arial"/>
          <w:color w:val="0D0D0D" w:themeColor="text1" w:themeTint="F2"/>
          <w:lang w:val="en" w:eastAsia="en-GB"/>
        </w:rPr>
        <w:t xml:space="preserve"> 12)</w:t>
      </w:r>
    </w:p>
    <w:p w14:paraId="10451E61" w14:textId="77777777" w:rsidR="004E43A7" w:rsidRPr="00D40D61" w:rsidRDefault="004E43A7" w:rsidP="00C27C95">
      <w:pPr>
        <w:spacing w:after="0" w:line="480" w:lineRule="auto"/>
        <w:ind w:left="284"/>
        <w:rPr>
          <w:rFonts w:ascii="Arial" w:hAnsi="Arial" w:cs="Arial"/>
          <w:color w:val="0D0D0D" w:themeColor="text1" w:themeTint="F2"/>
        </w:rPr>
      </w:pPr>
      <w:r w:rsidRPr="00D40D61">
        <w:rPr>
          <w:rFonts w:ascii="Arial" w:hAnsi="Arial" w:cs="Arial"/>
          <w:color w:val="0D0D0D" w:themeColor="text1" w:themeTint="F2"/>
        </w:rPr>
        <w:t xml:space="preserve">[What’s required </w:t>
      </w:r>
      <w:proofErr w:type="gramStart"/>
      <w:r w:rsidRPr="00D40D61">
        <w:rPr>
          <w:rFonts w:ascii="Arial" w:hAnsi="Arial" w:cs="Arial"/>
          <w:color w:val="0D0D0D" w:themeColor="text1" w:themeTint="F2"/>
        </w:rPr>
        <w:t xml:space="preserve">is] </w:t>
      </w:r>
      <w:r w:rsidRPr="00D40D61">
        <w:rPr>
          <w:rFonts w:ascii="Arial" w:hAnsi="Arial" w:cs="Arial"/>
          <w:i/>
          <w:color w:val="0D0D0D" w:themeColor="text1" w:themeTint="F2"/>
        </w:rPr>
        <w:t>..</w:t>
      </w:r>
      <w:proofErr w:type="gramEnd"/>
      <w:r w:rsidRPr="00D40D61">
        <w:rPr>
          <w:rFonts w:ascii="Arial" w:hAnsi="Arial" w:cs="Arial"/>
          <w:i/>
          <w:color w:val="0D0D0D" w:themeColor="text1" w:themeTint="F2"/>
        </w:rPr>
        <w:t>‘leadership, interest in research, promoting recovery.’</w:t>
      </w:r>
      <w:r w:rsidRPr="00D40D61">
        <w:rPr>
          <w:rFonts w:ascii="Arial" w:hAnsi="Arial" w:cs="Arial"/>
          <w:color w:val="0D0D0D" w:themeColor="text1" w:themeTint="F2"/>
        </w:rPr>
        <w:t xml:space="preserve"> (</w:t>
      </w:r>
      <w:proofErr w:type="spellStart"/>
      <w:r w:rsidRPr="00D40D61">
        <w:rPr>
          <w:rFonts w:ascii="Arial" w:hAnsi="Arial" w:cs="Arial"/>
          <w:color w:val="0D0D0D" w:themeColor="text1" w:themeTint="F2"/>
        </w:rPr>
        <w:t>DoN</w:t>
      </w:r>
      <w:proofErr w:type="spellEnd"/>
      <w:r w:rsidRPr="00D40D61">
        <w:rPr>
          <w:rFonts w:ascii="Arial" w:hAnsi="Arial" w:cs="Arial"/>
          <w:color w:val="0D0D0D" w:themeColor="text1" w:themeTint="F2"/>
        </w:rPr>
        <w:t xml:space="preserve"> 10)</w:t>
      </w:r>
    </w:p>
    <w:p w14:paraId="46AB35BF" w14:textId="77777777" w:rsidR="004E43A7" w:rsidRPr="00D40D61" w:rsidRDefault="004E43A7" w:rsidP="00C27C95">
      <w:pPr>
        <w:spacing w:after="0" w:line="480" w:lineRule="auto"/>
        <w:ind w:left="284"/>
        <w:rPr>
          <w:rFonts w:ascii="Arial" w:hAnsi="Arial" w:cs="Arial"/>
          <w:color w:val="0D0D0D" w:themeColor="text1" w:themeTint="F2"/>
        </w:rPr>
      </w:pPr>
    </w:p>
    <w:p w14:paraId="3139B74E" w14:textId="77777777" w:rsidR="004E43A7" w:rsidRPr="00D40D61" w:rsidRDefault="004E43A7" w:rsidP="00C27C95">
      <w:pPr>
        <w:keepNext/>
        <w:keepLines/>
        <w:spacing w:after="0" w:line="480" w:lineRule="auto"/>
        <w:outlineLvl w:val="0"/>
        <w:rPr>
          <w:rFonts w:ascii="Arial" w:eastAsiaTheme="majorEastAsia" w:hAnsi="Arial" w:cs="Arial"/>
          <w:b/>
          <w:bCs/>
          <w:color w:val="0D0D0D" w:themeColor="text1" w:themeTint="F2"/>
          <w:lang w:val="en" w:eastAsia="en-GB"/>
        </w:rPr>
      </w:pPr>
      <w:r w:rsidRPr="00D40D61">
        <w:rPr>
          <w:rFonts w:ascii="Arial" w:eastAsiaTheme="majorEastAsia" w:hAnsi="Arial" w:cs="Arial"/>
          <w:b/>
          <w:color w:val="0D0D0D" w:themeColor="text1" w:themeTint="F2"/>
          <w:lang w:val="en" w:eastAsia="en-GB"/>
        </w:rPr>
        <w:t>Discussion</w:t>
      </w:r>
    </w:p>
    <w:p w14:paraId="0E39F9CA" w14:textId="0A138A1C"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This study</w:t>
      </w:r>
      <w:r w:rsidR="00A84F52" w:rsidRPr="00D40D61">
        <w:rPr>
          <w:rFonts w:ascii="Arial" w:hAnsi="Arial" w:cs="Arial"/>
          <w:color w:val="0D0D0D" w:themeColor="text1" w:themeTint="F2"/>
          <w:lang w:val="en" w:eastAsia="en-GB"/>
        </w:rPr>
        <w:t xml:space="preserve"> explores </w:t>
      </w:r>
      <w:r w:rsidRPr="00D40D61">
        <w:rPr>
          <w:rFonts w:ascii="Arial" w:hAnsi="Arial" w:cs="Arial"/>
          <w:color w:val="0D0D0D" w:themeColor="text1" w:themeTint="F2"/>
          <w:lang w:val="en" w:eastAsia="en-GB"/>
        </w:rPr>
        <w:t>an advanced practice role created by national policy, in two fields of nursing. To date, the majority of publications in peer reviewed journals, specifically related to NCs practicing in mental health services, are descriptions of the work of individuals and views expressed regarding the future of the role. This paper provides an analysis of trends in MH and LD NC numbers, a quantitative description of professional and personal characteristics of the majority of MH and LD NC post holders nationally</w:t>
      </w:r>
      <w:r w:rsidR="00A84F52" w:rsidRPr="00D40D61">
        <w:rPr>
          <w:rFonts w:ascii="Arial" w:hAnsi="Arial" w:cs="Arial"/>
          <w:color w:val="0D0D0D" w:themeColor="text1" w:themeTint="F2"/>
          <w:lang w:val="en" w:eastAsia="en-GB"/>
        </w:rPr>
        <w:t xml:space="preserve"> and </w:t>
      </w:r>
      <w:r w:rsidRPr="00D40D61">
        <w:rPr>
          <w:rFonts w:ascii="Arial" w:hAnsi="Arial" w:cs="Arial"/>
          <w:color w:val="0D0D0D" w:themeColor="text1" w:themeTint="F2"/>
          <w:lang w:val="en" w:eastAsia="en-GB"/>
        </w:rPr>
        <w:t>as well as report</w:t>
      </w:r>
      <w:r w:rsidR="00A84F52" w:rsidRPr="00D40D61">
        <w:rPr>
          <w:rFonts w:ascii="Arial" w:hAnsi="Arial" w:cs="Arial"/>
          <w:color w:val="0D0D0D" w:themeColor="text1" w:themeTint="F2"/>
          <w:lang w:val="en" w:eastAsia="en-GB"/>
        </w:rPr>
        <w:t>s</w:t>
      </w:r>
      <w:r w:rsidRPr="00D40D61">
        <w:rPr>
          <w:rFonts w:ascii="Arial" w:hAnsi="Arial" w:cs="Arial"/>
          <w:color w:val="0D0D0D" w:themeColor="text1" w:themeTint="F2"/>
          <w:lang w:val="en" w:eastAsia="en-GB"/>
        </w:rPr>
        <w:t xml:space="preserve"> on their domains of practice and patterns of employment)</w:t>
      </w:r>
      <w:r w:rsidR="00A84F52" w:rsidRPr="00D40D61">
        <w:rPr>
          <w:rFonts w:ascii="Arial" w:hAnsi="Arial" w:cs="Arial"/>
          <w:color w:val="0D0D0D" w:themeColor="text1" w:themeTint="F2"/>
          <w:lang w:val="en" w:eastAsia="en-GB"/>
        </w:rPr>
        <w:t>. It also presents</w:t>
      </w:r>
      <w:r w:rsidRPr="00D40D61">
        <w:rPr>
          <w:rFonts w:ascii="Arial" w:hAnsi="Arial" w:cs="Arial"/>
          <w:color w:val="0D0D0D" w:themeColor="text1" w:themeTint="F2"/>
          <w:lang w:val="en" w:eastAsia="en-GB"/>
        </w:rPr>
        <w:t xml:space="preserve"> an analysis of the views of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w:t>
      </w:r>
      <w:r w:rsidR="00A84F52" w:rsidRPr="00D40D61">
        <w:rPr>
          <w:rFonts w:ascii="Arial" w:hAnsi="Arial" w:cs="Arial"/>
          <w:color w:val="0D0D0D" w:themeColor="text1" w:themeTint="F2"/>
          <w:lang w:val="en" w:eastAsia="en-GB"/>
        </w:rPr>
        <w:t xml:space="preserve">as to </w:t>
      </w:r>
      <w:r w:rsidRPr="00D40D61">
        <w:rPr>
          <w:rFonts w:ascii="Arial" w:hAnsi="Arial" w:cs="Arial"/>
          <w:color w:val="0D0D0D" w:themeColor="text1" w:themeTint="F2"/>
          <w:lang w:val="en" w:eastAsia="en-GB"/>
        </w:rPr>
        <w:t xml:space="preserve">factors that affect the establishment and continuation of NC roles and </w:t>
      </w:r>
      <w:r w:rsidR="007A2C31" w:rsidRPr="00D40D61">
        <w:rPr>
          <w:rFonts w:ascii="Arial" w:hAnsi="Arial" w:cs="Arial"/>
          <w:color w:val="0D0D0D" w:themeColor="text1" w:themeTint="F2"/>
          <w:lang w:val="en" w:eastAsia="en-GB"/>
        </w:rPr>
        <w:t>considers the</w:t>
      </w:r>
      <w:r w:rsidRPr="00D40D61">
        <w:rPr>
          <w:rFonts w:ascii="Arial" w:hAnsi="Arial" w:cs="Arial"/>
          <w:color w:val="0D0D0D" w:themeColor="text1" w:themeTint="F2"/>
          <w:lang w:val="en" w:eastAsia="en-GB"/>
        </w:rPr>
        <w:t xml:space="preserve"> effect of national policies on NC numbers.  </w:t>
      </w:r>
    </w:p>
    <w:p w14:paraId="613074AD" w14:textId="77777777" w:rsidR="004E43A7" w:rsidRPr="00D40D61" w:rsidRDefault="004E43A7" w:rsidP="00C27C95">
      <w:pPr>
        <w:spacing w:after="0" w:line="480" w:lineRule="auto"/>
        <w:rPr>
          <w:rFonts w:ascii="Arial" w:hAnsi="Arial" w:cs="Arial"/>
          <w:color w:val="0D0D0D" w:themeColor="text1" w:themeTint="F2"/>
          <w:lang w:val="en" w:eastAsia="en-GB"/>
        </w:rPr>
      </w:pPr>
    </w:p>
    <w:p w14:paraId="1AF8F6D4" w14:textId="77777777" w:rsidR="004E43A7" w:rsidRPr="00D40D61" w:rsidRDefault="004E43A7" w:rsidP="00C27C95">
      <w:pPr>
        <w:spacing w:after="0" w:line="480" w:lineRule="auto"/>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t>Numbers of nurse consultants</w:t>
      </w:r>
    </w:p>
    <w:p w14:paraId="5C21DEA8" w14:textId="62D30C4D"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lastRenderedPageBreak/>
        <w:t xml:space="preserve">National NHS workforce data demonstrated an increase in the number of NC roles in both LD and MH services from 2000 to 2008. </w:t>
      </w:r>
      <w:r w:rsidR="00A84F52" w:rsidRPr="00D40D61">
        <w:rPr>
          <w:rFonts w:ascii="Arial" w:hAnsi="Arial" w:cs="Arial"/>
          <w:color w:val="0D0D0D" w:themeColor="text1" w:themeTint="F2"/>
          <w:lang w:val="en" w:eastAsia="en-GB"/>
        </w:rPr>
        <w:t>T</w:t>
      </w:r>
      <w:r w:rsidRPr="00D40D61">
        <w:rPr>
          <w:rFonts w:ascii="Arial" w:hAnsi="Arial" w:cs="Arial"/>
          <w:color w:val="0D0D0D" w:themeColor="text1" w:themeTint="F2"/>
          <w:lang w:val="en" w:eastAsia="en-GB"/>
        </w:rPr>
        <w:t>here was a further rise of 12% between 2009 and 2017</w:t>
      </w:r>
      <w:r w:rsidR="00A84F52" w:rsidRPr="00D40D61">
        <w:rPr>
          <w:rFonts w:ascii="Arial" w:hAnsi="Arial" w:cs="Arial"/>
          <w:color w:val="0D0D0D" w:themeColor="text1" w:themeTint="F2"/>
          <w:lang w:val="en" w:eastAsia="en-GB"/>
        </w:rPr>
        <w:t xml:space="preserve"> in MH NCs</w:t>
      </w:r>
      <w:r w:rsidRPr="00D40D61">
        <w:rPr>
          <w:rFonts w:ascii="Arial" w:hAnsi="Arial" w:cs="Arial"/>
          <w:color w:val="0D0D0D" w:themeColor="text1" w:themeTint="F2"/>
          <w:lang w:val="en" w:eastAsia="en-GB"/>
        </w:rPr>
        <w:t>, although an unexplained decrease</w:t>
      </w:r>
      <w:r w:rsidR="00A84F52" w:rsidRPr="00D40D61">
        <w:rPr>
          <w:rFonts w:ascii="Arial" w:hAnsi="Arial" w:cs="Arial"/>
          <w:color w:val="0D0D0D" w:themeColor="text1" w:themeTint="F2"/>
          <w:lang w:val="en" w:eastAsia="en-GB"/>
        </w:rPr>
        <w:t xml:space="preserve"> of 15%</w:t>
      </w:r>
      <w:r w:rsidRPr="00D40D61">
        <w:rPr>
          <w:rFonts w:ascii="Arial" w:hAnsi="Arial" w:cs="Arial"/>
          <w:color w:val="0D0D0D" w:themeColor="text1" w:themeTint="F2"/>
          <w:lang w:val="en" w:eastAsia="en-GB"/>
        </w:rPr>
        <w:t xml:space="preserve"> </w:t>
      </w:r>
      <w:r w:rsidR="00A84F52" w:rsidRPr="00D40D61">
        <w:rPr>
          <w:rFonts w:ascii="Arial" w:hAnsi="Arial" w:cs="Arial"/>
          <w:color w:val="0D0D0D" w:themeColor="text1" w:themeTint="F2"/>
          <w:lang w:val="en" w:eastAsia="en-GB"/>
        </w:rPr>
        <w:t xml:space="preserve">was apparent </w:t>
      </w:r>
      <w:r w:rsidRPr="00D40D61">
        <w:rPr>
          <w:rFonts w:ascii="Arial" w:hAnsi="Arial" w:cs="Arial"/>
          <w:color w:val="0D0D0D" w:themeColor="text1" w:themeTint="F2"/>
          <w:lang w:val="en" w:eastAsia="en-GB"/>
        </w:rPr>
        <w:t>between 2013 and 2014 (144 to 122). The increase from 2009 and 2017 took place at the same time as a 12.7% reduction in overall numbers of MH nurses, and suggests a relatively strong commitment to the role in MH services compared to the NHS overall, where NC numbers for th</w:t>
      </w:r>
      <w:r w:rsidR="00A84F52" w:rsidRPr="00D40D61">
        <w:rPr>
          <w:rFonts w:ascii="Arial" w:hAnsi="Arial" w:cs="Arial"/>
          <w:color w:val="0D0D0D" w:themeColor="text1" w:themeTint="F2"/>
          <w:lang w:val="en" w:eastAsia="en-GB"/>
        </w:rPr>
        <w:t xml:space="preserve">e same </w:t>
      </w:r>
      <w:r w:rsidRPr="00D40D61">
        <w:rPr>
          <w:rFonts w:ascii="Arial" w:hAnsi="Arial" w:cs="Arial"/>
          <w:color w:val="0D0D0D" w:themeColor="text1" w:themeTint="F2"/>
          <w:lang w:val="en" w:eastAsia="en-GB"/>
        </w:rPr>
        <w:t xml:space="preserve">period increased by </w:t>
      </w:r>
      <w:r w:rsidR="00A84F52" w:rsidRPr="00D40D61">
        <w:rPr>
          <w:rFonts w:ascii="Arial" w:hAnsi="Arial" w:cs="Arial"/>
          <w:color w:val="0D0D0D" w:themeColor="text1" w:themeTint="F2"/>
          <w:lang w:val="en" w:eastAsia="en-GB"/>
        </w:rPr>
        <w:t xml:space="preserve">only </w:t>
      </w:r>
      <w:r w:rsidRPr="00D40D61">
        <w:rPr>
          <w:rFonts w:ascii="Arial" w:hAnsi="Arial" w:cs="Arial"/>
          <w:color w:val="0D0D0D" w:themeColor="text1" w:themeTint="F2"/>
          <w:lang w:val="en" w:eastAsia="en-GB"/>
        </w:rPr>
        <w:t xml:space="preserve">4.4%. </w:t>
      </w:r>
    </w:p>
    <w:p w14:paraId="1A67C35A" w14:textId="77777777" w:rsidR="004E43A7" w:rsidRPr="00D40D61" w:rsidRDefault="004E43A7" w:rsidP="00C27C95">
      <w:pPr>
        <w:spacing w:after="0" w:line="480" w:lineRule="auto"/>
        <w:rPr>
          <w:rFonts w:ascii="Arial" w:hAnsi="Arial" w:cs="Arial"/>
          <w:color w:val="0D0D0D" w:themeColor="text1" w:themeTint="F2"/>
          <w:lang w:val="en" w:eastAsia="en-GB"/>
        </w:rPr>
      </w:pPr>
    </w:p>
    <w:p w14:paraId="19BE11E3" w14:textId="5466E9C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Despite </w:t>
      </w:r>
      <w:r w:rsidR="00C52BDB" w:rsidRPr="00D40D61">
        <w:rPr>
          <w:rFonts w:ascii="Arial" w:hAnsi="Arial" w:cs="Arial"/>
          <w:color w:val="0D0D0D" w:themeColor="text1" w:themeTint="F2"/>
          <w:lang w:val="en" w:eastAsia="en-GB"/>
        </w:rPr>
        <w:t>a large</w:t>
      </w:r>
      <w:r w:rsidRPr="00D40D61">
        <w:rPr>
          <w:rFonts w:ascii="Arial" w:hAnsi="Arial" w:cs="Arial"/>
          <w:color w:val="0D0D0D" w:themeColor="text1" w:themeTint="F2"/>
          <w:lang w:val="en" w:eastAsia="en-GB"/>
        </w:rPr>
        <w:t xml:space="preserve"> reduction in the number of LD nurses in the NHS between 2009 and 2017, the comparatively high proportion of NCs in the remaining LD workforce suggests that they continue</w:t>
      </w:r>
      <w:r w:rsidR="00A84F52" w:rsidRPr="00D40D61">
        <w:rPr>
          <w:rFonts w:ascii="Arial" w:hAnsi="Arial" w:cs="Arial"/>
          <w:color w:val="0D0D0D" w:themeColor="text1" w:themeTint="F2"/>
          <w:lang w:val="en" w:eastAsia="en-GB"/>
        </w:rPr>
        <w:t>d</w:t>
      </w:r>
      <w:r w:rsidRPr="00D40D61">
        <w:rPr>
          <w:rFonts w:ascii="Arial" w:hAnsi="Arial" w:cs="Arial"/>
          <w:color w:val="0D0D0D" w:themeColor="text1" w:themeTint="F2"/>
          <w:lang w:val="en" w:eastAsia="en-GB"/>
        </w:rPr>
        <w:t xml:space="preserve"> to be valued by service planners. This may relate to the treatment approaches used in this sector, which are likely to focus on social and psychological domains, rather than bio medical. One interpretation of this finding is that NCs roles may be more easily established and maintained in clinical areas where their skill set is not so contested by other professions. </w:t>
      </w:r>
    </w:p>
    <w:p w14:paraId="2BC1022A" w14:textId="77777777" w:rsidR="004E43A7" w:rsidRPr="00D40D61" w:rsidRDefault="004E43A7" w:rsidP="00C27C95">
      <w:pPr>
        <w:spacing w:after="0" w:line="480" w:lineRule="auto"/>
        <w:rPr>
          <w:rFonts w:ascii="Arial" w:hAnsi="Arial" w:cs="Arial"/>
          <w:color w:val="0D0D0D" w:themeColor="text1" w:themeTint="F2"/>
          <w:lang w:val="en" w:eastAsia="en-GB"/>
        </w:rPr>
      </w:pPr>
    </w:p>
    <w:p w14:paraId="267CD0CA" w14:textId="55BE4FBC"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Overall, it is clear that, even with modest increases in numbers of NCs in MH services, they remain rare. Only one in every 229 MH nurses was employed in such a role in 2017. </w:t>
      </w:r>
      <w:r w:rsidR="008B1114" w:rsidRPr="00D40D61">
        <w:rPr>
          <w:rFonts w:ascii="Arial" w:hAnsi="Arial" w:cs="Arial"/>
          <w:color w:val="0D0D0D" w:themeColor="text1" w:themeTint="F2"/>
          <w:lang w:val="en" w:eastAsia="en-GB"/>
        </w:rPr>
        <w:t>The</w:t>
      </w:r>
      <w:r w:rsidRPr="00D40D61">
        <w:rPr>
          <w:rFonts w:ascii="Arial" w:hAnsi="Arial" w:cs="Arial"/>
          <w:color w:val="0D0D0D" w:themeColor="text1" w:themeTint="F2"/>
          <w:lang w:val="en" w:eastAsia="en-GB"/>
        </w:rPr>
        <w:t xml:space="preserve"> distribution of NC posts </w:t>
      </w:r>
      <w:r w:rsidR="007A2C31" w:rsidRPr="00D40D61">
        <w:rPr>
          <w:rFonts w:ascii="Arial" w:hAnsi="Arial" w:cs="Arial"/>
          <w:color w:val="0D0D0D" w:themeColor="text1" w:themeTint="F2"/>
          <w:lang w:val="en" w:eastAsia="en-GB"/>
        </w:rPr>
        <w:t>was very</w:t>
      </w:r>
      <w:r w:rsidRPr="00D40D61">
        <w:rPr>
          <w:rFonts w:ascii="Arial" w:hAnsi="Arial" w:cs="Arial"/>
          <w:color w:val="0D0D0D" w:themeColor="text1" w:themeTint="F2"/>
          <w:lang w:val="en" w:eastAsia="en-GB"/>
        </w:rPr>
        <w:t xml:space="preserve"> uneven</w:t>
      </w:r>
      <w:r w:rsidR="00A84F52" w:rsidRPr="00D40D61">
        <w:rPr>
          <w:rFonts w:ascii="Arial" w:hAnsi="Arial" w:cs="Arial"/>
          <w:color w:val="0D0D0D" w:themeColor="text1" w:themeTint="F2"/>
          <w:lang w:val="en" w:eastAsia="en-GB"/>
        </w:rPr>
        <w:t xml:space="preserve">, varying per trust </w:t>
      </w:r>
      <w:r w:rsidR="007A2C31" w:rsidRPr="00D40D61">
        <w:rPr>
          <w:rFonts w:ascii="Arial" w:hAnsi="Arial" w:cs="Arial"/>
          <w:color w:val="0D0D0D" w:themeColor="text1" w:themeTint="F2"/>
          <w:lang w:val="en" w:eastAsia="en-GB"/>
        </w:rPr>
        <w:t xml:space="preserve">between </w:t>
      </w:r>
      <w:r w:rsidRPr="00D40D61">
        <w:rPr>
          <w:rFonts w:ascii="Arial" w:hAnsi="Arial" w:cs="Arial"/>
          <w:color w:val="0D0D0D" w:themeColor="text1" w:themeTint="F2"/>
          <w:lang w:val="en" w:eastAsia="en-GB"/>
        </w:rPr>
        <w:t xml:space="preserve">0 </w:t>
      </w:r>
      <w:r w:rsidR="007A2C31" w:rsidRPr="00D40D61">
        <w:rPr>
          <w:rFonts w:ascii="Arial" w:hAnsi="Arial" w:cs="Arial"/>
          <w:color w:val="0D0D0D" w:themeColor="text1" w:themeTint="F2"/>
          <w:lang w:val="en" w:eastAsia="en-GB"/>
        </w:rPr>
        <w:t>to 12.</w:t>
      </w:r>
      <w:r w:rsidR="00403601" w:rsidRPr="00D40D61">
        <w:rPr>
          <w:rFonts w:ascii="Arial" w:hAnsi="Arial" w:cs="Arial"/>
          <w:color w:val="0D0D0D" w:themeColor="text1" w:themeTint="F2"/>
          <w:lang w:val="en" w:eastAsia="en-GB"/>
        </w:rPr>
        <w:t xml:space="preserve"> </w:t>
      </w:r>
      <w:r w:rsidR="007A2C31" w:rsidRPr="00D40D61">
        <w:rPr>
          <w:rFonts w:ascii="Arial" w:hAnsi="Arial" w:cs="Arial"/>
          <w:color w:val="0D0D0D" w:themeColor="text1" w:themeTint="F2"/>
          <w:lang w:val="en" w:eastAsia="en-GB"/>
        </w:rPr>
        <w:t xml:space="preserve">Eleven </w:t>
      </w:r>
      <w:r w:rsidRPr="00D40D61">
        <w:rPr>
          <w:rFonts w:ascii="Arial" w:hAnsi="Arial" w:cs="Arial"/>
          <w:color w:val="0D0D0D" w:themeColor="text1" w:themeTint="F2"/>
          <w:lang w:val="en" w:eastAsia="en-GB"/>
        </w:rPr>
        <w:t xml:space="preserve">trusts </w:t>
      </w:r>
      <w:r w:rsidR="007A2C31" w:rsidRPr="00D40D61">
        <w:rPr>
          <w:rFonts w:ascii="Arial" w:hAnsi="Arial" w:cs="Arial"/>
          <w:color w:val="0D0D0D" w:themeColor="text1" w:themeTint="F2"/>
          <w:lang w:val="en" w:eastAsia="en-GB"/>
        </w:rPr>
        <w:t>had no</w:t>
      </w:r>
      <w:r w:rsidRPr="00D40D61">
        <w:rPr>
          <w:rFonts w:ascii="Arial" w:hAnsi="Arial" w:cs="Arial"/>
          <w:color w:val="0D0D0D" w:themeColor="text1" w:themeTint="F2"/>
          <w:lang w:val="en" w:eastAsia="en-GB"/>
        </w:rPr>
        <w:t xml:space="preserve"> NCs at all. </w:t>
      </w:r>
      <w:r w:rsidRPr="00D40D61">
        <w:rPr>
          <w:rFonts w:ascii="Arial" w:hAnsi="Arial" w:cs="Arial"/>
          <w:color w:val="0D0D0D" w:themeColor="text1" w:themeTint="F2"/>
          <w:lang w:eastAsia="en-GB"/>
        </w:rPr>
        <w:t>Wide</w:t>
      </w:r>
      <w:r w:rsidRPr="00D40D61">
        <w:rPr>
          <w:rFonts w:ascii="Arial" w:hAnsi="Arial" w:cs="Arial"/>
          <w:color w:val="0D0D0D" w:themeColor="text1" w:themeTint="F2"/>
          <w:lang w:val="en" w:eastAsia="en-GB"/>
        </w:rPr>
        <w:t xml:space="preserve"> variation in the adoption of advanced MH nursing roles between organisations is not unusual in England or internationally (Delaney et al 2018). For example, nurse prescribers in English MH services are unevenly distributed between trusts despite governmental support for the role (</w:t>
      </w:r>
      <w:proofErr w:type="spellStart"/>
      <w:r w:rsidRPr="00D40D61">
        <w:rPr>
          <w:rFonts w:ascii="Arial" w:hAnsi="Arial" w:cs="Arial"/>
          <w:color w:val="0D0D0D" w:themeColor="text1" w:themeTint="F2"/>
          <w:lang w:val="en" w:eastAsia="en-GB"/>
        </w:rPr>
        <w:t>Dobel</w:t>
      </w:r>
      <w:proofErr w:type="spellEnd"/>
      <w:r w:rsidRPr="00D40D61">
        <w:rPr>
          <w:rFonts w:ascii="Arial" w:hAnsi="Arial" w:cs="Arial"/>
          <w:color w:val="0D0D0D" w:themeColor="text1" w:themeTint="F2"/>
          <w:lang w:val="en" w:eastAsia="en-GB"/>
        </w:rPr>
        <w:t xml:space="preserve">-Ober and Brimblecombe 2016). </w:t>
      </w:r>
      <w:r w:rsidR="00403601" w:rsidRPr="00D40D61">
        <w:rPr>
          <w:rFonts w:ascii="Arial" w:hAnsi="Arial" w:cs="Arial"/>
          <w:color w:val="0D0D0D" w:themeColor="text1" w:themeTint="F2"/>
          <w:lang w:val="en" w:eastAsia="en-GB"/>
        </w:rPr>
        <w:t xml:space="preserve">The </w:t>
      </w:r>
      <w:r w:rsidRPr="00D40D61">
        <w:rPr>
          <w:rFonts w:ascii="Arial" w:hAnsi="Arial" w:cs="Arial"/>
          <w:color w:val="0D0D0D" w:themeColor="text1" w:themeTint="F2"/>
          <w:lang w:val="en" w:eastAsia="en-GB"/>
        </w:rPr>
        <w:t>variation</w:t>
      </w:r>
      <w:r w:rsidR="00403601" w:rsidRPr="00D40D61">
        <w:rPr>
          <w:rFonts w:ascii="Arial" w:hAnsi="Arial" w:cs="Arial"/>
          <w:color w:val="0D0D0D" w:themeColor="text1" w:themeTint="F2"/>
          <w:lang w:val="en" w:eastAsia="en-GB"/>
        </w:rPr>
        <w:t xml:space="preserve"> in numbers of prescribers and of NCs</w:t>
      </w:r>
      <w:r w:rsidRPr="00D40D61">
        <w:rPr>
          <w:rFonts w:ascii="Arial" w:hAnsi="Arial" w:cs="Arial"/>
          <w:color w:val="0D0D0D" w:themeColor="text1" w:themeTint="F2"/>
          <w:lang w:val="en" w:eastAsia="en-GB"/>
        </w:rPr>
        <w:t xml:space="preserve"> is within </w:t>
      </w:r>
      <w:r w:rsidR="007A2C31" w:rsidRPr="00D40D61">
        <w:rPr>
          <w:rFonts w:ascii="Arial" w:hAnsi="Arial" w:cs="Arial"/>
          <w:color w:val="0D0D0D" w:themeColor="text1" w:themeTint="F2"/>
          <w:lang w:val="en" w:eastAsia="en-GB"/>
        </w:rPr>
        <w:t>the context</w:t>
      </w:r>
      <w:r w:rsidRPr="00D40D61">
        <w:rPr>
          <w:rFonts w:ascii="Arial" w:hAnsi="Arial" w:cs="Arial"/>
          <w:color w:val="0D0D0D" w:themeColor="text1" w:themeTint="F2"/>
          <w:lang w:val="en" w:eastAsia="en-GB"/>
        </w:rPr>
        <w:t xml:space="preserve"> of a lack of mental health specific empirical evidence </w:t>
      </w:r>
      <w:r w:rsidR="00403601" w:rsidRPr="00D40D61">
        <w:rPr>
          <w:rFonts w:ascii="Arial" w:hAnsi="Arial" w:cs="Arial"/>
          <w:color w:val="0D0D0D" w:themeColor="text1" w:themeTint="F2"/>
          <w:lang w:val="en" w:eastAsia="en-GB"/>
        </w:rPr>
        <w:t xml:space="preserve">on </w:t>
      </w:r>
      <w:r w:rsidR="007A2C31" w:rsidRPr="00D40D61">
        <w:rPr>
          <w:rFonts w:ascii="Arial" w:hAnsi="Arial" w:cs="Arial"/>
          <w:color w:val="0D0D0D" w:themeColor="text1" w:themeTint="F2"/>
          <w:lang w:val="en" w:eastAsia="en-GB"/>
        </w:rPr>
        <w:t>the impact</w:t>
      </w:r>
      <w:r w:rsidRPr="00D40D61">
        <w:rPr>
          <w:rFonts w:ascii="Arial" w:hAnsi="Arial" w:cs="Arial"/>
          <w:color w:val="0D0D0D" w:themeColor="text1" w:themeTint="F2"/>
          <w:lang w:val="en" w:eastAsia="en-GB"/>
        </w:rPr>
        <w:t xml:space="preserve"> </w:t>
      </w:r>
      <w:r w:rsidR="00403601" w:rsidRPr="00D40D61">
        <w:rPr>
          <w:rFonts w:ascii="Arial" w:hAnsi="Arial" w:cs="Arial"/>
          <w:color w:val="0D0D0D" w:themeColor="text1" w:themeTint="F2"/>
          <w:lang w:val="en" w:eastAsia="en-GB"/>
        </w:rPr>
        <w:t xml:space="preserve">of </w:t>
      </w:r>
      <w:r w:rsidR="00DE3BA6" w:rsidRPr="00D40D61">
        <w:rPr>
          <w:rFonts w:ascii="Arial" w:hAnsi="Arial" w:cs="Arial"/>
          <w:color w:val="0D0D0D" w:themeColor="text1" w:themeTint="F2"/>
          <w:lang w:val="en" w:eastAsia="en-GB"/>
        </w:rPr>
        <w:t xml:space="preserve">both of </w:t>
      </w:r>
      <w:r w:rsidR="00403601" w:rsidRPr="00D40D61">
        <w:rPr>
          <w:rFonts w:ascii="Arial" w:hAnsi="Arial" w:cs="Arial"/>
          <w:color w:val="0D0D0D" w:themeColor="text1" w:themeTint="F2"/>
          <w:lang w:val="en" w:eastAsia="en-GB"/>
        </w:rPr>
        <w:t xml:space="preserve">these roles </w:t>
      </w:r>
      <w:r w:rsidRPr="00D40D61">
        <w:rPr>
          <w:rFonts w:ascii="Arial" w:hAnsi="Arial" w:cs="Arial"/>
          <w:color w:val="0D0D0D" w:themeColor="text1" w:themeTint="F2"/>
          <w:lang w:val="en" w:eastAsia="en-GB"/>
        </w:rPr>
        <w:t xml:space="preserve">on patient and staff outcomes.  However, economic </w:t>
      </w:r>
      <w:r w:rsidR="007A2C31" w:rsidRPr="00D40D61">
        <w:rPr>
          <w:rFonts w:ascii="Arial" w:hAnsi="Arial" w:cs="Arial"/>
          <w:color w:val="0D0D0D" w:themeColor="text1" w:themeTint="F2"/>
          <w:lang w:val="en" w:eastAsia="en-GB"/>
        </w:rPr>
        <w:t>arguments in</w:t>
      </w:r>
      <w:r w:rsidR="00403601" w:rsidRPr="00D40D61">
        <w:rPr>
          <w:rFonts w:ascii="Arial" w:hAnsi="Arial" w:cs="Arial"/>
          <w:color w:val="0D0D0D" w:themeColor="text1" w:themeTint="F2"/>
          <w:lang w:val="en" w:eastAsia="en-GB"/>
        </w:rPr>
        <w:t xml:space="preserve"> support </w:t>
      </w:r>
      <w:r w:rsidRPr="00D40D61">
        <w:rPr>
          <w:rFonts w:ascii="Arial" w:hAnsi="Arial" w:cs="Arial"/>
          <w:color w:val="0D0D0D" w:themeColor="text1" w:themeTint="F2"/>
          <w:lang w:val="en" w:eastAsia="en-GB"/>
        </w:rPr>
        <w:t xml:space="preserve">of advanced practice </w:t>
      </w:r>
      <w:r w:rsidR="007A2C31" w:rsidRPr="00D40D61">
        <w:rPr>
          <w:rFonts w:ascii="Arial" w:hAnsi="Arial" w:cs="Arial"/>
          <w:color w:val="0D0D0D" w:themeColor="text1" w:themeTint="F2"/>
          <w:lang w:val="en" w:eastAsia="en-GB"/>
        </w:rPr>
        <w:t>roles appears</w:t>
      </w:r>
      <w:r w:rsidR="00403601" w:rsidRPr="00D40D61">
        <w:rPr>
          <w:rFonts w:ascii="Arial" w:hAnsi="Arial" w:cs="Arial"/>
          <w:color w:val="0D0D0D" w:themeColor="text1" w:themeTint="F2"/>
          <w:lang w:val="en" w:eastAsia="en-GB"/>
        </w:rPr>
        <w:t xml:space="preserve"> to </w:t>
      </w:r>
      <w:r w:rsidRPr="00D40D61">
        <w:rPr>
          <w:rFonts w:ascii="Arial" w:hAnsi="Arial" w:cs="Arial"/>
          <w:color w:val="0D0D0D" w:themeColor="text1" w:themeTint="F2"/>
          <w:lang w:val="en" w:eastAsia="en-GB"/>
        </w:rPr>
        <w:t>greatly increase their uptake, demonstrated by the increase of nurse prescribers in substance misuse services (</w:t>
      </w:r>
      <w:proofErr w:type="spellStart"/>
      <w:r w:rsidRPr="00D40D61">
        <w:rPr>
          <w:rFonts w:ascii="Arial" w:hAnsi="Arial" w:cs="Arial"/>
          <w:color w:val="0D0D0D" w:themeColor="text1" w:themeTint="F2"/>
          <w:lang w:val="en" w:eastAsia="en-GB"/>
        </w:rPr>
        <w:t>Mundt</w:t>
      </w:r>
      <w:proofErr w:type="spellEnd"/>
      <w:r w:rsidRPr="00D40D61">
        <w:rPr>
          <w:rFonts w:ascii="Arial" w:hAnsi="Arial" w:cs="Arial"/>
          <w:color w:val="0D0D0D" w:themeColor="text1" w:themeTint="F2"/>
          <w:lang w:val="en" w:eastAsia="en-GB"/>
        </w:rPr>
        <w:t>-Leach and Hill 2014).</w:t>
      </w:r>
    </w:p>
    <w:p w14:paraId="68B32B6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3C94485C" w14:textId="77777777" w:rsidR="004E43A7" w:rsidRPr="00D40D61" w:rsidRDefault="004E43A7" w:rsidP="00C27C95">
      <w:pPr>
        <w:spacing w:after="0" w:line="480" w:lineRule="auto"/>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lastRenderedPageBreak/>
        <w:t>Characteristics of nurse consultants</w:t>
      </w:r>
    </w:p>
    <w:p w14:paraId="08B4520C" w14:textId="14F5CF6B" w:rsidR="008B1114"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NCs we identified were highly experienced and had worked in clinical practice for an average of 27 years. They were well educated, indicated by 95% </w:t>
      </w:r>
      <w:r w:rsidR="00C27C95" w:rsidRPr="00D40D61">
        <w:rPr>
          <w:rFonts w:ascii="Arial" w:hAnsi="Arial" w:cs="Arial"/>
          <w:color w:val="0D0D0D" w:themeColor="text1" w:themeTint="F2"/>
          <w:lang w:val="en" w:eastAsia="en-GB"/>
        </w:rPr>
        <w:t xml:space="preserve">of </w:t>
      </w:r>
      <w:r w:rsidRPr="00D40D61">
        <w:rPr>
          <w:rFonts w:ascii="Arial" w:hAnsi="Arial" w:cs="Arial"/>
          <w:color w:val="0D0D0D" w:themeColor="text1" w:themeTint="F2"/>
          <w:lang w:val="en" w:eastAsia="en-GB"/>
        </w:rPr>
        <w:t xml:space="preserve">respondents </w:t>
      </w:r>
      <w:r w:rsidR="00C27C95" w:rsidRPr="00D40D61">
        <w:rPr>
          <w:rFonts w:ascii="Arial" w:hAnsi="Arial" w:cs="Arial"/>
          <w:color w:val="0D0D0D" w:themeColor="text1" w:themeTint="F2"/>
          <w:lang w:val="en" w:eastAsia="en-GB"/>
        </w:rPr>
        <w:t xml:space="preserve">having </w:t>
      </w:r>
      <w:r w:rsidRPr="00D40D61">
        <w:rPr>
          <w:rFonts w:ascii="Arial" w:hAnsi="Arial" w:cs="Arial"/>
          <w:color w:val="0D0D0D" w:themeColor="text1" w:themeTint="F2"/>
          <w:lang w:val="en" w:eastAsia="en-GB"/>
        </w:rPr>
        <w:t>a</w:t>
      </w:r>
      <w:r w:rsidR="00282E78" w:rsidRPr="00D40D61">
        <w:rPr>
          <w:rFonts w:ascii="Arial" w:hAnsi="Arial" w:cs="Arial"/>
          <w:color w:val="0D0D0D" w:themeColor="text1" w:themeTint="F2"/>
          <w:lang w:val="en" w:eastAsia="en-GB"/>
        </w:rPr>
        <w:t xml:space="preserve"> post graduate qualification to at least </w:t>
      </w:r>
      <w:r w:rsidRPr="00D40D61">
        <w:rPr>
          <w:rFonts w:ascii="Arial" w:hAnsi="Arial" w:cs="Arial"/>
          <w:color w:val="0D0D0D" w:themeColor="text1" w:themeTint="F2"/>
          <w:lang w:val="en" w:eastAsia="en-GB"/>
        </w:rPr>
        <w:t xml:space="preserve">master’s </w:t>
      </w:r>
      <w:r w:rsidR="00282E78" w:rsidRPr="00D40D61">
        <w:rPr>
          <w:rFonts w:ascii="Arial" w:hAnsi="Arial" w:cs="Arial"/>
          <w:color w:val="0D0D0D" w:themeColor="text1" w:themeTint="F2"/>
          <w:lang w:val="en" w:eastAsia="en-GB"/>
        </w:rPr>
        <w:t xml:space="preserve">level </w:t>
      </w:r>
      <w:r w:rsidRPr="00D40D61">
        <w:rPr>
          <w:rFonts w:ascii="Arial" w:hAnsi="Arial" w:cs="Arial"/>
          <w:color w:val="0D0D0D" w:themeColor="text1" w:themeTint="F2"/>
          <w:lang w:val="en" w:eastAsia="en-GB"/>
        </w:rPr>
        <w:t xml:space="preserve">and </w:t>
      </w:r>
      <w:r w:rsidRPr="00D40D61">
        <w:rPr>
          <w:rFonts w:ascii="Arial" w:hAnsi="Arial" w:cs="Arial"/>
          <w:color w:val="0D0D0D" w:themeColor="text1" w:themeTint="F2"/>
          <w:lang w:eastAsia="en-GB"/>
        </w:rPr>
        <w:t>26%</w:t>
      </w:r>
      <w:r w:rsidR="00317608" w:rsidRPr="00D40D61">
        <w:rPr>
          <w:rFonts w:ascii="Arial" w:hAnsi="Arial" w:cs="Arial"/>
          <w:color w:val="0D0D0D" w:themeColor="text1" w:themeTint="F2"/>
          <w:lang w:eastAsia="en-GB"/>
        </w:rPr>
        <w:t xml:space="preserve"> </w:t>
      </w:r>
      <w:r w:rsidR="00C27C95" w:rsidRPr="00D40D61">
        <w:rPr>
          <w:rFonts w:ascii="Arial" w:hAnsi="Arial" w:cs="Arial"/>
          <w:color w:val="0D0D0D" w:themeColor="text1" w:themeTint="F2"/>
          <w:lang w:eastAsia="en-GB"/>
        </w:rPr>
        <w:t>of</w:t>
      </w:r>
      <w:r w:rsidR="00282E78" w:rsidRPr="00D40D61">
        <w:rPr>
          <w:rFonts w:ascii="Arial" w:hAnsi="Arial" w:cs="Arial"/>
          <w:color w:val="0D0D0D" w:themeColor="text1" w:themeTint="F2"/>
          <w:lang w:eastAsia="en-GB"/>
        </w:rPr>
        <w:t xml:space="preserve"> </w:t>
      </w:r>
      <w:r w:rsidR="00317608" w:rsidRPr="00D40D61">
        <w:rPr>
          <w:rFonts w:ascii="Arial" w:hAnsi="Arial" w:cs="Arial"/>
          <w:color w:val="0D0D0D" w:themeColor="text1" w:themeTint="F2"/>
          <w:lang w:eastAsia="en-GB"/>
        </w:rPr>
        <w:t xml:space="preserve">respondents </w:t>
      </w:r>
      <w:r w:rsidR="00282E78" w:rsidRPr="00D40D61">
        <w:rPr>
          <w:rFonts w:ascii="Arial" w:hAnsi="Arial" w:cs="Arial"/>
          <w:color w:val="0D0D0D" w:themeColor="text1" w:themeTint="F2"/>
          <w:lang w:eastAsia="en-GB"/>
        </w:rPr>
        <w:t xml:space="preserve">having </w:t>
      </w:r>
      <w:r w:rsidRPr="00D40D61">
        <w:rPr>
          <w:rFonts w:ascii="Arial" w:hAnsi="Arial" w:cs="Arial"/>
          <w:color w:val="0D0D0D" w:themeColor="text1" w:themeTint="F2"/>
          <w:lang w:val="en" w:eastAsia="en-GB"/>
        </w:rPr>
        <w:t xml:space="preserve">a doctorate. The </w:t>
      </w:r>
      <w:r w:rsidR="008B1114" w:rsidRPr="00D40D61">
        <w:rPr>
          <w:rFonts w:ascii="Arial" w:hAnsi="Arial" w:cs="Arial"/>
          <w:color w:val="0D0D0D" w:themeColor="text1" w:themeTint="F2"/>
          <w:lang w:val="en" w:eastAsia="en-GB"/>
        </w:rPr>
        <w:t xml:space="preserve">most frequently reported </w:t>
      </w:r>
      <w:r w:rsidRPr="00D40D61">
        <w:rPr>
          <w:rFonts w:ascii="Arial" w:hAnsi="Arial" w:cs="Arial"/>
          <w:color w:val="0D0D0D" w:themeColor="text1" w:themeTint="F2"/>
          <w:lang w:val="en" w:eastAsia="en-GB"/>
        </w:rPr>
        <w:t xml:space="preserve">ethnic group </w:t>
      </w:r>
      <w:r w:rsidR="008B1114" w:rsidRPr="00D40D61">
        <w:rPr>
          <w:rFonts w:ascii="Arial" w:hAnsi="Arial" w:cs="Arial"/>
          <w:color w:val="0D0D0D" w:themeColor="text1" w:themeTint="F2"/>
          <w:lang w:val="en" w:eastAsia="en-GB"/>
        </w:rPr>
        <w:t xml:space="preserve">of </w:t>
      </w:r>
      <w:r w:rsidR="00317608" w:rsidRPr="00D40D61">
        <w:rPr>
          <w:rFonts w:ascii="Arial" w:hAnsi="Arial" w:cs="Arial"/>
          <w:color w:val="0D0D0D" w:themeColor="text1" w:themeTint="F2"/>
          <w:lang w:val="en" w:eastAsia="en-GB"/>
        </w:rPr>
        <w:t xml:space="preserve">respondents </w:t>
      </w:r>
      <w:r w:rsidRPr="00D40D61">
        <w:rPr>
          <w:rFonts w:ascii="Arial" w:hAnsi="Arial" w:cs="Arial"/>
          <w:color w:val="0D0D0D" w:themeColor="text1" w:themeTint="F2"/>
          <w:lang w:val="en" w:eastAsia="en-GB"/>
        </w:rPr>
        <w:t>was white British (</w:t>
      </w:r>
      <w:r w:rsidR="00403601" w:rsidRPr="00D40D61">
        <w:rPr>
          <w:rFonts w:ascii="Arial" w:hAnsi="Arial" w:cs="Arial"/>
          <w:color w:val="0D0D0D" w:themeColor="text1" w:themeTint="F2"/>
          <w:lang w:val="en" w:eastAsia="en-GB"/>
        </w:rPr>
        <w:t xml:space="preserve">n= </w:t>
      </w:r>
      <w:r w:rsidR="00C52BDB" w:rsidRPr="00D40D61">
        <w:rPr>
          <w:rFonts w:ascii="Arial" w:hAnsi="Arial" w:cs="Arial"/>
          <w:color w:val="0D0D0D" w:themeColor="text1" w:themeTint="F2"/>
          <w:lang w:val="en" w:eastAsia="en-GB"/>
        </w:rPr>
        <w:t xml:space="preserve">87, </w:t>
      </w:r>
      <w:r w:rsidRPr="00D40D61">
        <w:rPr>
          <w:rFonts w:ascii="Arial" w:hAnsi="Arial" w:cs="Arial"/>
          <w:color w:val="0D0D0D" w:themeColor="text1" w:themeTint="F2"/>
          <w:lang w:val="en" w:eastAsia="en-GB"/>
        </w:rPr>
        <w:t>95%).  This indicates an under</w:t>
      </w:r>
      <w:r w:rsidR="00403601" w:rsidRPr="00D40D61">
        <w:rPr>
          <w:rFonts w:ascii="Arial" w:hAnsi="Arial" w:cs="Arial"/>
          <w:color w:val="0D0D0D" w:themeColor="text1" w:themeTint="F2"/>
          <w:lang w:val="en" w:eastAsia="en-GB"/>
        </w:rPr>
        <w:t>-</w:t>
      </w:r>
      <w:r w:rsidRPr="00D40D61">
        <w:rPr>
          <w:rFonts w:ascii="Arial" w:hAnsi="Arial" w:cs="Arial"/>
          <w:color w:val="0D0D0D" w:themeColor="text1" w:themeTint="F2"/>
          <w:lang w:val="en" w:eastAsia="en-GB"/>
        </w:rPr>
        <w:t xml:space="preserve">representation of black and minority ethnic groups, who constitute 21% of the total MH nursing workforce (NHS Digital 2015) and </w:t>
      </w:r>
      <w:r w:rsidR="00317608" w:rsidRPr="00D40D61">
        <w:rPr>
          <w:rFonts w:ascii="Arial" w:hAnsi="Arial" w:cs="Arial"/>
          <w:color w:val="0D0D0D" w:themeColor="text1" w:themeTint="F2"/>
          <w:lang w:val="en" w:eastAsia="en-GB"/>
        </w:rPr>
        <w:t>reflects the</w:t>
      </w:r>
      <w:r w:rsidR="00403601" w:rsidRPr="00D40D61">
        <w:rPr>
          <w:rFonts w:ascii="Arial" w:hAnsi="Arial" w:cs="Arial"/>
          <w:color w:val="0D0D0D" w:themeColor="text1" w:themeTint="F2"/>
          <w:lang w:val="en" w:eastAsia="en-GB"/>
        </w:rPr>
        <w:t xml:space="preserve"> low </w:t>
      </w:r>
      <w:r w:rsidR="00282E78" w:rsidRPr="00D40D61">
        <w:rPr>
          <w:rFonts w:ascii="Arial" w:hAnsi="Arial" w:cs="Arial"/>
          <w:color w:val="0D0D0D" w:themeColor="text1" w:themeTint="F2"/>
          <w:lang w:val="en" w:eastAsia="en-GB"/>
        </w:rPr>
        <w:t>numbers</w:t>
      </w:r>
      <w:r w:rsidR="008B1114" w:rsidRPr="00D40D61">
        <w:rPr>
          <w:rFonts w:ascii="Arial" w:hAnsi="Arial" w:cs="Arial"/>
          <w:color w:val="0D0D0D" w:themeColor="text1" w:themeTint="F2"/>
          <w:lang w:val="en" w:eastAsia="en-GB"/>
        </w:rPr>
        <w:t>,</w:t>
      </w:r>
      <w:r w:rsidR="00282E78" w:rsidRPr="00D40D61">
        <w:rPr>
          <w:rFonts w:ascii="Arial" w:hAnsi="Arial" w:cs="Arial"/>
          <w:color w:val="0D0D0D" w:themeColor="text1" w:themeTint="F2"/>
          <w:lang w:val="en" w:eastAsia="en-GB"/>
        </w:rPr>
        <w:t xml:space="preserve"> throughout</w:t>
      </w:r>
      <w:r w:rsidRPr="00D40D61">
        <w:rPr>
          <w:rFonts w:ascii="Arial" w:hAnsi="Arial" w:cs="Arial"/>
          <w:color w:val="0D0D0D" w:themeColor="text1" w:themeTint="F2"/>
          <w:lang w:val="en" w:eastAsia="en-GB"/>
        </w:rPr>
        <w:t xml:space="preserve"> the NHS</w:t>
      </w:r>
      <w:r w:rsidR="008B1114" w:rsidRPr="00D40D61">
        <w:rPr>
          <w:rFonts w:ascii="Arial" w:hAnsi="Arial" w:cs="Arial"/>
          <w:color w:val="0D0D0D" w:themeColor="text1" w:themeTint="F2"/>
          <w:lang w:val="en" w:eastAsia="en-GB"/>
        </w:rPr>
        <w:t>,</w:t>
      </w:r>
      <w:r w:rsidR="00403601" w:rsidRPr="00D40D61">
        <w:rPr>
          <w:rFonts w:ascii="Arial" w:hAnsi="Arial" w:cs="Arial"/>
          <w:color w:val="0D0D0D" w:themeColor="text1" w:themeTint="F2"/>
          <w:lang w:val="en" w:eastAsia="en-GB"/>
        </w:rPr>
        <w:t xml:space="preserve"> of</w:t>
      </w:r>
      <w:r w:rsidRPr="00D40D61">
        <w:rPr>
          <w:rFonts w:ascii="Arial" w:hAnsi="Arial" w:cs="Arial"/>
          <w:color w:val="0D0D0D" w:themeColor="text1" w:themeTint="F2"/>
          <w:lang w:val="en" w:eastAsia="en-GB"/>
        </w:rPr>
        <w:t xml:space="preserve"> ethnic minority nurses </w:t>
      </w:r>
      <w:r w:rsidR="00403601" w:rsidRPr="00D40D61">
        <w:rPr>
          <w:rFonts w:ascii="Arial" w:hAnsi="Arial" w:cs="Arial"/>
          <w:color w:val="0D0D0D" w:themeColor="text1" w:themeTint="F2"/>
          <w:lang w:val="en" w:eastAsia="en-GB"/>
        </w:rPr>
        <w:t>in</w:t>
      </w:r>
      <w:r w:rsidRPr="00D40D61">
        <w:rPr>
          <w:rFonts w:ascii="Arial" w:hAnsi="Arial" w:cs="Arial"/>
          <w:color w:val="0D0D0D" w:themeColor="text1" w:themeTint="F2"/>
          <w:lang w:val="en" w:eastAsia="en-GB"/>
        </w:rPr>
        <w:t xml:space="preserve"> senior clinical positions (Kline 2014). </w:t>
      </w:r>
    </w:p>
    <w:p w14:paraId="37D72608" w14:textId="77777777" w:rsidR="008B1114" w:rsidRPr="00D40D61" w:rsidRDefault="008B1114" w:rsidP="00C27C95">
      <w:pPr>
        <w:spacing w:after="0" w:line="480" w:lineRule="auto"/>
        <w:rPr>
          <w:rFonts w:ascii="Arial" w:hAnsi="Arial" w:cs="Arial"/>
          <w:color w:val="0D0D0D" w:themeColor="text1" w:themeTint="F2"/>
          <w:lang w:val="en" w:eastAsia="en-GB"/>
        </w:rPr>
      </w:pPr>
    </w:p>
    <w:p w14:paraId="1FA8D1A2" w14:textId="3522E622"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NCs worked in a range of clinical specialties within mental health services, although the majority were in community settings. This </w:t>
      </w:r>
      <w:r w:rsidR="00403601" w:rsidRPr="00D40D61">
        <w:rPr>
          <w:rFonts w:ascii="Arial" w:hAnsi="Arial" w:cs="Arial"/>
          <w:color w:val="0D0D0D" w:themeColor="text1" w:themeTint="F2"/>
          <w:lang w:val="en" w:eastAsia="en-GB"/>
        </w:rPr>
        <w:t xml:space="preserve">may </w:t>
      </w:r>
      <w:r w:rsidR="00317608" w:rsidRPr="00D40D61">
        <w:rPr>
          <w:rFonts w:ascii="Arial" w:hAnsi="Arial" w:cs="Arial"/>
          <w:color w:val="0D0D0D" w:themeColor="text1" w:themeTint="F2"/>
          <w:lang w:val="en" w:eastAsia="en-GB"/>
        </w:rPr>
        <w:t>have been</w:t>
      </w:r>
      <w:r w:rsidRPr="00D40D61">
        <w:rPr>
          <w:rFonts w:ascii="Arial" w:hAnsi="Arial" w:cs="Arial"/>
          <w:color w:val="0D0D0D" w:themeColor="text1" w:themeTint="F2"/>
          <w:lang w:val="en" w:eastAsia="en-GB"/>
        </w:rPr>
        <w:t xml:space="preserve"> influenced by the relative </w:t>
      </w:r>
      <w:r w:rsidR="00403601" w:rsidRPr="00D40D61">
        <w:rPr>
          <w:rFonts w:ascii="Arial" w:hAnsi="Arial" w:cs="Arial"/>
          <w:color w:val="0D0D0D" w:themeColor="text1" w:themeTint="F2"/>
          <w:lang w:val="en" w:eastAsia="en-GB"/>
        </w:rPr>
        <w:t xml:space="preserve">increased </w:t>
      </w:r>
      <w:r w:rsidRPr="00D40D61">
        <w:rPr>
          <w:rFonts w:ascii="Arial" w:hAnsi="Arial" w:cs="Arial"/>
          <w:color w:val="0D0D0D" w:themeColor="text1" w:themeTint="F2"/>
          <w:lang w:val="en" w:eastAsia="en-GB"/>
        </w:rPr>
        <w:t xml:space="preserve">availability of trainee medical staff in inpatient care areas. </w:t>
      </w:r>
    </w:p>
    <w:p w14:paraId="2A7EF005" w14:textId="77777777" w:rsidR="004E43A7" w:rsidRPr="00D40D61" w:rsidRDefault="004E43A7" w:rsidP="00C27C95">
      <w:pPr>
        <w:spacing w:after="0" w:line="480" w:lineRule="auto"/>
        <w:rPr>
          <w:rFonts w:ascii="Arial" w:hAnsi="Arial" w:cs="Arial"/>
          <w:i/>
          <w:color w:val="0D0D0D" w:themeColor="text1" w:themeTint="F2"/>
          <w:lang w:val="en" w:eastAsia="en-GB"/>
        </w:rPr>
      </w:pPr>
    </w:p>
    <w:p w14:paraId="62CAC42F" w14:textId="77777777" w:rsidR="004E43A7" w:rsidRPr="00D40D61" w:rsidRDefault="004E43A7" w:rsidP="00C27C95">
      <w:pPr>
        <w:spacing w:after="0" w:line="480" w:lineRule="auto"/>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t>Factors affecting NC numbers</w:t>
      </w:r>
    </w:p>
    <w:p w14:paraId="17D52D26" w14:textId="507F0AF9"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identified four factors that affected whether NC roles were created and retained</w:t>
      </w:r>
      <w:r w:rsidR="00403601" w:rsidRPr="00D40D61">
        <w:rPr>
          <w:rFonts w:ascii="Arial" w:hAnsi="Arial" w:cs="Arial"/>
          <w:color w:val="0D0D0D" w:themeColor="text1" w:themeTint="F2"/>
          <w:lang w:val="en" w:eastAsia="en-GB"/>
        </w:rPr>
        <w:t xml:space="preserve">. These were: </w:t>
      </w:r>
      <w:r w:rsidRPr="00D40D61">
        <w:rPr>
          <w:rFonts w:ascii="Arial" w:hAnsi="Arial" w:cs="Arial"/>
          <w:color w:val="0D0D0D" w:themeColor="text1" w:themeTint="F2"/>
          <w:lang w:val="en" w:eastAsia="en-GB"/>
        </w:rPr>
        <w:t xml:space="preserve"> issues related to the demonstrable value of NCs at times of cost pressures, the personal characteristics, experience and skills </w:t>
      </w:r>
      <w:r w:rsidR="00996C7B" w:rsidRPr="00D40D61">
        <w:rPr>
          <w:rFonts w:ascii="Arial" w:hAnsi="Arial" w:cs="Arial"/>
          <w:color w:val="0D0D0D" w:themeColor="text1" w:themeTint="F2"/>
          <w:lang w:val="en" w:eastAsia="en-GB"/>
        </w:rPr>
        <w:t xml:space="preserve">of </w:t>
      </w:r>
      <w:r w:rsidRPr="00D40D61">
        <w:rPr>
          <w:rFonts w:ascii="Arial" w:hAnsi="Arial" w:cs="Arial"/>
          <w:color w:val="0D0D0D" w:themeColor="text1" w:themeTint="F2"/>
          <w:lang w:val="en" w:eastAsia="en-GB"/>
        </w:rPr>
        <w:t xml:space="preserve">individual NCs, the challenges arising from a lack of role clarity and the value in being able to work in the four domains of practice. Cost pressures were seen as problematic particularly when combined with a lack of evidence as to the value of the NC roles in some trusts. It is interesting that most of the published papers describing the work of individual NCs was written by the NCs themselves, possibly in response to this issue.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highlighted that, in newly introduced roles and without evidence to support their impact, the individual characteristics of NCs are likely to be particularly important, as reported in other studies. McIntosh and Colson (2009) cited the need for NCs to have strong interpersonal skills and capacity for intellectual effort in order to meet the demands of the role, whilst </w:t>
      </w:r>
      <w:proofErr w:type="spellStart"/>
      <w:r w:rsidRPr="00D40D61">
        <w:rPr>
          <w:rFonts w:ascii="Arial" w:hAnsi="Arial" w:cs="Arial"/>
          <w:color w:val="0D0D0D" w:themeColor="text1" w:themeTint="F2"/>
          <w:lang w:val="en" w:eastAsia="en-GB"/>
        </w:rPr>
        <w:t>Riten</w:t>
      </w:r>
      <w:proofErr w:type="spellEnd"/>
      <w:r w:rsidRPr="00D40D61">
        <w:rPr>
          <w:rFonts w:ascii="Arial" w:hAnsi="Arial" w:cs="Arial"/>
          <w:color w:val="0D0D0D" w:themeColor="text1" w:themeTint="F2"/>
          <w:lang w:val="en" w:eastAsia="en-GB"/>
        </w:rPr>
        <w:t xml:space="preserve"> et al (2017) reported Australian nurse consultants’ views that that personal attributes, including motivation and communication skills, were key drivers to role performance.</w:t>
      </w:r>
    </w:p>
    <w:p w14:paraId="6831B7C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56638D14" w14:textId="77777777" w:rsidR="004E43A7" w:rsidRPr="00D40D61" w:rsidRDefault="004E43A7" w:rsidP="00C27C95">
      <w:pPr>
        <w:spacing w:after="0" w:line="480" w:lineRule="auto"/>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lastRenderedPageBreak/>
        <w:t>Impact of nurse leaders</w:t>
      </w:r>
    </w:p>
    <w:p w14:paraId="44281EEB" w14:textId="19106C91"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interviews with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in NHS trusts suggested that local leaders may strongly influence take up of nationally supported roles, based on their personal beliefs and experiences.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varied in their attitudes toward the potential of the NC role. Some were positive, whilst others, who reported poor previous experiences, were not.  Although most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xml:space="preserve"> spoke of the cost and value of NC posts in the context of recent austerity in the NHS, where </w:t>
      </w:r>
      <w:r w:rsidR="00290EAC" w:rsidRPr="00D40D61">
        <w:rPr>
          <w:rFonts w:ascii="Arial" w:hAnsi="Arial" w:cs="Arial"/>
          <w:color w:val="0D0D0D" w:themeColor="text1" w:themeTint="F2"/>
          <w:lang w:val="en" w:eastAsia="en-GB"/>
        </w:rPr>
        <w:t xml:space="preserve">in trusts where </w:t>
      </w:r>
      <w:r w:rsidRPr="00D40D61">
        <w:rPr>
          <w:rFonts w:ascii="Arial" w:hAnsi="Arial" w:cs="Arial"/>
          <w:color w:val="0D0D0D" w:themeColor="text1" w:themeTint="F2"/>
          <w:lang w:val="en" w:eastAsia="en-GB"/>
        </w:rPr>
        <w:t xml:space="preserve">NCs were valued by </w:t>
      </w:r>
      <w:proofErr w:type="spellStart"/>
      <w:r w:rsidRPr="00D40D61">
        <w:rPr>
          <w:rFonts w:ascii="Arial" w:hAnsi="Arial" w:cs="Arial"/>
          <w:color w:val="0D0D0D" w:themeColor="text1" w:themeTint="F2"/>
          <w:lang w:val="en" w:eastAsia="en-GB"/>
        </w:rPr>
        <w:t>DoNs</w:t>
      </w:r>
      <w:proofErr w:type="spellEnd"/>
      <w:r w:rsidRPr="00D40D61">
        <w:rPr>
          <w:rFonts w:ascii="Arial" w:hAnsi="Arial" w:cs="Arial"/>
          <w:color w:val="0D0D0D" w:themeColor="text1" w:themeTint="F2"/>
          <w:lang w:val="en" w:eastAsia="en-GB"/>
        </w:rPr>
        <w:t>, posts were retained and</w:t>
      </w:r>
      <w:r w:rsidR="00290EAC" w:rsidRPr="00D40D61">
        <w:rPr>
          <w:rFonts w:ascii="Arial" w:hAnsi="Arial" w:cs="Arial"/>
          <w:color w:val="0D0D0D" w:themeColor="text1" w:themeTint="F2"/>
          <w:lang w:val="en" w:eastAsia="en-GB"/>
        </w:rPr>
        <w:t xml:space="preserve"> </w:t>
      </w:r>
      <w:r w:rsidR="00317608" w:rsidRPr="00D40D61">
        <w:rPr>
          <w:rFonts w:ascii="Arial" w:hAnsi="Arial" w:cs="Arial"/>
          <w:color w:val="0D0D0D" w:themeColor="text1" w:themeTint="F2"/>
          <w:lang w:val="en" w:eastAsia="en-GB"/>
        </w:rPr>
        <w:t>often more</w:t>
      </w:r>
      <w:r w:rsidRPr="00D40D61">
        <w:rPr>
          <w:rFonts w:ascii="Arial" w:hAnsi="Arial" w:cs="Arial"/>
          <w:color w:val="0D0D0D" w:themeColor="text1" w:themeTint="F2"/>
          <w:lang w:val="en" w:eastAsia="en-GB"/>
        </w:rPr>
        <w:t xml:space="preserve"> were planned. The power of individual local nursing leaders to impact on the successful introduction of new advanced practice roles would be useful</w:t>
      </w:r>
      <w:r w:rsidR="00290EAC" w:rsidRPr="00D40D61">
        <w:rPr>
          <w:rFonts w:ascii="Arial" w:hAnsi="Arial" w:cs="Arial"/>
          <w:color w:val="0D0D0D" w:themeColor="text1" w:themeTint="F2"/>
          <w:lang w:val="en" w:eastAsia="en-GB"/>
        </w:rPr>
        <w:t xml:space="preserve"> </w:t>
      </w:r>
      <w:r w:rsidR="00317608" w:rsidRPr="00D40D61">
        <w:rPr>
          <w:rFonts w:ascii="Arial" w:hAnsi="Arial" w:cs="Arial"/>
          <w:color w:val="0D0D0D" w:themeColor="text1" w:themeTint="F2"/>
          <w:lang w:val="en" w:eastAsia="en-GB"/>
        </w:rPr>
        <w:t>to investigate</w:t>
      </w:r>
      <w:r w:rsidRPr="00D40D61">
        <w:rPr>
          <w:rFonts w:ascii="Arial" w:hAnsi="Arial" w:cs="Arial"/>
          <w:color w:val="0D0D0D" w:themeColor="text1" w:themeTint="F2"/>
          <w:lang w:val="en" w:eastAsia="en-GB"/>
        </w:rPr>
        <w:t xml:space="preserve"> in future studies. </w:t>
      </w:r>
    </w:p>
    <w:p w14:paraId="5236F15D" w14:textId="77777777" w:rsidR="004E43A7" w:rsidRPr="00D40D61" w:rsidRDefault="004E43A7" w:rsidP="00C27C95">
      <w:pPr>
        <w:spacing w:after="0" w:line="480" w:lineRule="auto"/>
        <w:rPr>
          <w:rFonts w:ascii="Arial" w:hAnsi="Arial" w:cs="Arial"/>
          <w:i/>
          <w:color w:val="0D0D0D" w:themeColor="text1" w:themeTint="F2"/>
          <w:lang w:val="en" w:eastAsia="en-GB"/>
        </w:rPr>
      </w:pPr>
    </w:p>
    <w:p w14:paraId="20D66E61" w14:textId="77777777" w:rsidR="004E43A7" w:rsidRPr="00D40D61" w:rsidRDefault="004E43A7" w:rsidP="00C27C95">
      <w:pPr>
        <w:spacing w:after="0" w:line="480" w:lineRule="auto"/>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t>Policy impact</w:t>
      </w:r>
    </w:p>
    <w:p w14:paraId="5D5540CD" w14:textId="5AA2312A"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The workforce census data tentatively suggests that national policies can differentially affect clinical specialties and this may explain some of the variation in numbers of NC</w:t>
      </w:r>
      <w:r w:rsidR="00290EAC" w:rsidRPr="00D40D61">
        <w:rPr>
          <w:rFonts w:ascii="Arial" w:hAnsi="Arial" w:cs="Arial"/>
          <w:color w:val="0D0D0D" w:themeColor="text1" w:themeTint="F2"/>
          <w:lang w:val="en" w:eastAsia="en-GB"/>
        </w:rPr>
        <w:t>s.</w:t>
      </w:r>
      <w:r w:rsidRPr="00D40D61">
        <w:rPr>
          <w:rFonts w:ascii="Arial" w:hAnsi="Arial" w:cs="Arial"/>
          <w:color w:val="0D0D0D" w:themeColor="text1" w:themeTint="F2"/>
          <w:lang w:val="en" w:eastAsia="en-GB"/>
        </w:rPr>
        <w:t xml:space="preserve"> However, the outcome of policy change can be difficult to predict.  For example, the long term national policy, recently reenergized, of delivering care to people with </w:t>
      </w:r>
      <w:r w:rsidR="00645BF1" w:rsidRPr="00D40D61">
        <w:rPr>
          <w:rFonts w:ascii="Arial" w:hAnsi="Arial" w:cs="Arial"/>
          <w:color w:val="0D0D0D" w:themeColor="text1" w:themeTint="F2"/>
          <w:lang w:val="en" w:eastAsia="en-GB"/>
        </w:rPr>
        <w:t xml:space="preserve">a </w:t>
      </w:r>
      <w:r w:rsidRPr="00D40D61">
        <w:rPr>
          <w:rFonts w:ascii="Arial" w:hAnsi="Arial" w:cs="Arial"/>
          <w:color w:val="0D0D0D" w:themeColor="text1" w:themeTint="F2"/>
          <w:lang w:val="en" w:eastAsia="en-GB"/>
        </w:rPr>
        <w:t xml:space="preserve">learning disability in non-institutional and particularly non-NHS institutions (Department of Health 2002; Department of Health 2012) has led to drastically reduced LD nurse staffing numbers over time, with an </w:t>
      </w:r>
      <w:r w:rsidR="00317608" w:rsidRPr="00D40D61">
        <w:rPr>
          <w:rFonts w:ascii="Arial" w:hAnsi="Arial" w:cs="Arial"/>
          <w:color w:val="0D0D0D" w:themeColor="text1" w:themeTint="F2"/>
          <w:lang w:val="en" w:eastAsia="en-GB"/>
        </w:rPr>
        <w:t>unsurprising reduction</w:t>
      </w:r>
      <w:r w:rsidRPr="00D40D61">
        <w:rPr>
          <w:rFonts w:ascii="Arial" w:hAnsi="Arial" w:cs="Arial"/>
          <w:color w:val="0D0D0D" w:themeColor="text1" w:themeTint="F2"/>
          <w:lang w:val="en" w:eastAsia="en-GB"/>
        </w:rPr>
        <w:t xml:space="preserve"> in NC numbers in that specialty</w:t>
      </w:r>
      <w:r w:rsidR="00290EAC" w:rsidRPr="00D40D61">
        <w:rPr>
          <w:rFonts w:ascii="Arial" w:hAnsi="Arial" w:cs="Arial"/>
          <w:color w:val="0D0D0D" w:themeColor="text1" w:themeTint="F2"/>
          <w:lang w:val="en" w:eastAsia="en-GB"/>
        </w:rPr>
        <w:t xml:space="preserve"> as a consequence</w:t>
      </w:r>
      <w:r w:rsidRPr="00D40D61">
        <w:rPr>
          <w:rFonts w:ascii="Arial" w:hAnsi="Arial" w:cs="Arial"/>
          <w:color w:val="0D0D0D" w:themeColor="text1" w:themeTint="F2"/>
          <w:lang w:val="en" w:eastAsia="en-GB"/>
        </w:rPr>
        <w:t xml:space="preserve">. However, </w:t>
      </w:r>
      <w:r w:rsidR="00290EAC" w:rsidRPr="00D40D61">
        <w:rPr>
          <w:rFonts w:ascii="Arial" w:hAnsi="Arial" w:cs="Arial"/>
          <w:color w:val="0D0D0D" w:themeColor="text1" w:themeTint="F2"/>
          <w:lang w:val="en" w:eastAsia="en-GB"/>
        </w:rPr>
        <w:t xml:space="preserve">the </w:t>
      </w:r>
      <w:r w:rsidRPr="00D40D61">
        <w:rPr>
          <w:rFonts w:ascii="Arial" w:hAnsi="Arial" w:cs="Arial"/>
          <w:color w:val="0D0D0D" w:themeColor="text1" w:themeTint="F2"/>
          <w:lang w:val="en" w:eastAsia="en-GB"/>
        </w:rPr>
        <w:t>policy change</w:t>
      </w:r>
      <w:r w:rsidR="00290EAC" w:rsidRPr="00D40D61">
        <w:rPr>
          <w:rFonts w:ascii="Arial" w:hAnsi="Arial" w:cs="Arial"/>
          <w:color w:val="0D0D0D" w:themeColor="text1" w:themeTint="F2"/>
          <w:lang w:val="en" w:eastAsia="en-GB"/>
        </w:rPr>
        <w:t xml:space="preserve"> to enable non-medical senior clinicians to become responsible clinicians (Mental Health Act 2007</w:t>
      </w:r>
      <w:r w:rsidR="00B5018C" w:rsidRPr="00D40D61">
        <w:rPr>
          <w:rFonts w:ascii="Arial" w:hAnsi="Arial" w:cs="Arial"/>
          <w:color w:val="0D0D0D" w:themeColor="text1" w:themeTint="F2"/>
          <w:lang w:val="en" w:eastAsia="en-GB"/>
        </w:rPr>
        <w:t>)</w:t>
      </w:r>
      <w:r w:rsidR="00317608" w:rsidRPr="00D40D61">
        <w:rPr>
          <w:rFonts w:ascii="Arial" w:hAnsi="Arial" w:cs="Arial"/>
          <w:color w:val="0D0D0D" w:themeColor="text1" w:themeTint="F2"/>
          <w:lang w:val="en" w:eastAsia="en-GB"/>
        </w:rPr>
        <w:t xml:space="preserve"> could have</w:t>
      </w:r>
      <w:r w:rsidRPr="00D40D61">
        <w:rPr>
          <w:rFonts w:ascii="Arial" w:hAnsi="Arial" w:cs="Arial"/>
          <w:color w:val="0D0D0D" w:themeColor="text1" w:themeTint="F2"/>
          <w:lang w:val="en" w:eastAsia="en-GB"/>
        </w:rPr>
        <w:t xml:space="preserve"> create</w:t>
      </w:r>
      <w:r w:rsidR="00290EAC" w:rsidRPr="00D40D61">
        <w:rPr>
          <w:rFonts w:ascii="Arial" w:hAnsi="Arial" w:cs="Arial"/>
          <w:color w:val="0D0D0D" w:themeColor="text1" w:themeTint="F2"/>
          <w:lang w:val="en" w:eastAsia="en-GB"/>
        </w:rPr>
        <w:t>d</w:t>
      </w:r>
      <w:r w:rsidRPr="00D40D61">
        <w:rPr>
          <w:rFonts w:ascii="Arial" w:hAnsi="Arial" w:cs="Arial"/>
          <w:color w:val="0D0D0D" w:themeColor="text1" w:themeTint="F2"/>
          <w:lang w:val="en" w:eastAsia="en-GB"/>
        </w:rPr>
        <w:t xml:space="preserve"> significant new opportunities for NC roles in both MH and LD services</w:t>
      </w:r>
      <w:r w:rsidR="008B1114" w:rsidRPr="00D40D61">
        <w:rPr>
          <w:rFonts w:ascii="Arial" w:hAnsi="Arial" w:cs="Arial"/>
          <w:color w:val="0D0D0D" w:themeColor="text1" w:themeTint="F2"/>
          <w:lang w:val="en" w:eastAsia="en-GB"/>
        </w:rPr>
        <w:t xml:space="preserve">, </w:t>
      </w:r>
      <w:r w:rsidR="00290EAC" w:rsidRPr="00D40D61">
        <w:rPr>
          <w:rFonts w:ascii="Arial" w:hAnsi="Arial" w:cs="Arial"/>
          <w:color w:val="0D0D0D" w:themeColor="text1" w:themeTint="F2"/>
          <w:lang w:val="en" w:eastAsia="en-GB"/>
        </w:rPr>
        <w:t>but appears to have had very limited impact</w:t>
      </w:r>
      <w:r w:rsidR="00317608" w:rsidRPr="00D40D61">
        <w:rPr>
          <w:rFonts w:ascii="Arial" w:hAnsi="Arial" w:cs="Arial"/>
          <w:color w:val="0D0D0D" w:themeColor="text1" w:themeTint="F2"/>
          <w:lang w:val="en" w:eastAsia="en-GB"/>
        </w:rPr>
        <w:t xml:space="preserve">. </w:t>
      </w:r>
      <w:r w:rsidR="00290EAC" w:rsidRPr="00D40D61">
        <w:rPr>
          <w:rFonts w:ascii="Arial" w:hAnsi="Arial" w:cs="Arial"/>
          <w:color w:val="0D0D0D" w:themeColor="text1" w:themeTint="F2"/>
          <w:lang w:val="en" w:eastAsia="en-GB"/>
        </w:rPr>
        <w:t xml:space="preserve">Our </w:t>
      </w:r>
      <w:r w:rsidRPr="00D40D61">
        <w:rPr>
          <w:rFonts w:ascii="Arial" w:hAnsi="Arial" w:cs="Arial"/>
          <w:color w:val="0D0D0D" w:themeColor="text1" w:themeTint="F2"/>
          <w:lang w:val="en" w:eastAsia="en-GB"/>
        </w:rPr>
        <w:t xml:space="preserve">survey identified only 9 NCs who were responsible clinicians. </w:t>
      </w:r>
    </w:p>
    <w:p w14:paraId="2AA3CFD7"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9693D00" w14:textId="77777777" w:rsidR="004E43A7" w:rsidRPr="00D40D61" w:rsidRDefault="004E43A7" w:rsidP="00C27C95">
      <w:pPr>
        <w:spacing w:after="0" w:line="480" w:lineRule="auto"/>
        <w:rPr>
          <w:rFonts w:ascii="Arial" w:hAnsi="Arial" w:cs="Arial"/>
          <w:i/>
          <w:color w:val="0D0D0D" w:themeColor="text1" w:themeTint="F2"/>
          <w:lang w:val="en" w:eastAsia="en-GB"/>
        </w:rPr>
      </w:pPr>
      <w:r w:rsidRPr="00D40D61">
        <w:rPr>
          <w:rFonts w:ascii="Arial" w:hAnsi="Arial" w:cs="Arial"/>
          <w:i/>
          <w:color w:val="0D0D0D" w:themeColor="text1" w:themeTint="F2"/>
          <w:lang w:val="en" w:eastAsia="en-GB"/>
        </w:rPr>
        <w:t>Role clarity and role title</w:t>
      </w:r>
    </w:p>
    <w:p w14:paraId="0556174C" w14:textId="62142D81" w:rsidR="004E43A7" w:rsidRPr="00D40D61" w:rsidRDefault="004E43A7" w:rsidP="00C27C95">
      <w:pPr>
        <w:spacing w:after="0" w:line="480" w:lineRule="auto"/>
        <w:rPr>
          <w:rFonts w:ascii="Arial" w:hAnsi="Arial" w:cs="Arial"/>
          <w:color w:val="0D0D0D" w:themeColor="text1" w:themeTint="F2"/>
        </w:rPr>
      </w:pPr>
      <w:r w:rsidRPr="00D40D61">
        <w:rPr>
          <w:rFonts w:ascii="Arial" w:hAnsi="Arial" w:cs="Arial"/>
          <w:color w:val="0D0D0D" w:themeColor="text1" w:themeTint="F2"/>
          <w:lang w:val="en" w:eastAsia="en-GB"/>
        </w:rPr>
        <w:t xml:space="preserve">The views of </w:t>
      </w:r>
      <w:proofErr w:type="spellStart"/>
      <w:r w:rsidR="00317608" w:rsidRPr="00D40D61">
        <w:rPr>
          <w:rFonts w:ascii="Arial" w:hAnsi="Arial" w:cs="Arial"/>
          <w:color w:val="0D0D0D" w:themeColor="text1" w:themeTint="F2"/>
          <w:lang w:val="en" w:eastAsia="en-GB"/>
        </w:rPr>
        <w:t>DoNs</w:t>
      </w:r>
      <w:proofErr w:type="spellEnd"/>
      <w:r w:rsidR="00317608" w:rsidRPr="00D40D61">
        <w:rPr>
          <w:rFonts w:ascii="Arial" w:hAnsi="Arial" w:cs="Arial"/>
          <w:color w:val="0D0D0D" w:themeColor="text1" w:themeTint="F2"/>
          <w:lang w:val="en" w:eastAsia="en-GB"/>
        </w:rPr>
        <w:t xml:space="preserve"> around</w:t>
      </w:r>
      <w:r w:rsidR="00290EAC" w:rsidRPr="00D40D61">
        <w:rPr>
          <w:rFonts w:ascii="Arial" w:hAnsi="Arial" w:cs="Arial"/>
          <w:color w:val="0D0D0D" w:themeColor="text1" w:themeTint="F2"/>
          <w:lang w:val="en" w:eastAsia="en-GB"/>
        </w:rPr>
        <w:t xml:space="preserve"> a</w:t>
      </w:r>
      <w:r w:rsidRPr="00D40D61">
        <w:rPr>
          <w:rFonts w:ascii="Arial" w:hAnsi="Arial" w:cs="Arial"/>
          <w:color w:val="0D0D0D" w:themeColor="text1" w:themeTint="F2"/>
          <w:lang w:val="en" w:eastAsia="en-GB"/>
        </w:rPr>
        <w:t xml:space="preserve"> ‘lack of clarity in and of the role’ of NC, reflect those reported elsewhere. Mullen et al. (2011) noted that </w:t>
      </w:r>
      <w:proofErr w:type="spellStart"/>
      <w:r w:rsidRPr="00D40D61">
        <w:rPr>
          <w:rFonts w:ascii="Arial" w:hAnsi="Arial" w:cs="Arial"/>
          <w:color w:val="0D0D0D" w:themeColor="text1" w:themeTint="F2"/>
          <w:lang w:val="en" w:eastAsia="en-GB"/>
        </w:rPr>
        <w:t>organisational</w:t>
      </w:r>
      <w:proofErr w:type="spellEnd"/>
      <w:r w:rsidRPr="00D40D61">
        <w:rPr>
          <w:rFonts w:ascii="Arial" w:hAnsi="Arial" w:cs="Arial"/>
          <w:color w:val="0D0D0D" w:themeColor="text1" w:themeTint="F2"/>
          <w:lang w:val="en" w:eastAsia="en-GB"/>
        </w:rPr>
        <w:t xml:space="preserve"> understanding of the role is key to its success, </w:t>
      </w:r>
      <w:proofErr w:type="spellStart"/>
      <w:r w:rsidRPr="00D40D61">
        <w:rPr>
          <w:rFonts w:ascii="Arial" w:hAnsi="Arial" w:cs="Arial"/>
          <w:color w:val="0D0D0D" w:themeColor="text1" w:themeTint="F2"/>
          <w:lang w:eastAsia="en-GB"/>
        </w:rPr>
        <w:t>Riten</w:t>
      </w:r>
      <w:proofErr w:type="spellEnd"/>
      <w:r w:rsidRPr="00D40D61">
        <w:rPr>
          <w:rFonts w:ascii="Arial" w:hAnsi="Arial" w:cs="Arial"/>
          <w:color w:val="0D0D0D" w:themeColor="text1" w:themeTint="F2"/>
          <w:lang w:eastAsia="en-GB"/>
        </w:rPr>
        <w:t xml:space="preserve"> et al (2017) identified </w:t>
      </w:r>
      <w:r w:rsidRPr="00D40D61">
        <w:rPr>
          <w:rFonts w:ascii="Arial" w:hAnsi="Arial" w:cs="Arial"/>
          <w:color w:val="0D0D0D" w:themeColor="text1" w:themeTint="F2"/>
          <w:lang w:val="en" w:eastAsia="en-GB"/>
        </w:rPr>
        <w:t xml:space="preserve">lack of managerial support and lack of understanding of the role by other health professionals, whilst Franks and </w:t>
      </w:r>
      <w:proofErr w:type="spellStart"/>
      <w:r w:rsidRPr="00D40D61">
        <w:rPr>
          <w:rFonts w:ascii="Arial" w:hAnsi="Arial" w:cs="Arial"/>
          <w:color w:val="0D0D0D" w:themeColor="text1" w:themeTint="F2"/>
          <w:lang w:val="en" w:eastAsia="en-GB"/>
        </w:rPr>
        <w:t>Howarth</w:t>
      </w:r>
      <w:proofErr w:type="spellEnd"/>
      <w:r w:rsidRPr="00D40D61">
        <w:rPr>
          <w:rFonts w:ascii="Arial" w:hAnsi="Arial" w:cs="Arial"/>
          <w:color w:val="0D0D0D" w:themeColor="text1" w:themeTint="F2"/>
          <w:lang w:val="en" w:eastAsia="en-GB"/>
        </w:rPr>
        <w:t xml:space="preserve"> (2012) reported NCs’ </w:t>
      </w:r>
      <w:r w:rsidRPr="00D40D61">
        <w:rPr>
          <w:rFonts w:ascii="Arial" w:hAnsi="Arial" w:cs="Arial"/>
          <w:color w:val="0D0D0D" w:themeColor="text1" w:themeTint="F2"/>
          <w:lang w:val="en" w:eastAsia="en-GB"/>
        </w:rPr>
        <w:lastRenderedPageBreak/>
        <w:t xml:space="preserve">perceptions that a lack of inter-professional understanding and support meant that their worth was often not appreciated by decision-makers. Similarly, the introduction of other advanced practice roles has led to problems of </w:t>
      </w:r>
      <w:r w:rsidRPr="00D40D61">
        <w:rPr>
          <w:rFonts w:ascii="Arial" w:hAnsi="Arial" w:cs="Arial"/>
          <w:color w:val="0D0D0D" w:themeColor="text1" w:themeTint="F2"/>
          <w:lang w:eastAsia="en-GB"/>
        </w:rPr>
        <w:t>role conflict and variable stakeholder acceptance (Bryant-</w:t>
      </w:r>
      <w:proofErr w:type="spellStart"/>
      <w:r w:rsidRPr="00D40D61">
        <w:rPr>
          <w:rFonts w:ascii="Arial" w:hAnsi="Arial" w:cs="Arial"/>
          <w:color w:val="0D0D0D" w:themeColor="text1" w:themeTint="F2"/>
          <w:lang w:eastAsia="en-GB"/>
        </w:rPr>
        <w:t>Lukosius</w:t>
      </w:r>
      <w:proofErr w:type="spellEnd"/>
      <w:r w:rsidRPr="00D40D61">
        <w:rPr>
          <w:rFonts w:ascii="Arial" w:hAnsi="Arial" w:cs="Arial"/>
          <w:color w:val="0D0D0D" w:themeColor="text1" w:themeTint="F2"/>
          <w:lang w:eastAsia="en-GB"/>
        </w:rPr>
        <w:t xml:space="preserve"> et al 2004).</w:t>
      </w:r>
      <w:r w:rsidRPr="00D40D61">
        <w:rPr>
          <w:rFonts w:ascii="Arial" w:hAnsi="Arial" w:cs="Arial"/>
          <w:color w:val="0D0D0D" w:themeColor="text1" w:themeTint="F2"/>
        </w:rPr>
        <w:t xml:space="preserve"> </w:t>
      </w:r>
    </w:p>
    <w:p w14:paraId="52C88078" w14:textId="77777777" w:rsidR="004E43A7" w:rsidRPr="00D40D61" w:rsidRDefault="004E43A7" w:rsidP="00C27C95">
      <w:pPr>
        <w:spacing w:after="0" w:line="480" w:lineRule="auto"/>
        <w:rPr>
          <w:rFonts w:ascii="Arial" w:hAnsi="Arial" w:cs="Arial"/>
          <w:color w:val="0D0D0D" w:themeColor="text1" w:themeTint="F2"/>
        </w:rPr>
      </w:pPr>
    </w:p>
    <w:p w14:paraId="70F56ED5" w14:textId="77777777" w:rsidR="004E43A7" w:rsidRPr="00D40D61" w:rsidRDefault="004E43A7" w:rsidP="00C27C95">
      <w:pPr>
        <w:spacing w:after="0" w:line="480" w:lineRule="auto"/>
        <w:rPr>
          <w:rFonts w:ascii="Arial" w:hAnsi="Arial" w:cs="Arial"/>
          <w:color w:val="0D0D0D" w:themeColor="text1" w:themeTint="F2"/>
          <w:lang w:val="en"/>
        </w:rPr>
      </w:pPr>
      <w:r w:rsidRPr="00D40D61">
        <w:rPr>
          <w:rFonts w:ascii="Arial" w:hAnsi="Arial" w:cs="Arial"/>
          <w:color w:val="0D0D0D" w:themeColor="text1" w:themeTint="F2"/>
          <w:lang w:eastAsia="en-GB"/>
        </w:rPr>
        <w:t>The NC role in England (and the United Kingdom) is unusual in being originally conceptualised by the government as distinct from, and more senior to, clinical nurse specialists and nurse practitioners, a position not reflected in other countries such as Australia and the United States (Kennedy et al 2011).  Recent national guidance (Health Education England (2017), aims to clarify the role and requirements for advanced practitioners. It does not, however, address how advanced practice and consultant level practice should differ, thus perpetuating any current lack of clarity.</w:t>
      </w:r>
      <w:r w:rsidRPr="00D40D61">
        <w:rPr>
          <w:rFonts w:ascii="Arial" w:hAnsi="Arial" w:cs="Arial"/>
          <w:color w:val="0D0D0D" w:themeColor="text1" w:themeTint="F2"/>
          <w:lang w:val="en"/>
        </w:rPr>
        <w:t xml:space="preserve"> </w:t>
      </w:r>
    </w:p>
    <w:p w14:paraId="12A9C928" w14:textId="77777777" w:rsidR="004E43A7" w:rsidRPr="00D40D61" w:rsidRDefault="004E43A7" w:rsidP="00C27C95">
      <w:pPr>
        <w:spacing w:after="0" w:line="480" w:lineRule="auto"/>
        <w:rPr>
          <w:rFonts w:ascii="Arial" w:hAnsi="Arial" w:cs="Arial"/>
          <w:color w:val="0D0D0D" w:themeColor="text1" w:themeTint="F2"/>
          <w:lang w:val="en"/>
        </w:rPr>
      </w:pPr>
    </w:p>
    <w:p w14:paraId="1696CD0A" w14:textId="77777777" w:rsidR="004E43A7" w:rsidRPr="00D40D61" w:rsidRDefault="004E43A7" w:rsidP="00C27C95">
      <w:pPr>
        <w:spacing w:after="0" w:line="480" w:lineRule="auto"/>
        <w:rPr>
          <w:rFonts w:ascii="Arial" w:eastAsia="Calibri" w:hAnsi="Arial" w:cs="Arial"/>
          <w:color w:val="0D0D0D" w:themeColor="text1" w:themeTint="F2"/>
          <w:lang w:val="en" w:eastAsia="en-GB"/>
        </w:rPr>
      </w:pPr>
      <w:r w:rsidRPr="00D40D61">
        <w:rPr>
          <w:rFonts w:ascii="Arial" w:eastAsia="Calibri" w:hAnsi="Arial" w:cs="Arial"/>
          <w:color w:val="0D0D0D" w:themeColor="text1" w:themeTint="F2"/>
          <w:lang w:eastAsia="en-GB"/>
        </w:rPr>
        <w:t xml:space="preserve">The </w:t>
      </w:r>
      <w:r w:rsidRPr="00D40D61">
        <w:rPr>
          <w:rFonts w:ascii="Arial" w:eastAsia="Calibri" w:hAnsi="Arial" w:cs="Arial"/>
          <w:color w:val="0D0D0D" w:themeColor="text1" w:themeTint="F2"/>
          <w:lang w:val="en" w:eastAsia="en-GB"/>
        </w:rPr>
        <w:t xml:space="preserve">term ‘nurse consultant’ is used in several countries to refer to nurses working in advanced practice or </w:t>
      </w:r>
      <w:proofErr w:type="spellStart"/>
      <w:r w:rsidRPr="00D40D61">
        <w:rPr>
          <w:rFonts w:ascii="Arial" w:eastAsia="Calibri" w:hAnsi="Arial" w:cs="Arial"/>
          <w:color w:val="0D0D0D" w:themeColor="text1" w:themeTint="F2"/>
          <w:lang w:val="en" w:eastAsia="en-GB"/>
        </w:rPr>
        <w:t>specialised</w:t>
      </w:r>
      <w:proofErr w:type="spellEnd"/>
      <w:r w:rsidRPr="00D40D61">
        <w:rPr>
          <w:rFonts w:ascii="Arial" w:eastAsia="Calibri" w:hAnsi="Arial" w:cs="Arial"/>
          <w:color w:val="0D0D0D" w:themeColor="text1" w:themeTint="F2"/>
          <w:lang w:val="en" w:eastAsia="en-GB"/>
        </w:rPr>
        <w:t xml:space="preserve"> roles.  Di</w:t>
      </w:r>
      <w:proofErr w:type="spellStart"/>
      <w:r w:rsidRPr="00D40D61">
        <w:rPr>
          <w:rFonts w:ascii="Arial" w:eastAsia="Calibri" w:hAnsi="Arial" w:cs="Arial"/>
          <w:color w:val="0D0D0D" w:themeColor="text1" w:themeTint="F2"/>
          <w:lang w:eastAsia="en-GB"/>
        </w:rPr>
        <w:t>fferences</w:t>
      </w:r>
      <w:proofErr w:type="spellEnd"/>
      <w:r w:rsidRPr="00D40D61">
        <w:rPr>
          <w:rFonts w:ascii="Arial" w:eastAsia="Calibri" w:hAnsi="Arial" w:cs="Arial"/>
          <w:color w:val="0D0D0D" w:themeColor="text1" w:themeTint="F2"/>
          <w:lang w:eastAsia="en-GB"/>
        </w:rPr>
        <w:t xml:space="preserve"> in either local or national expectations of similarly named roles may lead to lack </w:t>
      </w:r>
      <w:r w:rsidRPr="00D40D61">
        <w:rPr>
          <w:rFonts w:ascii="Arial" w:eastAsia="Calibri" w:hAnsi="Arial" w:cs="Arial"/>
          <w:color w:val="0D0D0D" w:themeColor="text1" w:themeTint="F2"/>
          <w:lang w:val="en" w:eastAsia="en-GB"/>
        </w:rPr>
        <w:t xml:space="preserve">of clarity around job responsibilities and competencies and can raise doubt as to whether research on a named role in one country or area is transferable to similarly or differently named roles. In considering this issue, </w:t>
      </w:r>
      <w:proofErr w:type="spellStart"/>
      <w:r w:rsidRPr="00D40D61">
        <w:rPr>
          <w:rFonts w:ascii="Arial" w:eastAsia="Calibri" w:hAnsi="Arial" w:cs="Arial"/>
          <w:color w:val="0D0D0D" w:themeColor="text1" w:themeTint="F2"/>
          <w:lang w:val="en" w:eastAsia="en-GB"/>
        </w:rPr>
        <w:t>Jokiniemi</w:t>
      </w:r>
      <w:proofErr w:type="spellEnd"/>
      <w:r w:rsidRPr="00D40D61">
        <w:rPr>
          <w:rFonts w:ascii="Arial" w:eastAsia="Calibri" w:hAnsi="Arial" w:cs="Arial"/>
          <w:color w:val="0D0D0D" w:themeColor="text1" w:themeTint="F2"/>
          <w:lang w:val="en" w:eastAsia="en-GB"/>
        </w:rPr>
        <w:t xml:space="preserve"> et al. (2012) conducted a systematic review to compare the roles of NCs in the UK with that of ‘clinical nurse specialists’ in the USA and ‘clinical nurse consultants’ in Australia. They did find similarities across the three countries and attributed variations in roles as originating from differences between organisations.</w:t>
      </w:r>
    </w:p>
    <w:p w14:paraId="3244B361" w14:textId="77777777" w:rsidR="004E43A7" w:rsidRPr="00D40D61" w:rsidRDefault="004E43A7" w:rsidP="00C27C95">
      <w:pPr>
        <w:spacing w:after="0" w:line="480" w:lineRule="auto"/>
        <w:rPr>
          <w:rFonts w:ascii="Arial" w:eastAsia="Calibri" w:hAnsi="Arial" w:cs="Arial"/>
          <w:color w:val="0D0D0D" w:themeColor="text1" w:themeTint="F2"/>
          <w:lang w:val="en" w:eastAsia="en-GB"/>
        </w:rPr>
      </w:pPr>
    </w:p>
    <w:p w14:paraId="10A2534D" w14:textId="5613BC48" w:rsidR="004E43A7" w:rsidRPr="00D40D61" w:rsidRDefault="006B0ACD" w:rsidP="00C27C95">
      <w:pPr>
        <w:spacing w:after="0" w:line="480" w:lineRule="auto"/>
        <w:rPr>
          <w:rFonts w:ascii="Arial" w:hAnsi="Arial" w:cs="Arial"/>
          <w:color w:val="0D0D0D" w:themeColor="text1" w:themeTint="F2"/>
          <w:lang w:val="en" w:eastAsia="en-GB"/>
        </w:rPr>
      </w:pPr>
      <w:r w:rsidRPr="00D40D61">
        <w:rPr>
          <w:rFonts w:ascii="Arial" w:eastAsia="Calibri" w:hAnsi="Arial" w:cs="Arial"/>
          <w:color w:val="0D0D0D" w:themeColor="text1" w:themeTint="F2"/>
          <w:lang w:val="en" w:eastAsia="en-GB"/>
        </w:rPr>
        <w:t xml:space="preserve">We </w:t>
      </w:r>
      <w:r w:rsidR="004E43A7" w:rsidRPr="00D40D61">
        <w:rPr>
          <w:rFonts w:ascii="Arial" w:eastAsia="Calibri" w:hAnsi="Arial" w:cs="Arial"/>
          <w:color w:val="0D0D0D" w:themeColor="text1" w:themeTint="F2"/>
          <w:lang w:val="en" w:eastAsia="en-GB"/>
        </w:rPr>
        <w:t xml:space="preserve">sought to </w:t>
      </w:r>
      <w:r w:rsidR="004E43A7" w:rsidRPr="00D40D61">
        <w:rPr>
          <w:rFonts w:ascii="Arial" w:eastAsia="Calibri" w:hAnsi="Arial" w:cs="Arial"/>
          <w:color w:val="0D0D0D" w:themeColor="text1" w:themeTint="F2"/>
        </w:rPr>
        <w:t xml:space="preserve">to understand the NC role in MH services in the context of internationally varied approaches to advanced practice roles. </w:t>
      </w:r>
      <w:r w:rsidR="004E43A7" w:rsidRPr="00D40D61" w:rsidDel="00451C37">
        <w:rPr>
          <w:rFonts w:ascii="Arial" w:eastAsia="Calibri" w:hAnsi="Arial" w:cs="Arial"/>
          <w:color w:val="0D0D0D" w:themeColor="text1" w:themeTint="F2"/>
          <w:lang w:val="en" w:eastAsia="en-GB"/>
        </w:rPr>
        <w:t xml:space="preserve"> </w:t>
      </w:r>
      <w:r w:rsidR="004E43A7" w:rsidRPr="00D40D61">
        <w:rPr>
          <w:rFonts w:ascii="Arial" w:eastAsia="Calibri" w:hAnsi="Arial" w:cs="Arial"/>
          <w:color w:val="0D0D0D" w:themeColor="text1" w:themeTint="F2"/>
          <w:lang w:val="en" w:eastAsia="en-GB"/>
        </w:rPr>
        <w:t>Although we have reflected on apparent similarities, such as a lack of role clarity, more detailed comparisons have proven difficult. We identif</w:t>
      </w:r>
      <w:r w:rsidRPr="00D40D61">
        <w:rPr>
          <w:rFonts w:ascii="Arial" w:eastAsia="Calibri" w:hAnsi="Arial" w:cs="Arial"/>
          <w:color w:val="0D0D0D" w:themeColor="text1" w:themeTint="F2"/>
          <w:lang w:val="en" w:eastAsia="en-GB"/>
        </w:rPr>
        <w:t xml:space="preserve">ied </w:t>
      </w:r>
      <w:r w:rsidR="004E43A7" w:rsidRPr="00D40D61">
        <w:rPr>
          <w:rFonts w:ascii="Arial" w:eastAsia="Calibri" w:hAnsi="Arial" w:cs="Arial"/>
          <w:color w:val="0D0D0D" w:themeColor="text1" w:themeTint="F2"/>
          <w:lang w:val="en" w:eastAsia="en-GB"/>
        </w:rPr>
        <w:t xml:space="preserve">no published data about NCs in other countries that provided a similar level of descriptive detail to that reported in this study, and it is unclear as to which roles with other titles might truly be </w:t>
      </w:r>
      <w:r w:rsidR="004E43A7" w:rsidRPr="00D40D61">
        <w:rPr>
          <w:rFonts w:ascii="Arial" w:eastAsia="Calibri" w:hAnsi="Arial" w:cs="Arial"/>
          <w:color w:val="0D0D0D" w:themeColor="text1" w:themeTint="F2"/>
          <w:lang w:val="en" w:eastAsia="en-GB"/>
        </w:rPr>
        <w:lastRenderedPageBreak/>
        <w:t>similar to NCs in England. However, the data in this paper will facilitate more detailed future comparison, for example in terms of the educational level, field of practice, level of experience and range of activities carried out by MH or LD advanced practitioners elsewhere in the world.</w:t>
      </w:r>
    </w:p>
    <w:p w14:paraId="3E627A41"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2F8DBD0" w14:textId="77777777" w:rsidR="004E43A7" w:rsidRPr="00D40D61" w:rsidRDefault="004E43A7" w:rsidP="00C27C95">
      <w:pPr>
        <w:spacing w:after="0" w:line="480" w:lineRule="auto"/>
        <w:rPr>
          <w:rFonts w:ascii="Arial" w:hAnsi="Arial" w:cs="Arial"/>
          <w:b/>
          <w:color w:val="0D0D0D" w:themeColor="text1" w:themeTint="F2"/>
          <w:lang w:val="en" w:eastAsia="en-GB"/>
        </w:rPr>
      </w:pPr>
      <w:r w:rsidRPr="00D40D61">
        <w:rPr>
          <w:rFonts w:ascii="Arial" w:hAnsi="Arial" w:cs="Arial"/>
          <w:b/>
          <w:color w:val="0D0D0D" w:themeColor="text1" w:themeTint="F2"/>
          <w:lang w:val="en" w:eastAsia="en-GB"/>
        </w:rPr>
        <w:t>Study limitations</w:t>
      </w:r>
    </w:p>
    <w:p w14:paraId="0015B05B"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number of NC posts identified by the national workforce census was higher than in our survey, equating to approximately eleven more posts, once non-responding trusts were taken into account. </w:t>
      </w:r>
    </w:p>
    <w:p w14:paraId="5B1B34DA" w14:textId="77777777" w:rsidR="004E43A7" w:rsidRPr="00D40D61" w:rsidRDefault="004E43A7" w:rsidP="00C27C95">
      <w:pPr>
        <w:spacing w:after="0" w:line="480" w:lineRule="auto"/>
        <w:rPr>
          <w:rFonts w:ascii="Arial" w:hAnsi="Arial" w:cs="Arial"/>
          <w:color w:val="0D0D0D" w:themeColor="text1" w:themeTint="F2"/>
          <w:lang w:val="en" w:eastAsia="en-GB"/>
        </w:rPr>
      </w:pPr>
    </w:p>
    <w:p w14:paraId="3DC765F7" w14:textId="512E20D1"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Information as to how NCs spent their time at work relied on </w:t>
      </w:r>
      <w:r w:rsidR="006B0ACD" w:rsidRPr="00D40D61">
        <w:rPr>
          <w:rFonts w:ascii="Arial" w:hAnsi="Arial" w:cs="Arial"/>
          <w:color w:val="0D0D0D" w:themeColor="text1" w:themeTint="F2"/>
          <w:lang w:val="en" w:eastAsia="en-GB"/>
        </w:rPr>
        <w:t>self-</w:t>
      </w:r>
      <w:r w:rsidRPr="00D40D61">
        <w:rPr>
          <w:rFonts w:ascii="Arial" w:hAnsi="Arial" w:cs="Arial"/>
          <w:color w:val="0D0D0D" w:themeColor="text1" w:themeTint="F2"/>
          <w:lang w:val="en" w:eastAsia="en-GB"/>
        </w:rPr>
        <w:t>reports rather than observation, and therefore carries a high risk of inaccuracy (</w:t>
      </w:r>
      <w:proofErr w:type="spellStart"/>
      <w:r w:rsidRPr="00D40D61">
        <w:rPr>
          <w:rFonts w:ascii="Arial" w:hAnsi="Arial" w:cs="Arial"/>
          <w:color w:val="0D0D0D" w:themeColor="text1" w:themeTint="F2"/>
          <w:lang w:val="en" w:eastAsia="en-GB"/>
        </w:rPr>
        <w:t>Ampt</w:t>
      </w:r>
      <w:proofErr w:type="spellEnd"/>
      <w:r w:rsidRPr="00D40D61">
        <w:rPr>
          <w:rFonts w:ascii="Arial" w:hAnsi="Arial" w:cs="Arial"/>
          <w:color w:val="0D0D0D" w:themeColor="text1" w:themeTint="F2"/>
          <w:lang w:val="en" w:eastAsia="en-GB"/>
        </w:rPr>
        <w:t xml:space="preserve"> et al 2007). Also, using the four domains of practice to describe time allocation is of somewhat limited value because of the breadth of each. Research and practice, for example, are reported within the same domain. </w:t>
      </w:r>
    </w:p>
    <w:p w14:paraId="259F82E2" w14:textId="77777777" w:rsidR="004E43A7" w:rsidRPr="00D40D61" w:rsidRDefault="004E43A7" w:rsidP="00C27C95">
      <w:pPr>
        <w:spacing w:after="0" w:line="480" w:lineRule="auto"/>
        <w:rPr>
          <w:rFonts w:ascii="Arial" w:hAnsi="Arial" w:cs="Arial"/>
          <w:color w:val="0D0D0D" w:themeColor="text1" w:themeTint="F2"/>
          <w:lang w:val="en" w:eastAsia="en-GB"/>
        </w:rPr>
      </w:pPr>
    </w:p>
    <w:p w14:paraId="736CDCE2"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val="en" w:eastAsia="en-GB"/>
        </w:rPr>
        <w:t xml:space="preserve">Funding for the study was limited and much of the data collection was carried out by research assistants in a voluntary capacity. Collating </w:t>
      </w:r>
      <w:r w:rsidRPr="00D40D61">
        <w:rPr>
          <w:rFonts w:ascii="Arial" w:hAnsi="Arial" w:cs="Arial"/>
          <w:color w:val="0D0D0D" w:themeColor="text1" w:themeTint="F2"/>
          <w:lang w:eastAsia="en-GB"/>
        </w:rPr>
        <w:t>other data, such as patient or staff experience of the nurse consultant role, would doubtless have added value to our findings, but was not feasible within the resources available.</w:t>
      </w:r>
    </w:p>
    <w:p w14:paraId="3262C090" w14:textId="77777777" w:rsidR="004E43A7" w:rsidRPr="00D40D61" w:rsidRDefault="004E43A7" w:rsidP="00C27C95">
      <w:pPr>
        <w:spacing w:after="0" w:line="480" w:lineRule="auto"/>
        <w:rPr>
          <w:rFonts w:ascii="Arial" w:hAnsi="Arial" w:cs="Arial"/>
          <w:color w:val="0D0D0D" w:themeColor="text1" w:themeTint="F2"/>
          <w:lang w:eastAsia="en-GB"/>
        </w:rPr>
      </w:pPr>
    </w:p>
    <w:p w14:paraId="118234E6" w14:textId="4041CCA8"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Interview data w</w:t>
      </w:r>
      <w:r w:rsidR="00996C7B" w:rsidRPr="00D40D61">
        <w:rPr>
          <w:rFonts w:ascii="Arial" w:hAnsi="Arial" w:cs="Arial"/>
          <w:color w:val="0D0D0D" w:themeColor="text1" w:themeTint="F2"/>
          <w:lang w:val="en" w:eastAsia="en-GB"/>
        </w:rPr>
        <w:t xml:space="preserve">ere </w:t>
      </w:r>
      <w:r w:rsidRPr="00D40D61">
        <w:rPr>
          <w:rFonts w:ascii="Arial" w:hAnsi="Arial" w:cs="Arial"/>
          <w:color w:val="0D0D0D" w:themeColor="text1" w:themeTint="F2"/>
          <w:lang w:val="en" w:eastAsia="en-GB"/>
        </w:rPr>
        <w:t xml:space="preserve">gathered by a research assistant with some clinical experience as a support worker. This had a potential benefit of encouraging potentially useful ‘naïve’ questions regarding more strategic issues such as workforce strategy, recruitment and trust finances, so that greater clarity could be found in responses. However, it also limited the ability of the interviewer to have insight into some </w:t>
      </w:r>
      <w:r w:rsidR="006B0ACD" w:rsidRPr="00D40D61">
        <w:rPr>
          <w:rFonts w:ascii="Arial" w:hAnsi="Arial" w:cs="Arial"/>
          <w:color w:val="0D0D0D" w:themeColor="text1" w:themeTint="F2"/>
          <w:lang w:val="en" w:eastAsia="en-GB"/>
        </w:rPr>
        <w:t>areas where</w:t>
      </w:r>
      <w:r w:rsidRPr="00D40D61">
        <w:rPr>
          <w:rFonts w:ascii="Arial" w:hAnsi="Arial" w:cs="Arial"/>
          <w:color w:val="0D0D0D" w:themeColor="text1" w:themeTint="F2"/>
          <w:lang w:val="en" w:eastAsia="en-GB"/>
        </w:rPr>
        <w:t xml:space="preserve"> more in-depth clarification </w:t>
      </w:r>
      <w:r w:rsidR="006B0ACD" w:rsidRPr="00D40D61">
        <w:rPr>
          <w:rFonts w:ascii="Arial" w:hAnsi="Arial" w:cs="Arial"/>
          <w:color w:val="0D0D0D" w:themeColor="text1" w:themeTint="F2"/>
          <w:lang w:val="en" w:eastAsia="en-GB"/>
        </w:rPr>
        <w:t>may have been warranted</w:t>
      </w:r>
      <w:r w:rsidRPr="00D40D61">
        <w:rPr>
          <w:rFonts w:ascii="Arial" w:hAnsi="Arial" w:cs="Arial"/>
          <w:color w:val="0D0D0D" w:themeColor="text1" w:themeTint="F2"/>
          <w:lang w:val="en" w:eastAsia="en-GB"/>
        </w:rPr>
        <w:t>.</w:t>
      </w:r>
      <w:r w:rsidR="00317608" w:rsidRPr="00D40D61">
        <w:rPr>
          <w:rFonts w:ascii="Arial" w:hAnsi="Arial" w:cs="Arial"/>
          <w:color w:val="0D0D0D" w:themeColor="text1" w:themeTint="F2"/>
          <w:lang w:val="en" w:eastAsia="en-GB"/>
        </w:rPr>
        <w:t xml:space="preserve"> </w:t>
      </w:r>
      <w:r w:rsidRPr="00D40D61">
        <w:rPr>
          <w:rFonts w:ascii="Arial" w:eastAsia="Calibri" w:hAnsi="Arial" w:cs="Arial"/>
          <w:color w:val="0D0D0D" w:themeColor="text1" w:themeTint="F2"/>
        </w:rPr>
        <w:t>Participants did not have a direct opportunity to feedback on the findings of the analysis, however</w:t>
      </w:r>
      <w:r w:rsidR="00317608" w:rsidRPr="00D40D61">
        <w:rPr>
          <w:rFonts w:ascii="Arial" w:eastAsia="Calibri" w:hAnsi="Arial" w:cs="Arial"/>
          <w:color w:val="0D0D0D" w:themeColor="text1" w:themeTint="F2"/>
        </w:rPr>
        <w:t>,</w:t>
      </w:r>
      <w:r w:rsidRPr="00D40D61">
        <w:rPr>
          <w:rFonts w:ascii="Arial" w:eastAsia="Calibri" w:hAnsi="Arial" w:cs="Arial"/>
          <w:color w:val="0D0D0D" w:themeColor="text1" w:themeTint="F2"/>
        </w:rPr>
        <w:t xml:space="preserve"> several of the </w:t>
      </w:r>
      <w:proofErr w:type="spellStart"/>
      <w:r w:rsidRPr="00D40D61">
        <w:rPr>
          <w:rFonts w:ascii="Arial" w:eastAsia="Calibri" w:hAnsi="Arial" w:cs="Arial"/>
          <w:color w:val="0D0D0D" w:themeColor="text1" w:themeTint="F2"/>
        </w:rPr>
        <w:t>DoNs</w:t>
      </w:r>
      <w:proofErr w:type="spellEnd"/>
      <w:r w:rsidRPr="00D40D61">
        <w:rPr>
          <w:rFonts w:ascii="Arial" w:eastAsia="Calibri" w:hAnsi="Arial" w:cs="Arial"/>
          <w:color w:val="0D0D0D" w:themeColor="text1" w:themeTint="F2"/>
        </w:rPr>
        <w:t xml:space="preserve"> were present when findings were presented to a larger group and engaged in discussion about those findings.</w:t>
      </w:r>
    </w:p>
    <w:p w14:paraId="4B341433" w14:textId="77777777" w:rsidR="004E43A7" w:rsidRPr="00D40D61" w:rsidRDefault="004E43A7" w:rsidP="00C27C95">
      <w:pPr>
        <w:keepNext/>
        <w:keepLines/>
        <w:spacing w:after="0" w:line="480" w:lineRule="auto"/>
        <w:outlineLvl w:val="0"/>
        <w:rPr>
          <w:rFonts w:ascii="Arial" w:eastAsiaTheme="majorEastAsia" w:hAnsi="Arial" w:cs="Arial"/>
          <w:b/>
          <w:color w:val="0D0D0D" w:themeColor="text1" w:themeTint="F2"/>
          <w:lang w:val="en" w:eastAsia="en-GB"/>
        </w:rPr>
      </w:pPr>
    </w:p>
    <w:p w14:paraId="27F7CEA8" w14:textId="77777777" w:rsidR="004E43A7" w:rsidRPr="00D40D61" w:rsidRDefault="004E43A7" w:rsidP="00C27C95">
      <w:pPr>
        <w:keepNext/>
        <w:keepLines/>
        <w:spacing w:after="0" w:line="480" w:lineRule="auto"/>
        <w:outlineLvl w:val="0"/>
        <w:rPr>
          <w:rFonts w:ascii="Arial" w:eastAsiaTheme="majorEastAsia" w:hAnsi="Arial" w:cs="Arial"/>
          <w:b/>
          <w:bCs/>
          <w:color w:val="0D0D0D" w:themeColor="text1" w:themeTint="F2"/>
          <w:lang w:val="en" w:eastAsia="en-GB"/>
        </w:rPr>
      </w:pPr>
      <w:r w:rsidRPr="00D40D61">
        <w:rPr>
          <w:rFonts w:ascii="Arial" w:eastAsiaTheme="majorEastAsia" w:hAnsi="Arial" w:cs="Arial"/>
          <w:b/>
          <w:color w:val="0D0D0D" w:themeColor="text1" w:themeTint="F2"/>
          <w:lang w:val="en" w:eastAsia="en-GB"/>
        </w:rPr>
        <w:t>Conclusion</w:t>
      </w:r>
    </w:p>
    <w:p w14:paraId="68BFCC9C" w14:textId="51F0B5ED" w:rsidR="004E43A7" w:rsidRPr="00D40D61" w:rsidRDefault="004E43A7" w:rsidP="00C27C95">
      <w:pPr>
        <w:spacing w:after="0" w:line="480" w:lineRule="auto"/>
        <w:rPr>
          <w:rFonts w:ascii="Arial" w:hAnsi="Arial" w:cs="Arial"/>
          <w:color w:val="0D0D0D" w:themeColor="text1" w:themeTint="F2"/>
          <w:lang w:val="en"/>
        </w:rPr>
      </w:pPr>
      <w:r w:rsidRPr="00D40D61">
        <w:rPr>
          <w:rFonts w:ascii="Arial" w:hAnsi="Arial" w:cs="Arial"/>
          <w:color w:val="0D0D0D" w:themeColor="text1" w:themeTint="F2"/>
          <w:lang w:val="en"/>
        </w:rPr>
        <w:t xml:space="preserve">This study of two specialist fields of nursing operating in an advanced practice role in mental health services shows marked variation in numbers of NCs between organisations and </w:t>
      </w:r>
      <w:r w:rsidRPr="00D40D61">
        <w:rPr>
          <w:rFonts w:ascii="Arial" w:hAnsi="Arial" w:cs="Arial"/>
          <w:bCs/>
          <w:color w:val="0D0D0D" w:themeColor="text1" w:themeTint="F2"/>
          <w:lang w:val="en"/>
        </w:rPr>
        <w:t xml:space="preserve">suggests that successful introduction and </w:t>
      </w:r>
      <w:r w:rsidR="006B0ACD" w:rsidRPr="00D40D61">
        <w:rPr>
          <w:rFonts w:ascii="Arial" w:hAnsi="Arial" w:cs="Arial"/>
          <w:bCs/>
          <w:color w:val="0D0D0D" w:themeColor="text1" w:themeTint="F2"/>
          <w:lang w:val="en"/>
        </w:rPr>
        <w:t xml:space="preserve">continuation </w:t>
      </w:r>
      <w:r w:rsidRPr="00D40D61">
        <w:rPr>
          <w:rFonts w:ascii="Arial" w:hAnsi="Arial" w:cs="Arial"/>
          <w:bCs/>
          <w:color w:val="0D0D0D" w:themeColor="text1" w:themeTint="F2"/>
          <w:lang w:val="en"/>
        </w:rPr>
        <w:t xml:space="preserve">of new roles may be affected by both the views of senior professional leaders and by national policies. The lack of robust evidence of clinical and cost effectiveness in specific clinical specialties remains a major barrier to NC roles and requires further research. </w:t>
      </w:r>
      <w:r w:rsidRPr="00D40D61">
        <w:rPr>
          <w:rFonts w:ascii="Arial" w:hAnsi="Arial" w:cs="Arial"/>
          <w:color w:val="0D0D0D" w:themeColor="text1" w:themeTint="F2"/>
          <w:lang w:val="en"/>
        </w:rPr>
        <w:t>The study provides a detailed description of characteristics of two nurse consultant specialties that w</w:t>
      </w:r>
      <w:r w:rsidR="008B1114" w:rsidRPr="00D40D61">
        <w:rPr>
          <w:rFonts w:ascii="Arial" w:hAnsi="Arial" w:cs="Arial"/>
          <w:color w:val="0D0D0D" w:themeColor="text1" w:themeTint="F2"/>
          <w:lang w:val="en"/>
        </w:rPr>
        <w:t>ill</w:t>
      </w:r>
      <w:r w:rsidRPr="00D40D61">
        <w:rPr>
          <w:rFonts w:ascii="Arial" w:hAnsi="Arial" w:cs="Arial"/>
          <w:color w:val="0D0D0D" w:themeColor="text1" w:themeTint="F2"/>
          <w:lang w:val="en"/>
        </w:rPr>
        <w:t xml:space="preserve"> allow comparison with other advanced practitioners in mental health services and in other clinical specialties, nationally and internationally. </w:t>
      </w:r>
      <w:r w:rsidR="00996C7B" w:rsidRPr="00D40D61">
        <w:rPr>
          <w:rFonts w:ascii="Arial" w:hAnsi="Arial" w:cs="Arial"/>
          <w:color w:val="0D0D0D" w:themeColor="text1" w:themeTint="F2"/>
          <w:lang w:val="en"/>
        </w:rPr>
        <w:t xml:space="preserve"> It also</w:t>
      </w:r>
      <w:r w:rsidRPr="00D40D61">
        <w:rPr>
          <w:rFonts w:ascii="Arial" w:hAnsi="Arial" w:cs="Arial"/>
          <w:color w:val="0D0D0D" w:themeColor="text1" w:themeTint="F2"/>
          <w:lang w:val="en"/>
        </w:rPr>
        <w:t xml:space="preserve"> demonstrate</w:t>
      </w:r>
      <w:r w:rsidR="008B1114" w:rsidRPr="00D40D61">
        <w:rPr>
          <w:rFonts w:ascii="Arial" w:hAnsi="Arial" w:cs="Arial"/>
          <w:color w:val="0D0D0D" w:themeColor="text1" w:themeTint="F2"/>
          <w:lang w:val="en"/>
        </w:rPr>
        <w:t>s</w:t>
      </w:r>
      <w:r w:rsidRPr="00D40D61">
        <w:rPr>
          <w:rFonts w:ascii="Arial" w:hAnsi="Arial" w:cs="Arial"/>
          <w:color w:val="0D0D0D" w:themeColor="text1" w:themeTint="F2"/>
          <w:lang w:val="en"/>
        </w:rPr>
        <w:t xml:space="preserve"> NCs </w:t>
      </w:r>
      <w:r w:rsidR="008B1114" w:rsidRPr="00D40D61">
        <w:rPr>
          <w:rFonts w:ascii="Arial" w:hAnsi="Arial" w:cs="Arial"/>
          <w:color w:val="0D0D0D" w:themeColor="text1" w:themeTint="F2"/>
          <w:lang w:val="en"/>
        </w:rPr>
        <w:t xml:space="preserve">to have been, </w:t>
      </w:r>
      <w:r w:rsidRPr="00D40D61">
        <w:rPr>
          <w:rFonts w:ascii="Arial" w:hAnsi="Arial" w:cs="Arial"/>
          <w:color w:val="0D0D0D" w:themeColor="text1" w:themeTint="F2"/>
          <w:lang w:val="en"/>
        </w:rPr>
        <w:t>typically</w:t>
      </w:r>
      <w:r w:rsidR="008B1114" w:rsidRPr="00D40D61">
        <w:rPr>
          <w:rFonts w:ascii="Arial" w:hAnsi="Arial" w:cs="Arial"/>
          <w:color w:val="0D0D0D" w:themeColor="text1" w:themeTint="F2"/>
          <w:lang w:val="en"/>
        </w:rPr>
        <w:t xml:space="preserve">, </w:t>
      </w:r>
      <w:r w:rsidRPr="00D40D61">
        <w:rPr>
          <w:rFonts w:ascii="Arial" w:hAnsi="Arial" w:cs="Arial"/>
          <w:color w:val="0D0D0D" w:themeColor="text1" w:themeTint="F2"/>
          <w:lang w:val="en"/>
        </w:rPr>
        <w:t xml:space="preserve">highly qualified academically and </w:t>
      </w:r>
      <w:r w:rsidR="008B1114" w:rsidRPr="00D40D61">
        <w:rPr>
          <w:rFonts w:ascii="Arial" w:hAnsi="Arial" w:cs="Arial"/>
          <w:color w:val="0D0D0D" w:themeColor="text1" w:themeTint="F2"/>
          <w:lang w:val="en"/>
        </w:rPr>
        <w:t xml:space="preserve">with many </w:t>
      </w:r>
      <w:r w:rsidRPr="00D40D61">
        <w:rPr>
          <w:rFonts w:ascii="Arial" w:hAnsi="Arial" w:cs="Arial"/>
          <w:color w:val="0D0D0D" w:themeColor="text1" w:themeTint="F2"/>
          <w:lang w:val="en"/>
        </w:rPr>
        <w:t xml:space="preserve">years of experience. The low levels of non-white British NCs suggests </w:t>
      </w:r>
      <w:r w:rsidR="008B1114" w:rsidRPr="00D40D61">
        <w:rPr>
          <w:rFonts w:ascii="Arial" w:hAnsi="Arial" w:cs="Arial"/>
          <w:color w:val="0D0D0D" w:themeColor="text1" w:themeTint="F2"/>
          <w:lang w:val="en"/>
        </w:rPr>
        <w:t xml:space="preserve">that </w:t>
      </w:r>
      <w:r w:rsidRPr="00D40D61">
        <w:rPr>
          <w:rFonts w:ascii="Arial" w:hAnsi="Arial" w:cs="Arial"/>
          <w:color w:val="0D0D0D" w:themeColor="text1" w:themeTint="F2"/>
          <w:lang w:val="en"/>
        </w:rPr>
        <w:t>more effort is needed to support nurses of other ethnicities to develop their careers</w:t>
      </w:r>
      <w:r w:rsidR="008B1114" w:rsidRPr="00D40D61">
        <w:rPr>
          <w:rFonts w:ascii="Arial" w:hAnsi="Arial" w:cs="Arial"/>
          <w:color w:val="0D0D0D" w:themeColor="text1" w:themeTint="F2"/>
          <w:lang w:val="en"/>
        </w:rPr>
        <w:t>,</w:t>
      </w:r>
      <w:r w:rsidRPr="00D40D61">
        <w:rPr>
          <w:rFonts w:ascii="Arial" w:hAnsi="Arial" w:cs="Arial"/>
          <w:color w:val="0D0D0D" w:themeColor="text1" w:themeTint="F2"/>
          <w:lang w:val="en"/>
        </w:rPr>
        <w:t xml:space="preserve"> so they can compete equally for such posts. </w:t>
      </w:r>
    </w:p>
    <w:p w14:paraId="211964C0" w14:textId="77777777" w:rsidR="004E43A7" w:rsidRPr="00D40D61" w:rsidRDefault="004E43A7" w:rsidP="00C27C95">
      <w:pPr>
        <w:spacing w:after="0" w:line="480" w:lineRule="auto"/>
        <w:rPr>
          <w:rFonts w:ascii="Arial" w:hAnsi="Arial" w:cs="Arial"/>
          <w:color w:val="0D0D0D" w:themeColor="text1" w:themeTint="F2"/>
          <w:lang w:val="en"/>
        </w:rPr>
      </w:pPr>
    </w:p>
    <w:p w14:paraId="663AD8B0" w14:textId="77777777" w:rsidR="004E43A7" w:rsidRPr="00D40D61" w:rsidRDefault="004E43A7" w:rsidP="00C27C95">
      <w:pPr>
        <w:spacing w:after="0" w:line="480" w:lineRule="auto"/>
        <w:rPr>
          <w:rFonts w:ascii="Arial" w:hAnsi="Arial" w:cs="Arial"/>
          <w:color w:val="0D0D0D" w:themeColor="text1" w:themeTint="F2"/>
          <w:lang w:val="en"/>
        </w:rPr>
      </w:pPr>
      <w:r w:rsidRPr="00D40D61">
        <w:rPr>
          <w:rFonts w:ascii="Arial" w:hAnsi="Arial" w:cs="Arial"/>
          <w:color w:val="0D0D0D" w:themeColor="text1" w:themeTint="F2"/>
          <w:lang w:val="en"/>
        </w:rPr>
        <w:t>A lack of clarity regarding the unique contribution of NC roles as compared to other advanced practice roles and to other professions is a barrier to implementation. This has been found in other countries in a range of advanced nurse practice roles, although the evidence for distinct types of advanced practitioner varies widely.</w:t>
      </w:r>
    </w:p>
    <w:p w14:paraId="7A97C7F4" w14:textId="77777777" w:rsidR="004E43A7" w:rsidRPr="00D40D61" w:rsidRDefault="004E43A7" w:rsidP="00C27C95">
      <w:pPr>
        <w:spacing w:after="0" w:line="480" w:lineRule="auto"/>
        <w:rPr>
          <w:rFonts w:ascii="Arial" w:hAnsi="Arial" w:cs="Arial"/>
          <w:color w:val="0D0D0D" w:themeColor="text1" w:themeTint="F2"/>
          <w:lang w:val="en"/>
        </w:rPr>
      </w:pPr>
    </w:p>
    <w:p w14:paraId="2BDECAB0" w14:textId="77777777" w:rsidR="004E43A7" w:rsidRPr="00D40D61" w:rsidRDefault="004E43A7" w:rsidP="00C27C95">
      <w:pPr>
        <w:spacing w:after="0" w:line="480" w:lineRule="auto"/>
        <w:rPr>
          <w:rFonts w:ascii="Arial" w:hAnsi="Arial" w:cs="Arial"/>
          <w:color w:val="0D0D0D" w:themeColor="text1" w:themeTint="F2"/>
          <w:lang w:eastAsia="en-GB"/>
        </w:rPr>
      </w:pPr>
      <w:r w:rsidRPr="00D40D61">
        <w:rPr>
          <w:rFonts w:ascii="Arial" w:hAnsi="Arial" w:cs="Arial"/>
          <w:color w:val="0D0D0D" w:themeColor="text1" w:themeTint="F2"/>
          <w:lang w:val="en" w:eastAsia="en-GB"/>
        </w:rPr>
        <w:t xml:space="preserve">Measuring impact from the work of a single practitioner is challenging and a broader approach may be required to evaluate the whole system in which these senior posts operate. Outcome measures should demonstrate the impact of these roles within the wider system on service user outcomes, in addition to staff experience and workforce development. </w:t>
      </w:r>
      <w:r w:rsidRPr="00D40D61">
        <w:rPr>
          <w:rFonts w:ascii="Arial" w:hAnsi="Arial" w:cs="Arial"/>
          <w:color w:val="0D0D0D" w:themeColor="text1" w:themeTint="F2"/>
          <w:lang w:eastAsia="en-GB"/>
        </w:rPr>
        <w:t xml:space="preserve">Further investigation of NC’s contribution to research and evaluation in terms of time, type of activity and academic output is also warranted. </w:t>
      </w:r>
    </w:p>
    <w:p w14:paraId="1D127CE9" w14:textId="77777777" w:rsidR="004E43A7" w:rsidRPr="00D40D61" w:rsidRDefault="004E43A7" w:rsidP="00C27C95">
      <w:pPr>
        <w:spacing w:after="0" w:line="480" w:lineRule="auto"/>
        <w:rPr>
          <w:rFonts w:ascii="Arial" w:hAnsi="Arial" w:cs="Arial"/>
          <w:color w:val="0D0D0D" w:themeColor="text1" w:themeTint="F2"/>
          <w:lang w:val="en" w:eastAsia="en-GB"/>
        </w:rPr>
      </w:pPr>
    </w:p>
    <w:p w14:paraId="694EA83F" w14:textId="77777777" w:rsidR="004E43A7" w:rsidRPr="00D40D61" w:rsidRDefault="004E43A7" w:rsidP="00C27C95">
      <w:pPr>
        <w:spacing w:after="0" w:line="480" w:lineRule="auto"/>
        <w:rPr>
          <w:rFonts w:ascii="Arial" w:hAnsi="Arial" w:cs="Arial"/>
          <w:b/>
          <w:color w:val="0D0D0D" w:themeColor="text1" w:themeTint="F2"/>
          <w:lang w:val="en" w:eastAsia="en-GB"/>
        </w:rPr>
      </w:pPr>
      <w:r w:rsidRPr="00D40D61">
        <w:rPr>
          <w:rFonts w:ascii="Arial" w:hAnsi="Arial" w:cs="Arial"/>
          <w:b/>
          <w:color w:val="0D0D0D" w:themeColor="text1" w:themeTint="F2"/>
          <w:lang w:val="en" w:eastAsia="en-GB"/>
        </w:rPr>
        <w:t>What are the implications for practice?</w:t>
      </w:r>
    </w:p>
    <w:p w14:paraId="09995C2C" w14:textId="77777777" w:rsidR="004E43A7" w:rsidRPr="00D40D61" w:rsidRDefault="004E43A7" w:rsidP="00C27C95">
      <w:pPr>
        <w:spacing w:after="0" w:line="480" w:lineRule="auto"/>
        <w:rPr>
          <w:rFonts w:ascii="Arial" w:hAnsi="Arial" w:cs="Arial"/>
          <w:bCs/>
          <w:color w:val="0D0D0D" w:themeColor="text1" w:themeTint="F2"/>
          <w:lang w:val="en" w:eastAsia="en-GB"/>
        </w:rPr>
      </w:pPr>
      <w:r w:rsidRPr="00D40D61">
        <w:rPr>
          <w:rFonts w:ascii="Arial" w:hAnsi="Arial" w:cs="Arial"/>
          <w:bCs/>
          <w:color w:val="0D0D0D" w:themeColor="text1" w:themeTint="F2"/>
          <w:lang w:val="en" w:eastAsia="en-GB"/>
        </w:rPr>
        <w:lastRenderedPageBreak/>
        <w:t xml:space="preserve">Successfully introducing advanced practice nursing roles in mental health services requires role clarity and support from local nurse directors. </w:t>
      </w:r>
    </w:p>
    <w:p w14:paraId="5B71AAF2"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
    <w:p w14:paraId="32B7F123" w14:textId="77777777" w:rsidR="004E43A7" w:rsidRPr="00D40D61" w:rsidRDefault="004E43A7" w:rsidP="00C27C95">
      <w:pPr>
        <w:spacing w:after="0" w:line="480" w:lineRule="auto"/>
        <w:rPr>
          <w:rFonts w:ascii="Arial" w:hAnsi="Arial" w:cs="Arial"/>
          <w:bCs/>
          <w:color w:val="0D0D0D" w:themeColor="text1" w:themeTint="F2"/>
          <w:lang w:val="en" w:eastAsia="en-GB"/>
        </w:rPr>
      </w:pPr>
      <w:r w:rsidRPr="00D40D61">
        <w:rPr>
          <w:rFonts w:ascii="Arial" w:hAnsi="Arial" w:cs="Arial"/>
          <w:bCs/>
          <w:color w:val="0D0D0D" w:themeColor="text1" w:themeTint="F2"/>
          <w:lang w:val="en" w:eastAsia="en-GB"/>
        </w:rPr>
        <w:t xml:space="preserve">The continued absence of robust evidence as to the clinical/cost effectiveness of nurse consultant roles in mental health settings places an onus on individual posts to generate outcome data to justify the role at a time of financial constraint. Outcome measures should demonstrate the impact of these roles as part of the wider system in which they work. in terms of staff experience, workforce development and, ultimately, patient outcomes. </w:t>
      </w:r>
      <w:r w:rsidRPr="00D40D61">
        <w:rPr>
          <w:rFonts w:ascii="Arial" w:hAnsi="Arial" w:cs="Arial"/>
          <w:bCs/>
          <w:color w:val="0D0D0D" w:themeColor="text1" w:themeTint="F2"/>
          <w:lang w:eastAsia="en-GB"/>
        </w:rPr>
        <w:t xml:space="preserve">Further investigation of NC’s contribution to research and evaluation in terms of time, type of activity and academic output is also warranted. </w:t>
      </w:r>
    </w:p>
    <w:p w14:paraId="55AAA2C8"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
    <w:p w14:paraId="0E33AF0C" w14:textId="77777777" w:rsidR="004E43A7" w:rsidRPr="00D40D61" w:rsidRDefault="004E43A7" w:rsidP="00C27C95">
      <w:pPr>
        <w:spacing w:after="0" w:line="480" w:lineRule="auto"/>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The detailed post holder characteristics presented in this paper provide a basis for future comparison with other advanced practice roles in mental health and other specialties nationally and internationally. </w:t>
      </w:r>
    </w:p>
    <w:p w14:paraId="0CC2790E"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1BAAB5E0" w14:textId="77777777" w:rsidR="004E43A7" w:rsidRPr="00D40D61" w:rsidRDefault="004E43A7" w:rsidP="00C27C95">
      <w:pPr>
        <w:spacing w:after="0" w:line="480" w:lineRule="auto"/>
        <w:ind w:left="360"/>
        <w:rPr>
          <w:rFonts w:ascii="Arial" w:hAnsi="Arial" w:cs="Arial"/>
          <w:b/>
          <w:color w:val="0D0D0D" w:themeColor="text1" w:themeTint="F2"/>
          <w:lang w:eastAsia="en-GB"/>
        </w:rPr>
      </w:pPr>
      <w:r w:rsidRPr="00D40D61">
        <w:rPr>
          <w:rFonts w:ascii="Arial" w:hAnsi="Arial" w:cs="Arial"/>
          <w:b/>
          <w:color w:val="0D0D0D" w:themeColor="text1" w:themeTint="F2"/>
          <w:lang w:eastAsia="en-GB"/>
        </w:rPr>
        <w:t xml:space="preserve">References </w:t>
      </w:r>
    </w:p>
    <w:p w14:paraId="7F101728" w14:textId="77777777"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Allen, D. (2018). Bringing peace after trauma-related stress. </w:t>
      </w:r>
      <w:r w:rsidRPr="00D40D61">
        <w:rPr>
          <w:rFonts w:ascii="Arial" w:hAnsi="Arial" w:cs="Arial"/>
          <w:i/>
          <w:iCs/>
          <w:color w:val="0D0D0D" w:themeColor="text1" w:themeTint="F2"/>
          <w:lang w:val="en" w:eastAsia="en-GB"/>
        </w:rPr>
        <w:t>Mental Health Practice</w:t>
      </w:r>
      <w:r w:rsidRPr="00D40D61">
        <w:rPr>
          <w:rFonts w:ascii="Arial" w:hAnsi="Arial" w:cs="Arial"/>
          <w:color w:val="0D0D0D" w:themeColor="text1" w:themeTint="F2"/>
          <w:lang w:val="en" w:eastAsia="en-GB"/>
        </w:rPr>
        <w:t xml:space="preserve">, </w:t>
      </w:r>
      <w:r w:rsidRPr="00D40D61">
        <w:rPr>
          <w:rFonts w:ascii="Arial" w:hAnsi="Arial" w:cs="Arial"/>
          <w:i/>
          <w:iCs/>
          <w:color w:val="0D0D0D" w:themeColor="text1" w:themeTint="F2"/>
          <w:lang w:val="en" w:eastAsia="en-GB"/>
        </w:rPr>
        <w:t>21</w:t>
      </w:r>
      <w:r w:rsidRPr="00D40D61">
        <w:rPr>
          <w:rFonts w:ascii="Arial" w:hAnsi="Arial" w:cs="Arial"/>
          <w:color w:val="0D0D0D" w:themeColor="text1" w:themeTint="F2"/>
          <w:lang w:val="en" w:eastAsia="en-GB"/>
        </w:rPr>
        <w:t>(5), 8–9.</w:t>
      </w:r>
    </w:p>
    <w:p w14:paraId="27554FFF" w14:textId="77777777" w:rsidR="004E43A7" w:rsidRPr="00D40D61" w:rsidRDefault="004E43A7" w:rsidP="00C27C95">
      <w:pPr>
        <w:spacing w:after="0" w:line="480" w:lineRule="auto"/>
        <w:ind w:left="360"/>
        <w:rPr>
          <w:rFonts w:ascii="Arial" w:hAnsi="Arial" w:cs="Arial"/>
          <w:b/>
          <w:color w:val="0D0D0D" w:themeColor="text1" w:themeTint="F2"/>
          <w:lang w:eastAsia="en-GB"/>
        </w:rPr>
      </w:pPr>
    </w:p>
    <w:p w14:paraId="0EEAA3DC" w14:textId="77777777" w:rsidR="004E43A7" w:rsidRPr="00D40D61" w:rsidRDefault="00FD430F" w:rsidP="00C27C95">
      <w:pPr>
        <w:spacing w:after="0" w:line="480" w:lineRule="auto"/>
        <w:ind w:left="360"/>
        <w:rPr>
          <w:rFonts w:ascii="Arial" w:hAnsi="Arial" w:cs="Arial"/>
          <w:bCs/>
          <w:color w:val="0D0D0D" w:themeColor="text1" w:themeTint="F2"/>
          <w:lang w:eastAsia="en-GB"/>
        </w:rPr>
      </w:pPr>
      <w:hyperlink r:id="rId5" w:history="1">
        <w:proofErr w:type="spellStart"/>
        <w:r w:rsidR="004E43A7" w:rsidRPr="00D40D61">
          <w:rPr>
            <w:rStyle w:val="Hyperlink"/>
            <w:rFonts w:ascii="Arial" w:hAnsi="Arial" w:cs="Arial"/>
            <w:color w:val="0D0D0D" w:themeColor="text1" w:themeTint="F2"/>
            <w:u w:val="none"/>
            <w:lang w:eastAsia="en-GB"/>
          </w:rPr>
          <w:t>Ampt</w:t>
        </w:r>
        <w:proofErr w:type="spellEnd"/>
        <w:r w:rsidR="004E43A7" w:rsidRPr="00D40D61">
          <w:rPr>
            <w:rStyle w:val="Hyperlink"/>
            <w:rFonts w:ascii="Arial" w:hAnsi="Arial" w:cs="Arial"/>
            <w:color w:val="0D0D0D" w:themeColor="text1" w:themeTint="F2"/>
            <w:u w:val="none"/>
            <w:lang w:eastAsia="en-GB"/>
          </w:rPr>
          <w:t xml:space="preserve"> A</w:t>
        </w:r>
      </w:hyperlink>
      <w:r w:rsidR="004E43A7" w:rsidRPr="00D40D61">
        <w:rPr>
          <w:rFonts w:ascii="Arial" w:hAnsi="Arial" w:cs="Arial"/>
          <w:color w:val="0D0D0D" w:themeColor="text1" w:themeTint="F2"/>
          <w:lang w:eastAsia="en-GB"/>
        </w:rPr>
        <w:t xml:space="preserve">., </w:t>
      </w:r>
      <w:hyperlink r:id="rId6" w:history="1">
        <w:r w:rsidR="004E43A7" w:rsidRPr="00D40D61">
          <w:rPr>
            <w:rStyle w:val="Hyperlink"/>
            <w:rFonts w:ascii="Arial" w:hAnsi="Arial" w:cs="Arial"/>
            <w:color w:val="0D0D0D" w:themeColor="text1" w:themeTint="F2"/>
            <w:u w:val="none"/>
            <w:lang w:eastAsia="en-GB"/>
          </w:rPr>
          <w:t>Westbrook J</w:t>
        </w:r>
      </w:hyperlink>
      <w:r w:rsidR="004E43A7" w:rsidRPr="00D40D61">
        <w:rPr>
          <w:rFonts w:ascii="Arial" w:hAnsi="Arial" w:cs="Arial"/>
          <w:color w:val="0D0D0D" w:themeColor="text1" w:themeTint="F2"/>
          <w:lang w:eastAsia="en-GB"/>
        </w:rPr>
        <w:t xml:space="preserve">., </w:t>
      </w:r>
      <w:hyperlink r:id="rId7" w:history="1">
        <w:proofErr w:type="spellStart"/>
        <w:r w:rsidR="004E43A7" w:rsidRPr="00D40D61">
          <w:rPr>
            <w:rStyle w:val="Hyperlink"/>
            <w:rFonts w:ascii="Arial" w:hAnsi="Arial" w:cs="Arial"/>
            <w:color w:val="0D0D0D" w:themeColor="text1" w:themeTint="F2"/>
            <w:u w:val="none"/>
            <w:lang w:eastAsia="en-GB"/>
          </w:rPr>
          <w:t>Creswick</w:t>
        </w:r>
        <w:proofErr w:type="spellEnd"/>
        <w:r w:rsidR="004E43A7" w:rsidRPr="00D40D61">
          <w:rPr>
            <w:rStyle w:val="Hyperlink"/>
            <w:rFonts w:ascii="Arial" w:hAnsi="Arial" w:cs="Arial"/>
            <w:color w:val="0D0D0D" w:themeColor="text1" w:themeTint="F2"/>
            <w:u w:val="none"/>
            <w:lang w:eastAsia="en-GB"/>
          </w:rPr>
          <w:t xml:space="preserve"> N</w:t>
        </w:r>
      </w:hyperlink>
      <w:r w:rsidR="004E43A7" w:rsidRPr="00D40D61">
        <w:rPr>
          <w:rFonts w:ascii="Arial" w:hAnsi="Arial" w:cs="Arial"/>
          <w:color w:val="0D0D0D" w:themeColor="text1" w:themeTint="F2"/>
          <w:lang w:val="en" w:eastAsia="en-GB"/>
        </w:rPr>
        <w:t>. and</w:t>
      </w:r>
      <w:r w:rsidR="004E43A7" w:rsidRPr="00D40D61">
        <w:rPr>
          <w:rFonts w:ascii="Arial" w:hAnsi="Arial" w:cs="Arial"/>
          <w:color w:val="0D0D0D" w:themeColor="text1" w:themeTint="F2"/>
          <w:lang w:eastAsia="en-GB"/>
        </w:rPr>
        <w:t xml:space="preserve"> </w:t>
      </w:r>
      <w:hyperlink r:id="rId8" w:history="1">
        <w:proofErr w:type="spellStart"/>
        <w:r w:rsidR="004E43A7" w:rsidRPr="00D40D61">
          <w:rPr>
            <w:rStyle w:val="Hyperlink"/>
            <w:rFonts w:ascii="Arial" w:hAnsi="Arial" w:cs="Arial"/>
            <w:color w:val="0D0D0D" w:themeColor="text1" w:themeTint="F2"/>
            <w:u w:val="none"/>
            <w:lang w:eastAsia="en-GB"/>
          </w:rPr>
          <w:t>Mallock</w:t>
        </w:r>
        <w:proofErr w:type="spellEnd"/>
        <w:r w:rsidR="004E43A7" w:rsidRPr="00D40D61">
          <w:rPr>
            <w:rStyle w:val="Hyperlink"/>
            <w:rFonts w:ascii="Arial" w:hAnsi="Arial" w:cs="Arial"/>
            <w:color w:val="0D0D0D" w:themeColor="text1" w:themeTint="F2"/>
            <w:u w:val="none"/>
            <w:lang w:eastAsia="en-GB"/>
          </w:rPr>
          <w:t xml:space="preserve"> N</w:t>
        </w:r>
      </w:hyperlink>
      <w:r w:rsidR="004E43A7" w:rsidRPr="00D40D61">
        <w:rPr>
          <w:rFonts w:ascii="Arial" w:hAnsi="Arial" w:cs="Arial"/>
          <w:color w:val="0D0D0D" w:themeColor="text1" w:themeTint="F2"/>
          <w:lang w:eastAsia="en-GB"/>
        </w:rPr>
        <w:t xml:space="preserve">. (2007) </w:t>
      </w:r>
      <w:r w:rsidR="004E43A7" w:rsidRPr="00D40D61">
        <w:rPr>
          <w:rFonts w:ascii="Arial" w:hAnsi="Arial" w:cs="Arial"/>
          <w:bCs/>
          <w:color w:val="0D0D0D" w:themeColor="text1" w:themeTint="F2"/>
          <w:lang w:eastAsia="en-GB"/>
        </w:rPr>
        <w:t xml:space="preserve">A comparison of self-reported and observational work sampling techniques for measuring time in nursing tasks. </w:t>
      </w:r>
      <w:r w:rsidR="004E43A7" w:rsidRPr="00D40D61">
        <w:rPr>
          <w:rFonts w:ascii="Arial" w:hAnsi="Arial" w:cs="Arial"/>
          <w:bCs/>
          <w:i/>
          <w:color w:val="0D0D0D" w:themeColor="text1" w:themeTint="F2"/>
          <w:lang w:eastAsia="en-GB"/>
        </w:rPr>
        <w:t>Journal of Health Service Research and Policy</w:t>
      </w:r>
      <w:r w:rsidR="004E43A7" w:rsidRPr="00D40D61">
        <w:rPr>
          <w:rFonts w:ascii="Arial" w:hAnsi="Arial" w:cs="Arial"/>
          <w:bCs/>
          <w:color w:val="0D0D0D" w:themeColor="text1" w:themeTint="F2"/>
          <w:lang w:eastAsia="en-GB"/>
        </w:rPr>
        <w:t>, 12, 1, 18-24.</w:t>
      </w:r>
    </w:p>
    <w:p w14:paraId="5A9CE791" w14:textId="77777777" w:rsidR="004E43A7" w:rsidRPr="00D40D61" w:rsidRDefault="004E43A7" w:rsidP="00C27C95">
      <w:pPr>
        <w:spacing w:after="0" w:line="480" w:lineRule="auto"/>
        <w:ind w:left="360"/>
        <w:rPr>
          <w:rFonts w:ascii="Arial" w:hAnsi="Arial" w:cs="Arial"/>
          <w:bCs/>
          <w:color w:val="0D0D0D" w:themeColor="text1" w:themeTint="F2"/>
          <w:lang w:eastAsia="en-GB"/>
        </w:rPr>
      </w:pPr>
    </w:p>
    <w:p w14:paraId="506C8BCD"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r w:rsidRPr="00D40D61">
        <w:rPr>
          <w:rFonts w:ascii="Arial" w:hAnsi="Arial" w:cs="Arial"/>
          <w:bCs/>
          <w:color w:val="0D0D0D" w:themeColor="text1" w:themeTint="F2"/>
          <w:lang w:val="en" w:eastAsia="en-GB"/>
        </w:rPr>
        <w:t xml:space="preserve">Anderson, M., Woodward, L., &amp; Armstrong, M. (2004). Self-harm in young people: a perspective for mental health nursing care. </w:t>
      </w:r>
      <w:r w:rsidRPr="00D40D61">
        <w:rPr>
          <w:rFonts w:ascii="Arial" w:hAnsi="Arial" w:cs="Arial"/>
          <w:bCs/>
          <w:i/>
          <w:iCs/>
          <w:color w:val="0D0D0D" w:themeColor="text1" w:themeTint="F2"/>
          <w:lang w:val="en" w:eastAsia="en-GB"/>
        </w:rPr>
        <w:t>International Nursing Review</w:t>
      </w:r>
      <w:r w:rsidRPr="00D40D61">
        <w:rPr>
          <w:rFonts w:ascii="Arial" w:hAnsi="Arial" w:cs="Arial"/>
          <w:bCs/>
          <w:color w:val="0D0D0D" w:themeColor="text1" w:themeTint="F2"/>
          <w:lang w:val="en" w:eastAsia="en-GB"/>
        </w:rPr>
        <w:t xml:space="preserve">, </w:t>
      </w:r>
      <w:r w:rsidRPr="00D40D61">
        <w:rPr>
          <w:rFonts w:ascii="Arial" w:hAnsi="Arial" w:cs="Arial"/>
          <w:bCs/>
          <w:i/>
          <w:iCs/>
          <w:color w:val="0D0D0D" w:themeColor="text1" w:themeTint="F2"/>
          <w:lang w:val="en" w:eastAsia="en-GB"/>
        </w:rPr>
        <w:t>51</w:t>
      </w:r>
      <w:r w:rsidRPr="00D40D61">
        <w:rPr>
          <w:rFonts w:ascii="Arial" w:hAnsi="Arial" w:cs="Arial"/>
          <w:bCs/>
          <w:color w:val="0D0D0D" w:themeColor="text1" w:themeTint="F2"/>
          <w:lang w:val="en" w:eastAsia="en-GB"/>
        </w:rPr>
        <w:t>(4), 222–228.</w:t>
      </w:r>
    </w:p>
    <w:p w14:paraId="6F3C276A"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
    <w:p w14:paraId="71C0F595"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Barron, D., Snowden, A., Martin C. The role of research in the mental health nurse consultant. (2013) </w:t>
      </w:r>
      <w:r w:rsidRPr="00D40D61">
        <w:rPr>
          <w:rFonts w:ascii="Arial" w:hAnsi="Arial" w:cs="Arial"/>
          <w:i/>
          <w:color w:val="0D0D0D" w:themeColor="text1" w:themeTint="F2"/>
          <w:lang w:eastAsia="en-GB"/>
        </w:rPr>
        <w:t>British Journal of Mental Health Nursing</w:t>
      </w:r>
      <w:r w:rsidRPr="00D40D61">
        <w:rPr>
          <w:rFonts w:ascii="Arial" w:hAnsi="Arial" w:cs="Arial"/>
          <w:color w:val="0D0D0D" w:themeColor="text1" w:themeTint="F2"/>
          <w:lang w:eastAsia="en-GB"/>
        </w:rPr>
        <w:t xml:space="preserve">, 2, 2, 93-98. </w:t>
      </w:r>
    </w:p>
    <w:p w14:paraId="129A3A83"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41C35DED" w14:textId="77777777"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val="en" w:eastAsia="en-GB"/>
        </w:rPr>
        <w:t>Braynion</w:t>
      </w:r>
      <w:proofErr w:type="spellEnd"/>
      <w:r w:rsidRPr="00D40D61">
        <w:rPr>
          <w:rFonts w:ascii="Arial" w:hAnsi="Arial" w:cs="Arial"/>
          <w:color w:val="0D0D0D" w:themeColor="text1" w:themeTint="F2"/>
          <w:lang w:val="en" w:eastAsia="en-GB"/>
        </w:rPr>
        <w:t xml:space="preserve"> P. (2004) Power and leadership. </w:t>
      </w:r>
      <w:r w:rsidRPr="00D40D61">
        <w:rPr>
          <w:rFonts w:ascii="Arial" w:hAnsi="Arial" w:cs="Arial"/>
          <w:i/>
          <w:color w:val="0D0D0D" w:themeColor="text1" w:themeTint="F2"/>
          <w:lang w:val="en" w:eastAsia="en-GB"/>
        </w:rPr>
        <w:t xml:space="preserve">Journal of </w:t>
      </w:r>
      <w:r w:rsidRPr="00D40D61">
        <w:rPr>
          <w:rFonts w:ascii="Arial" w:hAnsi="Arial" w:cs="Arial"/>
          <w:bCs/>
          <w:i/>
          <w:color w:val="0D0D0D" w:themeColor="text1" w:themeTint="F2"/>
          <w:lang w:val="en" w:eastAsia="en-GB"/>
        </w:rPr>
        <w:t>Health</w:t>
      </w:r>
      <w:r w:rsidRPr="00D40D61">
        <w:rPr>
          <w:rFonts w:ascii="Arial" w:hAnsi="Arial" w:cs="Arial"/>
          <w:i/>
          <w:color w:val="0D0D0D" w:themeColor="text1" w:themeTint="F2"/>
          <w:lang w:val="en" w:eastAsia="en-GB"/>
        </w:rPr>
        <w:t xml:space="preserve"> Organization and Management</w:t>
      </w:r>
      <w:r w:rsidRPr="00D40D61">
        <w:rPr>
          <w:rFonts w:ascii="Arial" w:hAnsi="Arial" w:cs="Arial"/>
          <w:color w:val="0D0D0D" w:themeColor="text1" w:themeTint="F2"/>
          <w:lang w:val="en" w:eastAsia="en-GB"/>
        </w:rPr>
        <w:t xml:space="preserve"> 18, (6), 447-63</w:t>
      </w:r>
    </w:p>
    <w:p w14:paraId="7EF7189F"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8788F8F"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val="fr-FR" w:eastAsia="en-GB"/>
        </w:rPr>
        <w:t>Bryant</w:t>
      </w:r>
      <w:r w:rsidRPr="00D40D61">
        <w:rPr>
          <w:rFonts w:ascii="Cambria Math" w:hAnsi="Cambria Math" w:cs="Cambria Math"/>
          <w:color w:val="0D0D0D" w:themeColor="text1" w:themeTint="F2"/>
          <w:lang w:val="fr-FR" w:eastAsia="en-GB"/>
        </w:rPr>
        <w:t>‐</w:t>
      </w:r>
      <w:proofErr w:type="spellStart"/>
      <w:r w:rsidRPr="00D40D61">
        <w:rPr>
          <w:rFonts w:ascii="Arial" w:hAnsi="Arial" w:cs="Arial"/>
          <w:color w:val="0D0D0D" w:themeColor="text1" w:themeTint="F2"/>
          <w:lang w:val="fr-FR" w:eastAsia="en-GB"/>
        </w:rPr>
        <w:t>Lukosius</w:t>
      </w:r>
      <w:proofErr w:type="spellEnd"/>
      <w:r w:rsidRPr="00D40D61">
        <w:rPr>
          <w:rFonts w:ascii="Arial" w:hAnsi="Arial" w:cs="Arial"/>
          <w:color w:val="0D0D0D" w:themeColor="text1" w:themeTint="F2"/>
          <w:lang w:val="fr-FR" w:eastAsia="en-GB"/>
        </w:rPr>
        <w:t xml:space="preserve">, D., </w:t>
      </w:r>
      <w:proofErr w:type="spellStart"/>
      <w:r w:rsidRPr="00D40D61">
        <w:rPr>
          <w:rFonts w:ascii="Arial" w:hAnsi="Arial" w:cs="Arial"/>
          <w:color w:val="0D0D0D" w:themeColor="text1" w:themeTint="F2"/>
          <w:lang w:val="fr-FR" w:eastAsia="en-GB"/>
        </w:rPr>
        <w:t>DiCenso</w:t>
      </w:r>
      <w:proofErr w:type="spellEnd"/>
      <w:r w:rsidRPr="00D40D61">
        <w:rPr>
          <w:rFonts w:ascii="Arial" w:hAnsi="Arial" w:cs="Arial"/>
          <w:color w:val="0D0D0D" w:themeColor="text1" w:themeTint="F2"/>
          <w:lang w:val="fr-FR" w:eastAsia="en-GB"/>
        </w:rPr>
        <w:t xml:space="preserve">, A., </w:t>
      </w:r>
      <w:proofErr w:type="spellStart"/>
      <w:r w:rsidRPr="00D40D61">
        <w:rPr>
          <w:rFonts w:ascii="Arial" w:hAnsi="Arial" w:cs="Arial"/>
          <w:color w:val="0D0D0D" w:themeColor="text1" w:themeTint="F2"/>
          <w:lang w:val="fr-FR" w:eastAsia="en-GB"/>
        </w:rPr>
        <w:t>Browne</w:t>
      </w:r>
      <w:proofErr w:type="spellEnd"/>
      <w:r w:rsidRPr="00D40D61">
        <w:rPr>
          <w:rFonts w:ascii="Arial" w:hAnsi="Arial" w:cs="Arial"/>
          <w:color w:val="0D0D0D" w:themeColor="text1" w:themeTint="F2"/>
          <w:lang w:val="fr-FR" w:eastAsia="en-GB"/>
        </w:rPr>
        <w:t xml:space="preserve">, G., &amp; </w:t>
      </w:r>
      <w:proofErr w:type="spellStart"/>
      <w:r w:rsidRPr="00D40D61">
        <w:rPr>
          <w:rFonts w:ascii="Arial" w:hAnsi="Arial" w:cs="Arial"/>
          <w:color w:val="0D0D0D" w:themeColor="text1" w:themeTint="F2"/>
          <w:lang w:val="fr-FR" w:eastAsia="en-GB"/>
        </w:rPr>
        <w:t>Pinelli</w:t>
      </w:r>
      <w:proofErr w:type="spellEnd"/>
      <w:r w:rsidRPr="00D40D61">
        <w:rPr>
          <w:rFonts w:ascii="Arial" w:hAnsi="Arial" w:cs="Arial"/>
          <w:color w:val="0D0D0D" w:themeColor="text1" w:themeTint="F2"/>
          <w:lang w:val="fr-FR" w:eastAsia="en-GB"/>
        </w:rPr>
        <w:t xml:space="preserve">, J. (2004). </w:t>
      </w:r>
      <w:r w:rsidRPr="00D40D61">
        <w:rPr>
          <w:rFonts w:ascii="Arial" w:hAnsi="Arial" w:cs="Arial"/>
          <w:color w:val="0D0D0D" w:themeColor="text1" w:themeTint="F2"/>
          <w:lang w:eastAsia="en-GB"/>
        </w:rPr>
        <w:t>Advanced practice nursing roles: development, implementation and evaluation</w:t>
      </w:r>
      <w:r w:rsidRPr="00D40D61">
        <w:rPr>
          <w:rFonts w:ascii="Arial" w:hAnsi="Arial" w:cs="Arial"/>
          <w:i/>
          <w:color w:val="0D0D0D" w:themeColor="text1" w:themeTint="F2"/>
          <w:lang w:eastAsia="en-GB"/>
        </w:rPr>
        <w:t>. Journal of Advanced Nursing</w:t>
      </w:r>
      <w:r w:rsidRPr="00D40D61">
        <w:rPr>
          <w:rFonts w:ascii="Arial" w:hAnsi="Arial" w:cs="Arial"/>
          <w:color w:val="0D0D0D" w:themeColor="text1" w:themeTint="F2"/>
          <w:lang w:eastAsia="en-GB"/>
        </w:rPr>
        <w:t>, 48, 5, 519-529.</w:t>
      </w:r>
    </w:p>
    <w:p w14:paraId="74284E44"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494F876E"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color w:val="0D0D0D" w:themeColor="text1" w:themeTint="F2"/>
          <w:lang w:eastAsia="en-GB"/>
        </w:rPr>
        <w:t>Chalder</w:t>
      </w:r>
      <w:proofErr w:type="spellEnd"/>
      <w:r w:rsidRPr="00D40D61">
        <w:rPr>
          <w:rFonts w:ascii="Arial" w:hAnsi="Arial" w:cs="Arial"/>
          <w:color w:val="0D0D0D" w:themeColor="text1" w:themeTint="F2"/>
          <w:lang w:eastAsia="en-GB"/>
        </w:rPr>
        <w:t xml:space="preserve"> G. and Nolan P.  (2001)</w:t>
      </w:r>
      <w:r w:rsidRPr="00D40D61">
        <w:rPr>
          <w:rFonts w:ascii="Arial" w:hAnsi="Arial" w:cs="Arial"/>
          <w:color w:val="0D0D0D" w:themeColor="text1" w:themeTint="F2"/>
          <w:lang w:val="en" w:eastAsia="en-GB"/>
        </w:rPr>
        <w:t xml:space="preserve"> The role of the forensic nurse consultant observed. </w:t>
      </w:r>
      <w:r w:rsidRPr="00D40D61">
        <w:rPr>
          <w:rFonts w:ascii="Arial" w:hAnsi="Arial" w:cs="Arial"/>
          <w:i/>
          <w:color w:val="0D0D0D" w:themeColor="text1" w:themeTint="F2"/>
          <w:lang w:val="en" w:eastAsia="en-GB"/>
        </w:rPr>
        <w:t>British Journal of Forensic Practice</w:t>
      </w:r>
      <w:r w:rsidRPr="00D40D61">
        <w:rPr>
          <w:rFonts w:ascii="Arial" w:hAnsi="Arial" w:cs="Arial"/>
          <w:color w:val="0D0D0D" w:themeColor="text1" w:themeTint="F2"/>
          <w:lang w:val="en" w:eastAsia="en-GB"/>
        </w:rPr>
        <w:t xml:space="preserve"> 3, 3, 23-30.</w:t>
      </w:r>
    </w:p>
    <w:p w14:paraId="0B0B6334"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4EE96601"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val="en" w:eastAsia="en-GB"/>
        </w:rPr>
        <w:t>Clarke A (2001) Crossing the boundaries. Community Practitioner, 74, 4, 133-134.</w:t>
      </w:r>
    </w:p>
    <w:p w14:paraId="6AFB2354"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F874E18" w14:textId="77777777"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eastAsia="en-GB"/>
        </w:rPr>
        <w:t>Coster</w:t>
      </w:r>
      <w:proofErr w:type="spellEnd"/>
      <w:r w:rsidRPr="00D40D61">
        <w:rPr>
          <w:rFonts w:ascii="Arial" w:hAnsi="Arial" w:cs="Arial"/>
          <w:color w:val="0D0D0D" w:themeColor="text1" w:themeTint="F2"/>
          <w:lang w:eastAsia="en-GB"/>
        </w:rPr>
        <w:t>, S., Redfern, S., Wilson</w:t>
      </w:r>
      <w:r w:rsidRPr="00D40D61">
        <w:rPr>
          <w:rFonts w:ascii="Cambria Math" w:hAnsi="Cambria Math" w:cs="Cambria Math"/>
          <w:color w:val="0D0D0D" w:themeColor="text1" w:themeTint="F2"/>
          <w:lang w:eastAsia="en-GB"/>
        </w:rPr>
        <w:t>‐</w:t>
      </w:r>
      <w:r w:rsidRPr="00D40D61">
        <w:rPr>
          <w:rFonts w:ascii="Arial" w:hAnsi="Arial" w:cs="Arial"/>
          <w:color w:val="0D0D0D" w:themeColor="text1" w:themeTint="F2"/>
          <w:lang w:eastAsia="en-GB"/>
        </w:rPr>
        <w:t xml:space="preserve">Barnett, J., Evans, A., Peccei, R., &amp; Guest, D. (2006). Impact of the role of nurse, midwife and health visitor consultant. </w:t>
      </w:r>
      <w:r w:rsidRPr="00D40D61">
        <w:rPr>
          <w:rFonts w:ascii="Arial" w:hAnsi="Arial" w:cs="Arial"/>
          <w:i/>
          <w:color w:val="0D0D0D" w:themeColor="text1" w:themeTint="F2"/>
          <w:lang w:eastAsia="en-GB"/>
        </w:rPr>
        <w:t>Journal of Advanced Nursing</w:t>
      </w:r>
      <w:r w:rsidRPr="00D40D61">
        <w:rPr>
          <w:rFonts w:ascii="Arial" w:hAnsi="Arial" w:cs="Arial"/>
          <w:color w:val="0D0D0D" w:themeColor="text1" w:themeTint="F2"/>
          <w:lang w:eastAsia="en-GB"/>
        </w:rPr>
        <w:t>, 55, 3, 352-363.</w:t>
      </w:r>
    </w:p>
    <w:p w14:paraId="44CBBCDE"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57197BCB"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roofErr w:type="spellStart"/>
      <w:r w:rsidRPr="00D40D61">
        <w:rPr>
          <w:rFonts w:ascii="Arial" w:hAnsi="Arial" w:cs="Arial"/>
          <w:color w:val="0D0D0D" w:themeColor="text1" w:themeTint="F2"/>
          <w:lang w:eastAsia="en-GB"/>
        </w:rPr>
        <w:t>Darawsheh</w:t>
      </w:r>
      <w:proofErr w:type="spellEnd"/>
      <w:r w:rsidRPr="00D40D61">
        <w:rPr>
          <w:rFonts w:ascii="Arial" w:hAnsi="Arial" w:cs="Arial"/>
          <w:color w:val="0D0D0D" w:themeColor="text1" w:themeTint="F2"/>
          <w:lang w:eastAsia="en-GB"/>
        </w:rPr>
        <w:t xml:space="preserve"> W. (2014) </w:t>
      </w:r>
      <w:r w:rsidRPr="00D40D61">
        <w:rPr>
          <w:rFonts w:ascii="Arial" w:hAnsi="Arial" w:cs="Arial"/>
          <w:color w:val="0D0D0D" w:themeColor="text1" w:themeTint="F2"/>
          <w:lang w:val="en" w:eastAsia="en-GB"/>
        </w:rPr>
        <w:t xml:space="preserve">Research </w:t>
      </w:r>
      <w:r w:rsidRPr="00D40D61">
        <w:rPr>
          <w:rFonts w:ascii="Arial" w:hAnsi="Arial" w:cs="Arial"/>
          <w:bCs/>
          <w:color w:val="0D0D0D" w:themeColor="text1" w:themeTint="F2"/>
          <w:lang w:val="en" w:eastAsia="en-GB"/>
        </w:rPr>
        <w:t>reflexivity</w:t>
      </w:r>
      <w:r w:rsidRPr="00D40D61">
        <w:rPr>
          <w:rFonts w:ascii="Arial" w:hAnsi="Arial" w:cs="Arial"/>
          <w:color w:val="0D0D0D" w:themeColor="text1" w:themeTint="F2"/>
          <w:lang w:eastAsia="en-GB"/>
        </w:rPr>
        <w:t xml:space="preserve"> in practice. </w:t>
      </w:r>
      <w:r w:rsidRPr="00D40D61">
        <w:rPr>
          <w:rFonts w:ascii="Arial" w:hAnsi="Arial" w:cs="Arial"/>
          <w:bCs/>
          <w:color w:val="0D0D0D" w:themeColor="text1" w:themeTint="F2"/>
          <w:lang w:val="en" w:eastAsia="en-GB"/>
        </w:rPr>
        <w:t>International Journal of Therapy and Rehabilitation</w:t>
      </w:r>
      <w:r w:rsidRPr="00D40D61">
        <w:rPr>
          <w:rFonts w:ascii="Arial" w:hAnsi="Arial" w:cs="Arial"/>
          <w:color w:val="0D0D0D" w:themeColor="text1" w:themeTint="F2"/>
          <w:lang w:eastAsia="en-GB"/>
        </w:rPr>
        <w:t xml:space="preserve">. </w:t>
      </w:r>
      <w:r w:rsidRPr="00D40D61">
        <w:rPr>
          <w:rFonts w:ascii="Arial" w:hAnsi="Arial" w:cs="Arial"/>
          <w:bCs/>
          <w:color w:val="0D0D0D" w:themeColor="text1" w:themeTint="F2"/>
          <w:lang w:val="en" w:eastAsia="en-GB"/>
        </w:rPr>
        <w:t>21, 12</w:t>
      </w:r>
      <w:r w:rsidRPr="00D40D61">
        <w:rPr>
          <w:rFonts w:ascii="Arial" w:hAnsi="Arial" w:cs="Arial"/>
          <w:color w:val="0D0D0D" w:themeColor="text1" w:themeTint="F2"/>
          <w:lang w:eastAsia="en-GB"/>
        </w:rPr>
        <w:t xml:space="preserve"> </w:t>
      </w:r>
      <w:r w:rsidRPr="00D40D61">
        <w:rPr>
          <w:rFonts w:ascii="Arial" w:hAnsi="Arial" w:cs="Arial"/>
          <w:color w:val="0D0D0D" w:themeColor="text1" w:themeTint="F2"/>
          <w:lang w:val="en" w:eastAsia="en-GB"/>
        </w:rPr>
        <w:t>ISSN (online): 1759-779X.</w:t>
      </w:r>
    </w:p>
    <w:p w14:paraId="6233FEC3"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7FC156E1"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Delaney KR, </w:t>
      </w:r>
      <w:proofErr w:type="spellStart"/>
      <w:r w:rsidRPr="00D40D61">
        <w:rPr>
          <w:rFonts w:ascii="Arial" w:hAnsi="Arial" w:cs="Arial"/>
          <w:color w:val="0D0D0D" w:themeColor="text1" w:themeTint="F2"/>
          <w:lang w:eastAsia="en-GB"/>
        </w:rPr>
        <w:t>Naegle</w:t>
      </w:r>
      <w:proofErr w:type="spellEnd"/>
      <w:r w:rsidRPr="00D40D61">
        <w:rPr>
          <w:rFonts w:ascii="Arial" w:hAnsi="Arial" w:cs="Arial"/>
          <w:color w:val="0D0D0D" w:themeColor="text1" w:themeTint="F2"/>
          <w:lang w:eastAsia="en-GB"/>
        </w:rPr>
        <w:t xml:space="preserve"> MA, Valentine NM, </w:t>
      </w:r>
      <w:proofErr w:type="spellStart"/>
      <w:r w:rsidRPr="00D40D61">
        <w:rPr>
          <w:rFonts w:ascii="Arial" w:hAnsi="Arial" w:cs="Arial"/>
          <w:color w:val="0D0D0D" w:themeColor="text1" w:themeTint="F2"/>
          <w:lang w:eastAsia="en-GB"/>
        </w:rPr>
        <w:t>Antai-Otong</w:t>
      </w:r>
      <w:proofErr w:type="spellEnd"/>
      <w:r w:rsidRPr="00D40D61">
        <w:rPr>
          <w:rFonts w:ascii="Arial" w:hAnsi="Arial" w:cs="Arial"/>
          <w:color w:val="0D0D0D" w:themeColor="text1" w:themeTint="F2"/>
          <w:lang w:eastAsia="en-GB"/>
        </w:rPr>
        <w:t xml:space="preserve"> D, Groh CJ, </w:t>
      </w:r>
      <w:proofErr w:type="spellStart"/>
      <w:r w:rsidRPr="00D40D61">
        <w:rPr>
          <w:rFonts w:ascii="Arial" w:hAnsi="Arial" w:cs="Arial"/>
          <w:color w:val="0D0D0D" w:themeColor="text1" w:themeTint="F2"/>
          <w:lang w:eastAsia="en-GB"/>
        </w:rPr>
        <w:t>Brennaman</w:t>
      </w:r>
      <w:proofErr w:type="spellEnd"/>
      <w:r w:rsidRPr="00D40D61">
        <w:rPr>
          <w:rFonts w:ascii="Arial" w:hAnsi="Arial" w:cs="Arial"/>
          <w:color w:val="0D0D0D" w:themeColor="text1" w:themeTint="F2"/>
          <w:lang w:eastAsia="en-GB"/>
        </w:rPr>
        <w:t xml:space="preserve"> L. (2018) The effective use of Psychiatric Mental Health Nurses in Integrated Care: Policy Implications for Increasing Quality and Access to Care. </w:t>
      </w:r>
      <w:r w:rsidRPr="00D40D61">
        <w:rPr>
          <w:rFonts w:ascii="Arial" w:hAnsi="Arial" w:cs="Arial"/>
          <w:i/>
          <w:color w:val="0D0D0D" w:themeColor="text1" w:themeTint="F2"/>
          <w:lang w:eastAsia="en-GB"/>
        </w:rPr>
        <w:t xml:space="preserve">Journal of </w:t>
      </w:r>
      <w:proofErr w:type="spellStart"/>
      <w:r w:rsidRPr="00D40D61">
        <w:rPr>
          <w:rFonts w:ascii="Arial" w:hAnsi="Arial" w:cs="Arial"/>
          <w:i/>
          <w:color w:val="0D0D0D" w:themeColor="text1" w:themeTint="F2"/>
          <w:lang w:eastAsia="en-GB"/>
        </w:rPr>
        <w:t>Behavioral</w:t>
      </w:r>
      <w:proofErr w:type="spellEnd"/>
      <w:r w:rsidRPr="00D40D61">
        <w:rPr>
          <w:rFonts w:ascii="Arial" w:hAnsi="Arial" w:cs="Arial"/>
          <w:i/>
          <w:color w:val="0D0D0D" w:themeColor="text1" w:themeTint="F2"/>
          <w:lang w:eastAsia="en-GB"/>
        </w:rPr>
        <w:t xml:space="preserve"> Health Services &amp; Research</w:t>
      </w:r>
      <w:r w:rsidRPr="00D40D61">
        <w:rPr>
          <w:rFonts w:ascii="Arial" w:hAnsi="Arial" w:cs="Arial"/>
          <w:color w:val="0D0D0D" w:themeColor="text1" w:themeTint="F2"/>
          <w:lang w:eastAsia="en-GB"/>
        </w:rPr>
        <w:t xml:space="preserve"> 45, 2, 300-309.</w:t>
      </w:r>
    </w:p>
    <w:p w14:paraId="372EDFFD"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C53B644" w14:textId="1A80265B" w:rsidR="004E43A7" w:rsidRPr="00D40D61" w:rsidRDefault="004E43A7" w:rsidP="00C27C95">
      <w:pPr>
        <w:spacing w:after="0" w:line="480" w:lineRule="auto"/>
        <w:ind w:left="360"/>
        <w:rPr>
          <w:rFonts w:ascii="Arial" w:hAnsi="Arial" w:cs="Arial"/>
          <w:color w:val="0D0D0D" w:themeColor="text1" w:themeTint="F2"/>
          <w:u w:val="single"/>
          <w:lang w:eastAsia="en-GB"/>
        </w:rPr>
      </w:pPr>
      <w:r w:rsidRPr="00D40D61">
        <w:rPr>
          <w:rFonts w:ascii="Arial" w:hAnsi="Arial" w:cs="Arial"/>
          <w:color w:val="0D0D0D" w:themeColor="text1" w:themeTint="F2"/>
          <w:lang w:eastAsia="en-GB"/>
        </w:rPr>
        <w:t xml:space="preserve">Department of Health (1999) Making a difference. Strengthening the nursing, midwifery and health visiting contribution to health and healthcare. </w:t>
      </w:r>
      <w:hyperlink r:id="rId9" w:history="1">
        <w:r w:rsidRPr="00D40D61">
          <w:rPr>
            <w:rStyle w:val="Hyperlink"/>
            <w:rFonts w:ascii="Arial" w:hAnsi="Arial" w:cs="Arial"/>
            <w:color w:val="0D0D0D" w:themeColor="text1" w:themeTint="F2"/>
            <w:lang w:eastAsia="en-GB"/>
          </w:rPr>
          <w:t>http://webarchive.nationalarchives.gov.uk/20130107105354/http:/www.dh.gov.uk/prod_cons</w:t>
        </w:r>
        <w:r w:rsidRPr="00D40D61">
          <w:rPr>
            <w:rStyle w:val="Hyperlink"/>
            <w:rFonts w:ascii="Arial" w:hAnsi="Arial" w:cs="Arial"/>
            <w:color w:val="0D0D0D" w:themeColor="text1" w:themeTint="F2"/>
            <w:lang w:eastAsia="en-GB"/>
          </w:rPr>
          <w:lastRenderedPageBreak/>
          <w:t>um_dh/groups/dh_digitalassets/@dh/@en/documents/digitalasset/dh_4074704.pdf</w:t>
        </w:r>
      </w:hyperlink>
      <w:r w:rsidRPr="00D40D61">
        <w:rPr>
          <w:rFonts w:ascii="Arial" w:hAnsi="Arial" w:cs="Arial"/>
          <w:color w:val="0D0D0D" w:themeColor="text1" w:themeTint="F2"/>
          <w:u w:val="single"/>
          <w:lang w:eastAsia="en-GB"/>
        </w:rPr>
        <w:t xml:space="preserve">. Accessed on </w:t>
      </w:r>
      <w:r w:rsidR="00996C7B" w:rsidRPr="00D40D61">
        <w:rPr>
          <w:rFonts w:ascii="Arial" w:hAnsi="Arial" w:cs="Arial"/>
          <w:color w:val="0D0D0D" w:themeColor="text1" w:themeTint="F2"/>
          <w:u w:val="single"/>
          <w:lang w:eastAsia="en-GB"/>
        </w:rPr>
        <w:t xml:space="preserve">19th April 2019 </w:t>
      </w:r>
    </w:p>
    <w:p w14:paraId="528421DF"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21459AE" w14:textId="414C420E" w:rsidR="004E43A7" w:rsidRPr="00D40D61" w:rsidRDefault="004E43A7" w:rsidP="00C27C95">
      <w:pPr>
        <w:spacing w:after="0" w:line="480" w:lineRule="auto"/>
        <w:ind w:left="360"/>
        <w:rPr>
          <w:rFonts w:ascii="Arial" w:hAnsi="Arial" w:cs="Arial"/>
          <w:color w:val="0D0D0D" w:themeColor="text1" w:themeTint="F2"/>
          <w:u w:val="single"/>
          <w:lang w:eastAsia="en-GB"/>
        </w:rPr>
      </w:pPr>
      <w:r w:rsidRPr="00D40D61">
        <w:rPr>
          <w:rFonts w:ascii="Arial" w:hAnsi="Arial" w:cs="Arial"/>
          <w:color w:val="0D0D0D" w:themeColor="text1" w:themeTint="F2"/>
          <w:lang w:eastAsia="en-GB"/>
        </w:rPr>
        <w:t xml:space="preserve">Department of Health (2002) </w:t>
      </w:r>
      <w:r w:rsidRPr="00D40D61">
        <w:rPr>
          <w:rFonts w:ascii="Arial" w:hAnsi="Arial" w:cs="Arial"/>
          <w:i/>
          <w:color w:val="0D0D0D" w:themeColor="text1" w:themeTint="F2"/>
          <w:lang w:eastAsia="en-GB"/>
        </w:rPr>
        <w:t>Liberating the talents: Helping primary care trusts and nurses to deliver the NHS Plan</w:t>
      </w:r>
      <w:r w:rsidRPr="00D40D61">
        <w:rPr>
          <w:rFonts w:ascii="Arial" w:hAnsi="Arial" w:cs="Arial"/>
          <w:color w:val="0D0D0D" w:themeColor="text1" w:themeTint="F2"/>
          <w:lang w:eastAsia="en-GB"/>
        </w:rPr>
        <w:t xml:space="preserve">. </w:t>
      </w:r>
      <w:hyperlink r:id="rId10" w:history="1">
        <w:r w:rsidRPr="00D40D61">
          <w:rPr>
            <w:rStyle w:val="Hyperlink"/>
            <w:rFonts w:ascii="Arial" w:hAnsi="Arial" w:cs="Arial"/>
            <w:color w:val="0D0D0D" w:themeColor="text1" w:themeTint="F2"/>
            <w:lang w:eastAsia="en-GB"/>
          </w:rPr>
          <w:t>http://webarchive.nationalarchives.gov.uk/+/www.dh.gov.uk/en/Publicationsandstatistics/Publications/PublicationsPolicyAndGuidance/DH_4007473</w:t>
        </w:r>
      </w:hyperlink>
      <w:r w:rsidRPr="00D40D61">
        <w:rPr>
          <w:rFonts w:ascii="Arial" w:hAnsi="Arial" w:cs="Arial"/>
          <w:color w:val="0D0D0D" w:themeColor="text1" w:themeTint="F2"/>
          <w:u w:val="single"/>
          <w:lang w:eastAsia="en-GB"/>
        </w:rPr>
        <w:t xml:space="preserve">. Accessed on </w:t>
      </w:r>
      <w:r w:rsidR="00996C7B" w:rsidRPr="00D40D61">
        <w:rPr>
          <w:rFonts w:ascii="Arial" w:hAnsi="Arial" w:cs="Arial"/>
          <w:color w:val="0D0D0D" w:themeColor="text1" w:themeTint="F2"/>
          <w:u w:val="single"/>
          <w:lang w:eastAsia="en-GB"/>
        </w:rPr>
        <w:t>19</w:t>
      </w:r>
      <w:r w:rsidR="00996C7B" w:rsidRPr="00D40D61">
        <w:rPr>
          <w:rFonts w:ascii="Arial" w:hAnsi="Arial" w:cs="Arial"/>
          <w:color w:val="0D0D0D" w:themeColor="text1" w:themeTint="F2"/>
          <w:u w:val="single"/>
          <w:vertAlign w:val="superscript"/>
          <w:lang w:eastAsia="en-GB"/>
        </w:rPr>
        <w:t>th</w:t>
      </w:r>
      <w:r w:rsidR="00996C7B" w:rsidRPr="00D40D61">
        <w:rPr>
          <w:rFonts w:ascii="Arial" w:hAnsi="Arial" w:cs="Arial"/>
          <w:color w:val="0D0D0D" w:themeColor="text1" w:themeTint="F2"/>
          <w:u w:val="single"/>
          <w:lang w:eastAsia="en-GB"/>
        </w:rPr>
        <w:t xml:space="preserve"> April 2019</w:t>
      </w:r>
    </w:p>
    <w:p w14:paraId="51C130BE" w14:textId="77777777" w:rsidR="004E43A7" w:rsidRPr="00D40D61" w:rsidRDefault="004E43A7" w:rsidP="00C27C95">
      <w:pPr>
        <w:spacing w:after="0" w:line="480" w:lineRule="auto"/>
        <w:ind w:left="360"/>
        <w:rPr>
          <w:rFonts w:ascii="Arial" w:hAnsi="Arial" w:cs="Arial"/>
          <w:color w:val="0D0D0D" w:themeColor="text1" w:themeTint="F2"/>
          <w:u w:val="single"/>
          <w:lang w:eastAsia="en-GB"/>
        </w:rPr>
      </w:pPr>
    </w:p>
    <w:p w14:paraId="7B77BC44" w14:textId="258EFA7D"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Department of Health (2001</w:t>
      </w:r>
      <w:r w:rsidRPr="00D40D61">
        <w:rPr>
          <w:rFonts w:ascii="Arial" w:hAnsi="Arial" w:cs="Arial"/>
          <w:i/>
          <w:color w:val="0D0D0D" w:themeColor="text1" w:themeTint="F2"/>
          <w:lang w:eastAsia="en-GB"/>
        </w:rPr>
        <w:t xml:space="preserve">) </w:t>
      </w:r>
      <w:r w:rsidRPr="00D40D61">
        <w:rPr>
          <w:rFonts w:ascii="Arial" w:hAnsi="Arial" w:cs="Arial"/>
          <w:i/>
          <w:color w:val="0D0D0D" w:themeColor="text1" w:themeTint="F2"/>
          <w:lang w:val="en" w:eastAsia="en-GB"/>
        </w:rPr>
        <w:t>Valuing People - A New Strategy for Learning Disability for the 21st Century</w:t>
      </w:r>
      <w:r w:rsidRPr="00D40D61">
        <w:rPr>
          <w:rFonts w:ascii="Arial" w:hAnsi="Arial" w:cs="Arial"/>
          <w:i/>
          <w:color w:val="0D0D0D" w:themeColor="text1" w:themeTint="F2"/>
          <w:lang w:eastAsia="en-GB"/>
        </w:rPr>
        <w:t xml:space="preserve">. </w:t>
      </w:r>
      <w:hyperlink r:id="rId11" w:history="1">
        <w:r w:rsidRPr="00D40D61">
          <w:rPr>
            <w:rStyle w:val="Hyperlink"/>
            <w:rFonts w:ascii="Arial" w:hAnsi="Arial" w:cs="Arial"/>
            <w:color w:val="0D0D0D" w:themeColor="text1" w:themeTint="F2"/>
            <w:lang w:eastAsia="en-GB"/>
          </w:rPr>
          <w:t>https://assets.publishing.service.gov.uk/government/uploads/system/uploads/attachment_data/file/250877/5086.pdf</w:t>
        </w:r>
      </w:hyperlink>
      <w:r w:rsidRPr="00D40D61">
        <w:rPr>
          <w:rFonts w:ascii="Arial" w:hAnsi="Arial" w:cs="Arial"/>
          <w:color w:val="0D0D0D" w:themeColor="text1" w:themeTint="F2"/>
          <w:lang w:eastAsia="en-GB"/>
        </w:rPr>
        <w:t xml:space="preserve">. Accessed on </w:t>
      </w:r>
      <w:r w:rsidR="001924AC" w:rsidRPr="00D40D61">
        <w:rPr>
          <w:rFonts w:ascii="Arial" w:hAnsi="Arial" w:cs="Arial"/>
          <w:color w:val="0D0D0D" w:themeColor="text1" w:themeTint="F2"/>
          <w:lang w:eastAsia="en-GB"/>
        </w:rPr>
        <w:t>19</w:t>
      </w:r>
      <w:r w:rsidR="001924AC" w:rsidRPr="00D40D61">
        <w:rPr>
          <w:rFonts w:ascii="Arial" w:hAnsi="Arial" w:cs="Arial"/>
          <w:color w:val="0D0D0D" w:themeColor="text1" w:themeTint="F2"/>
          <w:vertAlign w:val="superscript"/>
          <w:lang w:eastAsia="en-GB"/>
        </w:rPr>
        <w:t>th</w:t>
      </w:r>
      <w:r w:rsidR="001924AC" w:rsidRPr="00D40D61">
        <w:rPr>
          <w:rFonts w:ascii="Arial" w:hAnsi="Arial" w:cs="Arial"/>
          <w:color w:val="0D0D0D" w:themeColor="text1" w:themeTint="F2"/>
          <w:lang w:eastAsia="en-GB"/>
        </w:rPr>
        <w:t xml:space="preserve"> April 2019</w:t>
      </w:r>
      <w:r w:rsidRPr="00D40D61">
        <w:rPr>
          <w:rFonts w:ascii="Arial" w:hAnsi="Arial" w:cs="Arial"/>
          <w:color w:val="0D0D0D" w:themeColor="text1" w:themeTint="F2"/>
          <w:lang w:eastAsia="en-GB"/>
        </w:rPr>
        <w:t>.</w:t>
      </w:r>
    </w:p>
    <w:p w14:paraId="3B7E7557"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7D684F29"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Department of Health (2006) </w:t>
      </w:r>
      <w:r w:rsidRPr="00D40D61">
        <w:rPr>
          <w:rFonts w:ascii="Arial" w:hAnsi="Arial" w:cs="Arial"/>
          <w:i/>
          <w:color w:val="0D0D0D" w:themeColor="text1" w:themeTint="F2"/>
          <w:lang w:eastAsia="en-GB"/>
        </w:rPr>
        <w:t>From values to actions: The Chief Nursing Officer’s Review of Mental Health Nursin</w:t>
      </w:r>
      <w:r w:rsidRPr="00D40D61">
        <w:rPr>
          <w:rFonts w:ascii="Arial" w:hAnsi="Arial" w:cs="Arial"/>
          <w:color w:val="0D0D0D" w:themeColor="text1" w:themeTint="F2"/>
          <w:lang w:eastAsia="en-GB"/>
        </w:rPr>
        <w:t>g. Department of Health, London.</w:t>
      </w:r>
    </w:p>
    <w:p w14:paraId="25B1DFD1"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3E41B96" w14:textId="792C5A5C"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Department of Health (2012) </w:t>
      </w:r>
      <w:r w:rsidRPr="00D40D61">
        <w:rPr>
          <w:rFonts w:ascii="Arial" w:hAnsi="Arial" w:cs="Arial"/>
          <w:i/>
          <w:color w:val="0D0D0D" w:themeColor="text1" w:themeTint="F2"/>
          <w:lang w:eastAsia="en-GB"/>
        </w:rPr>
        <w:t>Transforming care: A national response to Winterbourne View Hospital: Department of Health Review Final Report.</w:t>
      </w:r>
      <w:r w:rsidRPr="00D40D61">
        <w:rPr>
          <w:rFonts w:ascii="Arial" w:hAnsi="Arial" w:cs="Arial"/>
          <w:color w:val="0D0D0D" w:themeColor="text1" w:themeTint="F2"/>
          <w:lang w:eastAsia="en-GB"/>
        </w:rPr>
        <w:t xml:space="preserve"> </w:t>
      </w:r>
      <w:hyperlink r:id="rId12" w:history="1">
        <w:r w:rsidRPr="00D40D61">
          <w:rPr>
            <w:rStyle w:val="Hyperlink"/>
            <w:rFonts w:ascii="Arial" w:hAnsi="Arial" w:cs="Arial"/>
            <w:color w:val="0D0D0D" w:themeColor="text1" w:themeTint="F2"/>
            <w:lang w:eastAsia="en-GB"/>
          </w:rPr>
          <w:t>https://assets.publishing.service.gov.uk/government/uploads/system/uploads/attachment_data/file/213215/final-report.pdf</w:t>
        </w:r>
      </w:hyperlink>
      <w:r w:rsidRPr="00D40D61">
        <w:rPr>
          <w:rFonts w:ascii="Arial" w:hAnsi="Arial" w:cs="Arial"/>
          <w:color w:val="0D0D0D" w:themeColor="text1" w:themeTint="F2"/>
          <w:lang w:eastAsia="en-GB"/>
        </w:rPr>
        <w:t xml:space="preserve">. Accessed </w:t>
      </w:r>
      <w:proofErr w:type="gramStart"/>
      <w:r w:rsidRPr="00D40D61">
        <w:rPr>
          <w:rFonts w:ascii="Arial" w:hAnsi="Arial" w:cs="Arial"/>
          <w:color w:val="0D0D0D" w:themeColor="text1" w:themeTint="F2"/>
          <w:lang w:eastAsia="en-GB"/>
        </w:rPr>
        <w:t xml:space="preserve">on </w:t>
      </w:r>
      <w:r w:rsidR="001924AC" w:rsidRPr="00D40D61">
        <w:rPr>
          <w:rFonts w:ascii="Arial" w:hAnsi="Arial" w:cs="Arial"/>
          <w:color w:val="0D0D0D" w:themeColor="text1" w:themeTint="F2"/>
          <w:lang w:eastAsia="en-GB"/>
        </w:rPr>
        <w:t xml:space="preserve"> 19</w:t>
      </w:r>
      <w:proofErr w:type="gramEnd"/>
      <w:r w:rsidR="001924AC" w:rsidRPr="00D40D61">
        <w:rPr>
          <w:rFonts w:ascii="Arial" w:hAnsi="Arial" w:cs="Arial"/>
          <w:color w:val="0D0D0D" w:themeColor="text1" w:themeTint="F2"/>
          <w:vertAlign w:val="superscript"/>
          <w:lang w:eastAsia="en-GB"/>
        </w:rPr>
        <w:t>th</w:t>
      </w:r>
      <w:r w:rsidR="001924AC" w:rsidRPr="00D40D61">
        <w:rPr>
          <w:rFonts w:ascii="Arial" w:hAnsi="Arial" w:cs="Arial"/>
          <w:color w:val="0D0D0D" w:themeColor="text1" w:themeTint="F2"/>
          <w:lang w:eastAsia="en-GB"/>
        </w:rPr>
        <w:t xml:space="preserve"> April 2019</w:t>
      </w:r>
      <w:r w:rsidRPr="00D40D61">
        <w:rPr>
          <w:rFonts w:ascii="Arial" w:hAnsi="Arial" w:cs="Arial"/>
          <w:color w:val="0D0D0D" w:themeColor="text1" w:themeTint="F2"/>
          <w:lang w:eastAsia="en-GB"/>
        </w:rPr>
        <w:t>.</w:t>
      </w:r>
    </w:p>
    <w:p w14:paraId="510307FB"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7C5614C0" w14:textId="77777777"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eastAsia="en-GB"/>
        </w:rPr>
        <w:t>Dobel</w:t>
      </w:r>
      <w:proofErr w:type="spellEnd"/>
      <w:r w:rsidRPr="00D40D61">
        <w:rPr>
          <w:rFonts w:ascii="Cambria Math" w:hAnsi="Cambria Math" w:cs="Cambria Math"/>
          <w:color w:val="0D0D0D" w:themeColor="text1" w:themeTint="F2"/>
          <w:lang w:eastAsia="en-GB"/>
        </w:rPr>
        <w:t>‐</w:t>
      </w:r>
      <w:r w:rsidRPr="00D40D61">
        <w:rPr>
          <w:rFonts w:ascii="Arial" w:hAnsi="Arial" w:cs="Arial"/>
          <w:color w:val="0D0D0D" w:themeColor="text1" w:themeTint="F2"/>
          <w:lang w:eastAsia="en-GB"/>
        </w:rPr>
        <w:t>Ober, D., &amp; Brimblecombe, N. (2016). National survey of nurse prescribing in mental health services; a follow</w:t>
      </w:r>
      <w:r w:rsidRPr="00D40D61">
        <w:rPr>
          <w:rFonts w:ascii="Cambria Math" w:hAnsi="Cambria Math" w:cs="Cambria Math"/>
          <w:color w:val="0D0D0D" w:themeColor="text1" w:themeTint="F2"/>
          <w:lang w:eastAsia="en-GB"/>
        </w:rPr>
        <w:t>‐</w:t>
      </w:r>
      <w:r w:rsidRPr="00D40D61">
        <w:rPr>
          <w:rFonts w:ascii="Arial" w:hAnsi="Arial" w:cs="Arial"/>
          <w:color w:val="0D0D0D" w:themeColor="text1" w:themeTint="F2"/>
          <w:lang w:eastAsia="en-GB"/>
        </w:rPr>
        <w:t xml:space="preserve">up 6 years on. </w:t>
      </w:r>
      <w:r w:rsidRPr="00D40D61">
        <w:rPr>
          <w:rFonts w:ascii="Arial" w:hAnsi="Arial" w:cs="Arial"/>
          <w:i/>
          <w:color w:val="0D0D0D" w:themeColor="text1" w:themeTint="F2"/>
          <w:lang w:eastAsia="en-GB"/>
        </w:rPr>
        <w:t>Journal of Psychiatric and Mental Health Nursing</w:t>
      </w:r>
      <w:r w:rsidRPr="00D40D61">
        <w:rPr>
          <w:rFonts w:ascii="Arial" w:hAnsi="Arial" w:cs="Arial"/>
          <w:color w:val="0D0D0D" w:themeColor="text1" w:themeTint="F2"/>
          <w:lang w:eastAsia="en-GB"/>
        </w:rPr>
        <w:t>, 23, 6-7, 378-386.</w:t>
      </w:r>
    </w:p>
    <w:p w14:paraId="0D671186"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4617FA40" w14:textId="77777777"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Donald F, </w:t>
      </w:r>
      <w:proofErr w:type="spellStart"/>
      <w:r w:rsidRPr="00D40D61">
        <w:rPr>
          <w:rFonts w:ascii="Arial" w:hAnsi="Arial" w:cs="Arial"/>
          <w:color w:val="0D0D0D" w:themeColor="text1" w:themeTint="F2"/>
          <w:lang w:val="en" w:eastAsia="en-GB"/>
        </w:rPr>
        <w:t>Cockwell</w:t>
      </w:r>
      <w:proofErr w:type="spellEnd"/>
      <w:r w:rsidRPr="00D40D61">
        <w:rPr>
          <w:rFonts w:ascii="Arial" w:hAnsi="Arial" w:cs="Arial"/>
          <w:color w:val="0D0D0D" w:themeColor="text1" w:themeTint="F2"/>
          <w:lang w:val="en" w:eastAsia="en-GB"/>
        </w:rPr>
        <w:t xml:space="preserve"> D, Martin-</w:t>
      </w:r>
      <w:proofErr w:type="spellStart"/>
      <w:r w:rsidRPr="00D40D61">
        <w:rPr>
          <w:rFonts w:ascii="Arial" w:hAnsi="Arial" w:cs="Arial"/>
          <w:color w:val="0D0D0D" w:themeColor="text1" w:themeTint="F2"/>
          <w:lang w:val="en" w:eastAsia="en-GB"/>
        </w:rPr>
        <w:t>Misener</w:t>
      </w:r>
      <w:proofErr w:type="spellEnd"/>
      <w:r w:rsidRPr="00D40D61">
        <w:rPr>
          <w:rFonts w:ascii="Arial" w:hAnsi="Arial" w:cs="Arial"/>
          <w:color w:val="0D0D0D" w:themeColor="text1" w:themeTint="F2"/>
          <w:lang w:val="en" w:eastAsia="en-GB"/>
        </w:rPr>
        <w:t xml:space="preserve"> R, Carter N, Donald E, </w:t>
      </w:r>
      <w:proofErr w:type="spellStart"/>
      <w:r w:rsidRPr="00D40D61">
        <w:rPr>
          <w:rFonts w:ascii="Arial" w:hAnsi="Arial" w:cs="Arial"/>
          <w:color w:val="0D0D0D" w:themeColor="text1" w:themeTint="F2"/>
          <w:lang w:val="en" w:eastAsia="en-GB"/>
        </w:rPr>
        <w:t>Kaasalainen</w:t>
      </w:r>
      <w:proofErr w:type="spellEnd"/>
      <w:r w:rsidRPr="00D40D61">
        <w:rPr>
          <w:rFonts w:ascii="Arial" w:hAnsi="Arial" w:cs="Arial"/>
          <w:color w:val="0D0D0D" w:themeColor="text1" w:themeTint="F2"/>
          <w:lang w:val="en" w:eastAsia="en-GB"/>
        </w:rPr>
        <w:t xml:space="preserve"> S. et al (2013) A systematic review of the effectiveness of advanced practice nurses in long</w:t>
      </w:r>
      <w:r w:rsidRPr="00D40D61">
        <w:rPr>
          <w:rFonts w:ascii="Cambria Math" w:hAnsi="Cambria Math" w:cs="Cambria Math"/>
          <w:color w:val="0D0D0D" w:themeColor="text1" w:themeTint="F2"/>
          <w:lang w:val="en" w:eastAsia="en-GB"/>
        </w:rPr>
        <w:t>‐</w:t>
      </w:r>
      <w:r w:rsidRPr="00D40D61">
        <w:rPr>
          <w:rFonts w:ascii="Arial" w:hAnsi="Arial" w:cs="Arial"/>
          <w:color w:val="0D0D0D" w:themeColor="text1" w:themeTint="F2"/>
          <w:lang w:val="en" w:eastAsia="en-GB"/>
        </w:rPr>
        <w:t xml:space="preserve">term care. </w:t>
      </w:r>
      <w:r w:rsidRPr="00D40D61">
        <w:rPr>
          <w:rFonts w:ascii="Arial" w:hAnsi="Arial" w:cs="Arial"/>
          <w:i/>
          <w:color w:val="0D0D0D" w:themeColor="text1" w:themeTint="F2"/>
          <w:lang w:val="en" w:eastAsia="en-GB"/>
        </w:rPr>
        <w:t>Journal of Advanced Nursing</w:t>
      </w:r>
      <w:r w:rsidRPr="00D40D61">
        <w:rPr>
          <w:rFonts w:ascii="Arial" w:hAnsi="Arial" w:cs="Arial"/>
          <w:color w:val="0D0D0D" w:themeColor="text1" w:themeTint="F2"/>
          <w:lang w:val="en" w:eastAsia="en-GB"/>
        </w:rPr>
        <w:t xml:space="preserve"> 69, 10, 2148-2161</w:t>
      </w:r>
    </w:p>
    <w:p w14:paraId="20E84869"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0A2EB1D9" w14:textId="35936A2B"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Dyson S, </w:t>
      </w:r>
      <w:proofErr w:type="spellStart"/>
      <w:r w:rsidRPr="00D40D61">
        <w:rPr>
          <w:rFonts w:ascii="Arial" w:hAnsi="Arial" w:cs="Arial"/>
          <w:color w:val="0D0D0D" w:themeColor="text1" w:themeTint="F2"/>
          <w:lang w:eastAsia="en-GB"/>
        </w:rPr>
        <w:t>Traynor</w:t>
      </w:r>
      <w:proofErr w:type="spellEnd"/>
      <w:r w:rsidRPr="00D40D61">
        <w:rPr>
          <w:rFonts w:ascii="Arial" w:hAnsi="Arial" w:cs="Arial"/>
          <w:color w:val="0D0D0D" w:themeColor="text1" w:themeTint="F2"/>
          <w:lang w:eastAsia="en-GB"/>
        </w:rPr>
        <w:t xml:space="preserve"> M, </w:t>
      </w:r>
      <w:proofErr w:type="spellStart"/>
      <w:r w:rsidRPr="00D40D61">
        <w:rPr>
          <w:rFonts w:ascii="Arial" w:hAnsi="Arial" w:cs="Arial"/>
          <w:color w:val="0D0D0D" w:themeColor="text1" w:themeTint="F2"/>
          <w:lang w:eastAsia="en-GB"/>
        </w:rPr>
        <w:t>Nilam</w:t>
      </w:r>
      <w:proofErr w:type="spellEnd"/>
      <w:r w:rsidRPr="00D40D61">
        <w:rPr>
          <w:rFonts w:ascii="Arial" w:hAnsi="Arial" w:cs="Arial"/>
          <w:color w:val="0D0D0D" w:themeColor="text1" w:themeTint="F2"/>
          <w:lang w:eastAsia="en-GB"/>
        </w:rPr>
        <w:t xml:space="preserve"> L, Mehta N. (2014) </w:t>
      </w:r>
      <w:r w:rsidRPr="00D40D61">
        <w:rPr>
          <w:rFonts w:ascii="Arial" w:hAnsi="Arial" w:cs="Arial"/>
          <w:i/>
          <w:color w:val="0D0D0D" w:themeColor="text1" w:themeTint="F2"/>
          <w:lang w:eastAsia="en-GB"/>
        </w:rPr>
        <w:t>Scoping the Role of the Nurse Consultant</w:t>
      </w:r>
      <w:r w:rsidRPr="00D40D61">
        <w:rPr>
          <w:rFonts w:ascii="Arial" w:hAnsi="Arial" w:cs="Arial"/>
          <w:color w:val="0D0D0D" w:themeColor="text1" w:themeTint="F2"/>
          <w:lang w:eastAsia="en-GB"/>
        </w:rPr>
        <w:t xml:space="preserve">. </w:t>
      </w:r>
      <w:hyperlink r:id="rId13" w:history="1">
        <w:r w:rsidRPr="00D40D61">
          <w:rPr>
            <w:rStyle w:val="Hyperlink"/>
            <w:rFonts w:ascii="Arial" w:hAnsi="Arial" w:cs="Arial"/>
            <w:color w:val="0D0D0D" w:themeColor="text1" w:themeTint="F2"/>
            <w:lang w:eastAsia="en-GB"/>
          </w:rPr>
          <w:t>https://www.mdx.ac.uk/__data/assets/pdf_file/0030/198057/6.-scoping-report_new.pdf</w:t>
        </w:r>
      </w:hyperlink>
      <w:r w:rsidRPr="00D40D61">
        <w:rPr>
          <w:rFonts w:ascii="Arial" w:hAnsi="Arial" w:cs="Arial"/>
          <w:color w:val="0D0D0D" w:themeColor="text1" w:themeTint="F2"/>
          <w:lang w:eastAsia="en-GB"/>
        </w:rPr>
        <w:t xml:space="preserve">.  Accessed on </w:t>
      </w:r>
      <w:r w:rsidR="001924AC" w:rsidRPr="00D40D61">
        <w:rPr>
          <w:rFonts w:ascii="Arial" w:hAnsi="Arial" w:cs="Arial"/>
          <w:color w:val="0D0D0D" w:themeColor="text1" w:themeTint="F2"/>
          <w:lang w:eastAsia="en-GB"/>
        </w:rPr>
        <w:t>19</w:t>
      </w:r>
      <w:r w:rsidR="001924AC" w:rsidRPr="00D40D61">
        <w:rPr>
          <w:rFonts w:ascii="Arial" w:hAnsi="Arial" w:cs="Arial"/>
          <w:color w:val="0D0D0D" w:themeColor="text1" w:themeTint="F2"/>
          <w:vertAlign w:val="superscript"/>
          <w:lang w:eastAsia="en-GB"/>
        </w:rPr>
        <w:t>th</w:t>
      </w:r>
      <w:r w:rsidR="001924AC" w:rsidRPr="00D40D61">
        <w:rPr>
          <w:rFonts w:ascii="Arial" w:hAnsi="Arial" w:cs="Arial"/>
          <w:color w:val="0D0D0D" w:themeColor="text1" w:themeTint="F2"/>
          <w:lang w:eastAsia="en-GB"/>
        </w:rPr>
        <w:t xml:space="preserve"> April 2019</w:t>
      </w:r>
      <w:r w:rsidRPr="00D40D61">
        <w:rPr>
          <w:rFonts w:ascii="Arial" w:hAnsi="Arial" w:cs="Arial"/>
          <w:color w:val="0D0D0D" w:themeColor="text1" w:themeTint="F2"/>
          <w:lang w:eastAsia="en-GB"/>
        </w:rPr>
        <w:t>.</w:t>
      </w:r>
    </w:p>
    <w:p w14:paraId="3C69932C"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93FC172" w14:textId="77777777" w:rsidR="004E43A7" w:rsidRPr="00D40D61" w:rsidRDefault="004E43A7" w:rsidP="00C27C95">
      <w:pPr>
        <w:spacing w:after="0" w:line="480" w:lineRule="auto"/>
        <w:ind w:left="360"/>
        <w:rPr>
          <w:rFonts w:ascii="Arial" w:hAnsi="Arial" w:cs="Arial"/>
          <w:color w:val="0D0D0D" w:themeColor="text1" w:themeTint="F2"/>
          <w:lang w:val="nl-NL" w:eastAsia="en-GB"/>
        </w:rPr>
      </w:pPr>
      <w:r w:rsidRPr="00D40D61">
        <w:rPr>
          <w:rFonts w:ascii="Arial" w:hAnsi="Arial" w:cs="Arial"/>
          <w:color w:val="0D0D0D" w:themeColor="text1" w:themeTint="F2"/>
          <w:lang w:val="nl-NL" w:eastAsia="en-GB"/>
        </w:rPr>
        <w:t xml:space="preserve">Eekhout, I., R. M. de Boer, et al. (2012). Missing data: a systematic review of how they are reported and handled. </w:t>
      </w:r>
      <w:r w:rsidRPr="00D40D61">
        <w:rPr>
          <w:rFonts w:ascii="Arial" w:hAnsi="Arial" w:cs="Arial"/>
          <w:i/>
          <w:iCs/>
          <w:color w:val="0D0D0D" w:themeColor="text1" w:themeTint="F2"/>
          <w:lang w:val="nl-NL" w:eastAsia="en-GB"/>
        </w:rPr>
        <w:t>Epidemiology 23</w:t>
      </w:r>
      <w:r w:rsidRPr="00D40D61">
        <w:rPr>
          <w:rFonts w:ascii="Arial" w:hAnsi="Arial" w:cs="Arial"/>
          <w:color w:val="0D0D0D" w:themeColor="text1" w:themeTint="F2"/>
          <w:lang w:val="nl-NL" w:eastAsia="en-GB"/>
        </w:rPr>
        <w:t>(5): 729-732.</w:t>
      </w:r>
    </w:p>
    <w:p w14:paraId="5DED10AC"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AA583A7"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Forsyth, A; Weddle, R; Drummond, A. Implementing cognitive behaviour therapy skills in adult acute inpatient settings. (2008) </w:t>
      </w:r>
      <w:r w:rsidRPr="00D40D61">
        <w:rPr>
          <w:rFonts w:ascii="Arial" w:hAnsi="Arial" w:cs="Arial"/>
          <w:i/>
          <w:color w:val="0D0D0D" w:themeColor="text1" w:themeTint="F2"/>
          <w:lang w:eastAsia="en-GB"/>
        </w:rPr>
        <w:t>Mental Health Practice,</w:t>
      </w:r>
      <w:r w:rsidRPr="00D40D61">
        <w:rPr>
          <w:rFonts w:ascii="Arial" w:hAnsi="Arial" w:cs="Arial"/>
          <w:color w:val="0D0D0D" w:themeColor="text1" w:themeTint="F2"/>
          <w:lang w:eastAsia="en-GB"/>
        </w:rPr>
        <w:t xml:space="preserve"> 11, 5, 24-27.</w:t>
      </w:r>
    </w:p>
    <w:p w14:paraId="6AB89075"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458ABCD5"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Franks, H., &amp; Howarth, M. (2012). Daring to be different: A qualitative study exploring the education needs of the nurse consultant. </w:t>
      </w:r>
      <w:r w:rsidRPr="00D40D61">
        <w:rPr>
          <w:rFonts w:ascii="Arial" w:hAnsi="Arial" w:cs="Arial"/>
          <w:i/>
          <w:color w:val="0D0D0D" w:themeColor="text1" w:themeTint="F2"/>
          <w:lang w:eastAsia="en-GB"/>
        </w:rPr>
        <w:t>Nurse Education Today</w:t>
      </w:r>
      <w:r w:rsidRPr="00D40D61">
        <w:rPr>
          <w:rFonts w:ascii="Arial" w:hAnsi="Arial" w:cs="Arial"/>
          <w:color w:val="0D0D0D" w:themeColor="text1" w:themeTint="F2"/>
          <w:lang w:eastAsia="en-GB"/>
        </w:rPr>
        <w:t>, 32, 4, 406-411.</w:t>
      </w:r>
    </w:p>
    <w:p w14:paraId="767B1988"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B8F74A8" w14:textId="1BAD875F"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Gamble C., </w:t>
      </w:r>
      <w:proofErr w:type="spellStart"/>
      <w:r w:rsidRPr="00D40D61">
        <w:rPr>
          <w:rFonts w:ascii="Arial" w:hAnsi="Arial" w:cs="Arial"/>
          <w:color w:val="0D0D0D" w:themeColor="text1" w:themeTint="F2"/>
          <w:lang w:eastAsia="en-GB"/>
        </w:rPr>
        <w:t>Ekers</w:t>
      </w:r>
      <w:proofErr w:type="spellEnd"/>
      <w:r w:rsidRPr="00D40D61">
        <w:rPr>
          <w:rFonts w:ascii="Arial" w:hAnsi="Arial" w:cs="Arial"/>
          <w:color w:val="0D0D0D" w:themeColor="text1" w:themeTint="F2"/>
          <w:lang w:eastAsia="en-GB"/>
        </w:rPr>
        <w:t xml:space="preserve"> D. and Callaghan P. (2008) </w:t>
      </w:r>
      <w:r w:rsidRPr="00D40D61">
        <w:rPr>
          <w:rFonts w:ascii="Arial" w:hAnsi="Arial" w:cs="Arial"/>
          <w:bCs/>
          <w:color w:val="0D0D0D" w:themeColor="text1" w:themeTint="F2"/>
          <w:lang w:val="en" w:eastAsia="en-GB"/>
        </w:rPr>
        <w:t>Nurse consultants and the research community.</w:t>
      </w:r>
      <w:r w:rsidRPr="00D40D61">
        <w:rPr>
          <w:rFonts w:ascii="Arial" w:hAnsi="Arial" w:cs="Arial"/>
          <w:color w:val="0D0D0D" w:themeColor="text1" w:themeTint="F2"/>
          <w:lang w:eastAsia="en-GB"/>
        </w:rPr>
        <w:t xml:space="preserve"> </w:t>
      </w:r>
      <w:r w:rsidRPr="00D40D61">
        <w:rPr>
          <w:rFonts w:ascii="Arial" w:hAnsi="Arial" w:cs="Arial"/>
          <w:i/>
          <w:color w:val="0D0D0D" w:themeColor="text1" w:themeTint="F2"/>
          <w:lang w:eastAsia="en-GB"/>
        </w:rPr>
        <w:t>Mental Health Practice</w:t>
      </w:r>
      <w:r w:rsidRPr="00D40D61">
        <w:rPr>
          <w:rFonts w:ascii="Arial" w:hAnsi="Arial" w:cs="Arial"/>
          <w:color w:val="0D0D0D" w:themeColor="text1" w:themeTint="F2"/>
          <w:lang w:eastAsia="en-GB"/>
        </w:rPr>
        <w:t xml:space="preserve"> 10, 32-35.  </w:t>
      </w:r>
    </w:p>
    <w:p w14:paraId="059E9F3B" w14:textId="77777777" w:rsidR="00A17D6D" w:rsidRPr="00D40D61" w:rsidRDefault="00A17D6D" w:rsidP="00A17D6D">
      <w:pPr>
        <w:spacing w:after="0" w:line="480" w:lineRule="auto"/>
        <w:ind w:left="360"/>
        <w:rPr>
          <w:rFonts w:ascii="Arial" w:hAnsi="Arial" w:cs="Arial"/>
          <w:color w:val="0D0D0D" w:themeColor="text1" w:themeTint="F2"/>
          <w:lang w:eastAsia="en-GB"/>
        </w:rPr>
      </w:pPr>
    </w:p>
    <w:p w14:paraId="314F5075" w14:textId="77777777" w:rsidR="00A17D6D" w:rsidRPr="00D40D61" w:rsidRDefault="00A17D6D" w:rsidP="00A17D6D">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eastAsia="en-GB"/>
        </w:rPr>
        <w:t>Graneheim</w:t>
      </w:r>
      <w:proofErr w:type="spellEnd"/>
      <w:r w:rsidRPr="00D40D61">
        <w:rPr>
          <w:rFonts w:ascii="Arial" w:hAnsi="Arial" w:cs="Arial"/>
          <w:color w:val="0D0D0D" w:themeColor="text1" w:themeTint="F2"/>
          <w:lang w:eastAsia="en-GB"/>
        </w:rPr>
        <w:t xml:space="preserve">, U. H., &amp; </w:t>
      </w:r>
      <w:proofErr w:type="spellStart"/>
      <w:r w:rsidRPr="00D40D61">
        <w:rPr>
          <w:rFonts w:ascii="Arial" w:hAnsi="Arial" w:cs="Arial"/>
          <w:color w:val="0D0D0D" w:themeColor="text1" w:themeTint="F2"/>
          <w:lang w:eastAsia="en-GB"/>
        </w:rPr>
        <w:t>Lundman</w:t>
      </w:r>
      <w:proofErr w:type="spellEnd"/>
      <w:r w:rsidRPr="00D40D61">
        <w:rPr>
          <w:rFonts w:ascii="Arial" w:hAnsi="Arial" w:cs="Arial"/>
          <w:color w:val="0D0D0D" w:themeColor="text1" w:themeTint="F2"/>
          <w:lang w:eastAsia="en-GB"/>
        </w:rPr>
        <w:t xml:space="preserve">, B. (2004). Qualitative content analysis in nursing research: Concepts, procedures and measures to achieve trustworthiness. </w:t>
      </w:r>
      <w:r w:rsidRPr="00D40D61">
        <w:rPr>
          <w:rFonts w:ascii="Arial" w:hAnsi="Arial" w:cs="Arial"/>
          <w:i/>
          <w:color w:val="0D0D0D" w:themeColor="text1" w:themeTint="F2"/>
          <w:lang w:eastAsia="en-GB"/>
        </w:rPr>
        <w:t>Nurse Education Today</w:t>
      </w:r>
      <w:r w:rsidRPr="00D40D61">
        <w:rPr>
          <w:rFonts w:ascii="Arial" w:hAnsi="Arial" w:cs="Arial"/>
          <w:color w:val="0D0D0D" w:themeColor="text1" w:themeTint="F2"/>
          <w:lang w:eastAsia="en-GB"/>
        </w:rPr>
        <w:t xml:space="preserve">, 24(2), 105112. </w:t>
      </w:r>
      <w:proofErr w:type="spellStart"/>
      <w:r w:rsidRPr="00D40D61">
        <w:rPr>
          <w:rFonts w:ascii="Arial" w:hAnsi="Arial" w:cs="Arial"/>
          <w:color w:val="0D0D0D" w:themeColor="text1" w:themeTint="F2"/>
          <w:lang w:eastAsia="en-GB"/>
        </w:rPr>
        <w:t>doi</w:t>
      </w:r>
      <w:proofErr w:type="spellEnd"/>
      <w:r w:rsidRPr="00D40D61">
        <w:rPr>
          <w:rFonts w:ascii="Arial" w:hAnsi="Arial" w:cs="Arial"/>
          <w:color w:val="0D0D0D" w:themeColor="text1" w:themeTint="F2"/>
          <w:lang w:eastAsia="en-GB"/>
        </w:rPr>
        <w:t>: 10.1016/j.nedt.2003.10.001</w:t>
      </w:r>
    </w:p>
    <w:p w14:paraId="6B2F034D" w14:textId="77777777" w:rsidR="00A17D6D" w:rsidRPr="00D40D61" w:rsidRDefault="00A17D6D" w:rsidP="00C27C95">
      <w:pPr>
        <w:spacing w:after="0" w:line="480" w:lineRule="auto"/>
        <w:ind w:left="360"/>
        <w:rPr>
          <w:rFonts w:ascii="Arial" w:hAnsi="Arial" w:cs="Arial"/>
          <w:color w:val="0D0D0D" w:themeColor="text1" w:themeTint="F2"/>
          <w:lang w:eastAsia="en-GB"/>
        </w:rPr>
      </w:pPr>
    </w:p>
    <w:p w14:paraId="0B49F826"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color w:val="0D0D0D" w:themeColor="text1" w:themeTint="F2"/>
          <w:lang w:val="en" w:eastAsia="en-GB"/>
        </w:rPr>
        <w:t>Happell</w:t>
      </w:r>
      <w:proofErr w:type="spellEnd"/>
      <w:r w:rsidRPr="00D40D61">
        <w:rPr>
          <w:rFonts w:ascii="Arial" w:hAnsi="Arial" w:cs="Arial"/>
          <w:color w:val="0D0D0D" w:themeColor="text1" w:themeTint="F2"/>
          <w:lang w:val="en" w:eastAsia="en-GB"/>
        </w:rPr>
        <w:t xml:space="preserve">, B., Summers, M., &amp; </w:t>
      </w:r>
      <w:proofErr w:type="spellStart"/>
      <w:r w:rsidRPr="00D40D61">
        <w:rPr>
          <w:rFonts w:ascii="Arial" w:hAnsi="Arial" w:cs="Arial"/>
          <w:color w:val="0D0D0D" w:themeColor="text1" w:themeTint="F2"/>
          <w:lang w:val="en" w:eastAsia="en-GB"/>
        </w:rPr>
        <w:t>Pinikahana</w:t>
      </w:r>
      <w:proofErr w:type="spellEnd"/>
      <w:r w:rsidRPr="00D40D61">
        <w:rPr>
          <w:rFonts w:ascii="Arial" w:hAnsi="Arial" w:cs="Arial"/>
          <w:color w:val="0D0D0D" w:themeColor="text1" w:themeTint="F2"/>
          <w:lang w:val="en" w:eastAsia="en-GB"/>
        </w:rPr>
        <w:t xml:space="preserve">, J. (2002). The triage of psychiatric patients in the hospital emergency department: a comparison between emergency department nurses and psychiatric nurse consultants. </w:t>
      </w:r>
      <w:r w:rsidRPr="00D40D61">
        <w:rPr>
          <w:rFonts w:ascii="Arial" w:hAnsi="Arial" w:cs="Arial"/>
          <w:i/>
          <w:iCs/>
          <w:color w:val="0D0D0D" w:themeColor="text1" w:themeTint="F2"/>
          <w:lang w:val="en" w:eastAsia="en-GB"/>
        </w:rPr>
        <w:t xml:space="preserve">Accident </w:t>
      </w:r>
      <w:proofErr w:type="gramStart"/>
      <w:r w:rsidRPr="00D40D61">
        <w:rPr>
          <w:rFonts w:ascii="Arial" w:hAnsi="Arial" w:cs="Arial"/>
          <w:i/>
          <w:iCs/>
          <w:color w:val="0D0D0D" w:themeColor="text1" w:themeTint="F2"/>
          <w:lang w:val="en" w:eastAsia="en-GB"/>
        </w:rPr>
        <w:t>And</w:t>
      </w:r>
      <w:proofErr w:type="gramEnd"/>
      <w:r w:rsidRPr="00D40D61">
        <w:rPr>
          <w:rFonts w:ascii="Arial" w:hAnsi="Arial" w:cs="Arial"/>
          <w:i/>
          <w:iCs/>
          <w:color w:val="0D0D0D" w:themeColor="text1" w:themeTint="F2"/>
          <w:lang w:val="en" w:eastAsia="en-GB"/>
        </w:rPr>
        <w:t xml:space="preserve"> Emergency Nursing</w:t>
      </w:r>
      <w:r w:rsidRPr="00D40D61">
        <w:rPr>
          <w:rFonts w:ascii="Arial" w:hAnsi="Arial" w:cs="Arial"/>
          <w:color w:val="0D0D0D" w:themeColor="text1" w:themeTint="F2"/>
          <w:lang w:val="en" w:eastAsia="en-GB"/>
        </w:rPr>
        <w:t xml:space="preserve">, </w:t>
      </w:r>
      <w:r w:rsidRPr="00D40D61">
        <w:rPr>
          <w:rFonts w:ascii="Arial" w:hAnsi="Arial" w:cs="Arial"/>
          <w:i/>
          <w:iCs/>
          <w:color w:val="0D0D0D" w:themeColor="text1" w:themeTint="F2"/>
          <w:lang w:val="en" w:eastAsia="en-GB"/>
        </w:rPr>
        <w:t>10</w:t>
      </w:r>
      <w:r w:rsidRPr="00D40D61">
        <w:rPr>
          <w:rFonts w:ascii="Arial" w:hAnsi="Arial" w:cs="Arial"/>
          <w:color w:val="0D0D0D" w:themeColor="text1" w:themeTint="F2"/>
          <w:lang w:val="en" w:eastAsia="en-GB"/>
        </w:rPr>
        <w:t>(2), 65–71</w:t>
      </w:r>
    </w:p>
    <w:p w14:paraId="2FC19136"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2FECA26E" w14:textId="735CB914"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val="en" w:eastAsia="en-GB"/>
        </w:rPr>
        <w:t>Happell</w:t>
      </w:r>
      <w:proofErr w:type="spellEnd"/>
      <w:r w:rsidRPr="00D40D61">
        <w:rPr>
          <w:rFonts w:ascii="Arial" w:hAnsi="Arial" w:cs="Arial"/>
          <w:color w:val="0D0D0D" w:themeColor="text1" w:themeTint="F2"/>
          <w:lang w:val="en" w:eastAsia="en-GB"/>
        </w:rPr>
        <w:t xml:space="preserve">, B., Summers, M. and </w:t>
      </w:r>
      <w:proofErr w:type="spellStart"/>
      <w:r w:rsidRPr="00D40D61">
        <w:rPr>
          <w:rFonts w:ascii="Arial" w:hAnsi="Arial" w:cs="Arial"/>
          <w:color w:val="0D0D0D" w:themeColor="text1" w:themeTint="F2"/>
          <w:lang w:val="en" w:eastAsia="en-GB"/>
        </w:rPr>
        <w:t>Pinikahana</w:t>
      </w:r>
      <w:proofErr w:type="spellEnd"/>
      <w:r w:rsidRPr="00D40D61">
        <w:rPr>
          <w:rFonts w:ascii="Arial" w:hAnsi="Arial" w:cs="Arial"/>
          <w:color w:val="0D0D0D" w:themeColor="text1" w:themeTint="F2"/>
          <w:lang w:val="en" w:eastAsia="en-GB"/>
        </w:rPr>
        <w:t xml:space="preserve">, J. (2003) ‘Measuring the effectiveness of the national Mental Health Triage Scale in an emergency department’, </w:t>
      </w:r>
      <w:r w:rsidRPr="00D40D61">
        <w:rPr>
          <w:rFonts w:ascii="Arial" w:hAnsi="Arial" w:cs="Arial"/>
          <w:i/>
          <w:iCs/>
          <w:color w:val="0D0D0D" w:themeColor="text1" w:themeTint="F2"/>
          <w:lang w:val="en" w:eastAsia="en-GB"/>
        </w:rPr>
        <w:t xml:space="preserve">International Journal </w:t>
      </w:r>
      <w:r w:rsidR="00B5018C" w:rsidRPr="00D40D61">
        <w:rPr>
          <w:rFonts w:ascii="Arial" w:hAnsi="Arial" w:cs="Arial"/>
          <w:i/>
          <w:iCs/>
          <w:color w:val="0D0D0D" w:themeColor="text1" w:themeTint="F2"/>
          <w:lang w:val="en" w:eastAsia="en-GB"/>
        </w:rPr>
        <w:t>of</w:t>
      </w:r>
      <w:r w:rsidRPr="00D40D61">
        <w:rPr>
          <w:rFonts w:ascii="Arial" w:hAnsi="Arial" w:cs="Arial"/>
          <w:i/>
          <w:iCs/>
          <w:color w:val="0D0D0D" w:themeColor="text1" w:themeTint="F2"/>
          <w:lang w:val="en" w:eastAsia="en-GB"/>
        </w:rPr>
        <w:t xml:space="preserve"> Mental Health Nursing</w:t>
      </w:r>
      <w:r w:rsidRPr="00D40D61">
        <w:rPr>
          <w:rFonts w:ascii="Arial" w:hAnsi="Arial" w:cs="Arial"/>
          <w:color w:val="0D0D0D" w:themeColor="text1" w:themeTint="F2"/>
          <w:lang w:val="en" w:eastAsia="en-GB"/>
        </w:rPr>
        <w:t>, 12(4), 288–292.</w:t>
      </w:r>
    </w:p>
    <w:p w14:paraId="24201953"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7E7843F0"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color w:val="0D0D0D" w:themeColor="text1" w:themeTint="F2"/>
          <w:lang w:val="en" w:eastAsia="en-GB"/>
        </w:rPr>
        <w:t>Happell</w:t>
      </w:r>
      <w:proofErr w:type="spellEnd"/>
      <w:r w:rsidRPr="00D40D61">
        <w:rPr>
          <w:rFonts w:ascii="Arial" w:hAnsi="Arial" w:cs="Arial"/>
          <w:color w:val="0D0D0D" w:themeColor="text1" w:themeTint="F2"/>
          <w:lang w:val="en" w:eastAsia="en-GB"/>
        </w:rPr>
        <w:t xml:space="preserve">, B. </w:t>
      </w:r>
      <w:r w:rsidRPr="00D40D61">
        <w:rPr>
          <w:rFonts w:ascii="Arial" w:hAnsi="Arial" w:cs="Arial"/>
          <w:i/>
          <w:iCs/>
          <w:color w:val="0D0D0D" w:themeColor="text1" w:themeTint="F2"/>
          <w:lang w:val="en" w:eastAsia="en-GB"/>
        </w:rPr>
        <w:t>et al.</w:t>
      </w:r>
      <w:r w:rsidRPr="00D40D61">
        <w:rPr>
          <w:rFonts w:ascii="Arial" w:hAnsi="Arial" w:cs="Arial"/>
          <w:color w:val="0D0D0D" w:themeColor="text1" w:themeTint="F2"/>
          <w:lang w:val="en" w:eastAsia="en-GB"/>
        </w:rPr>
        <w:t xml:space="preserve"> (2016a) Physical health nurse consultant role to improve physical health in mental health services: A </w:t>
      </w:r>
      <w:proofErr w:type="spellStart"/>
      <w:r w:rsidRPr="00D40D61">
        <w:rPr>
          <w:rFonts w:ascii="Arial" w:hAnsi="Arial" w:cs="Arial"/>
          <w:color w:val="0D0D0D" w:themeColor="text1" w:themeTint="F2"/>
          <w:lang w:val="en" w:eastAsia="en-GB"/>
        </w:rPr>
        <w:t>carer’s</w:t>
      </w:r>
      <w:proofErr w:type="spellEnd"/>
      <w:r w:rsidRPr="00D40D61">
        <w:rPr>
          <w:rFonts w:ascii="Arial" w:hAnsi="Arial" w:cs="Arial"/>
          <w:color w:val="0D0D0D" w:themeColor="text1" w:themeTint="F2"/>
          <w:lang w:val="en" w:eastAsia="en-GB"/>
        </w:rPr>
        <w:t xml:space="preserve"> perspective’, </w:t>
      </w:r>
      <w:r w:rsidRPr="00D40D61">
        <w:rPr>
          <w:rFonts w:ascii="Arial" w:hAnsi="Arial" w:cs="Arial"/>
          <w:i/>
          <w:iCs/>
          <w:color w:val="0D0D0D" w:themeColor="text1" w:themeTint="F2"/>
          <w:lang w:val="en" w:eastAsia="en-GB"/>
        </w:rPr>
        <w:t>International Journal of Mental Health Nursing</w:t>
      </w:r>
      <w:r w:rsidRPr="00D40D61">
        <w:rPr>
          <w:rFonts w:ascii="Arial" w:hAnsi="Arial" w:cs="Arial"/>
          <w:color w:val="0D0D0D" w:themeColor="text1" w:themeTint="F2"/>
          <w:lang w:val="en" w:eastAsia="en-GB"/>
        </w:rPr>
        <w:t>, 25(3), 243–250</w:t>
      </w:r>
    </w:p>
    <w:p w14:paraId="66D356A1"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54AF55D9"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color w:val="0D0D0D" w:themeColor="text1" w:themeTint="F2"/>
          <w:lang w:val="en" w:eastAsia="en-GB"/>
        </w:rPr>
        <w:t>Happell</w:t>
      </w:r>
      <w:proofErr w:type="spellEnd"/>
      <w:r w:rsidRPr="00D40D61">
        <w:rPr>
          <w:rFonts w:ascii="Arial" w:hAnsi="Arial" w:cs="Arial"/>
          <w:color w:val="0D0D0D" w:themeColor="text1" w:themeTint="F2"/>
          <w:lang w:val="en" w:eastAsia="en-GB"/>
        </w:rPr>
        <w:t xml:space="preserve">, B., Gaskin, C. J., &amp; Stanton, R. (2016b). Addressing the physical health of people with serious mental illness: A potential solution for an enduring problem. </w:t>
      </w:r>
      <w:r w:rsidRPr="00D40D61">
        <w:rPr>
          <w:rFonts w:ascii="Arial" w:hAnsi="Arial" w:cs="Arial"/>
          <w:i/>
          <w:iCs/>
          <w:color w:val="0D0D0D" w:themeColor="text1" w:themeTint="F2"/>
          <w:lang w:val="en" w:eastAsia="en-GB"/>
        </w:rPr>
        <w:t>International Journal of Social Psychiatry</w:t>
      </w:r>
      <w:r w:rsidRPr="00D40D61">
        <w:rPr>
          <w:rFonts w:ascii="Arial" w:hAnsi="Arial" w:cs="Arial"/>
          <w:color w:val="0D0D0D" w:themeColor="text1" w:themeTint="F2"/>
          <w:lang w:val="en" w:eastAsia="en-GB"/>
        </w:rPr>
        <w:t xml:space="preserve">, </w:t>
      </w:r>
      <w:r w:rsidRPr="00D40D61">
        <w:rPr>
          <w:rFonts w:ascii="Arial" w:hAnsi="Arial" w:cs="Arial"/>
          <w:i/>
          <w:iCs/>
          <w:color w:val="0D0D0D" w:themeColor="text1" w:themeTint="F2"/>
          <w:lang w:val="en" w:eastAsia="en-GB"/>
        </w:rPr>
        <w:t>62</w:t>
      </w:r>
      <w:r w:rsidRPr="00D40D61">
        <w:rPr>
          <w:rFonts w:ascii="Arial" w:hAnsi="Arial" w:cs="Arial"/>
          <w:color w:val="0D0D0D" w:themeColor="text1" w:themeTint="F2"/>
          <w:lang w:val="en" w:eastAsia="en-GB"/>
        </w:rPr>
        <w:t>(2), 201–202.</w:t>
      </w:r>
    </w:p>
    <w:p w14:paraId="657D4D3B"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308C3C0"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Hayes, J., &amp; Harrison, A. (2004). Consultant nurses in mental health: a discussion of the historical and policy context of the role. </w:t>
      </w:r>
      <w:r w:rsidRPr="00D40D61">
        <w:rPr>
          <w:rFonts w:ascii="Arial" w:hAnsi="Arial" w:cs="Arial"/>
          <w:i/>
          <w:color w:val="0D0D0D" w:themeColor="text1" w:themeTint="F2"/>
          <w:lang w:eastAsia="en-GB"/>
        </w:rPr>
        <w:t>Journal of psychiatric and mental health nursing</w:t>
      </w:r>
      <w:r w:rsidRPr="00D40D61">
        <w:rPr>
          <w:rFonts w:ascii="Arial" w:hAnsi="Arial" w:cs="Arial"/>
          <w:color w:val="0D0D0D" w:themeColor="text1" w:themeTint="F2"/>
          <w:lang w:eastAsia="en-GB"/>
        </w:rPr>
        <w:t>, 11, 2, 185-188.</w:t>
      </w:r>
    </w:p>
    <w:p w14:paraId="524A6521"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0B168EAA" w14:textId="47351CB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Health Research Authority (2013) </w:t>
      </w:r>
      <w:r w:rsidRPr="00D40D61">
        <w:rPr>
          <w:rFonts w:ascii="Arial" w:hAnsi="Arial" w:cs="Arial"/>
          <w:i/>
          <w:color w:val="0D0D0D" w:themeColor="text1" w:themeTint="F2"/>
          <w:lang w:eastAsia="en-GB"/>
        </w:rPr>
        <w:t>Defining Research: NRES guidance to help you decide if your project requires review by a Research Ethics Committee,</w:t>
      </w:r>
      <w:r w:rsidRPr="00D40D61">
        <w:rPr>
          <w:rFonts w:ascii="Arial" w:hAnsi="Arial" w:cs="Arial"/>
          <w:color w:val="0D0D0D" w:themeColor="text1" w:themeTint="F2"/>
          <w:lang w:eastAsia="en-GB"/>
        </w:rPr>
        <w:t xml:space="preserve"> </w:t>
      </w:r>
      <w:hyperlink r:id="rId14" w:history="1">
        <w:r w:rsidRPr="00D40D61">
          <w:rPr>
            <w:rStyle w:val="Hyperlink"/>
            <w:rFonts w:ascii="Arial" w:hAnsi="Arial" w:cs="Arial"/>
            <w:color w:val="0D0D0D" w:themeColor="text1" w:themeTint="F2"/>
            <w:lang w:eastAsia="en-GB"/>
          </w:rPr>
          <w:t>https://researchsupport.admin.ox.ac.uk/sites/default/files/researchsupport/documents/media/defining-research.pdf</w:t>
        </w:r>
      </w:hyperlink>
      <w:r w:rsidRPr="00D40D61">
        <w:rPr>
          <w:rFonts w:ascii="Arial" w:hAnsi="Arial" w:cs="Arial"/>
          <w:color w:val="0D0D0D" w:themeColor="text1" w:themeTint="F2"/>
          <w:lang w:eastAsia="en-GB"/>
        </w:rPr>
        <w:t xml:space="preserve">   Accessed </w:t>
      </w:r>
      <w:r w:rsidR="001924AC" w:rsidRPr="00D40D61">
        <w:rPr>
          <w:rFonts w:ascii="Arial" w:hAnsi="Arial" w:cs="Arial"/>
          <w:color w:val="0D0D0D" w:themeColor="text1" w:themeTint="F2"/>
          <w:lang w:eastAsia="en-GB"/>
        </w:rPr>
        <w:t>19</w:t>
      </w:r>
      <w:r w:rsidR="001924AC" w:rsidRPr="00D40D61">
        <w:rPr>
          <w:rFonts w:ascii="Arial" w:hAnsi="Arial" w:cs="Arial"/>
          <w:color w:val="0D0D0D" w:themeColor="text1" w:themeTint="F2"/>
          <w:vertAlign w:val="superscript"/>
          <w:lang w:eastAsia="en-GB"/>
        </w:rPr>
        <w:t>th</w:t>
      </w:r>
      <w:r w:rsidR="001924AC" w:rsidRPr="00D40D61">
        <w:rPr>
          <w:rFonts w:ascii="Arial" w:hAnsi="Arial" w:cs="Arial"/>
          <w:color w:val="0D0D0D" w:themeColor="text1" w:themeTint="F2"/>
          <w:lang w:eastAsia="en-GB"/>
        </w:rPr>
        <w:t xml:space="preserve"> April 2019. </w:t>
      </w:r>
    </w:p>
    <w:p w14:paraId="7B6BC3E8"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7047854D"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Health Education England (2017) Advanced clinical practice. Multi-professional framework for England. https://hee.nhs.uk/our-work/advanced-clinical-practice. </w:t>
      </w:r>
      <w:r w:rsidR="00074D70" w:rsidRPr="00D40D61">
        <w:rPr>
          <w:rFonts w:ascii="Arial" w:hAnsi="Arial" w:cs="Arial"/>
          <w:color w:val="0D0D0D" w:themeColor="text1" w:themeTint="F2"/>
          <w:lang w:eastAsia="en-GB"/>
        </w:rPr>
        <w:t xml:space="preserve"> </w:t>
      </w:r>
      <w:r w:rsidRPr="00D40D61">
        <w:rPr>
          <w:rFonts w:ascii="Arial" w:hAnsi="Arial" w:cs="Arial"/>
          <w:color w:val="0D0D0D" w:themeColor="text1" w:themeTint="F2"/>
          <w:lang w:eastAsia="en-GB"/>
        </w:rPr>
        <w:t>Accessed 1</w:t>
      </w:r>
      <w:r w:rsidRPr="00D40D61">
        <w:rPr>
          <w:rFonts w:ascii="Arial" w:hAnsi="Arial" w:cs="Arial"/>
          <w:color w:val="0D0D0D" w:themeColor="text1" w:themeTint="F2"/>
          <w:vertAlign w:val="superscript"/>
          <w:lang w:eastAsia="en-GB"/>
        </w:rPr>
        <w:t>st</w:t>
      </w:r>
      <w:r w:rsidRPr="00D40D61">
        <w:rPr>
          <w:rFonts w:ascii="Arial" w:hAnsi="Arial" w:cs="Arial"/>
          <w:color w:val="0D0D0D" w:themeColor="text1" w:themeTint="F2"/>
          <w:lang w:eastAsia="en-GB"/>
        </w:rPr>
        <w:t xml:space="preserve"> July 2018</w:t>
      </w:r>
      <w:r w:rsidR="00074D70" w:rsidRPr="00D40D61">
        <w:rPr>
          <w:rFonts w:ascii="Arial" w:hAnsi="Arial" w:cs="Arial"/>
          <w:color w:val="0D0D0D" w:themeColor="text1" w:themeTint="F2"/>
          <w:lang w:eastAsia="en-GB"/>
        </w:rPr>
        <w:t>.</w:t>
      </w:r>
    </w:p>
    <w:p w14:paraId="02D1DC14"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47F49D8B"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Hughes, C. P. (2008) The development of a nurse-led liaison mental health service for older people in Chesterfield, Derbyshire, UK. </w:t>
      </w:r>
      <w:r w:rsidRPr="00D40D61">
        <w:rPr>
          <w:rFonts w:ascii="Arial" w:hAnsi="Arial" w:cs="Arial"/>
          <w:i/>
          <w:color w:val="0D0D0D" w:themeColor="text1" w:themeTint="F2"/>
          <w:lang w:eastAsia="en-GB"/>
        </w:rPr>
        <w:t>Journal of Psychiatric and Mental Health Nursing,</w:t>
      </w:r>
      <w:r w:rsidRPr="00D40D61">
        <w:rPr>
          <w:rFonts w:ascii="Arial" w:hAnsi="Arial" w:cs="Arial"/>
          <w:color w:val="0D0D0D" w:themeColor="text1" w:themeTint="F2"/>
          <w:lang w:eastAsia="en-GB"/>
        </w:rPr>
        <w:t xml:space="preserve"> 15, 7, 595-604.</w:t>
      </w:r>
    </w:p>
    <w:p w14:paraId="0E4CB2C5"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2F72EECF"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val="en" w:eastAsia="en-GB"/>
        </w:rPr>
        <w:t xml:space="preserve">Hughes C (2010) The role of the independent nurse prescriber. </w:t>
      </w:r>
      <w:r w:rsidRPr="00D40D61">
        <w:rPr>
          <w:rFonts w:ascii="Arial" w:hAnsi="Arial" w:cs="Arial"/>
          <w:bCs/>
          <w:i/>
          <w:color w:val="0D0D0D" w:themeColor="text1" w:themeTint="F2"/>
          <w:lang w:val="en" w:eastAsia="en-GB"/>
        </w:rPr>
        <w:t>Mental</w:t>
      </w:r>
      <w:r w:rsidRPr="00D40D61">
        <w:rPr>
          <w:rFonts w:ascii="Arial" w:hAnsi="Arial" w:cs="Arial"/>
          <w:i/>
          <w:color w:val="0D0D0D" w:themeColor="text1" w:themeTint="F2"/>
          <w:lang w:val="en" w:eastAsia="en-GB"/>
        </w:rPr>
        <w:t xml:space="preserve"> </w:t>
      </w:r>
      <w:r w:rsidRPr="00D40D61">
        <w:rPr>
          <w:rFonts w:ascii="Arial" w:hAnsi="Arial" w:cs="Arial"/>
          <w:bCs/>
          <w:i/>
          <w:color w:val="0D0D0D" w:themeColor="text1" w:themeTint="F2"/>
          <w:lang w:val="en" w:eastAsia="en-GB"/>
        </w:rPr>
        <w:t>Health</w:t>
      </w:r>
      <w:r w:rsidRPr="00D40D61">
        <w:rPr>
          <w:rFonts w:ascii="Arial" w:hAnsi="Arial" w:cs="Arial"/>
          <w:i/>
          <w:color w:val="0D0D0D" w:themeColor="text1" w:themeTint="F2"/>
          <w:lang w:val="en" w:eastAsia="en-GB"/>
        </w:rPr>
        <w:t xml:space="preserve"> Practice</w:t>
      </w:r>
      <w:r w:rsidRPr="00D40D61">
        <w:rPr>
          <w:rFonts w:ascii="Arial" w:hAnsi="Arial" w:cs="Arial"/>
          <w:color w:val="0D0D0D" w:themeColor="text1" w:themeTint="F2"/>
          <w:lang w:val="en" w:eastAsia="en-GB"/>
        </w:rPr>
        <w:t>, 13, 5, 16-20.</w:t>
      </w:r>
    </w:p>
    <w:p w14:paraId="67403A5D"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260BE059"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lastRenderedPageBreak/>
        <w:t xml:space="preserve">Humphreys, A., Johnson, S., Richardson, J., </w:t>
      </w:r>
      <w:proofErr w:type="spellStart"/>
      <w:r w:rsidRPr="00D40D61">
        <w:rPr>
          <w:rFonts w:ascii="Arial" w:hAnsi="Arial" w:cs="Arial"/>
          <w:color w:val="0D0D0D" w:themeColor="text1" w:themeTint="F2"/>
          <w:lang w:eastAsia="en-GB"/>
        </w:rPr>
        <w:t>Stenhouse</w:t>
      </w:r>
      <w:proofErr w:type="spellEnd"/>
      <w:r w:rsidRPr="00D40D61">
        <w:rPr>
          <w:rFonts w:ascii="Arial" w:hAnsi="Arial" w:cs="Arial"/>
          <w:color w:val="0D0D0D" w:themeColor="text1" w:themeTint="F2"/>
          <w:lang w:eastAsia="en-GB"/>
        </w:rPr>
        <w:t>, E., &amp; Watkins, M. (2007). A systematic review and meta</w:t>
      </w:r>
      <w:r w:rsidRPr="00D40D61">
        <w:rPr>
          <w:rFonts w:ascii="Cambria Math" w:hAnsi="Cambria Math" w:cs="Cambria Math"/>
          <w:color w:val="0D0D0D" w:themeColor="text1" w:themeTint="F2"/>
          <w:lang w:eastAsia="en-GB"/>
        </w:rPr>
        <w:t>‐</w:t>
      </w:r>
      <w:r w:rsidRPr="00D40D61">
        <w:rPr>
          <w:rFonts w:ascii="Arial" w:hAnsi="Arial" w:cs="Arial"/>
          <w:color w:val="0D0D0D" w:themeColor="text1" w:themeTint="F2"/>
          <w:lang w:eastAsia="en-GB"/>
        </w:rPr>
        <w:t xml:space="preserve">synthesis: evaluating the effectiveness of nurse, midwife/allied health professional consultants. </w:t>
      </w:r>
      <w:r w:rsidRPr="00D40D61">
        <w:rPr>
          <w:rFonts w:ascii="Arial" w:hAnsi="Arial" w:cs="Arial"/>
          <w:i/>
          <w:color w:val="0D0D0D" w:themeColor="text1" w:themeTint="F2"/>
          <w:lang w:eastAsia="en-GB"/>
        </w:rPr>
        <w:t>Journal of Clinical Nursing,</w:t>
      </w:r>
      <w:r w:rsidRPr="00D40D61">
        <w:rPr>
          <w:rFonts w:ascii="Arial" w:hAnsi="Arial" w:cs="Arial"/>
          <w:color w:val="0D0D0D" w:themeColor="text1" w:themeTint="F2"/>
          <w:lang w:eastAsia="en-GB"/>
        </w:rPr>
        <w:t xml:space="preserve"> 16, 10, 1792-1808. </w:t>
      </w:r>
    </w:p>
    <w:p w14:paraId="30AA72A7"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5FD2C9D" w14:textId="77777777" w:rsidR="004E43A7" w:rsidRPr="00D40D61" w:rsidRDefault="004E43A7" w:rsidP="00C27C95">
      <w:pPr>
        <w:spacing w:after="0" w:line="480" w:lineRule="auto"/>
        <w:ind w:left="360"/>
        <w:rPr>
          <w:rFonts w:ascii="Arial" w:hAnsi="Arial" w:cs="Arial"/>
          <w:color w:val="0D0D0D" w:themeColor="text1" w:themeTint="F2"/>
          <w:lang w:val="en-US" w:eastAsia="en-GB"/>
        </w:rPr>
      </w:pPr>
      <w:r w:rsidRPr="00D40D61">
        <w:rPr>
          <w:rFonts w:ascii="Arial" w:hAnsi="Arial" w:cs="Arial"/>
          <w:color w:val="0D0D0D" w:themeColor="text1" w:themeTint="F2"/>
          <w:lang w:val="en-US" w:eastAsia="en-GB"/>
        </w:rPr>
        <w:t xml:space="preserve">IBM Corp. (2013) </w:t>
      </w:r>
      <w:r w:rsidRPr="00D40D61">
        <w:rPr>
          <w:rFonts w:ascii="Arial" w:hAnsi="Arial" w:cs="Arial"/>
          <w:i/>
          <w:color w:val="0D0D0D" w:themeColor="text1" w:themeTint="F2"/>
          <w:lang w:val="en-US" w:eastAsia="en-GB"/>
        </w:rPr>
        <w:t>IBM SPSS Statistics for Windows, Version 22.0.</w:t>
      </w:r>
      <w:r w:rsidRPr="00D40D61">
        <w:rPr>
          <w:rFonts w:ascii="Arial" w:hAnsi="Arial" w:cs="Arial"/>
          <w:color w:val="0D0D0D" w:themeColor="text1" w:themeTint="F2"/>
          <w:lang w:val="en-US" w:eastAsia="en-GB"/>
        </w:rPr>
        <w:t xml:space="preserve"> Armonk, NY: IBM Corp.</w:t>
      </w:r>
    </w:p>
    <w:p w14:paraId="2CA54280" w14:textId="77777777" w:rsidR="004E43A7" w:rsidRPr="00D40D61" w:rsidRDefault="004E43A7" w:rsidP="00C27C95">
      <w:pPr>
        <w:spacing w:after="0" w:line="480" w:lineRule="auto"/>
        <w:ind w:left="360"/>
        <w:rPr>
          <w:rFonts w:ascii="Arial" w:hAnsi="Arial" w:cs="Arial"/>
          <w:color w:val="0D0D0D" w:themeColor="text1" w:themeTint="F2"/>
          <w:lang w:val="en-US" w:eastAsia="en-GB"/>
        </w:rPr>
      </w:pPr>
    </w:p>
    <w:p w14:paraId="5AF4FC91" w14:textId="06E3E426"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bCs/>
          <w:color w:val="0D0D0D" w:themeColor="text1" w:themeTint="F2"/>
          <w:lang w:val="en" w:eastAsia="en-GB"/>
        </w:rPr>
        <w:t>Iglehart</w:t>
      </w:r>
      <w:proofErr w:type="spellEnd"/>
      <w:r w:rsidRPr="00D40D61">
        <w:rPr>
          <w:rFonts w:ascii="Arial" w:hAnsi="Arial" w:cs="Arial"/>
          <w:bCs/>
          <w:color w:val="0D0D0D" w:themeColor="text1" w:themeTint="F2"/>
          <w:lang w:val="en" w:eastAsia="en-GB"/>
        </w:rPr>
        <w:t xml:space="preserve"> J.K. (2013) Expanding the Role of Advanced Nurse Practitioners — Risks and Rewards.</w:t>
      </w:r>
      <w:r w:rsidRPr="00D40D61">
        <w:rPr>
          <w:rFonts w:ascii="Arial" w:hAnsi="Arial" w:cs="Arial"/>
          <w:color w:val="0D0D0D" w:themeColor="text1" w:themeTint="F2"/>
          <w:lang w:val="en"/>
        </w:rPr>
        <w:object w:dxaOrig="225" w:dyaOrig="225" w14:anchorId="1D3B3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5" o:title=""/>
          </v:shape>
          <w:control r:id="rId16" w:name="DefaultOcxName" w:shapeid="_x0000_i1034"/>
        </w:object>
      </w:r>
      <w:r w:rsidRPr="00D40D61">
        <w:rPr>
          <w:rFonts w:ascii="Arial" w:hAnsi="Arial" w:cs="Arial"/>
          <w:color w:val="0D0D0D" w:themeColor="text1" w:themeTint="F2"/>
          <w:lang w:val="en"/>
        </w:rPr>
        <w:object w:dxaOrig="225" w:dyaOrig="225" w14:anchorId="59235585">
          <v:shape id="_x0000_i1037" type="#_x0000_t75" style="width:1in;height:18pt" o:ole="">
            <v:imagedata r:id="rId17" o:title=""/>
          </v:shape>
          <w:control r:id="rId18" w:name="DefaultOcxName1" w:shapeid="_x0000_i1037"/>
        </w:object>
      </w:r>
      <w:r w:rsidRPr="00D40D61">
        <w:rPr>
          <w:rFonts w:ascii="Arial" w:hAnsi="Arial" w:cs="Arial"/>
          <w:color w:val="0D0D0D" w:themeColor="text1" w:themeTint="F2"/>
          <w:lang w:val="en"/>
        </w:rPr>
        <w:object w:dxaOrig="225" w:dyaOrig="225" w14:anchorId="19C2E4C1">
          <v:shape id="_x0000_i1040" type="#_x0000_t75" style="width:1in;height:18pt" o:ole="">
            <v:imagedata r:id="rId19" o:title=""/>
          </v:shape>
          <w:control r:id="rId20" w:name="DefaultOcxName2" w:shapeid="_x0000_i1040"/>
        </w:object>
      </w:r>
      <w:r w:rsidRPr="00D40D61">
        <w:rPr>
          <w:rFonts w:ascii="Arial" w:hAnsi="Arial" w:cs="Arial"/>
          <w:color w:val="0D0D0D" w:themeColor="text1" w:themeTint="F2"/>
          <w:lang w:val="en"/>
        </w:rPr>
        <w:object w:dxaOrig="225" w:dyaOrig="225" w14:anchorId="4EC3C15E">
          <v:shape id="_x0000_i1043" type="#_x0000_t75" style="width:1in;height:18pt" o:ole="">
            <v:imagedata r:id="rId21" o:title=""/>
          </v:shape>
          <w:control r:id="rId22" w:name="DefaultOcxName3" w:shapeid="_x0000_i1043"/>
        </w:object>
      </w:r>
      <w:r w:rsidRPr="00D40D61">
        <w:rPr>
          <w:rFonts w:ascii="Arial" w:hAnsi="Arial" w:cs="Arial"/>
          <w:color w:val="0D0D0D" w:themeColor="text1" w:themeTint="F2"/>
          <w:lang w:val="en-US" w:eastAsia="en-GB"/>
        </w:rPr>
        <w:t xml:space="preserve"> </w:t>
      </w:r>
      <w:r w:rsidRPr="00D40D61">
        <w:rPr>
          <w:rFonts w:ascii="Arial" w:hAnsi="Arial" w:cs="Arial"/>
          <w:i/>
          <w:color w:val="0D0D0D" w:themeColor="text1" w:themeTint="F2"/>
          <w:lang w:val="en-US" w:eastAsia="en-GB"/>
        </w:rPr>
        <w:t>New England Journal of Medicine.</w:t>
      </w:r>
      <w:r w:rsidRPr="00D40D61">
        <w:rPr>
          <w:rFonts w:ascii="Arial" w:hAnsi="Arial" w:cs="Arial"/>
          <w:color w:val="0D0D0D" w:themeColor="text1" w:themeTint="F2"/>
          <w:lang w:val="en" w:eastAsia="en-GB"/>
        </w:rPr>
        <w:t xml:space="preserve"> 368, 1935-1941.</w:t>
      </w:r>
    </w:p>
    <w:p w14:paraId="038A3F3D" w14:textId="77777777" w:rsidR="004E43A7" w:rsidRPr="00D40D61" w:rsidRDefault="004E43A7" w:rsidP="00C27C95">
      <w:pPr>
        <w:spacing w:after="0" w:line="480" w:lineRule="auto"/>
        <w:ind w:left="360"/>
        <w:rPr>
          <w:rFonts w:ascii="Arial" w:hAnsi="Arial" w:cs="Arial"/>
          <w:color w:val="0D0D0D" w:themeColor="text1" w:themeTint="F2"/>
          <w:lang w:val="en-US" w:eastAsia="en-GB"/>
        </w:rPr>
      </w:pPr>
    </w:p>
    <w:p w14:paraId="69A8C499"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Jinks, A. M., &amp; </w:t>
      </w:r>
      <w:proofErr w:type="spellStart"/>
      <w:r w:rsidRPr="00D40D61">
        <w:rPr>
          <w:rFonts w:ascii="Arial" w:hAnsi="Arial" w:cs="Arial"/>
          <w:color w:val="0D0D0D" w:themeColor="text1" w:themeTint="F2"/>
          <w:lang w:eastAsia="en-GB"/>
        </w:rPr>
        <w:t>Chalder</w:t>
      </w:r>
      <w:proofErr w:type="spellEnd"/>
      <w:r w:rsidRPr="00D40D61">
        <w:rPr>
          <w:rFonts w:ascii="Arial" w:hAnsi="Arial" w:cs="Arial"/>
          <w:color w:val="0D0D0D" w:themeColor="text1" w:themeTint="F2"/>
          <w:lang w:eastAsia="en-GB"/>
        </w:rPr>
        <w:t xml:space="preserve">, G. (2007). Consensus and diversity: an action research study designed to analyse the roles of a group of mental health consultant nurses. </w:t>
      </w:r>
      <w:r w:rsidRPr="00D40D61">
        <w:rPr>
          <w:rFonts w:ascii="Arial" w:hAnsi="Arial" w:cs="Arial"/>
          <w:i/>
          <w:color w:val="0D0D0D" w:themeColor="text1" w:themeTint="F2"/>
          <w:lang w:eastAsia="en-GB"/>
        </w:rPr>
        <w:t>Journal of Clinical Nursing</w:t>
      </w:r>
      <w:r w:rsidRPr="00D40D61">
        <w:rPr>
          <w:rFonts w:ascii="Arial" w:hAnsi="Arial" w:cs="Arial"/>
          <w:color w:val="0D0D0D" w:themeColor="text1" w:themeTint="F2"/>
          <w:lang w:eastAsia="en-GB"/>
        </w:rPr>
        <w:t>, 16, 7, 1323-1332.</w:t>
      </w:r>
    </w:p>
    <w:p w14:paraId="0A8B1FB1"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64B7151" w14:textId="77777777"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eastAsia="en-GB"/>
        </w:rPr>
        <w:t>Jokiniemi</w:t>
      </w:r>
      <w:proofErr w:type="spellEnd"/>
      <w:r w:rsidRPr="00D40D61">
        <w:rPr>
          <w:rFonts w:ascii="Arial" w:hAnsi="Arial" w:cs="Arial"/>
          <w:color w:val="0D0D0D" w:themeColor="text1" w:themeTint="F2"/>
          <w:lang w:eastAsia="en-GB"/>
        </w:rPr>
        <w:t xml:space="preserve">, K., </w:t>
      </w:r>
      <w:proofErr w:type="spellStart"/>
      <w:r w:rsidRPr="00D40D61">
        <w:rPr>
          <w:rFonts w:ascii="Arial" w:hAnsi="Arial" w:cs="Arial"/>
          <w:color w:val="0D0D0D" w:themeColor="text1" w:themeTint="F2"/>
          <w:lang w:eastAsia="en-GB"/>
        </w:rPr>
        <w:t>Pietilä</w:t>
      </w:r>
      <w:proofErr w:type="spellEnd"/>
      <w:r w:rsidRPr="00D40D61">
        <w:rPr>
          <w:rFonts w:ascii="Arial" w:hAnsi="Arial" w:cs="Arial"/>
          <w:color w:val="0D0D0D" w:themeColor="text1" w:themeTint="F2"/>
          <w:lang w:eastAsia="en-GB"/>
        </w:rPr>
        <w:t xml:space="preserve">, A. M., </w:t>
      </w:r>
      <w:proofErr w:type="spellStart"/>
      <w:r w:rsidRPr="00D40D61">
        <w:rPr>
          <w:rFonts w:ascii="Arial" w:hAnsi="Arial" w:cs="Arial"/>
          <w:color w:val="0D0D0D" w:themeColor="text1" w:themeTint="F2"/>
          <w:lang w:eastAsia="en-GB"/>
        </w:rPr>
        <w:t>Kylmä</w:t>
      </w:r>
      <w:proofErr w:type="spellEnd"/>
      <w:r w:rsidRPr="00D40D61">
        <w:rPr>
          <w:rFonts w:ascii="Arial" w:hAnsi="Arial" w:cs="Arial"/>
          <w:color w:val="0D0D0D" w:themeColor="text1" w:themeTint="F2"/>
          <w:lang w:eastAsia="en-GB"/>
        </w:rPr>
        <w:t xml:space="preserve">, J., &amp; </w:t>
      </w:r>
      <w:proofErr w:type="spellStart"/>
      <w:r w:rsidRPr="00D40D61">
        <w:rPr>
          <w:rFonts w:ascii="Arial" w:hAnsi="Arial" w:cs="Arial"/>
          <w:color w:val="0D0D0D" w:themeColor="text1" w:themeTint="F2"/>
          <w:lang w:eastAsia="en-GB"/>
        </w:rPr>
        <w:t>Haatainen</w:t>
      </w:r>
      <w:proofErr w:type="spellEnd"/>
      <w:r w:rsidRPr="00D40D61">
        <w:rPr>
          <w:rFonts w:ascii="Arial" w:hAnsi="Arial" w:cs="Arial"/>
          <w:color w:val="0D0D0D" w:themeColor="text1" w:themeTint="F2"/>
          <w:lang w:eastAsia="en-GB"/>
        </w:rPr>
        <w:t xml:space="preserve">, K. (2012). Advanced nursing roles: a systematic review. </w:t>
      </w:r>
      <w:r w:rsidRPr="00D40D61">
        <w:rPr>
          <w:rFonts w:ascii="Arial" w:hAnsi="Arial" w:cs="Arial"/>
          <w:i/>
          <w:color w:val="0D0D0D" w:themeColor="text1" w:themeTint="F2"/>
          <w:lang w:eastAsia="en-GB"/>
        </w:rPr>
        <w:t>Nursing &amp; health sciences</w:t>
      </w:r>
      <w:r w:rsidRPr="00D40D61">
        <w:rPr>
          <w:rFonts w:ascii="Arial" w:hAnsi="Arial" w:cs="Arial"/>
          <w:color w:val="0D0D0D" w:themeColor="text1" w:themeTint="F2"/>
          <w:lang w:eastAsia="en-GB"/>
        </w:rPr>
        <w:t xml:space="preserve">, 14, 3, 421-431. </w:t>
      </w:r>
    </w:p>
    <w:p w14:paraId="6746E3C0"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259C26DA" w14:textId="48D108E5"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val="en" w:eastAsia="en-GB"/>
        </w:rPr>
        <w:t xml:space="preserve">Jones M., Bennett J., Gray R., Arya P., Lucas B. (2006) </w:t>
      </w:r>
      <w:r w:rsidR="008A3E8B" w:rsidRPr="00D40D61">
        <w:rPr>
          <w:rFonts w:ascii="Arial" w:hAnsi="Arial" w:cs="Arial"/>
          <w:color w:val="0D0D0D" w:themeColor="text1" w:themeTint="F2"/>
          <w:lang w:val="en" w:eastAsia="en-GB"/>
        </w:rPr>
        <w:t xml:space="preserve">Pharmacological management of akathisia in combination with psychological interventions by a </w:t>
      </w:r>
      <w:r w:rsidR="008A3E8B" w:rsidRPr="00D40D61">
        <w:rPr>
          <w:rFonts w:ascii="Arial" w:hAnsi="Arial" w:cs="Arial"/>
          <w:bCs/>
          <w:color w:val="0D0D0D" w:themeColor="text1" w:themeTint="F2"/>
          <w:lang w:val="en" w:eastAsia="en-GB"/>
        </w:rPr>
        <w:t>mental</w:t>
      </w:r>
      <w:r w:rsidR="008A3E8B" w:rsidRPr="00D40D61">
        <w:rPr>
          <w:rFonts w:ascii="Arial" w:hAnsi="Arial" w:cs="Arial"/>
          <w:color w:val="0D0D0D" w:themeColor="text1" w:themeTint="F2"/>
          <w:lang w:val="en" w:eastAsia="en-GB"/>
        </w:rPr>
        <w:t xml:space="preserve"> </w:t>
      </w:r>
      <w:r w:rsidR="008A3E8B" w:rsidRPr="00D40D61">
        <w:rPr>
          <w:rFonts w:ascii="Arial" w:hAnsi="Arial" w:cs="Arial"/>
          <w:bCs/>
          <w:color w:val="0D0D0D" w:themeColor="text1" w:themeTint="F2"/>
          <w:lang w:val="en" w:eastAsia="en-GB"/>
        </w:rPr>
        <w:t>health</w:t>
      </w:r>
      <w:r w:rsidR="008A3E8B" w:rsidRPr="00D40D61">
        <w:rPr>
          <w:rFonts w:ascii="Arial" w:hAnsi="Arial" w:cs="Arial"/>
          <w:color w:val="0D0D0D" w:themeColor="text1" w:themeTint="F2"/>
          <w:lang w:val="en" w:eastAsia="en-GB"/>
        </w:rPr>
        <w:t xml:space="preserve"> </w:t>
      </w:r>
      <w:r w:rsidR="008A3E8B" w:rsidRPr="00D40D61">
        <w:rPr>
          <w:rFonts w:ascii="Arial" w:hAnsi="Arial" w:cs="Arial"/>
          <w:bCs/>
          <w:color w:val="0D0D0D" w:themeColor="text1" w:themeTint="F2"/>
          <w:lang w:val="en" w:eastAsia="en-GB"/>
        </w:rPr>
        <w:t>nurse</w:t>
      </w:r>
      <w:r w:rsidR="008A3E8B" w:rsidRPr="00D40D61">
        <w:rPr>
          <w:rFonts w:ascii="Arial" w:hAnsi="Arial" w:cs="Arial"/>
          <w:color w:val="0D0D0D" w:themeColor="text1" w:themeTint="F2"/>
          <w:lang w:val="en" w:eastAsia="en-GB"/>
        </w:rPr>
        <w:t xml:space="preserve"> </w:t>
      </w:r>
      <w:r w:rsidR="008A3E8B" w:rsidRPr="00D40D61">
        <w:rPr>
          <w:rFonts w:ascii="Arial" w:hAnsi="Arial" w:cs="Arial"/>
          <w:bCs/>
          <w:color w:val="0D0D0D" w:themeColor="text1" w:themeTint="F2"/>
          <w:lang w:val="en" w:eastAsia="en-GB"/>
        </w:rPr>
        <w:t>consultant</w:t>
      </w:r>
      <w:r w:rsidR="008A3E8B" w:rsidRPr="00D40D61">
        <w:rPr>
          <w:rFonts w:ascii="Arial" w:hAnsi="Arial" w:cs="Arial"/>
          <w:color w:val="0D0D0D" w:themeColor="text1" w:themeTint="F2"/>
          <w:lang w:val="en" w:eastAsia="en-GB"/>
        </w:rPr>
        <w:t>.</w:t>
      </w:r>
      <w:r w:rsidRPr="00D40D61">
        <w:rPr>
          <w:rFonts w:ascii="Arial" w:hAnsi="Arial" w:cs="Arial"/>
          <w:color w:val="0D0D0D" w:themeColor="text1" w:themeTint="F2"/>
          <w:lang w:val="en" w:eastAsia="en-GB"/>
        </w:rPr>
        <w:t xml:space="preserve"> </w:t>
      </w:r>
      <w:r w:rsidRPr="00D40D61">
        <w:rPr>
          <w:rFonts w:ascii="Arial" w:hAnsi="Arial" w:cs="Arial"/>
          <w:i/>
          <w:color w:val="0D0D0D" w:themeColor="text1" w:themeTint="F2"/>
          <w:lang w:val="en" w:eastAsia="en-GB"/>
        </w:rPr>
        <w:t xml:space="preserve">Journal </w:t>
      </w:r>
      <w:proofErr w:type="gramStart"/>
      <w:r w:rsidRPr="00D40D61">
        <w:rPr>
          <w:rFonts w:ascii="Arial" w:hAnsi="Arial" w:cs="Arial"/>
          <w:i/>
          <w:color w:val="0D0D0D" w:themeColor="text1" w:themeTint="F2"/>
          <w:lang w:val="en" w:eastAsia="en-GB"/>
        </w:rPr>
        <w:t>Of</w:t>
      </w:r>
      <w:proofErr w:type="gramEnd"/>
      <w:r w:rsidRPr="00D40D61">
        <w:rPr>
          <w:rFonts w:ascii="Arial" w:hAnsi="Arial" w:cs="Arial"/>
          <w:i/>
          <w:color w:val="0D0D0D" w:themeColor="text1" w:themeTint="F2"/>
          <w:lang w:val="en" w:eastAsia="en-GB"/>
        </w:rPr>
        <w:t xml:space="preserve"> Psychiatric And </w:t>
      </w:r>
      <w:r w:rsidRPr="00D40D61">
        <w:rPr>
          <w:rFonts w:ascii="Arial" w:hAnsi="Arial" w:cs="Arial"/>
          <w:bCs/>
          <w:i/>
          <w:color w:val="0D0D0D" w:themeColor="text1" w:themeTint="F2"/>
          <w:lang w:val="en" w:eastAsia="en-GB"/>
        </w:rPr>
        <w:t>Mental</w:t>
      </w:r>
      <w:r w:rsidRPr="00D40D61">
        <w:rPr>
          <w:rFonts w:ascii="Arial" w:hAnsi="Arial" w:cs="Arial"/>
          <w:i/>
          <w:color w:val="0D0D0D" w:themeColor="text1" w:themeTint="F2"/>
          <w:lang w:val="en" w:eastAsia="en-GB"/>
        </w:rPr>
        <w:t xml:space="preserve"> </w:t>
      </w:r>
      <w:r w:rsidRPr="00D40D61">
        <w:rPr>
          <w:rFonts w:ascii="Arial" w:hAnsi="Arial" w:cs="Arial"/>
          <w:bCs/>
          <w:i/>
          <w:color w:val="0D0D0D" w:themeColor="text1" w:themeTint="F2"/>
          <w:lang w:val="en" w:eastAsia="en-GB"/>
        </w:rPr>
        <w:t>Health</w:t>
      </w:r>
      <w:r w:rsidRPr="00D40D61">
        <w:rPr>
          <w:rFonts w:ascii="Arial" w:hAnsi="Arial" w:cs="Arial"/>
          <w:i/>
          <w:color w:val="0D0D0D" w:themeColor="text1" w:themeTint="F2"/>
          <w:lang w:val="en" w:eastAsia="en-GB"/>
        </w:rPr>
        <w:t xml:space="preserve"> Nursing</w:t>
      </w:r>
      <w:r w:rsidRPr="00D40D61">
        <w:rPr>
          <w:rFonts w:ascii="Arial" w:hAnsi="Arial" w:cs="Arial"/>
          <w:color w:val="0D0D0D" w:themeColor="text1" w:themeTint="F2"/>
          <w:lang w:val="en" w:eastAsia="en-GB"/>
        </w:rPr>
        <w:t xml:space="preserve"> 13</w:t>
      </w:r>
      <w:r w:rsidR="008A3E8B" w:rsidRPr="00D40D61">
        <w:rPr>
          <w:rFonts w:ascii="Arial" w:hAnsi="Arial" w:cs="Arial"/>
          <w:color w:val="0D0D0D" w:themeColor="text1" w:themeTint="F2"/>
          <w:lang w:val="en" w:eastAsia="en-GB"/>
        </w:rPr>
        <w:t>,</w:t>
      </w:r>
      <w:r w:rsidRPr="00D40D61">
        <w:rPr>
          <w:rFonts w:ascii="Arial" w:hAnsi="Arial" w:cs="Arial"/>
          <w:color w:val="0D0D0D" w:themeColor="text1" w:themeTint="F2"/>
          <w:lang w:val="en" w:eastAsia="en-GB"/>
        </w:rPr>
        <w:t xml:space="preserve"> (1), 26-32.</w:t>
      </w:r>
    </w:p>
    <w:p w14:paraId="728B3476"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16886B4"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Kennedy, F., McDonnell, A., </w:t>
      </w:r>
      <w:proofErr w:type="spellStart"/>
      <w:r w:rsidRPr="00D40D61">
        <w:rPr>
          <w:rFonts w:ascii="Arial" w:hAnsi="Arial" w:cs="Arial"/>
          <w:color w:val="0D0D0D" w:themeColor="text1" w:themeTint="F2"/>
          <w:lang w:eastAsia="en-GB"/>
        </w:rPr>
        <w:t>Gerrish</w:t>
      </w:r>
      <w:proofErr w:type="spellEnd"/>
      <w:r w:rsidRPr="00D40D61">
        <w:rPr>
          <w:rFonts w:ascii="Arial" w:hAnsi="Arial" w:cs="Arial"/>
          <w:color w:val="0D0D0D" w:themeColor="text1" w:themeTint="F2"/>
          <w:lang w:eastAsia="en-GB"/>
        </w:rPr>
        <w:t xml:space="preserve">, K., Howarth, A., Pollard, C., &amp; Redman, J. (2012). Evaluation of the impact of nurse consultant roles in the United Kingdom: a mixed method systematic literature review. </w:t>
      </w:r>
      <w:r w:rsidRPr="00D40D61">
        <w:rPr>
          <w:rFonts w:ascii="Arial" w:hAnsi="Arial" w:cs="Arial"/>
          <w:i/>
          <w:color w:val="0D0D0D" w:themeColor="text1" w:themeTint="F2"/>
          <w:lang w:eastAsia="en-GB"/>
        </w:rPr>
        <w:t>Journal of Advanced Nursing</w:t>
      </w:r>
      <w:r w:rsidRPr="00D40D61">
        <w:rPr>
          <w:rFonts w:ascii="Arial" w:hAnsi="Arial" w:cs="Arial"/>
          <w:color w:val="0D0D0D" w:themeColor="text1" w:themeTint="F2"/>
          <w:lang w:eastAsia="en-GB"/>
        </w:rPr>
        <w:t>, 68, 4, 721-742.</w:t>
      </w:r>
    </w:p>
    <w:p w14:paraId="0204A0B4"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DA4DEC9" w14:textId="1E3C9364" w:rsidR="00ED0D84"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Kline R. </w:t>
      </w:r>
      <w:r w:rsidRPr="00D40D61">
        <w:rPr>
          <w:rFonts w:ascii="Arial" w:hAnsi="Arial" w:cs="Arial"/>
          <w:i/>
          <w:color w:val="0D0D0D" w:themeColor="text1" w:themeTint="F2"/>
          <w:lang w:eastAsia="en-GB"/>
        </w:rPr>
        <w:t>The “snowy white peaks” of the NHS: a survey of discrimination in governance and leadership and the potential impact on patient care in London and England</w:t>
      </w:r>
      <w:r w:rsidRPr="00D40D61">
        <w:rPr>
          <w:rFonts w:ascii="Arial" w:hAnsi="Arial" w:cs="Arial"/>
          <w:color w:val="0D0D0D" w:themeColor="text1" w:themeTint="F2"/>
          <w:lang w:eastAsia="en-GB"/>
        </w:rPr>
        <w:t xml:space="preserve">. </w:t>
      </w:r>
      <w:r w:rsidR="00ED0D84" w:rsidRPr="00D40D61">
        <w:rPr>
          <w:rFonts w:ascii="Arial" w:hAnsi="Arial" w:cs="Arial"/>
          <w:color w:val="0D0D0D" w:themeColor="text1" w:themeTint="F2"/>
          <w:lang w:eastAsia="en-GB"/>
        </w:rPr>
        <w:t>https://www.england.nhs.uk/wp-content/uploads/2014/08/edc7-0514.pdf. Last accessed 10/04/19</w:t>
      </w:r>
    </w:p>
    <w:p w14:paraId="3C514D48" w14:textId="4D885DF6" w:rsidR="004E43A7" w:rsidRPr="00D40D61" w:rsidRDefault="004E43A7" w:rsidP="00C27C95">
      <w:pPr>
        <w:spacing w:after="0" w:line="480" w:lineRule="auto"/>
        <w:ind w:left="360"/>
        <w:rPr>
          <w:rFonts w:ascii="Arial" w:hAnsi="Arial" w:cs="Arial"/>
          <w:color w:val="0D0D0D" w:themeColor="text1" w:themeTint="F2"/>
          <w:lang w:eastAsia="en-GB"/>
        </w:rPr>
      </w:pPr>
    </w:p>
    <w:p w14:paraId="160E85E9"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Koch A. and Harrington T. (2002) </w:t>
      </w:r>
      <w:proofErr w:type="spellStart"/>
      <w:r w:rsidRPr="00D40D61">
        <w:rPr>
          <w:rFonts w:ascii="Arial" w:hAnsi="Arial" w:cs="Arial"/>
          <w:color w:val="0D0D0D" w:themeColor="text1" w:themeTint="F2"/>
          <w:lang w:val="en" w:eastAsia="en-GB"/>
        </w:rPr>
        <w:t>Reconceptualizing</w:t>
      </w:r>
      <w:proofErr w:type="spellEnd"/>
      <w:r w:rsidRPr="00D40D61">
        <w:rPr>
          <w:rFonts w:ascii="Arial" w:hAnsi="Arial" w:cs="Arial"/>
          <w:color w:val="0D0D0D" w:themeColor="text1" w:themeTint="F2"/>
          <w:lang w:val="en" w:eastAsia="en-GB"/>
        </w:rPr>
        <w:t xml:space="preserve"> </w:t>
      </w:r>
      <w:proofErr w:type="spellStart"/>
      <w:r w:rsidRPr="00D40D61">
        <w:rPr>
          <w:rFonts w:ascii="Arial" w:hAnsi="Arial" w:cs="Arial"/>
          <w:color w:val="0D0D0D" w:themeColor="text1" w:themeTint="F2"/>
          <w:lang w:val="en" w:eastAsia="en-GB"/>
        </w:rPr>
        <w:t>rigour</w:t>
      </w:r>
      <w:proofErr w:type="spellEnd"/>
      <w:r w:rsidRPr="00D40D61">
        <w:rPr>
          <w:rFonts w:ascii="Arial" w:hAnsi="Arial" w:cs="Arial"/>
          <w:color w:val="0D0D0D" w:themeColor="text1" w:themeTint="F2"/>
          <w:lang w:val="en" w:eastAsia="en-GB"/>
        </w:rPr>
        <w:t xml:space="preserve">: the case for reflexivity. </w:t>
      </w:r>
      <w:r w:rsidRPr="00D40D61">
        <w:rPr>
          <w:rFonts w:ascii="Arial" w:hAnsi="Arial" w:cs="Arial"/>
          <w:color w:val="0D0D0D" w:themeColor="text1" w:themeTint="F2"/>
          <w:lang w:eastAsia="en-GB"/>
        </w:rPr>
        <w:t xml:space="preserve">Journal of Advanced Nursing </w:t>
      </w:r>
      <w:r w:rsidRPr="00D40D61">
        <w:rPr>
          <w:rFonts w:ascii="Arial" w:hAnsi="Arial" w:cs="Arial"/>
          <w:color w:val="0D0D0D" w:themeColor="text1" w:themeTint="F2"/>
          <w:lang w:val="en" w:eastAsia="en-GB"/>
        </w:rPr>
        <w:t xml:space="preserve">28, 4 </w:t>
      </w:r>
      <w:hyperlink r:id="rId23" w:history="1">
        <w:r w:rsidRPr="00D40D61">
          <w:rPr>
            <w:rStyle w:val="Hyperlink"/>
            <w:rFonts w:ascii="Arial" w:hAnsi="Arial" w:cs="Arial"/>
            <w:bCs/>
            <w:color w:val="0D0D0D" w:themeColor="text1" w:themeTint="F2"/>
            <w:lang w:val="en" w:eastAsia="en-GB"/>
          </w:rPr>
          <w:t>https://doi.org/10.1046/j.1365-2648.1998.00725.x</w:t>
        </w:r>
      </w:hyperlink>
    </w:p>
    <w:p w14:paraId="46340021" w14:textId="77777777" w:rsidR="004E43A7" w:rsidRPr="00D40D61" w:rsidRDefault="004E43A7" w:rsidP="00C27C95">
      <w:pPr>
        <w:spacing w:after="0" w:line="480" w:lineRule="auto"/>
        <w:ind w:left="360"/>
        <w:rPr>
          <w:rFonts w:ascii="Arial" w:hAnsi="Arial" w:cs="Arial"/>
          <w:color w:val="0D0D0D" w:themeColor="text1" w:themeTint="F2"/>
          <w:u w:val="single"/>
          <w:lang w:eastAsia="en-GB"/>
        </w:rPr>
      </w:pPr>
    </w:p>
    <w:p w14:paraId="53F5CC93" w14:textId="77777777"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Langton, D. (2008). Supporting role. </w:t>
      </w:r>
      <w:r w:rsidRPr="00D40D61">
        <w:rPr>
          <w:rFonts w:ascii="Arial" w:hAnsi="Arial" w:cs="Arial"/>
          <w:i/>
          <w:iCs/>
          <w:color w:val="0D0D0D" w:themeColor="text1" w:themeTint="F2"/>
          <w:lang w:val="en" w:eastAsia="en-GB"/>
        </w:rPr>
        <w:t>Nursing Standard</w:t>
      </w:r>
      <w:r w:rsidRPr="00D40D61">
        <w:rPr>
          <w:rFonts w:ascii="Arial" w:hAnsi="Arial" w:cs="Arial"/>
          <w:color w:val="0D0D0D" w:themeColor="text1" w:themeTint="F2"/>
          <w:lang w:val="en" w:eastAsia="en-GB"/>
        </w:rPr>
        <w:t xml:space="preserve">, </w:t>
      </w:r>
      <w:r w:rsidRPr="00D40D61">
        <w:rPr>
          <w:rFonts w:ascii="Arial" w:hAnsi="Arial" w:cs="Arial"/>
          <w:i/>
          <w:iCs/>
          <w:color w:val="0D0D0D" w:themeColor="text1" w:themeTint="F2"/>
          <w:lang w:val="en" w:eastAsia="en-GB"/>
        </w:rPr>
        <w:t>22</w:t>
      </w:r>
      <w:r w:rsidRPr="00D40D61">
        <w:rPr>
          <w:rFonts w:ascii="Arial" w:hAnsi="Arial" w:cs="Arial"/>
          <w:color w:val="0D0D0D" w:themeColor="text1" w:themeTint="F2"/>
          <w:lang w:val="en" w:eastAsia="en-GB"/>
        </w:rPr>
        <w:t>(31), 24–25.</w:t>
      </w:r>
    </w:p>
    <w:p w14:paraId="17B61466"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F393D3C"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Lee D, Choi K, Chan C, Chair S, Chan D, Fung S, Chan E. (2013) The impact on patient health and service outcomes of introducing nurse consultant: a historically matched controlled study. </w:t>
      </w:r>
      <w:r w:rsidRPr="00D40D61">
        <w:rPr>
          <w:rFonts w:ascii="Arial" w:hAnsi="Arial" w:cs="Arial"/>
          <w:i/>
          <w:color w:val="0D0D0D" w:themeColor="text1" w:themeTint="F2"/>
          <w:lang w:eastAsia="en-GB"/>
        </w:rPr>
        <w:t>BMC Health Services Research</w:t>
      </w:r>
      <w:r w:rsidRPr="00D40D61">
        <w:rPr>
          <w:rFonts w:ascii="Arial" w:hAnsi="Arial" w:cs="Arial"/>
          <w:color w:val="0D0D0D" w:themeColor="text1" w:themeTint="F2"/>
          <w:lang w:eastAsia="en-GB"/>
        </w:rPr>
        <w:t xml:space="preserve"> 13:431. DOI: 10.1186/1472-6963-13-431.</w:t>
      </w:r>
    </w:p>
    <w:p w14:paraId="11EEF8C6"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7CA6C78"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Lincoln Y.S. and </w:t>
      </w:r>
      <w:proofErr w:type="spellStart"/>
      <w:r w:rsidRPr="00D40D61">
        <w:rPr>
          <w:rFonts w:ascii="Arial" w:hAnsi="Arial" w:cs="Arial"/>
          <w:color w:val="0D0D0D" w:themeColor="text1" w:themeTint="F2"/>
          <w:lang w:eastAsia="en-GB"/>
        </w:rPr>
        <w:t>Guba</w:t>
      </w:r>
      <w:proofErr w:type="spellEnd"/>
      <w:r w:rsidRPr="00D40D61">
        <w:rPr>
          <w:rFonts w:ascii="Arial" w:hAnsi="Arial" w:cs="Arial"/>
          <w:color w:val="0D0D0D" w:themeColor="text1" w:themeTint="F2"/>
          <w:lang w:eastAsia="en-GB"/>
        </w:rPr>
        <w:t xml:space="preserve"> E.G. (1985) </w:t>
      </w:r>
      <w:r w:rsidRPr="00D40D61">
        <w:rPr>
          <w:rFonts w:ascii="Arial" w:hAnsi="Arial" w:cs="Arial"/>
          <w:i/>
          <w:color w:val="0D0D0D" w:themeColor="text1" w:themeTint="F2"/>
          <w:lang w:eastAsia="en-GB"/>
        </w:rPr>
        <w:t>Naturalistic inquiry</w:t>
      </w:r>
      <w:r w:rsidRPr="00D40D61">
        <w:rPr>
          <w:rFonts w:ascii="Arial" w:hAnsi="Arial" w:cs="Arial"/>
          <w:color w:val="0D0D0D" w:themeColor="text1" w:themeTint="F2"/>
          <w:lang w:eastAsia="en-GB"/>
        </w:rPr>
        <w:t>. Beverly Hills, CA, Sage.</w:t>
      </w:r>
    </w:p>
    <w:p w14:paraId="4BAFF556"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863B17E"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r w:rsidRPr="00D40D61">
        <w:rPr>
          <w:rFonts w:ascii="Arial" w:hAnsi="Arial" w:cs="Arial"/>
          <w:bCs/>
          <w:color w:val="0D0D0D" w:themeColor="text1" w:themeTint="F2"/>
          <w:lang w:val="en" w:eastAsia="en-GB"/>
        </w:rPr>
        <w:t xml:space="preserve">Lowe G, Plummer V, O’Brien A.P, Boyd L. (2012) Time to clarify – the value of advanced practice nursing roles in health care. </w:t>
      </w:r>
      <w:r w:rsidRPr="00D40D61">
        <w:rPr>
          <w:rFonts w:ascii="Arial" w:hAnsi="Arial" w:cs="Arial"/>
          <w:bCs/>
          <w:i/>
          <w:color w:val="0D0D0D" w:themeColor="text1" w:themeTint="F2"/>
          <w:lang w:val="en" w:eastAsia="en-GB"/>
        </w:rPr>
        <w:t>Journal of Advanced Nursing.</w:t>
      </w:r>
      <w:r w:rsidRPr="00D40D61">
        <w:rPr>
          <w:rFonts w:ascii="Arial" w:hAnsi="Arial" w:cs="Arial"/>
          <w:bCs/>
          <w:color w:val="0D0D0D" w:themeColor="text1" w:themeTint="F2"/>
          <w:lang w:val="en" w:eastAsia="en-GB"/>
        </w:rPr>
        <w:t xml:space="preserve"> 68, 3, 677-685.</w:t>
      </w:r>
    </w:p>
    <w:p w14:paraId="639D1307"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
    <w:p w14:paraId="1BEFCEBC"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Manley, K. (1997). A conceptual framework for advanced practice: an action research project operationalizing an advanced practitioner/consultant nurse role. </w:t>
      </w:r>
      <w:r w:rsidRPr="00D40D61">
        <w:rPr>
          <w:rFonts w:ascii="Arial" w:hAnsi="Arial" w:cs="Arial"/>
          <w:i/>
          <w:color w:val="0D0D0D" w:themeColor="text1" w:themeTint="F2"/>
          <w:lang w:eastAsia="en-GB"/>
        </w:rPr>
        <w:t>Journal of Clinical Nursing</w:t>
      </w:r>
      <w:r w:rsidRPr="00D40D61">
        <w:rPr>
          <w:rFonts w:ascii="Arial" w:hAnsi="Arial" w:cs="Arial"/>
          <w:color w:val="0D0D0D" w:themeColor="text1" w:themeTint="F2"/>
          <w:lang w:eastAsia="en-GB"/>
        </w:rPr>
        <w:t>, 6, 3, 179-190.</w:t>
      </w:r>
    </w:p>
    <w:p w14:paraId="59DAB7F2"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6CF9ADA" w14:textId="77777777"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McDougall T. (2003) Nurse consultants: children's champions. </w:t>
      </w:r>
      <w:r w:rsidRPr="00D40D61">
        <w:rPr>
          <w:rFonts w:ascii="Arial" w:hAnsi="Arial" w:cs="Arial"/>
          <w:bCs/>
          <w:i/>
          <w:color w:val="0D0D0D" w:themeColor="text1" w:themeTint="F2"/>
          <w:lang w:val="en" w:eastAsia="en-GB"/>
        </w:rPr>
        <w:t>Mental</w:t>
      </w:r>
      <w:r w:rsidRPr="00D40D61">
        <w:rPr>
          <w:rFonts w:ascii="Arial" w:hAnsi="Arial" w:cs="Arial"/>
          <w:i/>
          <w:color w:val="0D0D0D" w:themeColor="text1" w:themeTint="F2"/>
          <w:lang w:val="en" w:eastAsia="en-GB"/>
        </w:rPr>
        <w:t xml:space="preserve"> </w:t>
      </w:r>
      <w:r w:rsidRPr="00D40D61">
        <w:rPr>
          <w:rFonts w:ascii="Arial" w:hAnsi="Arial" w:cs="Arial"/>
          <w:bCs/>
          <w:i/>
          <w:color w:val="0D0D0D" w:themeColor="text1" w:themeTint="F2"/>
          <w:lang w:val="en" w:eastAsia="en-GB"/>
        </w:rPr>
        <w:t>Health</w:t>
      </w:r>
      <w:r w:rsidRPr="00D40D61">
        <w:rPr>
          <w:rFonts w:ascii="Arial" w:hAnsi="Arial" w:cs="Arial"/>
          <w:i/>
          <w:color w:val="0D0D0D" w:themeColor="text1" w:themeTint="F2"/>
          <w:lang w:val="en" w:eastAsia="en-GB"/>
        </w:rPr>
        <w:t xml:space="preserve"> Practice</w:t>
      </w:r>
      <w:r w:rsidRPr="00D40D61">
        <w:rPr>
          <w:rFonts w:ascii="Arial" w:hAnsi="Arial" w:cs="Arial"/>
          <w:color w:val="0D0D0D" w:themeColor="text1" w:themeTint="F2"/>
          <w:lang w:val="en" w:eastAsia="en-GB"/>
        </w:rPr>
        <w:t>, 6, 9, 34-36.</w:t>
      </w:r>
    </w:p>
    <w:p w14:paraId="5574722A"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F4C8E58"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McDougall, T. (2005) Child and Adolescent Mental Health Services in the UK: Nurse Consultant. </w:t>
      </w:r>
      <w:r w:rsidRPr="00D40D61">
        <w:rPr>
          <w:rFonts w:ascii="Arial" w:hAnsi="Arial" w:cs="Arial"/>
          <w:i/>
          <w:color w:val="0D0D0D" w:themeColor="text1" w:themeTint="F2"/>
          <w:lang w:eastAsia="en-GB"/>
        </w:rPr>
        <w:t>Journal of Child and Adolescent Psychiatric Nursing,</w:t>
      </w:r>
      <w:r w:rsidRPr="00D40D61">
        <w:rPr>
          <w:rFonts w:ascii="Arial" w:hAnsi="Arial" w:cs="Arial"/>
          <w:color w:val="0D0D0D" w:themeColor="text1" w:themeTint="F2"/>
          <w:lang w:eastAsia="en-GB"/>
        </w:rPr>
        <w:t xml:space="preserve"> 18, 2, 79-83. </w:t>
      </w:r>
    </w:p>
    <w:p w14:paraId="66FDC50C"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07D3999"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Mc George (2005) A privilege that pays. </w:t>
      </w:r>
      <w:r w:rsidRPr="00D40D61">
        <w:rPr>
          <w:rFonts w:ascii="Arial" w:hAnsi="Arial" w:cs="Arial"/>
          <w:i/>
          <w:color w:val="0D0D0D" w:themeColor="text1" w:themeTint="F2"/>
          <w:lang w:val="en" w:eastAsia="en-GB"/>
        </w:rPr>
        <w:t>Nursing Older People</w:t>
      </w:r>
      <w:r w:rsidRPr="00D40D61">
        <w:rPr>
          <w:rFonts w:ascii="Arial" w:hAnsi="Arial" w:cs="Arial"/>
          <w:color w:val="0D0D0D" w:themeColor="text1" w:themeTint="F2"/>
          <w:lang w:val="en" w:eastAsia="en-GB"/>
        </w:rPr>
        <w:t>, 17, 5, 38-38.</w:t>
      </w:r>
    </w:p>
    <w:p w14:paraId="4F176D0F"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50BFC76B"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lastRenderedPageBreak/>
        <w:t xml:space="preserve">McIntosh, J., &amp; </w:t>
      </w:r>
      <w:proofErr w:type="spellStart"/>
      <w:r w:rsidRPr="00D40D61">
        <w:rPr>
          <w:rFonts w:ascii="Arial" w:hAnsi="Arial" w:cs="Arial"/>
          <w:color w:val="0D0D0D" w:themeColor="text1" w:themeTint="F2"/>
          <w:lang w:eastAsia="en-GB"/>
        </w:rPr>
        <w:t>Tolson</w:t>
      </w:r>
      <w:proofErr w:type="spellEnd"/>
      <w:r w:rsidRPr="00D40D61">
        <w:rPr>
          <w:rFonts w:ascii="Arial" w:hAnsi="Arial" w:cs="Arial"/>
          <w:color w:val="0D0D0D" w:themeColor="text1" w:themeTint="F2"/>
          <w:lang w:eastAsia="en-GB"/>
        </w:rPr>
        <w:t xml:space="preserve">, D. (2009). Leadership as part of the nurse consultant role: banging the drum for patient care. </w:t>
      </w:r>
      <w:r w:rsidRPr="00D40D61">
        <w:rPr>
          <w:rFonts w:ascii="Arial" w:hAnsi="Arial" w:cs="Arial"/>
          <w:i/>
          <w:color w:val="0D0D0D" w:themeColor="text1" w:themeTint="F2"/>
          <w:lang w:eastAsia="en-GB"/>
        </w:rPr>
        <w:t>Journal of Clinical Nursing,</w:t>
      </w:r>
      <w:r w:rsidRPr="00D40D61">
        <w:rPr>
          <w:rFonts w:ascii="Arial" w:hAnsi="Arial" w:cs="Arial"/>
          <w:color w:val="0D0D0D" w:themeColor="text1" w:themeTint="F2"/>
          <w:lang w:eastAsia="en-GB"/>
        </w:rPr>
        <w:t xml:space="preserve"> 18(2), 219-227. </w:t>
      </w:r>
    </w:p>
    <w:p w14:paraId="68522E15"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3BED025"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McMillan I. (2002) </w:t>
      </w:r>
      <w:r w:rsidRPr="00D40D61">
        <w:rPr>
          <w:rFonts w:ascii="Arial" w:hAnsi="Arial" w:cs="Arial"/>
          <w:color w:val="0D0D0D" w:themeColor="text1" w:themeTint="F2"/>
          <w:lang w:val="en" w:eastAsia="en-GB"/>
        </w:rPr>
        <w:t xml:space="preserve">Nurse consultants; the new wave. </w:t>
      </w:r>
      <w:r w:rsidRPr="00D40D61">
        <w:rPr>
          <w:rFonts w:ascii="Arial" w:hAnsi="Arial" w:cs="Arial"/>
          <w:bCs/>
          <w:i/>
          <w:color w:val="0D0D0D" w:themeColor="text1" w:themeTint="F2"/>
          <w:lang w:val="en" w:eastAsia="en-GB"/>
        </w:rPr>
        <w:t>Mental</w:t>
      </w:r>
      <w:r w:rsidRPr="00D40D61">
        <w:rPr>
          <w:rFonts w:ascii="Arial" w:hAnsi="Arial" w:cs="Arial"/>
          <w:i/>
          <w:color w:val="0D0D0D" w:themeColor="text1" w:themeTint="F2"/>
          <w:lang w:val="en" w:eastAsia="en-GB"/>
        </w:rPr>
        <w:t xml:space="preserve"> </w:t>
      </w:r>
      <w:r w:rsidRPr="00D40D61">
        <w:rPr>
          <w:rFonts w:ascii="Arial" w:hAnsi="Arial" w:cs="Arial"/>
          <w:bCs/>
          <w:i/>
          <w:color w:val="0D0D0D" w:themeColor="text1" w:themeTint="F2"/>
          <w:lang w:val="en" w:eastAsia="en-GB"/>
        </w:rPr>
        <w:t>Health</w:t>
      </w:r>
      <w:r w:rsidRPr="00D40D61">
        <w:rPr>
          <w:rFonts w:ascii="Arial" w:hAnsi="Arial" w:cs="Arial"/>
          <w:i/>
          <w:color w:val="0D0D0D" w:themeColor="text1" w:themeTint="F2"/>
          <w:lang w:val="en" w:eastAsia="en-GB"/>
        </w:rPr>
        <w:t xml:space="preserve"> Practice</w:t>
      </w:r>
      <w:r w:rsidRPr="00D40D61">
        <w:rPr>
          <w:rFonts w:ascii="Arial" w:hAnsi="Arial" w:cs="Arial"/>
          <w:color w:val="0D0D0D" w:themeColor="text1" w:themeTint="F2"/>
          <w:lang w:val="en" w:eastAsia="en-GB"/>
        </w:rPr>
        <w:t>, 5, 5, 10-11</w:t>
      </w:r>
    </w:p>
    <w:p w14:paraId="3A43E03A"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58FDE12B"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Mental Health Act (2007) </w:t>
      </w:r>
      <w:r w:rsidRPr="00D40D61">
        <w:rPr>
          <w:rFonts w:ascii="Arial" w:hAnsi="Arial" w:cs="Arial"/>
          <w:i/>
          <w:color w:val="0D0D0D" w:themeColor="text1" w:themeTint="F2"/>
          <w:lang w:eastAsia="en-GB"/>
        </w:rPr>
        <w:t>Mental Health Act</w:t>
      </w:r>
      <w:r w:rsidRPr="00D40D61">
        <w:rPr>
          <w:rFonts w:ascii="Arial" w:hAnsi="Arial" w:cs="Arial"/>
          <w:color w:val="0D0D0D" w:themeColor="text1" w:themeTint="F2"/>
          <w:lang w:eastAsia="en-GB"/>
        </w:rPr>
        <w:t>. Chapter 2. HMSO, London.</w:t>
      </w:r>
    </w:p>
    <w:p w14:paraId="1EB40F22"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7CB53D07"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color w:val="0D0D0D" w:themeColor="text1" w:themeTint="F2"/>
          <w:lang w:val="en" w:eastAsia="en-GB"/>
        </w:rPr>
        <w:t>Morilla</w:t>
      </w:r>
      <w:proofErr w:type="spellEnd"/>
      <w:r w:rsidRPr="00D40D61">
        <w:rPr>
          <w:rFonts w:ascii="Arial" w:hAnsi="Arial" w:cs="Arial"/>
          <w:color w:val="0D0D0D" w:themeColor="text1" w:themeTint="F2"/>
          <w:lang w:val="en" w:eastAsia="en-GB"/>
        </w:rPr>
        <w:t xml:space="preserve">-Herrera J.C, Garcia-Mayor S, Martin-Santos F.J, </w:t>
      </w:r>
      <w:proofErr w:type="spellStart"/>
      <w:r w:rsidRPr="00D40D61">
        <w:rPr>
          <w:rFonts w:ascii="Arial" w:hAnsi="Arial" w:cs="Arial"/>
          <w:color w:val="0D0D0D" w:themeColor="text1" w:themeTint="F2"/>
          <w:lang w:val="en" w:eastAsia="en-GB"/>
        </w:rPr>
        <w:t>Uttumchandani</w:t>
      </w:r>
      <w:proofErr w:type="spellEnd"/>
      <w:r w:rsidRPr="00D40D61">
        <w:rPr>
          <w:rFonts w:ascii="Arial" w:hAnsi="Arial" w:cs="Arial"/>
          <w:color w:val="0D0D0D" w:themeColor="text1" w:themeTint="F2"/>
          <w:lang w:val="en" w:eastAsia="en-GB"/>
        </w:rPr>
        <w:t xml:space="preserve"> S.K, Campos A.L, Bautista J.C, Morales-</w:t>
      </w:r>
      <w:proofErr w:type="spellStart"/>
      <w:r w:rsidRPr="00D40D61">
        <w:rPr>
          <w:rFonts w:ascii="Arial" w:hAnsi="Arial" w:cs="Arial"/>
          <w:color w:val="0D0D0D" w:themeColor="text1" w:themeTint="F2"/>
          <w:lang w:val="en" w:eastAsia="en-GB"/>
        </w:rPr>
        <w:t>Asencio</w:t>
      </w:r>
      <w:proofErr w:type="spellEnd"/>
      <w:r w:rsidRPr="00D40D61">
        <w:rPr>
          <w:rFonts w:ascii="Arial" w:hAnsi="Arial" w:cs="Arial"/>
          <w:color w:val="0D0D0D" w:themeColor="text1" w:themeTint="F2"/>
          <w:lang w:val="en" w:eastAsia="en-GB"/>
        </w:rPr>
        <w:t xml:space="preserve"> J.M (2016) A systematic review of the effectiveness and roles of advanced practice nursing in older people. </w:t>
      </w:r>
      <w:r w:rsidRPr="00D40D61">
        <w:rPr>
          <w:rFonts w:ascii="Arial" w:hAnsi="Arial" w:cs="Arial"/>
          <w:i/>
          <w:color w:val="0D0D0D" w:themeColor="text1" w:themeTint="F2"/>
          <w:lang w:val="en" w:eastAsia="en-GB"/>
        </w:rPr>
        <w:t>International Journal of Nursing Studies,</w:t>
      </w:r>
      <w:r w:rsidRPr="00D40D61">
        <w:rPr>
          <w:rFonts w:ascii="Arial" w:hAnsi="Arial" w:cs="Arial"/>
          <w:color w:val="0D0D0D" w:themeColor="text1" w:themeTint="F2"/>
          <w:lang w:val="en" w:eastAsia="en-GB"/>
        </w:rPr>
        <w:t xml:space="preserve"> 53, 290 – 307. </w:t>
      </w:r>
    </w:p>
    <w:p w14:paraId="4FF31FCA"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D17781A"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Mullen, C., Gavin-Daley, A. N. N., </w:t>
      </w:r>
      <w:proofErr w:type="spellStart"/>
      <w:r w:rsidRPr="00D40D61">
        <w:rPr>
          <w:rFonts w:ascii="Arial" w:hAnsi="Arial" w:cs="Arial"/>
          <w:color w:val="0D0D0D" w:themeColor="text1" w:themeTint="F2"/>
          <w:lang w:eastAsia="en-GB"/>
        </w:rPr>
        <w:t>Kilgannon</w:t>
      </w:r>
      <w:proofErr w:type="spellEnd"/>
      <w:r w:rsidRPr="00D40D61">
        <w:rPr>
          <w:rFonts w:ascii="Arial" w:hAnsi="Arial" w:cs="Arial"/>
          <w:color w:val="0D0D0D" w:themeColor="text1" w:themeTint="F2"/>
          <w:lang w:eastAsia="en-GB"/>
        </w:rPr>
        <w:t xml:space="preserve">, H., &amp; Swift, J. (2011). Nurse consultants 10 years on: an insight to the role for nurse managers. </w:t>
      </w:r>
      <w:r w:rsidRPr="00D40D61">
        <w:rPr>
          <w:rFonts w:ascii="Arial" w:hAnsi="Arial" w:cs="Arial"/>
          <w:i/>
          <w:color w:val="0D0D0D" w:themeColor="text1" w:themeTint="F2"/>
          <w:lang w:eastAsia="en-GB"/>
        </w:rPr>
        <w:t>Journal of nursing management</w:t>
      </w:r>
      <w:r w:rsidRPr="00D40D61">
        <w:rPr>
          <w:rFonts w:ascii="Arial" w:hAnsi="Arial" w:cs="Arial"/>
          <w:color w:val="0D0D0D" w:themeColor="text1" w:themeTint="F2"/>
          <w:lang w:eastAsia="en-GB"/>
        </w:rPr>
        <w:t>, 19, 6, 820-831.</w:t>
      </w:r>
    </w:p>
    <w:p w14:paraId="4867509E"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E8C88B4" w14:textId="77777777"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eastAsia="en-GB"/>
        </w:rPr>
        <w:t>Mundt</w:t>
      </w:r>
      <w:proofErr w:type="spellEnd"/>
      <w:r w:rsidRPr="00D40D61">
        <w:rPr>
          <w:rFonts w:ascii="Arial" w:hAnsi="Arial" w:cs="Arial"/>
          <w:color w:val="0D0D0D" w:themeColor="text1" w:themeTint="F2"/>
          <w:lang w:eastAsia="en-GB"/>
        </w:rPr>
        <w:t xml:space="preserve">-Leach, R., &amp; Hill, D. (2014). Non-medical prescribers in substance misuse services in England and Scotland: a mapping exercise. </w:t>
      </w:r>
      <w:r w:rsidRPr="00D40D61">
        <w:rPr>
          <w:rFonts w:ascii="Arial" w:hAnsi="Arial" w:cs="Arial"/>
          <w:i/>
          <w:color w:val="0D0D0D" w:themeColor="text1" w:themeTint="F2"/>
          <w:lang w:eastAsia="en-GB"/>
        </w:rPr>
        <w:t>Mental Health Practice</w:t>
      </w:r>
      <w:r w:rsidRPr="00D40D61">
        <w:rPr>
          <w:rFonts w:ascii="Arial" w:hAnsi="Arial" w:cs="Arial"/>
          <w:color w:val="0D0D0D" w:themeColor="text1" w:themeTint="F2"/>
          <w:lang w:eastAsia="en-GB"/>
        </w:rPr>
        <w:t xml:space="preserve">, 17, 9, 28-35. </w:t>
      </w:r>
    </w:p>
    <w:p w14:paraId="306529EC"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40615FB"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Newhouse R.P, </w:t>
      </w:r>
      <w:proofErr w:type="spellStart"/>
      <w:r w:rsidRPr="00D40D61">
        <w:rPr>
          <w:rFonts w:ascii="Arial" w:hAnsi="Arial" w:cs="Arial"/>
          <w:color w:val="0D0D0D" w:themeColor="text1" w:themeTint="F2"/>
          <w:lang w:eastAsia="en-GB"/>
        </w:rPr>
        <w:t>Stanik</w:t>
      </w:r>
      <w:proofErr w:type="spellEnd"/>
      <w:r w:rsidRPr="00D40D61">
        <w:rPr>
          <w:rFonts w:ascii="Arial" w:hAnsi="Arial" w:cs="Arial"/>
          <w:color w:val="0D0D0D" w:themeColor="text1" w:themeTint="F2"/>
          <w:lang w:eastAsia="en-GB"/>
        </w:rPr>
        <w:t xml:space="preserve">-Hutt J, White, </w:t>
      </w:r>
      <w:proofErr w:type="spellStart"/>
      <w:r w:rsidRPr="00D40D61">
        <w:rPr>
          <w:rFonts w:ascii="Arial" w:hAnsi="Arial" w:cs="Arial"/>
          <w:color w:val="0D0D0D" w:themeColor="text1" w:themeTint="F2"/>
          <w:lang w:eastAsia="en-GB"/>
        </w:rPr>
        <w:t>Johantgen</w:t>
      </w:r>
      <w:proofErr w:type="spellEnd"/>
      <w:r w:rsidRPr="00D40D61">
        <w:rPr>
          <w:rFonts w:ascii="Arial" w:hAnsi="Arial" w:cs="Arial"/>
          <w:color w:val="0D0D0D" w:themeColor="text1" w:themeTint="F2"/>
          <w:lang w:eastAsia="en-GB"/>
        </w:rPr>
        <w:t xml:space="preserve"> M, Bass E.B, </w:t>
      </w:r>
      <w:proofErr w:type="spellStart"/>
      <w:r w:rsidRPr="00D40D61">
        <w:rPr>
          <w:rFonts w:ascii="Arial" w:hAnsi="Arial" w:cs="Arial"/>
          <w:color w:val="0D0D0D" w:themeColor="text1" w:themeTint="F2"/>
          <w:lang w:eastAsia="en-GB"/>
        </w:rPr>
        <w:t>Zangaro</w:t>
      </w:r>
      <w:proofErr w:type="spellEnd"/>
      <w:r w:rsidRPr="00D40D61">
        <w:rPr>
          <w:rFonts w:ascii="Arial" w:hAnsi="Arial" w:cs="Arial"/>
          <w:color w:val="0D0D0D" w:themeColor="text1" w:themeTint="F2"/>
          <w:lang w:eastAsia="en-GB"/>
        </w:rPr>
        <w:t xml:space="preserve"> G. et al (2011) Advanced Practice Nurse Outcomes 1990-2008: A Systematic Review. </w:t>
      </w:r>
      <w:r w:rsidRPr="00D40D61">
        <w:rPr>
          <w:rFonts w:ascii="Arial" w:hAnsi="Arial" w:cs="Arial"/>
          <w:i/>
          <w:color w:val="0D0D0D" w:themeColor="text1" w:themeTint="F2"/>
          <w:lang w:eastAsia="en-GB"/>
        </w:rPr>
        <w:t>Nursing Economics</w:t>
      </w:r>
      <w:r w:rsidRPr="00D40D61">
        <w:rPr>
          <w:rFonts w:ascii="Arial" w:hAnsi="Arial" w:cs="Arial"/>
          <w:color w:val="0D0D0D" w:themeColor="text1" w:themeTint="F2"/>
          <w:lang w:eastAsia="en-GB"/>
        </w:rPr>
        <w:t>. 29, 5, 1-21.</w:t>
      </w:r>
    </w:p>
    <w:p w14:paraId="68861074" w14:textId="77777777" w:rsidR="00547738" w:rsidRPr="00D40D61" w:rsidRDefault="00547738" w:rsidP="00C27C95">
      <w:pPr>
        <w:spacing w:after="0" w:line="480" w:lineRule="auto"/>
        <w:ind w:left="360"/>
        <w:rPr>
          <w:rFonts w:ascii="Arial" w:hAnsi="Arial" w:cs="Arial"/>
          <w:color w:val="0D0D0D" w:themeColor="text1" w:themeTint="F2"/>
          <w:lang w:eastAsia="en-GB"/>
        </w:rPr>
      </w:pPr>
    </w:p>
    <w:p w14:paraId="6B66BF3C" w14:textId="1A6B6898"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NHS Digital (2015) NHS Hospital and Community Health Services (HCHS): Qualified mental health nurses in England by Ethnicity and Health Education England region as at 30 September 2015. </w:t>
      </w:r>
      <w:hyperlink r:id="rId24" w:history="1">
        <w:r w:rsidR="001924AC" w:rsidRPr="00D40D61">
          <w:rPr>
            <w:rStyle w:val="Hyperlink"/>
            <w:rFonts w:ascii="Arial" w:hAnsi="Arial" w:cs="Arial"/>
            <w:color w:val="0D0D0D" w:themeColor="text1" w:themeTint="F2"/>
            <w:lang w:eastAsia="en-GB"/>
          </w:rPr>
          <w:t>http://webarchive.nationalarchives.gov.uk/20180328130852tf_/http://content.digital.nhs.uk/media/19550/Qualified-nursing-staff-and-support-staff-by-ethnicity-gender-level-HEE-region-</w:t>
        </w:r>
        <w:r w:rsidR="001924AC" w:rsidRPr="00D40D61">
          <w:rPr>
            <w:rStyle w:val="Hyperlink"/>
            <w:rFonts w:ascii="Arial" w:hAnsi="Arial" w:cs="Arial"/>
            <w:color w:val="0D0D0D" w:themeColor="text1" w:themeTint="F2"/>
            <w:lang w:eastAsia="en-GB"/>
          </w:rPr>
          <w:lastRenderedPageBreak/>
          <w:t>and-AfC-band---Sept 2015/xls/Qualified_nursing_staff_and_support_staff_by_ethnicity__gender__level__HEE_region_and_AfC_band_-_Sep.xlsx/</w:t>
        </w:r>
      </w:hyperlink>
      <w:r w:rsidRPr="00D40D61">
        <w:rPr>
          <w:rFonts w:ascii="Arial" w:hAnsi="Arial" w:cs="Arial"/>
          <w:color w:val="0D0D0D" w:themeColor="text1" w:themeTint="F2"/>
          <w:lang w:eastAsia="en-GB"/>
        </w:rPr>
        <w:t>.  Accessed on 30</w:t>
      </w:r>
      <w:r w:rsidRPr="00D40D61">
        <w:rPr>
          <w:rFonts w:ascii="Arial" w:hAnsi="Arial" w:cs="Arial"/>
          <w:color w:val="0D0D0D" w:themeColor="text1" w:themeTint="F2"/>
          <w:vertAlign w:val="superscript"/>
          <w:lang w:eastAsia="en-GB"/>
        </w:rPr>
        <w:t>th</w:t>
      </w:r>
      <w:r w:rsidRPr="00D40D61">
        <w:rPr>
          <w:rFonts w:ascii="Arial" w:hAnsi="Arial" w:cs="Arial"/>
          <w:color w:val="0D0D0D" w:themeColor="text1" w:themeTint="F2"/>
          <w:lang w:eastAsia="en-GB"/>
        </w:rPr>
        <w:t xml:space="preserve"> May 2018</w:t>
      </w:r>
    </w:p>
    <w:p w14:paraId="5FC35D67"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4E314F4"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NHS Digital (2017) </w:t>
      </w:r>
      <w:r w:rsidRPr="00D40D61">
        <w:rPr>
          <w:rFonts w:ascii="Arial" w:hAnsi="Arial" w:cs="Arial"/>
          <w:color w:val="0D0D0D" w:themeColor="text1" w:themeTint="F2"/>
          <w:lang w:val="en" w:eastAsia="en-GB"/>
        </w:rPr>
        <w:t>NHS Workforce Statistics January 2018</w:t>
      </w:r>
      <w:r w:rsidRPr="00D40D61">
        <w:rPr>
          <w:rFonts w:ascii="Arial" w:hAnsi="Arial" w:cs="Arial"/>
          <w:color w:val="0D0D0D" w:themeColor="text1" w:themeTint="F2"/>
          <w:lang w:eastAsia="en-GB"/>
        </w:rPr>
        <w:t xml:space="preserve">. </w:t>
      </w:r>
      <w:hyperlink r:id="rId25" w:history="1">
        <w:r w:rsidRPr="00D40D61">
          <w:rPr>
            <w:rStyle w:val="Hyperlink"/>
            <w:rFonts w:ascii="Arial" w:hAnsi="Arial" w:cs="Arial"/>
            <w:color w:val="0D0D0D" w:themeColor="text1" w:themeTint="F2"/>
            <w:lang w:eastAsia="en-GB"/>
          </w:rPr>
          <w:t>https://digital.nhs.uk/data-and-information/publications/statistical/nhs-workforce-statistics/nhs-workforce-statistics---january-2018</w:t>
        </w:r>
      </w:hyperlink>
      <w:r w:rsidRPr="00D40D61">
        <w:rPr>
          <w:rFonts w:ascii="Arial" w:hAnsi="Arial" w:cs="Arial"/>
          <w:color w:val="0D0D0D" w:themeColor="text1" w:themeTint="F2"/>
          <w:lang w:eastAsia="en-GB"/>
        </w:rPr>
        <w:t>. Accessed on 5th August 2018</w:t>
      </w:r>
    </w:p>
    <w:p w14:paraId="76A7BAFD"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BBD80C3" w14:textId="279A763A"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color w:val="0D0D0D" w:themeColor="text1" w:themeTint="F2"/>
          <w:lang w:eastAsia="en-GB"/>
        </w:rPr>
        <w:t xml:space="preserve">NHS Employers (2017) </w:t>
      </w:r>
      <w:r w:rsidRPr="00D40D61">
        <w:rPr>
          <w:rFonts w:ascii="Arial" w:hAnsi="Arial" w:cs="Arial"/>
          <w:i/>
          <w:color w:val="0D0D0D" w:themeColor="text1" w:themeTint="F2"/>
          <w:lang w:val="en" w:eastAsia="en-GB"/>
        </w:rPr>
        <w:t>Agenda for Change pay scales 2017/18</w:t>
      </w:r>
      <w:r w:rsidRPr="00D40D61">
        <w:rPr>
          <w:rFonts w:ascii="Arial" w:hAnsi="Arial" w:cs="Arial"/>
          <w:color w:val="0D0D0D" w:themeColor="text1" w:themeTint="F2"/>
          <w:lang w:val="en" w:eastAsia="en-GB"/>
        </w:rPr>
        <w:t xml:space="preserve">. </w:t>
      </w:r>
      <w:hyperlink r:id="rId26" w:history="1">
        <w:r w:rsidR="008A3E8B" w:rsidRPr="00D40D61">
          <w:rPr>
            <w:rStyle w:val="Hyperlink"/>
            <w:rFonts w:ascii="Arial" w:hAnsi="Arial" w:cs="Arial"/>
            <w:color w:val="0D0D0D" w:themeColor="text1" w:themeTint="F2"/>
            <w:lang w:eastAsia="en-GB"/>
          </w:rPr>
          <w:t xml:space="preserve"> </w:t>
        </w:r>
        <w:r w:rsidR="008A3E8B" w:rsidRPr="00D40D61">
          <w:rPr>
            <w:rStyle w:val="Hyperlink"/>
            <w:rFonts w:ascii="Arial" w:hAnsi="Arial" w:cs="Arial"/>
            <w:color w:val="0D0D0D" w:themeColor="text1" w:themeTint="F2"/>
            <w:lang w:val="en" w:eastAsia="en-GB"/>
          </w:rPr>
          <w:t xml:space="preserve">http://www.nhsemployers.org/your-workforce/pay-and-reward/agenda-for-change/pay-scales. </w:t>
        </w:r>
        <w:r w:rsidR="008A3E8B" w:rsidRPr="00D40D61">
          <w:rPr>
            <w:rStyle w:val="Hyperlink"/>
            <w:rFonts w:ascii="Arial" w:hAnsi="Arial" w:cs="Arial"/>
            <w:color w:val="0D0D0D" w:themeColor="text1" w:themeTint="F2"/>
            <w:u w:val="none"/>
            <w:lang w:val="en" w:eastAsia="en-GB"/>
          </w:rPr>
          <w:t>Accessed 20th</w:t>
        </w:r>
      </w:hyperlink>
      <w:r w:rsidR="008A3E8B" w:rsidRPr="00D40D61">
        <w:rPr>
          <w:rStyle w:val="Hyperlink"/>
          <w:rFonts w:ascii="Arial" w:hAnsi="Arial" w:cs="Arial"/>
          <w:color w:val="0D0D0D" w:themeColor="text1" w:themeTint="F2"/>
          <w:u w:val="none"/>
          <w:lang w:val="en" w:eastAsia="en-GB"/>
        </w:rPr>
        <w:t xml:space="preserve"> April 2019</w:t>
      </w:r>
    </w:p>
    <w:p w14:paraId="50016E43"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1EFEDBC"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NHS Executive. (1999) </w:t>
      </w:r>
      <w:r w:rsidRPr="00D40D61">
        <w:rPr>
          <w:rFonts w:ascii="Arial" w:hAnsi="Arial" w:cs="Arial"/>
          <w:i/>
          <w:color w:val="0D0D0D" w:themeColor="text1" w:themeTint="F2"/>
          <w:lang w:eastAsia="en-GB"/>
        </w:rPr>
        <w:t>Health Service Circular 1999/217: Nurse, midwife and health visitor consultants.</w:t>
      </w:r>
      <w:r w:rsidRPr="00D40D61">
        <w:rPr>
          <w:rFonts w:ascii="Arial" w:hAnsi="Arial" w:cs="Arial"/>
          <w:color w:val="0D0D0D" w:themeColor="text1" w:themeTint="F2"/>
          <w:lang w:eastAsia="en-GB"/>
        </w:rPr>
        <w:t xml:space="preserve"> Leeds: NHS Executive.</w:t>
      </w:r>
    </w:p>
    <w:p w14:paraId="4C8026A1"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B56C674" w14:textId="05D21856"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Nursing and Midwifery Council (2018) Standards for competence for registered nurses.  </w:t>
      </w:r>
      <w:hyperlink r:id="rId27" w:history="1">
        <w:r w:rsidR="008A3E8B" w:rsidRPr="00D40D61">
          <w:rPr>
            <w:rStyle w:val="Hyperlink"/>
            <w:rFonts w:ascii="Arial" w:hAnsi="Arial" w:cs="Arial"/>
            <w:color w:val="0D0D0D" w:themeColor="text1" w:themeTint="F2"/>
            <w:lang w:eastAsia="en-GB"/>
          </w:rPr>
          <w:t xml:space="preserve">https://www.nmc.org.uk/globalassets/sitedocuments/standards/nmc-standards-for-competence-for-registered-nurses.pdf. </w:t>
        </w:r>
        <w:r w:rsidR="008A3E8B" w:rsidRPr="00D40D61">
          <w:rPr>
            <w:rStyle w:val="Hyperlink"/>
            <w:rFonts w:ascii="Arial" w:hAnsi="Arial" w:cs="Arial"/>
            <w:color w:val="0D0D0D" w:themeColor="text1" w:themeTint="F2"/>
            <w:u w:val="none"/>
            <w:lang w:eastAsia="en-GB"/>
          </w:rPr>
          <w:t>Accessed 20th April 2019</w:t>
        </w:r>
      </w:hyperlink>
      <w:r w:rsidRPr="00D40D61">
        <w:rPr>
          <w:rFonts w:ascii="Arial" w:hAnsi="Arial" w:cs="Arial"/>
          <w:color w:val="0D0D0D" w:themeColor="text1" w:themeTint="F2"/>
          <w:lang w:eastAsia="en-GB"/>
        </w:rPr>
        <w:t>.</w:t>
      </w:r>
    </w:p>
    <w:p w14:paraId="7B08336B"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04A983A4"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Nursing Standard (2013) </w:t>
      </w:r>
      <w:r w:rsidRPr="00D40D61">
        <w:rPr>
          <w:rFonts w:ascii="Arial" w:hAnsi="Arial" w:cs="Arial"/>
          <w:i/>
          <w:color w:val="0D0D0D" w:themeColor="text1" w:themeTint="F2"/>
          <w:lang w:eastAsia="en-GB"/>
        </w:rPr>
        <w:t>Editorial: It would be a shame if this career option is lost</w:t>
      </w:r>
      <w:r w:rsidRPr="00D40D61">
        <w:rPr>
          <w:rFonts w:ascii="Arial" w:hAnsi="Arial" w:cs="Arial"/>
          <w:color w:val="0D0D0D" w:themeColor="text1" w:themeTint="F2"/>
          <w:lang w:eastAsia="en-GB"/>
        </w:rPr>
        <w:t>. 28.8, 3</w:t>
      </w:r>
    </w:p>
    <w:p w14:paraId="762BD01D"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09DBE8D1"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O’Connor, M, Chapman Y (2008) The palliative care clinical nurse consultant: an essential link. </w:t>
      </w:r>
      <w:r w:rsidRPr="00D40D61">
        <w:rPr>
          <w:rFonts w:ascii="Arial" w:hAnsi="Arial" w:cs="Arial"/>
          <w:i/>
          <w:color w:val="0D0D0D" w:themeColor="text1" w:themeTint="F2"/>
          <w:lang w:eastAsia="en-GB"/>
        </w:rPr>
        <w:t>Collegian</w:t>
      </w:r>
      <w:r w:rsidRPr="00D40D61">
        <w:rPr>
          <w:rFonts w:ascii="Arial" w:hAnsi="Arial" w:cs="Arial"/>
          <w:color w:val="0D0D0D" w:themeColor="text1" w:themeTint="F2"/>
          <w:lang w:eastAsia="en-GB"/>
        </w:rPr>
        <w:t xml:space="preserve">, 15, 4, 151-157. </w:t>
      </w:r>
    </w:p>
    <w:p w14:paraId="547F4C34"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329B3C29" w14:textId="640A1568"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color w:val="0D0D0D" w:themeColor="text1" w:themeTint="F2"/>
          <w:lang w:val="en" w:eastAsia="en-GB"/>
        </w:rPr>
        <w:t xml:space="preserve">Pearce, L. (2013). Online road to self-recovery. </w:t>
      </w:r>
      <w:r w:rsidRPr="00D40D61">
        <w:rPr>
          <w:rFonts w:ascii="Arial" w:hAnsi="Arial" w:cs="Arial"/>
          <w:i/>
          <w:iCs/>
          <w:color w:val="0D0D0D" w:themeColor="text1" w:themeTint="F2"/>
          <w:lang w:val="en" w:eastAsia="en-GB"/>
        </w:rPr>
        <w:t>Nursing Standard</w:t>
      </w:r>
      <w:r w:rsidRPr="00D40D61">
        <w:rPr>
          <w:rFonts w:ascii="Arial" w:hAnsi="Arial" w:cs="Arial"/>
          <w:color w:val="0D0D0D" w:themeColor="text1" w:themeTint="F2"/>
          <w:lang w:val="en" w:eastAsia="en-GB"/>
        </w:rPr>
        <w:t xml:space="preserve">, </w:t>
      </w:r>
      <w:r w:rsidRPr="00D40D61">
        <w:rPr>
          <w:rFonts w:ascii="Arial" w:hAnsi="Arial" w:cs="Arial"/>
          <w:i/>
          <w:iCs/>
          <w:color w:val="0D0D0D" w:themeColor="text1" w:themeTint="F2"/>
          <w:lang w:val="en" w:eastAsia="en-GB"/>
        </w:rPr>
        <w:t>27</w:t>
      </w:r>
      <w:r w:rsidRPr="00D40D61">
        <w:rPr>
          <w:rFonts w:ascii="Arial" w:hAnsi="Arial" w:cs="Arial"/>
          <w:color w:val="0D0D0D" w:themeColor="text1" w:themeTint="F2"/>
          <w:lang w:val="en" w:eastAsia="en-GB"/>
        </w:rPr>
        <w:t>(45), 23.</w:t>
      </w:r>
    </w:p>
    <w:p w14:paraId="71E43508" w14:textId="77777777" w:rsidR="00664932" w:rsidRPr="00D40D61" w:rsidRDefault="00664932" w:rsidP="00C27C95">
      <w:pPr>
        <w:spacing w:after="0" w:line="480" w:lineRule="auto"/>
        <w:ind w:left="360"/>
        <w:rPr>
          <w:rFonts w:ascii="Arial" w:hAnsi="Arial" w:cs="Arial"/>
          <w:color w:val="0D0D0D" w:themeColor="text1" w:themeTint="F2"/>
          <w:lang w:eastAsia="en-GB"/>
        </w:rPr>
      </w:pPr>
    </w:p>
    <w:p w14:paraId="085FBF7F" w14:textId="77777777" w:rsidR="004E43A7" w:rsidRPr="00D40D61" w:rsidRDefault="004E43A7" w:rsidP="00C27C95">
      <w:pPr>
        <w:spacing w:after="0" w:line="480" w:lineRule="auto"/>
        <w:ind w:left="360"/>
        <w:rPr>
          <w:rFonts w:ascii="Arial" w:hAnsi="Arial" w:cs="Arial"/>
          <w:color w:val="0D0D0D" w:themeColor="text1" w:themeTint="F2"/>
          <w:lang w:eastAsia="en-GB"/>
        </w:rPr>
      </w:pPr>
      <w:proofErr w:type="spellStart"/>
      <w:r w:rsidRPr="00D40D61">
        <w:rPr>
          <w:rFonts w:ascii="Arial" w:hAnsi="Arial" w:cs="Arial"/>
          <w:color w:val="0D0D0D" w:themeColor="text1" w:themeTint="F2"/>
          <w:lang w:eastAsia="en-GB"/>
        </w:rPr>
        <w:lastRenderedPageBreak/>
        <w:t>Popejoy</w:t>
      </w:r>
      <w:proofErr w:type="spellEnd"/>
      <w:r w:rsidRPr="00D40D61">
        <w:rPr>
          <w:rFonts w:ascii="Arial" w:hAnsi="Arial" w:cs="Arial"/>
          <w:color w:val="0D0D0D" w:themeColor="text1" w:themeTint="F2"/>
          <w:lang w:eastAsia="en-GB"/>
        </w:rPr>
        <w:t xml:space="preserve"> LL, </w:t>
      </w:r>
      <w:proofErr w:type="spellStart"/>
      <w:r w:rsidRPr="00D40D61">
        <w:rPr>
          <w:rFonts w:ascii="Arial" w:hAnsi="Arial" w:cs="Arial"/>
          <w:color w:val="0D0D0D" w:themeColor="text1" w:themeTint="F2"/>
          <w:lang w:eastAsia="en-GB"/>
        </w:rPr>
        <w:t>Rantz</w:t>
      </w:r>
      <w:proofErr w:type="spellEnd"/>
      <w:r w:rsidRPr="00D40D61">
        <w:rPr>
          <w:rFonts w:ascii="Arial" w:hAnsi="Arial" w:cs="Arial"/>
          <w:color w:val="0D0D0D" w:themeColor="text1" w:themeTint="F2"/>
          <w:lang w:eastAsia="en-GB"/>
        </w:rPr>
        <w:t xml:space="preserve"> MJ, Conn V, </w:t>
      </w:r>
      <w:proofErr w:type="spellStart"/>
      <w:r w:rsidRPr="00D40D61">
        <w:rPr>
          <w:rFonts w:ascii="Arial" w:hAnsi="Arial" w:cs="Arial"/>
          <w:color w:val="0D0D0D" w:themeColor="text1" w:themeTint="F2"/>
          <w:lang w:eastAsia="en-GB"/>
        </w:rPr>
        <w:t>Wipke-Tevis</w:t>
      </w:r>
      <w:proofErr w:type="spellEnd"/>
      <w:r w:rsidRPr="00D40D61">
        <w:rPr>
          <w:rFonts w:ascii="Arial" w:hAnsi="Arial" w:cs="Arial"/>
          <w:color w:val="0D0D0D" w:themeColor="text1" w:themeTint="F2"/>
          <w:lang w:eastAsia="en-GB"/>
        </w:rPr>
        <w:t xml:space="preserve"> D, </w:t>
      </w:r>
      <w:proofErr w:type="spellStart"/>
      <w:r w:rsidRPr="00D40D61">
        <w:rPr>
          <w:rFonts w:ascii="Arial" w:hAnsi="Arial" w:cs="Arial"/>
          <w:color w:val="0D0D0D" w:themeColor="text1" w:themeTint="F2"/>
          <w:lang w:eastAsia="en-GB"/>
        </w:rPr>
        <w:t>Grando</w:t>
      </w:r>
      <w:proofErr w:type="spellEnd"/>
      <w:r w:rsidRPr="00D40D61">
        <w:rPr>
          <w:rFonts w:ascii="Arial" w:hAnsi="Arial" w:cs="Arial"/>
          <w:color w:val="0D0D0D" w:themeColor="text1" w:themeTint="F2"/>
          <w:lang w:eastAsia="en-GB"/>
        </w:rPr>
        <w:t xml:space="preserve"> VT, Porter R. (2000) Improving quality of care in nursing facilities. </w:t>
      </w:r>
      <w:proofErr w:type="spellStart"/>
      <w:r w:rsidRPr="00D40D61">
        <w:rPr>
          <w:rFonts w:ascii="Arial" w:hAnsi="Arial" w:cs="Arial"/>
          <w:color w:val="0D0D0D" w:themeColor="text1" w:themeTint="F2"/>
          <w:lang w:eastAsia="en-GB"/>
        </w:rPr>
        <w:t>Gerontological</w:t>
      </w:r>
      <w:proofErr w:type="spellEnd"/>
      <w:r w:rsidRPr="00D40D61">
        <w:rPr>
          <w:rFonts w:ascii="Arial" w:hAnsi="Arial" w:cs="Arial"/>
          <w:color w:val="0D0D0D" w:themeColor="text1" w:themeTint="F2"/>
          <w:lang w:eastAsia="en-GB"/>
        </w:rPr>
        <w:t xml:space="preserve"> clinical nurse specialist as research nurse consultant. </w:t>
      </w:r>
      <w:r w:rsidRPr="00D40D61">
        <w:rPr>
          <w:rFonts w:ascii="Arial" w:hAnsi="Arial" w:cs="Arial"/>
          <w:i/>
          <w:color w:val="0D0D0D" w:themeColor="text1" w:themeTint="F2"/>
          <w:lang w:eastAsia="en-GB"/>
        </w:rPr>
        <w:t xml:space="preserve">Journal of </w:t>
      </w:r>
      <w:proofErr w:type="spellStart"/>
      <w:r w:rsidRPr="00D40D61">
        <w:rPr>
          <w:rFonts w:ascii="Arial" w:hAnsi="Arial" w:cs="Arial"/>
          <w:i/>
          <w:color w:val="0D0D0D" w:themeColor="text1" w:themeTint="F2"/>
          <w:lang w:eastAsia="en-GB"/>
        </w:rPr>
        <w:t>Gerontological</w:t>
      </w:r>
      <w:proofErr w:type="spellEnd"/>
      <w:r w:rsidRPr="00D40D61">
        <w:rPr>
          <w:rFonts w:ascii="Arial" w:hAnsi="Arial" w:cs="Arial"/>
          <w:i/>
          <w:color w:val="0D0D0D" w:themeColor="text1" w:themeTint="F2"/>
          <w:lang w:eastAsia="en-GB"/>
        </w:rPr>
        <w:t xml:space="preserve"> Nursing</w:t>
      </w:r>
      <w:r w:rsidRPr="00D40D61">
        <w:rPr>
          <w:rFonts w:ascii="Arial" w:hAnsi="Arial" w:cs="Arial"/>
          <w:color w:val="0D0D0D" w:themeColor="text1" w:themeTint="F2"/>
          <w:lang w:eastAsia="en-GB"/>
        </w:rPr>
        <w:t xml:space="preserve">, </w:t>
      </w:r>
      <w:proofErr w:type="gramStart"/>
      <w:r w:rsidRPr="00D40D61">
        <w:rPr>
          <w:rFonts w:ascii="Arial" w:hAnsi="Arial" w:cs="Arial"/>
          <w:color w:val="0D0D0D" w:themeColor="text1" w:themeTint="F2"/>
          <w:lang w:eastAsia="en-GB"/>
        </w:rPr>
        <w:t>26 ,</w:t>
      </w:r>
      <w:proofErr w:type="gramEnd"/>
      <w:r w:rsidRPr="00D40D61">
        <w:rPr>
          <w:rFonts w:ascii="Arial" w:hAnsi="Arial" w:cs="Arial"/>
          <w:color w:val="0D0D0D" w:themeColor="text1" w:themeTint="F2"/>
          <w:lang w:eastAsia="en-GB"/>
        </w:rPr>
        <w:t xml:space="preserve"> 4, 6-13.</w:t>
      </w:r>
    </w:p>
    <w:p w14:paraId="5C42335E"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72B97AE2"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roofErr w:type="spellStart"/>
      <w:r w:rsidRPr="00D40D61">
        <w:rPr>
          <w:rFonts w:ascii="Arial" w:hAnsi="Arial" w:cs="Arial"/>
          <w:bCs/>
          <w:color w:val="0D0D0D" w:themeColor="text1" w:themeTint="F2"/>
          <w:lang w:val="en" w:eastAsia="en-GB"/>
        </w:rPr>
        <w:t>Pulcini</w:t>
      </w:r>
      <w:proofErr w:type="spellEnd"/>
      <w:r w:rsidRPr="00D40D61">
        <w:rPr>
          <w:rFonts w:ascii="Arial" w:hAnsi="Arial" w:cs="Arial"/>
          <w:bCs/>
          <w:color w:val="0D0D0D" w:themeColor="text1" w:themeTint="F2"/>
          <w:lang w:val="en" w:eastAsia="en-GB"/>
        </w:rPr>
        <w:t xml:space="preserve"> J, </w:t>
      </w:r>
      <w:proofErr w:type="spellStart"/>
      <w:r w:rsidRPr="00D40D61">
        <w:rPr>
          <w:rFonts w:ascii="Arial" w:hAnsi="Arial" w:cs="Arial"/>
          <w:bCs/>
          <w:color w:val="0D0D0D" w:themeColor="text1" w:themeTint="F2"/>
          <w:lang w:val="en" w:eastAsia="en-GB"/>
        </w:rPr>
        <w:t>Jelic</w:t>
      </w:r>
      <w:proofErr w:type="spellEnd"/>
      <w:r w:rsidRPr="00D40D61">
        <w:rPr>
          <w:rFonts w:ascii="Arial" w:hAnsi="Arial" w:cs="Arial"/>
          <w:bCs/>
          <w:color w:val="0D0D0D" w:themeColor="text1" w:themeTint="F2"/>
          <w:lang w:val="en" w:eastAsia="en-GB"/>
        </w:rPr>
        <w:t xml:space="preserve"> M, Gul R, </w:t>
      </w:r>
      <w:proofErr w:type="spellStart"/>
      <w:r w:rsidRPr="00D40D61">
        <w:rPr>
          <w:rFonts w:ascii="Arial" w:hAnsi="Arial" w:cs="Arial"/>
          <w:bCs/>
          <w:color w:val="0D0D0D" w:themeColor="text1" w:themeTint="F2"/>
          <w:lang w:val="en" w:eastAsia="en-GB"/>
        </w:rPr>
        <w:t>Loke</w:t>
      </w:r>
      <w:proofErr w:type="spellEnd"/>
      <w:r w:rsidRPr="00D40D61">
        <w:rPr>
          <w:rFonts w:ascii="Arial" w:hAnsi="Arial" w:cs="Arial"/>
          <w:bCs/>
          <w:color w:val="0D0D0D" w:themeColor="text1" w:themeTint="F2"/>
          <w:lang w:val="en" w:eastAsia="en-GB"/>
        </w:rPr>
        <w:t xml:space="preserve"> AY, Iota P. (2010) An International Survey on Advanced Practice Nursing Education, Practice, and Regulation. </w:t>
      </w:r>
      <w:r w:rsidRPr="00D40D61">
        <w:rPr>
          <w:rFonts w:ascii="Arial" w:hAnsi="Arial" w:cs="Arial"/>
          <w:bCs/>
          <w:i/>
          <w:color w:val="0D0D0D" w:themeColor="text1" w:themeTint="F2"/>
          <w:lang w:val="en" w:eastAsia="en-GB"/>
        </w:rPr>
        <w:t>Journal of Nursing Scholarship</w:t>
      </w:r>
      <w:r w:rsidRPr="00D40D61">
        <w:rPr>
          <w:rFonts w:ascii="Arial" w:hAnsi="Arial" w:cs="Arial"/>
          <w:bCs/>
          <w:color w:val="0D0D0D" w:themeColor="text1" w:themeTint="F2"/>
          <w:lang w:val="en" w:eastAsia="en-GB"/>
        </w:rPr>
        <w:t>.</w:t>
      </w:r>
      <w:hyperlink r:id="rId28" w:history="1">
        <w:r w:rsidRPr="00D40D61">
          <w:rPr>
            <w:rStyle w:val="Hyperlink"/>
            <w:rFonts w:ascii="Arial" w:hAnsi="Arial" w:cs="Arial"/>
            <w:bCs/>
            <w:color w:val="0D0D0D" w:themeColor="text1" w:themeTint="F2"/>
            <w:u w:val="none"/>
            <w:lang w:val="en" w:eastAsia="en-GB"/>
          </w:rPr>
          <w:t xml:space="preserve"> 42, 1</w:t>
        </w:r>
      </w:hyperlink>
      <w:r w:rsidRPr="00D40D61">
        <w:rPr>
          <w:rFonts w:ascii="Arial" w:hAnsi="Arial" w:cs="Arial"/>
          <w:bCs/>
          <w:color w:val="0D0D0D" w:themeColor="text1" w:themeTint="F2"/>
          <w:lang w:val="en" w:eastAsia="en-GB"/>
        </w:rPr>
        <w:t>, 31-39.</w:t>
      </w:r>
    </w:p>
    <w:p w14:paraId="50AC12DB" w14:textId="77777777" w:rsidR="004E43A7" w:rsidRPr="00D40D61" w:rsidRDefault="004E43A7" w:rsidP="00C27C95">
      <w:pPr>
        <w:spacing w:after="0" w:line="480" w:lineRule="auto"/>
        <w:ind w:left="360"/>
        <w:rPr>
          <w:rFonts w:ascii="Arial" w:hAnsi="Arial" w:cs="Arial"/>
          <w:bCs/>
          <w:color w:val="0D0D0D" w:themeColor="text1" w:themeTint="F2"/>
          <w:lang w:val="en" w:eastAsia="en-GB"/>
        </w:rPr>
      </w:pPr>
    </w:p>
    <w:p w14:paraId="745C44FB"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Redwood, S., Lloyd, H., </w:t>
      </w:r>
      <w:proofErr w:type="spellStart"/>
      <w:r w:rsidRPr="00D40D61">
        <w:rPr>
          <w:rFonts w:ascii="Arial" w:hAnsi="Arial" w:cs="Arial"/>
          <w:color w:val="0D0D0D" w:themeColor="text1" w:themeTint="F2"/>
          <w:lang w:eastAsia="en-GB"/>
        </w:rPr>
        <w:t>Carr</w:t>
      </w:r>
      <w:proofErr w:type="spellEnd"/>
      <w:r w:rsidRPr="00D40D61">
        <w:rPr>
          <w:rFonts w:ascii="Arial" w:hAnsi="Arial" w:cs="Arial"/>
          <w:color w:val="0D0D0D" w:themeColor="text1" w:themeTint="F2"/>
          <w:lang w:eastAsia="en-GB"/>
        </w:rPr>
        <w:t xml:space="preserve">, E., Hancock, H., </w:t>
      </w:r>
      <w:proofErr w:type="spellStart"/>
      <w:r w:rsidRPr="00D40D61">
        <w:rPr>
          <w:rFonts w:ascii="Arial" w:hAnsi="Arial" w:cs="Arial"/>
          <w:color w:val="0D0D0D" w:themeColor="text1" w:themeTint="F2"/>
          <w:lang w:eastAsia="en-GB"/>
        </w:rPr>
        <w:t>McSherry</w:t>
      </w:r>
      <w:proofErr w:type="spellEnd"/>
      <w:r w:rsidRPr="00D40D61">
        <w:rPr>
          <w:rFonts w:ascii="Arial" w:hAnsi="Arial" w:cs="Arial"/>
          <w:color w:val="0D0D0D" w:themeColor="text1" w:themeTint="F2"/>
          <w:lang w:eastAsia="en-GB"/>
        </w:rPr>
        <w:t xml:space="preserve">, R., Campbell, S., &amp; Graham, I. (2007). Evaluating NCs’ work through key informant perceptions. </w:t>
      </w:r>
      <w:r w:rsidRPr="00D40D61">
        <w:rPr>
          <w:rFonts w:ascii="Arial" w:hAnsi="Arial" w:cs="Arial"/>
          <w:i/>
          <w:color w:val="0D0D0D" w:themeColor="text1" w:themeTint="F2"/>
          <w:lang w:eastAsia="en-GB"/>
        </w:rPr>
        <w:t>Nursing Standard</w:t>
      </w:r>
      <w:r w:rsidRPr="00D40D61">
        <w:rPr>
          <w:rFonts w:ascii="Arial" w:hAnsi="Arial" w:cs="Arial"/>
          <w:color w:val="0D0D0D" w:themeColor="text1" w:themeTint="F2"/>
          <w:lang w:eastAsia="en-GB"/>
        </w:rPr>
        <w:t xml:space="preserve">, 21, 17, 35-40. </w:t>
      </w:r>
    </w:p>
    <w:p w14:paraId="1ECAE083" w14:textId="77777777" w:rsidR="004E43A7" w:rsidRPr="00D40D61" w:rsidRDefault="004E43A7" w:rsidP="00454EB6">
      <w:pPr>
        <w:spacing w:after="0" w:line="480" w:lineRule="auto"/>
        <w:rPr>
          <w:rFonts w:ascii="Arial" w:hAnsi="Arial" w:cs="Arial"/>
          <w:color w:val="0D0D0D" w:themeColor="text1" w:themeTint="F2"/>
          <w:lang w:eastAsia="en-GB"/>
        </w:rPr>
      </w:pPr>
    </w:p>
    <w:p w14:paraId="6813C180"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roofErr w:type="spellStart"/>
      <w:r w:rsidRPr="00D40D61">
        <w:rPr>
          <w:rFonts w:ascii="Arial" w:hAnsi="Arial" w:cs="Arial"/>
          <w:color w:val="0D0D0D" w:themeColor="text1" w:themeTint="F2"/>
          <w:lang w:val="en" w:eastAsia="en-GB"/>
        </w:rPr>
        <w:t>Ritin</w:t>
      </w:r>
      <w:proofErr w:type="spellEnd"/>
      <w:r w:rsidRPr="00D40D61">
        <w:rPr>
          <w:rFonts w:ascii="Arial" w:hAnsi="Arial" w:cs="Arial"/>
          <w:color w:val="0D0D0D" w:themeColor="text1" w:themeTint="F2"/>
          <w:lang w:val="en" w:eastAsia="en-GB"/>
        </w:rPr>
        <w:t xml:space="preserve"> S. Fernandez, Suzanne Sheppard-Law &amp; Vicki Manning (2017) Determining the key drivers and mitigating factors that influence the role of the Nurse and/or Midwife Consultant: a cross-sectional survey, </w:t>
      </w:r>
      <w:r w:rsidRPr="00D40D61">
        <w:rPr>
          <w:rFonts w:ascii="Arial" w:hAnsi="Arial" w:cs="Arial"/>
          <w:i/>
          <w:color w:val="0D0D0D" w:themeColor="text1" w:themeTint="F2"/>
          <w:lang w:val="en" w:eastAsia="en-GB"/>
        </w:rPr>
        <w:t>Contemporary Nurse</w:t>
      </w:r>
      <w:r w:rsidRPr="00D40D61">
        <w:rPr>
          <w:rFonts w:ascii="Arial" w:hAnsi="Arial" w:cs="Arial"/>
          <w:color w:val="0D0D0D" w:themeColor="text1" w:themeTint="F2"/>
          <w:lang w:val="en" w:eastAsia="en-GB"/>
        </w:rPr>
        <w:t>, 53:3, 302-312.</w:t>
      </w:r>
    </w:p>
    <w:p w14:paraId="58F34961"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0852EE13"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Royal College of Nursing (2012) </w:t>
      </w:r>
      <w:r w:rsidRPr="00D40D61">
        <w:rPr>
          <w:rFonts w:ascii="Arial" w:hAnsi="Arial" w:cs="Arial"/>
          <w:i/>
          <w:color w:val="0D0D0D" w:themeColor="text1" w:themeTint="F2"/>
          <w:lang w:eastAsia="en-GB"/>
        </w:rPr>
        <w:t>Becoming and being a nurse consultant</w:t>
      </w:r>
      <w:r w:rsidRPr="00D40D61">
        <w:rPr>
          <w:rFonts w:ascii="Arial" w:hAnsi="Arial" w:cs="Arial"/>
          <w:color w:val="0D0D0D" w:themeColor="text1" w:themeTint="F2"/>
          <w:lang w:eastAsia="en-GB"/>
        </w:rPr>
        <w:t>. Royal College of Nursing, London.</w:t>
      </w:r>
    </w:p>
    <w:p w14:paraId="70840E97"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15309FD5" w14:textId="77777777" w:rsidR="004E43A7" w:rsidRPr="00D40D61" w:rsidRDefault="004E43A7" w:rsidP="00C27C95">
      <w:pPr>
        <w:spacing w:after="0" w:line="480" w:lineRule="auto"/>
        <w:ind w:left="360"/>
        <w:rPr>
          <w:rFonts w:ascii="Arial" w:hAnsi="Arial" w:cs="Arial"/>
          <w:color w:val="0D0D0D" w:themeColor="text1" w:themeTint="F2"/>
          <w:lang w:eastAsia="en-GB"/>
        </w:rPr>
      </w:pPr>
      <w:r w:rsidRPr="00D40D61">
        <w:rPr>
          <w:rFonts w:ascii="Arial" w:hAnsi="Arial" w:cs="Arial"/>
          <w:color w:val="0D0D0D" w:themeColor="text1" w:themeTint="F2"/>
          <w:lang w:eastAsia="en-GB"/>
        </w:rPr>
        <w:t xml:space="preserve">Stevenson, K., Ryan, S., &amp; Masterson, A. (2011) Nurse and allied health professional consultants: perceptions and experiences of the role. </w:t>
      </w:r>
      <w:r w:rsidRPr="00D40D61">
        <w:rPr>
          <w:rFonts w:ascii="Arial" w:hAnsi="Arial" w:cs="Arial"/>
          <w:i/>
          <w:color w:val="0D0D0D" w:themeColor="text1" w:themeTint="F2"/>
          <w:lang w:eastAsia="en-GB"/>
        </w:rPr>
        <w:t>Journal of Clinical Nursing</w:t>
      </w:r>
      <w:r w:rsidRPr="00D40D61">
        <w:rPr>
          <w:rFonts w:ascii="Arial" w:hAnsi="Arial" w:cs="Arial"/>
          <w:color w:val="0D0D0D" w:themeColor="text1" w:themeTint="F2"/>
          <w:lang w:eastAsia="en-GB"/>
        </w:rPr>
        <w:t>, 20, 537-544.</w:t>
      </w:r>
    </w:p>
    <w:p w14:paraId="0570744A" w14:textId="77777777" w:rsidR="004E43A7" w:rsidRPr="00D40D61" w:rsidRDefault="004E43A7" w:rsidP="00C27C95">
      <w:pPr>
        <w:spacing w:after="0" w:line="480" w:lineRule="auto"/>
        <w:ind w:left="360"/>
        <w:rPr>
          <w:rFonts w:ascii="Arial" w:hAnsi="Arial" w:cs="Arial"/>
          <w:b/>
          <w:bCs/>
          <w:color w:val="0D0D0D" w:themeColor="text1" w:themeTint="F2"/>
          <w:lang w:val="en" w:eastAsia="en-GB"/>
        </w:rPr>
      </w:pPr>
    </w:p>
    <w:p w14:paraId="462A006B" w14:textId="77777777" w:rsidR="004E43A7" w:rsidRPr="00D40D61" w:rsidRDefault="004E43A7" w:rsidP="00C27C95">
      <w:pPr>
        <w:spacing w:after="0" w:line="480" w:lineRule="auto"/>
        <w:ind w:left="360"/>
        <w:rPr>
          <w:rFonts w:ascii="Arial" w:hAnsi="Arial" w:cs="Arial"/>
          <w:bCs/>
          <w:vanish/>
          <w:color w:val="0D0D0D" w:themeColor="text1" w:themeTint="F2"/>
          <w:lang w:val="en" w:eastAsia="en-GB"/>
        </w:rPr>
      </w:pPr>
      <w:r w:rsidRPr="00D40D61">
        <w:rPr>
          <w:rFonts w:ascii="Arial" w:hAnsi="Arial" w:cs="Arial"/>
          <w:bCs/>
          <w:color w:val="0D0D0D" w:themeColor="text1" w:themeTint="F2"/>
          <w:lang w:val="en" w:eastAsia="en-GB"/>
        </w:rPr>
        <w:t xml:space="preserve">Tong A., Sainsbury P. and Craig J. (2007) Consolidated criteria for reporting qualitative research (COREQ): a 32-item checklist for interviews and focus groups. </w:t>
      </w:r>
      <w:r w:rsidRPr="00D40D61">
        <w:rPr>
          <w:rFonts w:ascii="Arial" w:hAnsi="Arial" w:cs="Arial"/>
          <w:bCs/>
          <w:vanish/>
          <w:color w:val="0D0D0D" w:themeColor="text1" w:themeTint="F2"/>
          <w:lang w:val="en" w:eastAsia="en-GB"/>
        </w:rPr>
        <w:t>Allison Tong</w:t>
      </w:r>
    </w:p>
    <w:p w14:paraId="545ED1ED" w14:textId="77777777" w:rsidR="004E43A7" w:rsidRPr="00D40D61" w:rsidRDefault="004E43A7" w:rsidP="00C27C95">
      <w:pPr>
        <w:spacing w:after="0" w:line="480" w:lineRule="auto"/>
        <w:ind w:left="360"/>
        <w:rPr>
          <w:rFonts w:ascii="Arial" w:hAnsi="Arial" w:cs="Arial"/>
          <w:vanish/>
          <w:color w:val="0D0D0D" w:themeColor="text1" w:themeTint="F2"/>
          <w:lang w:val="en" w:eastAsia="en-GB"/>
        </w:rPr>
      </w:pPr>
      <w:r w:rsidRPr="00D40D61">
        <w:rPr>
          <w:rFonts w:ascii="Arial" w:hAnsi="Arial" w:cs="Arial"/>
          <w:vanish/>
          <w:color w:val="0D0D0D" w:themeColor="text1" w:themeTint="F2"/>
          <w:lang w:val="en" w:eastAsia="en-GB"/>
        </w:rPr>
        <w:t>1</w:t>
      </w:r>
    </w:p>
    <w:p w14:paraId="54A84EC2" w14:textId="77777777" w:rsidR="004E43A7" w:rsidRPr="00D40D61" w:rsidRDefault="004E43A7" w:rsidP="00C27C95">
      <w:pPr>
        <w:spacing w:after="0" w:line="480" w:lineRule="auto"/>
        <w:ind w:left="360"/>
        <w:rPr>
          <w:rFonts w:ascii="Arial" w:hAnsi="Arial" w:cs="Arial"/>
          <w:vanish/>
          <w:color w:val="0D0D0D" w:themeColor="text1" w:themeTint="F2"/>
          <w:lang w:val="en" w:eastAsia="en-GB"/>
        </w:rPr>
      </w:pPr>
      <w:r w:rsidRPr="00D40D61">
        <w:rPr>
          <w:rFonts w:ascii="Arial" w:hAnsi="Arial" w:cs="Arial"/>
          <w:vanish/>
          <w:color w:val="0D0D0D" w:themeColor="text1" w:themeTint="F2"/>
          <w:lang w:val="en" w:eastAsia="en-GB"/>
        </w:rPr>
        <w:t>1</w:t>
      </w:r>
    </w:p>
    <w:p w14:paraId="57E24443" w14:textId="77777777" w:rsidR="004E43A7" w:rsidRPr="00D40D61" w:rsidRDefault="004E43A7" w:rsidP="00C27C95">
      <w:pPr>
        <w:spacing w:after="0" w:line="480" w:lineRule="auto"/>
        <w:ind w:left="360"/>
        <w:rPr>
          <w:rFonts w:ascii="Arial" w:hAnsi="Arial" w:cs="Arial"/>
          <w:bCs/>
          <w:vanish/>
          <w:color w:val="0D0D0D" w:themeColor="text1" w:themeTint="F2"/>
          <w:lang w:val="en" w:eastAsia="en-GB"/>
        </w:rPr>
      </w:pPr>
      <w:r w:rsidRPr="00D40D61">
        <w:rPr>
          <w:rFonts w:ascii="Arial" w:hAnsi="Arial" w:cs="Arial"/>
          <w:bCs/>
          <w:vanish/>
          <w:color w:val="0D0D0D" w:themeColor="text1" w:themeTint="F2"/>
          <w:lang w:val="en" w:eastAsia="en-GB"/>
        </w:rPr>
        <w:t xml:space="preserve">Search for other works by this author on: </w:t>
      </w:r>
    </w:p>
    <w:p w14:paraId="1E61ABBD" w14:textId="77777777" w:rsidR="004E43A7" w:rsidRPr="00D40D61" w:rsidRDefault="00FD430F" w:rsidP="00C27C95">
      <w:pPr>
        <w:spacing w:after="0" w:line="480" w:lineRule="auto"/>
        <w:ind w:left="360"/>
        <w:rPr>
          <w:rFonts w:ascii="Arial" w:hAnsi="Arial" w:cs="Arial"/>
          <w:vanish/>
          <w:color w:val="0D0D0D" w:themeColor="text1" w:themeTint="F2"/>
          <w:lang w:val="en" w:eastAsia="en-GB"/>
        </w:rPr>
      </w:pPr>
      <w:hyperlink r:id="rId29" w:history="1">
        <w:r w:rsidR="004E43A7" w:rsidRPr="00D40D61">
          <w:rPr>
            <w:rStyle w:val="Hyperlink"/>
            <w:rFonts w:ascii="Arial" w:hAnsi="Arial" w:cs="Arial"/>
            <w:vanish/>
            <w:color w:val="0D0D0D" w:themeColor="text1" w:themeTint="F2"/>
            <w:lang w:val="en" w:eastAsia="en-GB"/>
          </w:rPr>
          <w:t>Oxford Academic</w:t>
        </w:r>
      </w:hyperlink>
      <w:r w:rsidR="004E43A7" w:rsidRPr="00D40D61">
        <w:rPr>
          <w:rFonts w:ascii="Arial" w:hAnsi="Arial" w:cs="Arial"/>
          <w:vanish/>
          <w:color w:val="0D0D0D" w:themeColor="text1" w:themeTint="F2"/>
          <w:lang w:val="en" w:eastAsia="en-GB"/>
        </w:rPr>
        <w:t xml:space="preserve"> </w:t>
      </w:r>
    </w:p>
    <w:p w14:paraId="24062CA1" w14:textId="77777777" w:rsidR="004E43A7" w:rsidRPr="00D40D61" w:rsidRDefault="00FD430F" w:rsidP="00C27C95">
      <w:pPr>
        <w:spacing w:after="0" w:line="480" w:lineRule="auto"/>
        <w:ind w:left="360"/>
        <w:rPr>
          <w:rFonts w:ascii="Arial" w:hAnsi="Arial" w:cs="Arial"/>
          <w:vanish/>
          <w:color w:val="0D0D0D" w:themeColor="text1" w:themeTint="F2"/>
          <w:lang w:val="en" w:eastAsia="en-GB"/>
        </w:rPr>
      </w:pPr>
      <w:hyperlink r:id="rId30" w:history="1">
        <w:r w:rsidR="004E43A7" w:rsidRPr="00D40D61">
          <w:rPr>
            <w:rStyle w:val="Hyperlink"/>
            <w:rFonts w:ascii="Arial" w:hAnsi="Arial" w:cs="Arial"/>
            <w:vanish/>
            <w:color w:val="0D0D0D" w:themeColor="text1" w:themeTint="F2"/>
            <w:lang w:val="en" w:eastAsia="en-GB"/>
          </w:rPr>
          <w:t>PubMed</w:t>
        </w:r>
      </w:hyperlink>
      <w:r w:rsidR="004E43A7" w:rsidRPr="00D40D61">
        <w:rPr>
          <w:rFonts w:ascii="Arial" w:hAnsi="Arial" w:cs="Arial"/>
          <w:vanish/>
          <w:color w:val="0D0D0D" w:themeColor="text1" w:themeTint="F2"/>
          <w:lang w:val="en" w:eastAsia="en-GB"/>
        </w:rPr>
        <w:t xml:space="preserve"> </w:t>
      </w:r>
    </w:p>
    <w:p w14:paraId="1BEAF475" w14:textId="77777777" w:rsidR="004E43A7" w:rsidRPr="00D40D61" w:rsidRDefault="00FD430F" w:rsidP="00C27C95">
      <w:pPr>
        <w:spacing w:after="0" w:line="480" w:lineRule="auto"/>
        <w:ind w:left="360"/>
        <w:rPr>
          <w:rFonts w:ascii="Arial" w:hAnsi="Arial" w:cs="Arial"/>
          <w:vanish/>
          <w:color w:val="0D0D0D" w:themeColor="text1" w:themeTint="F2"/>
          <w:lang w:val="en" w:eastAsia="en-GB"/>
        </w:rPr>
      </w:pPr>
      <w:hyperlink r:id="rId31" w:history="1">
        <w:r w:rsidR="004E43A7" w:rsidRPr="00D40D61">
          <w:rPr>
            <w:rStyle w:val="Hyperlink"/>
            <w:rFonts w:ascii="Arial" w:hAnsi="Arial" w:cs="Arial"/>
            <w:vanish/>
            <w:color w:val="0D0D0D" w:themeColor="text1" w:themeTint="F2"/>
            <w:lang w:val="en" w:eastAsia="en-GB"/>
          </w:rPr>
          <w:t>Google Scholar</w:t>
        </w:r>
      </w:hyperlink>
      <w:r w:rsidR="004E43A7" w:rsidRPr="00D40D61">
        <w:rPr>
          <w:rFonts w:ascii="Arial" w:hAnsi="Arial" w:cs="Arial"/>
          <w:vanish/>
          <w:color w:val="0D0D0D" w:themeColor="text1" w:themeTint="F2"/>
          <w:lang w:val="en" w:eastAsia="en-GB"/>
        </w:rPr>
        <w:t xml:space="preserve"> </w:t>
      </w:r>
    </w:p>
    <w:p w14:paraId="1FB0E96C" w14:textId="77777777" w:rsidR="004E43A7" w:rsidRPr="00D40D61" w:rsidRDefault="004E43A7" w:rsidP="00C27C95">
      <w:pPr>
        <w:spacing w:after="0" w:line="480" w:lineRule="auto"/>
        <w:ind w:left="360"/>
        <w:rPr>
          <w:rFonts w:ascii="Arial" w:hAnsi="Arial" w:cs="Arial"/>
          <w:bCs/>
          <w:vanish/>
          <w:color w:val="0D0D0D" w:themeColor="text1" w:themeTint="F2"/>
          <w:lang w:val="en" w:eastAsia="en-GB"/>
        </w:rPr>
      </w:pPr>
      <w:r w:rsidRPr="00D40D61">
        <w:rPr>
          <w:rFonts w:ascii="Arial" w:hAnsi="Arial" w:cs="Arial"/>
          <w:bCs/>
          <w:vanish/>
          <w:color w:val="0D0D0D" w:themeColor="text1" w:themeTint="F2"/>
          <w:lang w:val="en" w:eastAsia="en-GB"/>
        </w:rPr>
        <w:t xml:space="preserve">Search for other works by this author on: </w:t>
      </w:r>
    </w:p>
    <w:p w14:paraId="60F7A18F" w14:textId="77777777" w:rsidR="004E43A7" w:rsidRPr="00D40D61" w:rsidRDefault="00FD430F" w:rsidP="00C27C95">
      <w:pPr>
        <w:spacing w:after="0" w:line="480" w:lineRule="auto"/>
        <w:ind w:left="360"/>
        <w:rPr>
          <w:rFonts w:ascii="Arial" w:hAnsi="Arial" w:cs="Arial"/>
          <w:vanish/>
          <w:color w:val="0D0D0D" w:themeColor="text1" w:themeTint="F2"/>
          <w:lang w:val="en" w:eastAsia="en-GB"/>
        </w:rPr>
      </w:pPr>
      <w:hyperlink r:id="rId32" w:history="1">
        <w:r w:rsidR="004E43A7" w:rsidRPr="00D40D61">
          <w:rPr>
            <w:rStyle w:val="Hyperlink"/>
            <w:rFonts w:ascii="Arial" w:hAnsi="Arial" w:cs="Arial"/>
            <w:vanish/>
            <w:color w:val="0D0D0D" w:themeColor="text1" w:themeTint="F2"/>
            <w:lang w:val="en" w:eastAsia="en-GB"/>
          </w:rPr>
          <w:t>Oxford Academic</w:t>
        </w:r>
      </w:hyperlink>
      <w:r w:rsidR="004E43A7" w:rsidRPr="00D40D61">
        <w:rPr>
          <w:rFonts w:ascii="Arial" w:hAnsi="Arial" w:cs="Arial"/>
          <w:vanish/>
          <w:color w:val="0D0D0D" w:themeColor="text1" w:themeTint="F2"/>
          <w:lang w:val="en" w:eastAsia="en-GB"/>
        </w:rPr>
        <w:t xml:space="preserve"> </w:t>
      </w:r>
    </w:p>
    <w:p w14:paraId="16FDD62D" w14:textId="77777777" w:rsidR="004E43A7" w:rsidRPr="00D40D61" w:rsidRDefault="00FD430F" w:rsidP="00C27C95">
      <w:pPr>
        <w:spacing w:after="0" w:line="480" w:lineRule="auto"/>
        <w:ind w:left="360"/>
        <w:rPr>
          <w:rFonts w:ascii="Arial" w:hAnsi="Arial" w:cs="Arial"/>
          <w:vanish/>
          <w:color w:val="0D0D0D" w:themeColor="text1" w:themeTint="F2"/>
          <w:lang w:val="en" w:eastAsia="en-GB"/>
        </w:rPr>
      </w:pPr>
      <w:hyperlink r:id="rId33" w:history="1">
        <w:r w:rsidR="004E43A7" w:rsidRPr="00D40D61">
          <w:rPr>
            <w:rStyle w:val="Hyperlink"/>
            <w:rFonts w:ascii="Arial" w:hAnsi="Arial" w:cs="Arial"/>
            <w:vanish/>
            <w:color w:val="0D0D0D" w:themeColor="text1" w:themeTint="F2"/>
            <w:lang w:val="en" w:eastAsia="en-GB"/>
          </w:rPr>
          <w:t>PubMed</w:t>
        </w:r>
      </w:hyperlink>
      <w:r w:rsidR="004E43A7" w:rsidRPr="00D40D61">
        <w:rPr>
          <w:rFonts w:ascii="Arial" w:hAnsi="Arial" w:cs="Arial"/>
          <w:vanish/>
          <w:color w:val="0D0D0D" w:themeColor="text1" w:themeTint="F2"/>
          <w:lang w:val="en" w:eastAsia="en-GB"/>
        </w:rPr>
        <w:t xml:space="preserve"> </w:t>
      </w:r>
    </w:p>
    <w:p w14:paraId="230E2D0E" w14:textId="77777777" w:rsidR="004E43A7" w:rsidRPr="00D40D61" w:rsidRDefault="00FD430F" w:rsidP="00C27C95">
      <w:pPr>
        <w:spacing w:after="0" w:line="480" w:lineRule="auto"/>
        <w:ind w:left="360"/>
        <w:rPr>
          <w:rFonts w:ascii="Arial" w:hAnsi="Arial" w:cs="Arial"/>
          <w:vanish/>
          <w:color w:val="0D0D0D" w:themeColor="text1" w:themeTint="F2"/>
          <w:lang w:val="en" w:eastAsia="en-GB"/>
        </w:rPr>
      </w:pPr>
      <w:hyperlink r:id="rId34" w:history="1">
        <w:r w:rsidR="004E43A7" w:rsidRPr="00D40D61">
          <w:rPr>
            <w:rStyle w:val="Hyperlink"/>
            <w:rFonts w:ascii="Arial" w:hAnsi="Arial" w:cs="Arial"/>
            <w:vanish/>
            <w:color w:val="0D0D0D" w:themeColor="text1" w:themeTint="F2"/>
            <w:lang w:val="en" w:eastAsia="en-GB"/>
          </w:rPr>
          <w:t>Google Scholar</w:t>
        </w:r>
      </w:hyperlink>
      <w:r w:rsidR="004E43A7" w:rsidRPr="00D40D61">
        <w:rPr>
          <w:rFonts w:ascii="Arial" w:hAnsi="Arial" w:cs="Arial"/>
          <w:vanish/>
          <w:color w:val="0D0D0D" w:themeColor="text1" w:themeTint="F2"/>
          <w:lang w:val="en" w:eastAsia="en-GB"/>
        </w:rPr>
        <w:t xml:space="preserve"> </w:t>
      </w:r>
    </w:p>
    <w:p w14:paraId="71E3281B" w14:textId="77777777" w:rsidR="004E43A7" w:rsidRPr="00D40D61" w:rsidRDefault="004E43A7" w:rsidP="00C27C95">
      <w:pPr>
        <w:spacing w:after="0" w:line="480" w:lineRule="auto"/>
        <w:ind w:left="360"/>
        <w:rPr>
          <w:rFonts w:ascii="Arial" w:hAnsi="Arial" w:cs="Arial"/>
          <w:color w:val="0D0D0D" w:themeColor="text1" w:themeTint="F2"/>
          <w:lang w:val="en" w:eastAsia="en-GB"/>
        </w:rPr>
      </w:pPr>
      <w:r w:rsidRPr="00D40D61">
        <w:rPr>
          <w:rFonts w:ascii="Arial" w:hAnsi="Arial" w:cs="Arial"/>
          <w:i/>
          <w:iCs/>
          <w:color w:val="0D0D0D" w:themeColor="text1" w:themeTint="F2"/>
          <w:lang w:val="en" w:eastAsia="en-GB"/>
        </w:rPr>
        <w:t>International Journal for Quality in Health Care</w:t>
      </w:r>
      <w:r w:rsidRPr="00D40D61">
        <w:rPr>
          <w:rFonts w:ascii="Arial" w:hAnsi="Arial" w:cs="Arial"/>
          <w:color w:val="0D0D0D" w:themeColor="text1" w:themeTint="F2"/>
          <w:lang w:val="en" w:eastAsia="en-GB"/>
        </w:rPr>
        <w:t xml:space="preserve"> 19, 6, 349–357. </w:t>
      </w:r>
    </w:p>
    <w:p w14:paraId="32869297" w14:textId="77777777" w:rsidR="004E43A7" w:rsidRPr="00D40D61" w:rsidRDefault="004E43A7" w:rsidP="00C27C95">
      <w:pPr>
        <w:spacing w:after="0" w:line="480" w:lineRule="auto"/>
        <w:ind w:left="360"/>
        <w:rPr>
          <w:rFonts w:ascii="Arial" w:hAnsi="Arial" w:cs="Arial"/>
          <w:color w:val="0D0D0D" w:themeColor="text1" w:themeTint="F2"/>
          <w:lang w:eastAsia="en-GB"/>
        </w:rPr>
      </w:pPr>
    </w:p>
    <w:p w14:paraId="6FB26B37" w14:textId="77777777" w:rsidR="004E43A7" w:rsidRPr="00D40D61" w:rsidRDefault="004E43A7" w:rsidP="00C27C95">
      <w:pPr>
        <w:spacing w:after="0" w:line="480" w:lineRule="auto"/>
        <w:ind w:left="360"/>
        <w:rPr>
          <w:rFonts w:ascii="Arial" w:hAnsi="Arial" w:cs="Arial"/>
          <w:b/>
          <w:color w:val="0D0D0D" w:themeColor="text1" w:themeTint="F2"/>
          <w:lang w:eastAsia="en-GB"/>
        </w:rPr>
      </w:pPr>
      <w:r w:rsidRPr="00D40D61">
        <w:rPr>
          <w:rFonts w:ascii="Arial" w:hAnsi="Arial" w:cs="Arial"/>
          <w:color w:val="0D0D0D" w:themeColor="text1" w:themeTint="F2"/>
          <w:lang w:eastAsia="en-GB"/>
        </w:rPr>
        <w:lastRenderedPageBreak/>
        <w:t xml:space="preserve">Woodward, V. A., Webb, C., &amp; Prowse, M. (2005) Nurse consultants: their characteristics and achievements. </w:t>
      </w:r>
      <w:r w:rsidRPr="00D40D61">
        <w:rPr>
          <w:rFonts w:ascii="Arial" w:hAnsi="Arial" w:cs="Arial"/>
          <w:i/>
          <w:color w:val="0D0D0D" w:themeColor="text1" w:themeTint="F2"/>
          <w:lang w:eastAsia="en-GB"/>
        </w:rPr>
        <w:t>Journal of Clinical Nursing</w:t>
      </w:r>
      <w:r w:rsidRPr="00D40D61">
        <w:rPr>
          <w:rFonts w:ascii="Arial" w:hAnsi="Arial" w:cs="Arial"/>
          <w:color w:val="0D0D0D" w:themeColor="text1" w:themeTint="F2"/>
          <w:lang w:eastAsia="en-GB"/>
        </w:rPr>
        <w:t xml:space="preserve">, 14, 7, 845-854. </w:t>
      </w:r>
    </w:p>
    <w:p w14:paraId="2AC81E4F" w14:textId="77777777" w:rsidR="004E43A7" w:rsidRPr="00D40D61" w:rsidRDefault="004E43A7" w:rsidP="00C27C95">
      <w:pPr>
        <w:spacing w:after="0" w:line="480" w:lineRule="auto"/>
        <w:ind w:left="360"/>
        <w:rPr>
          <w:rFonts w:ascii="Arial" w:hAnsi="Arial" w:cs="Arial"/>
          <w:color w:val="0D0D0D" w:themeColor="text1" w:themeTint="F2"/>
          <w:lang w:val="en" w:eastAsia="en-GB"/>
        </w:rPr>
      </w:pPr>
    </w:p>
    <w:p w14:paraId="5A3F83F4" w14:textId="77777777" w:rsidR="00D6483B" w:rsidRPr="00D40D61" w:rsidRDefault="00D6483B" w:rsidP="00C27C95">
      <w:pPr>
        <w:spacing w:after="0" w:line="480" w:lineRule="auto"/>
        <w:rPr>
          <w:rFonts w:ascii="Arial" w:hAnsi="Arial" w:cs="Arial"/>
          <w:color w:val="0D0D0D" w:themeColor="text1" w:themeTint="F2"/>
          <w:lang w:val="en"/>
        </w:rPr>
      </w:pPr>
    </w:p>
    <w:sectPr w:rsidR="00D6483B" w:rsidRPr="00D40D61" w:rsidSect="004E43A7">
      <w:pgSz w:w="11906" w:h="16838"/>
      <w:pgMar w:top="1440" w:right="1247"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823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4786"/>
    <w:multiLevelType w:val="multilevel"/>
    <w:tmpl w:val="2DF0B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E2B38"/>
    <w:multiLevelType w:val="hybridMultilevel"/>
    <w:tmpl w:val="0DBAF366"/>
    <w:lvl w:ilvl="0" w:tplc="0809001B">
      <w:start w:val="1"/>
      <w:numFmt w:val="lowerRoman"/>
      <w:lvlText w:val="%1."/>
      <w:lvlJc w:val="right"/>
      <w:pPr>
        <w:tabs>
          <w:tab w:val="num" w:pos="720"/>
        </w:tabs>
        <w:ind w:left="720" w:hanging="360"/>
      </w:pPr>
    </w:lvl>
    <w:lvl w:ilvl="1" w:tplc="DDD48CB4" w:tentative="1">
      <w:start w:val="1"/>
      <w:numFmt w:val="lowerLetter"/>
      <w:lvlText w:val="%2)"/>
      <w:lvlJc w:val="left"/>
      <w:pPr>
        <w:tabs>
          <w:tab w:val="num" w:pos="1440"/>
        </w:tabs>
        <w:ind w:left="1440" w:hanging="360"/>
      </w:pPr>
    </w:lvl>
    <w:lvl w:ilvl="2" w:tplc="6B668338" w:tentative="1">
      <w:start w:val="1"/>
      <w:numFmt w:val="lowerLetter"/>
      <w:lvlText w:val="%3)"/>
      <w:lvlJc w:val="left"/>
      <w:pPr>
        <w:tabs>
          <w:tab w:val="num" w:pos="2160"/>
        </w:tabs>
        <w:ind w:left="2160" w:hanging="360"/>
      </w:pPr>
    </w:lvl>
    <w:lvl w:ilvl="3" w:tplc="8E5004C4" w:tentative="1">
      <w:start w:val="1"/>
      <w:numFmt w:val="lowerLetter"/>
      <w:lvlText w:val="%4)"/>
      <w:lvlJc w:val="left"/>
      <w:pPr>
        <w:tabs>
          <w:tab w:val="num" w:pos="2880"/>
        </w:tabs>
        <w:ind w:left="2880" w:hanging="360"/>
      </w:pPr>
    </w:lvl>
    <w:lvl w:ilvl="4" w:tplc="4BB837EE" w:tentative="1">
      <w:start w:val="1"/>
      <w:numFmt w:val="lowerLetter"/>
      <w:lvlText w:val="%5)"/>
      <w:lvlJc w:val="left"/>
      <w:pPr>
        <w:tabs>
          <w:tab w:val="num" w:pos="3600"/>
        </w:tabs>
        <w:ind w:left="3600" w:hanging="360"/>
      </w:pPr>
    </w:lvl>
    <w:lvl w:ilvl="5" w:tplc="2FBCA508" w:tentative="1">
      <w:start w:val="1"/>
      <w:numFmt w:val="lowerLetter"/>
      <w:lvlText w:val="%6)"/>
      <w:lvlJc w:val="left"/>
      <w:pPr>
        <w:tabs>
          <w:tab w:val="num" w:pos="4320"/>
        </w:tabs>
        <w:ind w:left="4320" w:hanging="360"/>
      </w:pPr>
    </w:lvl>
    <w:lvl w:ilvl="6" w:tplc="BD2CFC74" w:tentative="1">
      <w:start w:val="1"/>
      <w:numFmt w:val="lowerLetter"/>
      <w:lvlText w:val="%7)"/>
      <w:lvlJc w:val="left"/>
      <w:pPr>
        <w:tabs>
          <w:tab w:val="num" w:pos="5040"/>
        </w:tabs>
        <w:ind w:left="5040" w:hanging="360"/>
      </w:pPr>
    </w:lvl>
    <w:lvl w:ilvl="7" w:tplc="B83A2444" w:tentative="1">
      <w:start w:val="1"/>
      <w:numFmt w:val="lowerLetter"/>
      <w:lvlText w:val="%8)"/>
      <w:lvlJc w:val="left"/>
      <w:pPr>
        <w:tabs>
          <w:tab w:val="num" w:pos="5760"/>
        </w:tabs>
        <w:ind w:left="5760" w:hanging="360"/>
      </w:pPr>
    </w:lvl>
    <w:lvl w:ilvl="8" w:tplc="AD762510" w:tentative="1">
      <w:start w:val="1"/>
      <w:numFmt w:val="lowerLetter"/>
      <w:lvlText w:val="%9)"/>
      <w:lvlJc w:val="left"/>
      <w:pPr>
        <w:tabs>
          <w:tab w:val="num" w:pos="6480"/>
        </w:tabs>
        <w:ind w:left="6480" w:hanging="360"/>
      </w:pPr>
    </w:lvl>
  </w:abstractNum>
  <w:abstractNum w:abstractNumId="3" w15:restartNumberingAfterBreak="0">
    <w:nsid w:val="06A06901"/>
    <w:multiLevelType w:val="hybridMultilevel"/>
    <w:tmpl w:val="4200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E4411"/>
    <w:multiLevelType w:val="hybridMultilevel"/>
    <w:tmpl w:val="F8D4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E4939"/>
    <w:multiLevelType w:val="hybridMultilevel"/>
    <w:tmpl w:val="C2328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F64"/>
    <w:multiLevelType w:val="multilevel"/>
    <w:tmpl w:val="52060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1D2F4F"/>
    <w:multiLevelType w:val="hybridMultilevel"/>
    <w:tmpl w:val="4A807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6F0056"/>
    <w:multiLevelType w:val="multilevel"/>
    <w:tmpl w:val="490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67343"/>
    <w:multiLevelType w:val="hybridMultilevel"/>
    <w:tmpl w:val="3832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5553F"/>
    <w:multiLevelType w:val="hybridMultilevel"/>
    <w:tmpl w:val="40C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14F66"/>
    <w:multiLevelType w:val="multilevel"/>
    <w:tmpl w:val="A0A2E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3032A"/>
    <w:multiLevelType w:val="hybridMultilevel"/>
    <w:tmpl w:val="C2328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1"/>
  </w:num>
  <w:num w:numId="5">
    <w:abstractNumId w:val="1"/>
  </w:num>
  <w:num w:numId="6">
    <w:abstractNumId w:val="4"/>
  </w:num>
  <w:num w:numId="7">
    <w:abstractNumId w:val="9"/>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A7"/>
    <w:rsid w:val="00007612"/>
    <w:rsid w:val="000742BA"/>
    <w:rsid w:val="00074D70"/>
    <w:rsid w:val="00082EEB"/>
    <w:rsid w:val="000A21DA"/>
    <w:rsid w:val="000F720E"/>
    <w:rsid w:val="00111E9C"/>
    <w:rsid w:val="0011742D"/>
    <w:rsid w:val="00164179"/>
    <w:rsid w:val="001924AC"/>
    <w:rsid w:val="001E6822"/>
    <w:rsid w:val="001F17D7"/>
    <w:rsid w:val="0020084E"/>
    <w:rsid w:val="0028086A"/>
    <w:rsid w:val="00282E78"/>
    <w:rsid w:val="00290EAC"/>
    <w:rsid w:val="002A1AE7"/>
    <w:rsid w:val="002B112A"/>
    <w:rsid w:val="002B2E12"/>
    <w:rsid w:val="002E4DE3"/>
    <w:rsid w:val="00317608"/>
    <w:rsid w:val="00331649"/>
    <w:rsid w:val="00340983"/>
    <w:rsid w:val="0038723C"/>
    <w:rsid w:val="003922A9"/>
    <w:rsid w:val="003F6FE7"/>
    <w:rsid w:val="00403601"/>
    <w:rsid w:val="00414A8E"/>
    <w:rsid w:val="00433507"/>
    <w:rsid w:val="00454EB6"/>
    <w:rsid w:val="004874A4"/>
    <w:rsid w:val="004A49C2"/>
    <w:rsid w:val="004E43A7"/>
    <w:rsid w:val="00547738"/>
    <w:rsid w:val="005A2FFF"/>
    <w:rsid w:val="005C399D"/>
    <w:rsid w:val="005E1879"/>
    <w:rsid w:val="005F2E40"/>
    <w:rsid w:val="00645BF1"/>
    <w:rsid w:val="00664932"/>
    <w:rsid w:val="006B0ACD"/>
    <w:rsid w:val="006B22EA"/>
    <w:rsid w:val="007A2C31"/>
    <w:rsid w:val="00824DE7"/>
    <w:rsid w:val="008673D7"/>
    <w:rsid w:val="0089701F"/>
    <w:rsid w:val="008A3E8B"/>
    <w:rsid w:val="008B1114"/>
    <w:rsid w:val="008B6BE7"/>
    <w:rsid w:val="008E5927"/>
    <w:rsid w:val="008F4D73"/>
    <w:rsid w:val="00917E06"/>
    <w:rsid w:val="00924147"/>
    <w:rsid w:val="00941284"/>
    <w:rsid w:val="0095136F"/>
    <w:rsid w:val="0099365D"/>
    <w:rsid w:val="00996C7B"/>
    <w:rsid w:val="009C14AD"/>
    <w:rsid w:val="009C6C75"/>
    <w:rsid w:val="009E1A09"/>
    <w:rsid w:val="00A132D2"/>
    <w:rsid w:val="00A17D6D"/>
    <w:rsid w:val="00A56803"/>
    <w:rsid w:val="00A5786A"/>
    <w:rsid w:val="00A6095E"/>
    <w:rsid w:val="00A84F52"/>
    <w:rsid w:val="00A852D9"/>
    <w:rsid w:val="00AB437E"/>
    <w:rsid w:val="00AD2F39"/>
    <w:rsid w:val="00B5018C"/>
    <w:rsid w:val="00BD0D3A"/>
    <w:rsid w:val="00C147A0"/>
    <w:rsid w:val="00C27C95"/>
    <w:rsid w:val="00C52BDB"/>
    <w:rsid w:val="00C61039"/>
    <w:rsid w:val="00C83608"/>
    <w:rsid w:val="00CA0C8F"/>
    <w:rsid w:val="00CB3417"/>
    <w:rsid w:val="00CD7BB4"/>
    <w:rsid w:val="00CE2E74"/>
    <w:rsid w:val="00D14D09"/>
    <w:rsid w:val="00D150F2"/>
    <w:rsid w:val="00D40D61"/>
    <w:rsid w:val="00D6483B"/>
    <w:rsid w:val="00D85D6F"/>
    <w:rsid w:val="00DD54DF"/>
    <w:rsid w:val="00DE3BA6"/>
    <w:rsid w:val="00DE66D3"/>
    <w:rsid w:val="00DF2030"/>
    <w:rsid w:val="00E271CE"/>
    <w:rsid w:val="00E2727B"/>
    <w:rsid w:val="00E42C53"/>
    <w:rsid w:val="00E767FF"/>
    <w:rsid w:val="00EA0B1B"/>
    <w:rsid w:val="00EA71D5"/>
    <w:rsid w:val="00ED0D84"/>
    <w:rsid w:val="00F154F3"/>
    <w:rsid w:val="00F31F24"/>
    <w:rsid w:val="00F4625F"/>
    <w:rsid w:val="00F8615A"/>
    <w:rsid w:val="00FA769E"/>
    <w:rsid w:val="00FB3540"/>
    <w:rsid w:val="00FD430F"/>
    <w:rsid w:val="00FF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5AB625"/>
  <w15:docId w15:val="{C5D1705E-24FC-4B9B-B0DD-01EF7608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E43A7"/>
    <w:pPr>
      <w:keepNext/>
      <w:keepLines/>
      <w:spacing w:after="0" w:line="480" w:lineRule="auto"/>
      <w:outlineLvl w:val="0"/>
    </w:pPr>
    <w:rPr>
      <w:rFonts w:ascii="Arial" w:eastAsiaTheme="majorEastAsia" w:hAnsi="Arial" w:cs="Arial"/>
      <w:bCs/>
      <w:color w:val="000000" w:themeColor="text1"/>
      <w:lang w:val="en" w:eastAsia="en-GB"/>
    </w:rPr>
  </w:style>
  <w:style w:type="paragraph" w:styleId="Heading2">
    <w:name w:val="heading 2"/>
    <w:basedOn w:val="Normal"/>
    <w:next w:val="Normal"/>
    <w:link w:val="Heading2Char"/>
    <w:uiPriority w:val="9"/>
    <w:unhideWhenUsed/>
    <w:qFormat/>
    <w:rsid w:val="004E43A7"/>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4E43A7"/>
    <w:pPr>
      <w:keepNext/>
      <w:keepLines/>
      <w:spacing w:before="200" w:after="0"/>
      <w:outlineLvl w:val="2"/>
    </w:pPr>
    <w:rPr>
      <w:rFonts w:ascii="Arial" w:eastAsiaTheme="majorEastAsia" w:hAnsi="Arial" w:cstheme="majorBidi"/>
      <w:bCs/>
      <w:sz w:val="24"/>
      <w:u w:val="single"/>
    </w:rPr>
  </w:style>
  <w:style w:type="paragraph" w:styleId="Heading4">
    <w:name w:val="heading 4"/>
    <w:basedOn w:val="Normal"/>
    <w:next w:val="Normal"/>
    <w:link w:val="Heading4Char"/>
    <w:uiPriority w:val="9"/>
    <w:semiHidden/>
    <w:unhideWhenUsed/>
    <w:qFormat/>
    <w:rsid w:val="004E43A7"/>
    <w:pPr>
      <w:keepNext/>
      <w:keepLines/>
      <w:spacing w:before="40" w:after="0"/>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3A7"/>
    <w:rPr>
      <w:rFonts w:ascii="Arial" w:eastAsiaTheme="majorEastAsia" w:hAnsi="Arial" w:cs="Arial"/>
      <w:bCs/>
      <w:color w:val="000000" w:themeColor="text1"/>
      <w:lang w:val="en" w:eastAsia="en-GB"/>
    </w:rPr>
  </w:style>
  <w:style w:type="character" w:customStyle="1" w:styleId="Heading2Char">
    <w:name w:val="Heading 2 Char"/>
    <w:basedOn w:val="DefaultParagraphFont"/>
    <w:link w:val="Heading2"/>
    <w:uiPriority w:val="9"/>
    <w:rsid w:val="004E43A7"/>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E43A7"/>
    <w:rPr>
      <w:rFonts w:ascii="Arial" w:eastAsiaTheme="majorEastAsia" w:hAnsi="Arial" w:cstheme="majorBidi"/>
      <w:bCs/>
      <w:sz w:val="24"/>
      <w:u w:val="single"/>
    </w:rPr>
  </w:style>
  <w:style w:type="character" w:customStyle="1" w:styleId="Heading4Char">
    <w:name w:val="Heading 4 Char"/>
    <w:basedOn w:val="DefaultParagraphFont"/>
    <w:link w:val="Heading4"/>
    <w:uiPriority w:val="9"/>
    <w:semiHidden/>
    <w:rsid w:val="004E43A7"/>
    <w:rPr>
      <w:rFonts w:asciiTheme="majorHAnsi" w:eastAsiaTheme="majorEastAsia" w:hAnsiTheme="majorHAnsi" w:cstheme="majorBidi"/>
      <w:i/>
      <w:iCs/>
      <w:color w:val="365F91" w:themeColor="accent1" w:themeShade="BF"/>
      <w:sz w:val="24"/>
    </w:rPr>
  </w:style>
  <w:style w:type="numbering" w:customStyle="1" w:styleId="NoList1">
    <w:name w:val="No List1"/>
    <w:next w:val="NoList"/>
    <w:uiPriority w:val="99"/>
    <w:semiHidden/>
    <w:unhideWhenUsed/>
    <w:rsid w:val="004E43A7"/>
  </w:style>
  <w:style w:type="character" w:styleId="Hyperlink">
    <w:name w:val="Hyperlink"/>
    <w:basedOn w:val="DefaultParagraphFont"/>
    <w:uiPriority w:val="99"/>
    <w:unhideWhenUsed/>
    <w:rsid w:val="004E43A7"/>
    <w:rPr>
      <w:color w:val="0000FF"/>
      <w:u w:val="single"/>
    </w:rPr>
  </w:style>
  <w:style w:type="paragraph" w:styleId="BalloonText">
    <w:name w:val="Balloon Text"/>
    <w:basedOn w:val="Normal"/>
    <w:link w:val="BalloonTextChar"/>
    <w:uiPriority w:val="99"/>
    <w:semiHidden/>
    <w:unhideWhenUsed/>
    <w:rsid w:val="004E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A7"/>
    <w:rPr>
      <w:rFonts w:ascii="Tahoma" w:hAnsi="Tahoma" w:cs="Tahoma"/>
      <w:sz w:val="16"/>
      <w:szCs w:val="16"/>
    </w:rPr>
  </w:style>
  <w:style w:type="paragraph" w:styleId="Header">
    <w:name w:val="header"/>
    <w:basedOn w:val="Normal"/>
    <w:link w:val="HeaderChar"/>
    <w:uiPriority w:val="99"/>
    <w:unhideWhenUsed/>
    <w:rsid w:val="004E43A7"/>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4E43A7"/>
    <w:rPr>
      <w:rFonts w:ascii="Arial" w:hAnsi="Arial"/>
      <w:sz w:val="24"/>
    </w:rPr>
  </w:style>
  <w:style w:type="paragraph" w:styleId="Footer">
    <w:name w:val="footer"/>
    <w:basedOn w:val="Normal"/>
    <w:link w:val="FooterChar"/>
    <w:uiPriority w:val="99"/>
    <w:unhideWhenUsed/>
    <w:rsid w:val="004E43A7"/>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4E43A7"/>
    <w:rPr>
      <w:rFonts w:ascii="Arial" w:hAnsi="Arial"/>
      <w:sz w:val="24"/>
    </w:rPr>
  </w:style>
  <w:style w:type="paragraph" w:styleId="ListParagraph">
    <w:name w:val="List Paragraph"/>
    <w:basedOn w:val="Normal"/>
    <w:uiPriority w:val="34"/>
    <w:qFormat/>
    <w:rsid w:val="004E43A7"/>
    <w:pPr>
      <w:ind w:left="720"/>
      <w:contextualSpacing/>
    </w:pPr>
    <w:rPr>
      <w:rFonts w:ascii="Arial" w:hAnsi="Arial"/>
      <w:sz w:val="24"/>
    </w:rPr>
  </w:style>
  <w:style w:type="paragraph" w:customStyle="1" w:styleId="Default">
    <w:name w:val="Default"/>
    <w:rsid w:val="004E43A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43A7"/>
    <w:rPr>
      <w:sz w:val="16"/>
      <w:szCs w:val="16"/>
    </w:rPr>
  </w:style>
  <w:style w:type="paragraph" w:styleId="CommentText">
    <w:name w:val="annotation text"/>
    <w:basedOn w:val="Normal"/>
    <w:link w:val="CommentTextChar"/>
    <w:uiPriority w:val="99"/>
    <w:semiHidden/>
    <w:unhideWhenUsed/>
    <w:rsid w:val="004E43A7"/>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E43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43A7"/>
    <w:rPr>
      <w:b/>
      <w:bCs/>
    </w:rPr>
  </w:style>
  <w:style w:type="character" w:customStyle="1" w:styleId="CommentSubjectChar">
    <w:name w:val="Comment Subject Char"/>
    <w:basedOn w:val="CommentTextChar"/>
    <w:link w:val="CommentSubject"/>
    <w:uiPriority w:val="99"/>
    <w:semiHidden/>
    <w:rsid w:val="004E43A7"/>
    <w:rPr>
      <w:rFonts w:ascii="Arial" w:hAnsi="Arial"/>
      <w:b/>
      <w:bCs/>
      <w:sz w:val="20"/>
      <w:szCs w:val="20"/>
    </w:rPr>
  </w:style>
  <w:style w:type="table" w:styleId="TableGrid">
    <w:name w:val="Table Grid"/>
    <w:basedOn w:val="TableNormal"/>
    <w:uiPriority w:val="59"/>
    <w:rsid w:val="004E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E43A7"/>
    <w:pPr>
      <w:numPr>
        <w:numId w:val="2"/>
      </w:numPr>
      <w:contextualSpacing/>
    </w:pPr>
    <w:rPr>
      <w:rFonts w:ascii="Arial" w:hAnsi="Arial"/>
      <w:sz w:val="24"/>
    </w:rPr>
  </w:style>
  <w:style w:type="paragraph" w:styleId="Revision">
    <w:name w:val="Revision"/>
    <w:hidden/>
    <w:uiPriority w:val="99"/>
    <w:semiHidden/>
    <w:rsid w:val="004E43A7"/>
    <w:pPr>
      <w:spacing w:after="0" w:line="240" w:lineRule="auto"/>
    </w:pPr>
    <w:rPr>
      <w:rFonts w:ascii="Arial" w:hAnsi="Arial"/>
      <w:sz w:val="24"/>
    </w:rPr>
  </w:style>
  <w:style w:type="table" w:customStyle="1" w:styleId="TableGrid1">
    <w:name w:val="Table Grid1"/>
    <w:basedOn w:val="TableNormal"/>
    <w:next w:val="TableGrid"/>
    <w:uiPriority w:val="59"/>
    <w:rsid w:val="004E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4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llock%20N%5BAuthor%5D&amp;cauthor=true&amp;cauthor_uid=17244393" TargetMode="External"/><Relationship Id="rId13" Type="http://schemas.openxmlformats.org/officeDocument/2006/relationships/hyperlink" Target="https://www.mdx.ac.uk/__data/assets/pdf_file/0030/198057/6.-scoping-report_new.pdf" TargetMode="External"/><Relationship Id="rId18" Type="http://schemas.openxmlformats.org/officeDocument/2006/relationships/control" Target="activeX/activeX2.xml"/><Relationship Id="rId26" Type="http://schemas.openxmlformats.org/officeDocument/2006/relationships/hyperlink" Target="%20http://www.nhsemployers.org/your-workforce/pay-and-reward/agenda-for-change/pay-scales.%20Accessed%2020th" TargetMode="Externa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hyperlink" Target="http://scholar.google.com/scholar?q=author:%22Craig%20J%22" TargetMode="External"/><Relationship Id="rId7" Type="http://schemas.openxmlformats.org/officeDocument/2006/relationships/hyperlink" Target="https://www.ncbi.nlm.nih.gov/pubmed/?term=Creswick%20N%5BAuthor%5D&amp;cauthor=true&amp;cauthor_uid=17244393" TargetMode="External"/><Relationship Id="rId12" Type="http://schemas.openxmlformats.org/officeDocument/2006/relationships/hyperlink" Target="https://assets.publishing.service.gov.uk/government/uploads/system/uploads/attachment_data/file/213215/final-report.pdf" TargetMode="External"/><Relationship Id="rId17" Type="http://schemas.openxmlformats.org/officeDocument/2006/relationships/image" Target="media/image2.wmf"/><Relationship Id="rId25" Type="http://schemas.openxmlformats.org/officeDocument/2006/relationships/hyperlink" Target="https://digital.nhs.uk/data-and-information/publications/statistical/nhs-workforce-statistics/nhs-workforce-statistics---january-2018" TargetMode="External"/><Relationship Id="rId33" Type="http://schemas.openxmlformats.org/officeDocument/2006/relationships/hyperlink" Target="http://www.ncbi.nlm.nih.gov/pubmed?cmd=search&amp;term=Craig%20J"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academic.oup.com/intqhc/search-results?f_Authors=Peter+Sainsbury" TargetMode="External"/><Relationship Id="rId1" Type="http://schemas.openxmlformats.org/officeDocument/2006/relationships/numbering" Target="numbering.xml"/><Relationship Id="rId6" Type="http://schemas.openxmlformats.org/officeDocument/2006/relationships/hyperlink" Target="https://www.ncbi.nlm.nih.gov/pubmed/?term=Westbrook%20J%5BAuthor%5D&amp;cauthor=true&amp;cauthor_uid=17244393" TargetMode="External"/><Relationship Id="rId11" Type="http://schemas.openxmlformats.org/officeDocument/2006/relationships/hyperlink" Target="https://assets.publishing.service.gov.uk/government/uploads/system/uploads/attachment_data/file/250877/5086.pdf" TargetMode="External"/><Relationship Id="rId24" Type="http://schemas.openxmlformats.org/officeDocument/2006/relationships/hyperlink" Target="http://webarchive.nationalarchives.gov.uk/20180328130852tf_/http://content.digital.nhs.uk/media/19550/Qualified-nursing-staff-and-support-staff-by-ethnicity-gender-level-HEE-region-and-AfC-band---Sept%202015/xls/Qualified_nursing_staff_and_support_staff_by_ethnicity__gender__level__HEE_region_and_AfC_band_-_Sep.xlsx/" TargetMode="External"/><Relationship Id="rId32" Type="http://schemas.openxmlformats.org/officeDocument/2006/relationships/hyperlink" Target="https://academic.oup.com/intqhc/search-results?f_Authors=Jonathan+Craig" TargetMode="External"/><Relationship Id="rId5" Type="http://schemas.openxmlformats.org/officeDocument/2006/relationships/hyperlink" Target="https://www.ncbi.nlm.nih.gov/pubmed/?term=Ampt%20A%5BAuthor%5D&amp;cauthor=true&amp;cauthor_uid=17244393" TargetMode="External"/><Relationship Id="rId15" Type="http://schemas.openxmlformats.org/officeDocument/2006/relationships/image" Target="media/image1.wmf"/><Relationship Id="rId23" Type="http://schemas.openxmlformats.org/officeDocument/2006/relationships/hyperlink" Target="https://doi.org/10.1046/j.1365-2648.1998.00725.x" TargetMode="External"/><Relationship Id="rId28" Type="http://schemas.openxmlformats.org/officeDocument/2006/relationships/hyperlink" Target="https://sigmapubs.onlinelibrary.wiley.com/toc/15475069/2010/42/1" TargetMode="External"/><Relationship Id="rId36" Type="http://schemas.openxmlformats.org/officeDocument/2006/relationships/theme" Target="theme/theme1.xml"/><Relationship Id="rId10" Type="http://schemas.openxmlformats.org/officeDocument/2006/relationships/hyperlink" Target="http://webarchive.nationalarchives.gov.uk/+/www.dh.gov.uk/en/Publicationsandstatistics/Publications/PublicationsPolicyAndGuidance/DH_4007473" TargetMode="External"/><Relationship Id="rId19" Type="http://schemas.openxmlformats.org/officeDocument/2006/relationships/image" Target="media/image3.wmf"/><Relationship Id="rId31" Type="http://schemas.openxmlformats.org/officeDocument/2006/relationships/hyperlink" Target="http://scholar.google.com/scholar?q=author:%22Sainsbury%20P%22" TargetMode="External"/><Relationship Id="rId4" Type="http://schemas.openxmlformats.org/officeDocument/2006/relationships/webSettings" Target="webSettings.xml"/><Relationship Id="rId9" Type="http://schemas.openxmlformats.org/officeDocument/2006/relationships/hyperlink" Target="http://webarchive.nationalarchives.gov.uk/20130107105354/http:/www.dh.gov.uk/prod_consum_dh/groups/dh_digitalassets/@dh/@en/documents/digitalasset/dh_4074704.pdf" TargetMode="External"/><Relationship Id="rId14" Type="http://schemas.openxmlformats.org/officeDocument/2006/relationships/hyperlink" Target="https://researchsupport.admin.ox.ac.uk/sites/default/files/researchsupport/documents/media/defining-research.pdf" TargetMode="External"/><Relationship Id="rId22" Type="http://schemas.openxmlformats.org/officeDocument/2006/relationships/control" Target="activeX/activeX4.xml"/><Relationship Id="rId27" Type="http://schemas.openxmlformats.org/officeDocument/2006/relationships/hyperlink" Target="https://www.nmc.org.uk/globalassets/sitedocuments/standards/nmc-standards-for-competence-for-registered-nurses.pdf.%20Accessed%2020th%20April%202019" TargetMode="External"/><Relationship Id="rId30" Type="http://schemas.openxmlformats.org/officeDocument/2006/relationships/hyperlink" Target="http://www.ncbi.nlm.nih.gov/pubmed?cmd=search&amp;term=Sainsbury%20P"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9330</Words>
  <Characters>53182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Nolan</dc:creator>
  <cp:lastModifiedBy>Brimblecombe, Neil</cp:lastModifiedBy>
  <cp:revision>2</cp:revision>
  <dcterms:created xsi:type="dcterms:W3CDTF">2019-06-09T11:07:00Z</dcterms:created>
  <dcterms:modified xsi:type="dcterms:W3CDTF">2019-06-09T11:07:00Z</dcterms:modified>
</cp:coreProperties>
</file>