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859" w:rsidRPr="00594CEA" w:rsidRDefault="00ED4855" w:rsidP="00317966">
      <w:pPr>
        <w:jc w:val="both"/>
        <w:rPr>
          <w:b/>
          <w:lang w:val="en-GB"/>
        </w:rPr>
      </w:pPr>
      <w:r w:rsidRPr="00594CEA">
        <w:rPr>
          <w:b/>
          <w:lang w:val="en-GB"/>
        </w:rPr>
        <w:t>G.A. Cohen and the Limits of Analytical Marxism</w:t>
      </w:r>
    </w:p>
    <w:p w:rsidR="00ED4855" w:rsidRPr="00594CEA" w:rsidRDefault="00ED4855" w:rsidP="00317966">
      <w:pPr>
        <w:jc w:val="both"/>
        <w:rPr>
          <w:b/>
          <w:lang w:val="en-GB"/>
        </w:rPr>
      </w:pPr>
    </w:p>
    <w:p w:rsidR="00F34859" w:rsidRPr="00594CEA" w:rsidRDefault="00F34859" w:rsidP="00317966">
      <w:pPr>
        <w:jc w:val="both"/>
        <w:outlineLvl w:val="0"/>
        <w:rPr>
          <w:b/>
          <w:lang w:val="en-GB"/>
        </w:rPr>
      </w:pPr>
      <w:r w:rsidRPr="00594CEA">
        <w:rPr>
          <w:b/>
          <w:lang w:val="en-GB"/>
        </w:rPr>
        <w:t xml:space="preserve">Paul </w:t>
      </w:r>
      <w:proofErr w:type="spellStart"/>
      <w:r w:rsidRPr="00594CEA">
        <w:rPr>
          <w:b/>
          <w:lang w:val="en-GB"/>
        </w:rPr>
        <w:t>Blackledge</w:t>
      </w:r>
      <w:proofErr w:type="spellEnd"/>
      <w:r w:rsidRPr="00594CEA">
        <w:rPr>
          <w:b/>
          <w:lang w:val="en-GB"/>
        </w:rPr>
        <w:t xml:space="preserve"> </w:t>
      </w:r>
    </w:p>
    <w:p w:rsidR="00F34859" w:rsidRPr="00594CEA" w:rsidRDefault="00F34859" w:rsidP="00317966">
      <w:pPr>
        <w:jc w:val="both"/>
        <w:rPr>
          <w:lang w:val="en-GB"/>
        </w:rPr>
      </w:pPr>
    </w:p>
    <w:p w:rsidR="00283285" w:rsidRPr="00594CEA" w:rsidRDefault="00F34859" w:rsidP="00317966">
      <w:pPr>
        <w:jc w:val="both"/>
        <w:rPr>
          <w:rStyle w:val="apple-converted-space"/>
          <w:shd w:val="clear" w:color="auto" w:fill="FFFFFF"/>
          <w:lang w:val="en-GB"/>
        </w:rPr>
      </w:pPr>
      <w:r w:rsidRPr="00594CEA">
        <w:rPr>
          <w:shd w:val="clear" w:color="auto" w:fill="FFFFFF"/>
          <w:lang w:val="en-GB"/>
        </w:rPr>
        <w:t>In his book</w:t>
      </w:r>
      <w:r w:rsidRPr="00594CEA">
        <w:rPr>
          <w:rStyle w:val="apple-converted-space"/>
          <w:shd w:val="clear" w:color="auto" w:fill="FFFFFF"/>
          <w:lang w:val="en-GB"/>
        </w:rPr>
        <w:t> </w:t>
      </w:r>
      <w:r w:rsidRPr="00594CEA">
        <w:rPr>
          <w:i/>
          <w:iCs/>
          <w:shd w:val="clear" w:color="auto" w:fill="FFFFFF"/>
          <w:lang w:val="en-GB"/>
        </w:rPr>
        <w:t>If You’re an Egalitarian, How Come You’re So Rich</w:t>
      </w:r>
      <w:proofErr w:type="gramStart"/>
      <w:r w:rsidRPr="00594CEA">
        <w:rPr>
          <w:i/>
          <w:iCs/>
          <w:shd w:val="clear" w:color="auto" w:fill="FFFFFF"/>
          <w:lang w:val="en-GB"/>
        </w:rPr>
        <w:t>?</w:t>
      </w:r>
      <w:r w:rsidRPr="00594CEA">
        <w:rPr>
          <w:shd w:val="clear" w:color="auto" w:fill="FFFFFF"/>
          <w:lang w:val="en-GB"/>
        </w:rPr>
        <w:t>,</w:t>
      </w:r>
      <w:proofErr w:type="gramEnd"/>
      <w:r w:rsidRPr="00594CEA">
        <w:rPr>
          <w:shd w:val="clear" w:color="auto" w:fill="FFFFFF"/>
          <w:lang w:val="en-GB"/>
        </w:rPr>
        <w:t xml:space="preserve"> </w:t>
      </w:r>
      <w:r w:rsidR="00BF7CE1" w:rsidRPr="00594CEA">
        <w:rPr>
          <w:shd w:val="clear" w:color="auto" w:fill="FFFFFF"/>
          <w:lang w:val="en-GB"/>
        </w:rPr>
        <w:t>Jerry Cohen commented on his</w:t>
      </w:r>
      <w:r w:rsidRPr="00594CEA">
        <w:rPr>
          <w:shd w:val="clear" w:color="auto" w:fill="FFFFFF"/>
          <w:lang w:val="en-GB"/>
        </w:rPr>
        <w:t xml:space="preserve"> </w:t>
      </w:r>
      <w:r w:rsidR="00EC2A8D" w:rsidRPr="00594CEA">
        <w:rPr>
          <w:shd w:val="clear" w:color="auto" w:fill="FFFFFF"/>
          <w:lang w:val="en-GB"/>
        </w:rPr>
        <w:t xml:space="preserve">own </w:t>
      </w:r>
      <w:r w:rsidRPr="00594CEA">
        <w:rPr>
          <w:shd w:val="clear" w:color="auto" w:fill="FFFFFF"/>
          <w:lang w:val="en-GB"/>
        </w:rPr>
        <w:t>intellectual trajectory that he had</w:t>
      </w:r>
      <w:r w:rsidR="00B259D5" w:rsidRPr="00594CEA">
        <w:rPr>
          <w:shd w:val="clear" w:color="auto" w:fill="FFFFFF"/>
          <w:lang w:val="en-GB"/>
        </w:rPr>
        <w:t xml:space="preserve"> </w:t>
      </w:r>
      <w:r w:rsidR="0024110E" w:rsidRPr="00594CEA">
        <w:rPr>
          <w:shd w:val="clear" w:color="auto" w:fill="FFFFFF"/>
          <w:lang w:val="en-GB"/>
        </w:rPr>
        <w:t>“</w:t>
      </w:r>
      <w:r w:rsidRPr="00594CEA">
        <w:rPr>
          <w:shd w:val="clear" w:color="auto" w:fill="FFFFFF"/>
          <w:lang w:val="en-GB"/>
        </w:rPr>
        <w:t>moved from an economic point of view to a moral one, without ever occupying a political one</w:t>
      </w:r>
      <w:r w:rsidR="0024110E" w:rsidRPr="00594CEA">
        <w:rPr>
          <w:shd w:val="clear" w:color="auto" w:fill="FFFFFF"/>
          <w:lang w:val="en-GB"/>
        </w:rPr>
        <w:t>”</w:t>
      </w:r>
      <w:r w:rsidR="00B259D5" w:rsidRPr="00594CEA">
        <w:rPr>
          <w:shd w:val="clear" w:color="auto" w:fill="FFFFFF"/>
          <w:lang w:val="en-GB"/>
        </w:rPr>
        <w:t>.</w:t>
      </w:r>
      <w:r w:rsidR="00283285" w:rsidRPr="00594CEA">
        <w:rPr>
          <w:rStyle w:val="FootnoteReference"/>
          <w:shd w:val="clear" w:color="auto" w:fill="FFFFFF"/>
          <w:lang w:val="en-GB"/>
        </w:rPr>
        <w:footnoteReference w:id="1"/>
      </w:r>
      <w:r w:rsidR="00283285" w:rsidRPr="00594CEA">
        <w:rPr>
          <w:shd w:val="clear" w:color="auto" w:fill="FFFFFF"/>
          <w:lang w:val="en-GB"/>
        </w:rPr>
        <w:t xml:space="preserve"> This pithy epigraph illuminates not only the arc of his academic career but also a broader truth about </w:t>
      </w:r>
      <w:r w:rsidR="00283285" w:rsidRPr="00594CEA">
        <w:rPr>
          <w:rFonts w:eastAsiaTheme="minorHAnsi"/>
          <w:lang w:val="en-GB"/>
        </w:rPr>
        <w:t>analytical Marxism’s</w:t>
      </w:r>
      <w:r w:rsidR="00A05D23" w:rsidRPr="00594CEA">
        <w:rPr>
          <w:rFonts w:eastAsiaTheme="minorHAnsi"/>
          <w:lang w:val="en-GB"/>
        </w:rPr>
        <w:t xml:space="preserve"> convergence with </w:t>
      </w:r>
      <w:r w:rsidR="00A05D23" w:rsidRPr="00594CEA">
        <w:rPr>
          <w:shd w:val="clear" w:color="auto" w:fill="FFFFFF"/>
          <w:lang w:val="en-GB"/>
        </w:rPr>
        <w:t>egalitarian liberalism.</w:t>
      </w:r>
      <w:r w:rsidR="00283285" w:rsidRPr="00594CEA">
        <w:rPr>
          <w:rStyle w:val="FootnoteReference"/>
          <w:rFonts w:eastAsiaTheme="minorHAnsi"/>
          <w:lang w:val="en-GB"/>
        </w:rPr>
        <w:footnoteReference w:id="2"/>
      </w:r>
      <w:r w:rsidR="00283285" w:rsidRPr="00594CEA">
        <w:rPr>
          <w:shd w:val="clear" w:color="auto" w:fill="FFFFFF"/>
          <w:lang w:val="en-GB"/>
        </w:rPr>
        <w:t xml:space="preserve"> In this essay I’ll focus on the co-ordinates of this movement with a view to challenging the idea, widespread within the academy, that Cohen’s evolution specifically and analytical Marxism’s tendency towards egalitarian liberalism more generally, represent the most powerful</w:t>
      </w:r>
      <w:r w:rsidR="007D6D69" w:rsidRPr="00594CEA">
        <w:rPr>
          <w:shd w:val="clear" w:color="auto" w:fill="FFFFFF"/>
          <w:lang w:val="en-GB"/>
        </w:rPr>
        <w:t>, and most reasonable,</w:t>
      </w:r>
      <w:r w:rsidR="00283285" w:rsidRPr="00594CEA">
        <w:rPr>
          <w:shd w:val="clear" w:color="auto" w:fill="FFFFFF"/>
          <w:lang w:val="en-GB"/>
        </w:rPr>
        <w:t xml:space="preserve"> Marxist response to the changed circumstances facing the left since the 1970s</w:t>
      </w:r>
      <w:r w:rsidR="00283285" w:rsidRPr="00594CEA">
        <w:rPr>
          <w:rStyle w:val="apple-converted-space"/>
          <w:shd w:val="clear" w:color="auto" w:fill="FFFFFF"/>
          <w:lang w:val="en-GB"/>
        </w:rPr>
        <w:t xml:space="preserve">. </w:t>
      </w:r>
    </w:p>
    <w:p w:rsidR="00283285" w:rsidRPr="00594CEA" w:rsidRDefault="00A05D23" w:rsidP="00317966">
      <w:pPr>
        <w:ind w:firstLine="720"/>
        <w:jc w:val="both"/>
        <w:rPr>
          <w:rStyle w:val="apple-converted-space"/>
          <w:shd w:val="clear" w:color="auto" w:fill="FFFFFF"/>
          <w:lang w:val="en-GB"/>
        </w:rPr>
      </w:pPr>
      <w:r w:rsidRPr="00594CEA">
        <w:rPr>
          <w:rStyle w:val="apple-converted-space"/>
          <w:shd w:val="clear" w:color="auto" w:fill="FFFFFF"/>
          <w:lang w:val="en-GB"/>
        </w:rPr>
        <w:t>In part</w:t>
      </w:r>
      <w:r w:rsidR="00283285" w:rsidRPr="00594CEA">
        <w:rPr>
          <w:rStyle w:val="apple-converted-space"/>
          <w:shd w:val="clear" w:color="auto" w:fill="FFFFFF"/>
          <w:lang w:val="en-GB"/>
        </w:rPr>
        <w:t xml:space="preserve"> my argument is rooted in a simple exegetical difficulty with Cohen’s account of the changing focus</w:t>
      </w:r>
      <w:r w:rsidRPr="00594CEA">
        <w:rPr>
          <w:rStyle w:val="apple-converted-space"/>
          <w:shd w:val="clear" w:color="auto" w:fill="FFFFFF"/>
          <w:lang w:val="en-GB"/>
        </w:rPr>
        <w:t xml:space="preserve"> of his work. </w:t>
      </w:r>
      <w:r w:rsidR="007D6D69" w:rsidRPr="00594CEA">
        <w:rPr>
          <w:rStyle w:val="apple-converted-space"/>
          <w:shd w:val="clear" w:color="auto" w:fill="FFFFFF"/>
          <w:lang w:val="en-GB"/>
        </w:rPr>
        <w:t>His</w:t>
      </w:r>
      <w:r w:rsidR="00283285" w:rsidRPr="00594CEA">
        <w:rPr>
          <w:rStyle w:val="apple-converted-space"/>
          <w:shd w:val="clear" w:color="auto" w:fill="FFFFFF"/>
          <w:lang w:val="en-GB"/>
        </w:rPr>
        <w:t xml:space="preserve"> </w:t>
      </w:r>
      <w:r w:rsidR="007D145F" w:rsidRPr="00594CEA">
        <w:rPr>
          <w:rStyle w:val="apple-converted-space"/>
          <w:shd w:val="clear" w:color="auto" w:fill="FFFFFF"/>
          <w:lang w:val="en-GB"/>
        </w:rPr>
        <w:t>suggestion</w:t>
      </w:r>
      <w:r w:rsidR="00283285" w:rsidRPr="00594CEA">
        <w:rPr>
          <w:rStyle w:val="apple-converted-space"/>
          <w:shd w:val="clear" w:color="auto" w:fill="FFFFFF"/>
          <w:lang w:val="en-GB"/>
        </w:rPr>
        <w:t xml:space="preserve"> that he bypassed the political point of view is not simply an idiosyncratic position for a Marxist to take</w:t>
      </w:r>
      <w:r w:rsidR="00D1512D" w:rsidRPr="00594CEA">
        <w:rPr>
          <w:rStyle w:val="apple-converted-space"/>
          <w:shd w:val="clear" w:color="auto" w:fill="FFFFFF"/>
          <w:lang w:val="en-GB"/>
        </w:rPr>
        <w:t>. Rather</w:t>
      </w:r>
      <w:r w:rsidR="00260431" w:rsidRPr="00594CEA">
        <w:rPr>
          <w:rStyle w:val="apple-converted-space"/>
          <w:shd w:val="clear" w:color="auto" w:fill="FFFFFF"/>
          <w:lang w:val="en-GB"/>
        </w:rPr>
        <w:t>, i</w:t>
      </w:r>
      <w:r w:rsidR="00283285" w:rsidRPr="00594CEA">
        <w:rPr>
          <w:rStyle w:val="apple-converted-space"/>
          <w:shd w:val="clear" w:color="auto" w:fill="FFFFFF"/>
          <w:lang w:val="en-GB"/>
        </w:rPr>
        <w:t>t stands in sharp contradiction to the interpretation of Marxism i</w:t>
      </w:r>
      <w:r w:rsidR="00040A12" w:rsidRPr="00594CEA">
        <w:rPr>
          <w:rStyle w:val="apple-converted-space"/>
          <w:shd w:val="clear" w:color="auto" w:fill="FFFFFF"/>
          <w:lang w:val="en-GB"/>
        </w:rPr>
        <w:t>mplicit to Engels’s famous assertion</w:t>
      </w:r>
      <w:r w:rsidR="00283285" w:rsidRPr="00594CEA">
        <w:rPr>
          <w:rStyle w:val="apple-converted-space"/>
          <w:shd w:val="clear" w:color="auto" w:fill="FFFFFF"/>
          <w:lang w:val="en-GB"/>
        </w:rPr>
        <w:t xml:space="preserve"> that </w:t>
      </w:r>
      <w:r w:rsidR="0024110E" w:rsidRPr="00594CEA">
        <w:rPr>
          <w:rStyle w:val="apple-converted-space"/>
          <w:shd w:val="clear" w:color="auto" w:fill="FFFFFF"/>
          <w:lang w:val="en-GB"/>
        </w:rPr>
        <w:t>“</w:t>
      </w:r>
      <w:r w:rsidR="00283285" w:rsidRPr="00594CEA">
        <w:rPr>
          <w:rStyle w:val="apple-converted-space"/>
          <w:shd w:val="clear" w:color="auto" w:fill="FFFFFF"/>
          <w:lang w:val="en-GB"/>
        </w:rPr>
        <w:t>Marx was above all else a revolutionist</w:t>
      </w:r>
      <w:r w:rsidR="0024110E" w:rsidRPr="00594CEA">
        <w:rPr>
          <w:rStyle w:val="apple-converted-space"/>
          <w:shd w:val="clear" w:color="auto" w:fill="FFFFFF"/>
          <w:lang w:val="en-GB"/>
        </w:rPr>
        <w:t>”</w:t>
      </w:r>
      <w:r w:rsidR="00283285" w:rsidRPr="00594CEA">
        <w:rPr>
          <w:rStyle w:val="apple-converted-space"/>
          <w:shd w:val="clear" w:color="auto" w:fill="FFFFFF"/>
          <w:lang w:val="en-GB"/>
        </w:rPr>
        <w:t xml:space="preserve">. </w:t>
      </w:r>
      <w:r w:rsidR="00B81A32" w:rsidRPr="00594CEA">
        <w:rPr>
          <w:rStyle w:val="apple-converted-space"/>
          <w:shd w:val="clear" w:color="auto" w:fill="FFFFFF"/>
          <w:lang w:val="en-GB"/>
        </w:rPr>
        <w:t>Engels’s claim is</w:t>
      </w:r>
      <w:r w:rsidR="00040A12" w:rsidRPr="00594CEA">
        <w:rPr>
          <w:rStyle w:val="apple-converted-space"/>
          <w:shd w:val="clear" w:color="auto" w:fill="FFFFFF"/>
          <w:lang w:val="en-GB"/>
        </w:rPr>
        <w:t xml:space="preserve"> </w:t>
      </w:r>
      <w:r w:rsidR="003000FE" w:rsidRPr="00594CEA">
        <w:rPr>
          <w:rStyle w:val="apple-converted-space"/>
          <w:shd w:val="clear" w:color="auto" w:fill="FFFFFF"/>
          <w:lang w:val="en-GB"/>
        </w:rPr>
        <w:t>significant</w:t>
      </w:r>
      <w:r w:rsidR="00283285" w:rsidRPr="00594CEA">
        <w:rPr>
          <w:rStyle w:val="apple-converted-space"/>
          <w:shd w:val="clear" w:color="auto" w:fill="FFFFFF"/>
          <w:lang w:val="en-GB"/>
        </w:rPr>
        <w:t xml:space="preserve"> because </w:t>
      </w:r>
      <w:r w:rsidR="00040A12" w:rsidRPr="00594CEA">
        <w:rPr>
          <w:rStyle w:val="apple-converted-space"/>
          <w:shd w:val="clear" w:color="auto" w:fill="FFFFFF"/>
          <w:lang w:val="en-GB"/>
        </w:rPr>
        <w:t>it</w:t>
      </w:r>
      <w:r w:rsidR="00283285" w:rsidRPr="00594CEA">
        <w:rPr>
          <w:rStyle w:val="apple-converted-space"/>
          <w:shd w:val="clear" w:color="auto" w:fill="FFFFFF"/>
          <w:lang w:val="en-GB"/>
        </w:rPr>
        <w:t xml:space="preserve"> relates not merely to </w:t>
      </w:r>
      <w:r w:rsidR="00740C20" w:rsidRPr="00594CEA">
        <w:rPr>
          <w:rStyle w:val="apple-converted-space"/>
          <w:shd w:val="clear" w:color="auto" w:fill="FFFFFF"/>
          <w:lang w:val="en-GB"/>
        </w:rPr>
        <w:t xml:space="preserve">the </w:t>
      </w:r>
      <w:r w:rsidR="00283285" w:rsidRPr="00594CEA">
        <w:rPr>
          <w:rStyle w:val="apple-converted-space"/>
          <w:shd w:val="clear" w:color="auto" w:fill="FFFFFF"/>
          <w:lang w:val="en-GB"/>
        </w:rPr>
        <w:t>personal idi</w:t>
      </w:r>
      <w:r w:rsidR="00040A12" w:rsidRPr="00594CEA">
        <w:rPr>
          <w:rStyle w:val="apple-converted-space"/>
          <w:shd w:val="clear" w:color="auto" w:fill="FFFFFF"/>
          <w:lang w:val="en-GB"/>
        </w:rPr>
        <w:t xml:space="preserve">osyncrasies </w:t>
      </w:r>
      <w:r w:rsidR="00740C20" w:rsidRPr="00594CEA">
        <w:rPr>
          <w:rStyle w:val="apple-converted-space"/>
          <w:shd w:val="clear" w:color="auto" w:fill="FFFFFF"/>
          <w:lang w:val="en-GB"/>
        </w:rPr>
        <w:t>of</w:t>
      </w:r>
      <w:r w:rsidR="00040A12" w:rsidRPr="00594CEA">
        <w:rPr>
          <w:rStyle w:val="apple-converted-space"/>
          <w:shd w:val="clear" w:color="auto" w:fill="FFFFFF"/>
          <w:lang w:val="en-GB"/>
        </w:rPr>
        <w:t xml:space="preserve"> Marx’s biography</w:t>
      </w:r>
      <w:r w:rsidR="00037C71" w:rsidRPr="00594CEA">
        <w:rPr>
          <w:rStyle w:val="apple-converted-space"/>
          <w:shd w:val="clear" w:color="auto" w:fill="FFFFFF"/>
          <w:lang w:val="en-GB"/>
        </w:rPr>
        <w:t>,</w:t>
      </w:r>
      <w:r w:rsidR="00283285" w:rsidRPr="00594CEA">
        <w:rPr>
          <w:rStyle w:val="apple-converted-space"/>
          <w:shd w:val="clear" w:color="auto" w:fill="FFFFFF"/>
          <w:lang w:val="en-GB"/>
        </w:rPr>
        <w:t xml:space="preserve"> but more importantly to the profound contribution the two of them made in the 1840s towards transcending the antinomies of bourgeois thought.</w:t>
      </w:r>
      <w:r w:rsidR="00283285" w:rsidRPr="00594CEA">
        <w:rPr>
          <w:rStyle w:val="FootnoteReference"/>
          <w:shd w:val="clear" w:color="auto" w:fill="FFFFFF"/>
          <w:lang w:val="en-GB"/>
        </w:rPr>
        <w:footnoteReference w:id="3"/>
      </w:r>
      <w:r w:rsidR="007D6D69" w:rsidRPr="00594CEA">
        <w:rPr>
          <w:rStyle w:val="apple-converted-space"/>
          <w:shd w:val="clear" w:color="auto" w:fill="FFFFFF"/>
          <w:lang w:val="en-GB"/>
        </w:rPr>
        <w:t xml:space="preserve"> From the</w:t>
      </w:r>
      <w:r w:rsidR="00283285" w:rsidRPr="00594CEA">
        <w:rPr>
          <w:rStyle w:val="apple-converted-space"/>
          <w:shd w:val="clear" w:color="auto" w:fill="FFFFFF"/>
          <w:lang w:val="en-GB"/>
        </w:rPr>
        <w:t xml:space="preserve"> perspective</w:t>
      </w:r>
      <w:r w:rsidR="007D6D69" w:rsidRPr="00594CEA">
        <w:rPr>
          <w:rStyle w:val="apple-converted-space"/>
          <w:shd w:val="clear" w:color="auto" w:fill="FFFFFF"/>
          <w:lang w:val="en-GB"/>
        </w:rPr>
        <w:t xml:space="preserve"> of this revolution in philosophy</w:t>
      </w:r>
      <w:r w:rsidR="00283285" w:rsidRPr="00594CEA">
        <w:rPr>
          <w:rStyle w:val="apple-converted-space"/>
          <w:shd w:val="clear" w:color="auto" w:fill="FFFFFF"/>
          <w:lang w:val="en-GB"/>
        </w:rPr>
        <w:t xml:space="preserve">, any attempt to unpick the economic and ethical points of view from the political point of view would do intense damage to, and mark a fundamental retreat from, the concept of </w:t>
      </w:r>
      <w:r w:rsidR="0024110E" w:rsidRPr="00594CEA">
        <w:rPr>
          <w:rStyle w:val="apple-converted-space"/>
          <w:shd w:val="clear" w:color="auto" w:fill="FFFFFF"/>
          <w:lang w:val="en-GB"/>
        </w:rPr>
        <w:t>“</w:t>
      </w:r>
      <w:r w:rsidR="00283285" w:rsidRPr="00594CEA">
        <w:rPr>
          <w:rStyle w:val="apple-converted-space"/>
          <w:shd w:val="clear" w:color="auto" w:fill="FFFFFF"/>
          <w:lang w:val="en-GB"/>
        </w:rPr>
        <w:t>sensuous human activity, practice</w:t>
      </w:r>
      <w:r w:rsidR="0024110E" w:rsidRPr="00594CEA">
        <w:rPr>
          <w:rStyle w:val="apple-converted-space"/>
          <w:shd w:val="clear" w:color="auto" w:fill="FFFFFF"/>
          <w:lang w:val="en-GB"/>
        </w:rPr>
        <w:t>”</w:t>
      </w:r>
      <w:r w:rsidR="00283285" w:rsidRPr="00594CEA">
        <w:rPr>
          <w:rStyle w:val="apple-converted-space"/>
          <w:shd w:val="clear" w:color="auto" w:fill="FFFFFF"/>
          <w:lang w:val="en-GB"/>
        </w:rPr>
        <w:t xml:space="preserve"> </w:t>
      </w:r>
      <w:r w:rsidR="007D145F" w:rsidRPr="00594CEA">
        <w:rPr>
          <w:rStyle w:val="apple-converted-space"/>
          <w:shd w:val="clear" w:color="auto" w:fill="FFFFFF"/>
          <w:lang w:val="en-GB"/>
        </w:rPr>
        <w:t xml:space="preserve">as </w:t>
      </w:r>
      <w:r w:rsidR="00283285" w:rsidRPr="00594CEA">
        <w:rPr>
          <w:rStyle w:val="apple-converted-space"/>
          <w:shd w:val="clear" w:color="auto" w:fill="FFFFFF"/>
          <w:lang w:val="en-GB"/>
        </w:rPr>
        <w:t xml:space="preserve">developed in the </w:t>
      </w:r>
      <w:r w:rsidR="00283285" w:rsidRPr="00594CEA">
        <w:rPr>
          <w:rStyle w:val="apple-converted-space"/>
          <w:i/>
          <w:shd w:val="clear" w:color="auto" w:fill="FFFFFF"/>
          <w:lang w:val="en-GB"/>
        </w:rPr>
        <w:t>Economic and Philosophical Manuscripts</w:t>
      </w:r>
      <w:r w:rsidR="00283285" w:rsidRPr="00594CEA">
        <w:rPr>
          <w:rStyle w:val="apple-converted-space"/>
          <w:shd w:val="clear" w:color="auto" w:fill="FFFFFF"/>
          <w:lang w:val="en-GB"/>
        </w:rPr>
        <w:t xml:space="preserve"> of 1844, </w:t>
      </w:r>
      <w:r w:rsidR="00283285" w:rsidRPr="00594CEA">
        <w:rPr>
          <w:rStyle w:val="apple-converted-space"/>
          <w:i/>
          <w:shd w:val="clear" w:color="auto" w:fill="FFFFFF"/>
          <w:lang w:val="en-GB"/>
        </w:rPr>
        <w:t>The German Ideology</w:t>
      </w:r>
      <w:r w:rsidR="00283285" w:rsidRPr="00594CEA">
        <w:rPr>
          <w:rStyle w:val="apple-converted-space"/>
          <w:shd w:val="clear" w:color="auto" w:fill="FFFFFF"/>
          <w:lang w:val="en-GB"/>
        </w:rPr>
        <w:t xml:space="preserve"> and the </w:t>
      </w:r>
      <w:r w:rsidR="00283285" w:rsidRPr="00594CEA">
        <w:rPr>
          <w:rStyle w:val="apple-converted-space"/>
          <w:i/>
          <w:shd w:val="clear" w:color="auto" w:fill="FFFFFF"/>
          <w:lang w:val="en-GB"/>
        </w:rPr>
        <w:t>Theses on Feuerbach</w:t>
      </w:r>
      <w:r w:rsidR="00283285" w:rsidRPr="00594CEA">
        <w:rPr>
          <w:rStyle w:val="apple-converted-space"/>
          <w:shd w:val="clear" w:color="auto" w:fill="FFFFFF"/>
          <w:lang w:val="en-GB"/>
        </w:rPr>
        <w:t>.</w:t>
      </w:r>
    </w:p>
    <w:p w:rsidR="00283285" w:rsidRPr="00594CEA" w:rsidRDefault="00283285" w:rsidP="00D1512D">
      <w:pPr>
        <w:ind w:firstLine="720"/>
        <w:jc w:val="both"/>
        <w:rPr>
          <w:shd w:val="clear" w:color="auto" w:fill="FFFFFF"/>
          <w:lang w:val="en-GB"/>
        </w:rPr>
      </w:pPr>
      <w:r w:rsidRPr="00594CEA">
        <w:rPr>
          <w:rStyle w:val="apple-converted-space"/>
          <w:shd w:val="clear" w:color="auto" w:fill="FFFFFF"/>
          <w:lang w:val="en-GB"/>
        </w:rPr>
        <w:t>In what follows</w:t>
      </w:r>
      <w:r w:rsidR="00A05D23" w:rsidRPr="00594CEA">
        <w:rPr>
          <w:rStyle w:val="apple-converted-space"/>
          <w:shd w:val="clear" w:color="auto" w:fill="FFFFFF"/>
          <w:lang w:val="en-GB"/>
        </w:rPr>
        <w:t>,</w:t>
      </w:r>
      <w:r w:rsidRPr="00594CEA">
        <w:rPr>
          <w:rStyle w:val="apple-converted-space"/>
          <w:shd w:val="clear" w:color="auto" w:fill="FFFFFF"/>
          <w:lang w:val="en-GB"/>
        </w:rPr>
        <w:t xml:space="preserve"> I outline</w:t>
      </w:r>
      <w:r w:rsidRPr="00594CEA">
        <w:rPr>
          <w:shd w:val="clear" w:color="auto" w:fill="FFFFFF"/>
          <w:lang w:val="en-GB"/>
        </w:rPr>
        <w:t xml:space="preserve"> a critique of Cohen’s interpretation of Marxism with a view to </w:t>
      </w:r>
      <w:r w:rsidR="00260431" w:rsidRPr="00594CEA">
        <w:rPr>
          <w:shd w:val="clear" w:color="auto" w:fill="FFFFFF"/>
          <w:lang w:val="en-GB"/>
        </w:rPr>
        <w:t>suggesting</w:t>
      </w:r>
      <w:r w:rsidRPr="00594CEA">
        <w:rPr>
          <w:shd w:val="clear" w:color="auto" w:fill="FFFFFF"/>
          <w:lang w:val="en-GB"/>
        </w:rPr>
        <w:t xml:space="preserve"> a positive, </w:t>
      </w:r>
      <w:proofErr w:type="spellStart"/>
      <w:r w:rsidRPr="00594CEA">
        <w:rPr>
          <w:shd w:val="clear" w:color="auto" w:fill="FFFFFF"/>
          <w:lang w:val="en-GB"/>
        </w:rPr>
        <w:t>ethico</w:t>
      </w:r>
      <w:proofErr w:type="spellEnd"/>
      <w:r w:rsidRPr="00594CEA">
        <w:rPr>
          <w:shd w:val="clear" w:color="auto" w:fill="FFFFFF"/>
          <w:lang w:val="en-GB"/>
        </w:rPr>
        <w:t>-political, alternative to it. I argue that Cohen did not correct but rather inverted the weaknesses with his theory of history when he moved to embrace the moral standpoint, and that this inversion repeated an earlier, similar</w:t>
      </w:r>
      <w:r w:rsidR="007D6D69" w:rsidRPr="00594CEA">
        <w:rPr>
          <w:shd w:val="clear" w:color="auto" w:fill="FFFFFF"/>
          <w:lang w:val="en-GB"/>
        </w:rPr>
        <w:t>,</w:t>
      </w:r>
      <w:r w:rsidRPr="00594CEA">
        <w:rPr>
          <w:shd w:val="clear" w:color="auto" w:fill="FFFFFF"/>
          <w:lang w:val="en-GB"/>
        </w:rPr>
        <w:t xml:space="preserve"> movement within the history of Marxism. In effect, he played both parts in a dramatic renewal of Bernstein’s Kantian critique of </w:t>
      </w:r>
      <w:proofErr w:type="spellStart"/>
      <w:r w:rsidRPr="00594CEA">
        <w:rPr>
          <w:shd w:val="clear" w:color="auto" w:fill="FFFFFF"/>
          <w:lang w:val="en-GB"/>
        </w:rPr>
        <w:t>Kautsky’s</w:t>
      </w:r>
      <w:proofErr w:type="spellEnd"/>
      <w:r w:rsidRPr="00594CEA">
        <w:rPr>
          <w:shd w:val="clear" w:color="auto" w:fill="FFFFFF"/>
          <w:lang w:val="en-GB"/>
        </w:rPr>
        <w:t xml:space="preserve"> materialism. And just as </w:t>
      </w:r>
      <w:proofErr w:type="spellStart"/>
      <w:r w:rsidRPr="00594CEA">
        <w:rPr>
          <w:lang w:val="en-GB"/>
        </w:rPr>
        <w:t>Lukács</w:t>
      </w:r>
      <w:proofErr w:type="spellEnd"/>
      <w:r w:rsidRPr="00594CEA">
        <w:rPr>
          <w:shd w:val="clear" w:color="auto" w:fill="FFFFFF"/>
          <w:lang w:val="en-GB"/>
        </w:rPr>
        <w:t xml:space="preserve"> argued that Bernstein’s subjectivism and </w:t>
      </w:r>
      <w:proofErr w:type="spellStart"/>
      <w:r w:rsidRPr="00594CEA">
        <w:rPr>
          <w:shd w:val="clear" w:color="auto" w:fill="FFFFFF"/>
          <w:lang w:val="en-GB"/>
        </w:rPr>
        <w:t>Kautsky’s</w:t>
      </w:r>
      <w:proofErr w:type="spellEnd"/>
      <w:r w:rsidRPr="00594CEA">
        <w:rPr>
          <w:shd w:val="clear" w:color="auto" w:fill="FFFFFF"/>
          <w:lang w:val="en-GB"/>
        </w:rPr>
        <w:t xml:space="preserve"> fatalism represented two sides of the missing category of the totality, </w:t>
      </w:r>
      <w:r w:rsidR="007D145F" w:rsidRPr="00594CEA">
        <w:rPr>
          <w:shd w:val="clear" w:color="auto" w:fill="FFFFFF"/>
          <w:lang w:val="en-GB"/>
        </w:rPr>
        <w:t>I argue that Cohen’s movement from the economic to the moral p</w:t>
      </w:r>
      <w:r w:rsidR="00755686" w:rsidRPr="00594CEA">
        <w:rPr>
          <w:shd w:val="clear" w:color="auto" w:fill="FFFFFF"/>
          <w:lang w:val="en-GB"/>
        </w:rPr>
        <w:t>oint of view</w:t>
      </w:r>
      <w:r w:rsidR="007D145F" w:rsidRPr="00594CEA">
        <w:rPr>
          <w:shd w:val="clear" w:color="auto" w:fill="FFFFFF"/>
          <w:lang w:val="en-GB"/>
        </w:rPr>
        <w:t xml:space="preserve"> represented</w:t>
      </w:r>
      <w:r w:rsidRPr="00594CEA">
        <w:rPr>
          <w:shd w:val="clear" w:color="auto" w:fill="FFFFFF"/>
          <w:lang w:val="en-GB"/>
        </w:rPr>
        <w:t xml:space="preserve"> </w:t>
      </w:r>
      <w:r w:rsidR="007D145F" w:rsidRPr="00594CEA">
        <w:rPr>
          <w:shd w:val="clear" w:color="auto" w:fill="FFFFFF"/>
          <w:lang w:val="en-GB"/>
        </w:rPr>
        <w:t xml:space="preserve">not a shift </w:t>
      </w:r>
      <w:r w:rsidR="004D4533" w:rsidRPr="00594CEA">
        <w:rPr>
          <w:shd w:val="clear" w:color="auto" w:fill="FFFFFF"/>
          <w:lang w:val="en-GB"/>
        </w:rPr>
        <w:t xml:space="preserve">from classical Marxism </w:t>
      </w:r>
      <w:r w:rsidR="007D6D69" w:rsidRPr="00594CEA">
        <w:rPr>
          <w:shd w:val="clear" w:color="auto" w:fill="FFFFFF"/>
          <w:lang w:val="en-GB"/>
        </w:rPr>
        <w:t>to morality but a movement between</w:t>
      </w:r>
      <w:r w:rsidR="007D145F" w:rsidRPr="00594CEA">
        <w:rPr>
          <w:shd w:val="clear" w:color="auto" w:fill="FFFFFF"/>
          <w:lang w:val="en-GB"/>
        </w:rPr>
        <w:t xml:space="preserve"> pre-Marxist </w:t>
      </w:r>
      <w:r w:rsidR="00D1512D" w:rsidRPr="00594CEA">
        <w:rPr>
          <w:shd w:val="clear" w:color="auto" w:fill="FFFFFF"/>
          <w:lang w:val="en-GB"/>
        </w:rPr>
        <w:t>categories</w:t>
      </w:r>
      <w:r w:rsidR="007D145F" w:rsidRPr="00594CEA">
        <w:rPr>
          <w:shd w:val="clear" w:color="auto" w:fill="FFFFFF"/>
          <w:lang w:val="en-GB"/>
        </w:rPr>
        <w:t xml:space="preserve">. </w:t>
      </w:r>
      <w:r w:rsidR="0095634C">
        <w:rPr>
          <w:shd w:val="clear" w:color="auto" w:fill="FFFFFF"/>
          <w:lang w:val="en-GB"/>
        </w:rPr>
        <w:t>Indeed, w</w:t>
      </w:r>
      <w:r w:rsidR="00CE50AE">
        <w:rPr>
          <w:shd w:val="clear" w:color="auto" w:fill="FFFFFF"/>
          <w:lang w:val="en-GB"/>
        </w:rPr>
        <w:t xml:space="preserve">hereas </w:t>
      </w:r>
      <w:r w:rsidR="00D1512D" w:rsidRPr="00594CEA">
        <w:rPr>
          <w:shd w:val="clear" w:color="auto" w:fill="FFFFFF"/>
          <w:lang w:val="en-GB"/>
        </w:rPr>
        <w:t>i</w:t>
      </w:r>
      <w:r w:rsidR="007D145F" w:rsidRPr="00594CEA">
        <w:rPr>
          <w:shd w:val="clear" w:color="auto" w:fill="FFFFFF"/>
          <w:lang w:val="en-GB"/>
        </w:rPr>
        <w:t>n</w:t>
      </w:r>
      <w:r w:rsidRPr="00594CEA">
        <w:rPr>
          <w:shd w:val="clear" w:color="auto" w:fill="FFFFFF"/>
          <w:lang w:val="en-GB"/>
        </w:rPr>
        <w:t xml:space="preserve"> Marx’s conception of human agency the ethical and the economic are </w:t>
      </w:r>
      <w:r w:rsidR="00B81A32" w:rsidRPr="00594CEA">
        <w:rPr>
          <w:shd w:val="clear" w:color="auto" w:fill="FFFFFF"/>
          <w:lang w:val="en-GB"/>
        </w:rPr>
        <w:t xml:space="preserve">best </w:t>
      </w:r>
      <w:r w:rsidRPr="00594CEA">
        <w:rPr>
          <w:shd w:val="clear" w:color="auto" w:fill="FFFFFF"/>
          <w:lang w:val="en-GB"/>
        </w:rPr>
        <w:t>understood not as two dis</w:t>
      </w:r>
      <w:r w:rsidR="007D6D69" w:rsidRPr="00594CEA">
        <w:rPr>
          <w:shd w:val="clear" w:color="auto" w:fill="FFFFFF"/>
          <w:lang w:val="en-GB"/>
        </w:rPr>
        <w:t xml:space="preserve">tinct spheres but rather as </w:t>
      </w:r>
      <w:r w:rsidRPr="00594CEA">
        <w:rPr>
          <w:shd w:val="clear" w:color="auto" w:fill="FFFFFF"/>
          <w:lang w:val="en-GB"/>
        </w:rPr>
        <w:t xml:space="preserve">moments </w:t>
      </w:r>
      <w:r w:rsidR="007D6D69" w:rsidRPr="00594CEA">
        <w:rPr>
          <w:shd w:val="clear" w:color="auto" w:fill="FFFFFF"/>
          <w:lang w:val="en-GB"/>
        </w:rPr>
        <w:t xml:space="preserve">alongside the political </w:t>
      </w:r>
      <w:r w:rsidRPr="00594CEA">
        <w:rPr>
          <w:shd w:val="clear" w:color="auto" w:fill="FFFFFF"/>
          <w:lang w:val="en-GB"/>
        </w:rPr>
        <w:t>withi</w:t>
      </w:r>
      <w:r w:rsidR="00B81A32" w:rsidRPr="00594CEA">
        <w:rPr>
          <w:shd w:val="clear" w:color="auto" w:fill="FFFFFF"/>
          <w:lang w:val="en-GB"/>
        </w:rPr>
        <w:t>n a total conception of practice</w:t>
      </w:r>
      <w:r w:rsidR="00CE50AE">
        <w:rPr>
          <w:shd w:val="clear" w:color="auto" w:fill="FFFFFF"/>
          <w:lang w:val="en-GB"/>
        </w:rPr>
        <w:t xml:space="preserve">, the </w:t>
      </w:r>
      <w:r w:rsidR="00D1512D" w:rsidRPr="00594CEA">
        <w:rPr>
          <w:shd w:val="clear" w:color="auto" w:fill="FFFFFF"/>
          <w:lang w:val="en-GB"/>
        </w:rPr>
        <w:t>tendency to</w:t>
      </w:r>
      <w:r w:rsidR="00CE50AE">
        <w:rPr>
          <w:shd w:val="clear" w:color="auto" w:fill="FFFFFF"/>
          <w:lang w:val="en-GB"/>
        </w:rPr>
        <w:t xml:space="preserve"> conflate</w:t>
      </w:r>
      <w:r w:rsidRPr="00594CEA">
        <w:rPr>
          <w:shd w:val="clear" w:color="auto" w:fill="FFFFFF"/>
          <w:lang w:val="en-GB"/>
        </w:rPr>
        <w:t xml:space="preserve"> Marx’s critique of the moral standpoint </w:t>
      </w:r>
      <w:r w:rsidR="00CE50AE">
        <w:rPr>
          <w:shd w:val="clear" w:color="auto" w:fill="FFFFFF"/>
          <w:lang w:val="en-GB"/>
        </w:rPr>
        <w:t>with</w:t>
      </w:r>
      <w:r w:rsidRPr="00594CEA">
        <w:rPr>
          <w:shd w:val="clear" w:color="auto" w:fill="FFFFFF"/>
          <w:lang w:val="en-GB"/>
        </w:rPr>
        <w:t xml:space="preserve"> nihilism</w:t>
      </w:r>
      <w:r w:rsidR="00D1512D" w:rsidRPr="00594CEA">
        <w:rPr>
          <w:shd w:val="clear" w:color="auto" w:fill="FFFFFF"/>
          <w:lang w:val="en-GB"/>
        </w:rPr>
        <w:t xml:space="preserve"> is an </w:t>
      </w:r>
      <w:r w:rsidR="00CE50AE">
        <w:rPr>
          <w:shd w:val="clear" w:color="auto" w:fill="FFFFFF"/>
          <w:lang w:val="en-GB"/>
        </w:rPr>
        <w:t xml:space="preserve">unfortunate consequence of </w:t>
      </w:r>
      <w:r w:rsidR="00D1512D" w:rsidRPr="00594CEA">
        <w:rPr>
          <w:shd w:val="clear" w:color="auto" w:fill="FFFFFF"/>
          <w:lang w:val="en-GB"/>
        </w:rPr>
        <w:t xml:space="preserve">viewing </w:t>
      </w:r>
      <w:r w:rsidR="00CE50AE">
        <w:rPr>
          <w:shd w:val="clear" w:color="auto" w:fill="FFFFFF"/>
          <w:lang w:val="en-GB"/>
        </w:rPr>
        <w:t xml:space="preserve">this model of </w:t>
      </w:r>
      <w:r w:rsidR="00D1512D" w:rsidRPr="00594CEA">
        <w:rPr>
          <w:shd w:val="clear" w:color="auto" w:fill="FFFFFF"/>
          <w:lang w:val="en-GB"/>
        </w:rPr>
        <w:t>pra</w:t>
      </w:r>
      <w:r w:rsidR="00CE50AE">
        <w:rPr>
          <w:shd w:val="clear" w:color="auto" w:fill="FFFFFF"/>
          <w:lang w:val="en-GB"/>
        </w:rPr>
        <w:t>ctice</w:t>
      </w:r>
      <w:r w:rsidR="00D1512D" w:rsidRPr="00594CEA">
        <w:rPr>
          <w:shd w:val="clear" w:color="auto" w:fill="FFFFFF"/>
          <w:lang w:val="en-GB"/>
        </w:rPr>
        <w:t xml:space="preserve"> from </w:t>
      </w:r>
      <w:r w:rsidR="0095634C">
        <w:rPr>
          <w:shd w:val="clear" w:color="auto" w:fill="FFFFFF"/>
          <w:lang w:val="en-GB"/>
        </w:rPr>
        <w:t xml:space="preserve">a </w:t>
      </w:r>
      <w:r w:rsidR="00CE50AE">
        <w:rPr>
          <w:shd w:val="clear" w:color="auto" w:fill="FFFFFF"/>
          <w:lang w:val="en-GB"/>
        </w:rPr>
        <w:t>standpoint that Marx</w:t>
      </w:r>
      <w:r w:rsidR="00D1512D" w:rsidRPr="00594CEA">
        <w:rPr>
          <w:shd w:val="clear" w:color="auto" w:fill="FFFFFF"/>
          <w:lang w:val="en-GB"/>
        </w:rPr>
        <w:t xml:space="preserve"> had decisively criticised</w:t>
      </w:r>
      <w:r w:rsidRPr="00594CEA">
        <w:rPr>
          <w:shd w:val="clear" w:color="auto" w:fill="FFFFFF"/>
          <w:lang w:val="en-GB"/>
        </w:rPr>
        <w:t>.</w:t>
      </w:r>
    </w:p>
    <w:p w:rsidR="00283285" w:rsidRPr="00594CEA" w:rsidRDefault="00283285" w:rsidP="00317966">
      <w:pPr>
        <w:jc w:val="both"/>
        <w:rPr>
          <w:shd w:val="clear" w:color="auto" w:fill="FFFFFF"/>
          <w:lang w:val="en-GB"/>
        </w:rPr>
      </w:pPr>
    </w:p>
    <w:p w:rsidR="00283285" w:rsidRPr="00594CEA" w:rsidRDefault="00283285" w:rsidP="00317966">
      <w:pPr>
        <w:jc w:val="both"/>
        <w:rPr>
          <w:b/>
          <w:shd w:val="clear" w:color="auto" w:fill="FFFFFF"/>
          <w:lang w:val="en-GB"/>
        </w:rPr>
      </w:pPr>
      <w:r w:rsidRPr="00594CEA">
        <w:rPr>
          <w:b/>
          <w:shd w:val="clear" w:color="auto" w:fill="FFFFFF"/>
          <w:lang w:val="en-GB"/>
        </w:rPr>
        <w:t>From the Economic to the Moral Point of View</w:t>
      </w:r>
    </w:p>
    <w:p w:rsidR="00283285" w:rsidRPr="00594CEA" w:rsidRDefault="00283285" w:rsidP="00317966">
      <w:pPr>
        <w:autoSpaceDE w:val="0"/>
        <w:autoSpaceDN w:val="0"/>
        <w:adjustRightInd w:val="0"/>
        <w:jc w:val="both"/>
        <w:rPr>
          <w:rFonts w:eastAsiaTheme="minorHAnsi"/>
          <w:lang w:val="en-GB"/>
        </w:rPr>
      </w:pPr>
    </w:p>
    <w:p w:rsidR="00283285" w:rsidRPr="00594CEA" w:rsidRDefault="00283285" w:rsidP="00317966">
      <w:pPr>
        <w:autoSpaceDE w:val="0"/>
        <w:autoSpaceDN w:val="0"/>
        <w:adjustRightInd w:val="0"/>
        <w:jc w:val="both"/>
        <w:rPr>
          <w:rFonts w:eastAsiaTheme="minorHAnsi"/>
          <w:lang w:val="en-GB"/>
        </w:rPr>
      </w:pPr>
      <w:r w:rsidRPr="00594CEA">
        <w:rPr>
          <w:rFonts w:eastAsiaTheme="minorHAnsi"/>
          <w:lang w:val="en-GB"/>
        </w:rPr>
        <w:t xml:space="preserve">In the late 1960s and early 1970s an upturn in the class struggle underpinned a period of political and ideological creativity on the left. Unfortunately, this renaissance was relatively </w:t>
      </w:r>
      <w:r w:rsidRPr="00594CEA">
        <w:rPr>
          <w:rFonts w:eastAsiaTheme="minorHAnsi"/>
          <w:lang w:val="en-GB"/>
        </w:rPr>
        <w:lastRenderedPageBreak/>
        <w:t>short-lived</w:t>
      </w:r>
      <w:r w:rsidR="00040A12" w:rsidRPr="00594CEA">
        <w:rPr>
          <w:rFonts w:eastAsiaTheme="minorHAnsi"/>
          <w:lang w:val="en-GB"/>
        </w:rPr>
        <w:t>, and</w:t>
      </w:r>
      <w:r w:rsidRPr="00594CEA">
        <w:rPr>
          <w:rFonts w:eastAsiaTheme="minorHAnsi"/>
          <w:lang w:val="en-GB"/>
        </w:rPr>
        <w:t xml:space="preserve"> subsequent defeats suffered by the workers</w:t>
      </w:r>
      <w:r w:rsidR="004D6830" w:rsidRPr="00594CEA">
        <w:rPr>
          <w:rFonts w:eastAsiaTheme="minorHAnsi"/>
          <w:lang w:val="en-GB"/>
        </w:rPr>
        <w:t>’</w:t>
      </w:r>
      <w:r w:rsidR="00B259D5" w:rsidRPr="00594CEA">
        <w:rPr>
          <w:rFonts w:eastAsiaTheme="minorHAnsi"/>
          <w:lang w:val="en-GB"/>
        </w:rPr>
        <w:t xml:space="preserve"> </w:t>
      </w:r>
      <w:r w:rsidRPr="00594CEA">
        <w:rPr>
          <w:rFonts w:eastAsiaTheme="minorHAnsi"/>
          <w:lang w:val="en-GB"/>
        </w:rPr>
        <w:t xml:space="preserve">movement opened the door not only to </w:t>
      </w:r>
      <w:proofErr w:type="spellStart"/>
      <w:r w:rsidRPr="00594CEA">
        <w:rPr>
          <w:rFonts w:eastAsiaTheme="minorHAnsi"/>
          <w:lang w:val="en-GB"/>
        </w:rPr>
        <w:t>neoliberalism</w:t>
      </w:r>
      <w:proofErr w:type="spellEnd"/>
      <w:r w:rsidRPr="00594CEA">
        <w:rPr>
          <w:rFonts w:eastAsiaTheme="minorHAnsi"/>
          <w:lang w:val="en-GB"/>
        </w:rPr>
        <w:t xml:space="preserve"> but also to a corresponding retreat from Marxism amongst intellectuals.</w:t>
      </w:r>
      <w:r w:rsidRPr="00594CEA">
        <w:rPr>
          <w:rStyle w:val="FootnoteReference"/>
          <w:rFonts w:eastAsiaTheme="minorHAnsi"/>
          <w:lang w:val="en-GB"/>
        </w:rPr>
        <w:footnoteReference w:id="4"/>
      </w:r>
      <w:r w:rsidRPr="00594CEA">
        <w:rPr>
          <w:rFonts w:eastAsiaTheme="minorHAnsi"/>
          <w:lang w:val="en-GB"/>
        </w:rPr>
        <w:t xml:space="preserve"> </w:t>
      </w:r>
      <w:r w:rsidRPr="00594CEA">
        <w:rPr>
          <w:lang w:val="en-GB"/>
        </w:rPr>
        <w:t xml:space="preserve">One manifestation of this retreat was what Alain </w:t>
      </w:r>
      <w:proofErr w:type="spellStart"/>
      <w:r w:rsidRPr="00594CEA">
        <w:rPr>
          <w:lang w:val="en-GB"/>
        </w:rPr>
        <w:t>Badiou</w:t>
      </w:r>
      <w:proofErr w:type="spellEnd"/>
      <w:r w:rsidRPr="00594CEA">
        <w:rPr>
          <w:lang w:val="en-GB"/>
        </w:rPr>
        <w:t xml:space="preserve"> refers to as the return from Marx (politics) to Kant (morality).</w:t>
      </w:r>
      <w:r w:rsidRPr="00594CEA">
        <w:rPr>
          <w:rStyle w:val="FootnoteReference"/>
          <w:lang w:val="en-GB"/>
        </w:rPr>
        <w:footnoteReference w:id="5"/>
      </w:r>
      <w:r w:rsidRPr="00594CEA">
        <w:rPr>
          <w:lang w:val="en-GB"/>
        </w:rPr>
        <w:t xml:space="preserve"> </w:t>
      </w:r>
      <w:r w:rsidRPr="00594CEA">
        <w:rPr>
          <w:rFonts w:eastAsiaTheme="minorHAnsi"/>
          <w:lang w:val="en-GB"/>
        </w:rPr>
        <w:t xml:space="preserve">It is hardly surprising that </w:t>
      </w:r>
      <w:r w:rsidR="0060181D" w:rsidRPr="00594CEA">
        <w:rPr>
          <w:rFonts w:eastAsiaTheme="minorHAnsi"/>
          <w:lang w:val="en-GB"/>
        </w:rPr>
        <w:t xml:space="preserve">many on the </w:t>
      </w:r>
      <w:r w:rsidRPr="00594CEA">
        <w:rPr>
          <w:rFonts w:eastAsiaTheme="minorHAnsi"/>
          <w:lang w:val="en-GB"/>
        </w:rPr>
        <w:t xml:space="preserve">left should have moved in the direction of increasingly abstract moral criticisms of capitalism – what Marx, borrowing from Fourier, called </w:t>
      </w:r>
      <w:r w:rsidR="0024110E" w:rsidRPr="00594CEA">
        <w:rPr>
          <w:rFonts w:eastAsiaTheme="minorHAnsi"/>
          <w:lang w:val="en-GB"/>
        </w:rPr>
        <w:t>“</w:t>
      </w:r>
      <w:r w:rsidRPr="00594CEA">
        <w:rPr>
          <w:rFonts w:eastAsiaTheme="minorHAnsi"/>
          <w:lang w:val="en-GB"/>
        </w:rPr>
        <w:t>impotence in action</w:t>
      </w:r>
      <w:r w:rsidR="0024110E" w:rsidRPr="00594CEA">
        <w:rPr>
          <w:rFonts w:eastAsiaTheme="minorHAnsi"/>
          <w:lang w:val="en-GB"/>
        </w:rPr>
        <w:t>”</w:t>
      </w:r>
      <w:r w:rsidRPr="00594CEA">
        <w:rPr>
          <w:rFonts w:eastAsiaTheme="minorHAnsi"/>
          <w:lang w:val="en-GB"/>
        </w:rPr>
        <w:t xml:space="preserve"> - in a situation characterised by a growing sense of social injustice on the one hand alongside mounting pessimism about the prospects for a socialist transformation of society on the other</w:t>
      </w:r>
      <w:r w:rsidRPr="00594CEA">
        <w:rPr>
          <w:lang w:val="en-GB"/>
        </w:rPr>
        <w:t>.</w:t>
      </w:r>
      <w:r w:rsidRPr="00594CEA">
        <w:rPr>
          <w:rStyle w:val="FootnoteReference"/>
          <w:lang w:val="en-GB"/>
        </w:rPr>
        <w:footnoteReference w:id="6"/>
      </w:r>
      <w:r w:rsidRPr="00594CEA">
        <w:rPr>
          <w:lang w:val="en-GB"/>
        </w:rPr>
        <w:t xml:space="preserve"> This process was given an added fillip by the failure of </w:t>
      </w:r>
      <w:proofErr w:type="spellStart"/>
      <w:r w:rsidRPr="00594CEA">
        <w:rPr>
          <w:lang w:val="en-GB"/>
        </w:rPr>
        <w:t>Althusser’s</w:t>
      </w:r>
      <w:proofErr w:type="spellEnd"/>
      <w:r w:rsidRPr="00594CEA">
        <w:rPr>
          <w:lang w:val="en-GB"/>
        </w:rPr>
        <w:t xml:space="preserve"> anti-humanist interpretation of Marxism to make adequate sense of the </w:t>
      </w:r>
      <w:r w:rsidR="0060181D" w:rsidRPr="00594CEA">
        <w:rPr>
          <w:lang w:val="en-GB"/>
        </w:rPr>
        <w:t xml:space="preserve">labour movement </w:t>
      </w:r>
      <w:r w:rsidRPr="00594CEA">
        <w:rPr>
          <w:lang w:val="en-GB"/>
        </w:rPr>
        <w:t>defeats that followed the upsurge of 1968.</w:t>
      </w:r>
      <w:r w:rsidRPr="00594CEA">
        <w:rPr>
          <w:rStyle w:val="FootnoteReference"/>
          <w:lang w:val="en-GB"/>
        </w:rPr>
        <w:footnoteReference w:id="7"/>
      </w:r>
      <w:r w:rsidRPr="00594CEA">
        <w:rPr>
          <w:lang w:val="en-GB"/>
        </w:rPr>
        <w:t xml:space="preserve"> </w:t>
      </w:r>
      <w:proofErr w:type="spellStart"/>
      <w:r w:rsidRPr="00594CEA">
        <w:rPr>
          <w:lang w:val="en-GB"/>
        </w:rPr>
        <w:t>Althusser’s</w:t>
      </w:r>
      <w:proofErr w:type="spellEnd"/>
      <w:r w:rsidRPr="00594CEA">
        <w:rPr>
          <w:lang w:val="en-GB"/>
        </w:rPr>
        <w:t xml:space="preserve"> interpretation of Marx had gained a degree of hegemony on the left in the 1960s and 1970s, and its collapse helped frame the intellectual context in which the moral turn was justified by reference to the supposed failings of Marx’s claim that</w:t>
      </w:r>
      <w:r w:rsidR="00B259D5" w:rsidRPr="00594CEA">
        <w:rPr>
          <w:lang w:val="en-GB"/>
        </w:rPr>
        <w:t xml:space="preserve"> </w:t>
      </w:r>
      <w:r w:rsidR="0024110E" w:rsidRPr="00594CEA">
        <w:rPr>
          <w:lang w:val="en-GB"/>
        </w:rPr>
        <w:t>“</w:t>
      </w:r>
      <w:r w:rsidRPr="00594CEA">
        <w:rPr>
          <w:lang w:val="en-GB"/>
        </w:rPr>
        <w:t>[t]he history of all hitherto existing society is the history of class struggles</w:t>
      </w:r>
      <w:r w:rsidR="0024110E" w:rsidRPr="00594CEA">
        <w:rPr>
          <w:lang w:val="en-GB"/>
        </w:rPr>
        <w:t>”</w:t>
      </w:r>
      <w:r w:rsidR="00B259D5" w:rsidRPr="00594CEA">
        <w:rPr>
          <w:lang w:val="en-GB"/>
        </w:rPr>
        <w:t>.</w:t>
      </w:r>
      <w:r w:rsidRPr="00594CEA">
        <w:rPr>
          <w:rStyle w:val="FootnoteReference"/>
          <w:lang w:val="en-GB"/>
        </w:rPr>
        <w:footnoteReference w:id="8"/>
      </w:r>
      <w:r w:rsidRPr="00594CEA">
        <w:rPr>
          <w:lang w:val="en-GB"/>
        </w:rPr>
        <w:t xml:space="preserve"> This model of agency was typically </w:t>
      </w:r>
      <w:proofErr w:type="spellStart"/>
      <w:r w:rsidRPr="00594CEA">
        <w:rPr>
          <w:lang w:val="en-GB"/>
        </w:rPr>
        <w:t>counterposed</w:t>
      </w:r>
      <w:proofErr w:type="spellEnd"/>
      <w:r w:rsidRPr="00594CEA">
        <w:rPr>
          <w:lang w:val="en-GB"/>
        </w:rPr>
        <w:t xml:space="preserve"> to, and found wanting by contrast with, moral theory’s focus on</w:t>
      </w:r>
      <w:r w:rsidR="00B259D5" w:rsidRPr="00594CEA">
        <w:rPr>
          <w:lang w:val="en-GB"/>
        </w:rPr>
        <w:t xml:space="preserve"> </w:t>
      </w:r>
      <w:r w:rsidR="0024110E" w:rsidRPr="00594CEA">
        <w:rPr>
          <w:lang w:val="en-GB"/>
        </w:rPr>
        <w:t>“</w:t>
      </w:r>
      <w:r w:rsidRPr="00594CEA">
        <w:rPr>
          <w:lang w:val="en-GB"/>
        </w:rPr>
        <w:t>the recognition of the subjective freedom of individuals</w:t>
      </w:r>
      <w:r w:rsidR="0024110E" w:rsidRPr="00594CEA">
        <w:rPr>
          <w:lang w:val="en-GB"/>
        </w:rPr>
        <w:t>”</w:t>
      </w:r>
      <w:r w:rsidR="00B259D5" w:rsidRPr="00594CEA">
        <w:rPr>
          <w:lang w:val="en-GB"/>
        </w:rPr>
        <w:t>.</w:t>
      </w:r>
      <w:r w:rsidRPr="00594CEA">
        <w:rPr>
          <w:rStyle w:val="FootnoteReference"/>
          <w:lang w:val="en-GB"/>
        </w:rPr>
        <w:footnoteReference w:id="9"/>
      </w:r>
      <w:r w:rsidRPr="00594CEA">
        <w:rPr>
          <w:lang w:val="en-GB"/>
        </w:rPr>
        <w:t xml:space="preserve"> </w:t>
      </w:r>
    </w:p>
    <w:p w:rsidR="00283285" w:rsidRPr="00594CEA" w:rsidRDefault="00283285" w:rsidP="00317966">
      <w:pPr>
        <w:autoSpaceDE w:val="0"/>
        <w:autoSpaceDN w:val="0"/>
        <w:adjustRightInd w:val="0"/>
        <w:ind w:firstLine="720"/>
        <w:jc w:val="both"/>
        <w:rPr>
          <w:rFonts w:eastAsiaTheme="minorHAnsi"/>
          <w:lang w:val="en-GB"/>
        </w:rPr>
      </w:pPr>
      <w:r w:rsidRPr="00594CEA">
        <w:rPr>
          <w:rFonts w:eastAsiaTheme="minorHAnsi"/>
          <w:lang w:val="en-GB"/>
        </w:rPr>
        <w:t xml:space="preserve">Analytical Marxism was in the van of this turn to ethics. Commenting on this tendency, Will </w:t>
      </w:r>
      <w:proofErr w:type="spellStart"/>
      <w:r w:rsidRPr="00594CEA">
        <w:rPr>
          <w:rFonts w:eastAsiaTheme="minorHAnsi"/>
          <w:lang w:val="en-GB"/>
        </w:rPr>
        <w:t>Kymlicka</w:t>
      </w:r>
      <w:proofErr w:type="spellEnd"/>
      <w:r w:rsidRPr="00594CEA">
        <w:rPr>
          <w:rFonts w:eastAsiaTheme="minorHAnsi"/>
          <w:lang w:val="en-GB"/>
        </w:rPr>
        <w:t xml:space="preserve"> argue</w:t>
      </w:r>
      <w:r w:rsidR="0060181D" w:rsidRPr="00594CEA">
        <w:rPr>
          <w:rFonts w:eastAsiaTheme="minorHAnsi"/>
          <w:lang w:val="en-GB"/>
        </w:rPr>
        <w:t>s</w:t>
      </w:r>
      <w:r w:rsidRPr="00594CEA">
        <w:rPr>
          <w:rFonts w:eastAsiaTheme="minorHAnsi"/>
          <w:lang w:val="en-GB"/>
        </w:rPr>
        <w:t xml:space="preserve"> that the widespread belief that Marxism died with the collapse of Soviet Communism is, at best, only partially true. For, alongside the demise of classical Marxism, the last two decades of the twentieth century saw something of a </w:t>
      </w:r>
      <w:r w:rsidR="0024110E" w:rsidRPr="00594CEA">
        <w:rPr>
          <w:rFonts w:eastAsiaTheme="minorHAnsi"/>
          <w:lang w:val="en-GB"/>
        </w:rPr>
        <w:t>“</w:t>
      </w:r>
      <w:r w:rsidRPr="00594CEA">
        <w:rPr>
          <w:rFonts w:eastAsiaTheme="minorHAnsi"/>
          <w:lang w:val="en-GB"/>
        </w:rPr>
        <w:t>rebirth</w:t>
      </w:r>
      <w:r w:rsidR="001A5CD8" w:rsidRPr="00594CEA">
        <w:rPr>
          <w:rFonts w:eastAsiaTheme="minorHAnsi"/>
          <w:lang w:val="en-GB"/>
        </w:rPr>
        <w:t xml:space="preserve"> of Marxist theorizing in the West</w:t>
      </w:r>
      <w:r w:rsidR="0024110E" w:rsidRPr="00594CEA">
        <w:rPr>
          <w:rFonts w:eastAsiaTheme="minorHAnsi"/>
          <w:lang w:val="en-GB"/>
        </w:rPr>
        <w:t>”</w:t>
      </w:r>
      <w:r w:rsidRPr="00594CEA">
        <w:rPr>
          <w:rFonts w:eastAsiaTheme="minorHAnsi"/>
          <w:lang w:val="en-GB"/>
        </w:rPr>
        <w:t xml:space="preserve"> </w:t>
      </w:r>
      <w:r w:rsidR="001A5CD8" w:rsidRPr="00594CEA">
        <w:rPr>
          <w:rFonts w:eastAsiaTheme="minorHAnsi"/>
          <w:lang w:val="en-GB"/>
        </w:rPr>
        <w:t xml:space="preserve">in the form </w:t>
      </w:r>
      <w:r w:rsidRPr="00594CEA">
        <w:rPr>
          <w:rFonts w:eastAsiaTheme="minorHAnsi"/>
          <w:lang w:val="en-GB"/>
        </w:rPr>
        <w:t xml:space="preserve">of analytical Marxism. He </w:t>
      </w:r>
      <w:r w:rsidR="00A1206C" w:rsidRPr="00594CEA">
        <w:rPr>
          <w:rFonts w:eastAsiaTheme="minorHAnsi"/>
          <w:lang w:val="en-GB"/>
        </w:rPr>
        <w:t>follows Cohen</w:t>
      </w:r>
      <w:r w:rsidR="00037C71" w:rsidRPr="00594CEA">
        <w:rPr>
          <w:rFonts w:eastAsiaTheme="minorHAnsi"/>
          <w:lang w:val="en-GB"/>
        </w:rPr>
        <w:t>’s</w:t>
      </w:r>
      <w:r w:rsidR="00A1206C" w:rsidRPr="00594CEA">
        <w:rPr>
          <w:rFonts w:eastAsiaTheme="minorHAnsi"/>
          <w:lang w:val="en-GB"/>
        </w:rPr>
        <w:t xml:space="preserve"> suggest</w:t>
      </w:r>
      <w:r w:rsidR="00037C71" w:rsidRPr="00594CEA">
        <w:rPr>
          <w:rFonts w:eastAsiaTheme="minorHAnsi"/>
          <w:lang w:val="en-GB"/>
        </w:rPr>
        <w:t>ion</w:t>
      </w:r>
      <w:r w:rsidRPr="00594CEA">
        <w:rPr>
          <w:rFonts w:eastAsiaTheme="minorHAnsi"/>
          <w:lang w:val="en-GB"/>
        </w:rPr>
        <w:t xml:space="preserve"> that with the </w:t>
      </w:r>
      <w:r w:rsidR="001A5CD8" w:rsidRPr="00594CEA">
        <w:rPr>
          <w:rFonts w:eastAsiaTheme="minorHAnsi"/>
          <w:lang w:val="en-GB"/>
        </w:rPr>
        <w:t>refutation</w:t>
      </w:r>
      <w:r w:rsidRPr="00594CEA">
        <w:rPr>
          <w:rFonts w:eastAsiaTheme="minorHAnsi"/>
          <w:lang w:val="en-GB"/>
        </w:rPr>
        <w:t xml:space="preserve"> of Marx’s claims about the inevitability of both the collapse of capitalism and the triumph of socialism</w:t>
      </w:r>
      <w:r w:rsidR="001A5CD8" w:rsidRPr="00594CEA">
        <w:rPr>
          <w:rFonts w:eastAsiaTheme="minorHAnsi"/>
          <w:lang w:val="en-GB"/>
        </w:rPr>
        <w:t xml:space="preserve"> through proletarian revolution</w:t>
      </w:r>
      <w:r w:rsidRPr="00594CEA">
        <w:rPr>
          <w:rFonts w:eastAsiaTheme="minorHAnsi"/>
          <w:lang w:val="en-GB"/>
        </w:rPr>
        <w:t xml:space="preserve">, </w:t>
      </w:r>
      <w:r w:rsidR="00260431" w:rsidRPr="00594CEA">
        <w:rPr>
          <w:rFonts w:eastAsiaTheme="minorHAnsi"/>
          <w:lang w:val="en-GB"/>
        </w:rPr>
        <w:t xml:space="preserve">the </w:t>
      </w:r>
      <w:r w:rsidRPr="00594CEA">
        <w:rPr>
          <w:rFonts w:eastAsiaTheme="minorHAnsi"/>
          <w:lang w:val="en-GB"/>
        </w:rPr>
        <w:t xml:space="preserve">classical Marxist attempt to provide </w:t>
      </w:r>
      <w:r w:rsidR="00260431" w:rsidRPr="00594CEA">
        <w:rPr>
          <w:rFonts w:eastAsiaTheme="minorHAnsi"/>
          <w:lang w:val="en-GB"/>
        </w:rPr>
        <w:t xml:space="preserve">a </w:t>
      </w:r>
      <w:r w:rsidRPr="00594CEA">
        <w:rPr>
          <w:rFonts w:eastAsiaTheme="minorHAnsi"/>
          <w:lang w:val="en-GB"/>
        </w:rPr>
        <w:t>scientific account of the dynamic structure of capitalism w</w:t>
      </w:r>
      <w:r w:rsidR="00260431" w:rsidRPr="00594CEA">
        <w:rPr>
          <w:rFonts w:eastAsiaTheme="minorHAnsi"/>
          <w:lang w:val="en-GB"/>
        </w:rPr>
        <w:t>as</w:t>
      </w:r>
      <w:r w:rsidRPr="00594CEA">
        <w:rPr>
          <w:rFonts w:eastAsiaTheme="minorHAnsi"/>
          <w:lang w:val="en-GB"/>
        </w:rPr>
        <w:t xml:space="preserve"> jettisoned in favour of a movement amongst a layer of socialist analytical philosophers to reshape Marxism as a normative political theory.</w:t>
      </w:r>
      <w:r w:rsidRPr="00594CEA">
        <w:rPr>
          <w:rStyle w:val="FootnoteReference"/>
          <w:rFonts w:eastAsiaTheme="minorHAnsi"/>
          <w:lang w:val="en-GB"/>
        </w:rPr>
        <w:footnoteReference w:id="10"/>
      </w:r>
      <w:r w:rsidRPr="00594CEA">
        <w:rPr>
          <w:rFonts w:eastAsiaTheme="minorHAnsi"/>
          <w:lang w:val="en-GB"/>
        </w:rPr>
        <w:t xml:space="preserve"> There is a seemingly irreproachable logic to this trajectory: if Marx is understood through a positivist lens as perhaps the archetypical economic determinist and mechanical materialist whose scorn for moral theory’s engagement with the values that motivate individuals to action informed his embrace of a fatalistic conception of historical change, it makes sense for those socialists who came to reject his explanatory model as an inadequate account of human action would tend toward a reengagement with normative theory. </w:t>
      </w:r>
    </w:p>
    <w:p w:rsidR="00283285" w:rsidRPr="00594CEA" w:rsidRDefault="00283285" w:rsidP="00317966">
      <w:pPr>
        <w:autoSpaceDE w:val="0"/>
        <w:autoSpaceDN w:val="0"/>
        <w:adjustRightInd w:val="0"/>
        <w:ind w:firstLine="720"/>
        <w:jc w:val="both"/>
        <w:rPr>
          <w:rFonts w:eastAsiaTheme="minorHAnsi"/>
          <w:lang w:val="en-GB"/>
        </w:rPr>
      </w:pPr>
      <w:r w:rsidRPr="00594CEA">
        <w:rPr>
          <w:rFonts w:eastAsiaTheme="minorHAnsi"/>
          <w:lang w:val="en-GB"/>
        </w:rPr>
        <w:t xml:space="preserve">Nevertheless, it is more than a little ironic that analytical Marxism’s engagement with ethical theory was heralded by the publication of the most sophisticated argument for so-called </w:t>
      </w:r>
      <w:r w:rsidR="0024110E" w:rsidRPr="00594CEA">
        <w:rPr>
          <w:rFonts w:eastAsiaTheme="minorHAnsi"/>
          <w:lang w:val="en-GB"/>
        </w:rPr>
        <w:t>“</w:t>
      </w:r>
      <w:r w:rsidRPr="00594CEA">
        <w:rPr>
          <w:rFonts w:eastAsiaTheme="minorHAnsi"/>
          <w:lang w:val="en-GB"/>
        </w:rPr>
        <w:t>orthodox historical materialism</w:t>
      </w:r>
      <w:r w:rsidR="0024110E" w:rsidRPr="00594CEA">
        <w:rPr>
          <w:rFonts w:eastAsiaTheme="minorHAnsi"/>
          <w:lang w:val="en-GB"/>
        </w:rPr>
        <w:t>”</w:t>
      </w:r>
      <w:r w:rsidRPr="00594CEA">
        <w:rPr>
          <w:rFonts w:eastAsiaTheme="minorHAnsi"/>
          <w:lang w:val="en-GB"/>
        </w:rPr>
        <w:t xml:space="preserve">: Cohen’s </w:t>
      </w:r>
      <w:r w:rsidRPr="00594CEA">
        <w:rPr>
          <w:rFonts w:eastAsiaTheme="minorHAnsi"/>
          <w:i/>
          <w:iCs/>
          <w:lang w:val="en-GB"/>
        </w:rPr>
        <w:t xml:space="preserve">Karl Marx’s Theory of History: </w:t>
      </w:r>
      <w:proofErr w:type="gramStart"/>
      <w:r w:rsidRPr="00594CEA">
        <w:rPr>
          <w:rFonts w:eastAsiaTheme="minorHAnsi"/>
          <w:i/>
          <w:iCs/>
          <w:lang w:val="en-GB"/>
        </w:rPr>
        <w:t>A</w:t>
      </w:r>
      <w:proofErr w:type="gramEnd"/>
      <w:r w:rsidRPr="00594CEA">
        <w:rPr>
          <w:rFonts w:eastAsiaTheme="minorHAnsi"/>
          <w:i/>
          <w:iCs/>
          <w:lang w:val="en-GB"/>
        </w:rPr>
        <w:t xml:space="preserve"> Defence </w:t>
      </w:r>
      <w:r w:rsidRPr="00594CEA">
        <w:rPr>
          <w:rFonts w:eastAsiaTheme="minorHAnsi"/>
          <w:lang w:val="en-GB"/>
        </w:rPr>
        <w:t xml:space="preserve">(1978). Cohen’s book was published at </w:t>
      </w:r>
      <w:r w:rsidR="003E39B3" w:rsidRPr="00594CEA">
        <w:rPr>
          <w:rFonts w:eastAsiaTheme="minorHAnsi"/>
          <w:lang w:val="en-GB"/>
        </w:rPr>
        <w:t>the</w:t>
      </w:r>
      <w:r w:rsidRPr="00594CEA">
        <w:rPr>
          <w:rFonts w:eastAsiaTheme="minorHAnsi"/>
          <w:lang w:val="en-GB"/>
        </w:rPr>
        <w:t xml:space="preserve"> moment when </w:t>
      </w:r>
      <w:proofErr w:type="spellStart"/>
      <w:r w:rsidRPr="00594CEA">
        <w:rPr>
          <w:rFonts w:eastAsiaTheme="minorHAnsi"/>
          <w:lang w:val="en-GB"/>
        </w:rPr>
        <w:t>Althusser’s</w:t>
      </w:r>
      <w:proofErr w:type="spellEnd"/>
      <w:r w:rsidRPr="00594CEA">
        <w:rPr>
          <w:rFonts w:eastAsiaTheme="minorHAnsi"/>
          <w:lang w:val="en-GB"/>
        </w:rPr>
        <w:t xml:space="preserve"> star had begun to wane on the academic left, and in many ways can be seen as playing a pivotal role in helping shift the centre of gravity of academic Marxism within the Anglophone world towards analytical Marxism.</w:t>
      </w:r>
      <w:r w:rsidRPr="00594CEA">
        <w:rPr>
          <w:rStyle w:val="FootnoteReference"/>
          <w:rFonts w:eastAsiaTheme="minorHAnsi"/>
          <w:lang w:val="en-GB"/>
        </w:rPr>
        <w:footnoteReference w:id="11"/>
      </w:r>
      <w:r w:rsidRPr="00594CEA">
        <w:rPr>
          <w:rFonts w:eastAsiaTheme="minorHAnsi"/>
          <w:lang w:val="en-GB"/>
        </w:rPr>
        <w:t xml:space="preserve"> Indeed, Alan Carling points out that Cohen produced his sophisticated analytical interpretation of Marx’s theory of history just as Britain’s foremost </w:t>
      </w:r>
      <w:proofErr w:type="spellStart"/>
      <w:r w:rsidRPr="00594CEA">
        <w:rPr>
          <w:rFonts w:eastAsiaTheme="minorHAnsi"/>
          <w:lang w:val="en-GB"/>
        </w:rPr>
        <w:t>Althusserians</w:t>
      </w:r>
      <w:proofErr w:type="spellEnd"/>
      <w:r w:rsidRPr="00594CEA">
        <w:rPr>
          <w:rFonts w:eastAsiaTheme="minorHAnsi"/>
          <w:lang w:val="en-GB"/>
        </w:rPr>
        <w:t xml:space="preserve">, Paul </w:t>
      </w:r>
      <w:proofErr w:type="spellStart"/>
      <w:r w:rsidRPr="00594CEA">
        <w:rPr>
          <w:rFonts w:eastAsiaTheme="minorHAnsi"/>
          <w:lang w:val="en-GB"/>
        </w:rPr>
        <w:t>Hirst</w:t>
      </w:r>
      <w:proofErr w:type="spellEnd"/>
      <w:r w:rsidRPr="00594CEA">
        <w:rPr>
          <w:rFonts w:eastAsiaTheme="minorHAnsi"/>
          <w:lang w:val="en-GB"/>
        </w:rPr>
        <w:t xml:space="preserve"> and Barry </w:t>
      </w:r>
      <w:proofErr w:type="spellStart"/>
      <w:r w:rsidRPr="00594CEA">
        <w:rPr>
          <w:rFonts w:eastAsiaTheme="minorHAnsi"/>
          <w:lang w:val="en-GB"/>
        </w:rPr>
        <w:t>Hindess</w:t>
      </w:r>
      <w:proofErr w:type="spellEnd"/>
      <w:r w:rsidRPr="00594CEA">
        <w:rPr>
          <w:rFonts w:eastAsiaTheme="minorHAnsi"/>
          <w:lang w:val="en-GB"/>
        </w:rPr>
        <w:t xml:space="preserve">, announced their </w:t>
      </w:r>
      <w:r w:rsidR="0024110E" w:rsidRPr="00594CEA">
        <w:rPr>
          <w:rFonts w:eastAsiaTheme="minorHAnsi"/>
          <w:lang w:val="en-GB"/>
        </w:rPr>
        <w:t>“</w:t>
      </w:r>
      <w:r w:rsidRPr="00594CEA">
        <w:rPr>
          <w:rFonts w:eastAsiaTheme="minorHAnsi"/>
          <w:lang w:val="en-GB"/>
        </w:rPr>
        <w:t>utter despair at systematic social thought in general and Marxist theory in particular</w:t>
      </w:r>
      <w:r w:rsidR="0024110E" w:rsidRPr="00594CEA">
        <w:rPr>
          <w:rFonts w:eastAsiaTheme="minorHAnsi"/>
          <w:lang w:val="en-GB"/>
        </w:rPr>
        <w:t>”</w:t>
      </w:r>
      <w:r w:rsidRPr="00594CEA">
        <w:rPr>
          <w:rFonts w:eastAsiaTheme="minorHAnsi"/>
          <w:lang w:val="en-GB"/>
        </w:rPr>
        <w:t>.</w:t>
      </w:r>
      <w:r w:rsidRPr="00594CEA">
        <w:rPr>
          <w:rStyle w:val="FootnoteReference"/>
          <w:rFonts w:eastAsiaTheme="minorHAnsi"/>
          <w:lang w:val="en-GB"/>
        </w:rPr>
        <w:footnoteReference w:id="12"/>
      </w:r>
      <w:r w:rsidRPr="00594CEA">
        <w:rPr>
          <w:rFonts w:eastAsiaTheme="minorHAnsi"/>
          <w:lang w:val="en-GB"/>
        </w:rPr>
        <w:t xml:space="preserve"> Consequently, as </w:t>
      </w:r>
      <w:proofErr w:type="spellStart"/>
      <w:r w:rsidRPr="00594CEA">
        <w:rPr>
          <w:rFonts w:eastAsiaTheme="minorHAnsi"/>
          <w:lang w:val="en-GB"/>
        </w:rPr>
        <w:t>Althusser’s</w:t>
      </w:r>
      <w:proofErr w:type="spellEnd"/>
      <w:r w:rsidRPr="00594CEA">
        <w:rPr>
          <w:rFonts w:eastAsiaTheme="minorHAnsi"/>
          <w:lang w:val="en-GB"/>
        </w:rPr>
        <w:t xml:space="preserve"> project appeared to run out of </w:t>
      </w:r>
      <w:r w:rsidRPr="00594CEA">
        <w:rPr>
          <w:rFonts w:eastAsiaTheme="minorHAnsi"/>
          <w:lang w:val="en-GB"/>
        </w:rPr>
        <w:lastRenderedPageBreak/>
        <w:t>steam, an alternative conveniently emerged to challenge its hegemony on the academic left.</w:t>
      </w:r>
      <w:r w:rsidRPr="00594CEA">
        <w:rPr>
          <w:rStyle w:val="FootnoteReference"/>
          <w:rFonts w:eastAsiaTheme="minorHAnsi"/>
          <w:lang w:val="en-GB"/>
        </w:rPr>
        <w:footnoteReference w:id="13"/>
      </w:r>
      <w:r w:rsidRPr="00594CEA">
        <w:rPr>
          <w:rFonts w:eastAsiaTheme="minorHAnsi"/>
          <w:lang w:val="en-GB"/>
        </w:rPr>
        <w:t xml:space="preserve"> Nevertheless the shift from a dominant </w:t>
      </w:r>
      <w:proofErr w:type="spellStart"/>
      <w:r w:rsidRPr="00594CEA">
        <w:rPr>
          <w:rFonts w:eastAsiaTheme="minorHAnsi"/>
          <w:lang w:val="en-GB"/>
        </w:rPr>
        <w:t>Althusserian</w:t>
      </w:r>
      <w:proofErr w:type="spellEnd"/>
      <w:r w:rsidRPr="00594CEA">
        <w:rPr>
          <w:rFonts w:eastAsiaTheme="minorHAnsi"/>
          <w:lang w:val="en-GB"/>
        </w:rPr>
        <w:t xml:space="preserve"> to analytical tone within Anglophone academic Marxism did not entail a simple intellectual break. For though analytical Marxists sought to reverse </w:t>
      </w:r>
      <w:proofErr w:type="spellStart"/>
      <w:r w:rsidRPr="00594CEA">
        <w:rPr>
          <w:rFonts w:eastAsiaTheme="minorHAnsi"/>
          <w:lang w:val="en-GB"/>
        </w:rPr>
        <w:t>Althusser’s</w:t>
      </w:r>
      <w:proofErr w:type="spellEnd"/>
      <w:r w:rsidRPr="00594CEA">
        <w:rPr>
          <w:rFonts w:eastAsiaTheme="minorHAnsi"/>
          <w:lang w:val="en-GB"/>
        </w:rPr>
        <w:t xml:space="preserve"> attempt to expunge ethical and moral concerns from Marxist theory, they accepted his </w:t>
      </w:r>
      <w:r w:rsidR="0024110E" w:rsidRPr="00594CEA">
        <w:rPr>
          <w:rFonts w:eastAsiaTheme="minorHAnsi"/>
          <w:lang w:val="en-GB"/>
        </w:rPr>
        <w:t>“</w:t>
      </w:r>
      <w:r w:rsidRPr="00594CEA">
        <w:rPr>
          <w:rFonts w:eastAsiaTheme="minorHAnsi"/>
          <w:lang w:val="en-GB"/>
        </w:rPr>
        <w:t>expulsion of Hegelian modes of thinking from Marxist theory</w:t>
      </w:r>
      <w:r w:rsidR="0024110E" w:rsidRPr="00594CEA">
        <w:rPr>
          <w:rFonts w:eastAsiaTheme="minorHAnsi"/>
          <w:lang w:val="en-GB"/>
        </w:rPr>
        <w:t>”</w:t>
      </w:r>
      <w:r w:rsidRPr="00594CEA">
        <w:rPr>
          <w:rFonts w:eastAsiaTheme="minorHAnsi"/>
          <w:lang w:val="en-GB"/>
        </w:rPr>
        <w:t>.</w:t>
      </w:r>
      <w:r w:rsidRPr="00594CEA">
        <w:rPr>
          <w:rStyle w:val="FootnoteReference"/>
          <w:rFonts w:eastAsiaTheme="minorHAnsi"/>
          <w:lang w:val="en-GB"/>
        </w:rPr>
        <w:footnoteReference w:id="14"/>
      </w:r>
      <w:r w:rsidRPr="00594CEA">
        <w:rPr>
          <w:rFonts w:eastAsiaTheme="minorHAnsi"/>
          <w:lang w:val="en-GB"/>
        </w:rPr>
        <w:t xml:space="preserve"> </w:t>
      </w:r>
    </w:p>
    <w:p w:rsidR="00283285" w:rsidRPr="00594CEA" w:rsidRDefault="00283285" w:rsidP="0043682A">
      <w:pPr>
        <w:autoSpaceDE w:val="0"/>
        <w:autoSpaceDN w:val="0"/>
        <w:adjustRightInd w:val="0"/>
        <w:ind w:firstLine="720"/>
        <w:jc w:val="both"/>
        <w:rPr>
          <w:rFonts w:eastAsiaTheme="minorHAnsi"/>
          <w:lang w:val="en-GB"/>
        </w:rPr>
      </w:pPr>
      <w:r w:rsidRPr="00594CEA">
        <w:rPr>
          <w:rFonts w:eastAsiaTheme="minorHAnsi"/>
          <w:lang w:val="en-GB"/>
        </w:rPr>
        <w:t xml:space="preserve">One important manifestation of this interpretation of Marx was registered only in passing in </w:t>
      </w:r>
      <w:r w:rsidRPr="00594CEA">
        <w:rPr>
          <w:rFonts w:eastAsiaTheme="minorHAnsi"/>
          <w:i/>
          <w:lang w:val="en-GB"/>
        </w:rPr>
        <w:t>Karl Marx’s Theory of History</w:t>
      </w:r>
      <w:r w:rsidRPr="00594CEA">
        <w:rPr>
          <w:rFonts w:eastAsiaTheme="minorHAnsi"/>
          <w:lang w:val="en-GB"/>
        </w:rPr>
        <w:t xml:space="preserve">. Cohen suggested that it would be a mistake to conflate Marx’s method with one or other recent </w:t>
      </w:r>
      <w:r w:rsidR="0024110E" w:rsidRPr="00594CEA">
        <w:rPr>
          <w:rFonts w:eastAsiaTheme="minorHAnsi"/>
          <w:lang w:val="en-GB"/>
        </w:rPr>
        <w:t>“</w:t>
      </w:r>
      <w:r w:rsidRPr="00594CEA">
        <w:rPr>
          <w:rFonts w:eastAsiaTheme="minorHAnsi"/>
          <w:lang w:val="en-GB"/>
        </w:rPr>
        <w:t>anti-positivist</w:t>
      </w:r>
      <w:r w:rsidR="0024110E" w:rsidRPr="00594CEA">
        <w:rPr>
          <w:rFonts w:eastAsiaTheme="minorHAnsi"/>
          <w:lang w:val="en-GB"/>
        </w:rPr>
        <w:t>”</w:t>
      </w:r>
      <w:r w:rsidRPr="00594CEA">
        <w:rPr>
          <w:rFonts w:eastAsiaTheme="minorHAnsi"/>
          <w:lang w:val="en-GB"/>
        </w:rPr>
        <w:t xml:space="preserve"> contribution to the philosophy of science because Marx </w:t>
      </w:r>
      <w:r w:rsidR="0024110E" w:rsidRPr="00594CEA">
        <w:rPr>
          <w:rFonts w:eastAsiaTheme="minorHAnsi"/>
          <w:lang w:val="en-GB"/>
        </w:rPr>
        <w:t>“</w:t>
      </w:r>
      <w:r w:rsidRPr="00594CEA">
        <w:rPr>
          <w:rFonts w:eastAsiaTheme="minorHAnsi"/>
          <w:lang w:val="en-GB"/>
        </w:rPr>
        <w:t>did not deviate</w:t>
      </w:r>
      <w:r w:rsidR="0024110E" w:rsidRPr="00594CEA">
        <w:rPr>
          <w:rFonts w:eastAsiaTheme="minorHAnsi"/>
          <w:lang w:val="en-GB"/>
        </w:rPr>
        <w:t>”</w:t>
      </w:r>
      <w:r w:rsidRPr="00594CEA">
        <w:rPr>
          <w:rFonts w:eastAsiaTheme="minorHAnsi"/>
          <w:lang w:val="en-GB"/>
        </w:rPr>
        <w:t xml:space="preserve"> from </w:t>
      </w:r>
      <w:r w:rsidR="0024110E" w:rsidRPr="00594CEA">
        <w:rPr>
          <w:rFonts w:eastAsiaTheme="minorHAnsi"/>
          <w:lang w:val="en-GB"/>
        </w:rPr>
        <w:t>“</w:t>
      </w:r>
      <w:r w:rsidRPr="00594CEA">
        <w:rPr>
          <w:rFonts w:eastAsiaTheme="minorHAnsi"/>
          <w:lang w:val="en-GB"/>
        </w:rPr>
        <w:t>nineteenth century conceptions of science</w:t>
      </w:r>
      <w:r w:rsidR="0024110E" w:rsidRPr="00594CEA">
        <w:rPr>
          <w:rFonts w:eastAsiaTheme="minorHAnsi"/>
          <w:lang w:val="en-GB"/>
        </w:rPr>
        <w:t>”</w:t>
      </w:r>
      <w:r w:rsidRPr="00594CEA">
        <w:rPr>
          <w:rFonts w:eastAsiaTheme="minorHAnsi"/>
          <w:lang w:val="en-GB"/>
        </w:rPr>
        <w:t xml:space="preserve"> and he was not wrong to do so.</w:t>
      </w:r>
      <w:r w:rsidRPr="00594CEA">
        <w:rPr>
          <w:rStyle w:val="FootnoteReference"/>
          <w:rFonts w:eastAsiaTheme="minorHAnsi"/>
          <w:lang w:val="en-GB"/>
        </w:rPr>
        <w:footnoteReference w:id="15"/>
      </w:r>
      <w:r w:rsidRPr="00594CEA">
        <w:rPr>
          <w:rFonts w:eastAsiaTheme="minorHAnsi"/>
          <w:lang w:val="en-GB"/>
        </w:rPr>
        <w:t xml:space="preserve"> This is a very controversial claim that goes against the grain of most </w:t>
      </w:r>
      <w:r w:rsidR="00F232DA" w:rsidRPr="00594CEA">
        <w:rPr>
          <w:rFonts w:eastAsiaTheme="minorHAnsi"/>
          <w:lang w:val="en-GB"/>
        </w:rPr>
        <w:t>contemporar</w:t>
      </w:r>
      <w:r w:rsidR="004828B3" w:rsidRPr="00594CEA">
        <w:rPr>
          <w:rFonts w:eastAsiaTheme="minorHAnsi"/>
          <w:lang w:val="en-GB"/>
        </w:rPr>
        <w:t>y commentary on Marx</w:t>
      </w:r>
      <w:r w:rsidR="00C529D0" w:rsidRPr="00594CEA">
        <w:rPr>
          <w:rFonts w:eastAsiaTheme="minorHAnsi"/>
          <w:lang w:val="en-GB"/>
        </w:rPr>
        <w:t>’s method</w:t>
      </w:r>
      <w:r w:rsidR="004828B3" w:rsidRPr="00594CEA">
        <w:rPr>
          <w:rFonts w:eastAsiaTheme="minorHAnsi"/>
          <w:lang w:val="en-GB"/>
        </w:rPr>
        <w:t xml:space="preserve"> which locates</w:t>
      </w:r>
      <w:r w:rsidR="00F232DA" w:rsidRPr="00594CEA">
        <w:rPr>
          <w:rFonts w:eastAsiaTheme="minorHAnsi"/>
          <w:lang w:val="en-GB"/>
        </w:rPr>
        <w:t xml:space="preserve"> him </w:t>
      </w:r>
      <w:r w:rsidR="0043682A" w:rsidRPr="00594CEA">
        <w:rPr>
          <w:rFonts w:eastAsiaTheme="minorHAnsi"/>
          <w:lang w:val="en-GB"/>
        </w:rPr>
        <w:t>as a powerful precursor of the</w:t>
      </w:r>
      <w:r w:rsidRPr="00594CEA">
        <w:rPr>
          <w:lang w:val="en-GB"/>
        </w:rPr>
        <w:t xml:space="preserve"> anti-positivist tradition </w:t>
      </w:r>
      <w:r w:rsidR="0043682A" w:rsidRPr="00594CEA">
        <w:rPr>
          <w:lang w:val="en-GB"/>
        </w:rPr>
        <w:t>that culminates in the work of</w:t>
      </w:r>
      <w:r w:rsidRPr="00594CEA">
        <w:rPr>
          <w:rFonts w:eastAsiaTheme="minorHAnsi"/>
          <w:lang w:val="en-GB"/>
        </w:rPr>
        <w:t xml:space="preserve"> modern critical realist philosophers of science such as Roy </w:t>
      </w:r>
      <w:proofErr w:type="spellStart"/>
      <w:r w:rsidRPr="00594CEA">
        <w:rPr>
          <w:rFonts w:eastAsiaTheme="minorHAnsi"/>
          <w:lang w:val="en-GB"/>
        </w:rPr>
        <w:t>Bhaskar</w:t>
      </w:r>
      <w:proofErr w:type="spellEnd"/>
      <w:r w:rsidRPr="00594CEA">
        <w:rPr>
          <w:rFonts w:eastAsiaTheme="minorHAnsi"/>
          <w:lang w:val="en-GB"/>
        </w:rPr>
        <w:t>.</w:t>
      </w:r>
      <w:r w:rsidRPr="00594CEA">
        <w:rPr>
          <w:rStyle w:val="FootnoteReference"/>
          <w:rFonts w:eastAsiaTheme="minorHAnsi"/>
          <w:lang w:val="en-GB"/>
        </w:rPr>
        <w:footnoteReference w:id="16"/>
      </w:r>
      <w:r w:rsidRPr="00594CEA">
        <w:rPr>
          <w:rFonts w:eastAsiaTheme="minorHAnsi"/>
          <w:lang w:val="en-GB"/>
        </w:rPr>
        <w:t xml:space="preserve"> </w:t>
      </w:r>
      <w:r w:rsidR="002D35E2" w:rsidRPr="00594CEA">
        <w:rPr>
          <w:rFonts w:eastAsiaTheme="minorHAnsi"/>
          <w:lang w:val="en-GB"/>
        </w:rPr>
        <w:t>As we shall see</w:t>
      </w:r>
      <w:r w:rsidR="0087643B" w:rsidRPr="00594CEA">
        <w:rPr>
          <w:rFonts w:eastAsiaTheme="minorHAnsi"/>
          <w:lang w:val="en-GB"/>
        </w:rPr>
        <w:t>,</w:t>
      </w:r>
      <w:r w:rsidR="002D35E2" w:rsidRPr="00594CEA">
        <w:rPr>
          <w:rFonts w:eastAsiaTheme="minorHAnsi"/>
          <w:lang w:val="en-GB"/>
        </w:rPr>
        <w:t xml:space="preserve"> </w:t>
      </w:r>
      <w:r w:rsidR="00F232DA" w:rsidRPr="00594CEA">
        <w:rPr>
          <w:rFonts w:eastAsiaTheme="minorHAnsi"/>
          <w:lang w:val="en-GB"/>
        </w:rPr>
        <w:t>critical realism</w:t>
      </w:r>
      <w:r w:rsidR="00235AFD" w:rsidRPr="00594CEA">
        <w:rPr>
          <w:rFonts w:eastAsiaTheme="minorHAnsi"/>
          <w:lang w:val="en-GB"/>
        </w:rPr>
        <w:t xml:space="preserve"> </w:t>
      </w:r>
      <w:r w:rsidR="00C06129" w:rsidRPr="00594CEA">
        <w:rPr>
          <w:rFonts w:eastAsiaTheme="minorHAnsi"/>
          <w:lang w:val="en-GB"/>
        </w:rPr>
        <w:t>points in the direction of</w:t>
      </w:r>
      <w:r w:rsidR="00AA6BAC" w:rsidRPr="00594CEA">
        <w:rPr>
          <w:rFonts w:eastAsiaTheme="minorHAnsi"/>
          <w:lang w:val="en-GB"/>
        </w:rPr>
        <w:t xml:space="preserve"> a challenge to Cohen’s superficial </w:t>
      </w:r>
      <w:r w:rsidR="00C06129" w:rsidRPr="00594CEA">
        <w:rPr>
          <w:rFonts w:eastAsiaTheme="minorHAnsi"/>
          <w:lang w:val="en-GB"/>
        </w:rPr>
        <w:t xml:space="preserve">positivist </w:t>
      </w:r>
      <w:r w:rsidR="00AA6BAC" w:rsidRPr="00594CEA">
        <w:rPr>
          <w:rFonts w:eastAsiaTheme="minorHAnsi"/>
          <w:lang w:val="en-GB"/>
        </w:rPr>
        <w:t>analysis of</w:t>
      </w:r>
      <w:r w:rsidR="00037C71" w:rsidRPr="00594CEA">
        <w:rPr>
          <w:rFonts w:eastAsiaTheme="minorHAnsi"/>
          <w:lang w:val="en-GB"/>
        </w:rPr>
        <w:t xml:space="preserve"> </w:t>
      </w:r>
      <w:r w:rsidRPr="00594CEA">
        <w:rPr>
          <w:rFonts w:eastAsiaTheme="minorHAnsi"/>
          <w:lang w:val="en-GB"/>
        </w:rPr>
        <w:t xml:space="preserve">contemporary </w:t>
      </w:r>
      <w:r w:rsidR="0003207F" w:rsidRPr="00594CEA">
        <w:rPr>
          <w:rFonts w:eastAsiaTheme="minorHAnsi"/>
          <w:lang w:val="en-GB"/>
        </w:rPr>
        <w:t>socio-</w:t>
      </w:r>
      <w:r w:rsidRPr="00594CEA">
        <w:rPr>
          <w:rFonts w:eastAsiaTheme="minorHAnsi"/>
          <w:lang w:val="en-GB"/>
        </w:rPr>
        <w:t>histor</w:t>
      </w:r>
      <w:r w:rsidR="0003207F" w:rsidRPr="00594CEA">
        <w:rPr>
          <w:rFonts w:eastAsiaTheme="minorHAnsi"/>
          <w:lang w:val="en-GB"/>
        </w:rPr>
        <w:t>ical trends</w:t>
      </w:r>
      <w:r w:rsidRPr="00594CEA">
        <w:rPr>
          <w:rFonts w:eastAsiaTheme="minorHAnsi"/>
          <w:lang w:val="en-GB"/>
        </w:rPr>
        <w:t xml:space="preserve">. According to </w:t>
      </w:r>
      <w:proofErr w:type="spellStart"/>
      <w:r w:rsidRPr="00594CEA">
        <w:rPr>
          <w:rFonts w:eastAsiaTheme="minorHAnsi"/>
          <w:lang w:val="en-GB"/>
        </w:rPr>
        <w:t>Bhaskar</w:t>
      </w:r>
      <w:proofErr w:type="spellEnd"/>
      <w:r w:rsidRPr="00594CEA">
        <w:rPr>
          <w:rFonts w:eastAsiaTheme="minorHAnsi"/>
          <w:lang w:val="en-GB"/>
        </w:rPr>
        <w:t xml:space="preserve">, reality should be understood as a stratified </w:t>
      </w:r>
      <w:r w:rsidRPr="00594CEA">
        <w:rPr>
          <w:lang w:val="en-GB"/>
        </w:rPr>
        <w:t>totality within which the laws governing higher strata emerge out of laws governing lower strata without being reducible to them. More</w:t>
      </w:r>
      <w:r w:rsidR="00AC276A" w:rsidRPr="00594CEA">
        <w:rPr>
          <w:lang w:val="en-GB"/>
        </w:rPr>
        <w:t xml:space="preserve"> importantly</w:t>
      </w:r>
      <w:r w:rsidRPr="00594CEA">
        <w:rPr>
          <w:lang w:val="en-GB"/>
        </w:rPr>
        <w:t xml:space="preserve">, because the empirical world is constituted through the interaction of a myriad of entities each with causal powers which may or may not be realised in specific circumstances, it cannot function as a transparent lens </w:t>
      </w:r>
      <w:r w:rsidR="0003207F" w:rsidRPr="00594CEA">
        <w:rPr>
          <w:lang w:val="en-GB"/>
        </w:rPr>
        <w:t>onto</w:t>
      </w:r>
      <w:r w:rsidRPr="00594CEA">
        <w:rPr>
          <w:lang w:val="en-GB"/>
        </w:rPr>
        <w:t xml:space="preserve"> reality. </w:t>
      </w:r>
      <w:r w:rsidR="0003207F" w:rsidRPr="00594CEA">
        <w:rPr>
          <w:lang w:val="en-GB"/>
        </w:rPr>
        <w:t>This is because,</w:t>
      </w:r>
      <w:r w:rsidRPr="00594CEA">
        <w:rPr>
          <w:lang w:val="en-GB"/>
        </w:rPr>
        <w:t xml:space="preserve"> though causal powers are immanent to things, they are realized within open systems</w:t>
      </w:r>
      <w:r w:rsidR="0003207F" w:rsidRPr="00594CEA">
        <w:rPr>
          <w:lang w:val="en-GB"/>
        </w:rPr>
        <w:t xml:space="preserve">. </w:t>
      </w:r>
      <w:r w:rsidR="00C06129" w:rsidRPr="00594CEA">
        <w:rPr>
          <w:lang w:val="en-GB"/>
        </w:rPr>
        <w:t>This means that</w:t>
      </w:r>
      <w:r w:rsidR="0003207F" w:rsidRPr="00594CEA">
        <w:rPr>
          <w:lang w:val="en-GB"/>
        </w:rPr>
        <w:t xml:space="preserve"> they realise their potentials</w:t>
      </w:r>
      <w:r w:rsidRPr="00594CEA">
        <w:rPr>
          <w:lang w:val="en-GB"/>
        </w:rPr>
        <w:t>, contra Hume, not as constant conjunctures but as tendencies.</w:t>
      </w:r>
      <w:r w:rsidRPr="00594CEA">
        <w:rPr>
          <w:rStyle w:val="FootnoteReference"/>
          <w:lang w:val="en-GB"/>
        </w:rPr>
        <w:footnoteReference w:id="17"/>
      </w:r>
      <w:r w:rsidRPr="00594CEA">
        <w:rPr>
          <w:lang w:val="en-GB"/>
        </w:rPr>
        <w:t xml:space="preserve"> Indeed, </w:t>
      </w:r>
      <w:r w:rsidR="00F7136A" w:rsidRPr="00594CEA">
        <w:rPr>
          <w:lang w:val="en-GB"/>
        </w:rPr>
        <w:t xml:space="preserve">by contrast </w:t>
      </w:r>
      <w:r w:rsidR="00A26ABC" w:rsidRPr="00594CEA">
        <w:rPr>
          <w:lang w:val="en-GB"/>
        </w:rPr>
        <w:t>to positivism</w:t>
      </w:r>
      <w:r w:rsidR="00037C71" w:rsidRPr="00594CEA">
        <w:rPr>
          <w:lang w:val="en-GB"/>
        </w:rPr>
        <w:t>’</w:t>
      </w:r>
      <w:r w:rsidR="00A26ABC" w:rsidRPr="00594CEA">
        <w:rPr>
          <w:lang w:val="en-GB"/>
        </w:rPr>
        <w:t>s</w:t>
      </w:r>
      <w:r w:rsidR="00F7136A" w:rsidRPr="00594CEA">
        <w:rPr>
          <w:lang w:val="en-GB"/>
        </w:rPr>
        <w:t xml:space="preserve"> </w:t>
      </w:r>
      <w:r w:rsidR="004828B3" w:rsidRPr="00594CEA">
        <w:rPr>
          <w:lang w:val="en-GB"/>
        </w:rPr>
        <w:t>“shallow realism”</w:t>
      </w:r>
      <w:r w:rsidR="00476453" w:rsidRPr="00594CEA">
        <w:rPr>
          <w:lang w:val="en-GB"/>
        </w:rPr>
        <w:t>,</w:t>
      </w:r>
      <w:r w:rsidR="00F7136A" w:rsidRPr="00594CEA">
        <w:rPr>
          <w:lang w:val="en-GB"/>
        </w:rPr>
        <w:t xml:space="preserve"> </w:t>
      </w:r>
      <w:proofErr w:type="spellStart"/>
      <w:r w:rsidRPr="00594CEA">
        <w:rPr>
          <w:lang w:val="en-GB"/>
        </w:rPr>
        <w:t>Bhaskar</w:t>
      </w:r>
      <w:r w:rsidR="00476453" w:rsidRPr="00594CEA">
        <w:rPr>
          <w:lang w:val="en-GB"/>
        </w:rPr>
        <w:t>’s</w:t>
      </w:r>
      <w:proofErr w:type="spellEnd"/>
      <w:r w:rsidR="004A0548" w:rsidRPr="00594CEA">
        <w:rPr>
          <w:lang w:val="en-GB"/>
        </w:rPr>
        <w:t xml:space="preserve"> deep realis</w:t>
      </w:r>
      <w:r w:rsidR="00476453" w:rsidRPr="00594CEA">
        <w:rPr>
          <w:lang w:val="en-GB"/>
        </w:rPr>
        <w:t>m</w:t>
      </w:r>
      <w:r w:rsidR="004A0548" w:rsidRPr="00594CEA">
        <w:rPr>
          <w:lang w:val="en-GB"/>
        </w:rPr>
        <w:t xml:space="preserve"> </w:t>
      </w:r>
      <w:r w:rsidR="00F66A96" w:rsidRPr="00594CEA">
        <w:rPr>
          <w:lang w:val="en-GB"/>
        </w:rPr>
        <w:t xml:space="preserve">holds that </w:t>
      </w:r>
      <w:r w:rsidR="00F7136A" w:rsidRPr="00594CEA">
        <w:rPr>
          <w:lang w:val="en-GB"/>
        </w:rPr>
        <w:t xml:space="preserve">social </w:t>
      </w:r>
      <w:r w:rsidRPr="00594CEA">
        <w:rPr>
          <w:lang w:val="en-GB"/>
        </w:rPr>
        <w:t>science</w:t>
      </w:r>
      <w:r w:rsidR="00F66A96" w:rsidRPr="00594CEA">
        <w:rPr>
          <w:lang w:val="en-GB"/>
        </w:rPr>
        <w:t xml:space="preserve"> </w:t>
      </w:r>
      <w:r w:rsidR="00A26ABC" w:rsidRPr="00594CEA">
        <w:rPr>
          <w:lang w:val="en-GB"/>
        </w:rPr>
        <w:t>should aim not to uncover</w:t>
      </w:r>
      <w:r w:rsidR="00F66A96" w:rsidRPr="00594CEA">
        <w:rPr>
          <w:lang w:val="en-GB"/>
        </w:rPr>
        <w:t xml:space="preserve"> constant conjuncture</w:t>
      </w:r>
      <w:r w:rsidR="00A26ABC" w:rsidRPr="00594CEA">
        <w:rPr>
          <w:lang w:val="en-GB"/>
        </w:rPr>
        <w:t>s</w:t>
      </w:r>
      <w:r w:rsidR="00F66A96" w:rsidRPr="00594CEA">
        <w:rPr>
          <w:lang w:val="en-GB"/>
        </w:rPr>
        <w:t xml:space="preserve"> but </w:t>
      </w:r>
      <w:r w:rsidR="002D35E2" w:rsidRPr="00594CEA">
        <w:rPr>
          <w:lang w:val="en-GB"/>
        </w:rPr>
        <w:t xml:space="preserve">should </w:t>
      </w:r>
      <w:r w:rsidR="003E39B3" w:rsidRPr="00594CEA">
        <w:rPr>
          <w:lang w:val="en-GB"/>
        </w:rPr>
        <w:t>rather</w:t>
      </w:r>
      <w:r w:rsidRPr="00594CEA">
        <w:rPr>
          <w:lang w:val="en-GB"/>
        </w:rPr>
        <w:t xml:space="preserve"> </w:t>
      </w:r>
      <w:r w:rsidR="00713C8C" w:rsidRPr="00594CEA">
        <w:rPr>
          <w:lang w:val="en-GB"/>
        </w:rPr>
        <w:t xml:space="preserve">attempt to explain </w:t>
      </w:r>
      <w:r w:rsidR="00A26ABC" w:rsidRPr="00594CEA">
        <w:rPr>
          <w:lang w:val="en-GB"/>
        </w:rPr>
        <w:t xml:space="preserve">social </w:t>
      </w:r>
      <w:r w:rsidR="00713C8C" w:rsidRPr="00594CEA">
        <w:rPr>
          <w:lang w:val="en-GB"/>
        </w:rPr>
        <w:t xml:space="preserve">processes through the </w:t>
      </w:r>
      <w:proofErr w:type="spellStart"/>
      <w:r w:rsidRPr="00594CEA">
        <w:rPr>
          <w:lang w:val="en-GB"/>
        </w:rPr>
        <w:t>retroductive</w:t>
      </w:r>
      <w:proofErr w:type="spellEnd"/>
      <w:r w:rsidRPr="00594CEA">
        <w:rPr>
          <w:lang w:val="en-GB"/>
        </w:rPr>
        <w:t xml:space="preserve"> inference of the explanatory powers of mechanisms within the world.</w:t>
      </w:r>
      <w:r w:rsidRPr="00594CEA">
        <w:rPr>
          <w:rStyle w:val="FootnoteReference"/>
          <w:lang w:val="en-GB"/>
        </w:rPr>
        <w:footnoteReference w:id="18"/>
      </w:r>
      <w:r w:rsidRPr="00594CEA">
        <w:rPr>
          <w:lang w:val="en-GB"/>
        </w:rPr>
        <w:t xml:space="preserve"> </w:t>
      </w:r>
      <w:r w:rsidR="00713C8C" w:rsidRPr="00594CEA">
        <w:rPr>
          <w:lang w:val="en-GB"/>
        </w:rPr>
        <w:t xml:space="preserve">This </w:t>
      </w:r>
      <w:r w:rsidR="00037C71" w:rsidRPr="00594CEA">
        <w:rPr>
          <w:lang w:val="en-GB"/>
        </w:rPr>
        <w:t xml:space="preserve">approach </w:t>
      </w:r>
      <w:r w:rsidR="00713C8C" w:rsidRPr="00594CEA">
        <w:rPr>
          <w:lang w:val="en-GB"/>
        </w:rPr>
        <w:t>parallels</w:t>
      </w:r>
      <w:r w:rsidR="00CA49C3" w:rsidRPr="00594CEA">
        <w:rPr>
          <w:lang w:val="en-GB"/>
        </w:rPr>
        <w:t xml:space="preserve"> </w:t>
      </w:r>
      <w:r w:rsidR="00F418C4" w:rsidRPr="00594CEA">
        <w:rPr>
          <w:lang w:val="en-GB"/>
        </w:rPr>
        <w:t>Marx</w:t>
      </w:r>
      <w:r w:rsidR="00713C8C" w:rsidRPr="00594CEA">
        <w:rPr>
          <w:lang w:val="en-GB"/>
        </w:rPr>
        <w:t>’s</w:t>
      </w:r>
      <w:r w:rsidR="00F418C4" w:rsidRPr="00594CEA">
        <w:rPr>
          <w:lang w:val="en-GB"/>
        </w:rPr>
        <w:t xml:space="preserve"> </w:t>
      </w:r>
      <w:r w:rsidR="00A26ABC" w:rsidRPr="00594CEA">
        <w:rPr>
          <w:lang w:val="en-GB"/>
        </w:rPr>
        <w:t>attempt to understand the world through a process of “rising from the abstract to the concrete”,</w:t>
      </w:r>
      <w:r w:rsidR="00531459" w:rsidRPr="00594CEA">
        <w:rPr>
          <w:lang w:val="en-GB"/>
        </w:rPr>
        <w:t xml:space="preserve"> </w:t>
      </w:r>
      <w:r w:rsidR="00A26ABC" w:rsidRPr="00594CEA">
        <w:rPr>
          <w:lang w:val="en-GB"/>
        </w:rPr>
        <w:t>and stands in sharp to contrast to Cohen’s</w:t>
      </w:r>
      <w:r w:rsidR="00531459" w:rsidRPr="00594CEA">
        <w:rPr>
          <w:lang w:val="en-GB"/>
        </w:rPr>
        <w:t xml:space="preserve"> positivist belief that</w:t>
      </w:r>
      <w:r w:rsidR="00740C20" w:rsidRPr="00594CEA">
        <w:rPr>
          <w:lang w:val="en-GB"/>
        </w:rPr>
        <w:t xml:space="preserve">, in the words of </w:t>
      </w:r>
      <w:proofErr w:type="spellStart"/>
      <w:r w:rsidR="00740C20" w:rsidRPr="00594CEA">
        <w:rPr>
          <w:lang w:val="en-GB"/>
        </w:rPr>
        <w:t>Jolyon</w:t>
      </w:r>
      <w:proofErr w:type="spellEnd"/>
      <w:r w:rsidR="00740C20" w:rsidRPr="00594CEA">
        <w:rPr>
          <w:lang w:val="en-GB"/>
        </w:rPr>
        <w:t xml:space="preserve"> Agar,</w:t>
      </w:r>
      <w:r w:rsidR="00531459" w:rsidRPr="00594CEA">
        <w:rPr>
          <w:lang w:val="en-GB"/>
        </w:rPr>
        <w:t xml:space="preserve"> “operating at the level of how things appear” is enough to understand</w:t>
      </w:r>
      <w:r w:rsidR="003F738F" w:rsidRPr="00594CEA">
        <w:rPr>
          <w:lang w:val="en-GB"/>
        </w:rPr>
        <w:t xml:space="preserve"> the world.</w:t>
      </w:r>
      <w:r w:rsidR="00531459" w:rsidRPr="00594CEA">
        <w:rPr>
          <w:rStyle w:val="FootnoteReference"/>
          <w:lang w:val="en-GB"/>
        </w:rPr>
        <w:footnoteReference w:id="19"/>
      </w:r>
      <w:r w:rsidR="003F738F" w:rsidRPr="00594CEA">
        <w:rPr>
          <w:lang w:val="en-GB"/>
        </w:rPr>
        <w:t xml:space="preserve"> Indeed, </w:t>
      </w:r>
      <w:r w:rsidR="002D35E2" w:rsidRPr="00594CEA">
        <w:rPr>
          <w:lang w:val="en-GB"/>
        </w:rPr>
        <w:t>Cohen explicit</w:t>
      </w:r>
      <w:r w:rsidR="004406D3" w:rsidRPr="00594CEA">
        <w:rPr>
          <w:lang w:val="en-GB"/>
        </w:rPr>
        <w:t>ly</w:t>
      </w:r>
      <w:r w:rsidR="002D35E2" w:rsidRPr="00594CEA">
        <w:rPr>
          <w:lang w:val="en-GB"/>
        </w:rPr>
        <w:t xml:space="preserve"> reconstruct</w:t>
      </w:r>
      <w:r w:rsidR="004406D3" w:rsidRPr="00594CEA">
        <w:rPr>
          <w:lang w:val="en-GB"/>
        </w:rPr>
        <w:t>ed</w:t>
      </w:r>
      <w:r w:rsidR="002D35E2" w:rsidRPr="00594CEA">
        <w:rPr>
          <w:lang w:val="en-GB"/>
        </w:rPr>
        <w:t xml:space="preserve"> historical materialism as a positivist science in opposition to Marx’s claim that </w:t>
      </w:r>
      <w:r w:rsidR="0024110E" w:rsidRPr="00594CEA">
        <w:rPr>
          <w:lang w:val="en-GB"/>
        </w:rPr>
        <w:t>“</w:t>
      </w:r>
      <w:r w:rsidRPr="00594CEA">
        <w:rPr>
          <w:lang w:val="en-GB"/>
        </w:rPr>
        <w:t>all science would be superfluous if the form of appearance of things directly coincided with their essence</w:t>
      </w:r>
      <w:r w:rsidR="0024110E" w:rsidRPr="00594CEA">
        <w:rPr>
          <w:lang w:val="en-GB"/>
        </w:rPr>
        <w:t>”</w:t>
      </w:r>
      <w:r w:rsidR="00390465" w:rsidRPr="00594CEA">
        <w:rPr>
          <w:lang w:val="en-GB"/>
        </w:rPr>
        <w:t>.</w:t>
      </w:r>
      <w:r w:rsidR="007E7CA5" w:rsidRPr="00594CEA">
        <w:rPr>
          <w:rStyle w:val="FootnoteReference"/>
          <w:lang w:val="en-GB"/>
        </w:rPr>
        <w:footnoteReference w:id="20"/>
      </w:r>
      <w:r w:rsidR="00390465" w:rsidRPr="00594CEA">
        <w:rPr>
          <w:lang w:val="en-GB"/>
        </w:rPr>
        <w:t xml:space="preserve"> </w:t>
      </w:r>
    </w:p>
    <w:p w:rsidR="00283285" w:rsidRPr="00594CEA" w:rsidRDefault="00283285" w:rsidP="00317966">
      <w:pPr>
        <w:autoSpaceDE w:val="0"/>
        <w:autoSpaceDN w:val="0"/>
        <w:adjustRightInd w:val="0"/>
        <w:ind w:firstLine="720"/>
        <w:jc w:val="both"/>
        <w:rPr>
          <w:rFonts w:eastAsiaTheme="minorHAnsi"/>
          <w:lang w:val="en-GB"/>
        </w:rPr>
      </w:pPr>
      <w:r w:rsidRPr="00594CEA">
        <w:rPr>
          <w:rFonts w:eastAsiaTheme="minorHAnsi"/>
          <w:lang w:val="en-GB"/>
        </w:rPr>
        <w:t>T</w:t>
      </w:r>
      <w:r w:rsidR="00390465" w:rsidRPr="00594CEA">
        <w:rPr>
          <w:rFonts w:eastAsiaTheme="minorHAnsi"/>
          <w:lang w:val="en-GB"/>
        </w:rPr>
        <w:t>o this end, in</w:t>
      </w:r>
      <w:r w:rsidRPr="00594CEA">
        <w:rPr>
          <w:rFonts w:eastAsiaTheme="minorHAnsi"/>
          <w:lang w:val="en-GB"/>
        </w:rPr>
        <w:t xml:space="preserve"> </w:t>
      </w:r>
      <w:r w:rsidRPr="00594CEA">
        <w:rPr>
          <w:rFonts w:eastAsiaTheme="minorHAnsi"/>
          <w:i/>
          <w:lang w:val="en-GB"/>
        </w:rPr>
        <w:t>Karl Marx’s Theory of History</w:t>
      </w:r>
      <w:r w:rsidR="008C02C7" w:rsidRPr="00594CEA">
        <w:rPr>
          <w:rFonts w:eastAsiaTheme="minorHAnsi"/>
          <w:lang w:val="en-GB"/>
        </w:rPr>
        <w:t xml:space="preserve">, </w:t>
      </w:r>
      <w:r w:rsidR="009D079C" w:rsidRPr="00594CEA">
        <w:rPr>
          <w:rFonts w:eastAsiaTheme="minorHAnsi"/>
          <w:lang w:val="en-GB"/>
        </w:rPr>
        <w:t xml:space="preserve">he </w:t>
      </w:r>
      <w:r w:rsidR="00740C20" w:rsidRPr="00594CEA">
        <w:rPr>
          <w:rFonts w:eastAsiaTheme="minorHAnsi"/>
          <w:lang w:val="en-GB"/>
        </w:rPr>
        <w:t xml:space="preserve">famously </w:t>
      </w:r>
      <w:r w:rsidR="009D079C" w:rsidRPr="00594CEA">
        <w:rPr>
          <w:rFonts w:eastAsiaTheme="minorHAnsi"/>
          <w:lang w:val="en-GB"/>
        </w:rPr>
        <w:t xml:space="preserve">sought to defend a version of </w:t>
      </w:r>
      <w:r w:rsidRPr="00594CEA">
        <w:rPr>
          <w:rFonts w:eastAsiaTheme="minorHAnsi"/>
          <w:lang w:val="en-GB"/>
        </w:rPr>
        <w:t xml:space="preserve">historical materialism </w:t>
      </w:r>
      <w:r w:rsidR="009D079C" w:rsidRPr="00594CEA">
        <w:rPr>
          <w:rFonts w:eastAsiaTheme="minorHAnsi"/>
          <w:lang w:val="en-GB"/>
        </w:rPr>
        <w:t xml:space="preserve">characterised </w:t>
      </w:r>
      <w:r w:rsidRPr="00594CEA">
        <w:rPr>
          <w:rFonts w:eastAsiaTheme="minorHAnsi"/>
          <w:lang w:val="en-GB"/>
        </w:rPr>
        <w:t xml:space="preserve">by two </w:t>
      </w:r>
      <w:r w:rsidR="009D079C" w:rsidRPr="00594CEA">
        <w:rPr>
          <w:rFonts w:eastAsiaTheme="minorHAnsi"/>
          <w:lang w:val="en-GB"/>
        </w:rPr>
        <w:t xml:space="preserve">key </w:t>
      </w:r>
      <w:r w:rsidRPr="00594CEA">
        <w:rPr>
          <w:rFonts w:eastAsiaTheme="minorHAnsi"/>
          <w:lang w:val="en-GB"/>
        </w:rPr>
        <w:t xml:space="preserve">propositions. First, </w:t>
      </w:r>
      <w:r w:rsidR="0024110E" w:rsidRPr="00594CEA">
        <w:rPr>
          <w:rFonts w:eastAsiaTheme="minorHAnsi"/>
          <w:lang w:val="en-GB"/>
        </w:rPr>
        <w:t>“</w:t>
      </w:r>
      <w:r w:rsidRPr="00594CEA">
        <w:rPr>
          <w:rFonts w:eastAsiaTheme="minorHAnsi"/>
          <w:lang w:val="en-GB"/>
        </w:rPr>
        <w:t>the forces of production tend to develop throughout history (the development thesis),</w:t>
      </w:r>
      <w:r w:rsidR="0024110E" w:rsidRPr="00594CEA">
        <w:rPr>
          <w:rFonts w:eastAsiaTheme="minorHAnsi"/>
          <w:lang w:val="en-GB"/>
        </w:rPr>
        <w:t>”</w:t>
      </w:r>
      <w:r w:rsidRPr="00594CEA">
        <w:rPr>
          <w:rFonts w:eastAsiaTheme="minorHAnsi"/>
          <w:lang w:val="en-GB"/>
        </w:rPr>
        <w:t xml:space="preserve"> and, second, </w:t>
      </w:r>
      <w:r w:rsidR="0024110E" w:rsidRPr="00594CEA">
        <w:rPr>
          <w:rFonts w:eastAsiaTheme="minorHAnsi"/>
          <w:lang w:val="en-GB"/>
        </w:rPr>
        <w:t>“</w:t>
      </w:r>
      <w:r w:rsidRPr="00594CEA">
        <w:rPr>
          <w:rFonts w:eastAsiaTheme="minorHAnsi"/>
          <w:lang w:val="en-GB"/>
        </w:rPr>
        <w:t>the nature of the production relations of a society is explained by the level of development of its productive forces (the primacy thesis)</w:t>
      </w:r>
      <w:r w:rsidR="0024110E" w:rsidRPr="00594CEA">
        <w:rPr>
          <w:rFonts w:eastAsiaTheme="minorHAnsi"/>
          <w:lang w:val="en-GB"/>
        </w:rPr>
        <w:t>”</w:t>
      </w:r>
      <w:r w:rsidRPr="00594CEA">
        <w:rPr>
          <w:rFonts w:eastAsiaTheme="minorHAnsi"/>
          <w:lang w:val="en-GB"/>
        </w:rPr>
        <w:t>.</w:t>
      </w:r>
      <w:r w:rsidRPr="00594CEA">
        <w:rPr>
          <w:rStyle w:val="FootnoteReference"/>
          <w:rFonts w:eastAsiaTheme="minorHAnsi"/>
          <w:lang w:val="en-GB"/>
        </w:rPr>
        <w:footnoteReference w:id="21"/>
      </w:r>
      <w:r w:rsidRPr="00594CEA">
        <w:rPr>
          <w:rFonts w:eastAsiaTheme="minorHAnsi"/>
          <w:lang w:val="en-GB"/>
        </w:rPr>
        <w:t xml:space="preserve"> Cohen explained this relationship in a functionalist manner thus: </w:t>
      </w:r>
      <w:r w:rsidR="0024110E" w:rsidRPr="00594CEA">
        <w:rPr>
          <w:rFonts w:eastAsiaTheme="minorHAnsi"/>
          <w:lang w:val="en-GB"/>
        </w:rPr>
        <w:t>“</w:t>
      </w:r>
      <w:r w:rsidRPr="00594CEA">
        <w:rPr>
          <w:rFonts w:eastAsiaTheme="minorHAnsi"/>
          <w:lang w:val="en-GB"/>
        </w:rPr>
        <w:t>if it is the case that if an event of type E were to occur at t1, then it would bring about an event of type F at t2, then an event of type E occurs at t3</w:t>
      </w:r>
      <w:r w:rsidR="0024110E" w:rsidRPr="00594CEA">
        <w:rPr>
          <w:rFonts w:eastAsiaTheme="minorHAnsi"/>
          <w:lang w:val="en-GB"/>
        </w:rPr>
        <w:t>”</w:t>
      </w:r>
      <w:r w:rsidRPr="00594CEA">
        <w:rPr>
          <w:rFonts w:eastAsiaTheme="minorHAnsi"/>
          <w:lang w:val="en-GB"/>
        </w:rPr>
        <w:t xml:space="preserve">. This is a form of what </w:t>
      </w:r>
      <w:r w:rsidR="008C02C7" w:rsidRPr="00594CEA">
        <w:rPr>
          <w:rFonts w:eastAsiaTheme="minorHAnsi"/>
          <w:lang w:val="en-GB"/>
        </w:rPr>
        <w:t>he termed</w:t>
      </w:r>
      <w:r w:rsidRPr="00594CEA">
        <w:rPr>
          <w:rFonts w:eastAsiaTheme="minorHAnsi"/>
          <w:lang w:val="en-GB"/>
        </w:rPr>
        <w:t xml:space="preserve"> a </w:t>
      </w:r>
      <w:r w:rsidR="0024110E" w:rsidRPr="00594CEA">
        <w:rPr>
          <w:rFonts w:eastAsiaTheme="minorHAnsi"/>
          <w:lang w:val="en-GB"/>
        </w:rPr>
        <w:t>“</w:t>
      </w:r>
      <w:r w:rsidRPr="00594CEA">
        <w:rPr>
          <w:rFonts w:eastAsiaTheme="minorHAnsi"/>
          <w:lang w:val="en-GB"/>
        </w:rPr>
        <w:t>consequence law</w:t>
      </w:r>
      <w:r w:rsidR="0024110E" w:rsidRPr="00594CEA">
        <w:rPr>
          <w:rFonts w:eastAsiaTheme="minorHAnsi"/>
          <w:lang w:val="en-GB"/>
        </w:rPr>
        <w:t>”</w:t>
      </w:r>
      <w:r w:rsidRPr="00594CEA">
        <w:rPr>
          <w:rFonts w:eastAsiaTheme="minorHAnsi"/>
          <w:lang w:val="en-GB"/>
        </w:rPr>
        <w:t>, but one which, paralleling the situation of pre-Darwinian biology, is innocent of the mechanism through which the law might be explained.</w:t>
      </w:r>
      <w:r w:rsidRPr="00594CEA">
        <w:rPr>
          <w:rStyle w:val="FootnoteReference"/>
          <w:rFonts w:eastAsiaTheme="minorHAnsi"/>
          <w:lang w:val="en-GB"/>
        </w:rPr>
        <w:footnoteReference w:id="22"/>
      </w:r>
    </w:p>
    <w:p w:rsidR="00283285" w:rsidRPr="00594CEA" w:rsidRDefault="00283285" w:rsidP="00317966">
      <w:pPr>
        <w:autoSpaceDE w:val="0"/>
        <w:autoSpaceDN w:val="0"/>
        <w:adjustRightInd w:val="0"/>
        <w:ind w:firstLine="720"/>
        <w:jc w:val="both"/>
        <w:rPr>
          <w:rFonts w:eastAsiaTheme="minorHAnsi"/>
          <w:lang w:val="en-GB"/>
        </w:rPr>
      </w:pPr>
      <w:r w:rsidRPr="00594CEA">
        <w:rPr>
          <w:rFonts w:eastAsiaTheme="minorHAnsi"/>
          <w:lang w:val="en-GB"/>
        </w:rPr>
        <w:lastRenderedPageBreak/>
        <w:t xml:space="preserve"> Cohen did, though, point to an explanation for the salience of the development thesis: he assumed that in a situation of scarcity human agents find it rational to develop the forces of production over time. This is because </w:t>
      </w:r>
      <w:r w:rsidR="0024110E" w:rsidRPr="00594CEA">
        <w:rPr>
          <w:rFonts w:eastAsiaTheme="minorHAnsi"/>
          <w:lang w:val="en-GB"/>
        </w:rPr>
        <w:t>“</w:t>
      </w:r>
      <w:r w:rsidRPr="00594CEA">
        <w:rPr>
          <w:rFonts w:eastAsiaTheme="minorHAnsi"/>
          <w:lang w:val="en-GB"/>
        </w:rPr>
        <w:t>men are . . . somewhat rational</w:t>
      </w:r>
      <w:r w:rsidR="0024110E" w:rsidRPr="00594CEA">
        <w:rPr>
          <w:rFonts w:eastAsiaTheme="minorHAnsi"/>
          <w:lang w:val="en-GB"/>
        </w:rPr>
        <w:t>”</w:t>
      </w:r>
      <w:r w:rsidRPr="00594CEA">
        <w:rPr>
          <w:rFonts w:eastAsiaTheme="minorHAnsi"/>
          <w:lang w:val="en-GB"/>
        </w:rPr>
        <w:t xml:space="preserve">, they live in a </w:t>
      </w:r>
      <w:r w:rsidR="0024110E" w:rsidRPr="00594CEA">
        <w:rPr>
          <w:rFonts w:eastAsiaTheme="minorHAnsi"/>
          <w:lang w:val="en-GB"/>
        </w:rPr>
        <w:t>“</w:t>
      </w:r>
      <w:r w:rsidRPr="00594CEA">
        <w:rPr>
          <w:rFonts w:eastAsiaTheme="minorHAnsi"/>
          <w:lang w:val="en-GB"/>
        </w:rPr>
        <w:t>historical situation of ... scarcity</w:t>
      </w:r>
      <w:r w:rsidR="0024110E" w:rsidRPr="00594CEA">
        <w:rPr>
          <w:rFonts w:eastAsiaTheme="minorHAnsi"/>
          <w:lang w:val="en-GB"/>
        </w:rPr>
        <w:t>”</w:t>
      </w:r>
      <w:r w:rsidRPr="00594CEA">
        <w:rPr>
          <w:rFonts w:eastAsiaTheme="minorHAnsi"/>
          <w:lang w:val="en-GB"/>
        </w:rPr>
        <w:t xml:space="preserve">, and they </w:t>
      </w:r>
      <w:r w:rsidR="0024110E" w:rsidRPr="00594CEA">
        <w:rPr>
          <w:rFonts w:eastAsiaTheme="minorHAnsi"/>
          <w:lang w:val="en-GB"/>
        </w:rPr>
        <w:t>“</w:t>
      </w:r>
      <w:r w:rsidRPr="00594CEA">
        <w:rPr>
          <w:rFonts w:eastAsiaTheme="minorHAnsi"/>
          <w:lang w:val="en-GB"/>
        </w:rPr>
        <w:t>possess intelligence of a kind and degree which enables them to improve their situation</w:t>
      </w:r>
      <w:r w:rsidR="0024110E" w:rsidRPr="00594CEA">
        <w:rPr>
          <w:rFonts w:eastAsiaTheme="minorHAnsi"/>
          <w:lang w:val="en-GB"/>
        </w:rPr>
        <w:t>”</w:t>
      </w:r>
      <w:r w:rsidRPr="00594CEA">
        <w:rPr>
          <w:rFonts w:eastAsiaTheme="minorHAnsi"/>
          <w:lang w:val="en-GB"/>
        </w:rPr>
        <w:t>.</w:t>
      </w:r>
      <w:r w:rsidRPr="00594CEA">
        <w:rPr>
          <w:rStyle w:val="FootnoteReference"/>
          <w:rFonts w:eastAsiaTheme="minorHAnsi"/>
          <w:lang w:val="en-GB"/>
        </w:rPr>
        <w:footnoteReference w:id="23"/>
      </w:r>
      <w:r w:rsidRPr="00594CEA">
        <w:rPr>
          <w:rFonts w:eastAsiaTheme="minorHAnsi"/>
          <w:lang w:val="en-GB"/>
        </w:rPr>
        <w:t xml:space="preserve"> Cohen’s interpretation of historical materialism thus involved an idiosyncratic defence of </w:t>
      </w:r>
      <w:r w:rsidR="00115E3C" w:rsidRPr="00594CEA">
        <w:rPr>
          <w:rFonts w:eastAsiaTheme="minorHAnsi"/>
          <w:lang w:val="en-GB"/>
        </w:rPr>
        <w:t xml:space="preserve">a type of </w:t>
      </w:r>
      <w:r w:rsidRPr="00594CEA">
        <w:rPr>
          <w:rFonts w:eastAsiaTheme="minorHAnsi"/>
          <w:lang w:val="en-GB"/>
        </w:rPr>
        <w:t xml:space="preserve">political fatalism </w:t>
      </w:r>
      <w:r w:rsidR="00040A12" w:rsidRPr="00594CEA">
        <w:rPr>
          <w:rFonts w:eastAsiaTheme="minorHAnsi"/>
          <w:lang w:val="en-GB"/>
        </w:rPr>
        <w:t xml:space="preserve">that was </w:t>
      </w:r>
      <w:r w:rsidRPr="00594CEA">
        <w:rPr>
          <w:rFonts w:eastAsiaTheme="minorHAnsi"/>
          <w:lang w:val="en-GB"/>
        </w:rPr>
        <w:t xml:space="preserve">rooted in what Wright </w:t>
      </w:r>
      <w:r w:rsidRPr="00594CEA">
        <w:rPr>
          <w:rFonts w:eastAsiaTheme="minorHAnsi"/>
          <w:i/>
          <w:lang w:val="en-GB"/>
        </w:rPr>
        <w:t>et al.</w:t>
      </w:r>
      <w:r w:rsidRPr="00594CEA">
        <w:rPr>
          <w:rFonts w:eastAsiaTheme="minorHAnsi"/>
          <w:lang w:val="en-GB"/>
        </w:rPr>
        <w:t xml:space="preserve"> call a </w:t>
      </w:r>
      <w:r w:rsidR="0024110E" w:rsidRPr="00594CEA">
        <w:rPr>
          <w:rFonts w:eastAsiaTheme="minorHAnsi"/>
          <w:lang w:val="en-GB"/>
        </w:rPr>
        <w:t>“</w:t>
      </w:r>
      <w:proofErr w:type="spellStart"/>
      <w:r w:rsidRPr="00594CEA">
        <w:rPr>
          <w:rFonts w:eastAsiaTheme="minorHAnsi"/>
          <w:lang w:val="en-GB"/>
        </w:rPr>
        <w:t>transhistorical</w:t>
      </w:r>
      <w:proofErr w:type="spellEnd"/>
      <w:r w:rsidR="0024110E" w:rsidRPr="00594CEA">
        <w:rPr>
          <w:rFonts w:eastAsiaTheme="minorHAnsi"/>
          <w:lang w:val="en-GB"/>
        </w:rPr>
        <w:t>”</w:t>
      </w:r>
      <w:r w:rsidRPr="00594CEA">
        <w:rPr>
          <w:rFonts w:eastAsiaTheme="minorHAnsi"/>
          <w:lang w:val="en-GB"/>
        </w:rPr>
        <w:t xml:space="preserve"> model of human rationality.</w:t>
      </w:r>
      <w:r w:rsidRPr="00594CEA">
        <w:rPr>
          <w:rStyle w:val="FootnoteReference"/>
          <w:rFonts w:eastAsiaTheme="minorHAnsi"/>
          <w:lang w:val="en-GB"/>
        </w:rPr>
        <w:footnoteReference w:id="24"/>
      </w:r>
      <w:r w:rsidRPr="00594CEA">
        <w:rPr>
          <w:rFonts w:eastAsiaTheme="minorHAnsi"/>
          <w:lang w:val="en-GB"/>
        </w:rPr>
        <w:t xml:space="preserve"> Thus he claimed that </w:t>
      </w:r>
      <w:r w:rsidR="0024110E" w:rsidRPr="00594CEA">
        <w:rPr>
          <w:rFonts w:eastAsiaTheme="minorHAnsi"/>
          <w:lang w:val="en-GB"/>
        </w:rPr>
        <w:t>“</w:t>
      </w:r>
      <w:r w:rsidRPr="00594CEA">
        <w:rPr>
          <w:rFonts w:eastAsiaTheme="minorHAnsi"/>
          <w:lang w:val="en-GB"/>
        </w:rPr>
        <w:t>in so far as the course of history, and more particularly, the future socialist revolution are, for Marx, inevitable, they are inevitable not despite what men may do, but because of what men, being rational, as bound, predictably, to do</w:t>
      </w:r>
      <w:r w:rsidR="0024110E" w:rsidRPr="00594CEA">
        <w:rPr>
          <w:rFonts w:eastAsiaTheme="minorHAnsi"/>
          <w:lang w:val="en-GB"/>
        </w:rPr>
        <w:t>”</w:t>
      </w:r>
      <w:r w:rsidRPr="00594CEA">
        <w:rPr>
          <w:rFonts w:eastAsiaTheme="minorHAnsi"/>
          <w:lang w:val="en-GB"/>
        </w:rPr>
        <w:t>.</w:t>
      </w:r>
      <w:r w:rsidRPr="00594CEA">
        <w:rPr>
          <w:rStyle w:val="FootnoteReference"/>
          <w:rFonts w:eastAsiaTheme="minorHAnsi"/>
          <w:lang w:val="en-GB"/>
        </w:rPr>
        <w:footnoteReference w:id="25"/>
      </w:r>
      <w:r w:rsidRPr="00594CEA">
        <w:rPr>
          <w:rFonts w:eastAsiaTheme="minorHAnsi"/>
          <w:lang w:val="en-GB"/>
        </w:rPr>
        <w:t xml:space="preserve"> Commenting on this argument, </w:t>
      </w:r>
      <w:r w:rsidR="00E72E0C" w:rsidRPr="00594CEA">
        <w:rPr>
          <w:rFonts w:eastAsiaTheme="minorHAnsi"/>
          <w:lang w:val="en-GB"/>
        </w:rPr>
        <w:t xml:space="preserve">Alex </w:t>
      </w:r>
      <w:proofErr w:type="spellStart"/>
      <w:r w:rsidRPr="00594CEA">
        <w:rPr>
          <w:rFonts w:eastAsiaTheme="minorHAnsi"/>
          <w:lang w:val="en-GB"/>
        </w:rPr>
        <w:t>Callinicos</w:t>
      </w:r>
      <w:proofErr w:type="spellEnd"/>
      <w:r w:rsidRPr="00594CEA">
        <w:rPr>
          <w:rFonts w:eastAsiaTheme="minorHAnsi"/>
          <w:lang w:val="en-GB"/>
        </w:rPr>
        <w:t xml:space="preserve"> </w:t>
      </w:r>
      <w:r w:rsidR="00040A12" w:rsidRPr="00594CEA">
        <w:rPr>
          <w:rFonts w:eastAsiaTheme="minorHAnsi"/>
          <w:lang w:val="en-GB"/>
        </w:rPr>
        <w:t>accurately observes</w:t>
      </w:r>
      <w:r w:rsidRPr="00594CEA">
        <w:rPr>
          <w:rFonts w:eastAsiaTheme="minorHAnsi"/>
          <w:lang w:val="en-GB"/>
        </w:rPr>
        <w:t xml:space="preserve"> that the </w:t>
      </w:r>
      <w:proofErr w:type="spellStart"/>
      <w:r w:rsidRPr="00594CEA">
        <w:rPr>
          <w:rFonts w:eastAsiaTheme="minorHAnsi"/>
          <w:lang w:val="en-GB"/>
        </w:rPr>
        <w:t>inevitab</w:t>
      </w:r>
      <w:r w:rsidR="00045024" w:rsidRPr="00594CEA">
        <w:rPr>
          <w:rFonts w:eastAsiaTheme="minorHAnsi"/>
          <w:lang w:val="en-GB"/>
        </w:rPr>
        <w:t>i</w:t>
      </w:r>
      <w:r w:rsidRPr="00594CEA">
        <w:rPr>
          <w:rFonts w:eastAsiaTheme="minorHAnsi"/>
          <w:lang w:val="en-GB"/>
        </w:rPr>
        <w:t>list</w:t>
      </w:r>
      <w:proofErr w:type="spellEnd"/>
      <w:r w:rsidRPr="00594CEA">
        <w:rPr>
          <w:rFonts w:eastAsiaTheme="minorHAnsi"/>
          <w:lang w:val="en-GB"/>
        </w:rPr>
        <w:t xml:space="preserve"> structure of Cohen’s reinterpretation of historical materialism </w:t>
      </w:r>
      <w:r w:rsidR="0024110E" w:rsidRPr="00594CEA">
        <w:rPr>
          <w:rFonts w:eastAsiaTheme="minorHAnsi"/>
          <w:lang w:val="en-GB"/>
        </w:rPr>
        <w:t>“</w:t>
      </w:r>
      <w:r w:rsidRPr="00594CEA">
        <w:rPr>
          <w:rFonts w:eastAsiaTheme="minorHAnsi"/>
          <w:lang w:val="en-GB"/>
        </w:rPr>
        <w:t xml:space="preserve">is almost a </w:t>
      </w:r>
      <w:proofErr w:type="spellStart"/>
      <w:r w:rsidRPr="00594CEA">
        <w:rPr>
          <w:rFonts w:eastAsiaTheme="minorHAnsi"/>
          <w:i/>
          <w:iCs/>
          <w:lang w:val="en-GB"/>
        </w:rPr>
        <w:t>reductio</w:t>
      </w:r>
      <w:proofErr w:type="spellEnd"/>
      <w:r w:rsidR="0024110E" w:rsidRPr="00594CEA">
        <w:rPr>
          <w:rFonts w:eastAsiaTheme="minorHAnsi"/>
          <w:lang w:val="en-GB"/>
        </w:rPr>
        <w:t>”</w:t>
      </w:r>
      <w:r w:rsidRPr="00594CEA">
        <w:rPr>
          <w:rFonts w:eastAsiaTheme="minorHAnsi"/>
          <w:lang w:val="en-GB"/>
        </w:rPr>
        <w:t xml:space="preserve"> of historical materialism.</w:t>
      </w:r>
      <w:r w:rsidRPr="00594CEA">
        <w:rPr>
          <w:rStyle w:val="FootnoteReference"/>
          <w:rFonts w:eastAsiaTheme="minorHAnsi"/>
          <w:lang w:val="en-GB"/>
        </w:rPr>
        <w:footnoteReference w:id="26"/>
      </w:r>
    </w:p>
    <w:p w:rsidR="00283285" w:rsidRPr="00594CEA" w:rsidRDefault="00283285" w:rsidP="00317966">
      <w:pPr>
        <w:autoSpaceDE w:val="0"/>
        <w:autoSpaceDN w:val="0"/>
        <w:adjustRightInd w:val="0"/>
        <w:ind w:firstLine="720"/>
        <w:jc w:val="both"/>
        <w:rPr>
          <w:rFonts w:eastAsiaTheme="minorHAnsi"/>
          <w:lang w:val="en-GB"/>
        </w:rPr>
      </w:pPr>
      <w:r w:rsidRPr="00594CEA">
        <w:rPr>
          <w:rFonts w:eastAsiaTheme="minorHAnsi"/>
          <w:lang w:val="en-GB"/>
        </w:rPr>
        <w:t xml:space="preserve">In defence of his account of historical materialism, Cohen argued that he had been drawn to these conclusions through a desire to reconstruct Marx’s theory of history free from much of the </w:t>
      </w:r>
      <w:r w:rsidR="0024110E" w:rsidRPr="00594CEA">
        <w:rPr>
          <w:rFonts w:eastAsiaTheme="minorHAnsi"/>
          <w:lang w:val="en-GB"/>
        </w:rPr>
        <w:t>“</w:t>
      </w:r>
      <w:r w:rsidRPr="00594CEA">
        <w:rPr>
          <w:rFonts w:eastAsiaTheme="minorHAnsi"/>
          <w:lang w:val="en-GB"/>
        </w:rPr>
        <w:t>bullshit</w:t>
      </w:r>
      <w:r w:rsidR="0024110E" w:rsidRPr="00594CEA">
        <w:rPr>
          <w:rFonts w:eastAsiaTheme="minorHAnsi"/>
          <w:lang w:val="en-GB"/>
        </w:rPr>
        <w:t>”</w:t>
      </w:r>
      <w:r w:rsidRPr="00594CEA">
        <w:rPr>
          <w:rFonts w:eastAsiaTheme="minorHAnsi"/>
          <w:lang w:val="en-GB"/>
        </w:rPr>
        <w:t xml:space="preserve"> characteristic of the kind of lazy Marxist theorising that hid beneath a veneer of (often Hegelian) impenetrability. This process was sparked sometime around 1966-7 when he delivered a paper to an academic audience including Isaac Levi. Levi first asked for clarification of a point made by Cohen, and then upon noticing Cohen’s discomfort ventured the following: </w:t>
      </w:r>
      <w:r w:rsidR="0024110E" w:rsidRPr="00594CEA">
        <w:rPr>
          <w:rFonts w:eastAsiaTheme="minorHAnsi"/>
          <w:lang w:val="en-GB"/>
        </w:rPr>
        <w:t>“</w:t>
      </w:r>
      <w:r w:rsidRPr="00594CEA">
        <w:rPr>
          <w:rFonts w:eastAsiaTheme="minorHAnsi"/>
          <w:lang w:val="en-GB"/>
        </w:rPr>
        <w:t>Look, I don’t mind a different way of doing things. I just want to know what the ground rules are.</w:t>
      </w:r>
      <w:r w:rsidR="0024110E" w:rsidRPr="00594CEA">
        <w:rPr>
          <w:rFonts w:eastAsiaTheme="minorHAnsi"/>
          <w:lang w:val="en-GB"/>
        </w:rPr>
        <w:t>”</w:t>
      </w:r>
      <w:r w:rsidRPr="00594CEA">
        <w:rPr>
          <w:rFonts w:eastAsiaTheme="minorHAnsi"/>
          <w:lang w:val="en-GB"/>
        </w:rPr>
        <w:t xml:space="preserve"> Henceforth, Cohen claimed that</w:t>
      </w:r>
      <w:r w:rsidR="00115E3C" w:rsidRPr="00594CEA">
        <w:rPr>
          <w:rFonts w:eastAsiaTheme="minorHAnsi"/>
          <w:lang w:val="en-GB"/>
        </w:rPr>
        <w:t>,</w:t>
      </w:r>
      <w:r w:rsidRPr="00594CEA">
        <w:rPr>
          <w:rFonts w:eastAsiaTheme="minorHAnsi"/>
          <w:lang w:val="en-GB"/>
        </w:rPr>
        <w:t xml:space="preserve"> whenever he wrote</w:t>
      </w:r>
      <w:r w:rsidR="00115E3C" w:rsidRPr="00594CEA">
        <w:rPr>
          <w:rFonts w:eastAsiaTheme="minorHAnsi"/>
          <w:lang w:val="en-GB"/>
        </w:rPr>
        <w:t>,</w:t>
      </w:r>
      <w:r w:rsidRPr="00594CEA">
        <w:rPr>
          <w:rFonts w:eastAsiaTheme="minorHAnsi"/>
          <w:lang w:val="en-GB"/>
        </w:rPr>
        <w:t xml:space="preserve"> he tried to ask himself the laudable question </w:t>
      </w:r>
      <w:r w:rsidR="0024110E" w:rsidRPr="00594CEA">
        <w:rPr>
          <w:rFonts w:eastAsiaTheme="minorHAnsi"/>
          <w:lang w:val="en-GB"/>
        </w:rPr>
        <w:t>“</w:t>
      </w:r>
      <w:r w:rsidRPr="00594CEA">
        <w:rPr>
          <w:rFonts w:eastAsiaTheme="minorHAnsi"/>
          <w:lang w:val="en-GB"/>
        </w:rPr>
        <w:t xml:space="preserve">precisely what does </w:t>
      </w:r>
      <w:r w:rsidRPr="00594CEA">
        <w:rPr>
          <w:rFonts w:eastAsiaTheme="minorHAnsi"/>
          <w:i/>
          <w:lang w:val="en-GB"/>
        </w:rPr>
        <w:t xml:space="preserve">this </w:t>
      </w:r>
      <w:r w:rsidRPr="00594CEA">
        <w:rPr>
          <w:rFonts w:eastAsiaTheme="minorHAnsi"/>
          <w:lang w:val="en-GB"/>
        </w:rPr>
        <w:t>sentence contribute to the developing exposition or argument, and is it true</w:t>
      </w:r>
      <w:r w:rsidR="0024110E" w:rsidRPr="00594CEA">
        <w:rPr>
          <w:rFonts w:eastAsiaTheme="minorHAnsi"/>
          <w:lang w:val="en-GB"/>
        </w:rPr>
        <w:t>”</w:t>
      </w:r>
      <w:r w:rsidRPr="00594CEA">
        <w:rPr>
          <w:rFonts w:eastAsiaTheme="minorHAnsi"/>
          <w:lang w:val="en-GB"/>
        </w:rPr>
        <w:t>.</w:t>
      </w:r>
      <w:r w:rsidRPr="00594CEA">
        <w:rPr>
          <w:rStyle w:val="FootnoteReference"/>
          <w:rFonts w:eastAsiaTheme="minorHAnsi"/>
          <w:lang w:val="en-GB"/>
        </w:rPr>
        <w:footnoteReference w:id="27"/>
      </w:r>
      <w:r w:rsidRPr="00594CEA">
        <w:rPr>
          <w:rFonts w:eastAsiaTheme="minorHAnsi"/>
          <w:lang w:val="en-GB"/>
        </w:rPr>
        <w:t xml:space="preserve"> </w:t>
      </w:r>
    </w:p>
    <w:p w:rsidR="00283285" w:rsidRPr="00594CEA" w:rsidRDefault="00283285" w:rsidP="00317966">
      <w:pPr>
        <w:autoSpaceDE w:val="0"/>
        <w:autoSpaceDN w:val="0"/>
        <w:adjustRightInd w:val="0"/>
        <w:ind w:firstLine="720"/>
        <w:jc w:val="both"/>
        <w:rPr>
          <w:rFonts w:eastAsiaTheme="minorHAnsi"/>
          <w:lang w:val="en-GB"/>
        </w:rPr>
      </w:pPr>
      <w:r w:rsidRPr="00594CEA">
        <w:rPr>
          <w:rFonts w:eastAsiaTheme="minorHAnsi"/>
          <w:lang w:val="en-GB"/>
        </w:rPr>
        <w:t>Somewhat later Cohen sought to di</w:t>
      </w:r>
      <w:r w:rsidR="004406D3" w:rsidRPr="00594CEA">
        <w:rPr>
          <w:rFonts w:eastAsiaTheme="minorHAnsi"/>
          <w:lang w:val="en-GB"/>
        </w:rPr>
        <w:t>fferentiate</w:t>
      </w:r>
      <w:r w:rsidRPr="00594CEA">
        <w:rPr>
          <w:rFonts w:eastAsiaTheme="minorHAnsi"/>
          <w:lang w:val="en-GB"/>
        </w:rPr>
        <w:t xml:space="preserve"> his understanding of bullshit from Harry Frankfurt’s discussion of the same. Whereas Frankfurt focused on the </w:t>
      </w:r>
      <w:r w:rsidR="0024110E" w:rsidRPr="00594CEA">
        <w:rPr>
          <w:rFonts w:eastAsiaTheme="minorHAnsi"/>
          <w:lang w:val="en-GB"/>
        </w:rPr>
        <w:t>“</w:t>
      </w:r>
      <w:r w:rsidRPr="00594CEA">
        <w:rPr>
          <w:rFonts w:eastAsiaTheme="minorHAnsi"/>
          <w:lang w:val="en-GB"/>
        </w:rPr>
        <w:t>bullshit of ordinary life</w:t>
      </w:r>
      <w:r w:rsidR="0024110E" w:rsidRPr="00594CEA">
        <w:rPr>
          <w:rFonts w:eastAsiaTheme="minorHAnsi"/>
          <w:lang w:val="en-GB"/>
        </w:rPr>
        <w:t>”</w:t>
      </w:r>
      <w:r w:rsidRPr="00594CEA">
        <w:rPr>
          <w:rFonts w:eastAsiaTheme="minorHAnsi"/>
          <w:lang w:val="en-GB"/>
        </w:rPr>
        <w:t xml:space="preserve">, Cohen was more concerned with the </w:t>
      </w:r>
      <w:r w:rsidR="0024110E" w:rsidRPr="00594CEA">
        <w:rPr>
          <w:rFonts w:eastAsiaTheme="minorHAnsi"/>
          <w:lang w:val="en-GB"/>
        </w:rPr>
        <w:t>“</w:t>
      </w:r>
      <w:r w:rsidRPr="00594CEA">
        <w:rPr>
          <w:rFonts w:eastAsiaTheme="minorHAnsi"/>
          <w:lang w:val="en-GB"/>
        </w:rPr>
        <w:t>bullshit that appears in academic works</w:t>
      </w:r>
      <w:r w:rsidR="0024110E" w:rsidRPr="00594CEA">
        <w:rPr>
          <w:rFonts w:eastAsiaTheme="minorHAnsi"/>
          <w:lang w:val="en-GB"/>
        </w:rPr>
        <w:t>”</w:t>
      </w:r>
      <w:r w:rsidRPr="00594CEA">
        <w:rPr>
          <w:rFonts w:eastAsiaTheme="minorHAnsi"/>
          <w:lang w:val="en-GB"/>
        </w:rPr>
        <w:t>. The di</w:t>
      </w:r>
      <w:r w:rsidR="004406D3" w:rsidRPr="00594CEA">
        <w:rPr>
          <w:rFonts w:eastAsiaTheme="minorHAnsi"/>
          <w:lang w:val="en-GB"/>
        </w:rPr>
        <w:t xml:space="preserve">stinction </w:t>
      </w:r>
      <w:r w:rsidRPr="00594CEA">
        <w:rPr>
          <w:rFonts w:eastAsiaTheme="minorHAnsi"/>
          <w:lang w:val="en-GB"/>
        </w:rPr>
        <w:t xml:space="preserve">between these two forms of bullshit is important and centres on the problem of intentionality: whereas Frankfurt’s </w:t>
      </w:r>
      <w:proofErr w:type="spellStart"/>
      <w:r w:rsidRPr="00594CEA">
        <w:rPr>
          <w:rFonts w:eastAsiaTheme="minorHAnsi"/>
          <w:lang w:val="en-GB"/>
        </w:rPr>
        <w:t>bullshit</w:t>
      </w:r>
      <w:r w:rsidR="00B93BDF" w:rsidRPr="00594CEA">
        <w:rPr>
          <w:rFonts w:eastAsiaTheme="minorHAnsi"/>
          <w:lang w:val="en-GB"/>
        </w:rPr>
        <w:t>t</w:t>
      </w:r>
      <w:r w:rsidRPr="00594CEA">
        <w:rPr>
          <w:rFonts w:eastAsiaTheme="minorHAnsi"/>
          <w:lang w:val="en-GB"/>
        </w:rPr>
        <w:t>er</w:t>
      </w:r>
      <w:proofErr w:type="spellEnd"/>
      <w:r w:rsidRPr="00594CEA">
        <w:rPr>
          <w:rFonts w:eastAsiaTheme="minorHAnsi"/>
          <w:lang w:val="en-GB"/>
        </w:rPr>
        <w:t xml:space="preserve"> was actively bullshit</w:t>
      </w:r>
      <w:r w:rsidR="00B93BDF" w:rsidRPr="00594CEA">
        <w:rPr>
          <w:rFonts w:eastAsiaTheme="minorHAnsi"/>
          <w:lang w:val="en-GB"/>
        </w:rPr>
        <w:t>t</w:t>
      </w:r>
      <w:r w:rsidRPr="00594CEA">
        <w:rPr>
          <w:rFonts w:eastAsiaTheme="minorHAnsi"/>
          <w:lang w:val="en-GB"/>
        </w:rPr>
        <w:t xml:space="preserve">ing, the bullshit beliefs of Cohen’s academic </w:t>
      </w:r>
      <w:proofErr w:type="spellStart"/>
      <w:r w:rsidRPr="00594CEA">
        <w:rPr>
          <w:rFonts w:eastAsiaTheme="minorHAnsi"/>
          <w:lang w:val="en-GB"/>
        </w:rPr>
        <w:t>bullshi</w:t>
      </w:r>
      <w:r w:rsidR="00B93BDF" w:rsidRPr="00594CEA">
        <w:rPr>
          <w:rFonts w:eastAsiaTheme="minorHAnsi"/>
          <w:lang w:val="en-GB"/>
        </w:rPr>
        <w:t>t</w:t>
      </w:r>
      <w:r w:rsidRPr="00594CEA">
        <w:rPr>
          <w:rFonts w:eastAsiaTheme="minorHAnsi"/>
          <w:lang w:val="en-GB"/>
        </w:rPr>
        <w:t>ter</w:t>
      </w:r>
      <w:proofErr w:type="spellEnd"/>
      <w:r w:rsidRPr="00594CEA">
        <w:rPr>
          <w:rFonts w:eastAsiaTheme="minorHAnsi"/>
          <w:lang w:val="en-GB"/>
        </w:rPr>
        <w:t xml:space="preserve"> were usually sincerely held.</w:t>
      </w:r>
      <w:r w:rsidRPr="00594CEA">
        <w:rPr>
          <w:rStyle w:val="FootnoteReference"/>
          <w:rFonts w:eastAsiaTheme="minorHAnsi"/>
          <w:lang w:val="en-GB"/>
        </w:rPr>
        <w:footnoteReference w:id="28"/>
      </w:r>
      <w:r w:rsidRPr="00594CEA">
        <w:rPr>
          <w:rFonts w:eastAsiaTheme="minorHAnsi"/>
          <w:lang w:val="en-GB"/>
        </w:rPr>
        <w:t xml:space="preserve"> This distinction is of profound consequence because the sincere </w:t>
      </w:r>
      <w:proofErr w:type="spellStart"/>
      <w:r w:rsidRPr="00594CEA">
        <w:rPr>
          <w:rFonts w:eastAsiaTheme="minorHAnsi"/>
          <w:lang w:val="en-GB"/>
        </w:rPr>
        <w:t>bullshit</w:t>
      </w:r>
      <w:r w:rsidR="00B93BDF" w:rsidRPr="00594CEA">
        <w:rPr>
          <w:rFonts w:eastAsiaTheme="minorHAnsi"/>
          <w:lang w:val="en-GB"/>
        </w:rPr>
        <w:t>t</w:t>
      </w:r>
      <w:r w:rsidRPr="00594CEA">
        <w:rPr>
          <w:rFonts w:eastAsiaTheme="minorHAnsi"/>
          <w:lang w:val="en-GB"/>
        </w:rPr>
        <w:t>er</w:t>
      </w:r>
      <w:proofErr w:type="spellEnd"/>
      <w:r w:rsidRPr="00594CEA">
        <w:rPr>
          <w:rFonts w:eastAsiaTheme="minorHAnsi"/>
          <w:lang w:val="en-GB"/>
        </w:rPr>
        <w:t xml:space="preserve">, unlike the insincere </w:t>
      </w:r>
      <w:proofErr w:type="spellStart"/>
      <w:r w:rsidRPr="00594CEA">
        <w:rPr>
          <w:rFonts w:eastAsiaTheme="minorHAnsi"/>
          <w:lang w:val="en-GB"/>
        </w:rPr>
        <w:t>bullshit</w:t>
      </w:r>
      <w:r w:rsidR="00B93BDF" w:rsidRPr="00594CEA">
        <w:rPr>
          <w:rFonts w:eastAsiaTheme="minorHAnsi"/>
          <w:lang w:val="en-GB"/>
        </w:rPr>
        <w:t>t</w:t>
      </w:r>
      <w:r w:rsidRPr="00594CEA">
        <w:rPr>
          <w:rFonts w:eastAsiaTheme="minorHAnsi"/>
          <w:lang w:val="en-GB"/>
        </w:rPr>
        <w:t>er</w:t>
      </w:r>
      <w:proofErr w:type="spellEnd"/>
      <w:r w:rsidRPr="00594CEA">
        <w:rPr>
          <w:rFonts w:eastAsiaTheme="minorHAnsi"/>
          <w:lang w:val="en-GB"/>
        </w:rPr>
        <w:t>, should normally be open to rational criticism and correction.</w:t>
      </w:r>
    </w:p>
    <w:p w:rsidR="00283285" w:rsidRPr="00594CEA" w:rsidRDefault="00283285" w:rsidP="00317966">
      <w:pPr>
        <w:autoSpaceDE w:val="0"/>
        <w:autoSpaceDN w:val="0"/>
        <w:adjustRightInd w:val="0"/>
        <w:ind w:firstLine="720"/>
        <w:jc w:val="both"/>
        <w:rPr>
          <w:rFonts w:eastAsiaTheme="minorHAnsi"/>
          <w:lang w:val="en-GB"/>
        </w:rPr>
      </w:pPr>
      <w:r w:rsidRPr="00594CEA">
        <w:rPr>
          <w:rFonts w:eastAsiaTheme="minorHAnsi"/>
          <w:lang w:val="en-GB"/>
        </w:rPr>
        <w:t xml:space="preserve">This conception of academia </w:t>
      </w:r>
      <w:r w:rsidR="00115E3C" w:rsidRPr="00594CEA">
        <w:rPr>
          <w:rFonts w:eastAsiaTheme="minorHAnsi"/>
          <w:lang w:val="en-GB"/>
        </w:rPr>
        <w:t>implied by</w:t>
      </w:r>
      <w:r w:rsidR="00040A12" w:rsidRPr="00594CEA">
        <w:rPr>
          <w:rFonts w:eastAsiaTheme="minorHAnsi"/>
          <w:lang w:val="en-GB"/>
        </w:rPr>
        <w:t xml:space="preserve"> this argument </w:t>
      </w:r>
      <w:r w:rsidRPr="00594CEA">
        <w:rPr>
          <w:rFonts w:eastAsiaTheme="minorHAnsi"/>
          <w:lang w:val="en-GB"/>
        </w:rPr>
        <w:t>helps make sense of a</w:t>
      </w:r>
      <w:r w:rsidR="000529CC" w:rsidRPr="00594CEA">
        <w:rPr>
          <w:rFonts w:eastAsiaTheme="minorHAnsi"/>
          <w:lang w:val="en-GB"/>
        </w:rPr>
        <w:t>n</w:t>
      </w:r>
      <w:r w:rsidRPr="00594CEA">
        <w:rPr>
          <w:rFonts w:eastAsiaTheme="minorHAnsi"/>
          <w:lang w:val="en-GB"/>
        </w:rPr>
        <w:t xml:space="preserve"> </w:t>
      </w:r>
      <w:r w:rsidR="00040A12" w:rsidRPr="00594CEA">
        <w:rPr>
          <w:rFonts w:eastAsiaTheme="minorHAnsi"/>
          <w:lang w:val="en-GB"/>
        </w:rPr>
        <w:t>aspect of Cohen’s work</w:t>
      </w:r>
      <w:r w:rsidRPr="00594CEA">
        <w:rPr>
          <w:rFonts w:eastAsiaTheme="minorHAnsi"/>
          <w:lang w:val="en-GB"/>
        </w:rPr>
        <w:t xml:space="preserve"> that </w:t>
      </w:r>
      <w:r w:rsidR="00115E3C" w:rsidRPr="00594CEA">
        <w:rPr>
          <w:rFonts w:eastAsiaTheme="minorHAnsi"/>
          <w:lang w:val="en-GB"/>
        </w:rPr>
        <w:t>might</w:t>
      </w:r>
      <w:r w:rsidRPr="00594CEA">
        <w:rPr>
          <w:rFonts w:eastAsiaTheme="minorHAnsi"/>
          <w:lang w:val="en-GB"/>
        </w:rPr>
        <w:t xml:space="preserve"> otherwise appear strange for a Marxist. Whereas Classical Marxist writers tended to address audiences of either or both workers or socialist activists,</w:t>
      </w:r>
      <w:r w:rsidRPr="00594CEA">
        <w:rPr>
          <w:rStyle w:val="FootnoteReference"/>
          <w:rFonts w:eastAsiaTheme="minorHAnsi"/>
          <w:lang w:val="en-GB"/>
        </w:rPr>
        <w:footnoteReference w:id="29"/>
      </w:r>
      <w:r w:rsidRPr="00594CEA">
        <w:rPr>
          <w:rFonts w:eastAsiaTheme="minorHAnsi"/>
          <w:lang w:val="en-GB"/>
        </w:rPr>
        <w:t xml:space="preserve"> Cohen’s orientation was towards the academy. This is evident, for instance, in his comments on the </w:t>
      </w:r>
      <w:proofErr w:type="spellStart"/>
      <w:r w:rsidRPr="00594CEA">
        <w:rPr>
          <w:rFonts w:eastAsiaTheme="minorHAnsi"/>
          <w:lang w:val="en-GB"/>
        </w:rPr>
        <w:t>structuralist</w:t>
      </w:r>
      <w:proofErr w:type="spellEnd"/>
      <w:r w:rsidRPr="00594CEA">
        <w:rPr>
          <w:rFonts w:eastAsiaTheme="minorHAnsi"/>
          <w:lang w:val="en-GB"/>
        </w:rPr>
        <w:t xml:space="preserve"> and post-</w:t>
      </w:r>
      <w:proofErr w:type="spellStart"/>
      <w:r w:rsidRPr="00594CEA">
        <w:rPr>
          <w:rFonts w:eastAsiaTheme="minorHAnsi"/>
          <w:lang w:val="en-GB"/>
        </w:rPr>
        <w:t>structuralist</w:t>
      </w:r>
      <w:proofErr w:type="spellEnd"/>
      <w:r w:rsidRPr="00594CEA">
        <w:rPr>
          <w:rFonts w:eastAsiaTheme="minorHAnsi"/>
          <w:lang w:val="en-GB"/>
        </w:rPr>
        <w:t xml:space="preserve"> </w:t>
      </w:r>
      <w:r w:rsidR="0024110E" w:rsidRPr="00594CEA">
        <w:rPr>
          <w:rFonts w:eastAsiaTheme="minorHAnsi"/>
          <w:lang w:val="en-GB"/>
        </w:rPr>
        <w:t>“</w:t>
      </w:r>
      <w:r w:rsidRPr="00594CEA">
        <w:rPr>
          <w:rFonts w:eastAsiaTheme="minorHAnsi"/>
          <w:lang w:val="en-GB"/>
        </w:rPr>
        <w:t>bullshit</w:t>
      </w:r>
      <w:r w:rsidR="0024110E" w:rsidRPr="00594CEA">
        <w:rPr>
          <w:rFonts w:eastAsiaTheme="minorHAnsi"/>
          <w:lang w:val="en-GB"/>
        </w:rPr>
        <w:t>”</w:t>
      </w:r>
      <w:r w:rsidRPr="00594CEA">
        <w:rPr>
          <w:rFonts w:eastAsiaTheme="minorHAnsi"/>
          <w:lang w:val="en-GB"/>
        </w:rPr>
        <w:t xml:space="preserve"> produced in France. He explained this phenomenon partly in terms o</w:t>
      </w:r>
      <w:r w:rsidR="00476689" w:rsidRPr="00594CEA">
        <w:rPr>
          <w:rFonts w:eastAsiaTheme="minorHAnsi"/>
          <w:lang w:val="en-GB"/>
        </w:rPr>
        <w:t>f the di</w:t>
      </w:r>
      <w:r w:rsidR="006446AA" w:rsidRPr="00594CEA">
        <w:rPr>
          <w:rFonts w:eastAsiaTheme="minorHAnsi"/>
          <w:lang w:val="en-GB"/>
        </w:rPr>
        <w:t xml:space="preserve">fference </w:t>
      </w:r>
      <w:r w:rsidR="00476689" w:rsidRPr="00594CEA">
        <w:rPr>
          <w:rFonts w:eastAsiaTheme="minorHAnsi"/>
          <w:lang w:val="en-GB"/>
        </w:rPr>
        <w:t xml:space="preserve">between a </w:t>
      </w:r>
      <w:proofErr w:type="spellStart"/>
      <w:r w:rsidR="00476689" w:rsidRPr="00594CEA">
        <w:rPr>
          <w:rFonts w:eastAsiaTheme="minorHAnsi"/>
          <w:lang w:val="en-GB"/>
        </w:rPr>
        <w:t>uni</w:t>
      </w:r>
      <w:r w:rsidRPr="00594CEA">
        <w:rPr>
          <w:rFonts w:eastAsiaTheme="minorHAnsi"/>
          <w:lang w:val="en-GB"/>
        </w:rPr>
        <w:t>polar</w:t>
      </w:r>
      <w:proofErr w:type="spellEnd"/>
      <w:r w:rsidRPr="00594CEA">
        <w:rPr>
          <w:rFonts w:eastAsiaTheme="minorHAnsi"/>
          <w:lang w:val="en-GB"/>
        </w:rPr>
        <w:t xml:space="preserve"> Francophone cultur</w:t>
      </w:r>
      <w:r w:rsidR="00476689" w:rsidRPr="00594CEA">
        <w:rPr>
          <w:rFonts w:eastAsiaTheme="minorHAnsi"/>
          <w:lang w:val="en-GB"/>
        </w:rPr>
        <w:t xml:space="preserve">e centred on Paris, and a </w:t>
      </w:r>
      <w:proofErr w:type="spellStart"/>
      <w:r w:rsidR="00476689" w:rsidRPr="00594CEA">
        <w:rPr>
          <w:rFonts w:eastAsiaTheme="minorHAnsi"/>
          <w:lang w:val="en-GB"/>
        </w:rPr>
        <w:t>multi</w:t>
      </w:r>
      <w:r w:rsidRPr="00594CEA">
        <w:rPr>
          <w:rFonts w:eastAsiaTheme="minorHAnsi"/>
          <w:lang w:val="en-GB"/>
        </w:rPr>
        <w:t>polar</w:t>
      </w:r>
      <w:proofErr w:type="spellEnd"/>
      <w:r w:rsidRPr="00594CEA">
        <w:rPr>
          <w:rFonts w:eastAsiaTheme="minorHAnsi"/>
          <w:lang w:val="en-GB"/>
        </w:rPr>
        <w:t xml:space="preserve"> Anglophone culture based </w:t>
      </w:r>
      <w:r w:rsidR="0024110E" w:rsidRPr="00594CEA">
        <w:rPr>
          <w:rFonts w:eastAsiaTheme="minorHAnsi"/>
          <w:lang w:val="en-GB"/>
        </w:rPr>
        <w:t>“</w:t>
      </w:r>
      <w:r w:rsidRPr="00594CEA">
        <w:rPr>
          <w:rFonts w:eastAsiaTheme="minorHAnsi"/>
          <w:lang w:val="en-GB"/>
        </w:rPr>
        <w:t xml:space="preserve">in Oxford, in New York, in at least two </w:t>
      </w:r>
      <w:proofErr w:type="spellStart"/>
      <w:r w:rsidRPr="00594CEA">
        <w:rPr>
          <w:rFonts w:eastAsiaTheme="minorHAnsi"/>
          <w:lang w:val="en-GB"/>
        </w:rPr>
        <w:t>Cambridges</w:t>
      </w:r>
      <w:proofErr w:type="spellEnd"/>
      <w:r w:rsidRPr="00594CEA">
        <w:rPr>
          <w:rFonts w:eastAsiaTheme="minorHAnsi"/>
          <w:lang w:val="en-GB"/>
        </w:rPr>
        <w:t xml:space="preserve">, in Los Angeles, in </w:t>
      </w:r>
      <w:proofErr w:type="spellStart"/>
      <w:r w:rsidRPr="00594CEA">
        <w:rPr>
          <w:rFonts w:eastAsiaTheme="minorHAnsi"/>
          <w:lang w:val="en-GB"/>
        </w:rPr>
        <w:t>Berkely</w:t>
      </w:r>
      <w:proofErr w:type="spellEnd"/>
      <w:r w:rsidRPr="00594CEA">
        <w:rPr>
          <w:rFonts w:eastAsiaTheme="minorHAnsi"/>
          <w:lang w:val="en-GB"/>
        </w:rPr>
        <w:t>, in Sydney, and so on</w:t>
      </w:r>
      <w:r w:rsidR="0024110E" w:rsidRPr="00594CEA">
        <w:rPr>
          <w:rFonts w:eastAsiaTheme="minorHAnsi"/>
          <w:lang w:val="en-GB"/>
        </w:rPr>
        <w:t>”</w:t>
      </w:r>
      <w:r w:rsidRPr="00594CEA">
        <w:rPr>
          <w:rFonts w:eastAsiaTheme="minorHAnsi"/>
          <w:lang w:val="en-GB"/>
        </w:rPr>
        <w:t>.</w:t>
      </w:r>
      <w:r w:rsidRPr="00594CEA">
        <w:rPr>
          <w:rStyle w:val="FootnoteReference"/>
          <w:rFonts w:eastAsiaTheme="minorHAnsi"/>
          <w:lang w:val="en-GB"/>
        </w:rPr>
        <w:footnoteReference w:id="30"/>
      </w:r>
    </w:p>
    <w:p w:rsidR="00283285" w:rsidRPr="00594CEA" w:rsidRDefault="00283285" w:rsidP="00317966">
      <w:pPr>
        <w:autoSpaceDE w:val="0"/>
        <w:autoSpaceDN w:val="0"/>
        <w:adjustRightInd w:val="0"/>
        <w:ind w:firstLine="720"/>
        <w:jc w:val="both"/>
        <w:rPr>
          <w:rFonts w:eastAsiaTheme="minorHAnsi"/>
          <w:lang w:val="en-GB"/>
        </w:rPr>
      </w:pPr>
      <w:r w:rsidRPr="00594CEA">
        <w:rPr>
          <w:rFonts w:eastAsiaTheme="minorHAnsi"/>
          <w:lang w:val="en-GB"/>
        </w:rPr>
        <w:t xml:space="preserve">Whatever else may be said about this orientation, it certainly served to cut Cohen adrift from Marxist theory as it evolved beyond these elite institutions (even as it was practiced elsewhere in the academy). Indeed, his dismissive approach was most apparent in </w:t>
      </w:r>
      <w:r w:rsidRPr="00594CEA">
        <w:rPr>
          <w:rFonts w:eastAsiaTheme="minorHAnsi"/>
          <w:lang w:val="en-GB"/>
        </w:rPr>
        <w:lastRenderedPageBreak/>
        <w:t xml:space="preserve">his insistence that though there existed tendencies within Marxism that were neither analytical nor bullshit, </w:t>
      </w:r>
      <w:r w:rsidR="0024110E" w:rsidRPr="00594CEA">
        <w:rPr>
          <w:rFonts w:eastAsiaTheme="minorHAnsi"/>
          <w:lang w:val="en-GB"/>
        </w:rPr>
        <w:t>“</w:t>
      </w:r>
      <w:r w:rsidRPr="00594CEA">
        <w:rPr>
          <w:rFonts w:eastAsiaTheme="minorHAnsi"/>
          <w:lang w:val="en-GB"/>
        </w:rPr>
        <w:t>once such pre-analytical Marxism encounters analytical Marxism, then it must either become analytical or become bullshit</w:t>
      </w:r>
      <w:r w:rsidR="0024110E" w:rsidRPr="00594CEA">
        <w:rPr>
          <w:rFonts w:eastAsiaTheme="minorHAnsi"/>
          <w:lang w:val="en-GB"/>
        </w:rPr>
        <w:t>”</w:t>
      </w:r>
      <w:r w:rsidRPr="00594CEA">
        <w:rPr>
          <w:rFonts w:eastAsiaTheme="minorHAnsi"/>
          <w:lang w:val="en-GB"/>
        </w:rPr>
        <w:t>.</w:t>
      </w:r>
      <w:r w:rsidRPr="00594CEA">
        <w:rPr>
          <w:rStyle w:val="FootnoteReference"/>
          <w:rFonts w:eastAsiaTheme="minorHAnsi"/>
          <w:lang w:val="en-GB"/>
        </w:rPr>
        <w:footnoteReference w:id="31"/>
      </w:r>
      <w:r w:rsidRPr="00594CEA">
        <w:rPr>
          <w:rFonts w:eastAsiaTheme="minorHAnsi"/>
          <w:lang w:val="en-GB"/>
        </w:rPr>
        <w:t xml:space="preserve"> More specifically, he claimed that because </w:t>
      </w:r>
      <w:r w:rsidR="0024110E" w:rsidRPr="00594CEA">
        <w:rPr>
          <w:rFonts w:eastAsiaTheme="minorHAnsi"/>
          <w:lang w:val="en-GB"/>
        </w:rPr>
        <w:t>“</w:t>
      </w:r>
      <w:r w:rsidRPr="00594CEA">
        <w:rPr>
          <w:rFonts w:eastAsiaTheme="minorHAnsi"/>
          <w:lang w:val="en-GB"/>
        </w:rPr>
        <w:t>there is no such thing as a dialectical form of reasoning that can challenge analytical reasoning</w:t>
      </w:r>
      <w:r w:rsidR="0024110E" w:rsidRPr="00594CEA">
        <w:rPr>
          <w:rFonts w:eastAsiaTheme="minorHAnsi"/>
          <w:lang w:val="en-GB"/>
        </w:rPr>
        <w:t>”</w:t>
      </w:r>
      <w:r w:rsidRPr="00594CEA">
        <w:rPr>
          <w:rFonts w:eastAsiaTheme="minorHAnsi"/>
          <w:lang w:val="en-GB"/>
        </w:rPr>
        <w:t xml:space="preserve"> those Marxists who resisted </w:t>
      </w:r>
      <w:r w:rsidR="0024110E" w:rsidRPr="00594CEA">
        <w:rPr>
          <w:rFonts w:eastAsiaTheme="minorHAnsi"/>
          <w:lang w:val="en-GB"/>
        </w:rPr>
        <w:t>“</w:t>
      </w:r>
      <w:r w:rsidRPr="00594CEA">
        <w:rPr>
          <w:rFonts w:eastAsiaTheme="minorHAnsi"/>
          <w:lang w:val="en-GB"/>
        </w:rPr>
        <w:t>non-bullshit</w:t>
      </w:r>
      <w:r w:rsidR="0024110E" w:rsidRPr="00594CEA">
        <w:rPr>
          <w:rFonts w:eastAsiaTheme="minorHAnsi"/>
          <w:lang w:val="en-GB"/>
        </w:rPr>
        <w:t>”</w:t>
      </w:r>
      <w:r w:rsidRPr="00594CEA">
        <w:rPr>
          <w:rFonts w:eastAsiaTheme="minorHAnsi"/>
          <w:lang w:val="en-GB"/>
        </w:rPr>
        <w:t xml:space="preserve"> analytical reasoning did so from a perspective that could best be described as a form of </w:t>
      </w:r>
      <w:r w:rsidR="0024110E" w:rsidRPr="00594CEA">
        <w:rPr>
          <w:rFonts w:eastAsiaTheme="minorHAnsi"/>
          <w:lang w:val="en-GB"/>
        </w:rPr>
        <w:t>“</w:t>
      </w:r>
      <w:r w:rsidRPr="00594CEA">
        <w:rPr>
          <w:rFonts w:eastAsiaTheme="minorHAnsi"/>
          <w:lang w:val="en-GB"/>
        </w:rPr>
        <w:t>irrational obscurantism</w:t>
      </w:r>
      <w:r w:rsidR="0024110E" w:rsidRPr="00594CEA">
        <w:rPr>
          <w:rFonts w:eastAsiaTheme="minorHAnsi"/>
          <w:lang w:val="en-GB"/>
        </w:rPr>
        <w:t>”</w:t>
      </w:r>
      <w:r w:rsidRPr="00594CEA">
        <w:rPr>
          <w:rFonts w:eastAsiaTheme="minorHAnsi"/>
          <w:lang w:val="en-GB"/>
        </w:rPr>
        <w:t>.</w:t>
      </w:r>
      <w:r w:rsidRPr="00594CEA">
        <w:rPr>
          <w:rStyle w:val="FootnoteReference"/>
          <w:rFonts w:eastAsiaTheme="minorHAnsi"/>
          <w:lang w:val="en-GB"/>
        </w:rPr>
        <w:footnoteReference w:id="32"/>
      </w:r>
      <w:r w:rsidRPr="00594CEA">
        <w:rPr>
          <w:rFonts w:eastAsiaTheme="minorHAnsi"/>
          <w:lang w:val="en-GB"/>
        </w:rPr>
        <w:t xml:space="preserve"> </w:t>
      </w:r>
    </w:p>
    <w:p w:rsidR="00283285" w:rsidRPr="00594CEA" w:rsidRDefault="00283285" w:rsidP="00317966">
      <w:pPr>
        <w:autoSpaceDE w:val="0"/>
        <w:autoSpaceDN w:val="0"/>
        <w:adjustRightInd w:val="0"/>
        <w:ind w:firstLine="720"/>
        <w:jc w:val="both"/>
        <w:rPr>
          <w:rFonts w:eastAsiaTheme="minorHAnsi"/>
          <w:lang w:val="en-GB"/>
        </w:rPr>
      </w:pPr>
      <w:proofErr w:type="spellStart"/>
      <w:r w:rsidRPr="00594CEA">
        <w:rPr>
          <w:rFonts w:eastAsiaTheme="minorHAnsi"/>
          <w:lang w:val="en-GB"/>
        </w:rPr>
        <w:t>Callinicos</w:t>
      </w:r>
      <w:proofErr w:type="spellEnd"/>
      <w:r w:rsidRPr="00594CEA">
        <w:rPr>
          <w:rFonts w:eastAsiaTheme="minorHAnsi"/>
          <w:lang w:val="en-GB"/>
        </w:rPr>
        <w:t xml:space="preserve"> rightly comments that Cohen’s </w:t>
      </w:r>
      <w:r w:rsidR="0024110E" w:rsidRPr="00594CEA">
        <w:rPr>
          <w:rFonts w:eastAsiaTheme="minorHAnsi"/>
          <w:lang w:val="en-GB"/>
        </w:rPr>
        <w:t>“</w:t>
      </w:r>
      <w:r w:rsidRPr="00594CEA">
        <w:rPr>
          <w:rFonts w:eastAsiaTheme="minorHAnsi"/>
          <w:lang w:val="en-GB"/>
        </w:rPr>
        <w:t>insufferably smug</w:t>
      </w:r>
      <w:r w:rsidR="0024110E" w:rsidRPr="00594CEA">
        <w:rPr>
          <w:rFonts w:eastAsiaTheme="minorHAnsi"/>
          <w:lang w:val="en-GB"/>
        </w:rPr>
        <w:t>”</w:t>
      </w:r>
      <w:r w:rsidRPr="00594CEA">
        <w:rPr>
          <w:rFonts w:eastAsiaTheme="minorHAnsi"/>
          <w:lang w:val="en-GB"/>
        </w:rPr>
        <w:t xml:space="preserve"> use of the slogan </w:t>
      </w:r>
      <w:r w:rsidR="0024110E" w:rsidRPr="00594CEA">
        <w:rPr>
          <w:rFonts w:eastAsiaTheme="minorHAnsi"/>
          <w:lang w:val="en-GB"/>
        </w:rPr>
        <w:t>“</w:t>
      </w:r>
      <w:r w:rsidRPr="00594CEA">
        <w:rPr>
          <w:rFonts w:eastAsiaTheme="minorHAnsi"/>
          <w:lang w:val="en-GB"/>
        </w:rPr>
        <w:t>non-bullshit Marxism</w:t>
      </w:r>
      <w:r w:rsidR="0024110E" w:rsidRPr="00594CEA">
        <w:rPr>
          <w:rFonts w:eastAsiaTheme="minorHAnsi"/>
          <w:lang w:val="en-GB"/>
        </w:rPr>
        <w:t>”</w:t>
      </w:r>
      <w:r w:rsidRPr="00594CEA">
        <w:rPr>
          <w:rFonts w:eastAsiaTheme="minorHAnsi"/>
          <w:lang w:val="en-GB"/>
        </w:rPr>
        <w:t xml:space="preserve"> to describe the analytical approach function</w:t>
      </w:r>
      <w:r w:rsidR="0043682A" w:rsidRPr="00594CEA">
        <w:rPr>
          <w:rFonts w:eastAsiaTheme="minorHAnsi"/>
          <w:lang w:val="en-GB"/>
        </w:rPr>
        <w:t>s</w:t>
      </w:r>
      <w:r w:rsidRPr="00594CEA">
        <w:rPr>
          <w:rFonts w:eastAsiaTheme="minorHAnsi"/>
          <w:lang w:val="en-GB"/>
        </w:rPr>
        <w:t xml:space="preserve"> as a barrier to a creative dialogue between </w:t>
      </w:r>
      <w:r w:rsidR="005D64DE" w:rsidRPr="00594CEA">
        <w:rPr>
          <w:rFonts w:eastAsiaTheme="minorHAnsi"/>
          <w:lang w:val="en-GB"/>
        </w:rPr>
        <w:t>his work</w:t>
      </w:r>
      <w:r w:rsidRPr="00594CEA">
        <w:rPr>
          <w:rFonts w:eastAsiaTheme="minorHAnsi"/>
          <w:lang w:val="en-GB"/>
        </w:rPr>
        <w:t xml:space="preserve"> and non-analytical traditions within Marxism. </w:t>
      </w:r>
      <w:r w:rsidR="009F10E4" w:rsidRPr="00594CEA">
        <w:rPr>
          <w:rFonts w:eastAsiaTheme="minorHAnsi"/>
          <w:lang w:val="en-GB"/>
        </w:rPr>
        <w:t xml:space="preserve">Unfortunately, not only did </w:t>
      </w:r>
      <w:r w:rsidRPr="00594CEA">
        <w:rPr>
          <w:rFonts w:eastAsiaTheme="minorHAnsi"/>
          <w:lang w:val="en-GB"/>
        </w:rPr>
        <w:t>Cohen</w:t>
      </w:r>
      <w:r w:rsidR="009F10E4" w:rsidRPr="00594CEA">
        <w:rPr>
          <w:rFonts w:eastAsiaTheme="minorHAnsi"/>
          <w:lang w:val="en-GB"/>
        </w:rPr>
        <w:t xml:space="preserve"> rarely engage with</w:t>
      </w:r>
      <w:r w:rsidRPr="00594CEA">
        <w:rPr>
          <w:rFonts w:eastAsiaTheme="minorHAnsi"/>
          <w:lang w:val="en-GB"/>
        </w:rPr>
        <w:t xml:space="preserve"> </w:t>
      </w:r>
      <w:r w:rsidR="005D64DE" w:rsidRPr="00594CEA">
        <w:rPr>
          <w:rFonts w:eastAsiaTheme="minorHAnsi"/>
          <w:lang w:val="en-GB"/>
        </w:rPr>
        <w:t xml:space="preserve">non-analytical </w:t>
      </w:r>
      <w:r w:rsidRPr="00594CEA">
        <w:rPr>
          <w:rFonts w:eastAsiaTheme="minorHAnsi"/>
          <w:lang w:val="en-GB"/>
        </w:rPr>
        <w:t>Marxist critics</w:t>
      </w:r>
      <w:r w:rsidR="009F10E4" w:rsidRPr="00594CEA">
        <w:rPr>
          <w:rFonts w:eastAsiaTheme="minorHAnsi"/>
          <w:lang w:val="en-GB"/>
        </w:rPr>
        <w:t>,</w:t>
      </w:r>
      <w:r w:rsidRPr="00594CEA">
        <w:rPr>
          <w:rStyle w:val="FootnoteReference"/>
          <w:rFonts w:eastAsiaTheme="minorHAnsi"/>
          <w:lang w:val="en-GB"/>
        </w:rPr>
        <w:footnoteReference w:id="33"/>
      </w:r>
      <w:r w:rsidRPr="00594CEA">
        <w:rPr>
          <w:rFonts w:eastAsiaTheme="minorHAnsi"/>
          <w:lang w:val="en-GB"/>
        </w:rPr>
        <w:t xml:space="preserve"> </w:t>
      </w:r>
      <w:r w:rsidR="009F10E4" w:rsidRPr="00594CEA">
        <w:rPr>
          <w:rFonts w:eastAsiaTheme="minorHAnsi"/>
          <w:lang w:val="en-GB"/>
        </w:rPr>
        <w:t>but a similarly dismissive tendency underpins</w:t>
      </w:r>
      <w:r w:rsidR="00433B20" w:rsidRPr="00594CEA">
        <w:rPr>
          <w:rFonts w:eastAsiaTheme="minorHAnsi"/>
          <w:lang w:val="en-GB"/>
        </w:rPr>
        <w:t xml:space="preserve"> </w:t>
      </w:r>
      <w:proofErr w:type="spellStart"/>
      <w:r w:rsidR="005D64DE" w:rsidRPr="00594CEA">
        <w:rPr>
          <w:rFonts w:eastAsiaTheme="minorHAnsi"/>
          <w:lang w:val="en-GB"/>
        </w:rPr>
        <w:t>Kymlicka</w:t>
      </w:r>
      <w:r w:rsidR="00152595" w:rsidRPr="00594CEA">
        <w:rPr>
          <w:rFonts w:eastAsiaTheme="minorHAnsi"/>
          <w:lang w:val="en-GB"/>
        </w:rPr>
        <w:t>’s</w:t>
      </w:r>
      <w:proofErr w:type="spellEnd"/>
      <w:r w:rsidR="00152595" w:rsidRPr="00594CEA">
        <w:rPr>
          <w:rFonts w:eastAsiaTheme="minorHAnsi"/>
          <w:lang w:val="en-GB"/>
        </w:rPr>
        <w:t xml:space="preserve"> claim</w:t>
      </w:r>
      <w:r w:rsidR="00433B20" w:rsidRPr="00594CEA">
        <w:rPr>
          <w:rFonts w:eastAsiaTheme="minorHAnsi"/>
          <w:lang w:val="en-GB"/>
        </w:rPr>
        <w:t xml:space="preserve"> </w:t>
      </w:r>
      <w:r w:rsidRPr="00594CEA">
        <w:rPr>
          <w:rFonts w:eastAsiaTheme="minorHAnsi"/>
          <w:lang w:val="en-GB"/>
        </w:rPr>
        <w:t xml:space="preserve">that </w:t>
      </w:r>
      <w:r w:rsidR="00433B20" w:rsidRPr="00594CEA">
        <w:rPr>
          <w:rFonts w:eastAsiaTheme="minorHAnsi"/>
          <w:lang w:val="en-GB"/>
        </w:rPr>
        <w:t xml:space="preserve">the trajectory of especially Cohen’s analytical Marxism </w:t>
      </w:r>
      <w:r w:rsidR="0003399D" w:rsidRPr="00594CEA">
        <w:rPr>
          <w:rFonts w:eastAsiaTheme="minorHAnsi"/>
          <w:lang w:val="en-GB"/>
        </w:rPr>
        <w:t>amounted to</w:t>
      </w:r>
      <w:r w:rsidR="00A85690" w:rsidRPr="00594CEA">
        <w:rPr>
          <w:rFonts w:eastAsiaTheme="minorHAnsi"/>
          <w:lang w:val="en-GB"/>
        </w:rPr>
        <w:t xml:space="preserve"> the most creative </w:t>
      </w:r>
      <w:r w:rsidR="00CD45F6" w:rsidRPr="00594CEA">
        <w:rPr>
          <w:rFonts w:eastAsiaTheme="minorHAnsi"/>
          <w:lang w:val="en-GB"/>
        </w:rPr>
        <w:t xml:space="preserve">Marxist </w:t>
      </w:r>
      <w:r w:rsidR="00A85690" w:rsidRPr="00594CEA">
        <w:rPr>
          <w:rFonts w:eastAsiaTheme="minorHAnsi"/>
          <w:lang w:val="en-GB"/>
        </w:rPr>
        <w:t xml:space="preserve">response to the (supposed) falsification of the precepts of </w:t>
      </w:r>
      <w:r w:rsidR="00BB7815" w:rsidRPr="00594CEA">
        <w:rPr>
          <w:rFonts w:eastAsiaTheme="minorHAnsi"/>
          <w:lang w:val="en-GB"/>
        </w:rPr>
        <w:t>cla</w:t>
      </w:r>
      <w:r w:rsidR="00BF28B4" w:rsidRPr="00594CEA">
        <w:rPr>
          <w:rFonts w:eastAsiaTheme="minorHAnsi"/>
          <w:lang w:val="en-GB"/>
        </w:rPr>
        <w:t>ssical Marxism.</w:t>
      </w:r>
      <w:r w:rsidR="009F10E4" w:rsidRPr="00594CEA">
        <w:rPr>
          <w:rFonts w:eastAsiaTheme="minorHAnsi"/>
          <w:lang w:val="en-GB"/>
        </w:rPr>
        <w:t xml:space="preserve"> This interpretation simply ignores the power of, for instance,</w:t>
      </w:r>
      <w:r w:rsidR="00BB7815" w:rsidRPr="00594CEA">
        <w:rPr>
          <w:rFonts w:eastAsiaTheme="minorHAnsi"/>
          <w:lang w:val="en-GB"/>
        </w:rPr>
        <w:t xml:space="preserve"> </w:t>
      </w:r>
      <w:r w:rsidRPr="00594CEA">
        <w:rPr>
          <w:rFonts w:eastAsiaTheme="minorHAnsi"/>
          <w:lang w:val="en-GB"/>
        </w:rPr>
        <w:t xml:space="preserve">Michael </w:t>
      </w:r>
      <w:proofErr w:type="spellStart"/>
      <w:r w:rsidRPr="00594CEA">
        <w:rPr>
          <w:rFonts w:eastAsiaTheme="minorHAnsi"/>
          <w:lang w:val="en-GB"/>
        </w:rPr>
        <w:t>Lebowitz</w:t>
      </w:r>
      <w:r w:rsidR="009F10E4" w:rsidRPr="00594CEA">
        <w:rPr>
          <w:rFonts w:eastAsiaTheme="minorHAnsi"/>
          <w:lang w:val="en-GB"/>
        </w:rPr>
        <w:t>’s</w:t>
      </w:r>
      <w:proofErr w:type="spellEnd"/>
      <w:r w:rsidR="009F10E4" w:rsidRPr="00594CEA">
        <w:rPr>
          <w:rFonts w:eastAsiaTheme="minorHAnsi"/>
          <w:lang w:val="en-GB"/>
        </w:rPr>
        <w:t xml:space="preserve"> argument that </w:t>
      </w:r>
      <w:r w:rsidR="00CA5F66" w:rsidRPr="00594CEA">
        <w:rPr>
          <w:rFonts w:eastAsiaTheme="minorHAnsi"/>
          <w:lang w:val="en-GB"/>
        </w:rPr>
        <w:t>t</w:t>
      </w:r>
      <w:r w:rsidRPr="00594CEA">
        <w:rPr>
          <w:rFonts w:eastAsiaTheme="minorHAnsi"/>
          <w:lang w:val="en-GB"/>
        </w:rPr>
        <w:t xml:space="preserve">he </w:t>
      </w:r>
      <w:r w:rsidR="0024110E" w:rsidRPr="00594CEA">
        <w:rPr>
          <w:rFonts w:eastAsiaTheme="minorHAnsi"/>
          <w:lang w:val="en-GB"/>
        </w:rPr>
        <w:t>“</w:t>
      </w:r>
      <w:r w:rsidRPr="00594CEA">
        <w:rPr>
          <w:rFonts w:eastAsiaTheme="minorHAnsi"/>
          <w:lang w:val="en-GB"/>
        </w:rPr>
        <w:t>essential thrust</w:t>
      </w:r>
      <w:r w:rsidR="0024110E" w:rsidRPr="00594CEA">
        <w:rPr>
          <w:rFonts w:eastAsiaTheme="minorHAnsi"/>
          <w:lang w:val="en-GB"/>
        </w:rPr>
        <w:t>”</w:t>
      </w:r>
      <w:r w:rsidRPr="00594CEA">
        <w:rPr>
          <w:rFonts w:eastAsiaTheme="minorHAnsi"/>
          <w:lang w:val="en-GB"/>
        </w:rPr>
        <w:t xml:space="preserve"> of analytical Marxism is </w:t>
      </w:r>
      <w:r w:rsidR="00BB7815" w:rsidRPr="00594CEA">
        <w:rPr>
          <w:rFonts w:eastAsiaTheme="minorHAnsi"/>
          <w:lang w:val="en-GB"/>
        </w:rPr>
        <w:t xml:space="preserve">not merely mistaken it is actually </w:t>
      </w:r>
      <w:r w:rsidR="0024110E" w:rsidRPr="00594CEA">
        <w:rPr>
          <w:rFonts w:eastAsiaTheme="minorHAnsi"/>
          <w:lang w:val="en-GB"/>
        </w:rPr>
        <w:t>“</w:t>
      </w:r>
      <w:r w:rsidR="00BB7815" w:rsidRPr="00594CEA">
        <w:rPr>
          <w:rFonts w:eastAsiaTheme="minorHAnsi"/>
          <w:lang w:val="en-GB"/>
        </w:rPr>
        <w:t>anti-Marxist</w:t>
      </w:r>
      <w:r w:rsidR="0024110E" w:rsidRPr="00594CEA">
        <w:rPr>
          <w:rFonts w:eastAsiaTheme="minorHAnsi"/>
          <w:lang w:val="en-GB"/>
        </w:rPr>
        <w:t>”</w:t>
      </w:r>
      <w:r w:rsidRPr="00594CEA">
        <w:rPr>
          <w:rFonts w:eastAsiaTheme="minorHAnsi"/>
          <w:lang w:val="en-GB"/>
        </w:rPr>
        <w:t>.</w:t>
      </w:r>
      <w:r w:rsidRPr="00594CEA">
        <w:rPr>
          <w:rStyle w:val="FootnoteReference"/>
          <w:rFonts w:eastAsiaTheme="minorHAnsi"/>
          <w:lang w:val="en-GB"/>
        </w:rPr>
        <w:footnoteReference w:id="34"/>
      </w:r>
      <w:r w:rsidRPr="00594CEA">
        <w:rPr>
          <w:rFonts w:eastAsiaTheme="minorHAnsi"/>
          <w:lang w:val="en-GB"/>
        </w:rPr>
        <w:t xml:space="preserve"> </w:t>
      </w:r>
    </w:p>
    <w:p w:rsidR="00283285" w:rsidRPr="00594CEA" w:rsidRDefault="00283285" w:rsidP="00317966">
      <w:pPr>
        <w:autoSpaceDE w:val="0"/>
        <w:autoSpaceDN w:val="0"/>
        <w:adjustRightInd w:val="0"/>
        <w:ind w:firstLine="720"/>
        <w:jc w:val="both"/>
        <w:rPr>
          <w:rFonts w:eastAsiaTheme="minorHAnsi"/>
          <w:lang w:val="en-GB"/>
        </w:rPr>
      </w:pPr>
      <w:r w:rsidRPr="00594CEA">
        <w:rPr>
          <w:rFonts w:eastAsiaTheme="minorHAnsi"/>
          <w:lang w:val="en-GB"/>
        </w:rPr>
        <w:t xml:space="preserve">Interestingly, far from exhibiting the kind of woolly thinking suggested by Cohen’s dismissive comments on </w:t>
      </w:r>
      <w:r w:rsidR="0024110E" w:rsidRPr="00594CEA">
        <w:rPr>
          <w:rFonts w:eastAsiaTheme="minorHAnsi"/>
          <w:lang w:val="en-GB"/>
        </w:rPr>
        <w:t>“</w:t>
      </w:r>
      <w:r w:rsidRPr="00594CEA">
        <w:rPr>
          <w:rFonts w:eastAsiaTheme="minorHAnsi"/>
          <w:lang w:val="en-GB"/>
        </w:rPr>
        <w:t>dialectical</w:t>
      </w:r>
      <w:r w:rsidR="0024110E" w:rsidRPr="00594CEA">
        <w:rPr>
          <w:rFonts w:eastAsiaTheme="minorHAnsi"/>
          <w:lang w:val="en-GB"/>
        </w:rPr>
        <w:t>”</w:t>
      </w:r>
      <w:r w:rsidRPr="00594CEA">
        <w:rPr>
          <w:rFonts w:eastAsiaTheme="minorHAnsi"/>
          <w:lang w:val="en-GB"/>
        </w:rPr>
        <w:t xml:space="preserve"> and </w:t>
      </w:r>
      <w:r w:rsidR="0024110E" w:rsidRPr="00594CEA">
        <w:rPr>
          <w:rFonts w:eastAsiaTheme="minorHAnsi"/>
          <w:lang w:val="en-GB"/>
        </w:rPr>
        <w:t>“</w:t>
      </w:r>
      <w:r w:rsidRPr="00594CEA">
        <w:rPr>
          <w:rFonts w:eastAsiaTheme="minorHAnsi"/>
          <w:lang w:val="en-GB"/>
        </w:rPr>
        <w:t>holistic</w:t>
      </w:r>
      <w:r w:rsidR="0024110E" w:rsidRPr="00594CEA">
        <w:rPr>
          <w:rFonts w:eastAsiaTheme="minorHAnsi"/>
          <w:lang w:val="en-GB"/>
        </w:rPr>
        <w:t>”</w:t>
      </w:r>
      <w:r w:rsidRPr="00594CEA">
        <w:rPr>
          <w:rFonts w:eastAsiaTheme="minorHAnsi"/>
          <w:lang w:val="en-GB"/>
        </w:rPr>
        <w:t xml:space="preserve"> thought, </w:t>
      </w:r>
      <w:proofErr w:type="spellStart"/>
      <w:r w:rsidRPr="00594CEA">
        <w:rPr>
          <w:rFonts w:eastAsiaTheme="minorHAnsi"/>
          <w:lang w:val="en-GB"/>
        </w:rPr>
        <w:t>Lebowitz’s</w:t>
      </w:r>
      <w:proofErr w:type="spellEnd"/>
      <w:r w:rsidRPr="00594CEA">
        <w:rPr>
          <w:rFonts w:eastAsiaTheme="minorHAnsi"/>
          <w:lang w:val="en-GB"/>
        </w:rPr>
        <w:t xml:space="preserve"> </w:t>
      </w:r>
      <w:r w:rsidR="00740C20" w:rsidRPr="00594CEA">
        <w:rPr>
          <w:rFonts w:eastAsiaTheme="minorHAnsi"/>
          <w:lang w:val="en-GB"/>
        </w:rPr>
        <w:t xml:space="preserve">Hegelian Marxist </w:t>
      </w:r>
      <w:r w:rsidRPr="00594CEA">
        <w:rPr>
          <w:rFonts w:eastAsiaTheme="minorHAnsi"/>
          <w:lang w:val="en-GB"/>
        </w:rPr>
        <w:t xml:space="preserve">critique of Cohen is actually commensurable with the latter’s preference for explanations of change in terms of </w:t>
      </w:r>
      <w:r w:rsidR="0024110E" w:rsidRPr="00594CEA">
        <w:rPr>
          <w:rFonts w:eastAsiaTheme="minorHAnsi"/>
          <w:lang w:val="en-GB"/>
        </w:rPr>
        <w:t>“</w:t>
      </w:r>
      <w:r w:rsidRPr="00594CEA">
        <w:rPr>
          <w:rFonts w:eastAsiaTheme="minorHAnsi"/>
          <w:lang w:val="en-GB"/>
        </w:rPr>
        <w:t>micro-constituents and micro-mechanisms</w:t>
      </w:r>
      <w:r w:rsidR="0024110E" w:rsidRPr="00594CEA">
        <w:rPr>
          <w:rFonts w:eastAsiaTheme="minorHAnsi"/>
          <w:lang w:val="en-GB"/>
        </w:rPr>
        <w:t>”</w:t>
      </w:r>
      <w:r w:rsidRPr="00594CEA">
        <w:rPr>
          <w:rFonts w:eastAsiaTheme="minorHAnsi"/>
          <w:lang w:val="en-GB"/>
        </w:rPr>
        <w:t xml:space="preserve">. Indeed, </w:t>
      </w:r>
      <w:proofErr w:type="spellStart"/>
      <w:r w:rsidRPr="00594CEA">
        <w:rPr>
          <w:rFonts w:eastAsiaTheme="minorHAnsi"/>
          <w:lang w:val="en-GB"/>
        </w:rPr>
        <w:t>Lebowitz</w:t>
      </w:r>
      <w:proofErr w:type="spellEnd"/>
      <w:r w:rsidRPr="00594CEA">
        <w:rPr>
          <w:rFonts w:eastAsiaTheme="minorHAnsi"/>
          <w:lang w:val="en-GB"/>
        </w:rPr>
        <w:t xml:space="preserve"> points out that Marx </w:t>
      </w:r>
      <w:r w:rsidR="0024110E" w:rsidRPr="00594CEA">
        <w:rPr>
          <w:rFonts w:eastAsiaTheme="minorHAnsi"/>
          <w:lang w:val="en-GB"/>
        </w:rPr>
        <w:t>“</w:t>
      </w:r>
      <w:r w:rsidRPr="00594CEA">
        <w:rPr>
          <w:rFonts w:eastAsiaTheme="minorHAnsi"/>
          <w:lang w:val="en-GB"/>
        </w:rPr>
        <w:t>never denied that real human beings are the only actors ... what he always stressed, however, is that they act within constraints</w:t>
      </w:r>
      <w:r w:rsidR="0024110E" w:rsidRPr="00594CEA">
        <w:rPr>
          <w:rFonts w:eastAsiaTheme="minorHAnsi"/>
          <w:lang w:val="en-GB"/>
        </w:rPr>
        <w:t>”</w:t>
      </w:r>
      <w:r w:rsidRPr="00594CEA">
        <w:rPr>
          <w:rFonts w:eastAsiaTheme="minorHAnsi"/>
          <w:lang w:val="en-GB"/>
        </w:rPr>
        <w:t>.</w:t>
      </w:r>
      <w:r w:rsidRPr="00594CEA">
        <w:rPr>
          <w:rStyle w:val="FootnoteReference"/>
          <w:rFonts w:eastAsiaTheme="minorHAnsi"/>
          <w:lang w:val="en-GB"/>
        </w:rPr>
        <w:footnoteReference w:id="35"/>
      </w:r>
      <w:r w:rsidRPr="00594CEA">
        <w:rPr>
          <w:rFonts w:eastAsiaTheme="minorHAnsi"/>
          <w:lang w:val="en-GB"/>
        </w:rPr>
        <w:t xml:space="preserve"> Super</w:t>
      </w:r>
      <w:r w:rsidR="004F1AEA" w:rsidRPr="00594CEA">
        <w:rPr>
          <w:rFonts w:eastAsiaTheme="minorHAnsi"/>
          <w:lang w:val="en-GB"/>
        </w:rPr>
        <w:t>ficially at least this comment overlaps</w:t>
      </w:r>
      <w:r w:rsidRPr="00594CEA">
        <w:rPr>
          <w:rFonts w:eastAsiaTheme="minorHAnsi"/>
          <w:lang w:val="en-GB"/>
        </w:rPr>
        <w:t xml:space="preserve"> with the sentiments expressed in </w:t>
      </w:r>
      <w:r w:rsidR="00115E3C" w:rsidRPr="00594CEA">
        <w:rPr>
          <w:rFonts w:eastAsiaTheme="minorHAnsi"/>
          <w:lang w:val="en-GB"/>
        </w:rPr>
        <w:t xml:space="preserve">the crucial line from </w:t>
      </w:r>
      <w:r w:rsidRPr="00594CEA">
        <w:rPr>
          <w:rFonts w:eastAsiaTheme="minorHAnsi"/>
          <w:lang w:val="en-GB"/>
        </w:rPr>
        <w:t xml:space="preserve">the poem with which Cohen opened his study of historical materialism: </w:t>
      </w:r>
      <w:r w:rsidR="0024110E" w:rsidRPr="00594CEA">
        <w:rPr>
          <w:rFonts w:eastAsiaTheme="minorHAnsi"/>
          <w:lang w:val="en-GB"/>
        </w:rPr>
        <w:t>“</w:t>
      </w:r>
      <w:r w:rsidRPr="00594CEA">
        <w:rPr>
          <w:rFonts w:eastAsiaTheme="minorHAnsi"/>
          <w:lang w:val="en-GB"/>
        </w:rPr>
        <w:t>it all depends on where you live and what you have to build with</w:t>
      </w:r>
      <w:r w:rsidR="0024110E" w:rsidRPr="00594CEA">
        <w:rPr>
          <w:rFonts w:eastAsiaTheme="minorHAnsi"/>
          <w:lang w:val="en-GB"/>
        </w:rPr>
        <w:t>”</w:t>
      </w:r>
      <w:r w:rsidRPr="00594CEA">
        <w:rPr>
          <w:rFonts w:eastAsiaTheme="minorHAnsi"/>
          <w:lang w:val="en-GB"/>
        </w:rPr>
        <w:t xml:space="preserve">. But, as </w:t>
      </w:r>
      <w:proofErr w:type="spellStart"/>
      <w:r w:rsidRPr="00594CEA">
        <w:rPr>
          <w:rFonts w:eastAsiaTheme="minorHAnsi"/>
          <w:lang w:val="en-GB"/>
        </w:rPr>
        <w:t>Lebowitz</w:t>
      </w:r>
      <w:proofErr w:type="spellEnd"/>
      <w:r w:rsidRPr="00594CEA">
        <w:rPr>
          <w:rFonts w:eastAsiaTheme="minorHAnsi"/>
          <w:lang w:val="en-GB"/>
        </w:rPr>
        <w:t xml:space="preserve"> suggests, the difference between dialectical and analytical approaches isn’t that one accepts whilst the other rejects individual agency. Rather it relates, in the first instance, to how profoundly they each register the historical constitution of these agents. Whereas the analytical approach tends to view change as issuing</w:t>
      </w:r>
      <w:r w:rsidR="003C0D30" w:rsidRPr="00594CEA">
        <w:rPr>
          <w:rFonts w:eastAsiaTheme="minorHAnsi"/>
          <w:lang w:val="en-GB"/>
        </w:rPr>
        <w:t>, in Cohen’s words,</w:t>
      </w:r>
      <w:r w:rsidRPr="00594CEA">
        <w:rPr>
          <w:rFonts w:eastAsiaTheme="minorHAnsi"/>
          <w:lang w:val="en-GB"/>
        </w:rPr>
        <w:t xml:space="preserve"> from pristine individuals with properties </w:t>
      </w:r>
      <w:r w:rsidR="0024110E" w:rsidRPr="00594CEA">
        <w:rPr>
          <w:rFonts w:eastAsiaTheme="minorHAnsi"/>
          <w:lang w:val="en-GB"/>
        </w:rPr>
        <w:t>“</w:t>
      </w:r>
      <w:r w:rsidRPr="00594CEA">
        <w:rPr>
          <w:rFonts w:eastAsiaTheme="minorHAnsi"/>
          <w:lang w:val="en-GB"/>
        </w:rPr>
        <w:t>possessed independently of the social form</w:t>
      </w:r>
      <w:r w:rsidR="0024110E" w:rsidRPr="00594CEA">
        <w:rPr>
          <w:rFonts w:eastAsiaTheme="minorHAnsi"/>
          <w:lang w:val="en-GB"/>
        </w:rPr>
        <w:t>”</w:t>
      </w:r>
      <w:r w:rsidRPr="00594CEA">
        <w:rPr>
          <w:rFonts w:eastAsiaTheme="minorHAnsi"/>
          <w:lang w:val="en-GB"/>
        </w:rPr>
        <w:t xml:space="preserve">, dialectical Marxists embrace a </w:t>
      </w:r>
      <w:r w:rsidR="00BF28B4" w:rsidRPr="00594CEA">
        <w:rPr>
          <w:rFonts w:eastAsiaTheme="minorHAnsi"/>
          <w:lang w:val="en-GB"/>
        </w:rPr>
        <w:t>deeply</w:t>
      </w:r>
      <w:r w:rsidRPr="00594CEA">
        <w:rPr>
          <w:rFonts w:eastAsiaTheme="minorHAnsi"/>
          <w:lang w:val="en-GB"/>
        </w:rPr>
        <w:t xml:space="preserve"> historical conception of agency which recognises that a </w:t>
      </w:r>
      <w:r w:rsidR="0024110E" w:rsidRPr="00594CEA">
        <w:rPr>
          <w:rFonts w:eastAsiaTheme="minorHAnsi"/>
          <w:lang w:val="en-GB"/>
        </w:rPr>
        <w:t>“</w:t>
      </w:r>
      <w:r w:rsidRPr="00594CEA">
        <w:rPr>
          <w:rFonts w:eastAsiaTheme="minorHAnsi"/>
          <w:lang w:val="en-GB"/>
        </w:rPr>
        <w:t>private interest</w:t>
      </w:r>
      <w:r w:rsidR="0024110E" w:rsidRPr="00594CEA">
        <w:rPr>
          <w:rFonts w:eastAsiaTheme="minorHAnsi"/>
          <w:lang w:val="en-GB"/>
        </w:rPr>
        <w:t>”</w:t>
      </w:r>
      <w:r w:rsidRPr="00594CEA">
        <w:rPr>
          <w:rFonts w:eastAsiaTheme="minorHAnsi"/>
          <w:lang w:val="en-GB"/>
        </w:rPr>
        <w:t xml:space="preserve"> is, as Marx insisted, </w:t>
      </w:r>
      <w:r w:rsidR="0024110E" w:rsidRPr="00594CEA">
        <w:rPr>
          <w:rFonts w:eastAsiaTheme="minorHAnsi"/>
          <w:lang w:val="en-GB"/>
        </w:rPr>
        <w:t>“</w:t>
      </w:r>
      <w:r w:rsidRPr="00594CEA">
        <w:rPr>
          <w:rFonts w:eastAsiaTheme="minorHAnsi"/>
          <w:lang w:val="en-GB"/>
        </w:rPr>
        <w:t>already a socially determined interest</w:t>
      </w:r>
      <w:r w:rsidR="0024110E" w:rsidRPr="00594CEA">
        <w:rPr>
          <w:rFonts w:eastAsiaTheme="minorHAnsi"/>
          <w:lang w:val="en-GB"/>
        </w:rPr>
        <w:t>”</w:t>
      </w:r>
      <w:r w:rsidRPr="00594CEA">
        <w:rPr>
          <w:rFonts w:eastAsiaTheme="minorHAnsi"/>
          <w:lang w:val="en-GB"/>
        </w:rPr>
        <w:t>.</w:t>
      </w:r>
      <w:r w:rsidRPr="00594CEA">
        <w:rPr>
          <w:rStyle w:val="FootnoteReference"/>
          <w:rFonts w:eastAsiaTheme="minorHAnsi"/>
          <w:lang w:val="en-GB"/>
        </w:rPr>
        <w:footnoteReference w:id="36"/>
      </w:r>
      <w:r w:rsidRPr="00594CEA">
        <w:rPr>
          <w:rFonts w:eastAsiaTheme="minorHAnsi"/>
          <w:lang w:val="en-GB"/>
        </w:rPr>
        <w:t xml:space="preserve"> </w:t>
      </w:r>
      <w:r w:rsidR="009D6AF7" w:rsidRPr="00594CEA">
        <w:rPr>
          <w:rFonts w:eastAsiaTheme="minorHAnsi"/>
          <w:lang w:val="en-GB"/>
        </w:rPr>
        <w:t>Thus it is that</w:t>
      </w:r>
      <w:r w:rsidRPr="00594CEA">
        <w:rPr>
          <w:rFonts w:eastAsiaTheme="minorHAnsi"/>
          <w:lang w:val="en-GB"/>
        </w:rPr>
        <w:t xml:space="preserve"> Marx’s theory of history is intended to relate to his broader theory of revolution through the light it shines on the concrete content and historicity of these socially determined interests.</w:t>
      </w:r>
      <w:r w:rsidRPr="00594CEA">
        <w:rPr>
          <w:rStyle w:val="FootnoteReference"/>
          <w:rFonts w:eastAsiaTheme="minorHAnsi"/>
          <w:lang w:val="en-GB"/>
        </w:rPr>
        <w:footnoteReference w:id="37"/>
      </w:r>
      <w:r w:rsidRPr="00594CEA">
        <w:rPr>
          <w:rFonts w:eastAsiaTheme="minorHAnsi"/>
          <w:lang w:val="en-GB"/>
        </w:rPr>
        <w:t xml:space="preserve"> </w:t>
      </w:r>
    </w:p>
    <w:p w:rsidR="00283285" w:rsidRPr="00594CEA" w:rsidRDefault="00283285" w:rsidP="00317966">
      <w:pPr>
        <w:autoSpaceDE w:val="0"/>
        <w:autoSpaceDN w:val="0"/>
        <w:adjustRightInd w:val="0"/>
        <w:ind w:firstLine="720"/>
        <w:jc w:val="both"/>
        <w:rPr>
          <w:rFonts w:eastAsiaTheme="minorHAnsi"/>
          <w:lang w:val="en-GB"/>
        </w:rPr>
      </w:pPr>
      <w:r w:rsidRPr="00594CEA">
        <w:rPr>
          <w:rFonts w:eastAsiaTheme="minorHAnsi"/>
          <w:lang w:val="en-GB"/>
        </w:rPr>
        <w:t>That this is not how Cohen understood this relationship is apparent from an answer he gave in 1996 to a question about the trajectory of his research. When asked if the changing locus of his research reflected any doubts he might have about historical materialism, his answer was strangely e</w:t>
      </w:r>
      <w:r w:rsidR="00120EEA" w:rsidRPr="00594CEA">
        <w:rPr>
          <w:rFonts w:eastAsiaTheme="minorHAnsi"/>
          <w:lang w:val="en-GB"/>
        </w:rPr>
        <w:t>quivocal. Rather than address</w:t>
      </w:r>
      <w:r w:rsidRPr="00594CEA">
        <w:rPr>
          <w:rFonts w:eastAsiaTheme="minorHAnsi"/>
          <w:lang w:val="en-GB"/>
        </w:rPr>
        <w:t xml:space="preserve"> the question directly, he merely suggested that a gulf separated his old and new research interests: </w:t>
      </w:r>
      <w:r w:rsidR="0024110E" w:rsidRPr="00594CEA">
        <w:rPr>
          <w:rFonts w:eastAsiaTheme="minorHAnsi"/>
          <w:lang w:val="en-GB"/>
        </w:rPr>
        <w:t>“</w:t>
      </w:r>
      <w:r w:rsidRPr="00594CEA">
        <w:rPr>
          <w:lang w:val="en-GB"/>
        </w:rPr>
        <w:t>I just don’t think that [historical materialism] is terribly important, whereas I think that the normative questions are desperately important</w:t>
      </w:r>
      <w:r w:rsidR="0024110E" w:rsidRPr="00594CEA">
        <w:rPr>
          <w:lang w:val="en-GB"/>
        </w:rPr>
        <w:t>”</w:t>
      </w:r>
      <w:r w:rsidRPr="00594CEA">
        <w:rPr>
          <w:lang w:val="en-GB"/>
        </w:rPr>
        <w:t>.</w:t>
      </w:r>
      <w:r w:rsidRPr="00594CEA">
        <w:rPr>
          <w:rStyle w:val="FootnoteReference"/>
          <w:lang w:val="en-GB"/>
        </w:rPr>
        <w:footnoteReference w:id="38"/>
      </w:r>
      <w:r w:rsidRPr="00594CEA">
        <w:rPr>
          <w:lang w:val="en-GB"/>
        </w:rPr>
        <w:t xml:space="preserve"> Clearly, the relationship between history and morality can only be understood in the terms implied in this sentence if we dismiss the socio-historical determination of human individuality. Marx thought otherwise, and in his more concrete </w:t>
      </w:r>
      <w:r w:rsidRPr="00594CEA">
        <w:rPr>
          <w:lang w:val="en-GB"/>
        </w:rPr>
        <w:lastRenderedPageBreak/>
        <w:t xml:space="preserve">musings on the subject Cohen showed that he was not unaware of the deeply historical constitution of individual rationality. Unfortunately, his theory didn’t rise to the level of these practical insights. So while he noted the relationship between his own upbringing and education and his deeply held beliefs, he no more than gestured to the </w:t>
      </w:r>
      <w:r w:rsidR="0024110E" w:rsidRPr="00594CEA">
        <w:rPr>
          <w:lang w:val="en-GB"/>
        </w:rPr>
        <w:t>“</w:t>
      </w:r>
      <w:r w:rsidRPr="00594CEA">
        <w:rPr>
          <w:lang w:val="en-GB"/>
        </w:rPr>
        <w:t>disturbing</w:t>
      </w:r>
      <w:r w:rsidR="0024110E" w:rsidRPr="00594CEA">
        <w:rPr>
          <w:lang w:val="en-GB"/>
        </w:rPr>
        <w:t>”</w:t>
      </w:r>
      <w:r w:rsidRPr="00594CEA">
        <w:rPr>
          <w:lang w:val="en-GB"/>
        </w:rPr>
        <w:t xml:space="preserve"> consequences that this insight might have for his </w:t>
      </w:r>
      <w:proofErr w:type="spellStart"/>
      <w:r w:rsidRPr="00594CEA">
        <w:rPr>
          <w:lang w:val="en-GB"/>
        </w:rPr>
        <w:t>transhistorical</w:t>
      </w:r>
      <w:proofErr w:type="spellEnd"/>
      <w:r w:rsidRPr="00594CEA">
        <w:rPr>
          <w:lang w:val="en-GB"/>
        </w:rPr>
        <w:t xml:space="preserve"> conception of human rationality.</w:t>
      </w:r>
      <w:r w:rsidRPr="00594CEA">
        <w:rPr>
          <w:rStyle w:val="FootnoteReference"/>
          <w:lang w:val="en-GB"/>
        </w:rPr>
        <w:footnoteReference w:id="39"/>
      </w:r>
      <w:r w:rsidRPr="00594CEA">
        <w:rPr>
          <w:lang w:val="en-GB"/>
        </w:rPr>
        <w:t xml:space="preserve"> </w:t>
      </w:r>
    </w:p>
    <w:p w:rsidR="00283285" w:rsidRPr="00594CEA" w:rsidRDefault="00283285" w:rsidP="00317966">
      <w:pPr>
        <w:autoSpaceDE w:val="0"/>
        <w:autoSpaceDN w:val="0"/>
        <w:adjustRightInd w:val="0"/>
        <w:ind w:firstLine="720"/>
        <w:jc w:val="both"/>
        <w:rPr>
          <w:rFonts w:eastAsiaTheme="minorHAnsi"/>
          <w:lang w:val="en-GB"/>
        </w:rPr>
      </w:pPr>
      <w:r w:rsidRPr="00594CEA">
        <w:rPr>
          <w:rFonts w:eastAsiaTheme="minorHAnsi"/>
          <w:lang w:val="en-GB"/>
        </w:rPr>
        <w:t xml:space="preserve">This unfortunate theoretical lacuna has problematic consequences beyond Cohen’s conception of individual rationality: because humans change themselves through changing the world, </w:t>
      </w:r>
      <w:proofErr w:type="spellStart"/>
      <w:r w:rsidRPr="00594CEA">
        <w:rPr>
          <w:rFonts w:eastAsiaTheme="minorHAnsi"/>
          <w:lang w:val="en-GB"/>
        </w:rPr>
        <w:t>transhistorical</w:t>
      </w:r>
      <w:proofErr w:type="spellEnd"/>
      <w:r w:rsidRPr="00594CEA">
        <w:rPr>
          <w:rFonts w:eastAsiaTheme="minorHAnsi"/>
          <w:lang w:val="en-GB"/>
        </w:rPr>
        <w:t xml:space="preserve"> models of human nature tend to reify the context in which agents act as well as agency itself. </w:t>
      </w:r>
      <w:r w:rsidR="00840F61" w:rsidRPr="00594CEA">
        <w:rPr>
          <w:lang w:val="en-GB"/>
        </w:rPr>
        <w:t>T</w:t>
      </w:r>
      <w:r w:rsidR="00840F61" w:rsidRPr="00594CEA">
        <w:rPr>
          <w:rFonts w:eastAsiaTheme="minorHAnsi" w:cs="TimesNewRomanPSMT"/>
          <w:szCs w:val="16"/>
          <w:lang w:val="en-GB"/>
        </w:rPr>
        <w:t>h</w:t>
      </w:r>
      <w:r w:rsidR="004406D3" w:rsidRPr="00594CEA">
        <w:rPr>
          <w:rFonts w:eastAsiaTheme="minorHAnsi" w:cs="TimesNewRomanPSMT"/>
          <w:szCs w:val="16"/>
          <w:lang w:val="en-GB"/>
        </w:rPr>
        <w:t xml:space="preserve">is is why </w:t>
      </w:r>
      <w:proofErr w:type="spellStart"/>
      <w:r w:rsidR="004406D3" w:rsidRPr="00594CEA">
        <w:rPr>
          <w:rFonts w:eastAsiaTheme="minorHAnsi" w:cs="TimesNewRomanPSMT"/>
          <w:szCs w:val="16"/>
          <w:lang w:val="en-GB"/>
        </w:rPr>
        <w:t>Moishe</w:t>
      </w:r>
      <w:proofErr w:type="spellEnd"/>
      <w:r w:rsidR="004406D3" w:rsidRPr="00594CEA">
        <w:rPr>
          <w:rFonts w:eastAsiaTheme="minorHAnsi" w:cs="TimesNewRomanPSMT"/>
          <w:szCs w:val="16"/>
          <w:lang w:val="en-GB"/>
        </w:rPr>
        <w:t xml:space="preserve"> </w:t>
      </w:r>
      <w:proofErr w:type="spellStart"/>
      <w:r w:rsidR="004406D3" w:rsidRPr="00594CEA">
        <w:rPr>
          <w:rFonts w:eastAsiaTheme="minorHAnsi" w:cs="TimesNewRomanPSMT"/>
          <w:szCs w:val="16"/>
          <w:lang w:val="en-GB"/>
        </w:rPr>
        <w:t>Postone</w:t>
      </w:r>
      <w:proofErr w:type="spellEnd"/>
      <w:r w:rsidR="004406D3" w:rsidRPr="00594CEA">
        <w:rPr>
          <w:rFonts w:eastAsiaTheme="minorHAnsi" w:cs="TimesNewRomanPSMT"/>
          <w:szCs w:val="16"/>
          <w:lang w:val="en-GB"/>
        </w:rPr>
        <w:t xml:space="preserve"> is right to argue that</w:t>
      </w:r>
      <w:r w:rsidR="00840F61" w:rsidRPr="00594CEA">
        <w:rPr>
          <w:rFonts w:eastAsiaTheme="minorHAnsi" w:cs="TimesNewRomanPSMT"/>
          <w:szCs w:val="16"/>
          <w:lang w:val="en-GB"/>
        </w:rPr>
        <w:t xml:space="preserve"> </w:t>
      </w:r>
      <w:r w:rsidR="004F1AEA" w:rsidRPr="00594CEA">
        <w:rPr>
          <w:rFonts w:eastAsiaTheme="minorHAnsi" w:cs="TimesNewRomanPSMT"/>
          <w:szCs w:val="16"/>
          <w:lang w:val="en-GB"/>
        </w:rPr>
        <w:t>Cohen’s</w:t>
      </w:r>
      <w:r w:rsidR="00840F61" w:rsidRPr="00594CEA">
        <w:rPr>
          <w:rFonts w:eastAsiaTheme="minorHAnsi" w:cs="TimesNewRomanPSMT"/>
          <w:szCs w:val="16"/>
          <w:lang w:val="en-GB"/>
        </w:rPr>
        <w:t xml:space="preserve"> materialism resembles th</w:t>
      </w:r>
      <w:r w:rsidR="00535957" w:rsidRPr="00594CEA">
        <w:rPr>
          <w:rFonts w:eastAsiaTheme="minorHAnsi" w:cs="TimesNewRomanPSMT"/>
          <w:szCs w:val="16"/>
          <w:lang w:val="en-GB"/>
        </w:rPr>
        <w:t xml:space="preserve">e </w:t>
      </w:r>
      <w:r w:rsidR="001112FD" w:rsidRPr="00594CEA">
        <w:rPr>
          <w:rFonts w:eastAsiaTheme="minorHAnsi" w:cs="TimesNewRomanPSMT"/>
          <w:szCs w:val="16"/>
          <w:lang w:val="en-GB"/>
        </w:rPr>
        <w:t xml:space="preserve">kind of </w:t>
      </w:r>
      <w:r w:rsidR="00535957" w:rsidRPr="00594CEA">
        <w:rPr>
          <w:rFonts w:eastAsiaTheme="minorHAnsi" w:cs="TimesNewRomanPSMT"/>
          <w:szCs w:val="16"/>
          <w:lang w:val="en-GB"/>
        </w:rPr>
        <w:t>approach</w:t>
      </w:r>
      <w:r w:rsidR="00840F61" w:rsidRPr="00594CEA">
        <w:rPr>
          <w:rFonts w:eastAsiaTheme="minorHAnsi" w:cs="TimesNewRomanPSMT"/>
          <w:szCs w:val="16"/>
          <w:lang w:val="en-GB"/>
        </w:rPr>
        <w:t xml:space="preserve"> “Marx had already criticized in the </w:t>
      </w:r>
      <w:r w:rsidR="00840F61" w:rsidRPr="00594CEA">
        <w:rPr>
          <w:rFonts w:eastAsiaTheme="minorHAnsi" w:cs="TimesNewRomanPS-ItalicMT"/>
          <w:i/>
          <w:iCs/>
          <w:szCs w:val="16"/>
          <w:lang w:val="en-GB"/>
        </w:rPr>
        <w:t xml:space="preserve">Theses on Feuerbach </w:t>
      </w:r>
      <w:r w:rsidR="00840F61" w:rsidRPr="00594CEA">
        <w:rPr>
          <w:rFonts w:eastAsiaTheme="minorHAnsi" w:cs="TimesNewRomanPSMT"/>
          <w:szCs w:val="16"/>
          <w:lang w:val="en-GB"/>
        </w:rPr>
        <w:t>for not being able to grasp the subjective dimension of life and understand practice as socially constituting”.</w:t>
      </w:r>
      <w:r w:rsidR="00840F61" w:rsidRPr="00594CEA">
        <w:rPr>
          <w:rStyle w:val="FootnoteReference"/>
          <w:rFonts w:eastAsiaTheme="minorHAnsi" w:cs="TimesNewRomanPSMT"/>
          <w:szCs w:val="16"/>
          <w:lang w:val="en-GB"/>
        </w:rPr>
        <w:footnoteReference w:id="40"/>
      </w:r>
      <w:r w:rsidR="004750A9" w:rsidRPr="00594CEA">
        <w:rPr>
          <w:rFonts w:eastAsiaTheme="minorHAnsi" w:cs="TimesNewRomanPSMT"/>
          <w:szCs w:val="16"/>
          <w:lang w:val="en-GB"/>
        </w:rPr>
        <w:t xml:space="preserve"> </w:t>
      </w:r>
      <w:r w:rsidRPr="00594CEA">
        <w:rPr>
          <w:rFonts w:eastAsiaTheme="minorHAnsi"/>
          <w:lang w:val="en-GB"/>
        </w:rPr>
        <w:t>This is evident, for instance, in what has often taken to be one of analytical Marxism’s crowning achievements: John Roemer’s work on exploitation.</w:t>
      </w:r>
      <w:r w:rsidRPr="00594CEA">
        <w:rPr>
          <w:rStyle w:val="FootnoteReference"/>
          <w:rFonts w:eastAsiaTheme="minorHAnsi"/>
          <w:lang w:val="en-GB"/>
        </w:rPr>
        <w:footnoteReference w:id="41"/>
      </w:r>
      <w:r w:rsidRPr="00594CEA">
        <w:rPr>
          <w:rFonts w:eastAsiaTheme="minorHAnsi"/>
          <w:lang w:val="en-GB"/>
        </w:rPr>
        <w:t xml:space="preserve"> Roemer’s aim in this work was to unpick what was defensible in the Marxist tradition, particularly its claims that capitalists exploit workers and that capitalism is unsustainable, from what he believed was the discredited notion of the labour theory of value.</w:t>
      </w:r>
      <w:r w:rsidRPr="00594CEA">
        <w:rPr>
          <w:rStyle w:val="FootnoteReference"/>
          <w:rFonts w:eastAsiaTheme="minorHAnsi"/>
          <w:lang w:val="en-GB"/>
        </w:rPr>
        <w:footnoteReference w:id="42"/>
      </w:r>
      <w:r w:rsidRPr="00594CEA">
        <w:rPr>
          <w:rFonts w:eastAsiaTheme="minorHAnsi"/>
          <w:lang w:val="en-GB"/>
        </w:rPr>
        <w:t xml:space="preserve"> Accordingly, he insisted that </w:t>
      </w:r>
      <w:r w:rsidR="0024110E" w:rsidRPr="00594CEA">
        <w:rPr>
          <w:rFonts w:eastAsiaTheme="minorHAnsi"/>
          <w:lang w:val="en-GB"/>
        </w:rPr>
        <w:t>“</w:t>
      </w:r>
      <w:r w:rsidRPr="00594CEA">
        <w:rPr>
          <w:rFonts w:eastAsiaTheme="minorHAnsi"/>
          <w:lang w:val="en-GB"/>
        </w:rPr>
        <w:t>the classical concept of exploitation should . . . be abandoned, and replaced by a definition of exploitation phrased directly in terms of an unjust distribution of property in the means of production</w:t>
      </w:r>
      <w:r w:rsidR="0024110E" w:rsidRPr="00594CEA">
        <w:rPr>
          <w:rFonts w:eastAsiaTheme="minorHAnsi"/>
          <w:lang w:val="en-GB"/>
        </w:rPr>
        <w:t>”</w:t>
      </w:r>
      <w:r w:rsidRPr="00594CEA">
        <w:rPr>
          <w:rFonts w:eastAsiaTheme="minorHAnsi"/>
          <w:lang w:val="en-GB"/>
        </w:rPr>
        <w:t>.</w:t>
      </w:r>
      <w:r w:rsidRPr="00594CEA">
        <w:rPr>
          <w:rStyle w:val="FootnoteReference"/>
          <w:rFonts w:eastAsiaTheme="minorHAnsi"/>
          <w:lang w:val="en-GB"/>
        </w:rPr>
        <w:footnoteReference w:id="43"/>
      </w:r>
      <w:r w:rsidRPr="00594CEA">
        <w:rPr>
          <w:rFonts w:eastAsiaTheme="minorHAnsi"/>
          <w:lang w:val="en-GB"/>
        </w:rPr>
        <w:t xml:space="preserve"> For his part, Cohen agreed with Roemer that the labour theory of value had been decisively refuted such that a sound model of exploitation must be freed from it.</w:t>
      </w:r>
      <w:r w:rsidRPr="00594CEA">
        <w:rPr>
          <w:rStyle w:val="FootnoteReference"/>
          <w:rFonts w:eastAsiaTheme="minorHAnsi"/>
          <w:lang w:val="en-GB"/>
        </w:rPr>
        <w:footnoteReference w:id="44"/>
      </w:r>
      <w:r w:rsidRPr="00594CEA">
        <w:rPr>
          <w:rFonts w:eastAsiaTheme="minorHAnsi"/>
          <w:lang w:val="en-GB"/>
        </w:rPr>
        <w:t xml:space="preserve"> </w:t>
      </w:r>
    </w:p>
    <w:p w:rsidR="001E5D34" w:rsidRPr="00594CEA" w:rsidRDefault="00283285" w:rsidP="00317966">
      <w:pPr>
        <w:autoSpaceDE w:val="0"/>
        <w:autoSpaceDN w:val="0"/>
        <w:adjustRightInd w:val="0"/>
        <w:ind w:firstLine="720"/>
        <w:jc w:val="both"/>
        <w:rPr>
          <w:rFonts w:eastAsiaTheme="minorHAnsi"/>
          <w:lang w:val="en-GB"/>
        </w:rPr>
      </w:pPr>
      <w:r w:rsidRPr="00594CEA">
        <w:rPr>
          <w:rFonts w:eastAsiaTheme="minorHAnsi"/>
          <w:lang w:val="en-GB"/>
        </w:rPr>
        <w:t xml:space="preserve">The claim that the labour theory of value has been refuted can be traced back to an argument, first systematically presented by </w:t>
      </w:r>
      <w:proofErr w:type="spellStart"/>
      <w:r w:rsidR="00740C20" w:rsidRPr="00594CEA">
        <w:rPr>
          <w:rFonts w:eastAsiaTheme="minorHAnsi"/>
          <w:lang w:val="en-GB"/>
        </w:rPr>
        <w:t>Ladislaus</w:t>
      </w:r>
      <w:proofErr w:type="spellEnd"/>
      <w:r w:rsidR="00740C20" w:rsidRPr="00594CEA">
        <w:rPr>
          <w:rFonts w:eastAsiaTheme="minorHAnsi"/>
          <w:lang w:val="en-GB"/>
        </w:rPr>
        <w:t xml:space="preserve"> </w:t>
      </w:r>
      <w:proofErr w:type="spellStart"/>
      <w:r w:rsidRPr="00594CEA">
        <w:rPr>
          <w:rFonts w:eastAsiaTheme="minorHAnsi"/>
          <w:lang w:val="en-GB"/>
        </w:rPr>
        <w:t>Bortkiewicz</w:t>
      </w:r>
      <w:proofErr w:type="spellEnd"/>
      <w:r w:rsidRPr="00594CEA">
        <w:rPr>
          <w:rFonts w:eastAsiaTheme="minorHAnsi"/>
          <w:lang w:val="en-GB"/>
        </w:rPr>
        <w:t>, that Marx’s attempt to transform values into prices was internally inconsistent.</w:t>
      </w:r>
      <w:r w:rsidRPr="00594CEA">
        <w:rPr>
          <w:rStyle w:val="FootnoteReference"/>
          <w:rFonts w:eastAsiaTheme="minorHAnsi"/>
          <w:lang w:val="en-GB"/>
        </w:rPr>
        <w:footnoteReference w:id="45"/>
      </w:r>
      <w:r w:rsidRPr="00594CEA">
        <w:rPr>
          <w:rFonts w:eastAsiaTheme="minorHAnsi"/>
          <w:lang w:val="en-GB"/>
        </w:rPr>
        <w:t xml:space="preserve"> </w:t>
      </w:r>
      <w:r w:rsidR="001112FD" w:rsidRPr="00594CEA">
        <w:rPr>
          <w:rFonts w:eastAsiaTheme="minorHAnsi"/>
          <w:lang w:val="en-GB"/>
        </w:rPr>
        <w:t>Though</w:t>
      </w:r>
      <w:r w:rsidRPr="00594CEA">
        <w:rPr>
          <w:rFonts w:eastAsiaTheme="minorHAnsi"/>
          <w:lang w:val="en-GB"/>
        </w:rPr>
        <w:t xml:space="preserve"> </w:t>
      </w:r>
      <w:proofErr w:type="spellStart"/>
      <w:r w:rsidRPr="00594CEA">
        <w:rPr>
          <w:rFonts w:eastAsiaTheme="minorHAnsi"/>
          <w:lang w:val="en-GB"/>
        </w:rPr>
        <w:t>Bortkiewicz</w:t>
      </w:r>
      <w:proofErr w:type="spellEnd"/>
      <w:r w:rsidR="001112FD" w:rsidRPr="00594CEA">
        <w:rPr>
          <w:rFonts w:eastAsiaTheme="minorHAnsi"/>
          <w:lang w:val="en-GB"/>
        </w:rPr>
        <w:t xml:space="preserve"> tried to show that, once corrected, Marx’s schema could be reprieved;</w:t>
      </w:r>
      <w:r w:rsidRPr="00594CEA">
        <w:rPr>
          <w:rFonts w:eastAsiaTheme="minorHAnsi"/>
          <w:lang w:val="en-GB"/>
        </w:rPr>
        <w:t xml:space="preserve"> Ian </w:t>
      </w:r>
      <w:proofErr w:type="spellStart"/>
      <w:r w:rsidRPr="00594CEA">
        <w:rPr>
          <w:rFonts w:eastAsiaTheme="minorHAnsi"/>
          <w:lang w:val="en-GB"/>
        </w:rPr>
        <w:t>Steedman</w:t>
      </w:r>
      <w:proofErr w:type="spellEnd"/>
      <w:r w:rsidRPr="00594CEA">
        <w:rPr>
          <w:rFonts w:eastAsiaTheme="minorHAnsi"/>
          <w:lang w:val="en-GB"/>
        </w:rPr>
        <w:t xml:space="preserve"> articulated the most complete positive alternative through his argument that the concept of value was unnecessary to the calculation of prices.</w:t>
      </w:r>
      <w:r w:rsidRPr="00594CEA">
        <w:rPr>
          <w:rStyle w:val="FootnoteReference"/>
          <w:rFonts w:eastAsiaTheme="minorHAnsi"/>
          <w:lang w:val="en-GB"/>
        </w:rPr>
        <w:footnoteReference w:id="46"/>
      </w:r>
      <w:r w:rsidRPr="00594CEA">
        <w:rPr>
          <w:rFonts w:eastAsiaTheme="minorHAnsi"/>
          <w:lang w:val="en-GB"/>
        </w:rPr>
        <w:t xml:space="preserve"> These seemingly arcane points are of profound theoretical and political </w:t>
      </w:r>
      <w:r w:rsidR="009D2AF8" w:rsidRPr="00594CEA">
        <w:rPr>
          <w:rFonts w:eastAsiaTheme="minorHAnsi"/>
          <w:lang w:val="en-GB"/>
        </w:rPr>
        <w:t>importance</w:t>
      </w:r>
      <w:r w:rsidRPr="00594CEA">
        <w:rPr>
          <w:rFonts w:eastAsiaTheme="minorHAnsi"/>
          <w:lang w:val="en-GB"/>
        </w:rPr>
        <w:t xml:space="preserve">. For, as </w:t>
      </w:r>
      <w:proofErr w:type="spellStart"/>
      <w:r w:rsidRPr="00594CEA">
        <w:rPr>
          <w:rFonts w:eastAsiaTheme="minorHAnsi"/>
          <w:lang w:val="en-GB"/>
        </w:rPr>
        <w:t>Lebowitz</w:t>
      </w:r>
      <w:proofErr w:type="spellEnd"/>
      <w:r w:rsidRPr="00594CEA">
        <w:rPr>
          <w:rFonts w:eastAsiaTheme="minorHAnsi"/>
          <w:lang w:val="en-GB"/>
        </w:rPr>
        <w:t xml:space="preserve"> points out, in </w:t>
      </w:r>
      <w:proofErr w:type="spellStart"/>
      <w:r w:rsidR="001112FD" w:rsidRPr="00594CEA">
        <w:rPr>
          <w:rFonts w:eastAsiaTheme="minorHAnsi"/>
          <w:lang w:val="en-GB"/>
        </w:rPr>
        <w:t>Steedman’s</w:t>
      </w:r>
      <w:proofErr w:type="spellEnd"/>
      <w:r w:rsidR="001112FD" w:rsidRPr="00594CEA">
        <w:rPr>
          <w:rFonts w:eastAsiaTheme="minorHAnsi"/>
          <w:lang w:val="en-GB"/>
        </w:rPr>
        <w:t xml:space="preserve"> model</w:t>
      </w:r>
      <w:r w:rsidRPr="00594CEA">
        <w:rPr>
          <w:rFonts w:eastAsiaTheme="minorHAnsi"/>
          <w:lang w:val="en-GB"/>
        </w:rPr>
        <w:t xml:space="preserve"> capitalism </w:t>
      </w:r>
      <w:r w:rsidR="005D5F93" w:rsidRPr="00594CEA">
        <w:rPr>
          <w:rFonts w:eastAsiaTheme="minorHAnsi"/>
          <w:lang w:val="en-GB"/>
        </w:rPr>
        <w:t xml:space="preserve">tends to </w:t>
      </w:r>
      <w:r w:rsidRPr="00594CEA">
        <w:rPr>
          <w:rFonts w:eastAsiaTheme="minorHAnsi"/>
          <w:lang w:val="en-GB"/>
        </w:rPr>
        <w:t xml:space="preserve">vanish as a specific object of enquiry. </w:t>
      </w:r>
      <w:r w:rsidR="00511C63" w:rsidRPr="00594CEA">
        <w:rPr>
          <w:rFonts w:eastAsiaTheme="minorHAnsi"/>
          <w:lang w:val="en-GB"/>
        </w:rPr>
        <w:t>Indeed, b</w:t>
      </w:r>
      <w:r w:rsidR="001112FD" w:rsidRPr="00594CEA">
        <w:rPr>
          <w:rFonts w:eastAsiaTheme="minorHAnsi"/>
          <w:lang w:val="en-GB"/>
        </w:rPr>
        <w:t>y shifting</w:t>
      </w:r>
      <w:r w:rsidR="009912BA" w:rsidRPr="00594CEA">
        <w:rPr>
          <w:rFonts w:eastAsiaTheme="minorHAnsi"/>
          <w:lang w:val="en-GB"/>
        </w:rPr>
        <w:t xml:space="preserve"> the </w:t>
      </w:r>
      <w:r w:rsidR="001112FD" w:rsidRPr="00594CEA">
        <w:rPr>
          <w:rFonts w:eastAsiaTheme="minorHAnsi"/>
          <w:lang w:val="en-GB"/>
        </w:rPr>
        <w:t>locus</w:t>
      </w:r>
      <w:r w:rsidR="009912BA" w:rsidRPr="00594CEA">
        <w:rPr>
          <w:rFonts w:eastAsiaTheme="minorHAnsi"/>
          <w:lang w:val="en-GB"/>
        </w:rPr>
        <w:t xml:space="preserve"> </w:t>
      </w:r>
      <w:r w:rsidR="00511C63" w:rsidRPr="00594CEA">
        <w:rPr>
          <w:rFonts w:eastAsiaTheme="minorHAnsi"/>
          <w:lang w:val="en-GB"/>
        </w:rPr>
        <w:t>of exploitation from the process of production to the arena of circulation</w:t>
      </w:r>
      <w:r w:rsidR="00D41360" w:rsidRPr="00594CEA">
        <w:rPr>
          <w:rFonts w:eastAsiaTheme="minorHAnsi"/>
          <w:lang w:val="en-GB"/>
        </w:rPr>
        <w:t>,</w:t>
      </w:r>
      <w:r w:rsidR="00511C63" w:rsidRPr="00594CEA">
        <w:rPr>
          <w:rFonts w:eastAsiaTheme="minorHAnsi"/>
          <w:lang w:val="en-GB"/>
        </w:rPr>
        <w:t xml:space="preserve"> </w:t>
      </w:r>
      <w:proofErr w:type="spellStart"/>
      <w:r w:rsidR="00E7519E" w:rsidRPr="00594CEA">
        <w:rPr>
          <w:rFonts w:eastAsiaTheme="minorHAnsi"/>
          <w:lang w:val="en-GB"/>
        </w:rPr>
        <w:t>Steedman’s</w:t>
      </w:r>
      <w:proofErr w:type="spellEnd"/>
      <w:r w:rsidR="00E7519E" w:rsidRPr="00594CEA">
        <w:rPr>
          <w:rFonts w:eastAsiaTheme="minorHAnsi"/>
          <w:lang w:val="en-GB"/>
        </w:rPr>
        <w:t xml:space="preserve"> neo-</w:t>
      </w:r>
      <w:proofErr w:type="spellStart"/>
      <w:r w:rsidR="00E7519E" w:rsidRPr="00594CEA">
        <w:rPr>
          <w:rFonts w:eastAsiaTheme="minorHAnsi"/>
          <w:lang w:val="en-GB"/>
        </w:rPr>
        <w:t>Ricardianism</w:t>
      </w:r>
      <w:proofErr w:type="spellEnd"/>
      <w:r w:rsidR="00E7519E" w:rsidRPr="00594CEA">
        <w:rPr>
          <w:rFonts w:eastAsiaTheme="minorHAnsi"/>
          <w:lang w:val="en-GB"/>
        </w:rPr>
        <w:t xml:space="preserve"> </w:t>
      </w:r>
      <w:r w:rsidR="00511C63" w:rsidRPr="00594CEA">
        <w:rPr>
          <w:rFonts w:eastAsiaTheme="minorHAnsi"/>
          <w:lang w:val="en-GB"/>
        </w:rPr>
        <w:t>offer</w:t>
      </w:r>
      <w:r w:rsidR="001112FD" w:rsidRPr="00594CEA">
        <w:rPr>
          <w:rFonts w:eastAsiaTheme="minorHAnsi"/>
          <w:lang w:val="en-GB"/>
        </w:rPr>
        <w:t>ed</w:t>
      </w:r>
      <w:r w:rsidR="00511C63" w:rsidRPr="00594CEA">
        <w:rPr>
          <w:rFonts w:eastAsiaTheme="minorHAnsi"/>
          <w:lang w:val="en-GB"/>
        </w:rPr>
        <w:t xml:space="preserve"> little by </w:t>
      </w:r>
      <w:r w:rsidR="001112FD" w:rsidRPr="00594CEA">
        <w:rPr>
          <w:rFonts w:eastAsiaTheme="minorHAnsi"/>
          <w:lang w:val="en-GB"/>
        </w:rPr>
        <w:t>way of a mechanism</w:t>
      </w:r>
      <w:r w:rsidR="00511C63" w:rsidRPr="00594CEA">
        <w:rPr>
          <w:rFonts w:eastAsiaTheme="minorHAnsi"/>
          <w:lang w:val="en-GB"/>
        </w:rPr>
        <w:t xml:space="preserve"> to distinguish the exploitation of modern proletarians from the exploitation of </w:t>
      </w:r>
      <w:r w:rsidR="00E7519E" w:rsidRPr="00594CEA">
        <w:rPr>
          <w:rFonts w:eastAsiaTheme="minorHAnsi"/>
          <w:lang w:val="en-GB"/>
        </w:rPr>
        <w:t xml:space="preserve">producers in </w:t>
      </w:r>
      <w:r w:rsidR="00511C63" w:rsidRPr="00594CEA">
        <w:rPr>
          <w:rFonts w:eastAsiaTheme="minorHAnsi"/>
          <w:lang w:val="en-GB"/>
        </w:rPr>
        <w:t xml:space="preserve">pre-capitalist </w:t>
      </w:r>
      <w:r w:rsidR="00E7519E" w:rsidRPr="00594CEA">
        <w:rPr>
          <w:rFonts w:eastAsiaTheme="minorHAnsi"/>
          <w:lang w:val="en-GB"/>
        </w:rPr>
        <w:t>societies</w:t>
      </w:r>
      <w:r w:rsidR="00511C63" w:rsidRPr="00594CEA">
        <w:rPr>
          <w:rFonts w:eastAsiaTheme="minorHAnsi"/>
          <w:lang w:val="en-GB"/>
        </w:rPr>
        <w:t>.</w:t>
      </w:r>
      <w:r w:rsidR="007C55CD" w:rsidRPr="00594CEA">
        <w:rPr>
          <w:rStyle w:val="FootnoteReference"/>
          <w:rFonts w:eastAsiaTheme="minorHAnsi"/>
          <w:lang w:val="en-GB"/>
        </w:rPr>
        <w:footnoteReference w:id="47"/>
      </w:r>
      <w:r w:rsidR="00511C63" w:rsidRPr="00594CEA">
        <w:rPr>
          <w:rFonts w:eastAsiaTheme="minorHAnsi"/>
          <w:lang w:val="en-GB"/>
        </w:rPr>
        <w:t xml:space="preserve"> </w:t>
      </w:r>
      <w:r w:rsidR="00DD0C76" w:rsidRPr="00594CEA">
        <w:rPr>
          <w:rFonts w:eastAsiaTheme="minorHAnsi"/>
          <w:lang w:val="en-GB"/>
        </w:rPr>
        <w:t>Similarly,</w:t>
      </w:r>
      <w:r w:rsidRPr="00594CEA">
        <w:rPr>
          <w:rFonts w:eastAsiaTheme="minorHAnsi"/>
          <w:lang w:val="en-GB"/>
        </w:rPr>
        <w:t xml:space="preserve"> Roemer’s attempt to reconstruct an account of exploitation on the micro-fo</w:t>
      </w:r>
      <w:r w:rsidR="001E5D34" w:rsidRPr="00594CEA">
        <w:rPr>
          <w:rFonts w:eastAsiaTheme="minorHAnsi"/>
          <w:lang w:val="en-GB"/>
        </w:rPr>
        <w:t>undations of individual agency drew him</w:t>
      </w:r>
      <w:r w:rsidRPr="00594CEA">
        <w:rPr>
          <w:rFonts w:eastAsiaTheme="minorHAnsi"/>
          <w:lang w:val="en-GB"/>
        </w:rPr>
        <w:t xml:space="preserve"> away from Marx’s analysis of the specific capitalist form of exploitation towards a model in which </w:t>
      </w:r>
      <w:r w:rsidR="0024110E" w:rsidRPr="00594CEA">
        <w:rPr>
          <w:rFonts w:eastAsiaTheme="minorHAnsi"/>
          <w:lang w:val="en-GB"/>
        </w:rPr>
        <w:t>“</w:t>
      </w:r>
      <w:r w:rsidRPr="00594CEA">
        <w:rPr>
          <w:rFonts w:eastAsiaTheme="minorHAnsi"/>
          <w:lang w:val="en-GB"/>
        </w:rPr>
        <w:t xml:space="preserve">there is no distinction between a capitalist and </w:t>
      </w:r>
      <w:r w:rsidR="009533B2" w:rsidRPr="00594CEA">
        <w:rPr>
          <w:rFonts w:eastAsiaTheme="minorHAnsi"/>
          <w:lang w:val="en-GB"/>
        </w:rPr>
        <w:t xml:space="preserve">a </w:t>
      </w:r>
      <w:r w:rsidRPr="00594CEA">
        <w:rPr>
          <w:rFonts w:eastAsiaTheme="minorHAnsi"/>
          <w:lang w:val="en-GB"/>
        </w:rPr>
        <w:t>pre-capitalist relation</w:t>
      </w:r>
      <w:r w:rsidR="0024110E" w:rsidRPr="00594CEA">
        <w:rPr>
          <w:rFonts w:eastAsiaTheme="minorHAnsi"/>
          <w:lang w:val="en-GB"/>
        </w:rPr>
        <w:t>”</w:t>
      </w:r>
      <w:r w:rsidRPr="00594CEA">
        <w:rPr>
          <w:rFonts w:eastAsiaTheme="minorHAnsi"/>
          <w:lang w:val="en-GB"/>
        </w:rPr>
        <w:t>.</w:t>
      </w:r>
      <w:r w:rsidRPr="00594CEA">
        <w:rPr>
          <w:rStyle w:val="FootnoteReference"/>
          <w:rFonts w:eastAsiaTheme="minorHAnsi"/>
          <w:lang w:val="en-GB"/>
        </w:rPr>
        <w:footnoteReference w:id="48"/>
      </w:r>
      <w:r w:rsidRPr="00594CEA">
        <w:rPr>
          <w:rFonts w:eastAsiaTheme="minorHAnsi"/>
          <w:lang w:val="en-GB"/>
        </w:rPr>
        <w:t xml:space="preserve"> </w:t>
      </w:r>
      <w:r w:rsidR="00B97AF6" w:rsidRPr="00594CEA">
        <w:rPr>
          <w:rFonts w:eastAsiaTheme="minorHAnsi"/>
          <w:lang w:val="en-GB"/>
        </w:rPr>
        <w:t>Likewise</w:t>
      </w:r>
      <w:r w:rsidR="0078274A" w:rsidRPr="00594CEA">
        <w:rPr>
          <w:rFonts w:eastAsiaTheme="minorHAnsi"/>
          <w:lang w:val="en-GB"/>
        </w:rPr>
        <w:t>,</w:t>
      </w:r>
      <w:r w:rsidR="005E39E9" w:rsidRPr="00594CEA">
        <w:rPr>
          <w:rFonts w:eastAsiaTheme="minorHAnsi"/>
          <w:lang w:val="en-GB"/>
        </w:rPr>
        <w:t xml:space="preserve"> Cohen’s </w:t>
      </w:r>
      <w:r w:rsidR="006D07EC" w:rsidRPr="00594CEA">
        <w:rPr>
          <w:rFonts w:eastAsiaTheme="minorHAnsi"/>
          <w:lang w:val="en-GB"/>
        </w:rPr>
        <w:t xml:space="preserve">rejection of value theory </w:t>
      </w:r>
      <w:r w:rsidR="00DD0C76" w:rsidRPr="00594CEA">
        <w:rPr>
          <w:rFonts w:eastAsiaTheme="minorHAnsi"/>
          <w:lang w:val="en-GB"/>
        </w:rPr>
        <w:t>led him to embrace of an “</w:t>
      </w:r>
      <w:proofErr w:type="spellStart"/>
      <w:r w:rsidR="00DD0C76" w:rsidRPr="00594CEA">
        <w:rPr>
          <w:rFonts w:eastAsiaTheme="minorHAnsi"/>
          <w:lang w:val="en-GB"/>
        </w:rPr>
        <w:t>ahistorical</w:t>
      </w:r>
      <w:proofErr w:type="spellEnd"/>
      <w:r w:rsidR="00DD0C76" w:rsidRPr="00594CEA">
        <w:rPr>
          <w:rFonts w:eastAsiaTheme="minorHAnsi"/>
          <w:lang w:val="en-GB"/>
        </w:rPr>
        <w:t xml:space="preserve"> account of exploitation”</w:t>
      </w:r>
      <w:r w:rsidR="00DD0C76" w:rsidRPr="00594CEA">
        <w:rPr>
          <w:rStyle w:val="FootnoteReference"/>
          <w:rFonts w:eastAsiaTheme="minorHAnsi"/>
          <w:lang w:val="en-GB"/>
        </w:rPr>
        <w:footnoteReference w:id="49"/>
      </w:r>
      <w:r w:rsidR="00DD0C76" w:rsidRPr="00594CEA">
        <w:rPr>
          <w:rFonts w:eastAsiaTheme="minorHAnsi"/>
          <w:lang w:val="en-GB"/>
        </w:rPr>
        <w:t xml:space="preserve"> and a similarly </w:t>
      </w:r>
      <w:proofErr w:type="spellStart"/>
      <w:r w:rsidR="00DD0C76" w:rsidRPr="00594CEA">
        <w:rPr>
          <w:rFonts w:eastAsiaTheme="minorHAnsi"/>
          <w:lang w:val="en-GB"/>
        </w:rPr>
        <w:t>ahistorical</w:t>
      </w:r>
      <w:proofErr w:type="spellEnd"/>
      <w:r w:rsidR="00DD0C76" w:rsidRPr="00594CEA">
        <w:rPr>
          <w:rFonts w:eastAsiaTheme="minorHAnsi"/>
          <w:lang w:val="en-GB"/>
        </w:rPr>
        <w:t xml:space="preserve"> account of </w:t>
      </w:r>
      <w:r w:rsidR="001E5D34" w:rsidRPr="00594CEA">
        <w:rPr>
          <w:rFonts w:eastAsiaTheme="minorHAnsi"/>
          <w:lang w:val="en-GB"/>
        </w:rPr>
        <w:t xml:space="preserve">the </w:t>
      </w:r>
      <w:r w:rsidR="00B97AF6" w:rsidRPr="00594CEA">
        <w:rPr>
          <w:rFonts w:eastAsiaTheme="minorHAnsi"/>
          <w:lang w:val="en-GB"/>
        </w:rPr>
        <w:t xml:space="preserve">theft of labour </w:t>
      </w:r>
      <w:r w:rsidR="001E5D34" w:rsidRPr="00594CEA">
        <w:rPr>
          <w:rFonts w:eastAsiaTheme="minorHAnsi"/>
          <w:lang w:val="en-GB"/>
        </w:rPr>
        <w:t>a</w:t>
      </w:r>
      <w:r w:rsidR="00B97AF6" w:rsidRPr="00594CEA">
        <w:rPr>
          <w:rFonts w:eastAsiaTheme="minorHAnsi"/>
          <w:lang w:val="en-GB"/>
        </w:rPr>
        <w:t xml:space="preserve">s </w:t>
      </w:r>
      <w:r w:rsidR="005E39E9" w:rsidRPr="00594CEA">
        <w:rPr>
          <w:rFonts w:eastAsiaTheme="minorHAnsi"/>
          <w:lang w:val="en-GB"/>
        </w:rPr>
        <w:t>“the central justi</w:t>
      </w:r>
      <w:r w:rsidR="00B97AF6" w:rsidRPr="00594CEA">
        <w:rPr>
          <w:rFonts w:eastAsiaTheme="minorHAnsi"/>
          <w:lang w:val="en-GB"/>
        </w:rPr>
        <w:t>ce objection to capitalism</w:t>
      </w:r>
      <w:r w:rsidR="001E5D34" w:rsidRPr="00594CEA">
        <w:rPr>
          <w:rFonts w:eastAsiaTheme="minorHAnsi"/>
          <w:lang w:val="en-GB"/>
        </w:rPr>
        <w:t>.</w:t>
      </w:r>
      <w:r w:rsidR="00B97AF6" w:rsidRPr="00594CEA">
        <w:rPr>
          <w:rFonts w:eastAsiaTheme="minorHAnsi"/>
          <w:lang w:val="en-GB"/>
        </w:rPr>
        <w:t>”</w:t>
      </w:r>
      <w:r w:rsidR="005E39E9" w:rsidRPr="00594CEA">
        <w:rPr>
          <w:rStyle w:val="FootnoteReference"/>
          <w:rFonts w:eastAsiaTheme="minorHAnsi"/>
          <w:lang w:val="en-GB"/>
        </w:rPr>
        <w:footnoteReference w:id="50"/>
      </w:r>
      <w:r w:rsidR="005E39E9" w:rsidRPr="00594CEA">
        <w:rPr>
          <w:rFonts w:eastAsiaTheme="minorHAnsi"/>
          <w:lang w:val="en-GB"/>
        </w:rPr>
        <w:t xml:space="preserve"> </w:t>
      </w:r>
    </w:p>
    <w:p w:rsidR="001E5D34" w:rsidRPr="00594CEA" w:rsidRDefault="00283285" w:rsidP="00317966">
      <w:pPr>
        <w:autoSpaceDE w:val="0"/>
        <w:autoSpaceDN w:val="0"/>
        <w:adjustRightInd w:val="0"/>
        <w:ind w:firstLine="720"/>
        <w:jc w:val="both"/>
        <w:rPr>
          <w:lang w:val="en-GB"/>
        </w:rPr>
      </w:pPr>
      <w:r w:rsidRPr="00594CEA">
        <w:rPr>
          <w:rFonts w:eastAsiaTheme="minorHAnsi"/>
          <w:lang w:val="en-GB"/>
        </w:rPr>
        <w:lastRenderedPageBreak/>
        <w:t xml:space="preserve">Interestingly, of those economists who defended Marx, Cohen’s critique </w:t>
      </w:r>
      <w:r w:rsidR="00454CA0" w:rsidRPr="00594CEA">
        <w:rPr>
          <w:rFonts w:eastAsiaTheme="minorHAnsi"/>
          <w:lang w:val="en-GB"/>
        </w:rPr>
        <w:t>focuses on the work of</w:t>
      </w:r>
      <w:r w:rsidRPr="00594CEA">
        <w:rPr>
          <w:rFonts w:eastAsiaTheme="minorHAnsi"/>
          <w:lang w:val="en-GB"/>
        </w:rPr>
        <w:t xml:space="preserve"> Ronald Meek. This is significant because Meek was amongst the most prominent of twentieth-century academic Marxists to conflate Marx’s value theory with Ricardo’s.</w:t>
      </w:r>
      <w:r w:rsidRPr="00594CEA">
        <w:rPr>
          <w:rStyle w:val="FootnoteReference"/>
          <w:rFonts w:eastAsiaTheme="minorHAnsi"/>
          <w:lang w:val="en-GB"/>
        </w:rPr>
        <w:footnoteReference w:id="51"/>
      </w:r>
      <w:r w:rsidRPr="00594CEA">
        <w:rPr>
          <w:rFonts w:eastAsiaTheme="minorHAnsi"/>
          <w:lang w:val="en-GB"/>
        </w:rPr>
        <w:t xml:space="preserve"> This conflation is important because the supposed flaws with Marx’s method </w:t>
      </w:r>
      <w:r w:rsidR="00120EEA" w:rsidRPr="00594CEA">
        <w:rPr>
          <w:rFonts w:eastAsiaTheme="minorHAnsi"/>
          <w:lang w:val="en-GB"/>
        </w:rPr>
        <w:t>located</w:t>
      </w:r>
      <w:r w:rsidRPr="00594CEA">
        <w:rPr>
          <w:rFonts w:eastAsiaTheme="minorHAnsi"/>
          <w:lang w:val="en-GB"/>
        </w:rPr>
        <w:t xml:space="preserve"> by </w:t>
      </w:r>
      <w:proofErr w:type="spellStart"/>
      <w:r w:rsidRPr="00594CEA">
        <w:rPr>
          <w:rFonts w:eastAsiaTheme="minorHAnsi"/>
          <w:lang w:val="en-GB"/>
        </w:rPr>
        <w:t>Bortkiewicz</w:t>
      </w:r>
      <w:proofErr w:type="spellEnd"/>
      <w:r w:rsidRPr="00594CEA">
        <w:rPr>
          <w:rFonts w:eastAsiaTheme="minorHAnsi"/>
          <w:lang w:val="en-GB"/>
        </w:rPr>
        <w:t xml:space="preserve"> and </w:t>
      </w:r>
      <w:proofErr w:type="spellStart"/>
      <w:r w:rsidRPr="00594CEA">
        <w:rPr>
          <w:rFonts w:eastAsiaTheme="minorHAnsi"/>
          <w:lang w:val="en-GB"/>
        </w:rPr>
        <w:t>Steedman</w:t>
      </w:r>
      <w:proofErr w:type="spellEnd"/>
      <w:r w:rsidRPr="00594CEA">
        <w:rPr>
          <w:rFonts w:eastAsiaTheme="minorHAnsi"/>
          <w:lang w:val="en-GB"/>
        </w:rPr>
        <w:t xml:space="preserve"> can be resolved once these two conceptions of value are unpicked</w:t>
      </w:r>
      <w:r w:rsidRPr="00594CEA">
        <w:rPr>
          <w:lang w:val="en-GB"/>
        </w:rPr>
        <w:t>. Marx’s concept of abstract labour is fundamentally important to this task. Whereas Ricardo failed to explain how distinct and v</w:t>
      </w:r>
      <w:r w:rsidR="009D2AF8" w:rsidRPr="00594CEA">
        <w:rPr>
          <w:lang w:val="en-GB"/>
        </w:rPr>
        <w:t>aried</w:t>
      </w:r>
      <w:r w:rsidRPr="00594CEA">
        <w:rPr>
          <w:lang w:val="en-GB"/>
        </w:rPr>
        <w:t xml:space="preserve"> types of labour could be compared, Marx was able to solve this problem through his suggestion that labour had a dual character: it was both </w:t>
      </w:r>
      <w:r w:rsidR="0024110E" w:rsidRPr="00594CEA">
        <w:rPr>
          <w:lang w:val="en-GB"/>
        </w:rPr>
        <w:t>“</w:t>
      </w:r>
      <w:r w:rsidRPr="00594CEA">
        <w:rPr>
          <w:lang w:val="en-GB"/>
        </w:rPr>
        <w:t>concrete labour</w:t>
      </w:r>
      <w:r w:rsidR="0024110E" w:rsidRPr="00594CEA">
        <w:rPr>
          <w:lang w:val="en-GB"/>
        </w:rPr>
        <w:t>”</w:t>
      </w:r>
      <w:r w:rsidRPr="00594CEA">
        <w:rPr>
          <w:lang w:val="en-GB"/>
        </w:rPr>
        <w:t xml:space="preserve">-the specific act of working to produce useful things-and </w:t>
      </w:r>
      <w:r w:rsidR="0024110E" w:rsidRPr="00594CEA">
        <w:rPr>
          <w:lang w:val="en-GB"/>
        </w:rPr>
        <w:t>“</w:t>
      </w:r>
      <w:r w:rsidRPr="00594CEA">
        <w:rPr>
          <w:lang w:val="en-GB"/>
        </w:rPr>
        <w:t>abstract labour</w:t>
      </w:r>
      <w:r w:rsidR="0024110E" w:rsidRPr="00594CEA">
        <w:rPr>
          <w:lang w:val="en-GB"/>
        </w:rPr>
        <w:t>”</w:t>
      </w:r>
      <w:r w:rsidRPr="00594CEA">
        <w:rPr>
          <w:lang w:val="en-GB"/>
        </w:rPr>
        <w:t>-the process of value creation through the equalisation of concrete acts of labour under the discipline of competition</w:t>
      </w:r>
      <w:bookmarkStart w:id="0" w:name="136blackledge_16"/>
      <w:bookmarkEnd w:id="0"/>
      <w:r w:rsidRPr="00594CEA">
        <w:rPr>
          <w:lang w:val="en-GB"/>
        </w:rPr>
        <w:t>.</w:t>
      </w:r>
      <w:r w:rsidRPr="00594CEA">
        <w:rPr>
          <w:rStyle w:val="FootnoteReference"/>
          <w:lang w:val="en-GB"/>
        </w:rPr>
        <w:footnoteReference w:id="52"/>
      </w:r>
      <w:r w:rsidRPr="00594CEA">
        <w:rPr>
          <w:lang w:val="en-GB"/>
        </w:rPr>
        <w:t xml:space="preserve"> Unfortunately, by skirting over the discussion of value in the first chapter of </w:t>
      </w:r>
      <w:r w:rsidRPr="00594CEA">
        <w:rPr>
          <w:rStyle w:val="Emphasis"/>
          <w:lang w:val="en-GB"/>
        </w:rPr>
        <w:t>Capital</w:t>
      </w:r>
      <w:r w:rsidRPr="00594CEA">
        <w:rPr>
          <w:lang w:val="en-GB"/>
        </w:rPr>
        <w:t xml:space="preserve">, Meek and other twentieth century Marxists effectively reduced Marx’s concept of abstract labour to (an agglomeration of simplified acts of) concrete labour. </w:t>
      </w:r>
      <w:proofErr w:type="spellStart"/>
      <w:r w:rsidRPr="00594CEA">
        <w:rPr>
          <w:lang w:val="en-GB"/>
        </w:rPr>
        <w:t>Steedman’s</w:t>
      </w:r>
      <w:proofErr w:type="spellEnd"/>
      <w:r w:rsidRPr="00594CEA">
        <w:rPr>
          <w:lang w:val="en-GB"/>
        </w:rPr>
        <w:t xml:space="preserve"> critique of Marx depends on this conflation, and </w:t>
      </w:r>
      <w:r w:rsidR="00120EEA" w:rsidRPr="00594CEA">
        <w:rPr>
          <w:lang w:val="en-GB"/>
        </w:rPr>
        <w:t>consequently</w:t>
      </w:r>
      <w:r w:rsidRPr="00594CEA">
        <w:rPr>
          <w:lang w:val="en-GB"/>
        </w:rPr>
        <w:t xml:space="preserve"> obscures </w:t>
      </w:r>
      <w:r w:rsidR="00120EEA" w:rsidRPr="00594CEA">
        <w:rPr>
          <w:lang w:val="en-GB"/>
        </w:rPr>
        <w:t>that which</w:t>
      </w:r>
      <w:r w:rsidRPr="00594CEA">
        <w:rPr>
          <w:lang w:val="en-GB"/>
        </w:rPr>
        <w:t xml:space="preserve"> the concept of abstract labour illuminates so well: the historically specific form of capitalist production.</w:t>
      </w:r>
      <w:r w:rsidRPr="00594CEA">
        <w:rPr>
          <w:rStyle w:val="FootnoteReference"/>
          <w:lang w:val="en-GB"/>
        </w:rPr>
        <w:footnoteReference w:id="53"/>
      </w:r>
      <w:r w:rsidRPr="00594CEA">
        <w:rPr>
          <w:lang w:val="en-GB"/>
        </w:rPr>
        <w:t xml:space="preserve"> </w:t>
      </w:r>
    </w:p>
    <w:p w:rsidR="00283285" w:rsidRPr="00594CEA" w:rsidRDefault="001E5D34" w:rsidP="00317966">
      <w:pPr>
        <w:autoSpaceDE w:val="0"/>
        <w:autoSpaceDN w:val="0"/>
        <w:adjustRightInd w:val="0"/>
        <w:ind w:firstLine="720"/>
        <w:jc w:val="both"/>
        <w:rPr>
          <w:rFonts w:eastAsiaTheme="minorHAnsi"/>
          <w:lang w:val="en-GB"/>
        </w:rPr>
      </w:pPr>
      <w:r w:rsidRPr="00594CEA">
        <w:rPr>
          <w:lang w:val="en-GB"/>
        </w:rPr>
        <w:t>Of course, if</w:t>
      </w:r>
      <w:r w:rsidR="00283285" w:rsidRPr="00594CEA">
        <w:rPr>
          <w:lang w:val="en-GB"/>
        </w:rPr>
        <w:t xml:space="preserve"> </w:t>
      </w:r>
      <w:proofErr w:type="spellStart"/>
      <w:r w:rsidR="00283285" w:rsidRPr="00594CEA">
        <w:rPr>
          <w:rFonts w:eastAsiaTheme="minorHAnsi"/>
          <w:lang w:val="en-GB"/>
        </w:rPr>
        <w:t>Bortkiewicz</w:t>
      </w:r>
      <w:proofErr w:type="spellEnd"/>
      <w:r w:rsidR="00283285" w:rsidRPr="00594CEA">
        <w:rPr>
          <w:rFonts w:eastAsiaTheme="minorHAnsi"/>
          <w:lang w:val="en-GB"/>
        </w:rPr>
        <w:t xml:space="preserve"> </w:t>
      </w:r>
      <w:r w:rsidRPr="00594CEA">
        <w:rPr>
          <w:rFonts w:eastAsiaTheme="minorHAnsi"/>
          <w:lang w:val="en-GB"/>
        </w:rPr>
        <w:t xml:space="preserve">was right and Marx’s attempt to </w:t>
      </w:r>
      <w:r w:rsidR="00283285" w:rsidRPr="00594CEA">
        <w:rPr>
          <w:rFonts w:eastAsiaTheme="minorHAnsi"/>
          <w:lang w:val="en-GB"/>
        </w:rPr>
        <w:t>convert values into prices was inconsistent</w:t>
      </w:r>
      <w:r w:rsidRPr="00594CEA">
        <w:rPr>
          <w:rFonts w:eastAsiaTheme="minorHAnsi"/>
          <w:lang w:val="en-GB"/>
        </w:rPr>
        <w:t xml:space="preserve"> then </w:t>
      </w:r>
      <w:r w:rsidR="006B3EBE" w:rsidRPr="00594CEA">
        <w:rPr>
          <w:rFonts w:eastAsiaTheme="minorHAnsi"/>
          <w:lang w:val="en-GB"/>
        </w:rPr>
        <w:t>the latter’s</w:t>
      </w:r>
      <w:r w:rsidRPr="00594CEA">
        <w:rPr>
          <w:rFonts w:eastAsiaTheme="minorHAnsi"/>
          <w:lang w:val="en-GB"/>
        </w:rPr>
        <w:t xml:space="preserve"> attempt to delineate the historical specificity of capitalism would have to be dropped. We need not do this</w:t>
      </w:r>
      <w:r w:rsidR="00FC3507" w:rsidRPr="00594CEA">
        <w:rPr>
          <w:rFonts w:eastAsiaTheme="minorHAnsi"/>
          <w:lang w:val="en-GB"/>
        </w:rPr>
        <w:t>, however,</w:t>
      </w:r>
      <w:r w:rsidRPr="00594CEA">
        <w:rPr>
          <w:rFonts w:eastAsiaTheme="minorHAnsi"/>
          <w:lang w:val="en-GB"/>
        </w:rPr>
        <w:t xml:space="preserve"> because</w:t>
      </w:r>
      <w:r w:rsidR="00283285" w:rsidRPr="00594CEA">
        <w:rPr>
          <w:rFonts w:eastAsiaTheme="minorHAnsi"/>
          <w:lang w:val="en-GB"/>
        </w:rPr>
        <w:t xml:space="preserve"> </w:t>
      </w:r>
      <w:proofErr w:type="spellStart"/>
      <w:r w:rsidR="00283285" w:rsidRPr="00594CEA">
        <w:rPr>
          <w:rFonts w:eastAsiaTheme="minorHAnsi"/>
          <w:lang w:val="en-GB"/>
        </w:rPr>
        <w:t>Bortkiewicz</w:t>
      </w:r>
      <w:proofErr w:type="spellEnd"/>
      <w:r w:rsidR="00283285" w:rsidRPr="00594CEA">
        <w:rPr>
          <w:rFonts w:eastAsiaTheme="minorHAnsi"/>
          <w:lang w:val="en-GB"/>
        </w:rPr>
        <w:t xml:space="preserve"> erred in supposing that Marx assumed that the values of commodities as they were inputted into a reproduction cycle were equal to their values at the end of the cycle. </w:t>
      </w:r>
      <w:r w:rsidR="00FC3507" w:rsidRPr="00594CEA">
        <w:rPr>
          <w:rFonts w:eastAsiaTheme="minorHAnsi"/>
          <w:lang w:val="en-GB"/>
        </w:rPr>
        <w:t xml:space="preserve">Andrew </w:t>
      </w:r>
      <w:proofErr w:type="spellStart"/>
      <w:r w:rsidR="00283285" w:rsidRPr="00594CEA">
        <w:rPr>
          <w:rFonts w:eastAsiaTheme="minorHAnsi"/>
          <w:lang w:val="en-GB"/>
        </w:rPr>
        <w:t>Kliman</w:t>
      </w:r>
      <w:proofErr w:type="spellEnd"/>
      <w:r w:rsidR="00283285" w:rsidRPr="00594CEA">
        <w:rPr>
          <w:rFonts w:eastAsiaTheme="minorHAnsi"/>
          <w:lang w:val="en-GB"/>
        </w:rPr>
        <w:t xml:space="preserve"> contrasts this assumption about </w:t>
      </w:r>
      <w:r w:rsidR="0024110E" w:rsidRPr="00594CEA">
        <w:rPr>
          <w:rFonts w:eastAsiaTheme="minorHAnsi"/>
          <w:lang w:val="en-GB"/>
        </w:rPr>
        <w:t>“</w:t>
      </w:r>
      <w:r w:rsidR="00283285" w:rsidRPr="00594CEA">
        <w:rPr>
          <w:rFonts w:eastAsiaTheme="minorHAnsi"/>
          <w:lang w:val="en-GB"/>
        </w:rPr>
        <w:t>simultaneous valuation</w:t>
      </w:r>
      <w:r w:rsidR="0024110E" w:rsidRPr="00594CEA">
        <w:rPr>
          <w:rFonts w:eastAsiaTheme="minorHAnsi"/>
          <w:lang w:val="en-GB"/>
        </w:rPr>
        <w:t>”</w:t>
      </w:r>
      <w:r w:rsidR="00283285" w:rsidRPr="00594CEA">
        <w:rPr>
          <w:rFonts w:eastAsiaTheme="minorHAnsi"/>
          <w:lang w:val="en-GB"/>
        </w:rPr>
        <w:t xml:space="preserve"> of input and output values with the claim that values change </w:t>
      </w:r>
      <w:r w:rsidR="0024110E" w:rsidRPr="00594CEA">
        <w:rPr>
          <w:rFonts w:eastAsiaTheme="minorHAnsi"/>
          <w:lang w:val="en-GB"/>
        </w:rPr>
        <w:t>“</w:t>
      </w:r>
      <w:r w:rsidR="00283285" w:rsidRPr="00594CEA">
        <w:rPr>
          <w:rFonts w:eastAsiaTheme="minorHAnsi"/>
          <w:lang w:val="en-GB"/>
        </w:rPr>
        <w:t>temporally</w:t>
      </w:r>
      <w:r w:rsidR="0024110E" w:rsidRPr="00594CEA">
        <w:rPr>
          <w:rFonts w:eastAsiaTheme="minorHAnsi"/>
          <w:lang w:val="en-GB"/>
        </w:rPr>
        <w:t>”</w:t>
      </w:r>
      <w:r w:rsidR="00283285" w:rsidRPr="00594CEA">
        <w:rPr>
          <w:rFonts w:eastAsiaTheme="minorHAnsi"/>
          <w:lang w:val="en-GB"/>
        </w:rPr>
        <w:t xml:space="preserve"> through the process of production. He argues that whereas Marx’s reproduction schema cannot be made consistent with the former, they can be made consistent with the latter.</w:t>
      </w:r>
      <w:r w:rsidR="00283285" w:rsidRPr="00594CEA">
        <w:rPr>
          <w:rStyle w:val="FootnoteReference"/>
          <w:rFonts w:eastAsiaTheme="minorHAnsi"/>
          <w:lang w:val="en-GB"/>
        </w:rPr>
        <w:footnoteReference w:id="54"/>
      </w:r>
      <w:r w:rsidR="00283285" w:rsidRPr="00594CEA">
        <w:rPr>
          <w:rFonts w:eastAsiaTheme="minorHAnsi"/>
          <w:lang w:val="en-GB"/>
        </w:rPr>
        <w:t xml:space="preserve"> </w:t>
      </w:r>
    </w:p>
    <w:p w:rsidR="0012102B" w:rsidRPr="00594CEA" w:rsidRDefault="00283285" w:rsidP="00565266">
      <w:pPr>
        <w:autoSpaceDE w:val="0"/>
        <w:autoSpaceDN w:val="0"/>
        <w:adjustRightInd w:val="0"/>
        <w:ind w:firstLine="720"/>
        <w:jc w:val="both"/>
        <w:rPr>
          <w:rFonts w:eastAsiaTheme="minorHAnsi"/>
          <w:lang w:val="en-GB"/>
        </w:rPr>
      </w:pPr>
      <w:r w:rsidRPr="00594CEA">
        <w:rPr>
          <w:rFonts w:eastAsiaTheme="minorHAnsi"/>
          <w:lang w:val="en-GB"/>
        </w:rPr>
        <w:t xml:space="preserve">Though </w:t>
      </w:r>
      <w:proofErr w:type="spellStart"/>
      <w:r w:rsidRPr="00594CEA">
        <w:rPr>
          <w:rFonts w:eastAsiaTheme="minorHAnsi"/>
          <w:lang w:val="en-GB"/>
        </w:rPr>
        <w:t>Kliman</w:t>
      </w:r>
      <w:proofErr w:type="spellEnd"/>
      <w:r w:rsidRPr="00594CEA">
        <w:rPr>
          <w:rFonts w:eastAsiaTheme="minorHAnsi"/>
          <w:lang w:val="en-GB"/>
        </w:rPr>
        <w:t xml:space="preserve"> doesn’t attempt to prove </w:t>
      </w:r>
      <w:r w:rsidR="009912BA" w:rsidRPr="00594CEA">
        <w:rPr>
          <w:rFonts w:eastAsiaTheme="minorHAnsi"/>
          <w:lang w:val="en-GB"/>
        </w:rPr>
        <w:t xml:space="preserve">the truth of </w:t>
      </w:r>
      <w:r w:rsidRPr="00594CEA">
        <w:rPr>
          <w:rFonts w:eastAsiaTheme="minorHAnsi"/>
          <w:lang w:val="en-GB"/>
        </w:rPr>
        <w:t xml:space="preserve">value theory, he does show, contra </w:t>
      </w:r>
      <w:proofErr w:type="spellStart"/>
      <w:r w:rsidRPr="00594CEA">
        <w:rPr>
          <w:rFonts w:eastAsiaTheme="minorHAnsi"/>
          <w:lang w:val="en-GB"/>
        </w:rPr>
        <w:t>Bortkiewicz</w:t>
      </w:r>
      <w:proofErr w:type="spellEnd"/>
      <w:r w:rsidRPr="00594CEA">
        <w:rPr>
          <w:rFonts w:eastAsiaTheme="minorHAnsi"/>
          <w:lang w:val="en-GB"/>
        </w:rPr>
        <w:t xml:space="preserve">, that it isn’t inconsistent. This is important </w:t>
      </w:r>
      <w:r w:rsidR="007958D5" w:rsidRPr="00594CEA">
        <w:rPr>
          <w:rFonts w:eastAsiaTheme="minorHAnsi"/>
          <w:lang w:val="en-GB"/>
        </w:rPr>
        <w:t xml:space="preserve">both </w:t>
      </w:r>
      <w:r w:rsidRPr="00594CEA">
        <w:rPr>
          <w:rFonts w:eastAsiaTheme="minorHAnsi"/>
          <w:lang w:val="en-GB"/>
        </w:rPr>
        <w:t>because Cohen’s dismissal of value theory assume</w:t>
      </w:r>
      <w:r w:rsidR="00B6453A" w:rsidRPr="00594CEA">
        <w:rPr>
          <w:rFonts w:eastAsiaTheme="minorHAnsi"/>
          <w:lang w:val="en-GB"/>
        </w:rPr>
        <w:t>d</w:t>
      </w:r>
      <w:r w:rsidRPr="00594CEA">
        <w:rPr>
          <w:rFonts w:eastAsiaTheme="minorHAnsi"/>
          <w:lang w:val="en-GB"/>
        </w:rPr>
        <w:t xml:space="preserve"> the validity of this criticism of Marx, </w:t>
      </w:r>
      <w:r w:rsidR="000835D6" w:rsidRPr="00594CEA">
        <w:rPr>
          <w:rFonts w:eastAsiaTheme="minorHAnsi"/>
          <w:lang w:val="en-GB"/>
        </w:rPr>
        <w:t>and</w:t>
      </w:r>
      <w:r w:rsidRPr="00594CEA">
        <w:rPr>
          <w:rFonts w:eastAsiaTheme="minorHAnsi"/>
          <w:lang w:val="en-GB"/>
        </w:rPr>
        <w:t xml:space="preserve"> because </w:t>
      </w:r>
      <w:r w:rsidR="00FF43E4" w:rsidRPr="00594CEA">
        <w:rPr>
          <w:rFonts w:eastAsiaTheme="minorHAnsi"/>
          <w:lang w:val="en-GB"/>
        </w:rPr>
        <w:t xml:space="preserve">the power of </w:t>
      </w:r>
      <w:r w:rsidRPr="00594CEA">
        <w:rPr>
          <w:rFonts w:eastAsiaTheme="minorHAnsi"/>
          <w:lang w:val="en-GB"/>
        </w:rPr>
        <w:t>Marx’s</w:t>
      </w:r>
      <w:r w:rsidR="00FF43E4" w:rsidRPr="00594CEA">
        <w:rPr>
          <w:rFonts w:eastAsiaTheme="minorHAnsi"/>
          <w:lang w:val="en-GB"/>
        </w:rPr>
        <w:t xml:space="preserve"> anti-positivist method</w:t>
      </w:r>
      <w:r w:rsidRPr="00594CEA">
        <w:rPr>
          <w:rFonts w:eastAsiaTheme="minorHAnsi"/>
          <w:lang w:val="en-GB"/>
        </w:rPr>
        <w:t xml:space="preserve"> </w:t>
      </w:r>
      <w:r w:rsidR="00FF43E4" w:rsidRPr="00594CEA">
        <w:rPr>
          <w:rFonts w:eastAsiaTheme="minorHAnsi"/>
          <w:lang w:val="en-GB"/>
        </w:rPr>
        <w:t xml:space="preserve">is nowhere better illuminated than </w:t>
      </w:r>
      <w:r w:rsidR="008E1E0D" w:rsidRPr="00594CEA">
        <w:rPr>
          <w:rFonts w:eastAsiaTheme="minorHAnsi"/>
          <w:lang w:val="en-GB"/>
        </w:rPr>
        <w:t>through</w:t>
      </w:r>
      <w:r w:rsidR="00056391" w:rsidRPr="00594CEA">
        <w:rPr>
          <w:rFonts w:eastAsiaTheme="minorHAnsi"/>
          <w:lang w:val="en-GB"/>
        </w:rPr>
        <w:t xml:space="preserve"> </w:t>
      </w:r>
      <w:r w:rsidR="00FF43E4" w:rsidRPr="00594CEA">
        <w:rPr>
          <w:rFonts w:eastAsiaTheme="minorHAnsi"/>
          <w:lang w:val="en-GB"/>
        </w:rPr>
        <w:t xml:space="preserve">his </w:t>
      </w:r>
      <w:r w:rsidRPr="00594CEA">
        <w:rPr>
          <w:rFonts w:eastAsiaTheme="minorHAnsi"/>
          <w:lang w:val="en-GB"/>
        </w:rPr>
        <w:t>concept of value</w:t>
      </w:r>
      <w:r w:rsidR="00565266" w:rsidRPr="00594CEA">
        <w:rPr>
          <w:rFonts w:eastAsiaTheme="minorHAnsi"/>
          <w:lang w:val="en-GB"/>
        </w:rPr>
        <w:t xml:space="preserve">. </w:t>
      </w:r>
      <w:r w:rsidR="00A96040" w:rsidRPr="00594CEA">
        <w:rPr>
          <w:rFonts w:eastAsiaTheme="minorHAnsi"/>
          <w:lang w:val="en-GB"/>
        </w:rPr>
        <w:t xml:space="preserve">Cohen’s analysis of exploitation at the level of distribution was not only </w:t>
      </w:r>
      <w:proofErr w:type="spellStart"/>
      <w:proofErr w:type="gramStart"/>
      <w:r w:rsidR="00A96040" w:rsidRPr="00594CEA">
        <w:rPr>
          <w:rFonts w:eastAsiaTheme="minorHAnsi"/>
          <w:lang w:val="en-GB"/>
        </w:rPr>
        <w:t>ahistorical</w:t>
      </w:r>
      <w:proofErr w:type="spellEnd"/>
      <w:r w:rsidR="00A96040" w:rsidRPr="00594CEA">
        <w:rPr>
          <w:rFonts w:eastAsiaTheme="minorHAnsi"/>
          <w:lang w:val="en-GB"/>
        </w:rPr>
        <w:t>,</w:t>
      </w:r>
      <w:proofErr w:type="gramEnd"/>
      <w:r w:rsidR="00A96040" w:rsidRPr="00594CEA">
        <w:rPr>
          <w:rFonts w:eastAsiaTheme="minorHAnsi"/>
          <w:lang w:val="en-GB"/>
        </w:rPr>
        <w:t xml:space="preserve"> it also informed his conception of classes as mere agglomerations of individuals similarly related to the means of production.</w:t>
      </w:r>
      <w:r w:rsidR="00A96040" w:rsidRPr="00594CEA">
        <w:rPr>
          <w:rStyle w:val="FootnoteReference"/>
          <w:rFonts w:eastAsiaTheme="minorHAnsi"/>
          <w:lang w:val="en-GB"/>
        </w:rPr>
        <w:footnoteReference w:id="55"/>
      </w:r>
      <w:r w:rsidR="00A96040" w:rsidRPr="00594CEA">
        <w:rPr>
          <w:rFonts w:eastAsiaTheme="minorHAnsi"/>
          <w:lang w:val="en-GB"/>
        </w:rPr>
        <w:t xml:space="preserve"> It is easy to imagine how, from this perspective, increasing occupational diversification could </w:t>
      </w:r>
      <w:r w:rsidR="00FC3507" w:rsidRPr="00594CEA">
        <w:rPr>
          <w:rFonts w:eastAsiaTheme="minorHAnsi"/>
          <w:lang w:val="en-GB"/>
        </w:rPr>
        <w:t xml:space="preserve">be interpreted as </w:t>
      </w:r>
      <w:r w:rsidR="00A96040" w:rsidRPr="00594CEA">
        <w:rPr>
          <w:rFonts w:eastAsiaTheme="minorHAnsi"/>
          <w:lang w:val="en-GB"/>
        </w:rPr>
        <w:t>entail</w:t>
      </w:r>
      <w:r w:rsidR="00FC3507" w:rsidRPr="00594CEA">
        <w:rPr>
          <w:rFonts w:eastAsiaTheme="minorHAnsi"/>
          <w:lang w:val="en-GB"/>
        </w:rPr>
        <w:t>ing</w:t>
      </w:r>
      <w:r w:rsidR="00A96040" w:rsidRPr="00594CEA">
        <w:rPr>
          <w:rFonts w:eastAsiaTheme="minorHAnsi"/>
          <w:lang w:val="en-GB"/>
        </w:rPr>
        <w:t xml:space="preserve"> th</w:t>
      </w:r>
      <w:r w:rsidR="005957B7" w:rsidRPr="00594CEA">
        <w:rPr>
          <w:rFonts w:eastAsiaTheme="minorHAnsi"/>
          <w:lang w:val="en-GB"/>
        </w:rPr>
        <w:t>e death of</w:t>
      </w:r>
      <w:r w:rsidR="00A96040" w:rsidRPr="00594CEA">
        <w:rPr>
          <w:rFonts w:eastAsiaTheme="minorHAnsi"/>
          <w:lang w:val="en-GB"/>
        </w:rPr>
        <w:t xml:space="preserve"> class politics.</w:t>
      </w:r>
      <w:r w:rsidR="00045024" w:rsidRPr="00594CEA">
        <w:rPr>
          <w:rFonts w:eastAsiaTheme="minorHAnsi"/>
          <w:lang w:val="en-GB"/>
        </w:rPr>
        <w:t xml:space="preserve"> </w:t>
      </w:r>
      <w:r w:rsidR="00FC3507" w:rsidRPr="00594CEA">
        <w:rPr>
          <w:rFonts w:eastAsiaTheme="minorHAnsi"/>
          <w:lang w:val="en-GB"/>
        </w:rPr>
        <w:t>Because v</w:t>
      </w:r>
      <w:r w:rsidR="00565266" w:rsidRPr="00594CEA">
        <w:rPr>
          <w:rFonts w:eastAsiaTheme="minorHAnsi"/>
          <w:lang w:val="en-GB"/>
        </w:rPr>
        <w:t>alue</w:t>
      </w:r>
      <w:r w:rsidR="009533B2" w:rsidRPr="00594CEA">
        <w:rPr>
          <w:rFonts w:eastAsiaTheme="minorHAnsi"/>
          <w:lang w:val="en-GB"/>
        </w:rPr>
        <w:t xml:space="preserve"> theory</w:t>
      </w:r>
      <w:r w:rsidR="00740C20" w:rsidRPr="00594CEA">
        <w:rPr>
          <w:rFonts w:eastAsiaTheme="minorHAnsi"/>
          <w:lang w:val="en-GB"/>
        </w:rPr>
        <w:t>, by contrast,</w:t>
      </w:r>
      <w:r w:rsidR="00565266" w:rsidRPr="00594CEA">
        <w:rPr>
          <w:rFonts w:eastAsiaTheme="minorHAnsi"/>
          <w:lang w:val="en-GB"/>
        </w:rPr>
        <w:t xml:space="preserve"> focus</w:t>
      </w:r>
      <w:r w:rsidR="00FC3507" w:rsidRPr="00594CEA">
        <w:rPr>
          <w:rFonts w:eastAsiaTheme="minorHAnsi"/>
          <w:lang w:val="en-GB"/>
        </w:rPr>
        <w:t>es</w:t>
      </w:r>
      <w:r w:rsidR="00565266" w:rsidRPr="00594CEA">
        <w:rPr>
          <w:rFonts w:eastAsiaTheme="minorHAnsi"/>
          <w:lang w:val="en-GB"/>
        </w:rPr>
        <w:t xml:space="preserve"> on the process of production</w:t>
      </w:r>
      <w:r w:rsidR="00CB7F77" w:rsidRPr="00594CEA">
        <w:rPr>
          <w:rFonts w:eastAsiaTheme="minorHAnsi"/>
          <w:lang w:val="en-GB"/>
        </w:rPr>
        <w:t xml:space="preserve"> it is able</w:t>
      </w:r>
      <w:r w:rsidR="00FC3507" w:rsidRPr="00594CEA">
        <w:rPr>
          <w:rFonts w:eastAsiaTheme="minorHAnsi"/>
          <w:lang w:val="en-GB"/>
        </w:rPr>
        <w:t xml:space="preserve"> to </w:t>
      </w:r>
      <w:r w:rsidR="00801795" w:rsidRPr="00594CEA">
        <w:rPr>
          <w:rFonts w:eastAsiaTheme="minorHAnsi"/>
          <w:lang w:val="en-GB"/>
        </w:rPr>
        <w:t xml:space="preserve">frame </w:t>
      </w:r>
      <w:r w:rsidR="0012102B" w:rsidRPr="00594CEA">
        <w:rPr>
          <w:rFonts w:eastAsiaTheme="minorHAnsi"/>
          <w:lang w:val="en-GB"/>
        </w:rPr>
        <w:t>these differences</w:t>
      </w:r>
      <w:r w:rsidR="00F76122" w:rsidRPr="00594CEA">
        <w:rPr>
          <w:rFonts w:eastAsiaTheme="minorHAnsi"/>
          <w:lang w:val="en-GB"/>
        </w:rPr>
        <w:t xml:space="preserve"> against a backdrop of </w:t>
      </w:r>
      <w:r w:rsidR="00CB7F77" w:rsidRPr="00594CEA">
        <w:rPr>
          <w:rFonts w:eastAsiaTheme="minorHAnsi"/>
          <w:lang w:val="en-GB"/>
        </w:rPr>
        <w:t xml:space="preserve">emerging </w:t>
      </w:r>
      <w:r w:rsidR="0012102B" w:rsidRPr="00594CEA">
        <w:rPr>
          <w:rFonts w:eastAsiaTheme="minorHAnsi"/>
          <w:lang w:val="en-GB"/>
        </w:rPr>
        <w:t>internal relations in the production process</w:t>
      </w:r>
      <w:r w:rsidR="0017375F" w:rsidRPr="00594CEA">
        <w:rPr>
          <w:rFonts w:eastAsiaTheme="minorHAnsi"/>
          <w:lang w:val="en-GB"/>
        </w:rPr>
        <w:t xml:space="preserve"> th</w:t>
      </w:r>
      <w:r w:rsidR="00CB7F77" w:rsidRPr="00594CEA">
        <w:rPr>
          <w:rFonts w:eastAsiaTheme="minorHAnsi"/>
          <w:lang w:val="en-GB"/>
        </w:rPr>
        <w:t>rough which the working class is constituted as more than the sum of its (changing) parts</w:t>
      </w:r>
      <w:r w:rsidR="0012102B" w:rsidRPr="00594CEA">
        <w:rPr>
          <w:rFonts w:eastAsiaTheme="minorHAnsi"/>
          <w:lang w:val="en-GB"/>
        </w:rPr>
        <w:t>.</w:t>
      </w:r>
      <w:r w:rsidR="00BD0FCA" w:rsidRPr="00594CEA">
        <w:rPr>
          <w:rStyle w:val="FootnoteReference"/>
          <w:rFonts w:eastAsiaTheme="minorHAnsi"/>
          <w:lang w:val="en-GB"/>
        </w:rPr>
        <w:footnoteReference w:id="56"/>
      </w:r>
      <w:r w:rsidR="0012102B" w:rsidRPr="00594CEA">
        <w:rPr>
          <w:rFonts w:eastAsiaTheme="minorHAnsi"/>
          <w:lang w:val="en-GB"/>
        </w:rPr>
        <w:t xml:space="preserve"> </w:t>
      </w:r>
    </w:p>
    <w:p w:rsidR="00283285" w:rsidRPr="00594CEA" w:rsidRDefault="00FD4F79" w:rsidP="00317966">
      <w:pPr>
        <w:autoSpaceDE w:val="0"/>
        <w:autoSpaceDN w:val="0"/>
        <w:adjustRightInd w:val="0"/>
        <w:ind w:firstLine="720"/>
        <w:jc w:val="both"/>
        <w:rPr>
          <w:rFonts w:eastAsiaTheme="minorHAnsi"/>
          <w:lang w:val="en-GB"/>
        </w:rPr>
      </w:pPr>
      <w:r w:rsidRPr="00594CEA">
        <w:rPr>
          <w:rFonts w:eastAsiaTheme="minorHAnsi"/>
          <w:lang w:val="en-GB"/>
        </w:rPr>
        <w:t>Mo</w:t>
      </w:r>
      <w:r w:rsidR="00835B26" w:rsidRPr="00594CEA">
        <w:rPr>
          <w:rFonts w:eastAsiaTheme="minorHAnsi"/>
          <w:lang w:val="en-GB"/>
        </w:rPr>
        <w:t>re</w:t>
      </w:r>
      <w:r w:rsidRPr="00594CEA">
        <w:rPr>
          <w:rFonts w:eastAsiaTheme="minorHAnsi"/>
          <w:lang w:val="en-GB"/>
        </w:rPr>
        <w:t xml:space="preserve"> importantly, </w:t>
      </w:r>
      <w:r w:rsidR="005F2A89" w:rsidRPr="00594CEA">
        <w:rPr>
          <w:rFonts w:eastAsiaTheme="minorHAnsi"/>
          <w:lang w:val="en-GB"/>
        </w:rPr>
        <w:t xml:space="preserve">value theory is intended to </w:t>
      </w:r>
      <w:r w:rsidR="00351EE6" w:rsidRPr="00594CEA">
        <w:rPr>
          <w:rFonts w:eastAsiaTheme="minorHAnsi"/>
          <w:lang w:val="en-GB"/>
        </w:rPr>
        <w:t>reveal</w:t>
      </w:r>
      <w:r w:rsidR="0012102B" w:rsidRPr="00594CEA">
        <w:rPr>
          <w:rFonts w:eastAsiaTheme="minorHAnsi"/>
          <w:lang w:val="en-GB"/>
        </w:rPr>
        <w:t xml:space="preserve"> </w:t>
      </w:r>
      <w:r w:rsidR="00B872C5" w:rsidRPr="00594CEA">
        <w:rPr>
          <w:rFonts w:eastAsiaTheme="minorHAnsi"/>
          <w:lang w:val="en-GB"/>
        </w:rPr>
        <w:t xml:space="preserve">the </w:t>
      </w:r>
      <w:r w:rsidR="0067732B" w:rsidRPr="00594CEA">
        <w:rPr>
          <w:rFonts w:eastAsiaTheme="minorHAnsi"/>
          <w:lang w:val="en-GB"/>
        </w:rPr>
        <w:t xml:space="preserve">general </w:t>
      </w:r>
      <w:r w:rsidR="00262F9F" w:rsidRPr="00594CEA">
        <w:rPr>
          <w:rFonts w:eastAsiaTheme="minorHAnsi"/>
          <w:lang w:val="en-GB"/>
        </w:rPr>
        <w:t>dynamic</w:t>
      </w:r>
      <w:r w:rsidR="00B872C5" w:rsidRPr="00594CEA">
        <w:rPr>
          <w:rFonts w:eastAsiaTheme="minorHAnsi"/>
          <w:lang w:val="en-GB"/>
        </w:rPr>
        <w:t xml:space="preserve"> contours of</w:t>
      </w:r>
      <w:r w:rsidR="00262F9F" w:rsidRPr="00594CEA">
        <w:rPr>
          <w:rFonts w:eastAsiaTheme="minorHAnsi"/>
          <w:lang w:val="en-GB"/>
        </w:rPr>
        <w:t xml:space="preserve"> social life</w:t>
      </w:r>
      <w:r w:rsidR="00283285" w:rsidRPr="00594CEA">
        <w:rPr>
          <w:rFonts w:eastAsiaTheme="minorHAnsi"/>
          <w:lang w:val="en-GB"/>
        </w:rPr>
        <w:t>.</w:t>
      </w:r>
      <w:r w:rsidR="00262F9F" w:rsidRPr="00594CEA">
        <w:rPr>
          <w:rStyle w:val="FootnoteReference"/>
          <w:rFonts w:eastAsiaTheme="minorHAnsi"/>
          <w:lang w:val="en-GB"/>
        </w:rPr>
        <w:footnoteReference w:id="57"/>
      </w:r>
      <w:r w:rsidR="00283285" w:rsidRPr="00594CEA">
        <w:rPr>
          <w:rFonts w:eastAsiaTheme="minorHAnsi"/>
          <w:lang w:val="en-GB"/>
        </w:rPr>
        <w:t xml:space="preserve"> </w:t>
      </w:r>
      <w:r w:rsidR="009D6AF7" w:rsidRPr="00594CEA">
        <w:rPr>
          <w:rFonts w:eastAsiaTheme="minorHAnsi"/>
          <w:lang w:val="en-GB"/>
        </w:rPr>
        <w:t xml:space="preserve">Specifically, </w:t>
      </w:r>
      <w:r w:rsidR="00283285" w:rsidRPr="00594CEA">
        <w:rPr>
          <w:rFonts w:eastAsiaTheme="minorHAnsi"/>
          <w:lang w:val="en-GB"/>
        </w:rPr>
        <w:t xml:space="preserve">the concept of value functions </w:t>
      </w:r>
      <w:r w:rsidR="009D6AF7" w:rsidRPr="00594CEA">
        <w:rPr>
          <w:rFonts w:eastAsiaTheme="minorHAnsi"/>
          <w:lang w:val="en-GB"/>
        </w:rPr>
        <w:t xml:space="preserve">for Marx </w:t>
      </w:r>
      <w:r w:rsidR="00283285" w:rsidRPr="00594CEA">
        <w:rPr>
          <w:rFonts w:eastAsiaTheme="minorHAnsi"/>
          <w:lang w:val="en-GB"/>
        </w:rPr>
        <w:t xml:space="preserve">much like the concept of gravity </w:t>
      </w:r>
      <w:r w:rsidR="001C50F9" w:rsidRPr="00594CEA">
        <w:rPr>
          <w:rFonts w:eastAsiaTheme="minorHAnsi"/>
          <w:lang w:val="en-GB"/>
        </w:rPr>
        <w:t>in</w:t>
      </w:r>
      <w:r w:rsidR="00283285" w:rsidRPr="00594CEA">
        <w:rPr>
          <w:rFonts w:eastAsiaTheme="minorHAnsi"/>
          <w:lang w:val="en-GB"/>
        </w:rPr>
        <w:t xml:space="preserve"> Newton</w:t>
      </w:r>
      <w:r w:rsidR="001C50F9" w:rsidRPr="00594CEA">
        <w:rPr>
          <w:rFonts w:eastAsiaTheme="minorHAnsi"/>
          <w:lang w:val="en-GB"/>
        </w:rPr>
        <w:t>’s system</w:t>
      </w:r>
      <w:r w:rsidR="009D6AF7" w:rsidRPr="00594CEA">
        <w:rPr>
          <w:rFonts w:eastAsiaTheme="minorHAnsi"/>
          <w:lang w:val="en-GB"/>
        </w:rPr>
        <w:t>: it is a</w:t>
      </w:r>
      <w:r w:rsidR="00283285" w:rsidRPr="00594CEA">
        <w:rPr>
          <w:rFonts w:eastAsiaTheme="minorHAnsi"/>
          <w:lang w:val="en-GB"/>
        </w:rPr>
        <w:t xml:space="preserve"> non-observable entity at the heart of </w:t>
      </w:r>
      <w:r w:rsidR="001C50F9" w:rsidRPr="00594CEA">
        <w:rPr>
          <w:rFonts w:eastAsiaTheme="minorHAnsi"/>
          <w:lang w:val="en-GB"/>
        </w:rPr>
        <w:t>reality</w:t>
      </w:r>
      <w:r w:rsidR="00283285" w:rsidRPr="00594CEA">
        <w:rPr>
          <w:rFonts w:eastAsiaTheme="minorHAnsi"/>
          <w:lang w:val="en-GB"/>
        </w:rPr>
        <w:t xml:space="preserve"> that accounts for its dynamism</w:t>
      </w:r>
      <w:r w:rsidR="00283285" w:rsidRPr="00594CEA">
        <w:rPr>
          <w:lang w:val="en-GB"/>
        </w:rPr>
        <w:t>.</w:t>
      </w:r>
      <w:r w:rsidR="00283285" w:rsidRPr="00594CEA">
        <w:rPr>
          <w:rStyle w:val="FootnoteReference"/>
          <w:lang w:val="en-GB"/>
        </w:rPr>
        <w:footnoteReference w:id="58"/>
      </w:r>
      <w:r w:rsidR="005F2A89" w:rsidRPr="00594CEA">
        <w:rPr>
          <w:lang w:val="en-GB"/>
        </w:rPr>
        <w:t xml:space="preserve"> </w:t>
      </w:r>
      <w:r w:rsidR="00EB111F" w:rsidRPr="00594CEA">
        <w:rPr>
          <w:lang w:val="en-GB"/>
        </w:rPr>
        <w:t>So, c</w:t>
      </w:r>
      <w:r w:rsidR="00F02146" w:rsidRPr="00594CEA">
        <w:rPr>
          <w:lang w:val="en-GB"/>
        </w:rPr>
        <w:t>ontra</w:t>
      </w:r>
      <w:r w:rsidR="00283285" w:rsidRPr="00594CEA">
        <w:rPr>
          <w:lang w:val="en-GB"/>
        </w:rPr>
        <w:t xml:space="preserve"> Cohen</w:t>
      </w:r>
      <w:r w:rsidR="000835D6" w:rsidRPr="00594CEA">
        <w:rPr>
          <w:lang w:val="en-GB"/>
        </w:rPr>
        <w:t>’s attempt to reduce the labour theory of value to a (flawed) way of understanding exploitation</w:t>
      </w:r>
      <w:r w:rsidR="00283285" w:rsidRPr="00594CEA">
        <w:rPr>
          <w:lang w:val="en-GB"/>
        </w:rPr>
        <w:t xml:space="preserve">, </w:t>
      </w:r>
      <w:r w:rsidR="000835D6" w:rsidRPr="00594CEA">
        <w:rPr>
          <w:lang w:val="en-GB"/>
        </w:rPr>
        <w:t xml:space="preserve">for </w:t>
      </w:r>
      <w:r w:rsidR="00283285" w:rsidRPr="00594CEA">
        <w:rPr>
          <w:rFonts w:eastAsiaTheme="minorHAnsi"/>
          <w:lang w:val="en-GB"/>
        </w:rPr>
        <w:t>Marx’s value</w:t>
      </w:r>
      <w:r w:rsidR="000835D6" w:rsidRPr="00594CEA">
        <w:rPr>
          <w:rFonts w:eastAsiaTheme="minorHAnsi"/>
          <w:lang w:val="en-GB"/>
        </w:rPr>
        <w:t xml:space="preserve"> theory</w:t>
      </w:r>
      <w:r w:rsidR="00283285" w:rsidRPr="00594CEA">
        <w:rPr>
          <w:rFonts w:eastAsiaTheme="minorHAnsi"/>
          <w:lang w:val="en-GB"/>
        </w:rPr>
        <w:t xml:space="preserve"> </w:t>
      </w:r>
      <w:r w:rsidR="0024110E" w:rsidRPr="00594CEA">
        <w:rPr>
          <w:rFonts w:eastAsiaTheme="minorHAnsi"/>
          <w:lang w:val="en-GB"/>
        </w:rPr>
        <w:t>“</w:t>
      </w:r>
      <w:r w:rsidR="00283285" w:rsidRPr="00594CEA">
        <w:rPr>
          <w:rFonts w:eastAsiaTheme="minorHAnsi"/>
          <w:lang w:val="en-GB"/>
        </w:rPr>
        <w:t xml:space="preserve">is not an aspect of the </w:t>
      </w:r>
      <w:r w:rsidR="00283285" w:rsidRPr="00594CEA">
        <w:rPr>
          <w:rFonts w:eastAsiaTheme="minorHAnsi"/>
          <w:lang w:val="en-GB"/>
        </w:rPr>
        <w:lastRenderedPageBreak/>
        <w:t>analysis of capitalism, but the theoretical core from which a</w:t>
      </w:r>
      <w:r w:rsidR="000529CC" w:rsidRPr="00594CEA">
        <w:rPr>
          <w:rFonts w:eastAsiaTheme="minorHAnsi"/>
          <w:lang w:val="en-GB"/>
        </w:rPr>
        <w:t>ll other analysis unfolds.</w:t>
      </w:r>
      <w:r w:rsidR="0024110E" w:rsidRPr="00594CEA">
        <w:rPr>
          <w:rFonts w:eastAsiaTheme="minorHAnsi"/>
          <w:lang w:val="en-GB"/>
        </w:rPr>
        <w:t>”</w:t>
      </w:r>
      <w:r w:rsidR="000529CC" w:rsidRPr="00594CEA">
        <w:rPr>
          <w:rFonts w:eastAsiaTheme="minorHAnsi"/>
          <w:lang w:val="en-GB"/>
        </w:rPr>
        <w:t xml:space="preserve"> It consequently</w:t>
      </w:r>
      <w:r w:rsidR="00283285" w:rsidRPr="00594CEA">
        <w:rPr>
          <w:rFonts w:eastAsiaTheme="minorHAnsi"/>
          <w:lang w:val="en-GB"/>
        </w:rPr>
        <w:t xml:space="preserve"> acts as </w:t>
      </w:r>
      <w:r w:rsidR="0024110E" w:rsidRPr="00594CEA">
        <w:rPr>
          <w:rFonts w:eastAsiaTheme="minorHAnsi"/>
          <w:lang w:val="en-GB"/>
        </w:rPr>
        <w:t>“</w:t>
      </w:r>
      <w:r w:rsidR="00283285" w:rsidRPr="00594CEA">
        <w:rPr>
          <w:rFonts w:eastAsiaTheme="minorHAnsi"/>
          <w:lang w:val="en-GB"/>
        </w:rPr>
        <w:t>the key to unlocking the inner nature of capitalism.</w:t>
      </w:r>
      <w:r w:rsidR="0024110E" w:rsidRPr="00594CEA">
        <w:rPr>
          <w:rFonts w:eastAsiaTheme="minorHAnsi"/>
          <w:lang w:val="en-GB"/>
        </w:rPr>
        <w:t>”</w:t>
      </w:r>
      <w:r w:rsidR="00283285" w:rsidRPr="00594CEA">
        <w:rPr>
          <w:rFonts w:eastAsiaTheme="minorHAnsi"/>
          <w:lang w:val="en-GB"/>
        </w:rPr>
        <w:t xml:space="preserve"> Indeed, value theory illuminates the class relations at the core of capitalism and thus capitalism’s essence as a system of class struggle.</w:t>
      </w:r>
      <w:r w:rsidR="00283285" w:rsidRPr="00594CEA">
        <w:rPr>
          <w:rStyle w:val="FootnoteReference"/>
          <w:rFonts w:eastAsiaTheme="minorHAnsi"/>
          <w:lang w:val="en-GB"/>
        </w:rPr>
        <w:footnoteReference w:id="59"/>
      </w:r>
      <w:r w:rsidR="00283285" w:rsidRPr="00594CEA">
        <w:rPr>
          <w:rFonts w:eastAsiaTheme="minorHAnsi"/>
          <w:lang w:val="en-GB"/>
        </w:rPr>
        <w:t xml:space="preserve"> Without </w:t>
      </w:r>
      <w:r w:rsidR="00715B5D" w:rsidRPr="00594CEA">
        <w:rPr>
          <w:rFonts w:eastAsiaTheme="minorHAnsi"/>
          <w:lang w:val="en-GB"/>
        </w:rPr>
        <w:t>something like this conception of capitalism</w:t>
      </w:r>
      <w:r w:rsidR="00283285" w:rsidRPr="00594CEA">
        <w:rPr>
          <w:rFonts w:eastAsiaTheme="minorHAnsi"/>
          <w:lang w:val="en-GB"/>
        </w:rPr>
        <w:t xml:space="preserve">, the orthodox comments on class agency made by Cohen in </w:t>
      </w:r>
      <w:r w:rsidR="00283285" w:rsidRPr="00594CEA">
        <w:rPr>
          <w:rFonts w:eastAsiaTheme="minorHAnsi"/>
          <w:i/>
          <w:lang w:val="en-GB"/>
        </w:rPr>
        <w:t xml:space="preserve">Karl Marx’s Theory of History </w:t>
      </w:r>
      <w:r w:rsidR="00283285" w:rsidRPr="00594CEA">
        <w:rPr>
          <w:rFonts w:eastAsiaTheme="minorHAnsi"/>
          <w:lang w:val="en-GB"/>
        </w:rPr>
        <w:t>are at best contingent</w:t>
      </w:r>
      <w:r w:rsidR="002635DB" w:rsidRPr="00594CEA">
        <w:rPr>
          <w:rFonts w:eastAsiaTheme="minorHAnsi"/>
          <w:lang w:val="en-GB"/>
        </w:rPr>
        <w:t>: t</w:t>
      </w:r>
      <w:r w:rsidR="00283285" w:rsidRPr="00594CEA">
        <w:rPr>
          <w:rFonts w:eastAsiaTheme="minorHAnsi"/>
          <w:lang w:val="en-GB"/>
        </w:rPr>
        <w:t xml:space="preserve">here is no good reason, as Debra </w:t>
      </w:r>
      <w:proofErr w:type="spellStart"/>
      <w:r w:rsidR="00283285" w:rsidRPr="00594CEA">
        <w:rPr>
          <w:rFonts w:eastAsiaTheme="minorHAnsi"/>
          <w:lang w:val="en-GB"/>
        </w:rPr>
        <w:t>Satz</w:t>
      </w:r>
      <w:proofErr w:type="spellEnd"/>
      <w:r w:rsidR="00283285" w:rsidRPr="00594CEA">
        <w:rPr>
          <w:rFonts w:eastAsiaTheme="minorHAnsi"/>
          <w:lang w:val="en-GB"/>
        </w:rPr>
        <w:t xml:space="preserve"> points out, why other non-class agents could not serve as the vehicles of social transformation.</w:t>
      </w:r>
      <w:r w:rsidR="00283285" w:rsidRPr="00594CEA">
        <w:rPr>
          <w:rStyle w:val="FootnoteReference"/>
          <w:rFonts w:eastAsiaTheme="minorHAnsi"/>
          <w:lang w:val="en-GB"/>
        </w:rPr>
        <w:footnoteReference w:id="60"/>
      </w:r>
      <w:r w:rsidR="00283285" w:rsidRPr="00594CEA">
        <w:rPr>
          <w:rFonts w:eastAsiaTheme="minorHAnsi"/>
          <w:lang w:val="en-GB"/>
        </w:rPr>
        <w:t xml:space="preserve"> </w:t>
      </w:r>
    </w:p>
    <w:p w:rsidR="00283285" w:rsidRPr="00594CEA" w:rsidRDefault="003034C6" w:rsidP="00317966">
      <w:pPr>
        <w:autoSpaceDE w:val="0"/>
        <w:autoSpaceDN w:val="0"/>
        <w:adjustRightInd w:val="0"/>
        <w:ind w:firstLine="720"/>
        <w:jc w:val="both"/>
        <w:rPr>
          <w:rFonts w:eastAsiaTheme="minorHAnsi"/>
          <w:lang w:val="en-GB"/>
        </w:rPr>
      </w:pPr>
      <w:r w:rsidRPr="00594CEA">
        <w:rPr>
          <w:rFonts w:eastAsiaTheme="minorHAnsi"/>
          <w:lang w:val="en-GB"/>
        </w:rPr>
        <w:t>T</w:t>
      </w:r>
      <w:r w:rsidR="00283285" w:rsidRPr="00594CEA">
        <w:rPr>
          <w:rFonts w:eastAsiaTheme="minorHAnsi"/>
          <w:lang w:val="en-GB"/>
        </w:rPr>
        <w:t>he theory of value explains tendencies within capitalism – to the ageing of the system and to crisis and class struggle</w:t>
      </w:r>
      <w:r w:rsidRPr="00594CEA">
        <w:rPr>
          <w:rFonts w:eastAsiaTheme="minorHAnsi"/>
          <w:lang w:val="en-GB"/>
        </w:rPr>
        <w:t xml:space="preserve">. It </w:t>
      </w:r>
      <w:r w:rsidR="00C6426B" w:rsidRPr="00594CEA">
        <w:rPr>
          <w:rFonts w:eastAsiaTheme="minorHAnsi"/>
          <w:lang w:val="en-GB"/>
        </w:rPr>
        <w:t>neither</w:t>
      </w:r>
      <w:r w:rsidRPr="00594CEA">
        <w:rPr>
          <w:rFonts w:eastAsiaTheme="minorHAnsi"/>
          <w:lang w:val="en-GB"/>
        </w:rPr>
        <w:t xml:space="preserve"> predict</w:t>
      </w:r>
      <w:r w:rsidR="00C6426B" w:rsidRPr="00594CEA">
        <w:rPr>
          <w:rFonts w:eastAsiaTheme="minorHAnsi"/>
          <w:lang w:val="en-GB"/>
        </w:rPr>
        <w:t>s</w:t>
      </w:r>
      <w:r w:rsidRPr="00594CEA">
        <w:rPr>
          <w:rFonts w:eastAsiaTheme="minorHAnsi"/>
          <w:lang w:val="en-GB"/>
        </w:rPr>
        <w:t xml:space="preserve"> constant conjectures</w:t>
      </w:r>
      <w:r w:rsidR="00C6426B" w:rsidRPr="00594CEA">
        <w:rPr>
          <w:rFonts w:eastAsiaTheme="minorHAnsi"/>
          <w:lang w:val="en-GB"/>
        </w:rPr>
        <w:t xml:space="preserve"> nor does it</w:t>
      </w:r>
      <w:r w:rsidRPr="00594CEA">
        <w:rPr>
          <w:rFonts w:eastAsiaTheme="minorHAnsi"/>
          <w:lang w:val="en-GB"/>
        </w:rPr>
        <w:t xml:space="preserve"> imply the kind of </w:t>
      </w:r>
      <w:r w:rsidR="0024110E" w:rsidRPr="00594CEA">
        <w:rPr>
          <w:rFonts w:eastAsiaTheme="minorHAnsi"/>
          <w:lang w:val="en-GB"/>
        </w:rPr>
        <w:t>“</w:t>
      </w:r>
      <w:proofErr w:type="spellStart"/>
      <w:r w:rsidR="00283285" w:rsidRPr="00594CEA">
        <w:rPr>
          <w:rFonts w:eastAsiaTheme="minorHAnsi"/>
          <w:lang w:val="en-GB"/>
        </w:rPr>
        <w:t>inevitabilitarian</w:t>
      </w:r>
      <w:proofErr w:type="spellEnd"/>
      <w:r w:rsidR="00283285" w:rsidRPr="00594CEA">
        <w:rPr>
          <w:rFonts w:eastAsiaTheme="minorHAnsi"/>
          <w:lang w:val="en-GB"/>
        </w:rPr>
        <w:t xml:space="preserve"> claims</w:t>
      </w:r>
      <w:r w:rsidR="0024110E" w:rsidRPr="00594CEA">
        <w:rPr>
          <w:rFonts w:eastAsiaTheme="minorHAnsi"/>
          <w:lang w:val="en-GB"/>
        </w:rPr>
        <w:t>”</w:t>
      </w:r>
      <w:r w:rsidR="00283285" w:rsidRPr="00594CEA">
        <w:rPr>
          <w:rFonts w:eastAsiaTheme="minorHAnsi"/>
          <w:lang w:val="en-GB"/>
        </w:rPr>
        <w:t xml:space="preserve"> about capitalism and its revolutionary overthrow that </w:t>
      </w:r>
      <w:r w:rsidR="00C6426B" w:rsidRPr="00594CEA">
        <w:rPr>
          <w:rFonts w:eastAsiaTheme="minorHAnsi"/>
          <w:lang w:val="en-GB"/>
        </w:rPr>
        <w:t xml:space="preserve">Cohen in his </w:t>
      </w:r>
      <w:r w:rsidR="00283285" w:rsidRPr="00594CEA">
        <w:rPr>
          <w:rFonts w:eastAsiaTheme="minorHAnsi"/>
          <w:lang w:val="en-GB"/>
        </w:rPr>
        <w:t>positivis</w:t>
      </w:r>
      <w:r w:rsidR="00C6426B" w:rsidRPr="00594CEA">
        <w:rPr>
          <w:rFonts w:eastAsiaTheme="minorHAnsi"/>
          <w:lang w:val="en-GB"/>
        </w:rPr>
        <w:t>t misreading of Marx argue</w:t>
      </w:r>
      <w:r w:rsidR="00FD4F79" w:rsidRPr="00594CEA">
        <w:rPr>
          <w:rFonts w:eastAsiaTheme="minorHAnsi"/>
          <w:lang w:val="en-GB"/>
        </w:rPr>
        <w:t>d has</w:t>
      </w:r>
      <w:r w:rsidR="00C6426B" w:rsidRPr="00594CEA">
        <w:rPr>
          <w:rFonts w:eastAsiaTheme="minorHAnsi"/>
          <w:lang w:val="en-GB"/>
        </w:rPr>
        <w:t xml:space="preserve"> been refuted by history</w:t>
      </w:r>
      <w:r w:rsidR="00283285" w:rsidRPr="00594CEA">
        <w:rPr>
          <w:rFonts w:eastAsiaTheme="minorHAnsi"/>
          <w:lang w:val="en-GB"/>
        </w:rPr>
        <w:t>.</w:t>
      </w:r>
      <w:r w:rsidR="00283285" w:rsidRPr="00594CEA">
        <w:rPr>
          <w:rStyle w:val="FootnoteReference"/>
          <w:rFonts w:eastAsiaTheme="minorHAnsi"/>
          <w:lang w:val="en-GB"/>
        </w:rPr>
        <w:footnoteReference w:id="61"/>
      </w:r>
      <w:r w:rsidR="00283285" w:rsidRPr="00594CEA">
        <w:rPr>
          <w:rFonts w:eastAsiaTheme="minorHAnsi"/>
          <w:lang w:val="en-GB"/>
        </w:rPr>
        <w:t xml:space="preserve"> According to Cohen, Marxists used to believe, on the basis of claims about the rise of the organised working class and the development of the productive forces, that material equality was both </w:t>
      </w:r>
      <w:r w:rsidR="0024110E" w:rsidRPr="00594CEA">
        <w:rPr>
          <w:rFonts w:eastAsiaTheme="minorHAnsi"/>
          <w:lang w:val="en-GB"/>
        </w:rPr>
        <w:t>“</w:t>
      </w:r>
      <w:r w:rsidR="00283285" w:rsidRPr="00594CEA">
        <w:rPr>
          <w:rFonts w:eastAsiaTheme="minorHAnsi"/>
          <w:lang w:val="en-GB"/>
        </w:rPr>
        <w:t>historically inevitable and morally right.</w:t>
      </w:r>
      <w:r w:rsidR="0024110E" w:rsidRPr="00594CEA">
        <w:rPr>
          <w:rFonts w:eastAsiaTheme="minorHAnsi"/>
          <w:lang w:val="en-GB"/>
        </w:rPr>
        <w:t>”</w:t>
      </w:r>
      <w:r w:rsidR="00283285" w:rsidRPr="00594CEA">
        <w:rPr>
          <w:rFonts w:eastAsiaTheme="minorHAnsi"/>
          <w:lang w:val="en-GB"/>
        </w:rPr>
        <w:t xml:space="preserve"> </w:t>
      </w:r>
      <w:r w:rsidR="006A6513" w:rsidRPr="00594CEA">
        <w:rPr>
          <w:rFonts w:eastAsiaTheme="minorHAnsi"/>
          <w:lang w:val="en-GB"/>
        </w:rPr>
        <w:t>T</w:t>
      </w:r>
      <w:r w:rsidR="00283285" w:rsidRPr="00594CEA">
        <w:rPr>
          <w:rFonts w:eastAsiaTheme="minorHAnsi"/>
          <w:lang w:val="en-GB"/>
        </w:rPr>
        <w:t>hese predictions had</w:t>
      </w:r>
      <w:r w:rsidR="006A6513" w:rsidRPr="00594CEA">
        <w:rPr>
          <w:rFonts w:eastAsiaTheme="minorHAnsi"/>
          <w:lang w:val="en-GB"/>
        </w:rPr>
        <w:t>, or so Cohen claimed,</w:t>
      </w:r>
      <w:r w:rsidR="00283285" w:rsidRPr="00594CEA">
        <w:rPr>
          <w:rFonts w:eastAsiaTheme="minorHAnsi"/>
          <w:lang w:val="en-GB"/>
        </w:rPr>
        <w:t xml:space="preserve"> been </w:t>
      </w:r>
      <w:r w:rsidR="0024110E" w:rsidRPr="00594CEA">
        <w:rPr>
          <w:rFonts w:eastAsiaTheme="minorHAnsi"/>
          <w:lang w:val="en-GB"/>
        </w:rPr>
        <w:t>“</w:t>
      </w:r>
      <w:r w:rsidR="00283285" w:rsidRPr="00594CEA">
        <w:rPr>
          <w:rFonts w:eastAsiaTheme="minorHAnsi"/>
          <w:lang w:val="en-GB"/>
        </w:rPr>
        <w:t>shredded</w:t>
      </w:r>
      <w:r w:rsidR="0024110E" w:rsidRPr="00594CEA">
        <w:rPr>
          <w:rFonts w:eastAsiaTheme="minorHAnsi"/>
          <w:lang w:val="en-GB"/>
        </w:rPr>
        <w:t>”</w:t>
      </w:r>
      <w:r w:rsidR="00283285" w:rsidRPr="00594CEA">
        <w:rPr>
          <w:rFonts w:eastAsiaTheme="minorHAnsi"/>
          <w:lang w:val="en-GB"/>
        </w:rPr>
        <w:t xml:space="preserve"> by history: the proletariat was </w:t>
      </w:r>
      <w:r w:rsidR="0024110E" w:rsidRPr="00594CEA">
        <w:rPr>
          <w:rFonts w:eastAsiaTheme="minorHAnsi"/>
          <w:lang w:val="en-GB"/>
        </w:rPr>
        <w:t>“</w:t>
      </w:r>
      <w:r w:rsidR="00283285" w:rsidRPr="00594CEA">
        <w:rPr>
          <w:rFonts w:eastAsiaTheme="minorHAnsi"/>
          <w:lang w:val="en-GB"/>
        </w:rPr>
        <w:t>ultimately reduced and divided by the increasing technical sophistication of the capitalist production process</w:t>
      </w:r>
      <w:r w:rsidR="0024110E" w:rsidRPr="00594CEA">
        <w:rPr>
          <w:rFonts w:eastAsiaTheme="minorHAnsi"/>
          <w:lang w:val="en-GB"/>
        </w:rPr>
        <w:t>”</w:t>
      </w:r>
      <w:r w:rsidR="00283285" w:rsidRPr="00594CEA">
        <w:rPr>
          <w:rFonts w:eastAsiaTheme="minorHAnsi"/>
          <w:lang w:val="en-GB"/>
        </w:rPr>
        <w:t xml:space="preserve"> while </w:t>
      </w:r>
      <w:r w:rsidR="0024110E" w:rsidRPr="00594CEA">
        <w:rPr>
          <w:rFonts w:eastAsiaTheme="minorHAnsi"/>
          <w:lang w:val="en-GB"/>
        </w:rPr>
        <w:t>“</w:t>
      </w:r>
      <w:r w:rsidR="00283285" w:rsidRPr="00594CEA">
        <w:rPr>
          <w:rFonts w:eastAsiaTheme="minorHAnsi"/>
          <w:lang w:val="en-GB"/>
        </w:rPr>
        <w:t>the development of the productive forces now runs up against a resource barrier</w:t>
      </w:r>
      <w:r w:rsidR="0024110E" w:rsidRPr="00594CEA">
        <w:rPr>
          <w:rFonts w:eastAsiaTheme="minorHAnsi"/>
          <w:lang w:val="en-GB"/>
        </w:rPr>
        <w:t>”</w:t>
      </w:r>
      <w:r w:rsidR="00283285" w:rsidRPr="00594CEA">
        <w:rPr>
          <w:rFonts w:eastAsiaTheme="minorHAnsi"/>
          <w:lang w:val="en-GB"/>
        </w:rPr>
        <w:t>.</w:t>
      </w:r>
      <w:r w:rsidR="00283285" w:rsidRPr="00594CEA">
        <w:rPr>
          <w:rStyle w:val="FootnoteReference"/>
          <w:rFonts w:eastAsiaTheme="minorHAnsi"/>
          <w:lang w:val="en-GB"/>
        </w:rPr>
        <w:footnoteReference w:id="62"/>
      </w:r>
      <w:r w:rsidR="00283285" w:rsidRPr="00594CEA">
        <w:rPr>
          <w:rFonts w:eastAsiaTheme="minorHAnsi"/>
          <w:lang w:val="en-GB"/>
        </w:rPr>
        <w:t xml:space="preserve"> </w:t>
      </w:r>
    </w:p>
    <w:p w:rsidR="00283285" w:rsidRPr="00594CEA" w:rsidRDefault="00283285" w:rsidP="00317966">
      <w:pPr>
        <w:autoSpaceDE w:val="0"/>
        <w:autoSpaceDN w:val="0"/>
        <w:adjustRightInd w:val="0"/>
        <w:ind w:firstLine="720"/>
        <w:jc w:val="both"/>
        <w:rPr>
          <w:lang w:val="en-GB"/>
        </w:rPr>
      </w:pPr>
      <w:r w:rsidRPr="00594CEA">
        <w:rPr>
          <w:rFonts w:eastAsiaTheme="minorHAnsi"/>
          <w:lang w:val="en-GB"/>
        </w:rPr>
        <w:t xml:space="preserve">If Cohen’s suggestion that Marx was a </w:t>
      </w:r>
      <w:r w:rsidR="00EB111F" w:rsidRPr="00594CEA">
        <w:rPr>
          <w:rFonts w:eastAsiaTheme="minorHAnsi"/>
          <w:lang w:val="en-GB"/>
        </w:rPr>
        <w:t>p</w:t>
      </w:r>
      <w:r w:rsidRPr="00594CEA">
        <w:rPr>
          <w:rFonts w:eastAsiaTheme="minorHAnsi"/>
          <w:lang w:val="en-GB"/>
        </w:rPr>
        <w:t xml:space="preserve">romethean thinker </w:t>
      </w:r>
      <w:r w:rsidR="00EB111F" w:rsidRPr="00594CEA">
        <w:rPr>
          <w:rFonts w:eastAsiaTheme="minorHAnsi"/>
          <w:lang w:val="en-GB"/>
        </w:rPr>
        <w:t>cannot withstand critical scrutiny</w:t>
      </w:r>
      <w:r w:rsidRPr="00594CEA">
        <w:rPr>
          <w:rFonts w:eastAsiaTheme="minorHAnsi"/>
          <w:lang w:val="en-GB"/>
        </w:rPr>
        <w:t>,</w:t>
      </w:r>
      <w:r w:rsidRPr="00594CEA">
        <w:rPr>
          <w:rStyle w:val="FootnoteReference"/>
          <w:rFonts w:eastAsiaTheme="minorHAnsi"/>
          <w:lang w:val="en-GB"/>
        </w:rPr>
        <w:footnoteReference w:id="63"/>
      </w:r>
      <w:r w:rsidRPr="00594CEA">
        <w:rPr>
          <w:rFonts w:eastAsiaTheme="minorHAnsi"/>
          <w:lang w:val="en-GB"/>
        </w:rPr>
        <w:t xml:space="preserve"> his </w:t>
      </w:r>
      <w:r w:rsidR="007721F1" w:rsidRPr="00594CEA">
        <w:rPr>
          <w:rFonts w:eastAsiaTheme="minorHAnsi"/>
          <w:lang w:val="en-GB"/>
        </w:rPr>
        <w:t xml:space="preserve">comments on class are </w:t>
      </w:r>
      <w:r w:rsidRPr="00594CEA">
        <w:rPr>
          <w:rFonts w:eastAsiaTheme="minorHAnsi"/>
          <w:lang w:val="en-GB"/>
        </w:rPr>
        <w:t xml:space="preserve">equally problematic. </w:t>
      </w:r>
      <w:r w:rsidR="0022083D" w:rsidRPr="00594CEA">
        <w:rPr>
          <w:rFonts w:eastAsiaTheme="minorHAnsi"/>
          <w:lang w:val="en-GB"/>
        </w:rPr>
        <w:t>He claimed that</w:t>
      </w:r>
      <w:r w:rsidR="00740C20" w:rsidRPr="00594CEA">
        <w:rPr>
          <w:rFonts w:eastAsiaTheme="minorHAnsi"/>
          <w:lang w:val="en-GB"/>
        </w:rPr>
        <w:t>,</w:t>
      </w:r>
      <w:r w:rsidR="0022083D" w:rsidRPr="00594CEA">
        <w:rPr>
          <w:rFonts w:eastAsiaTheme="minorHAnsi"/>
          <w:lang w:val="en-GB"/>
        </w:rPr>
        <w:t xml:space="preserve"> for </w:t>
      </w:r>
      <w:r w:rsidR="0022083D" w:rsidRPr="00594CEA">
        <w:rPr>
          <w:lang w:val="en-GB"/>
        </w:rPr>
        <w:t>Marx</w:t>
      </w:r>
      <w:r w:rsidR="00740C20" w:rsidRPr="00594CEA">
        <w:rPr>
          <w:lang w:val="en-GB"/>
        </w:rPr>
        <w:t>,</w:t>
      </w:r>
      <w:r w:rsidRPr="00594CEA">
        <w:rPr>
          <w:lang w:val="en-GB"/>
        </w:rPr>
        <w:t xml:space="preserve"> the proletariat</w:t>
      </w:r>
      <w:r w:rsidR="00B259D5" w:rsidRPr="00594CEA">
        <w:rPr>
          <w:lang w:val="en-GB"/>
        </w:rPr>
        <w:t xml:space="preserve"> </w:t>
      </w:r>
      <w:r w:rsidR="0024110E" w:rsidRPr="00594CEA">
        <w:rPr>
          <w:lang w:val="en-GB"/>
        </w:rPr>
        <w:t>“</w:t>
      </w:r>
      <w:r w:rsidRPr="00594CEA">
        <w:rPr>
          <w:lang w:val="en-GB"/>
        </w:rPr>
        <w:t>constituted the majority of society</w:t>
      </w:r>
      <w:r w:rsidR="0024110E" w:rsidRPr="00594CEA">
        <w:rPr>
          <w:lang w:val="en-GB"/>
        </w:rPr>
        <w:t>”</w:t>
      </w:r>
      <w:r w:rsidR="00B259D5" w:rsidRPr="00594CEA">
        <w:rPr>
          <w:lang w:val="en-GB"/>
        </w:rPr>
        <w:t xml:space="preserve">, </w:t>
      </w:r>
      <w:r w:rsidR="0024110E" w:rsidRPr="00594CEA">
        <w:rPr>
          <w:lang w:val="en-GB"/>
        </w:rPr>
        <w:t>“</w:t>
      </w:r>
      <w:r w:rsidRPr="00594CEA">
        <w:rPr>
          <w:lang w:val="en-GB"/>
        </w:rPr>
        <w:t>produced the wealth of society</w:t>
      </w:r>
      <w:r w:rsidR="0024110E" w:rsidRPr="00594CEA">
        <w:rPr>
          <w:lang w:val="en-GB"/>
        </w:rPr>
        <w:t>”</w:t>
      </w:r>
      <w:r w:rsidR="00B259D5" w:rsidRPr="00594CEA">
        <w:rPr>
          <w:lang w:val="en-GB"/>
        </w:rPr>
        <w:t xml:space="preserve">, </w:t>
      </w:r>
      <w:r w:rsidR="0024110E" w:rsidRPr="00594CEA">
        <w:rPr>
          <w:lang w:val="en-GB"/>
        </w:rPr>
        <w:t>“</w:t>
      </w:r>
      <w:r w:rsidRPr="00594CEA">
        <w:rPr>
          <w:lang w:val="en-GB"/>
        </w:rPr>
        <w:t>were the exploited people in society</w:t>
      </w:r>
      <w:r w:rsidR="0024110E" w:rsidRPr="00594CEA">
        <w:rPr>
          <w:lang w:val="en-GB"/>
        </w:rPr>
        <w:t>”</w:t>
      </w:r>
      <w:r w:rsidR="00B259D5" w:rsidRPr="00594CEA">
        <w:rPr>
          <w:lang w:val="en-GB"/>
        </w:rPr>
        <w:t>,</w:t>
      </w:r>
      <w:r w:rsidRPr="00594CEA">
        <w:rPr>
          <w:lang w:val="en-GB"/>
        </w:rPr>
        <w:t xml:space="preserve"> and</w:t>
      </w:r>
      <w:r w:rsidR="00B259D5" w:rsidRPr="00594CEA">
        <w:rPr>
          <w:lang w:val="en-GB"/>
        </w:rPr>
        <w:t xml:space="preserve"> </w:t>
      </w:r>
      <w:r w:rsidR="0024110E" w:rsidRPr="00594CEA">
        <w:rPr>
          <w:lang w:val="en-GB"/>
        </w:rPr>
        <w:t>“</w:t>
      </w:r>
      <w:r w:rsidRPr="00594CEA">
        <w:rPr>
          <w:lang w:val="en-GB"/>
        </w:rPr>
        <w:t>were the most needy people in society</w:t>
      </w:r>
      <w:r w:rsidR="0024110E" w:rsidRPr="00594CEA">
        <w:rPr>
          <w:lang w:val="en-GB"/>
        </w:rPr>
        <w:t>”</w:t>
      </w:r>
      <w:r w:rsidR="00B259D5" w:rsidRPr="00594CEA">
        <w:rPr>
          <w:lang w:val="en-GB"/>
        </w:rPr>
        <w:t>.</w:t>
      </w:r>
      <w:r w:rsidRPr="00594CEA">
        <w:rPr>
          <w:lang w:val="en-GB"/>
        </w:rPr>
        <w:t xml:space="preserve"> Consequently, they</w:t>
      </w:r>
      <w:r w:rsidR="00B259D5" w:rsidRPr="00594CEA">
        <w:rPr>
          <w:lang w:val="en-GB"/>
        </w:rPr>
        <w:t xml:space="preserve"> </w:t>
      </w:r>
      <w:r w:rsidR="0024110E" w:rsidRPr="00594CEA">
        <w:rPr>
          <w:lang w:val="en-GB"/>
        </w:rPr>
        <w:t>“</w:t>
      </w:r>
      <w:r w:rsidRPr="00594CEA">
        <w:rPr>
          <w:lang w:val="en-GB"/>
        </w:rPr>
        <w:t>could and would transform society</w:t>
      </w:r>
      <w:r w:rsidR="0024110E" w:rsidRPr="00594CEA">
        <w:rPr>
          <w:lang w:val="en-GB"/>
        </w:rPr>
        <w:t>”</w:t>
      </w:r>
      <w:r w:rsidR="00B259D5" w:rsidRPr="00594CEA">
        <w:rPr>
          <w:lang w:val="en-GB"/>
        </w:rPr>
        <w:t xml:space="preserve"> </w:t>
      </w:r>
      <w:r w:rsidRPr="00594CEA">
        <w:rPr>
          <w:lang w:val="en-GB"/>
        </w:rPr>
        <w:t xml:space="preserve">because they had nothing to lose in a revolution. </w:t>
      </w:r>
      <w:r w:rsidR="00715B5D" w:rsidRPr="00594CEA">
        <w:rPr>
          <w:lang w:val="en-GB"/>
        </w:rPr>
        <w:t>Unfortunately, he suggested,</w:t>
      </w:r>
      <w:r w:rsidRPr="00594CEA">
        <w:rPr>
          <w:lang w:val="en-GB"/>
        </w:rPr>
        <w:t xml:space="preserve"> though there are today groups of people who fit into one or other of other of these categories, because there is none that fits them all, there is none that can play the role previously ascribed by Marx to the proletariat. S</w:t>
      </w:r>
      <w:r w:rsidRPr="00594CEA">
        <w:rPr>
          <w:rFonts w:eastAsiaTheme="minorHAnsi"/>
          <w:lang w:val="en-GB"/>
        </w:rPr>
        <w:t xml:space="preserve">ocialists </w:t>
      </w:r>
      <w:r w:rsidR="0024110E" w:rsidRPr="00594CEA">
        <w:rPr>
          <w:rFonts w:eastAsiaTheme="minorHAnsi"/>
          <w:lang w:val="en-GB"/>
        </w:rPr>
        <w:t>“</w:t>
      </w:r>
      <w:r w:rsidRPr="00594CEA">
        <w:rPr>
          <w:rFonts w:eastAsiaTheme="minorHAnsi"/>
          <w:lang w:val="en-GB"/>
        </w:rPr>
        <w:t>must therefore settle for a less dramatic scenario</w:t>
      </w:r>
      <w:r w:rsidR="0024110E" w:rsidRPr="00594CEA">
        <w:rPr>
          <w:rFonts w:eastAsiaTheme="minorHAnsi"/>
          <w:lang w:val="en-GB"/>
        </w:rPr>
        <w:t>”</w:t>
      </w:r>
      <w:r w:rsidRPr="00594CEA">
        <w:rPr>
          <w:rFonts w:eastAsiaTheme="minorHAnsi"/>
          <w:lang w:val="en-GB"/>
        </w:rPr>
        <w:t xml:space="preserve"> of social transformation than that envisaged by Marx, and </w:t>
      </w:r>
      <w:r w:rsidR="0024110E" w:rsidRPr="00594CEA">
        <w:rPr>
          <w:rFonts w:eastAsiaTheme="minorHAnsi"/>
          <w:lang w:val="en-GB"/>
        </w:rPr>
        <w:t>“</w:t>
      </w:r>
      <w:r w:rsidRPr="00594CEA">
        <w:rPr>
          <w:rFonts w:eastAsiaTheme="minorHAnsi"/>
          <w:lang w:val="en-GB"/>
        </w:rPr>
        <w:t>they must engage in more moral advocacy than used to be fashionable</w:t>
      </w:r>
      <w:r w:rsidR="0024110E" w:rsidRPr="00594CEA">
        <w:rPr>
          <w:rFonts w:eastAsiaTheme="minorHAnsi"/>
          <w:lang w:val="en-GB"/>
        </w:rPr>
        <w:t>”</w:t>
      </w:r>
      <w:r w:rsidRPr="00594CEA">
        <w:rPr>
          <w:lang w:val="en-GB"/>
        </w:rPr>
        <w:t>.</w:t>
      </w:r>
      <w:r w:rsidRPr="00594CEA">
        <w:rPr>
          <w:rStyle w:val="FootnoteReference"/>
          <w:lang w:val="en-GB"/>
        </w:rPr>
        <w:footnoteReference w:id="64"/>
      </w:r>
      <w:r w:rsidRPr="00594CEA">
        <w:rPr>
          <w:lang w:val="en-GB"/>
        </w:rPr>
        <w:t xml:space="preserve"> </w:t>
      </w:r>
    </w:p>
    <w:p w:rsidR="007D6D69" w:rsidRPr="00594CEA" w:rsidRDefault="00715B5D" w:rsidP="00317966">
      <w:pPr>
        <w:autoSpaceDE w:val="0"/>
        <w:autoSpaceDN w:val="0"/>
        <w:adjustRightInd w:val="0"/>
        <w:ind w:firstLine="720"/>
        <w:jc w:val="both"/>
        <w:rPr>
          <w:lang w:val="en-GB"/>
        </w:rPr>
      </w:pPr>
      <w:r w:rsidRPr="00594CEA">
        <w:rPr>
          <w:lang w:val="en-GB"/>
        </w:rPr>
        <w:t>A</w:t>
      </w:r>
      <w:r w:rsidR="00283285" w:rsidRPr="00594CEA">
        <w:rPr>
          <w:lang w:val="en-GB"/>
        </w:rPr>
        <w:t xml:space="preserve">s </w:t>
      </w:r>
      <w:proofErr w:type="spellStart"/>
      <w:r w:rsidR="00283285" w:rsidRPr="00594CEA">
        <w:rPr>
          <w:lang w:val="en-GB"/>
        </w:rPr>
        <w:t>Callinicos</w:t>
      </w:r>
      <w:proofErr w:type="spellEnd"/>
      <w:r w:rsidR="00283285" w:rsidRPr="00594CEA">
        <w:rPr>
          <w:lang w:val="en-GB"/>
        </w:rPr>
        <w:t xml:space="preserve"> points out, Cohen’s analysis of class </w:t>
      </w:r>
      <w:r w:rsidR="0024110E" w:rsidRPr="00594CEA">
        <w:rPr>
          <w:lang w:val="en-GB"/>
        </w:rPr>
        <w:t>“</w:t>
      </w:r>
      <w:r w:rsidR="00283285" w:rsidRPr="00594CEA">
        <w:rPr>
          <w:rFonts w:eastAsiaTheme="minorHAnsi"/>
          <w:lang w:val="en-GB"/>
        </w:rPr>
        <w:t>does not begin to rise to the level demanded by the subject matter</w:t>
      </w:r>
      <w:r w:rsidR="0024110E" w:rsidRPr="00594CEA">
        <w:rPr>
          <w:rFonts w:eastAsiaTheme="minorHAnsi"/>
          <w:lang w:val="en-GB"/>
        </w:rPr>
        <w:t>”</w:t>
      </w:r>
      <w:r w:rsidR="00283285" w:rsidRPr="00594CEA">
        <w:rPr>
          <w:rFonts w:eastAsiaTheme="minorHAnsi"/>
          <w:lang w:val="en-GB"/>
        </w:rPr>
        <w:t xml:space="preserve">. </w:t>
      </w:r>
      <w:r w:rsidRPr="00594CEA">
        <w:rPr>
          <w:rFonts w:eastAsiaTheme="minorHAnsi"/>
          <w:lang w:val="en-GB"/>
        </w:rPr>
        <w:t>And</w:t>
      </w:r>
      <w:r w:rsidR="00283285" w:rsidRPr="00594CEA">
        <w:rPr>
          <w:rFonts w:eastAsiaTheme="minorHAnsi"/>
          <w:lang w:val="en-GB"/>
        </w:rPr>
        <w:t xml:space="preserve"> insofar as Cohen engaged with Marx’s account of social class he was simply wrong: </w:t>
      </w:r>
      <w:r w:rsidR="00283285" w:rsidRPr="00594CEA">
        <w:rPr>
          <w:lang w:val="en-GB"/>
        </w:rPr>
        <w:t>Marx did not argue that the proletariat was the majority in society; neither did he believe it to be the only exploited wealth producer; and he did not believe that it was the neediest group in society</w:t>
      </w:r>
      <w:r w:rsidR="0019070A" w:rsidRPr="00594CEA">
        <w:rPr>
          <w:lang w:val="en-GB"/>
        </w:rPr>
        <w:t>.</w:t>
      </w:r>
      <w:r w:rsidR="00283285" w:rsidRPr="00594CEA">
        <w:rPr>
          <w:rStyle w:val="FootnoteReference"/>
          <w:lang w:val="en-GB"/>
        </w:rPr>
        <w:footnoteReference w:id="65"/>
      </w:r>
      <w:r w:rsidR="00283285" w:rsidRPr="00594CEA">
        <w:rPr>
          <w:lang w:val="en-GB"/>
        </w:rPr>
        <w:t xml:space="preserve"> </w:t>
      </w:r>
      <w:r w:rsidR="002B4B72" w:rsidRPr="00594CEA">
        <w:rPr>
          <w:lang w:val="en-GB"/>
        </w:rPr>
        <w:t>More</w:t>
      </w:r>
      <w:r w:rsidR="00351EE6" w:rsidRPr="00594CEA">
        <w:rPr>
          <w:lang w:val="en-GB"/>
        </w:rPr>
        <w:t xml:space="preserve"> generally</w:t>
      </w:r>
      <w:r w:rsidR="002B4B72" w:rsidRPr="00594CEA">
        <w:rPr>
          <w:lang w:val="en-GB"/>
        </w:rPr>
        <w:t>, no serious Marxist has suggested that there have been no important changes to the class structure attendant to the rise of neoliberal capitalism.</w:t>
      </w:r>
      <w:r w:rsidR="00A80494" w:rsidRPr="00594CEA">
        <w:rPr>
          <w:rStyle w:val="FootnoteReference"/>
          <w:lang w:val="en-GB"/>
        </w:rPr>
        <w:footnoteReference w:id="66"/>
      </w:r>
      <w:r w:rsidR="002B4B72" w:rsidRPr="00594CEA">
        <w:rPr>
          <w:lang w:val="en-GB"/>
        </w:rPr>
        <w:t xml:space="preserve"> </w:t>
      </w:r>
      <w:r w:rsidR="0033504E" w:rsidRPr="00594CEA">
        <w:rPr>
          <w:lang w:val="en-GB"/>
        </w:rPr>
        <w:t xml:space="preserve">From a Marxist point of view, the </w:t>
      </w:r>
      <w:r w:rsidR="008D34E5" w:rsidRPr="00594CEA">
        <w:rPr>
          <w:lang w:val="en-GB"/>
        </w:rPr>
        <w:t xml:space="preserve">most </w:t>
      </w:r>
      <w:r w:rsidR="0033504E" w:rsidRPr="00594CEA">
        <w:rPr>
          <w:lang w:val="en-GB"/>
        </w:rPr>
        <w:t>important question is not have there been changes, but rather have these changes transformed the essence of capitalist class relations such as to fatally undermine the Marxist wager on the proletariat. By denying the difference between appearance and essence, Cohen’s positivism informed his conflation of these two issues</w:t>
      </w:r>
      <w:r w:rsidR="005650CA" w:rsidRPr="00594CEA">
        <w:rPr>
          <w:lang w:val="en-GB"/>
        </w:rPr>
        <w:t xml:space="preserve"> and thus his embrace, in the 1980s, of the “common sense” conclusion that class politics was in terminal decline.</w:t>
      </w:r>
      <w:r w:rsidR="005650CA" w:rsidRPr="00594CEA">
        <w:rPr>
          <w:rStyle w:val="FootnoteReference"/>
          <w:lang w:val="en-GB"/>
        </w:rPr>
        <w:footnoteReference w:id="67"/>
      </w:r>
      <w:r w:rsidR="005650CA" w:rsidRPr="00594CEA">
        <w:rPr>
          <w:lang w:val="en-GB"/>
        </w:rPr>
        <w:t xml:space="preserve"> Indeed, </w:t>
      </w:r>
      <w:r w:rsidR="005650CA" w:rsidRPr="00594CEA">
        <w:rPr>
          <w:rFonts w:eastAsiaTheme="minorHAnsi"/>
          <w:lang w:val="en-GB"/>
        </w:rPr>
        <w:t xml:space="preserve">his positivism not only informed a superficial and unduly pessimistic reading of contemporary socio-political trends, it also informed his dismissal of alternative attempts to come to terms with the defeats suffered by the workers” movement in the 1970s and 1980s. </w:t>
      </w:r>
      <w:r w:rsidR="005650CA" w:rsidRPr="00594CEA">
        <w:rPr>
          <w:lang w:val="en-GB"/>
        </w:rPr>
        <w:t xml:space="preserve">Thus it was that </w:t>
      </w:r>
      <w:r w:rsidR="00283285" w:rsidRPr="00594CEA">
        <w:rPr>
          <w:lang w:val="en-GB"/>
        </w:rPr>
        <w:t xml:space="preserve">Cohen’s </w:t>
      </w:r>
      <w:r w:rsidR="00283285" w:rsidRPr="00594CEA">
        <w:rPr>
          <w:lang w:val="en-GB"/>
        </w:rPr>
        <w:lastRenderedPageBreak/>
        <w:t>approach resonated with the zeitgeist because it spoke to the profound setbacks experience</w:t>
      </w:r>
      <w:r w:rsidR="00740C20" w:rsidRPr="00594CEA">
        <w:rPr>
          <w:lang w:val="en-GB"/>
        </w:rPr>
        <w:t>d</w:t>
      </w:r>
      <w:r w:rsidR="00283285" w:rsidRPr="00594CEA">
        <w:rPr>
          <w:lang w:val="en-GB"/>
        </w:rPr>
        <w:t xml:space="preserve"> by organised labour since the 1970s. </w:t>
      </w:r>
    </w:p>
    <w:p w:rsidR="008B0E85" w:rsidRPr="00594CEA" w:rsidRDefault="00475C2E" w:rsidP="00317966">
      <w:pPr>
        <w:autoSpaceDE w:val="0"/>
        <w:autoSpaceDN w:val="0"/>
        <w:adjustRightInd w:val="0"/>
        <w:ind w:firstLine="720"/>
        <w:jc w:val="both"/>
        <w:rPr>
          <w:lang w:val="en-GB"/>
        </w:rPr>
      </w:pPr>
      <w:r w:rsidRPr="00594CEA">
        <w:rPr>
          <w:lang w:val="en-GB"/>
        </w:rPr>
        <w:t>Indeed</w:t>
      </w:r>
      <w:r w:rsidR="00715B5D" w:rsidRPr="00594CEA">
        <w:rPr>
          <w:lang w:val="en-GB"/>
        </w:rPr>
        <w:t>,</w:t>
      </w:r>
      <w:r w:rsidR="0019070A" w:rsidRPr="00594CEA">
        <w:rPr>
          <w:lang w:val="en-GB"/>
        </w:rPr>
        <w:t xml:space="preserve"> </w:t>
      </w:r>
      <w:r w:rsidR="007D6D69" w:rsidRPr="00594CEA">
        <w:rPr>
          <w:lang w:val="en-GB"/>
        </w:rPr>
        <w:t>Cohen</w:t>
      </w:r>
      <w:r w:rsidR="0009599C" w:rsidRPr="00594CEA">
        <w:rPr>
          <w:lang w:val="en-GB"/>
        </w:rPr>
        <w:t xml:space="preserve"> largely ignored</w:t>
      </w:r>
      <w:r w:rsidR="007D6D69" w:rsidRPr="00594CEA">
        <w:rPr>
          <w:lang w:val="en-GB"/>
        </w:rPr>
        <w:t xml:space="preserve"> </w:t>
      </w:r>
      <w:r w:rsidR="00715B5D" w:rsidRPr="00594CEA">
        <w:rPr>
          <w:lang w:val="en-GB"/>
        </w:rPr>
        <w:t xml:space="preserve">the rich and powerful Marxist literature critical of this general perspective </w:t>
      </w:r>
      <w:r w:rsidR="0009599C" w:rsidRPr="00594CEA">
        <w:rPr>
          <w:lang w:val="en-GB"/>
        </w:rPr>
        <w:t xml:space="preserve">when he </w:t>
      </w:r>
      <w:r w:rsidR="0019070A" w:rsidRPr="00594CEA">
        <w:rPr>
          <w:lang w:val="en-GB"/>
        </w:rPr>
        <w:t>claim</w:t>
      </w:r>
      <w:r w:rsidR="0009599C" w:rsidRPr="00594CEA">
        <w:rPr>
          <w:lang w:val="en-GB"/>
        </w:rPr>
        <w:t>ed</w:t>
      </w:r>
      <w:r w:rsidR="0019070A" w:rsidRPr="00594CEA">
        <w:rPr>
          <w:lang w:val="en-GB"/>
        </w:rPr>
        <w:t xml:space="preserve"> that</w:t>
      </w:r>
      <w:r w:rsidR="00AB0360" w:rsidRPr="00594CEA">
        <w:rPr>
          <w:lang w:val="en-GB"/>
        </w:rPr>
        <w:t xml:space="preserve"> classical Marxism</w:t>
      </w:r>
      <w:r w:rsidR="0019070A" w:rsidRPr="00594CEA">
        <w:rPr>
          <w:lang w:val="en-GB"/>
        </w:rPr>
        <w:t xml:space="preserve">’s </w:t>
      </w:r>
      <w:r w:rsidR="00AB0360" w:rsidRPr="00594CEA">
        <w:rPr>
          <w:lang w:val="en-GB"/>
        </w:rPr>
        <w:t xml:space="preserve">political project </w:t>
      </w:r>
      <w:r w:rsidR="0019070A" w:rsidRPr="00594CEA">
        <w:rPr>
          <w:lang w:val="en-GB"/>
        </w:rPr>
        <w:t xml:space="preserve">had been undermined by </w:t>
      </w:r>
      <w:r w:rsidR="001A5CD8" w:rsidRPr="00594CEA">
        <w:rPr>
          <w:lang w:val="en-GB"/>
        </w:rPr>
        <w:t>technological change</w:t>
      </w:r>
      <w:r w:rsidR="0019070A" w:rsidRPr="00594CEA">
        <w:rPr>
          <w:lang w:val="en-GB"/>
        </w:rPr>
        <w:t xml:space="preserve">s that meant </w:t>
      </w:r>
      <w:r w:rsidR="0024110E" w:rsidRPr="00594CEA">
        <w:rPr>
          <w:lang w:val="en-GB"/>
        </w:rPr>
        <w:t>“</w:t>
      </w:r>
      <w:r w:rsidR="001A5CD8" w:rsidRPr="00594CEA">
        <w:rPr>
          <w:lang w:val="en-GB"/>
        </w:rPr>
        <w:t>the class base of that movement is gone</w:t>
      </w:r>
      <w:r w:rsidR="0024110E" w:rsidRPr="00594CEA">
        <w:rPr>
          <w:lang w:val="en-GB"/>
        </w:rPr>
        <w:t>”</w:t>
      </w:r>
      <w:r w:rsidR="00E01800" w:rsidRPr="00594CEA">
        <w:rPr>
          <w:lang w:val="en-GB"/>
        </w:rPr>
        <w:t>.</w:t>
      </w:r>
      <w:r w:rsidR="0053120C" w:rsidRPr="00594CEA">
        <w:rPr>
          <w:rStyle w:val="FootnoteReference"/>
          <w:lang w:val="en-GB"/>
        </w:rPr>
        <w:footnoteReference w:id="68"/>
      </w:r>
      <w:r w:rsidR="00E01800" w:rsidRPr="00594CEA">
        <w:rPr>
          <w:lang w:val="en-GB"/>
        </w:rPr>
        <w:t xml:space="preserve"> </w:t>
      </w:r>
      <w:r w:rsidR="005112D9" w:rsidRPr="00594CEA">
        <w:rPr>
          <w:lang w:val="en-GB"/>
        </w:rPr>
        <w:t xml:space="preserve">Amongst those classical Marxists to challenge this interpretation, Bill Dunn notes, </w:t>
      </w:r>
      <w:r w:rsidR="00105935" w:rsidRPr="00594CEA">
        <w:rPr>
          <w:lang w:val="en-GB"/>
        </w:rPr>
        <w:t>in a systematic</w:t>
      </w:r>
      <w:r w:rsidR="00105935" w:rsidRPr="00594CEA">
        <w:rPr>
          <w:rFonts w:eastAsiaTheme="minorHAnsi"/>
          <w:szCs w:val="20"/>
          <w:lang w:val="en-GB"/>
        </w:rPr>
        <w:t xml:space="preserve"> survey of the literature on the situation of</w:t>
      </w:r>
      <w:r w:rsidR="00105935" w:rsidRPr="00594CEA">
        <w:rPr>
          <w:lang w:val="en-GB"/>
        </w:rPr>
        <w:t xml:space="preserve"> </w:t>
      </w:r>
      <w:r w:rsidR="00105935" w:rsidRPr="00594CEA">
        <w:rPr>
          <w:rFonts w:eastAsiaTheme="minorHAnsi"/>
          <w:szCs w:val="20"/>
          <w:lang w:val="en-GB"/>
        </w:rPr>
        <w:t>workers in a number of key sectors of the world economy</w:t>
      </w:r>
      <w:r w:rsidR="0019070A" w:rsidRPr="00594CEA">
        <w:rPr>
          <w:rFonts w:eastAsiaTheme="minorHAnsi"/>
          <w:szCs w:val="20"/>
          <w:lang w:val="en-GB"/>
        </w:rPr>
        <w:t xml:space="preserve"> since the 1970s </w:t>
      </w:r>
      <w:r w:rsidR="00105935" w:rsidRPr="00594CEA">
        <w:rPr>
          <w:rFonts w:eastAsiaTheme="minorHAnsi"/>
          <w:szCs w:val="20"/>
          <w:lang w:val="en-GB"/>
        </w:rPr>
        <w:t>—automobiles,</w:t>
      </w:r>
      <w:r w:rsidR="00105935" w:rsidRPr="00594CEA">
        <w:rPr>
          <w:lang w:val="en-GB"/>
        </w:rPr>
        <w:t xml:space="preserve"> </w:t>
      </w:r>
      <w:r w:rsidR="00105935" w:rsidRPr="00594CEA">
        <w:rPr>
          <w:rFonts w:eastAsiaTheme="minorHAnsi"/>
          <w:szCs w:val="20"/>
          <w:lang w:val="en-GB"/>
        </w:rPr>
        <w:t>construction, semiconductors, and finance</w:t>
      </w:r>
      <w:r w:rsidR="005112D9" w:rsidRPr="00594CEA">
        <w:rPr>
          <w:rFonts w:eastAsiaTheme="minorHAnsi"/>
          <w:szCs w:val="20"/>
          <w:lang w:val="en-GB"/>
        </w:rPr>
        <w:t>,</w:t>
      </w:r>
      <w:r w:rsidR="001F79BE" w:rsidRPr="00594CEA">
        <w:rPr>
          <w:rFonts w:eastAsiaTheme="minorHAnsi"/>
          <w:szCs w:val="20"/>
          <w:lang w:val="en-GB"/>
        </w:rPr>
        <w:t xml:space="preserve"> that though</w:t>
      </w:r>
      <w:r w:rsidR="00105935" w:rsidRPr="00594CEA">
        <w:rPr>
          <w:rFonts w:eastAsiaTheme="minorHAnsi"/>
          <w:szCs w:val="20"/>
          <w:lang w:val="en-GB"/>
        </w:rPr>
        <w:t xml:space="preserve"> certain soc</w:t>
      </w:r>
      <w:r w:rsidR="005112D9" w:rsidRPr="00594CEA">
        <w:rPr>
          <w:rFonts w:eastAsiaTheme="minorHAnsi"/>
          <w:szCs w:val="20"/>
          <w:lang w:val="en-GB"/>
        </w:rPr>
        <w:t>ial processes have increased</w:t>
      </w:r>
      <w:r w:rsidR="00105935" w:rsidRPr="00594CEA">
        <w:rPr>
          <w:rFonts w:eastAsiaTheme="minorHAnsi"/>
          <w:szCs w:val="20"/>
          <w:lang w:val="en-GB"/>
        </w:rPr>
        <w:t xml:space="preserve"> tendencies toward the fragmentation </w:t>
      </w:r>
      <w:r w:rsidR="0019070A" w:rsidRPr="00594CEA">
        <w:rPr>
          <w:rFonts w:eastAsiaTheme="minorHAnsi"/>
          <w:szCs w:val="20"/>
          <w:lang w:val="en-GB"/>
        </w:rPr>
        <w:t xml:space="preserve">and sectionalism </w:t>
      </w:r>
      <w:r w:rsidR="00105935" w:rsidRPr="00594CEA">
        <w:rPr>
          <w:rFonts w:eastAsiaTheme="minorHAnsi"/>
          <w:szCs w:val="20"/>
          <w:lang w:val="en-GB"/>
        </w:rPr>
        <w:t>of the working class over the last two or three decades, other processes have tended in the opposite di</w:t>
      </w:r>
      <w:r w:rsidR="00E01800" w:rsidRPr="00594CEA">
        <w:rPr>
          <w:rFonts w:eastAsiaTheme="minorHAnsi"/>
          <w:szCs w:val="20"/>
          <w:lang w:val="en-GB"/>
        </w:rPr>
        <w:t xml:space="preserve">rection. More to the point, </w:t>
      </w:r>
      <w:r w:rsidR="001F79BE" w:rsidRPr="00594CEA">
        <w:rPr>
          <w:rFonts w:eastAsiaTheme="minorHAnsi"/>
          <w:szCs w:val="20"/>
          <w:lang w:val="en-GB"/>
        </w:rPr>
        <w:t xml:space="preserve">Dunn argues that </w:t>
      </w:r>
      <w:r w:rsidR="00E01800" w:rsidRPr="00594CEA">
        <w:rPr>
          <w:rFonts w:eastAsiaTheme="minorHAnsi"/>
          <w:szCs w:val="20"/>
          <w:lang w:val="en-GB"/>
        </w:rPr>
        <w:t>political conclusions cannot be read mechanically from either the old or the new patterns of class structure</w:t>
      </w:r>
      <w:r w:rsidR="001F79BE" w:rsidRPr="00594CEA">
        <w:rPr>
          <w:rFonts w:eastAsiaTheme="minorHAnsi"/>
          <w:szCs w:val="20"/>
          <w:lang w:val="en-GB"/>
        </w:rPr>
        <w:t>, and points out,</w:t>
      </w:r>
      <w:r w:rsidR="00105935" w:rsidRPr="00594CEA">
        <w:rPr>
          <w:rFonts w:eastAsiaTheme="minorHAnsi"/>
          <w:szCs w:val="20"/>
          <w:lang w:val="en-GB"/>
        </w:rPr>
        <w:t xml:space="preserve"> against the simplistic view that changes in the labour process w</w:t>
      </w:r>
      <w:r w:rsidR="00E01800" w:rsidRPr="00594CEA">
        <w:rPr>
          <w:rFonts w:eastAsiaTheme="minorHAnsi"/>
          <w:szCs w:val="20"/>
          <w:lang w:val="en-GB"/>
        </w:rPr>
        <w:t xml:space="preserve">eakened the power of workers, </w:t>
      </w:r>
      <w:r w:rsidR="00105935" w:rsidRPr="00594CEA">
        <w:rPr>
          <w:rFonts w:eastAsiaTheme="minorHAnsi"/>
          <w:szCs w:val="20"/>
          <w:lang w:val="en-GB"/>
        </w:rPr>
        <w:t xml:space="preserve">that in the car industry for example, </w:t>
      </w:r>
      <w:r w:rsidR="0024110E" w:rsidRPr="00594CEA">
        <w:rPr>
          <w:rFonts w:eastAsiaTheme="minorHAnsi"/>
          <w:szCs w:val="20"/>
          <w:lang w:val="en-GB"/>
        </w:rPr>
        <w:t>“</w:t>
      </w:r>
      <w:r w:rsidR="00105935" w:rsidRPr="00594CEA">
        <w:rPr>
          <w:rFonts w:eastAsiaTheme="minorHAnsi"/>
          <w:szCs w:val="20"/>
          <w:lang w:val="en-GB"/>
        </w:rPr>
        <w:t>decisive defeats for labour preceded substantial restructuring and may have provided the basis for it, rather than</w:t>
      </w:r>
      <w:r w:rsidR="0053120C" w:rsidRPr="00594CEA">
        <w:rPr>
          <w:rFonts w:eastAsiaTheme="minorHAnsi"/>
          <w:szCs w:val="20"/>
          <w:lang w:val="en-GB"/>
        </w:rPr>
        <w:t xml:space="preserve"> simply being its consequence</w:t>
      </w:r>
      <w:r w:rsidR="0024110E" w:rsidRPr="00594CEA">
        <w:rPr>
          <w:rFonts w:eastAsiaTheme="minorHAnsi"/>
          <w:szCs w:val="20"/>
          <w:lang w:val="en-GB"/>
        </w:rPr>
        <w:t>”</w:t>
      </w:r>
      <w:r w:rsidR="008B0E85" w:rsidRPr="00594CEA">
        <w:rPr>
          <w:rFonts w:eastAsiaTheme="minorHAnsi"/>
          <w:szCs w:val="20"/>
          <w:lang w:val="en-GB"/>
        </w:rPr>
        <w:t>.</w:t>
      </w:r>
      <w:r w:rsidR="0053120C" w:rsidRPr="00594CEA">
        <w:rPr>
          <w:rStyle w:val="FootnoteReference"/>
          <w:rFonts w:eastAsiaTheme="minorHAnsi"/>
          <w:szCs w:val="20"/>
          <w:lang w:val="en-GB"/>
        </w:rPr>
        <w:footnoteReference w:id="69"/>
      </w:r>
      <w:r w:rsidR="008B0E85" w:rsidRPr="00594CEA">
        <w:rPr>
          <w:rFonts w:eastAsiaTheme="minorHAnsi"/>
          <w:szCs w:val="20"/>
          <w:lang w:val="en-GB"/>
        </w:rPr>
        <w:t xml:space="preserve"> More recently he has generalized this point to </w:t>
      </w:r>
      <w:r w:rsidR="00E01800" w:rsidRPr="00594CEA">
        <w:rPr>
          <w:rFonts w:eastAsiaTheme="minorHAnsi"/>
          <w:szCs w:val="20"/>
          <w:lang w:val="en-GB"/>
        </w:rPr>
        <w:t>argue that</w:t>
      </w:r>
      <w:r w:rsidR="00105935" w:rsidRPr="00594CEA">
        <w:rPr>
          <w:rFonts w:eastAsiaTheme="minorHAnsi"/>
          <w:szCs w:val="20"/>
          <w:lang w:val="en-GB"/>
        </w:rPr>
        <w:t xml:space="preserve"> transformations in the situation of labour </w:t>
      </w:r>
      <w:r w:rsidR="00E01800" w:rsidRPr="00594CEA">
        <w:rPr>
          <w:rFonts w:eastAsiaTheme="minorHAnsi"/>
          <w:szCs w:val="20"/>
          <w:lang w:val="en-GB"/>
        </w:rPr>
        <w:t xml:space="preserve">over the last few decades </w:t>
      </w:r>
      <w:r w:rsidR="0024110E" w:rsidRPr="00594CEA">
        <w:rPr>
          <w:rFonts w:eastAsiaTheme="minorHAnsi"/>
          <w:szCs w:val="20"/>
          <w:lang w:val="en-GB"/>
        </w:rPr>
        <w:t>“</w:t>
      </w:r>
      <w:r w:rsidR="00105935" w:rsidRPr="00594CEA">
        <w:rPr>
          <w:rFonts w:eastAsiaTheme="minorHAnsi"/>
          <w:szCs w:val="20"/>
          <w:lang w:val="en-GB"/>
        </w:rPr>
        <w:t xml:space="preserve">do not require new conceptualisations </w:t>
      </w:r>
      <w:proofErr w:type="gramStart"/>
      <w:r w:rsidR="00105935" w:rsidRPr="00594CEA">
        <w:rPr>
          <w:rFonts w:eastAsiaTheme="minorHAnsi"/>
          <w:szCs w:val="20"/>
          <w:lang w:val="en-GB"/>
        </w:rPr>
        <w:t>nor</w:t>
      </w:r>
      <w:proofErr w:type="gramEnd"/>
      <w:r w:rsidR="00105935" w:rsidRPr="00594CEA">
        <w:rPr>
          <w:rFonts w:eastAsiaTheme="minorHAnsi"/>
          <w:szCs w:val="20"/>
          <w:lang w:val="en-GB"/>
        </w:rPr>
        <w:t xml:space="preserve"> do political strategies have t</w:t>
      </w:r>
      <w:r w:rsidR="0053120C" w:rsidRPr="00594CEA">
        <w:rPr>
          <w:rFonts w:eastAsiaTheme="minorHAnsi"/>
          <w:szCs w:val="20"/>
          <w:lang w:val="en-GB"/>
        </w:rPr>
        <w:t>o be re-imagined from scratch</w:t>
      </w:r>
      <w:r w:rsidR="0024110E" w:rsidRPr="00594CEA">
        <w:rPr>
          <w:rFonts w:eastAsiaTheme="minorHAnsi"/>
          <w:szCs w:val="20"/>
          <w:lang w:val="en-GB"/>
        </w:rPr>
        <w:t>”</w:t>
      </w:r>
      <w:r w:rsidR="00105935" w:rsidRPr="00594CEA">
        <w:rPr>
          <w:rFonts w:eastAsiaTheme="minorHAnsi"/>
          <w:szCs w:val="20"/>
          <w:lang w:val="en-GB"/>
        </w:rPr>
        <w:t>.</w:t>
      </w:r>
      <w:r w:rsidR="0053120C" w:rsidRPr="00594CEA">
        <w:rPr>
          <w:rStyle w:val="FootnoteReference"/>
          <w:rFonts w:eastAsiaTheme="minorHAnsi"/>
          <w:szCs w:val="20"/>
          <w:lang w:val="en-GB"/>
        </w:rPr>
        <w:footnoteReference w:id="70"/>
      </w:r>
    </w:p>
    <w:p w:rsidR="00FA6F06" w:rsidRPr="00594CEA" w:rsidRDefault="00324B8A" w:rsidP="00190F2A">
      <w:pPr>
        <w:autoSpaceDE w:val="0"/>
        <w:autoSpaceDN w:val="0"/>
        <w:adjustRightInd w:val="0"/>
        <w:ind w:firstLine="720"/>
        <w:jc w:val="both"/>
        <w:rPr>
          <w:rFonts w:eastAsiaTheme="minorHAnsi"/>
          <w:szCs w:val="20"/>
          <w:lang w:val="en-GB"/>
        </w:rPr>
      </w:pPr>
      <w:r w:rsidRPr="00594CEA">
        <w:rPr>
          <w:rFonts w:eastAsiaTheme="minorHAnsi"/>
          <w:szCs w:val="20"/>
          <w:lang w:val="en-GB"/>
        </w:rPr>
        <w:t xml:space="preserve">Dunn may or may not be </w:t>
      </w:r>
      <w:r w:rsidR="00330C9D" w:rsidRPr="00594CEA">
        <w:rPr>
          <w:rFonts w:eastAsiaTheme="minorHAnsi"/>
          <w:szCs w:val="20"/>
          <w:lang w:val="en-GB"/>
        </w:rPr>
        <w:t>justified in making these</w:t>
      </w:r>
      <w:r w:rsidR="0053120C" w:rsidRPr="00594CEA">
        <w:rPr>
          <w:rFonts w:eastAsiaTheme="minorHAnsi"/>
          <w:szCs w:val="20"/>
          <w:lang w:val="en-GB"/>
        </w:rPr>
        <w:t xml:space="preserve"> claim</w:t>
      </w:r>
      <w:r w:rsidR="00330C9D" w:rsidRPr="00594CEA">
        <w:rPr>
          <w:rFonts w:eastAsiaTheme="minorHAnsi"/>
          <w:szCs w:val="20"/>
          <w:lang w:val="en-GB"/>
        </w:rPr>
        <w:t>s</w:t>
      </w:r>
      <w:r w:rsidRPr="00594CEA">
        <w:rPr>
          <w:rFonts w:eastAsiaTheme="minorHAnsi"/>
          <w:szCs w:val="20"/>
          <w:lang w:val="en-GB"/>
        </w:rPr>
        <w:t xml:space="preserve">, </w:t>
      </w:r>
      <w:r w:rsidR="0053120C" w:rsidRPr="00594CEA">
        <w:rPr>
          <w:rFonts w:eastAsiaTheme="minorHAnsi"/>
          <w:szCs w:val="20"/>
          <w:lang w:val="en-GB"/>
        </w:rPr>
        <w:t xml:space="preserve">but </w:t>
      </w:r>
      <w:r w:rsidR="00045AEA" w:rsidRPr="00594CEA">
        <w:rPr>
          <w:rFonts w:eastAsiaTheme="minorHAnsi"/>
          <w:szCs w:val="20"/>
          <w:lang w:val="en-GB"/>
        </w:rPr>
        <w:t xml:space="preserve">his argument has substance. Similarly, </w:t>
      </w:r>
      <w:r w:rsidR="00190F2A" w:rsidRPr="00594CEA">
        <w:rPr>
          <w:rFonts w:eastAsiaTheme="minorHAnsi"/>
          <w:szCs w:val="20"/>
          <w:lang w:val="en-GB"/>
        </w:rPr>
        <w:t xml:space="preserve">Marxist </w:t>
      </w:r>
      <w:r w:rsidR="0009599C" w:rsidRPr="00594CEA">
        <w:rPr>
          <w:rFonts w:eastAsiaTheme="minorHAnsi"/>
          <w:szCs w:val="20"/>
          <w:lang w:val="en-GB"/>
        </w:rPr>
        <w:t xml:space="preserve">critics of the pessimism that infected the </w:t>
      </w:r>
      <w:r w:rsidR="00045AEA" w:rsidRPr="00594CEA">
        <w:rPr>
          <w:rFonts w:eastAsiaTheme="minorHAnsi"/>
          <w:szCs w:val="20"/>
          <w:lang w:val="en-GB"/>
        </w:rPr>
        <w:t>British left</w:t>
      </w:r>
      <w:r w:rsidR="0009599C" w:rsidRPr="00594CEA">
        <w:rPr>
          <w:rFonts w:eastAsiaTheme="minorHAnsi"/>
          <w:szCs w:val="20"/>
          <w:lang w:val="en-GB"/>
        </w:rPr>
        <w:t xml:space="preserve"> </w:t>
      </w:r>
      <w:r w:rsidR="005112D9" w:rsidRPr="00594CEA">
        <w:rPr>
          <w:rFonts w:eastAsiaTheme="minorHAnsi"/>
          <w:szCs w:val="20"/>
          <w:lang w:val="en-GB"/>
        </w:rPr>
        <w:t xml:space="preserve">under Thatcher </w:t>
      </w:r>
      <w:r w:rsidR="000C224B" w:rsidRPr="00594CEA">
        <w:rPr>
          <w:rFonts w:eastAsiaTheme="minorHAnsi"/>
          <w:szCs w:val="20"/>
          <w:lang w:val="en-GB"/>
        </w:rPr>
        <w:t xml:space="preserve">cannot easily be dismissed </w:t>
      </w:r>
      <w:r w:rsidR="0009599C" w:rsidRPr="00594CEA">
        <w:rPr>
          <w:rFonts w:eastAsiaTheme="minorHAnsi"/>
          <w:szCs w:val="20"/>
          <w:lang w:val="en-GB"/>
        </w:rPr>
        <w:t>as</w:t>
      </w:r>
      <w:r w:rsidR="0015368B" w:rsidRPr="00594CEA">
        <w:rPr>
          <w:rFonts w:eastAsiaTheme="minorHAnsi"/>
          <w:szCs w:val="20"/>
          <w:lang w:val="en-GB"/>
        </w:rPr>
        <w:t xml:space="preserve"> bullshitting optimists.</w:t>
      </w:r>
      <w:r w:rsidR="00190F2A" w:rsidRPr="00594CEA">
        <w:rPr>
          <w:rFonts w:eastAsiaTheme="minorHAnsi"/>
          <w:szCs w:val="20"/>
          <w:lang w:val="en-GB"/>
        </w:rPr>
        <w:t xml:space="preserve"> </w:t>
      </w:r>
      <w:r w:rsidR="000C224B" w:rsidRPr="00594CEA">
        <w:rPr>
          <w:rFonts w:eastAsiaTheme="minorHAnsi"/>
          <w:szCs w:val="20"/>
          <w:lang w:val="en-GB"/>
        </w:rPr>
        <w:t xml:space="preserve">Cohen’s discussion of class </w:t>
      </w:r>
      <w:r w:rsidR="00190F2A" w:rsidRPr="00594CEA">
        <w:rPr>
          <w:rFonts w:eastAsiaTheme="minorHAnsi"/>
          <w:szCs w:val="20"/>
          <w:lang w:val="en-GB"/>
        </w:rPr>
        <w:t>has much in common with</w:t>
      </w:r>
      <w:r w:rsidR="000C224B" w:rsidRPr="00594CEA">
        <w:rPr>
          <w:rFonts w:eastAsiaTheme="minorHAnsi"/>
          <w:szCs w:val="20"/>
          <w:lang w:val="en-GB"/>
        </w:rPr>
        <w:t xml:space="preserve"> Eric </w:t>
      </w:r>
      <w:proofErr w:type="spellStart"/>
      <w:r w:rsidR="000C224B" w:rsidRPr="00594CEA">
        <w:rPr>
          <w:rFonts w:eastAsiaTheme="minorHAnsi"/>
          <w:szCs w:val="20"/>
          <w:lang w:val="en-GB"/>
        </w:rPr>
        <w:t>Hobsbawm</w:t>
      </w:r>
      <w:r w:rsidR="00190F2A" w:rsidRPr="00594CEA">
        <w:rPr>
          <w:rFonts w:eastAsiaTheme="minorHAnsi"/>
          <w:szCs w:val="20"/>
          <w:lang w:val="en-GB"/>
        </w:rPr>
        <w:t>’s</w:t>
      </w:r>
      <w:proofErr w:type="spellEnd"/>
      <w:r w:rsidR="00190F2A" w:rsidRPr="00594CEA">
        <w:rPr>
          <w:rFonts w:eastAsiaTheme="minorHAnsi"/>
          <w:szCs w:val="20"/>
          <w:lang w:val="en-GB"/>
        </w:rPr>
        <w:t xml:space="preserve"> analysis of the “forward march of labour halted”</w:t>
      </w:r>
      <w:r w:rsidR="00F85E1A" w:rsidRPr="00594CEA">
        <w:rPr>
          <w:rFonts w:eastAsiaTheme="minorHAnsi"/>
          <w:szCs w:val="20"/>
          <w:lang w:val="en-GB"/>
        </w:rPr>
        <w:t>, a</w:t>
      </w:r>
      <w:r w:rsidR="00190F2A" w:rsidRPr="00594CEA">
        <w:rPr>
          <w:rFonts w:eastAsiaTheme="minorHAnsi"/>
          <w:szCs w:val="20"/>
          <w:lang w:val="en-GB"/>
        </w:rPr>
        <w:t xml:space="preserve">nd like </w:t>
      </w:r>
      <w:proofErr w:type="spellStart"/>
      <w:r w:rsidR="00190F2A" w:rsidRPr="00594CEA">
        <w:rPr>
          <w:rFonts w:eastAsiaTheme="minorHAnsi"/>
          <w:szCs w:val="20"/>
          <w:lang w:val="en-GB"/>
        </w:rPr>
        <w:t>Hobsbawm’s</w:t>
      </w:r>
      <w:proofErr w:type="spellEnd"/>
      <w:r w:rsidR="00190F2A" w:rsidRPr="00594CEA">
        <w:rPr>
          <w:rFonts w:eastAsiaTheme="minorHAnsi"/>
          <w:szCs w:val="20"/>
          <w:lang w:val="en-GB"/>
        </w:rPr>
        <w:t xml:space="preserve"> thesis it is susceptible to the criticism that it posits a </w:t>
      </w:r>
      <w:r w:rsidR="0015368B" w:rsidRPr="00594CEA">
        <w:rPr>
          <w:rFonts w:eastAsiaTheme="minorHAnsi"/>
          <w:szCs w:val="20"/>
          <w:lang w:val="en-GB"/>
        </w:rPr>
        <w:t xml:space="preserve">mechanical </w:t>
      </w:r>
      <w:r w:rsidR="00190F2A" w:rsidRPr="00594CEA">
        <w:rPr>
          <w:rFonts w:eastAsiaTheme="minorHAnsi"/>
          <w:szCs w:val="20"/>
          <w:lang w:val="en-GB"/>
        </w:rPr>
        <w:t>account</w:t>
      </w:r>
      <w:r w:rsidR="0015368B" w:rsidRPr="00594CEA">
        <w:rPr>
          <w:rFonts w:eastAsiaTheme="minorHAnsi"/>
          <w:szCs w:val="20"/>
          <w:lang w:val="en-GB"/>
        </w:rPr>
        <w:t xml:space="preserve"> of the link between changing patterns of class structure and the demise of socialism</w:t>
      </w:r>
      <w:r w:rsidR="0009599C" w:rsidRPr="00594CEA">
        <w:rPr>
          <w:rFonts w:eastAsiaTheme="minorHAnsi"/>
          <w:szCs w:val="20"/>
          <w:lang w:val="en-GB"/>
        </w:rPr>
        <w:t xml:space="preserve">. </w:t>
      </w:r>
      <w:r w:rsidR="006A6513" w:rsidRPr="00594CEA">
        <w:rPr>
          <w:rFonts w:eastAsiaTheme="minorHAnsi"/>
          <w:szCs w:val="20"/>
          <w:lang w:val="en-GB"/>
        </w:rPr>
        <w:t xml:space="preserve">Bob </w:t>
      </w:r>
      <w:proofErr w:type="spellStart"/>
      <w:r w:rsidR="006A6513" w:rsidRPr="00594CEA">
        <w:rPr>
          <w:rFonts w:eastAsiaTheme="minorHAnsi"/>
          <w:szCs w:val="20"/>
          <w:lang w:val="en-GB"/>
        </w:rPr>
        <w:t>Looker</w:t>
      </w:r>
      <w:proofErr w:type="spellEnd"/>
      <w:r w:rsidR="006A6513" w:rsidRPr="00594CEA">
        <w:rPr>
          <w:rFonts w:eastAsiaTheme="minorHAnsi"/>
          <w:szCs w:val="20"/>
          <w:lang w:val="en-GB"/>
        </w:rPr>
        <w:t xml:space="preserve">, for instance, criticised </w:t>
      </w:r>
      <w:proofErr w:type="spellStart"/>
      <w:r w:rsidR="0009599C" w:rsidRPr="00594CEA">
        <w:rPr>
          <w:rFonts w:eastAsiaTheme="minorHAnsi"/>
          <w:szCs w:val="20"/>
          <w:lang w:val="en-GB"/>
        </w:rPr>
        <w:t>Hobsbawm</w:t>
      </w:r>
      <w:proofErr w:type="spellEnd"/>
      <w:r w:rsidR="0009599C" w:rsidRPr="00594CEA">
        <w:rPr>
          <w:rFonts w:eastAsiaTheme="minorHAnsi"/>
          <w:szCs w:val="20"/>
          <w:lang w:val="en-GB"/>
        </w:rPr>
        <w:t xml:space="preserve"> </w:t>
      </w:r>
      <w:r w:rsidR="007A387D" w:rsidRPr="00594CEA">
        <w:rPr>
          <w:rFonts w:eastAsiaTheme="minorHAnsi"/>
          <w:szCs w:val="20"/>
          <w:lang w:val="en-GB"/>
        </w:rPr>
        <w:t xml:space="preserve">for underestimating the </w:t>
      </w:r>
      <w:r w:rsidR="005C5C28" w:rsidRPr="00594CEA">
        <w:rPr>
          <w:rFonts w:eastAsiaTheme="minorHAnsi"/>
          <w:szCs w:val="20"/>
          <w:lang w:val="en-GB"/>
        </w:rPr>
        <w:t>way</w:t>
      </w:r>
      <w:r w:rsidR="006A6BE6" w:rsidRPr="00594CEA">
        <w:rPr>
          <w:rFonts w:eastAsiaTheme="minorHAnsi"/>
          <w:szCs w:val="20"/>
          <w:lang w:val="en-GB"/>
        </w:rPr>
        <w:t>s in which</w:t>
      </w:r>
      <w:r w:rsidR="005C5C28" w:rsidRPr="00594CEA">
        <w:rPr>
          <w:rFonts w:eastAsiaTheme="minorHAnsi"/>
          <w:szCs w:val="20"/>
          <w:lang w:val="en-GB"/>
        </w:rPr>
        <w:t xml:space="preserve"> politics </w:t>
      </w:r>
      <w:r w:rsidR="007A387D" w:rsidRPr="00594CEA">
        <w:rPr>
          <w:rFonts w:eastAsiaTheme="minorHAnsi"/>
          <w:szCs w:val="20"/>
          <w:lang w:val="en-GB"/>
        </w:rPr>
        <w:t>mediat</w:t>
      </w:r>
      <w:r w:rsidR="005C5C28" w:rsidRPr="00594CEA">
        <w:rPr>
          <w:rFonts w:eastAsiaTheme="minorHAnsi"/>
          <w:szCs w:val="20"/>
          <w:lang w:val="en-GB"/>
        </w:rPr>
        <w:t xml:space="preserve">es </w:t>
      </w:r>
      <w:r w:rsidR="00330C9D" w:rsidRPr="00594CEA">
        <w:rPr>
          <w:rFonts w:eastAsiaTheme="minorHAnsi"/>
          <w:szCs w:val="20"/>
          <w:lang w:val="en-GB"/>
        </w:rPr>
        <w:t xml:space="preserve">the relationship </w:t>
      </w:r>
      <w:r w:rsidR="005C5C28" w:rsidRPr="00594CEA">
        <w:rPr>
          <w:rFonts w:eastAsiaTheme="minorHAnsi"/>
          <w:szCs w:val="20"/>
          <w:lang w:val="en-GB"/>
        </w:rPr>
        <w:t xml:space="preserve">between economics and consciousness, and </w:t>
      </w:r>
      <w:r w:rsidR="006A6513" w:rsidRPr="00594CEA">
        <w:rPr>
          <w:rFonts w:eastAsiaTheme="minorHAnsi"/>
          <w:szCs w:val="20"/>
          <w:lang w:val="en-GB"/>
        </w:rPr>
        <w:t>in</w:t>
      </w:r>
      <w:r w:rsidR="005C5C28" w:rsidRPr="00594CEA">
        <w:rPr>
          <w:rFonts w:eastAsiaTheme="minorHAnsi"/>
          <w:szCs w:val="20"/>
          <w:lang w:val="en-GB"/>
        </w:rPr>
        <w:t xml:space="preserve"> particular</w:t>
      </w:r>
      <w:r w:rsidR="006A6513" w:rsidRPr="00594CEA">
        <w:rPr>
          <w:rFonts w:eastAsiaTheme="minorHAnsi"/>
          <w:szCs w:val="20"/>
          <w:lang w:val="en-GB"/>
        </w:rPr>
        <w:t xml:space="preserve"> for ignoring the way that</w:t>
      </w:r>
      <w:r w:rsidR="005C5C28" w:rsidRPr="00594CEA">
        <w:rPr>
          <w:rFonts w:eastAsiaTheme="minorHAnsi"/>
          <w:szCs w:val="20"/>
          <w:lang w:val="en-GB"/>
        </w:rPr>
        <w:t xml:space="preserve"> the politics of </w:t>
      </w:r>
      <w:proofErr w:type="spellStart"/>
      <w:r w:rsidR="005C5C28" w:rsidRPr="00594CEA">
        <w:rPr>
          <w:rFonts w:eastAsiaTheme="minorHAnsi"/>
          <w:szCs w:val="20"/>
          <w:lang w:val="en-GB"/>
        </w:rPr>
        <w:t>Labourism</w:t>
      </w:r>
      <w:proofErr w:type="spellEnd"/>
      <w:r w:rsidR="005C5C28" w:rsidRPr="00594CEA">
        <w:rPr>
          <w:rFonts w:eastAsiaTheme="minorHAnsi"/>
          <w:szCs w:val="20"/>
          <w:lang w:val="en-GB"/>
        </w:rPr>
        <w:t xml:space="preserve"> helped undermine the labour movement. </w:t>
      </w:r>
      <w:r w:rsidR="006A6513" w:rsidRPr="00594CEA">
        <w:rPr>
          <w:rFonts w:eastAsiaTheme="minorHAnsi"/>
          <w:szCs w:val="20"/>
          <w:lang w:val="en-GB"/>
        </w:rPr>
        <w:t>In</w:t>
      </w:r>
      <w:r w:rsidR="00311E26" w:rsidRPr="00594CEA">
        <w:rPr>
          <w:rFonts w:eastAsiaTheme="minorHAnsi"/>
          <w:szCs w:val="20"/>
          <w:lang w:val="en-GB"/>
        </w:rPr>
        <w:t xml:space="preserve"> fact</w:t>
      </w:r>
      <w:r w:rsidR="006A6513" w:rsidRPr="00594CEA">
        <w:rPr>
          <w:rFonts w:eastAsiaTheme="minorHAnsi"/>
          <w:szCs w:val="20"/>
          <w:lang w:val="en-GB"/>
        </w:rPr>
        <w:t>,</w:t>
      </w:r>
      <w:r w:rsidR="005C5C28" w:rsidRPr="00594CEA">
        <w:rPr>
          <w:rFonts w:eastAsiaTheme="minorHAnsi"/>
          <w:szCs w:val="20"/>
          <w:lang w:val="en-GB"/>
        </w:rPr>
        <w:t xml:space="preserve"> </w:t>
      </w:r>
      <w:proofErr w:type="spellStart"/>
      <w:r w:rsidR="005C5C28" w:rsidRPr="00594CEA">
        <w:rPr>
          <w:rFonts w:eastAsiaTheme="minorHAnsi"/>
          <w:szCs w:val="20"/>
          <w:lang w:val="en-GB"/>
        </w:rPr>
        <w:t>Looker</w:t>
      </w:r>
      <w:proofErr w:type="spellEnd"/>
      <w:r w:rsidR="005C5C28" w:rsidRPr="00594CEA">
        <w:rPr>
          <w:rFonts w:eastAsiaTheme="minorHAnsi"/>
          <w:szCs w:val="20"/>
          <w:lang w:val="en-GB"/>
        </w:rPr>
        <w:t xml:space="preserve"> argue</w:t>
      </w:r>
      <w:r w:rsidR="0009599C" w:rsidRPr="00594CEA">
        <w:rPr>
          <w:rFonts w:eastAsiaTheme="minorHAnsi"/>
          <w:szCs w:val="20"/>
          <w:lang w:val="en-GB"/>
        </w:rPr>
        <w:t>d</w:t>
      </w:r>
      <w:r w:rsidR="005C5C28" w:rsidRPr="00594CEA">
        <w:rPr>
          <w:rFonts w:eastAsiaTheme="minorHAnsi"/>
          <w:szCs w:val="20"/>
          <w:lang w:val="en-GB"/>
        </w:rPr>
        <w:t xml:space="preserve"> that </w:t>
      </w:r>
      <w:r w:rsidR="007A387D" w:rsidRPr="00594CEA">
        <w:rPr>
          <w:lang w:val="en-GB"/>
        </w:rPr>
        <w:t>Thatcher</w:t>
      </w:r>
      <w:r w:rsidR="006A6513" w:rsidRPr="00594CEA">
        <w:rPr>
          <w:lang w:val="en-GB"/>
        </w:rPr>
        <w:t>’s</w:t>
      </w:r>
      <w:r w:rsidR="007A387D" w:rsidRPr="00594CEA">
        <w:rPr>
          <w:lang w:val="en-GB"/>
        </w:rPr>
        <w:t xml:space="preserve"> victories </w:t>
      </w:r>
      <w:r w:rsidR="005C5C28" w:rsidRPr="00594CEA">
        <w:rPr>
          <w:lang w:val="en-GB"/>
        </w:rPr>
        <w:t xml:space="preserve">over the working class </w:t>
      </w:r>
      <w:r w:rsidR="005112D9" w:rsidRPr="00594CEA">
        <w:rPr>
          <w:lang w:val="en-GB"/>
        </w:rPr>
        <w:t xml:space="preserve">had little to do with changing patterns of class structure but </w:t>
      </w:r>
      <w:r w:rsidR="005C5C28" w:rsidRPr="00594CEA">
        <w:rPr>
          <w:lang w:val="en-GB"/>
        </w:rPr>
        <w:t xml:space="preserve">were </w:t>
      </w:r>
      <w:r w:rsidR="007A387D" w:rsidRPr="00594CEA">
        <w:rPr>
          <w:lang w:val="en-GB"/>
        </w:rPr>
        <w:t xml:space="preserve">only </w:t>
      </w:r>
      <w:r w:rsidR="005C5C28" w:rsidRPr="00594CEA">
        <w:rPr>
          <w:lang w:val="en-GB"/>
        </w:rPr>
        <w:t xml:space="preserve">possible </w:t>
      </w:r>
      <w:r w:rsidR="007A387D" w:rsidRPr="00594CEA">
        <w:rPr>
          <w:lang w:val="en-GB"/>
        </w:rPr>
        <w:t xml:space="preserve">because </w:t>
      </w:r>
      <w:r w:rsidR="005C5C28" w:rsidRPr="00594CEA">
        <w:rPr>
          <w:lang w:val="en-GB"/>
        </w:rPr>
        <w:t>the previous Labour government’s</w:t>
      </w:r>
      <w:r w:rsidR="006C13CD" w:rsidRPr="00594CEA">
        <w:rPr>
          <w:lang w:val="en-GB"/>
        </w:rPr>
        <w:t xml:space="preserve"> social contract</w:t>
      </w:r>
      <w:r w:rsidR="007A387D" w:rsidRPr="00594CEA">
        <w:rPr>
          <w:lang w:val="en-GB"/>
        </w:rPr>
        <w:t xml:space="preserve"> </w:t>
      </w:r>
      <w:r w:rsidR="0024110E" w:rsidRPr="00594CEA">
        <w:rPr>
          <w:lang w:val="en-GB"/>
        </w:rPr>
        <w:t>“</w:t>
      </w:r>
      <w:r w:rsidR="007A387D" w:rsidRPr="00594CEA">
        <w:rPr>
          <w:lang w:val="en-GB"/>
        </w:rPr>
        <w:t xml:space="preserve">had sapped both shop floor organisation and </w:t>
      </w:r>
      <w:proofErr w:type="spellStart"/>
      <w:r w:rsidR="007A387D" w:rsidRPr="00594CEA">
        <w:rPr>
          <w:lang w:val="en-GB"/>
        </w:rPr>
        <w:t>economistic</w:t>
      </w:r>
      <w:proofErr w:type="spellEnd"/>
      <w:r w:rsidR="007A387D" w:rsidRPr="00594CEA">
        <w:rPr>
          <w:lang w:val="en-GB"/>
        </w:rPr>
        <w:t xml:space="preserve"> militancy</w:t>
      </w:r>
      <w:r w:rsidR="0024110E" w:rsidRPr="00594CEA">
        <w:rPr>
          <w:lang w:val="en-GB"/>
        </w:rPr>
        <w:t>”</w:t>
      </w:r>
      <w:r w:rsidR="007A387D" w:rsidRPr="00594CEA">
        <w:rPr>
          <w:lang w:val="en-GB"/>
        </w:rPr>
        <w:t>.</w:t>
      </w:r>
      <w:r w:rsidR="007A387D" w:rsidRPr="00594CEA">
        <w:rPr>
          <w:rStyle w:val="FootnoteReference"/>
          <w:lang w:val="en-GB"/>
        </w:rPr>
        <w:footnoteReference w:id="71"/>
      </w:r>
    </w:p>
    <w:p w:rsidR="00283285" w:rsidRPr="00594CEA" w:rsidRDefault="00470213" w:rsidP="00190F2A">
      <w:pPr>
        <w:autoSpaceDE w:val="0"/>
        <w:autoSpaceDN w:val="0"/>
        <w:adjustRightInd w:val="0"/>
        <w:ind w:firstLine="720"/>
        <w:jc w:val="both"/>
        <w:rPr>
          <w:rFonts w:eastAsiaTheme="minorHAnsi"/>
          <w:szCs w:val="20"/>
          <w:lang w:val="en-GB"/>
        </w:rPr>
      </w:pPr>
      <w:r w:rsidRPr="00594CEA">
        <w:rPr>
          <w:rFonts w:eastAsiaTheme="minorHAnsi"/>
          <w:szCs w:val="20"/>
          <w:lang w:val="en-GB"/>
        </w:rPr>
        <w:t xml:space="preserve">Like </w:t>
      </w:r>
      <w:proofErr w:type="spellStart"/>
      <w:r w:rsidRPr="00594CEA">
        <w:rPr>
          <w:rFonts w:eastAsiaTheme="minorHAnsi"/>
          <w:szCs w:val="20"/>
          <w:lang w:val="en-GB"/>
        </w:rPr>
        <w:t>Hobsbawwm</w:t>
      </w:r>
      <w:proofErr w:type="spellEnd"/>
      <w:r w:rsidRPr="00594CEA">
        <w:rPr>
          <w:rFonts w:eastAsiaTheme="minorHAnsi"/>
          <w:szCs w:val="20"/>
          <w:lang w:val="en-GB"/>
        </w:rPr>
        <w:t xml:space="preserve">, </w:t>
      </w:r>
      <w:r w:rsidR="0053120C" w:rsidRPr="00594CEA">
        <w:rPr>
          <w:rFonts w:eastAsiaTheme="minorHAnsi"/>
          <w:szCs w:val="20"/>
          <w:lang w:val="en-GB"/>
        </w:rPr>
        <w:t>Cohen</w:t>
      </w:r>
      <w:r w:rsidR="0015368B" w:rsidRPr="00594CEA">
        <w:rPr>
          <w:rFonts w:eastAsiaTheme="minorHAnsi"/>
          <w:szCs w:val="20"/>
          <w:lang w:val="en-GB"/>
        </w:rPr>
        <w:t xml:space="preserve">’s </w:t>
      </w:r>
      <w:proofErr w:type="spellStart"/>
      <w:r w:rsidR="0015368B" w:rsidRPr="00594CEA">
        <w:rPr>
          <w:rFonts w:eastAsiaTheme="minorHAnsi"/>
          <w:szCs w:val="20"/>
          <w:lang w:val="en-GB"/>
        </w:rPr>
        <w:t>inevitab</w:t>
      </w:r>
      <w:r w:rsidR="00045024" w:rsidRPr="00594CEA">
        <w:rPr>
          <w:rFonts w:eastAsiaTheme="minorHAnsi"/>
          <w:szCs w:val="20"/>
          <w:lang w:val="en-GB"/>
        </w:rPr>
        <w:t>i</w:t>
      </w:r>
      <w:r w:rsidR="0015368B" w:rsidRPr="00594CEA">
        <w:rPr>
          <w:rFonts w:eastAsiaTheme="minorHAnsi"/>
          <w:szCs w:val="20"/>
          <w:lang w:val="en-GB"/>
        </w:rPr>
        <w:t>list</w:t>
      </w:r>
      <w:proofErr w:type="spellEnd"/>
      <w:r w:rsidR="0015368B" w:rsidRPr="00594CEA">
        <w:rPr>
          <w:rFonts w:eastAsiaTheme="minorHAnsi"/>
          <w:szCs w:val="20"/>
          <w:lang w:val="en-GB"/>
        </w:rPr>
        <w:t xml:space="preserve"> interpretation of Marxism </w:t>
      </w:r>
      <w:r w:rsidR="00F07D0A" w:rsidRPr="00594CEA">
        <w:rPr>
          <w:rFonts w:eastAsiaTheme="minorHAnsi"/>
          <w:szCs w:val="20"/>
          <w:lang w:val="en-GB"/>
        </w:rPr>
        <w:t>informed a tendency to</w:t>
      </w:r>
      <w:r w:rsidR="006C13CD" w:rsidRPr="00594CEA">
        <w:rPr>
          <w:rFonts w:eastAsiaTheme="minorHAnsi"/>
          <w:szCs w:val="20"/>
          <w:lang w:val="en-GB"/>
        </w:rPr>
        <w:t xml:space="preserve"> </w:t>
      </w:r>
      <w:r w:rsidR="00190F2A" w:rsidRPr="00594CEA">
        <w:rPr>
          <w:rFonts w:eastAsiaTheme="minorHAnsi"/>
          <w:szCs w:val="20"/>
          <w:lang w:val="en-GB"/>
        </w:rPr>
        <w:t xml:space="preserve">bypass political accounts of the crisis of labour </w:t>
      </w:r>
      <w:r w:rsidR="00E808CA" w:rsidRPr="00594CEA">
        <w:rPr>
          <w:rFonts w:eastAsiaTheme="minorHAnsi"/>
          <w:szCs w:val="20"/>
          <w:lang w:val="en-GB"/>
        </w:rPr>
        <w:t xml:space="preserve">for a </w:t>
      </w:r>
      <w:r w:rsidR="00311E26" w:rsidRPr="00594CEA">
        <w:rPr>
          <w:rFonts w:eastAsiaTheme="minorHAnsi"/>
          <w:szCs w:val="20"/>
          <w:lang w:val="en-GB"/>
        </w:rPr>
        <w:t xml:space="preserve">much </w:t>
      </w:r>
      <w:r w:rsidR="00E808CA" w:rsidRPr="00594CEA">
        <w:rPr>
          <w:rFonts w:eastAsiaTheme="minorHAnsi"/>
          <w:szCs w:val="20"/>
          <w:lang w:val="en-GB"/>
        </w:rPr>
        <w:t xml:space="preserve">more simplistic </w:t>
      </w:r>
      <w:r w:rsidR="00190F2A" w:rsidRPr="00594CEA">
        <w:rPr>
          <w:rFonts w:eastAsiaTheme="minorHAnsi"/>
          <w:szCs w:val="20"/>
          <w:lang w:val="en-GB"/>
        </w:rPr>
        <w:t>model</w:t>
      </w:r>
      <w:r w:rsidR="00B67886" w:rsidRPr="00594CEA">
        <w:rPr>
          <w:rFonts w:eastAsiaTheme="minorHAnsi"/>
          <w:szCs w:val="20"/>
          <w:lang w:val="en-GB"/>
        </w:rPr>
        <w:t xml:space="preserve"> of the economic roots of labour movement decline. </w:t>
      </w:r>
      <w:r w:rsidR="00CA2571" w:rsidRPr="00594CEA">
        <w:rPr>
          <w:rFonts w:eastAsiaTheme="minorHAnsi"/>
          <w:szCs w:val="20"/>
          <w:lang w:val="en-GB"/>
        </w:rPr>
        <w:t xml:space="preserve">This </w:t>
      </w:r>
      <w:r w:rsidR="00190F2A" w:rsidRPr="00594CEA">
        <w:rPr>
          <w:rFonts w:eastAsiaTheme="minorHAnsi"/>
          <w:szCs w:val="20"/>
          <w:lang w:val="en-GB"/>
        </w:rPr>
        <w:t xml:space="preserve">approach </w:t>
      </w:r>
      <w:r w:rsidR="00CA2571" w:rsidRPr="00594CEA">
        <w:rPr>
          <w:rFonts w:eastAsiaTheme="minorHAnsi"/>
          <w:szCs w:val="20"/>
          <w:lang w:val="en-GB"/>
        </w:rPr>
        <w:t xml:space="preserve">had important </w:t>
      </w:r>
      <w:r w:rsidR="00475C2E" w:rsidRPr="00594CEA">
        <w:rPr>
          <w:rFonts w:eastAsiaTheme="minorHAnsi"/>
          <w:szCs w:val="20"/>
          <w:lang w:val="en-GB"/>
        </w:rPr>
        <w:t xml:space="preserve">political </w:t>
      </w:r>
      <w:r w:rsidR="00CA2571" w:rsidRPr="00594CEA">
        <w:rPr>
          <w:rFonts w:eastAsiaTheme="minorHAnsi"/>
          <w:szCs w:val="20"/>
          <w:lang w:val="en-GB"/>
        </w:rPr>
        <w:t xml:space="preserve">implications. By ignoring the Labour Party’s role in his </w:t>
      </w:r>
      <w:proofErr w:type="spellStart"/>
      <w:r w:rsidR="00CA2571" w:rsidRPr="00594CEA">
        <w:rPr>
          <w:rFonts w:eastAsiaTheme="minorHAnsi"/>
          <w:szCs w:val="20"/>
          <w:lang w:val="en-GB"/>
        </w:rPr>
        <w:t>economistic</w:t>
      </w:r>
      <w:proofErr w:type="spellEnd"/>
      <w:r w:rsidR="00CA2571" w:rsidRPr="00594CEA">
        <w:rPr>
          <w:rFonts w:eastAsiaTheme="minorHAnsi"/>
          <w:szCs w:val="20"/>
          <w:lang w:val="en-GB"/>
        </w:rPr>
        <w:t xml:space="preserve"> interpretation of the defeats suffered by the working class, Cohen </w:t>
      </w:r>
      <w:r w:rsidR="00DB694E" w:rsidRPr="00594CEA">
        <w:rPr>
          <w:rFonts w:eastAsiaTheme="minorHAnsi"/>
          <w:szCs w:val="20"/>
          <w:lang w:val="en-GB"/>
        </w:rPr>
        <w:t>join</w:t>
      </w:r>
      <w:r w:rsidR="00190F2A" w:rsidRPr="00594CEA">
        <w:rPr>
          <w:rFonts w:eastAsiaTheme="minorHAnsi"/>
          <w:szCs w:val="20"/>
          <w:lang w:val="en-GB"/>
        </w:rPr>
        <w:t>ed</w:t>
      </w:r>
      <w:r w:rsidR="00DB694E" w:rsidRPr="00594CEA">
        <w:rPr>
          <w:rFonts w:eastAsiaTheme="minorHAnsi"/>
          <w:szCs w:val="20"/>
          <w:lang w:val="en-GB"/>
        </w:rPr>
        <w:t xml:space="preserve"> the chorus of “realistic” (</w:t>
      </w:r>
      <w:proofErr w:type="spellStart"/>
      <w:r w:rsidR="00DB694E" w:rsidRPr="00594CEA">
        <w:rPr>
          <w:rFonts w:eastAsiaTheme="minorHAnsi"/>
          <w:szCs w:val="20"/>
          <w:lang w:val="en-GB"/>
        </w:rPr>
        <w:t>Labourist</w:t>
      </w:r>
      <w:proofErr w:type="spellEnd"/>
      <w:r w:rsidR="00DB694E" w:rsidRPr="00594CEA">
        <w:rPr>
          <w:rFonts w:eastAsiaTheme="minorHAnsi"/>
          <w:szCs w:val="20"/>
          <w:lang w:val="en-GB"/>
        </w:rPr>
        <w:t>) critics of</w:t>
      </w:r>
      <w:r w:rsidR="00CA2571" w:rsidRPr="00594CEA">
        <w:rPr>
          <w:rFonts w:eastAsiaTheme="minorHAnsi"/>
          <w:szCs w:val="20"/>
          <w:lang w:val="en-GB"/>
        </w:rPr>
        <w:t xml:space="preserve"> Arthur </w:t>
      </w:r>
      <w:proofErr w:type="spellStart"/>
      <w:r w:rsidR="00CA2571" w:rsidRPr="00594CEA">
        <w:rPr>
          <w:rFonts w:eastAsiaTheme="minorHAnsi"/>
          <w:szCs w:val="20"/>
          <w:lang w:val="en-GB"/>
        </w:rPr>
        <w:t>Scargill</w:t>
      </w:r>
      <w:r w:rsidR="00DB694E" w:rsidRPr="00594CEA">
        <w:rPr>
          <w:rFonts w:eastAsiaTheme="minorHAnsi"/>
          <w:szCs w:val="20"/>
          <w:lang w:val="en-GB"/>
        </w:rPr>
        <w:t>’s</w:t>
      </w:r>
      <w:proofErr w:type="spellEnd"/>
      <w:r w:rsidR="00DB694E" w:rsidRPr="00594CEA">
        <w:rPr>
          <w:rFonts w:eastAsiaTheme="minorHAnsi"/>
          <w:szCs w:val="20"/>
          <w:lang w:val="en-GB"/>
        </w:rPr>
        <w:t xml:space="preserve"> “obsolescent” politics: indeed he claimed that in the modern world revolutionary politics would play into the hands of the capitalist class.</w:t>
      </w:r>
      <w:r w:rsidR="00DB694E" w:rsidRPr="00594CEA">
        <w:rPr>
          <w:rStyle w:val="FootnoteReference"/>
          <w:rFonts w:eastAsiaTheme="minorHAnsi"/>
          <w:szCs w:val="20"/>
          <w:lang w:val="en-GB"/>
        </w:rPr>
        <w:footnoteReference w:id="72"/>
      </w:r>
      <w:r w:rsidR="00CA2571" w:rsidRPr="00594CEA">
        <w:rPr>
          <w:rFonts w:eastAsiaTheme="minorHAnsi"/>
          <w:szCs w:val="20"/>
          <w:lang w:val="en-GB"/>
        </w:rPr>
        <w:t xml:space="preserve"> </w:t>
      </w:r>
      <w:r w:rsidR="006619C8" w:rsidRPr="00594CEA">
        <w:rPr>
          <w:rFonts w:eastAsiaTheme="minorHAnsi"/>
          <w:szCs w:val="20"/>
          <w:lang w:val="en-GB"/>
        </w:rPr>
        <w:t xml:space="preserve">It was against this background that he moved to </w:t>
      </w:r>
      <w:r w:rsidR="006C13CD" w:rsidRPr="00594CEA">
        <w:rPr>
          <w:rFonts w:eastAsiaTheme="minorHAnsi"/>
          <w:szCs w:val="20"/>
          <w:lang w:val="en-GB"/>
        </w:rPr>
        <w:t xml:space="preserve">embrace </w:t>
      </w:r>
      <w:r w:rsidR="006619C8" w:rsidRPr="00594CEA">
        <w:rPr>
          <w:rFonts w:eastAsiaTheme="minorHAnsi"/>
          <w:szCs w:val="20"/>
          <w:lang w:val="en-GB"/>
        </w:rPr>
        <w:t>moral theory</w:t>
      </w:r>
      <w:r w:rsidR="00062003" w:rsidRPr="00594CEA">
        <w:rPr>
          <w:rFonts w:eastAsiaTheme="minorHAnsi"/>
          <w:szCs w:val="20"/>
          <w:lang w:val="en-GB"/>
        </w:rPr>
        <w:t>.</w:t>
      </w:r>
      <w:r w:rsidR="009D7CBC" w:rsidRPr="00594CEA">
        <w:rPr>
          <w:lang w:val="en-GB"/>
        </w:rPr>
        <w:t xml:space="preserve"> </w:t>
      </w:r>
      <w:r w:rsidR="00F67995" w:rsidRPr="00594CEA">
        <w:rPr>
          <w:lang w:val="en-GB"/>
        </w:rPr>
        <w:t>T</w:t>
      </w:r>
      <w:r w:rsidR="00615BEB" w:rsidRPr="00594CEA">
        <w:rPr>
          <w:lang w:val="en-GB"/>
        </w:rPr>
        <w:t xml:space="preserve">his </w:t>
      </w:r>
      <w:r w:rsidR="001A1BDB" w:rsidRPr="00594CEA">
        <w:rPr>
          <w:lang w:val="en-GB"/>
        </w:rPr>
        <w:t xml:space="preserve">movement </w:t>
      </w:r>
      <w:r w:rsidR="00F14DC8" w:rsidRPr="00594CEA">
        <w:rPr>
          <w:lang w:val="en-GB"/>
        </w:rPr>
        <w:t>saw</w:t>
      </w:r>
      <w:r w:rsidR="00615BEB" w:rsidRPr="00594CEA">
        <w:rPr>
          <w:lang w:val="en-GB"/>
        </w:rPr>
        <w:t xml:space="preserve"> him </w:t>
      </w:r>
      <w:r w:rsidR="009D7CBC" w:rsidRPr="00594CEA">
        <w:rPr>
          <w:lang w:val="en-GB"/>
        </w:rPr>
        <w:t>criticis</w:t>
      </w:r>
      <w:r w:rsidR="00F14DC8" w:rsidRPr="00594CEA">
        <w:rPr>
          <w:lang w:val="en-GB"/>
        </w:rPr>
        <w:t>e</w:t>
      </w:r>
      <w:r w:rsidR="009D7CBC" w:rsidRPr="00594CEA">
        <w:rPr>
          <w:lang w:val="en-GB"/>
        </w:rPr>
        <w:t xml:space="preserve"> what he called Marx’s </w:t>
      </w:r>
      <w:r w:rsidR="0024110E" w:rsidRPr="00594CEA">
        <w:rPr>
          <w:rFonts w:eastAsiaTheme="minorHAnsi"/>
          <w:lang w:val="en-GB"/>
        </w:rPr>
        <w:t>“</w:t>
      </w:r>
      <w:r w:rsidR="00283285" w:rsidRPr="00594CEA">
        <w:rPr>
          <w:rFonts w:eastAsiaTheme="minorHAnsi"/>
          <w:i/>
          <w:iCs/>
          <w:lang w:val="en-GB"/>
        </w:rPr>
        <w:t xml:space="preserve">obstetric </w:t>
      </w:r>
      <w:r w:rsidR="00283285" w:rsidRPr="00594CEA">
        <w:rPr>
          <w:rFonts w:eastAsiaTheme="minorHAnsi"/>
          <w:lang w:val="en-GB"/>
        </w:rPr>
        <w:t>conception of political practice</w:t>
      </w:r>
      <w:r w:rsidR="0024110E" w:rsidRPr="00594CEA">
        <w:rPr>
          <w:rFonts w:eastAsiaTheme="minorHAnsi"/>
          <w:lang w:val="en-GB"/>
        </w:rPr>
        <w:t>”</w:t>
      </w:r>
      <w:r w:rsidR="00283285" w:rsidRPr="00594CEA">
        <w:rPr>
          <w:rFonts w:eastAsiaTheme="minorHAnsi"/>
          <w:lang w:val="en-GB"/>
        </w:rPr>
        <w:t xml:space="preserve"> </w:t>
      </w:r>
      <w:r w:rsidR="00062003" w:rsidRPr="00594CEA">
        <w:rPr>
          <w:rFonts w:eastAsiaTheme="minorHAnsi"/>
          <w:lang w:val="en-GB"/>
        </w:rPr>
        <w:t>for reducing</w:t>
      </w:r>
      <w:r w:rsidR="00283285" w:rsidRPr="00594CEA">
        <w:rPr>
          <w:rFonts w:eastAsiaTheme="minorHAnsi"/>
          <w:lang w:val="en-GB"/>
        </w:rPr>
        <w:t xml:space="preserve"> revolutionary politics</w:t>
      </w:r>
      <w:r w:rsidR="00F14DC8" w:rsidRPr="00594CEA">
        <w:rPr>
          <w:rFonts w:eastAsiaTheme="minorHAnsi"/>
          <w:lang w:val="en-GB"/>
        </w:rPr>
        <w:t xml:space="preserve"> to</w:t>
      </w:r>
      <w:r w:rsidR="00283285" w:rsidRPr="00594CEA">
        <w:rPr>
          <w:rFonts w:eastAsiaTheme="minorHAnsi"/>
          <w:lang w:val="en-GB"/>
        </w:rPr>
        <w:t>, as it were, an act of midwifery. He claimed that</w:t>
      </w:r>
      <w:r w:rsidR="00062003" w:rsidRPr="00594CEA">
        <w:rPr>
          <w:rFonts w:eastAsiaTheme="minorHAnsi"/>
          <w:lang w:val="en-GB"/>
        </w:rPr>
        <w:t xml:space="preserve"> the corollary of</w:t>
      </w:r>
      <w:r w:rsidR="00283285" w:rsidRPr="00594CEA">
        <w:rPr>
          <w:rFonts w:eastAsiaTheme="minorHAnsi"/>
          <w:lang w:val="en-GB"/>
        </w:rPr>
        <w:t xml:space="preserve"> Marx</w:t>
      </w:r>
      <w:r w:rsidR="00062003" w:rsidRPr="00594CEA">
        <w:rPr>
          <w:rFonts w:eastAsiaTheme="minorHAnsi"/>
          <w:lang w:val="en-GB"/>
        </w:rPr>
        <w:t xml:space="preserve">’s </w:t>
      </w:r>
      <w:proofErr w:type="spellStart"/>
      <w:r w:rsidR="00062003" w:rsidRPr="00594CEA">
        <w:rPr>
          <w:rFonts w:eastAsiaTheme="minorHAnsi"/>
          <w:lang w:val="en-GB"/>
        </w:rPr>
        <w:t>inevitab</w:t>
      </w:r>
      <w:r w:rsidR="00045024" w:rsidRPr="00594CEA">
        <w:rPr>
          <w:rFonts w:eastAsiaTheme="minorHAnsi"/>
          <w:lang w:val="en-GB"/>
        </w:rPr>
        <w:t>i</w:t>
      </w:r>
      <w:r w:rsidR="00062003" w:rsidRPr="00594CEA">
        <w:rPr>
          <w:rFonts w:eastAsiaTheme="minorHAnsi"/>
          <w:lang w:val="en-GB"/>
        </w:rPr>
        <w:t>lism</w:t>
      </w:r>
      <w:proofErr w:type="spellEnd"/>
      <w:r w:rsidR="00062003" w:rsidRPr="00594CEA">
        <w:rPr>
          <w:rFonts w:eastAsiaTheme="minorHAnsi"/>
          <w:lang w:val="en-GB"/>
        </w:rPr>
        <w:t xml:space="preserve"> was a view of politics in which </w:t>
      </w:r>
      <w:r w:rsidR="00283285" w:rsidRPr="00594CEA">
        <w:rPr>
          <w:rFonts w:eastAsiaTheme="minorHAnsi"/>
          <w:lang w:val="en-GB"/>
        </w:rPr>
        <w:t xml:space="preserve">socialists </w:t>
      </w:r>
      <w:r w:rsidR="00DC176D" w:rsidRPr="00594CEA">
        <w:rPr>
          <w:rFonts w:eastAsiaTheme="minorHAnsi"/>
          <w:lang w:val="en-GB"/>
        </w:rPr>
        <w:t xml:space="preserve">failed </w:t>
      </w:r>
      <w:r w:rsidR="00283285" w:rsidRPr="00594CEA">
        <w:rPr>
          <w:rFonts w:eastAsiaTheme="minorHAnsi"/>
          <w:lang w:val="en-GB"/>
        </w:rPr>
        <w:t xml:space="preserve">to consider the </w:t>
      </w:r>
      <w:r w:rsidR="0024110E" w:rsidRPr="00594CEA">
        <w:rPr>
          <w:rFonts w:eastAsiaTheme="minorHAnsi"/>
          <w:lang w:val="en-GB"/>
        </w:rPr>
        <w:t>“</w:t>
      </w:r>
      <w:r w:rsidR="00283285" w:rsidRPr="00594CEA">
        <w:rPr>
          <w:rFonts w:eastAsiaTheme="minorHAnsi"/>
          <w:lang w:val="en-GB"/>
        </w:rPr>
        <w:t>ideals</w:t>
      </w:r>
      <w:r w:rsidR="0024110E" w:rsidRPr="00594CEA">
        <w:rPr>
          <w:rFonts w:eastAsiaTheme="minorHAnsi"/>
          <w:lang w:val="en-GB"/>
        </w:rPr>
        <w:t>”</w:t>
      </w:r>
      <w:r w:rsidR="00283285" w:rsidRPr="00594CEA">
        <w:rPr>
          <w:rFonts w:eastAsiaTheme="minorHAnsi"/>
          <w:lang w:val="en-GB"/>
        </w:rPr>
        <w:t xml:space="preserve"> they </w:t>
      </w:r>
      <w:r w:rsidR="00283285" w:rsidRPr="00594CEA">
        <w:rPr>
          <w:rFonts w:eastAsiaTheme="minorHAnsi"/>
          <w:lang w:val="en-GB"/>
        </w:rPr>
        <w:lastRenderedPageBreak/>
        <w:t xml:space="preserve">aimed to realise </w:t>
      </w:r>
      <w:r w:rsidR="00DC176D" w:rsidRPr="00594CEA">
        <w:rPr>
          <w:rFonts w:eastAsiaTheme="minorHAnsi"/>
          <w:lang w:val="en-GB"/>
        </w:rPr>
        <w:t xml:space="preserve">because </w:t>
      </w:r>
      <w:r w:rsidR="00416F06" w:rsidRPr="00594CEA">
        <w:rPr>
          <w:rFonts w:eastAsiaTheme="minorHAnsi"/>
          <w:lang w:val="en-GB"/>
        </w:rPr>
        <w:t xml:space="preserve">they conceived their role </w:t>
      </w:r>
      <w:r w:rsidR="00BB258B" w:rsidRPr="00594CEA">
        <w:rPr>
          <w:rFonts w:eastAsiaTheme="minorHAnsi"/>
          <w:lang w:val="en-GB"/>
        </w:rPr>
        <w:t xml:space="preserve">more prosaically </w:t>
      </w:r>
      <w:r w:rsidR="00416F06" w:rsidRPr="00594CEA">
        <w:rPr>
          <w:rFonts w:eastAsiaTheme="minorHAnsi"/>
          <w:lang w:val="en-GB"/>
        </w:rPr>
        <w:t>as</w:t>
      </w:r>
      <w:r w:rsidR="00DC176D" w:rsidRPr="00594CEA">
        <w:rPr>
          <w:rFonts w:eastAsiaTheme="minorHAnsi"/>
          <w:lang w:val="en-GB"/>
        </w:rPr>
        <w:t xml:space="preserve"> </w:t>
      </w:r>
      <w:r w:rsidR="0024110E" w:rsidRPr="00594CEA">
        <w:rPr>
          <w:rFonts w:eastAsiaTheme="minorHAnsi"/>
          <w:lang w:val="en-GB"/>
        </w:rPr>
        <w:t>“</w:t>
      </w:r>
      <w:r w:rsidR="00283285" w:rsidRPr="00594CEA">
        <w:rPr>
          <w:rFonts w:eastAsiaTheme="minorHAnsi"/>
          <w:lang w:val="en-GB"/>
        </w:rPr>
        <w:t>deliver</w:t>
      </w:r>
      <w:r w:rsidR="00416F06" w:rsidRPr="00594CEA">
        <w:rPr>
          <w:rFonts w:eastAsiaTheme="minorHAnsi"/>
          <w:lang w:val="en-GB"/>
        </w:rPr>
        <w:t>[</w:t>
      </w:r>
      <w:proofErr w:type="spellStart"/>
      <w:r w:rsidR="00416F06" w:rsidRPr="00594CEA">
        <w:rPr>
          <w:rFonts w:eastAsiaTheme="minorHAnsi"/>
          <w:lang w:val="en-GB"/>
        </w:rPr>
        <w:t>ing</w:t>
      </w:r>
      <w:proofErr w:type="spellEnd"/>
      <w:r w:rsidR="00416F06" w:rsidRPr="00594CEA">
        <w:rPr>
          <w:rFonts w:eastAsiaTheme="minorHAnsi"/>
          <w:lang w:val="en-GB"/>
        </w:rPr>
        <w:t>]</w:t>
      </w:r>
      <w:r w:rsidR="00283285" w:rsidRPr="00594CEA">
        <w:rPr>
          <w:rFonts w:eastAsiaTheme="minorHAnsi"/>
          <w:lang w:val="en-GB"/>
        </w:rPr>
        <w:t xml:space="preserve"> the form that develops </w:t>
      </w:r>
      <w:r w:rsidR="00283285" w:rsidRPr="00594CEA">
        <w:rPr>
          <w:rFonts w:eastAsiaTheme="minorHAnsi"/>
          <w:i/>
          <w:iCs/>
          <w:lang w:val="en-GB"/>
        </w:rPr>
        <w:t xml:space="preserve">within </w:t>
      </w:r>
      <w:r w:rsidR="00283285" w:rsidRPr="00594CEA">
        <w:rPr>
          <w:rFonts w:eastAsiaTheme="minorHAnsi"/>
          <w:lang w:val="en-GB"/>
        </w:rPr>
        <w:t>reality.</w:t>
      </w:r>
      <w:r w:rsidR="0024110E" w:rsidRPr="00594CEA">
        <w:rPr>
          <w:rFonts w:eastAsiaTheme="minorHAnsi"/>
          <w:lang w:val="en-GB"/>
        </w:rPr>
        <w:t>”</w:t>
      </w:r>
      <w:r w:rsidR="00283285" w:rsidRPr="00594CEA">
        <w:rPr>
          <w:rFonts w:eastAsiaTheme="minorHAnsi"/>
          <w:lang w:val="en-GB"/>
        </w:rPr>
        <w:t xml:space="preserve"> Th</w:t>
      </w:r>
      <w:r w:rsidR="00E44375" w:rsidRPr="00594CEA">
        <w:rPr>
          <w:rFonts w:eastAsiaTheme="minorHAnsi"/>
          <w:lang w:val="en-GB"/>
        </w:rPr>
        <w:t>is approach, or so Cohen insisted</w:t>
      </w:r>
      <w:r w:rsidR="00283285" w:rsidRPr="00594CEA">
        <w:rPr>
          <w:rFonts w:eastAsiaTheme="minorHAnsi"/>
          <w:lang w:val="en-GB"/>
        </w:rPr>
        <w:t>, is fundamentally flawed because it takes no account of the fact that the inevitability of an outcome does not guarantee its desirability.</w:t>
      </w:r>
      <w:r w:rsidR="00283285" w:rsidRPr="00594CEA">
        <w:rPr>
          <w:rStyle w:val="FootnoteReference"/>
          <w:rFonts w:eastAsiaTheme="minorHAnsi"/>
          <w:lang w:val="en-GB"/>
        </w:rPr>
        <w:footnoteReference w:id="73"/>
      </w:r>
      <w:r w:rsidR="00283285" w:rsidRPr="00594CEA">
        <w:rPr>
          <w:rFonts w:eastAsiaTheme="minorHAnsi"/>
          <w:lang w:val="en-GB"/>
        </w:rPr>
        <w:t xml:space="preserve"> It is not that Cohen believed Marx did not have moral belief</w:t>
      </w:r>
      <w:r w:rsidR="00E44375" w:rsidRPr="00594CEA">
        <w:rPr>
          <w:rFonts w:eastAsiaTheme="minorHAnsi"/>
          <w:lang w:val="en-GB"/>
        </w:rPr>
        <w:t>s, it is rather that he thought</w:t>
      </w:r>
      <w:r w:rsidR="00283285" w:rsidRPr="00594CEA">
        <w:rPr>
          <w:rFonts w:eastAsiaTheme="minorHAnsi"/>
          <w:lang w:val="en-GB"/>
        </w:rPr>
        <w:t xml:space="preserve"> that Marx’s </w:t>
      </w:r>
      <w:proofErr w:type="spellStart"/>
      <w:r w:rsidR="00283285" w:rsidRPr="00594CEA">
        <w:rPr>
          <w:rFonts w:eastAsiaTheme="minorHAnsi"/>
          <w:lang w:val="en-GB"/>
        </w:rPr>
        <w:t>inevitabilist</w:t>
      </w:r>
      <w:proofErr w:type="spellEnd"/>
      <w:r w:rsidR="00283285" w:rsidRPr="00594CEA">
        <w:rPr>
          <w:rFonts w:eastAsiaTheme="minorHAnsi"/>
          <w:lang w:val="en-GB"/>
        </w:rPr>
        <w:t xml:space="preserve"> model of historical change </w:t>
      </w:r>
      <w:r w:rsidR="00615BEB" w:rsidRPr="00594CEA">
        <w:rPr>
          <w:rFonts w:eastAsiaTheme="minorHAnsi"/>
          <w:lang w:val="en-GB"/>
        </w:rPr>
        <w:t xml:space="preserve">helped </w:t>
      </w:r>
      <w:r w:rsidR="00283285" w:rsidRPr="00594CEA">
        <w:rPr>
          <w:rFonts w:eastAsiaTheme="minorHAnsi"/>
          <w:lang w:val="en-GB"/>
        </w:rPr>
        <w:t xml:space="preserve">ensure that these opinions were at best undeveloped: </w:t>
      </w:r>
      <w:r w:rsidR="0024110E" w:rsidRPr="00594CEA">
        <w:rPr>
          <w:rFonts w:eastAsiaTheme="minorHAnsi"/>
          <w:lang w:val="en-GB"/>
        </w:rPr>
        <w:t>“</w:t>
      </w:r>
      <w:r w:rsidR="00283285" w:rsidRPr="00594CEA">
        <w:rPr>
          <w:rFonts w:eastAsiaTheme="minorHAnsi"/>
          <w:lang w:val="en-GB"/>
        </w:rPr>
        <w:t>Marx mistakenly thought that Marx did not believe that capitalism was unjust, because he was confused about justice</w:t>
      </w:r>
      <w:r w:rsidR="0024110E" w:rsidRPr="00594CEA">
        <w:rPr>
          <w:rFonts w:eastAsiaTheme="minorHAnsi"/>
          <w:lang w:val="en-GB"/>
        </w:rPr>
        <w:t>”</w:t>
      </w:r>
      <w:r w:rsidR="00283285" w:rsidRPr="00594CEA">
        <w:rPr>
          <w:rFonts w:eastAsiaTheme="minorHAnsi"/>
          <w:lang w:val="en-GB"/>
        </w:rPr>
        <w:t>.</w:t>
      </w:r>
      <w:r w:rsidR="00283285" w:rsidRPr="00594CEA">
        <w:rPr>
          <w:rStyle w:val="FootnoteReference"/>
          <w:rFonts w:eastAsiaTheme="minorHAnsi"/>
          <w:lang w:val="en-GB"/>
        </w:rPr>
        <w:footnoteReference w:id="74"/>
      </w:r>
      <w:r w:rsidR="00283285" w:rsidRPr="00594CEA">
        <w:rPr>
          <w:rFonts w:eastAsiaTheme="minorHAnsi"/>
          <w:lang w:val="en-GB"/>
        </w:rPr>
        <w:t xml:space="preserve"> It was to remedy this </w:t>
      </w:r>
      <w:r w:rsidR="00E44375" w:rsidRPr="00594CEA">
        <w:rPr>
          <w:rFonts w:eastAsiaTheme="minorHAnsi"/>
          <w:lang w:val="en-GB"/>
        </w:rPr>
        <w:t xml:space="preserve">theoretical </w:t>
      </w:r>
      <w:r w:rsidR="00283285" w:rsidRPr="00594CEA">
        <w:rPr>
          <w:rFonts w:eastAsiaTheme="minorHAnsi"/>
          <w:lang w:val="en-GB"/>
        </w:rPr>
        <w:t>failing that Cohen moved to embrace normative theory.</w:t>
      </w:r>
    </w:p>
    <w:p w:rsidR="00283285" w:rsidRPr="00594CEA" w:rsidRDefault="00283285" w:rsidP="00317966">
      <w:pPr>
        <w:autoSpaceDE w:val="0"/>
        <w:autoSpaceDN w:val="0"/>
        <w:adjustRightInd w:val="0"/>
        <w:jc w:val="both"/>
        <w:rPr>
          <w:lang w:val="en-GB"/>
        </w:rPr>
      </w:pPr>
    </w:p>
    <w:p w:rsidR="00283285" w:rsidRPr="00594CEA" w:rsidRDefault="00283285" w:rsidP="00317966">
      <w:pPr>
        <w:jc w:val="both"/>
        <w:rPr>
          <w:b/>
          <w:shd w:val="clear" w:color="auto" w:fill="FFFFFF"/>
          <w:lang w:val="en-GB"/>
        </w:rPr>
      </w:pPr>
      <w:r w:rsidRPr="00594CEA">
        <w:rPr>
          <w:b/>
          <w:lang w:val="en-GB"/>
        </w:rPr>
        <w:t xml:space="preserve">The Moral Point of View: </w:t>
      </w:r>
      <w:r w:rsidRPr="00594CEA">
        <w:rPr>
          <w:b/>
          <w:shd w:val="clear" w:color="auto" w:fill="FFFFFF"/>
          <w:lang w:val="en-GB"/>
        </w:rPr>
        <w:t>Why Not Socialism?</w:t>
      </w:r>
    </w:p>
    <w:p w:rsidR="00283285" w:rsidRPr="00594CEA" w:rsidRDefault="00283285" w:rsidP="00317966">
      <w:pPr>
        <w:autoSpaceDE w:val="0"/>
        <w:autoSpaceDN w:val="0"/>
        <w:adjustRightInd w:val="0"/>
        <w:jc w:val="both"/>
        <w:rPr>
          <w:lang w:val="en-GB"/>
        </w:rPr>
      </w:pPr>
    </w:p>
    <w:p w:rsidR="00283285" w:rsidRPr="00594CEA" w:rsidRDefault="00283285" w:rsidP="00317966">
      <w:pPr>
        <w:autoSpaceDE w:val="0"/>
        <w:autoSpaceDN w:val="0"/>
        <w:adjustRightInd w:val="0"/>
        <w:jc w:val="both"/>
        <w:rPr>
          <w:rFonts w:eastAsiaTheme="minorHAnsi"/>
          <w:lang w:val="en-GB"/>
        </w:rPr>
      </w:pPr>
      <w:r w:rsidRPr="00594CEA">
        <w:rPr>
          <w:rFonts w:eastAsiaTheme="minorHAnsi"/>
          <w:lang w:val="en-GB"/>
        </w:rPr>
        <w:t xml:space="preserve">Commenting on </w:t>
      </w:r>
      <w:r w:rsidR="008C7AFF" w:rsidRPr="00594CEA">
        <w:rPr>
          <w:rFonts w:eastAsiaTheme="minorHAnsi"/>
          <w:lang w:val="en-GB"/>
        </w:rPr>
        <w:t>Roemer’s</w:t>
      </w:r>
      <w:r w:rsidR="00C54172" w:rsidRPr="00594CEA">
        <w:rPr>
          <w:rFonts w:eastAsiaTheme="minorHAnsi"/>
          <w:lang w:val="en-GB"/>
        </w:rPr>
        <w:t xml:space="preserve"> attempt to</w:t>
      </w:r>
      <w:r w:rsidR="008C7AFF" w:rsidRPr="00594CEA">
        <w:rPr>
          <w:rFonts w:eastAsiaTheme="minorHAnsi"/>
          <w:lang w:val="en-GB"/>
        </w:rPr>
        <w:t xml:space="preserve"> </w:t>
      </w:r>
      <w:r w:rsidR="00C54172" w:rsidRPr="00594CEA">
        <w:rPr>
          <w:rFonts w:eastAsiaTheme="minorHAnsi"/>
          <w:lang w:val="en-GB"/>
        </w:rPr>
        <w:t>unpick</w:t>
      </w:r>
      <w:r w:rsidR="00DD26CF">
        <w:rPr>
          <w:rFonts w:eastAsiaTheme="minorHAnsi"/>
          <w:lang w:val="en-GB"/>
        </w:rPr>
        <w:t xml:space="preserve"> the concept of</w:t>
      </w:r>
      <w:r w:rsidR="00C54172" w:rsidRPr="00594CEA">
        <w:rPr>
          <w:rFonts w:eastAsiaTheme="minorHAnsi"/>
          <w:lang w:val="en-GB"/>
        </w:rPr>
        <w:t xml:space="preserve"> exploitation from </w:t>
      </w:r>
      <w:r w:rsidR="00DD26CF">
        <w:rPr>
          <w:rFonts w:eastAsiaTheme="minorHAnsi"/>
          <w:lang w:val="en-GB"/>
        </w:rPr>
        <w:t xml:space="preserve">Marx’s analysis of </w:t>
      </w:r>
      <w:r w:rsidR="00C54172" w:rsidRPr="00594CEA">
        <w:rPr>
          <w:rFonts w:eastAsiaTheme="minorHAnsi"/>
          <w:lang w:val="en-GB"/>
        </w:rPr>
        <w:t xml:space="preserve">the labour process </w:t>
      </w:r>
      <w:r w:rsidR="00DD26CF">
        <w:rPr>
          <w:rFonts w:eastAsiaTheme="minorHAnsi"/>
          <w:lang w:val="en-GB"/>
        </w:rPr>
        <w:t>so as to</w:t>
      </w:r>
      <w:r w:rsidR="00C54172" w:rsidRPr="00594CEA">
        <w:rPr>
          <w:rFonts w:eastAsiaTheme="minorHAnsi"/>
          <w:lang w:val="en-GB"/>
        </w:rPr>
        <w:t xml:space="preserve"> explain it instead in terms of the “differential di</w:t>
      </w:r>
      <w:r w:rsidR="008D4DE7" w:rsidRPr="00594CEA">
        <w:rPr>
          <w:rFonts w:eastAsiaTheme="minorHAnsi"/>
          <w:lang w:val="en-GB"/>
        </w:rPr>
        <w:t xml:space="preserve">stribution of </w:t>
      </w:r>
      <w:r w:rsidR="00C54172" w:rsidRPr="00594CEA">
        <w:rPr>
          <w:rFonts w:eastAsiaTheme="minorHAnsi"/>
          <w:lang w:val="en-GB"/>
        </w:rPr>
        <w:t>productive assets”</w:t>
      </w:r>
      <w:r w:rsidRPr="00594CEA">
        <w:rPr>
          <w:rFonts w:eastAsiaTheme="minorHAnsi"/>
          <w:lang w:val="en-GB"/>
        </w:rPr>
        <w:t xml:space="preserve">, </w:t>
      </w:r>
      <w:proofErr w:type="spellStart"/>
      <w:r w:rsidRPr="00594CEA">
        <w:rPr>
          <w:rFonts w:eastAsiaTheme="minorHAnsi"/>
          <w:lang w:val="en-GB"/>
        </w:rPr>
        <w:t>Lebowitz</w:t>
      </w:r>
      <w:proofErr w:type="spellEnd"/>
      <w:r w:rsidRPr="00594CEA">
        <w:rPr>
          <w:rFonts w:eastAsiaTheme="minorHAnsi"/>
          <w:lang w:val="en-GB"/>
        </w:rPr>
        <w:t xml:space="preserve"> suggests that this movement opened the door to the claim that inequality is not unjust </w:t>
      </w:r>
      <w:r w:rsidR="0024110E" w:rsidRPr="00594CEA">
        <w:rPr>
          <w:rFonts w:eastAsiaTheme="minorHAnsi"/>
          <w:lang w:val="en-GB"/>
        </w:rPr>
        <w:t>“</w:t>
      </w:r>
      <w:r w:rsidRPr="00594CEA">
        <w:rPr>
          <w:rFonts w:eastAsiaTheme="minorHAnsi"/>
          <w:lang w:val="en-GB"/>
        </w:rPr>
        <w:t>if the original inequality in property endowment itself was not unjust</w:t>
      </w:r>
      <w:r w:rsidR="0024110E" w:rsidRPr="00594CEA">
        <w:rPr>
          <w:rFonts w:eastAsiaTheme="minorHAnsi"/>
          <w:lang w:val="en-GB"/>
        </w:rPr>
        <w:t>”</w:t>
      </w:r>
      <w:r w:rsidRPr="00594CEA">
        <w:rPr>
          <w:rFonts w:eastAsiaTheme="minorHAnsi"/>
          <w:lang w:val="en-GB"/>
        </w:rPr>
        <w:t xml:space="preserve">. </w:t>
      </w:r>
      <w:r w:rsidR="00CF5952" w:rsidRPr="00594CEA">
        <w:rPr>
          <w:rFonts w:eastAsiaTheme="minorHAnsi"/>
          <w:lang w:val="en-GB"/>
        </w:rPr>
        <w:t>T</w:t>
      </w:r>
      <w:r w:rsidRPr="00594CEA">
        <w:rPr>
          <w:rFonts w:eastAsiaTheme="minorHAnsi"/>
          <w:lang w:val="en-GB"/>
        </w:rPr>
        <w:t>h</w:t>
      </w:r>
      <w:r w:rsidR="00475C2E" w:rsidRPr="00594CEA">
        <w:rPr>
          <w:rFonts w:eastAsiaTheme="minorHAnsi"/>
          <w:lang w:val="en-GB"/>
        </w:rPr>
        <w:t>e substantive</w:t>
      </w:r>
      <w:r w:rsidRPr="00594CEA">
        <w:rPr>
          <w:rFonts w:eastAsiaTheme="minorHAnsi"/>
          <w:lang w:val="en-GB"/>
        </w:rPr>
        <w:t xml:space="preserve"> </w:t>
      </w:r>
      <w:r w:rsidR="00CF5952" w:rsidRPr="00594CEA">
        <w:rPr>
          <w:rFonts w:eastAsiaTheme="minorHAnsi"/>
          <w:lang w:val="en-GB"/>
        </w:rPr>
        <w:t xml:space="preserve">point </w:t>
      </w:r>
      <w:r w:rsidR="00475C2E" w:rsidRPr="00594CEA">
        <w:rPr>
          <w:rFonts w:eastAsiaTheme="minorHAnsi"/>
          <w:lang w:val="en-GB"/>
        </w:rPr>
        <w:t>had been addressed by</w:t>
      </w:r>
      <w:r w:rsidRPr="00594CEA">
        <w:rPr>
          <w:rFonts w:eastAsiaTheme="minorHAnsi"/>
          <w:lang w:val="en-GB"/>
        </w:rPr>
        <w:t xml:space="preserve"> John </w:t>
      </w:r>
      <w:proofErr w:type="spellStart"/>
      <w:r w:rsidRPr="00594CEA">
        <w:rPr>
          <w:rFonts w:eastAsiaTheme="minorHAnsi"/>
          <w:lang w:val="en-GB"/>
        </w:rPr>
        <w:t>Elster</w:t>
      </w:r>
      <w:proofErr w:type="spellEnd"/>
      <w:r w:rsidR="00475C2E" w:rsidRPr="00594CEA">
        <w:rPr>
          <w:rFonts w:eastAsiaTheme="minorHAnsi"/>
          <w:lang w:val="en-GB"/>
        </w:rPr>
        <w:t>,</w:t>
      </w:r>
      <w:r w:rsidRPr="00594CEA">
        <w:rPr>
          <w:rFonts w:eastAsiaTheme="minorHAnsi"/>
          <w:lang w:val="en-GB"/>
        </w:rPr>
        <w:t xml:space="preserve"> who argue</w:t>
      </w:r>
      <w:r w:rsidR="00C11EBE" w:rsidRPr="00594CEA">
        <w:rPr>
          <w:rFonts w:eastAsiaTheme="minorHAnsi"/>
          <w:lang w:val="en-GB"/>
        </w:rPr>
        <w:t>d</w:t>
      </w:r>
      <w:r w:rsidRPr="00594CEA">
        <w:rPr>
          <w:rFonts w:eastAsiaTheme="minorHAnsi"/>
          <w:lang w:val="en-GB"/>
        </w:rPr>
        <w:t xml:space="preserve"> that exploitation has been typically judged unjust because historically it </w:t>
      </w:r>
      <w:r w:rsidR="0024110E" w:rsidRPr="00594CEA">
        <w:rPr>
          <w:rFonts w:eastAsiaTheme="minorHAnsi"/>
          <w:lang w:val="en-GB"/>
        </w:rPr>
        <w:t>“</w:t>
      </w:r>
      <w:r w:rsidRPr="00594CEA">
        <w:rPr>
          <w:rFonts w:eastAsiaTheme="minorHAnsi"/>
          <w:lang w:val="en-GB"/>
        </w:rPr>
        <w:t>has almost always had a thoroughly unclean causal origin, in violence, coercion, or unequal opportunities.</w:t>
      </w:r>
      <w:r w:rsidR="0024110E" w:rsidRPr="00594CEA">
        <w:rPr>
          <w:rFonts w:eastAsiaTheme="minorHAnsi"/>
          <w:lang w:val="en-GB"/>
        </w:rPr>
        <w:t>”</w:t>
      </w:r>
      <w:r w:rsidRPr="00594CEA">
        <w:rPr>
          <w:rFonts w:eastAsiaTheme="minorHAnsi"/>
          <w:lang w:val="en-GB"/>
        </w:rPr>
        <w:t xml:space="preserve"> But, </w:t>
      </w:r>
      <w:proofErr w:type="spellStart"/>
      <w:r w:rsidRPr="00594CEA">
        <w:rPr>
          <w:rFonts w:eastAsiaTheme="minorHAnsi"/>
          <w:lang w:val="en-GB"/>
        </w:rPr>
        <w:t>Lebowitz</w:t>
      </w:r>
      <w:proofErr w:type="spellEnd"/>
      <w:r w:rsidRPr="00594CEA">
        <w:rPr>
          <w:rFonts w:eastAsiaTheme="minorHAnsi"/>
          <w:lang w:val="en-GB"/>
        </w:rPr>
        <w:t xml:space="preserve"> ask</w:t>
      </w:r>
      <w:r w:rsidR="00303CF6" w:rsidRPr="00594CEA">
        <w:rPr>
          <w:rFonts w:eastAsiaTheme="minorHAnsi"/>
          <w:lang w:val="en-GB"/>
        </w:rPr>
        <w:t>s</w:t>
      </w:r>
      <w:r w:rsidRPr="00594CEA">
        <w:rPr>
          <w:rFonts w:eastAsiaTheme="minorHAnsi"/>
          <w:lang w:val="en-GB"/>
        </w:rPr>
        <w:t xml:space="preserve">, </w:t>
      </w:r>
      <w:r w:rsidR="0024110E" w:rsidRPr="00594CEA">
        <w:rPr>
          <w:rFonts w:eastAsiaTheme="minorHAnsi"/>
          <w:lang w:val="en-GB"/>
        </w:rPr>
        <w:t>“</w:t>
      </w:r>
      <w:r w:rsidRPr="00594CEA">
        <w:rPr>
          <w:rFonts w:eastAsiaTheme="minorHAnsi"/>
          <w:lang w:val="en-GB"/>
        </w:rPr>
        <w:t>what if there was a</w:t>
      </w:r>
      <w:r w:rsidR="00B259D5" w:rsidRPr="00594CEA">
        <w:rPr>
          <w:rFonts w:eastAsiaTheme="minorHAnsi"/>
          <w:lang w:val="en-GB"/>
        </w:rPr>
        <w:t xml:space="preserve"> </w:t>
      </w:r>
      <w:r w:rsidR="0024110E" w:rsidRPr="00594CEA">
        <w:rPr>
          <w:rFonts w:eastAsiaTheme="minorHAnsi"/>
          <w:lang w:val="en-GB"/>
        </w:rPr>
        <w:t>“</w:t>
      </w:r>
      <w:r w:rsidRPr="00594CEA">
        <w:rPr>
          <w:rFonts w:eastAsiaTheme="minorHAnsi"/>
          <w:lang w:val="en-GB"/>
        </w:rPr>
        <w:t>clean path</w:t>
      </w:r>
      <w:r w:rsidR="0024110E" w:rsidRPr="00594CEA">
        <w:rPr>
          <w:rFonts w:eastAsiaTheme="minorHAnsi"/>
          <w:lang w:val="en-GB"/>
        </w:rPr>
        <w:t>”</w:t>
      </w:r>
      <w:r w:rsidR="00B259D5" w:rsidRPr="00594CEA">
        <w:rPr>
          <w:rFonts w:eastAsiaTheme="minorHAnsi"/>
          <w:lang w:val="en-GB"/>
        </w:rPr>
        <w:t xml:space="preserve"> </w:t>
      </w:r>
      <w:r w:rsidRPr="00594CEA">
        <w:rPr>
          <w:rFonts w:eastAsiaTheme="minorHAnsi"/>
          <w:lang w:val="en-GB"/>
        </w:rPr>
        <w:t>of original accumulation</w:t>
      </w:r>
      <w:r w:rsidR="0024110E" w:rsidRPr="00594CEA">
        <w:rPr>
          <w:rFonts w:eastAsiaTheme="minorHAnsi"/>
          <w:lang w:val="en-GB"/>
        </w:rPr>
        <w:t>”</w:t>
      </w:r>
      <w:r w:rsidRPr="00594CEA">
        <w:rPr>
          <w:rFonts w:eastAsiaTheme="minorHAnsi"/>
          <w:lang w:val="en-GB"/>
        </w:rPr>
        <w:t>?</w:t>
      </w:r>
      <w:r w:rsidRPr="00594CEA">
        <w:rPr>
          <w:rStyle w:val="FootnoteReference"/>
          <w:rFonts w:eastAsiaTheme="minorHAnsi"/>
          <w:lang w:val="en-GB"/>
        </w:rPr>
        <w:footnoteReference w:id="75"/>
      </w:r>
      <w:r w:rsidRPr="00594CEA">
        <w:rPr>
          <w:rFonts w:eastAsiaTheme="minorHAnsi"/>
          <w:lang w:val="en-GB"/>
        </w:rPr>
        <w:t xml:space="preserve"> Prefiguring an answer to this question, Cohen argued that capitalism generates unjust inequalities even assuming an initially just distribution of resources. Against Robert </w:t>
      </w:r>
      <w:proofErr w:type="spellStart"/>
      <w:r w:rsidRPr="00594CEA">
        <w:rPr>
          <w:rFonts w:eastAsiaTheme="minorHAnsi"/>
          <w:lang w:val="en-GB"/>
        </w:rPr>
        <w:t>Nozick’s</w:t>
      </w:r>
      <w:proofErr w:type="spellEnd"/>
      <w:r w:rsidRPr="00594CEA">
        <w:rPr>
          <w:rFonts w:eastAsiaTheme="minorHAnsi"/>
          <w:lang w:val="en-GB"/>
        </w:rPr>
        <w:t xml:space="preserve"> </w:t>
      </w:r>
      <w:r w:rsidR="006238D0" w:rsidRPr="00594CEA">
        <w:rPr>
          <w:rFonts w:eastAsiaTheme="minorHAnsi"/>
          <w:lang w:val="en-GB"/>
        </w:rPr>
        <w:t>argument t</w:t>
      </w:r>
      <w:r w:rsidRPr="00594CEA">
        <w:rPr>
          <w:rFonts w:eastAsiaTheme="minorHAnsi"/>
          <w:lang w:val="en-GB"/>
        </w:rPr>
        <w:t xml:space="preserve">hat equality leads to the suppression of freedom, Cohen argued in </w:t>
      </w:r>
      <w:r w:rsidRPr="00594CEA">
        <w:rPr>
          <w:rFonts w:eastAsiaTheme="minorHAnsi"/>
          <w:i/>
          <w:lang w:val="en-GB"/>
        </w:rPr>
        <w:t>Self-Ownership, Freedom and Equality</w:t>
      </w:r>
      <w:r w:rsidRPr="00594CEA">
        <w:rPr>
          <w:rFonts w:eastAsiaTheme="minorHAnsi"/>
          <w:lang w:val="en-GB"/>
        </w:rPr>
        <w:t xml:space="preserve"> </w:t>
      </w:r>
      <w:r w:rsidR="0029795F" w:rsidRPr="00594CEA">
        <w:rPr>
          <w:rFonts w:eastAsiaTheme="minorHAnsi"/>
          <w:lang w:val="en-GB"/>
        </w:rPr>
        <w:t xml:space="preserve">that </w:t>
      </w:r>
      <w:r w:rsidRPr="00594CEA">
        <w:rPr>
          <w:rFonts w:eastAsiaTheme="minorHAnsi"/>
          <w:lang w:val="en-GB"/>
        </w:rPr>
        <w:t xml:space="preserve">while it is conceivable that a conflict may exist between freedom and equality, </w:t>
      </w:r>
      <w:r w:rsidR="0024110E" w:rsidRPr="00594CEA">
        <w:rPr>
          <w:rFonts w:eastAsiaTheme="minorHAnsi"/>
          <w:lang w:val="en-GB"/>
        </w:rPr>
        <w:t>“</w:t>
      </w:r>
      <w:r w:rsidRPr="00594CEA">
        <w:rPr>
          <w:rFonts w:eastAsiaTheme="minorHAnsi"/>
          <w:lang w:val="en-GB"/>
        </w:rPr>
        <w:t xml:space="preserve">there is no conflict between equality and what the libertarian Right </w:t>
      </w:r>
      <w:r w:rsidRPr="00594CEA">
        <w:rPr>
          <w:rFonts w:eastAsiaTheme="minorHAnsi"/>
          <w:i/>
          <w:iCs/>
          <w:lang w:val="en-GB"/>
        </w:rPr>
        <w:t xml:space="preserve">calls </w:t>
      </w:r>
      <w:r w:rsidRPr="00594CEA">
        <w:rPr>
          <w:rFonts w:eastAsiaTheme="minorHAnsi"/>
          <w:lang w:val="en-GB"/>
        </w:rPr>
        <w:t>freedom,</w:t>
      </w:r>
      <w:r w:rsidR="0024110E" w:rsidRPr="00594CEA">
        <w:rPr>
          <w:rFonts w:eastAsiaTheme="minorHAnsi"/>
          <w:lang w:val="en-GB"/>
        </w:rPr>
        <w:t>”</w:t>
      </w:r>
      <w:r w:rsidRPr="00594CEA">
        <w:rPr>
          <w:rFonts w:eastAsiaTheme="minorHAnsi"/>
          <w:lang w:val="en-GB"/>
        </w:rPr>
        <w:t xml:space="preserve"> and that in actual fact libertarian capitalism </w:t>
      </w:r>
      <w:r w:rsidR="0024110E" w:rsidRPr="00594CEA">
        <w:rPr>
          <w:rFonts w:eastAsiaTheme="minorHAnsi"/>
          <w:lang w:val="en-GB"/>
        </w:rPr>
        <w:t>“</w:t>
      </w:r>
      <w:r w:rsidRPr="00594CEA">
        <w:rPr>
          <w:rFonts w:eastAsiaTheme="minorHAnsi"/>
          <w:lang w:val="en-GB"/>
        </w:rPr>
        <w:t>erodes the liberty of a large class of people</w:t>
      </w:r>
      <w:r w:rsidR="0024110E" w:rsidRPr="00594CEA">
        <w:rPr>
          <w:rFonts w:eastAsiaTheme="minorHAnsi"/>
          <w:lang w:val="en-GB"/>
        </w:rPr>
        <w:t>”</w:t>
      </w:r>
      <w:r w:rsidRPr="00594CEA">
        <w:rPr>
          <w:rFonts w:eastAsiaTheme="minorHAnsi"/>
          <w:lang w:val="en-GB"/>
        </w:rPr>
        <w:t>.</w:t>
      </w:r>
      <w:r w:rsidRPr="00594CEA">
        <w:rPr>
          <w:rStyle w:val="FootnoteReference"/>
          <w:rFonts w:eastAsiaTheme="minorHAnsi"/>
          <w:lang w:val="en-GB"/>
        </w:rPr>
        <w:footnoteReference w:id="76"/>
      </w:r>
    </w:p>
    <w:p w:rsidR="00283285" w:rsidRPr="00594CEA" w:rsidRDefault="00283285" w:rsidP="00317966">
      <w:pPr>
        <w:autoSpaceDE w:val="0"/>
        <w:autoSpaceDN w:val="0"/>
        <w:adjustRightInd w:val="0"/>
        <w:ind w:firstLine="720"/>
        <w:jc w:val="both"/>
        <w:rPr>
          <w:rFonts w:eastAsiaTheme="minorHAnsi"/>
          <w:lang w:val="en-GB"/>
        </w:rPr>
      </w:pPr>
      <w:r w:rsidRPr="00594CEA">
        <w:rPr>
          <w:rFonts w:eastAsiaTheme="minorHAnsi"/>
          <w:lang w:val="en-GB"/>
        </w:rPr>
        <w:t xml:space="preserve">This powerful </w:t>
      </w:r>
      <w:r w:rsidR="00B54CE2" w:rsidRPr="00594CEA">
        <w:rPr>
          <w:rFonts w:eastAsiaTheme="minorHAnsi"/>
          <w:lang w:val="en-GB"/>
        </w:rPr>
        <w:t xml:space="preserve">engagement with normative theory </w:t>
      </w:r>
      <w:r w:rsidRPr="00594CEA">
        <w:rPr>
          <w:rFonts w:eastAsiaTheme="minorHAnsi"/>
          <w:lang w:val="en-GB"/>
        </w:rPr>
        <w:t xml:space="preserve">couldn’t be further from the anti-moral sentiments Cohen grew up with as a youth within the international Stalinist movement. Cohen illuminated this attitude through a discussion of a conversation he had with his </w:t>
      </w:r>
      <w:r w:rsidR="0024110E" w:rsidRPr="00594CEA">
        <w:rPr>
          <w:rFonts w:eastAsiaTheme="minorHAnsi"/>
          <w:lang w:val="en-GB"/>
        </w:rPr>
        <w:t>“</w:t>
      </w:r>
      <w:r w:rsidRPr="00594CEA">
        <w:rPr>
          <w:rFonts w:eastAsiaTheme="minorHAnsi"/>
          <w:lang w:val="en-GB"/>
        </w:rPr>
        <w:t>uncle Norman</w:t>
      </w:r>
      <w:r w:rsidR="0024110E" w:rsidRPr="00594CEA">
        <w:rPr>
          <w:rFonts w:eastAsiaTheme="minorHAnsi"/>
          <w:lang w:val="en-GB"/>
        </w:rPr>
        <w:t>”</w:t>
      </w:r>
      <w:r w:rsidRPr="00594CEA">
        <w:rPr>
          <w:rFonts w:eastAsiaTheme="minorHAnsi"/>
          <w:lang w:val="en-GB"/>
        </w:rPr>
        <w:t xml:space="preserve"> in 1964. He enquired of his uncle, who was then domiciled in Czechoslovakia as an editor of the Stalinist </w:t>
      </w:r>
      <w:r w:rsidRPr="00594CEA">
        <w:rPr>
          <w:rFonts w:eastAsiaTheme="minorHAnsi"/>
          <w:i/>
          <w:iCs/>
          <w:lang w:val="en-GB"/>
        </w:rPr>
        <w:t>World Marxist Review</w:t>
      </w:r>
      <w:r w:rsidRPr="00594CEA">
        <w:rPr>
          <w:rFonts w:eastAsiaTheme="minorHAnsi"/>
          <w:lang w:val="en-GB"/>
        </w:rPr>
        <w:t xml:space="preserve">, his opinion on the relationship </w:t>
      </w:r>
      <w:r w:rsidR="00303CF6" w:rsidRPr="00594CEA">
        <w:rPr>
          <w:rFonts w:eastAsiaTheme="minorHAnsi"/>
          <w:lang w:val="en-GB"/>
        </w:rPr>
        <w:t>of</w:t>
      </w:r>
      <w:r w:rsidRPr="00594CEA">
        <w:rPr>
          <w:rFonts w:eastAsiaTheme="minorHAnsi"/>
          <w:lang w:val="en-GB"/>
        </w:rPr>
        <w:t xml:space="preserve"> Marxism </w:t>
      </w:r>
      <w:r w:rsidR="00303CF6" w:rsidRPr="00594CEA">
        <w:rPr>
          <w:rFonts w:eastAsiaTheme="minorHAnsi"/>
          <w:lang w:val="en-GB"/>
        </w:rPr>
        <w:t>to</w:t>
      </w:r>
      <w:r w:rsidRPr="00594CEA">
        <w:rPr>
          <w:rFonts w:eastAsiaTheme="minorHAnsi"/>
          <w:lang w:val="en-GB"/>
        </w:rPr>
        <w:t xml:space="preserve"> morality, and was quite shocked by the response he elicited. Morality, Norman suggested, </w:t>
      </w:r>
      <w:r w:rsidR="0024110E" w:rsidRPr="00594CEA">
        <w:rPr>
          <w:rFonts w:eastAsiaTheme="minorHAnsi"/>
          <w:lang w:val="en-GB"/>
        </w:rPr>
        <w:t>“</w:t>
      </w:r>
      <w:r w:rsidRPr="00594CEA">
        <w:rPr>
          <w:rFonts w:eastAsiaTheme="minorHAnsi"/>
          <w:lang w:val="en-GB"/>
        </w:rPr>
        <w:t>is ideological eyewash; it has nothing to do with the struggle between capitalism and socialism</w:t>
      </w:r>
      <w:r w:rsidR="0024110E" w:rsidRPr="00594CEA">
        <w:rPr>
          <w:rFonts w:eastAsiaTheme="minorHAnsi"/>
          <w:lang w:val="en-GB"/>
        </w:rPr>
        <w:t>”</w:t>
      </w:r>
      <w:r w:rsidRPr="00594CEA">
        <w:rPr>
          <w:rFonts w:eastAsiaTheme="minorHAnsi"/>
          <w:lang w:val="en-GB"/>
        </w:rPr>
        <w:t>.</w:t>
      </w:r>
      <w:r w:rsidRPr="00594CEA">
        <w:rPr>
          <w:rStyle w:val="FootnoteReference"/>
          <w:rFonts w:eastAsiaTheme="minorHAnsi"/>
          <w:lang w:val="en-GB"/>
        </w:rPr>
        <w:footnoteReference w:id="77"/>
      </w:r>
      <w:r w:rsidRPr="00594CEA">
        <w:rPr>
          <w:rFonts w:eastAsiaTheme="minorHAnsi"/>
          <w:lang w:val="en-GB"/>
        </w:rPr>
        <w:t xml:space="preserve"> Unfortunately, Cohen saw in this reply not the arid response of a Stalinist apparatchik, but a </w:t>
      </w:r>
      <w:r w:rsidR="0024110E" w:rsidRPr="00594CEA">
        <w:rPr>
          <w:rFonts w:eastAsiaTheme="minorHAnsi"/>
          <w:lang w:val="en-GB"/>
        </w:rPr>
        <w:t>“</w:t>
      </w:r>
      <w:r w:rsidRPr="00594CEA">
        <w:rPr>
          <w:rFonts w:eastAsiaTheme="minorHAnsi"/>
          <w:lang w:val="en-GB"/>
        </w:rPr>
        <w:t>faithful</w:t>
      </w:r>
      <w:r w:rsidR="0024110E" w:rsidRPr="00594CEA">
        <w:rPr>
          <w:rFonts w:eastAsiaTheme="minorHAnsi"/>
          <w:lang w:val="en-GB"/>
        </w:rPr>
        <w:t>”</w:t>
      </w:r>
      <w:r w:rsidRPr="00594CEA">
        <w:rPr>
          <w:rFonts w:eastAsiaTheme="minorHAnsi"/>
          <w:lang w:val="en-GB"/>
        </w:rPr>
        <w:t xml:space="preserve"> rendering of the viewpoint of </w:t>
      </w:r>
      <w:r w:rsidR="0024110E" w:rsidRPr="00594CEA">
        <w:rPr>
          <w:rFonts w:eastAsiaTheme="minorHAnsi"/>
          <w:lang w:val="en-GB"/>
        </w:rPr>
        <w:t>“</w:t>
      </w:r>
      <w:r w:rsidRPr="00594CEA">
        <w:rPr>
          <w:rFonts w:eastAsiaTheme="minorHAnsi"/>
          <w:lang w:val="en-GB"/>
        </w:rPr>
        <w:t>classical Marxism</w:t>
      </w:r>
      <w:r w:rsidR="0024110E" w:rsidRPr="00594CEA">
        <w:rPr>
          <w:rFonts w:eastAsiaTheme="minorHAnsi"/>
          <w:lang w:val="en-GB"/>
        </w:rPr>
        <w:t>”</w:t>
      </w:r>
      <w:r w:rsidRPr="00594CEA">
        <w:rPr>
          <w:rFonts w:eastAsiaTheme="minorHAnsi"/>
          <w:lang w:val="en-GB"/>
        </w:rPr>
        <w:t>.</w:t>
      </w:r>
      <w:r w:rsidRPr="00594CEA">
        <w:rPr>
          <w:rStyle w:val="FootnoteReference"/>
          <w:rFonts w:eastAsiaTheme="minorHAnsi"/>
          <w:lang w:val="en-GB"/>
        </w:rPr>
        <w:footnoteReference w:id="78"/>
      </w:r>
      <w:r w:rsidRPr="00594CEA">
        <w:rPr>
          <w:rFonts w:eastAsiaTheme="minorHAnsi"/>
          <w:lang w:val="en-GB"/>
        </w:rPr>
        <w:t xml:space="preserve"> </w:t>
      </w:r>
    </w:p>
    <w:p w:rsidR="00283285" w:rsidRPr="00594CEA" w:rsidRDefault="00283285" w:rsidP="00317966">
      <w:pPr>
        <w:tabs>
          <w:tab w:val="left" w:pos="-108"/>
          <w:tab w:val="left" w:pos="612"/>
          <w:tab w:val="left" w:pos="1332"/>
          <w:tab w:val="left" w:pos="2052"/>
          <w:tab w:val="left" w:pos="2772"/>
          <w:tab w:val="left" w:pos="3492"/>
          <w:tab w:val="left" w:pos="4212"/>
          <w:tab w:val="left" w:pos="4932"/>
          <w:tab w:val="left" w:pos="5652"/>
          <w:tab w:val="left" w:pos="6372"/>
          <w:tab w:val="left" w:pos="7092"/>
          <w:tab w:val="left" w:pos="7812"/>
          <w:tab w:val="left" w:pos="8532"/>
        </w:tabs>
        <w:jc w:val="both"/>
        <w:rPr>
          <w:lang w:val="en-GB"/>
        </w:rPr>
      </w:pPr>
      <w:r w:rsidRPr="00594CEA">
        <w:rPr>
          <w:rFonts w:eastAsiaTheme="minorHAnsi"/>
          <w:lang w:val="en-GB"/>
        </w:rPr>
        <w:tab/>
        <w:t xml:space="preserve">This </w:t>
      </w:r>
      <w:r w:rsidR="00303CF6" w:rsidRPr="00594CEA">
        <w:rPr>
          <w:rFonts w:eastAsiaTheme="minorHAnsi"/>
          <w:lang w:val="en-GB"/>
        </w:rPr>
        <w:t>dismissive attitude to morality</w:t>
      </w:r>
      <w:r w:rsidRPr="00594CEA">
        <w:rPr>
          <w:rFonts w:eastAsiaTheme="minorHAnsi"/>
          <w:lang w:val="en-GB"/>
        </w:rPr>
        <w:t xml:space="preserve"> is, of course, the flipside of the assumption that Marx and Engels </w:t>
      </w:r>
      <w:r w:rsidR="000652AF" w:rsidRPr="00594CEA">
        <w:rPr>
          <w:rFonts w:eastAsiaTheme="minorHAnsi"/>
          <w:lang w:val="en-GB"/>
        </w:rPr>
        <w:t xml:space="preserve">were </w:t>
      </w:r>
      <w:r w:rsidRPr="00594CEA">
        <w:rPr>
          <w:rFonts w:eastAsiaTheme="minorHAnsi"/>
          <w:lang w:val="en-GB"/>
        </w:rPr>
        <w:t>positivist</w:t>
      </w:r>
      <w:r w:rsidR="000652AF" w:rsidRPr="00594CEA">
        <w:rPr>
          <w:rFonts w:eastAsiaTheme="minorHAnsi"/>
          <w:lang w:val="en-GB"/>
        </w:rPr>
        <w:t>s</w:t>
      </w:r>
      <w:r w:rsidRPr="00594CEA">
        <w:rPr>
          <w:rFonts w:eastAsiaTheme="minorHAnsi"/>
          <w:lang w:val="en-GB"/>
        </w:rPr>
        <w:t xml:space="preserve">. But Cohen’s claim that </w:t>
      </w:r>
      <w:r w:rsidR="0029795F" w:rsidRPr="00594CEA">
        <w:rPr>
          <w:rFonts w:eastAsiaTheme="minorHAnsi"/>
          <w:lang w:val="en-GB"/>
        </w:rPr>
        <w:t>they</w:t>
      </w:r>
      <w:r w:rsidRPr="00594CEA">
        <w:rPr>
          <w:rFonts w:eastAsiaTheme="minorHAnsi"/>
          <w:lang w:val="en-GB"/>
        </w:rPr>
        <w:t xml:space="preserve"> criticised moral theory from the perspective of a </w:t>
      </w:r>
      <w:r w:rsidR="0024110E" w:rsidRPr="00594CEA">
        <w:rPr>
          <w:rFonts w:eastAsiaTheme="minorHAnsi"/>
          <w:lang w:val="en-GB"/>
        </w:rPr>
        <w:t>“</w:t>
      </w:r>
      <w:r w:rsidRPr="00594CEA">
        <w:rPr>
          <w:rFonts w:eastAsiaTheme="minorHAnsi"/>
          <w:lang w:val="en-GB"/>
        </w:rPr>
        <w:t>hard-headed historical and economic analysis</w:t>
      </w:r>
      <w:r w:rsidR="0024110E" w:rsidRPr="00594CEA">
        <w:rPr>
          <w:rFonts w:eastAsiaTheme="minorHAnsi"/>
          <w:lang w:val="en-GB"/>
        </w:rPr>
        <w:t>”</w:t>
      </w:r>
      <w:r w:rsidRPr="00594CEA">
        <w:rPr>
          <w:rFonts w:eastAsiaTheme="minorHAnsi"/>
          <w:lang w:val="en-GB"/>
        </w:rPr>
        <w:t xml:space="preserve"> of a </w:t>
      </w:r>
      <w:r w:rsidR="0024110E" w:rsidRPr="00594CEA">
        <w:rPr>
          <w:rFonts w:eastAsiaTheme="minorHAnsi"/>
          <w:lang w:val="en-GB"/>
        </w:rPr>
        <w:t>“</w:t>
      </w:r>
      <w:r w:rsidRPr="00594CEA">
        <w:rPr>
          <w:rFonts w:eastAsiaTheme="minorHAnsi"/>
          <w:lang w:val="en-GB"/>
        </w:rPr>
        <w:t>stoutly factual character</w:t>
      </w:r>
      <w:r w:rsidR="0024110E" w:rsidRPr="00594CEA">
        <w:rPr>
          <w:rFonts w:eastAsiaTheme="minorHAnsi"/>
          <w:lang w:val="en-GB"/>
        </w:rPr>
        <w:t>”</w:t>
      </w:r>
      <w:r w:rsidRPr="00594CEA">
        <w:rPr>
          <w:rStyle w:val="FootnoteReference"/>
          <w:rFonts w:eastAsiaTheme="minorHAnsi"/>
          <w:lang w:val="en-GB"/>
        </w:rPr>
        <w:footnoteReference w:id="79"/>
      </w:r>
      <w:r w:rsidRPr="00594CEA">
        <w:rPr>
          <w:rFonts w:eastAsiaTheme="minorHAnsi"/>
          <w:lang w:val="en-GB"/>
        </w:rPr>
        <w:t xml:space="preserve"> f</w:t>
      </w:r>
      <w:r w:rsidR="005024C2" w:rsidRPr="00594CEA">
        <w:rPr>
          <w:rFonts w:eastAsiaTheme="minorHAnsi"/>
          <w:lang w:val="en-GB"/>
        </w:rPr>
        <w:t>lies in the face of their</w:t>
      </w:r>
      <w:r w:rsidRPr="00594CEA">
        <w:rPr>
          <w:rFonts w:eastAsiaTheme="minorHAnsi"/>
          <w:lang w:val="en-GB"/>
        </w:rPr>
        <w:t xml:space="preserve"> belief that the concept of practice illuminates the historical co-ordinates of the (capitalist) moment when facts and values were rent asunder while simultaneously transcending the opposition between the two. </w:t>
      </w:r>
      <w:r w:rsidR="0029795F" w:rsidRPr="00594CEA">
        <w:rPr>
          <w:rFonts w:eastAsiaTheme="minorHAnsi"/>
          <w:lang w:val="en-GB"/>
        </w:rPr>
        <w:t>Thus it was</w:t>
      </w:r>
      <w:r w:rsidRPr="00594CEA">
        <w:rPr>
          <w:rFonts w:eastAsiaTheme="minorHAnsi"/>
          <w:lang w:val="en-GB"/>
        </w:rPr>
        <w:t>, in</w:t>
      </w:r>
      <w:r w:rsidRPr="00594CEA">
        <w:rPr>
          <w:lang w:val="en-GB"/>
        </w:rPr>
        <w:t xml:space="preserve"> the </w:t>
      </w:r>
      <w:r w:rsidRPr="00594CEA">
        <w:rPr>
          <w:i/>
          <w:lang w:val="en-GB"/>
        </w:rPr>
        <w:t>Theses on Feuerbach</w:t>
      </w:r>
      <w:r w:rsidR="005024C2" w:rsidRPr="00594CEA">
        <w:rPr>
          <w:lang w:val="en-GB"/>
        </w:rPr>
        <w:t xml:space="preserve">, </w:t>
      </w:r>
      <w:r w:rsidRPr="00594CEA">
        <w:rPr>
          <w:lang w:val="en-GB"/>
        </w:rPr>
        <w:t>Marx did not deny the eth</w:t>
      </w:r>
      <w:r w:rsidR="005024C2" w:rsidRPr="00594CEA">
        <w:rPr>
          <w:lang w:val="en-GB"/>
        </w:rPr>
        <w:t>ical aspect of action but</w:t>
      </w:r>
      <w:r w:rsidRPr="00594CEA">
        <w:rPr>
          <w:lang w:val="en-GB"/>
        </w:rPr>
        <w:t xml:space="preserve"> criticised modern moral theory </w:t>
      </w:r>
      <w:r w:rsidR="005024C2" w:rsidRPr="00594CEA">
        <w:rPr>
          <w:lang w:val="en-GB"/>
        </w:rPr>
        <w:t>for developing</w:t>
      </w:r>
      <w:r w:rsidRPr="00594CEA">
        <w:rPr>
          <w:lang w:val="en-GB"/>
        </w:rPr>
        <w:t xml:space="preserve"> </w:t>
      </w:r>
      <w:r w:rsidR="0024110E" w:rsidRPr="00594CEA">
        <w:rPr>
          <w:lang w:val="en-GB"/>
        </w:rPr>
        <w:t>“</w:t>
      </w:r>
      <w:r w:rsidRPr="00594CEA">
        <w:rPr>
          <w:lang w:val="en-GB"/>
        </w:rPr>
        <w:t xml:space="preserve">the </w:t>
      </w:r>
      <w:r w:rsidRPr="00594CEA">
        <w:rPr>
          <w:rStyle w:val="Emphasis"/>
          <w:lang w:val="en-GB"/>
        </w:rPr>
        <w:t>active</w:t>
      </w:r>
      <w:r w:rsidRPr="00594CEA">
        <w:rPr>
          <w:lang w:val="en-GB"/>
        </w:rPr>
        <w:t xml:space="preserve"> side</w:t>
      </w:r>
      <w:r w:rsidR="005024C2" w:rsidRPr="00594CEA">
        <w:rPr>
          <w:lang w:val="en-GB"/>
        </w:rPr>
        <w:t xml:space="preserve"> …</w:t>
      </w:r>
      <w:r w:rsidRPr="00594CEA">
        <w:rPr>
          <w:lang w:val="en-GB"/>
        </w:rPr>
        <w:t xml:space="preserve"> abstractly</w:t>
      </w:r>
      <w:r w:rsidR="0024110E" w:rsidRPr="00594CEA">
        <w:rPr>
          <w:lang w:val="en-GB"/>
        </w:rPr>
        <w:t>”</w:t>
      </w:r>
      <w:r w:rsidRPr="00594CEA">
        <w:rPr>
          <w:lang w:val="en-GB"/>
        </w:rPr>
        <w:t>. This, he argue</w:t>
      </w:r>
      <w:r w:rsidR="0029795F" w:rsidRPr="00594CEA">
        <w:rPr>
          <w:lang w:val="en-GB"/>
        </w:rPr>
        <w:t>d</w:t>
      </w:r>
      <w:r w:rsidRPr="00594CEA">
        <w:rPr>
          <w:lang w:val="en-GB"/>
        </w:rPr>
        <w:t xml:space="preserve">, was because modern </w:t>
      </w:r>
      <w:r w:rsidRPr="00594CEA">
        <w:rPr>
          <w:lang w:val="en-GB"/>
        </w:rPr>
        <w:lastRenderedPageBreak/>
        <w:t>moral theory (idealism) was articulated from the standpoint of civil society. Because this standpoint naturalise</w:t>
      </w:r>
      <w:r w:rsidR="008D4DE7" w:rsidRPr="00594CEA">
        <w:rPr>
          <w:lang w:val="en-GB"/>
        </w:rPr>
        <w:t>s</w:t>
      </w:r>
      <w:r w:rsidRPr="00594CEA">
        <w:rPr>
          <w:lang w:val="en-GB"/>
        </w:rPr>
        <w:t xml:space="preserve"> modern social relations and thus modern egoistic individualism it </w:t>
      </w:r>
      <w:r w:rsidR="008D4DE7" w:rsidRPr="00594CEA">
        <w:rPr>
          <w:lang w:val="en-GB"/>
        </w:rPr>
        <w:t>is unable to</w:t>
      </w:r>
      <w:r w:rsidRPr="00594CEA">
        <w:rPr>
          <w:lang w:val="en-GB"/>
        </w:rPr>
        <w:t xml:space="preserve"> conceive modern humanity </w:t>
      </w:r>
      <w:r w:rsidR="000652AF" w:rsidRPr="00594CEA">
        <w:rPr>
          <w:lang w:val="en-GB"/>
        </w:rPr>
        <w:t xml:space="preserve">as a historical </w:t>
      </w:r>
      <w:r w:rsidR="003B7B45" w:rsidRPr="00594CEA">
        <w:rPr>
          <w:lang w:val="en-GB"/>
        </w:rPr>
        <w:t>form</w:t>
      </w:r>
      <w:r w:rsidRPr="00594CEA">
        <w:rPr>
          <w:lang w:val="en-GB"/>
        </w:rPr>
        <w:t xml:space="preserve">. Consequently, it acts as a fundamental barrier to imagining life beyond this form of individualism except as an impotent and abstract imperative. So, like materialism, idealism </w:t>
      </w:r>
      <w:r w:rsidR="008D4DE7" w:rsidRPr="00594CEA">
        <w:rPr>
          <w:lang w:val="en-GB"/>
        </w:rPr>
        <w:t>i</w:t>
      </w:r>
      <w:r w:rsidRPr="00594CEA">
        <w:rPr>
          <w:lang w:val="en-GB"/>
        </w:rPr>
        <w:t>s unable to grasp the full richness of</w:t>
      </w:r>
      <w:r w:rsidR="00B259D5" w:rsidRPr="00594CEA">
        <w:rPr>
          <w:lang w:val="en-GB"/>
        </w:rPr>
        <w:t xml:space="preserve"> </w:t>
      </w:r>
      <w:r w:rsidR="0024110E" w:rsidRPr="00594CEA">
        <w:rPr>
          <w:lang w:val="en-GB"/>
        </w:rPr>
        <w:t>“</w:t>
      </w:r>
      <w:r w:rsidRPr="00594CEA">
        <w:rPr>
          <w:lang w:val="en-GB"/>
        </w:rPr>
        <w:t>sensuous human activity, practice</w:t>
      </w:r>
      <w:r w:rsidR="0024110E" w:rsidRPr="00594CEA">
        <w:rPr>
          <w:lang w:val="en-GB"/>
        </w:rPr>
        <w:t>”</w:t>
      </w:r>
      <w:r w:rsidR="00B259D5" w:rsidRPr="00594CEA">
        <w:rPr>
          <w:lang w:val="en-GB"/>
        </w:rPr>
        <w:t>.</w:t>
      </w:r>
      <w:r w:rsidRPr="00594CEA">
        <w:rPr>
          <w:lang w:val="en-GB"/>
        </w:rPr>
        <w:t xml:space="preserve"> By contrast, Marx insist</w:t>
      </w:r>
      <w:r w:rsidR="008D4DE7" w:rsidRPr="00594CEA">
        <w:rPr>
          <w:lang w:val="en-GB"/>
        </w:rPr>
        <w:t>s</w:t>
      </w:r>
      <w:r w:rsidRPr="00594CEA">
        <w:rPr>
          <w:lang w:val="en-GB"/>
        </w:rPr>
        <w:t xml:space="preserve"> that the</w:t>
      </w:r>
      <w:r w:rsidR="00B259D5" w:rsidRPr="00594CEA">
        <w:rPr>
          <w:lang w:val="en-GB"/>
        </w:rPr>
        <w:t xml:space="preserve"> </w:t>
      </w:r>
      <w:r w:rsidR="0024110E" w:rsidRPr="00594CEA">
        <w:rPr>
          <w:lang w:val="en-GB"/>
        </w:rPr>
        <w:t>“</w:t>
      </w:r>
      <w:r w:rsidRPr="00594CEA">
        <w:rPr>
          <w:lang w:val="en-GB"/>
        </w:rPr>
        <w:t>new materialism</w:t>
      </w:r>
      <w:r w:rsidR="0024110E" w:rsidRPr="00594CEA">
        <w:rPr>
          <w:lang w:val="en-GB"/>
        </w:rPr>
        <w:t>”</w:t>
      </w:r>
      <w:r w:rsidR="00B259D5" w:rsidRPr="00594CEA">
        <w:rPr>
          <w:lang w:val="en-GB"/>
        </w:rPr>
        <w:t xml:space="preserve"> </w:t>
      </w:r>
      <w:r w:rsidRPr="00594CEA">
        <w:rPr>
          <w:lang w:val="en-GB"/>
        </w:rPr>
        <w:t>or</w:t>
      </w:r>
      <w:r w:rsidR="00B259D5" w:rsidRPr="00594CEA">
        <w:rPr>
          <w:lang w:val="en-GB"/>
        </w:rPr>
        <w:t xml:space="preserve"> </w:t>
      </w:r>
      <w:r w:rsidR="0024110E" w:rsidRPr="00594CEA">
        <w:rPr>
          <w:lang w:val="en-GB"/>
        </w:rPr>
        <w:t>“</w:t>
      </w:r>
      <w:r w:rsidRPr="00594CEA">
        <w:rPr>
          <w:lang w:val="en-GB"/>
        </w:rPr>
        <w:t>social humanity</w:t>
      </w:r>
      <w:r w:rsidR="0024110E" w:rsidRPr="00594CEA">
        <w:rPr>
          <w:lang w:val="en-GB"/>
        </w:rPr>
        <w:t>”</w:t>
      </w:r>
      <w:r w:rsidR="00B259D5" w:rsidRPr="00594CEA">
        <w:rPr>
          <w:lang w:val="en-GB"/>
        </w:rPr>
        <w:t xml:space="preserve"> </w:t>
      </w:r>
      <w:r w:rsidRPr="00594CEA">
        <w:rPr>
          <w:lang w:val="en-GB"/>
        </w:rPr>
        <w:t xml:space="preserve">he recognized </w:t>
      </w:r>
      <w:r w:rsidR="005024C2" w:rsidRPr="00594CEA">
        <w:rPr>
          <w:lang w:val="en-GB"/>
        </w:rPr>
        <w:t>from the perspective of</w:t>
      </w:r>
      <w:r w:rsidRPr="00594CEA">
        <w:rPr>
          <w:lang w:val="en-GB"/>
        </w:rPr>
        <w:t xml:space="preserve"> the workers</w:t>
      </w:r>
      <w:r w:rsidR="0024110E" w:rsidRPr="00594CEA">
        <w:rPr>
          <w:lang w:val="en-GB"/>
        </w:rPr>
        <w:t>”</w:t>
      </w:r>
      <w:r w:rsidR="00B259D5" w:rsidRPr="00594CEA">
        <w:rPr>
          <w:lang w:val="en-GB"/>
        </w:rPr>
        <w:t xml:space="preserve"> </w:t>
      </w:r>
      <w:r w:rsidRPr="00594CEA">
        <w:rPr>
          <w:lang w:val="en-GB"/>
        </w:rPr>
        <w:t>movement was able to transcend the limits of these outlooks and provide a justifiable basis for the struggle for freedom against alienation.</w:t>
      </w:r>
      <w:r w:rsidRPr="00594CEA">
        <w:rPr>
          <w:rStyle w:val="FootnoteReference"/>
          <w:lang w:val="en-GB"/>
        </w:rPr>
        <w:footnoteReference w:id="80"/>
      </w:r>
      <w:r w:rsidRPr="00594CEA">
        <w:rPr>
          <w:lang w:val="en-GB"/>
        </w:rPr>
        <w:t xml:space="preserve"> </w:t>
      </w:r>
    </w:p>
    <w:p w:rsidR="00283285" w:rsidRPr="00594CEA" w:rsidRDefault="00A05D23" w:rsidP="00317966">
      <w:pPr>
        <w:tabs>
          <w:tab w:val="left" w:pos="-108"/>
          <w:tab w:val="left" w:pos="612"/>
          <w:tab w:val="left" w:pos="1332"/>
          <w:tab w:val="left" w:pos="2052"/>
          <w:tab w:val="left" w:pos="2772"/>
          <w:tab w:val="left" w:pos="3492"/>
          <w:tab w:val="left" w:pos="4212"/>
          <w:tab w:val="left" w:pos="4932"/>
          <w:tab w:val="left" w:pos="5652"/>
          <w:tab w:val="left" w:pos="6372"/>
          <w:tab w:val="left" w:pos="7092"/>
          <w:tab w:val="left" w:pos="7812"/>
          <w:tab w:val="left" w:pos="8532"/>
        </w:tabs>
        <w:jc w:val="both"/>
        <w:rPr>
          <w:lang w:val="en-GB"/>
        </w:rPr>
      </w:pPr>
      <w:r w:rsidRPr="00594CEA">
        <w:rPr>
          <w:lang w:val="en-GB"/>
        </w:rPr>
        <w:tab/>
        <w:t>Stalin’s bastard</w:t>
      </w:r>
      <w:r w:rsidR="00283285" w:rsidRPr="00594CEA">
        <w:rPr>
          <w:lang w:val="en-GB"/>
        </w:rPr>
        <w:t xml:space="preserve">isation of Marxism into an incoherent combination of idealism (his own visionary leadership) and materialism (the automatic development of the forces of production) represented a fundamental retreat from this perspective back to the antinomies of bourgeois thought. Moreover, this movement reflected the way that his </w:t>
      </w:r>
      <w:r w:rsidR="0024110E" w:rsidRPr="00594CEA">
        <w:rPr>
          <w:lang w:val="en-GB"/>
        </w:rPr>
        <w:t>“</w:t>
      </w:r>
      <w:r w:rsidR="00283285" w:rsidRPr="00594CEA">
        <w:rPr>
          <w:lang w:val="en-GB"/>
        </w:rPr>
        <w:t>Marxism</w:t>
      </w:r>
      <w:r w:rsidR="0024110E" w:rsidRPr="00594CEA">
        <w:rPr>
          <w:lang w:val="en-GB"/>
        </w:rPr>
        <w:t>”</w:t>
      </w:r>
      <w:r w:rsidR="00283285" w:rsidRPr="00594CEA">
        <w:rPr>
          <w:lang w:val="en-GB"/>
        </w:rPr>
        <w:t>, which had become unhinged from the workers</w:t>
      </w:r>
      <w:r w:rsidR="0024110E" w:rsidRPr="00594CEA">
        <w:rPr>
          <w:lang w:val="en-GB"/>
        </w:rPr>
        <w:t>”</w:t>
      </w:r>
      <w:r w:rsidR="00B259D5" w:rsidRPr="00594CEA">
        <w:rPr>
          <w:lang w:val="en-GB"/>
        </w:rPr>
        <w:t xml:space="preserve"> </w:t>
      </w:r>
      <w:r w:rsidR="00283285" w:rsidRPr="00594CEA">
        <w:rPr>
          <w:lang w:val="en-GB"/>
        </w:rPr>
        <w:t xml:space="preserve">movement by </w:t>
      </w:r>
      <w:r w:rsidR="008D4DE7" w:rsidRPr="00594CEA">
        <w:rPr>
          <w:lang w:val="en-GB"/>
        </w:rPr>
        <w:t>the</w:t>
      </w:r>
      <w:r w:rsidR="00283285" w:rsidRPr="00594CEA">
        <w:rPr>
          <w:lang w:val="en-GB"/>
        </w:rPr>
        <w:t xml:space="preserve"> early 192</w:t>
      </w:r>
      <w:r w:rsidR="008D4DE7" w:rsidRPr="00594CEA">
        <w:rPr>
          <w:lang w:val="en-GB"/>
        </w:rPr>
        <w:t>0s</w:t>
      </w:r>
      <w:r w:rsidR="00283285" w:rsidRPr="00594CEA">
        <w:rPr>
          <w:lang w:val="en-GB"/>
        </w:rPr>
        <w:t>, had by the 1930s become simply a cynical justification for actions of the new ruling state-capitalist bureaucracy.</w:t>
      </w:r>
      <w:r w:rsidR="00283285" w:rsidRPr="00594CEA">
        <w:rPr>
          <w:rStyle w:val="FootnoteReference"/>
          <w:lang w:val="en-GB"/>
        </w:rPr>
        <w:footnoteReference w:id="81"/>
      </w:r>
      <w:r w:rsidR="00283285" w:rsidRPr="00594CEA">
        <w:rPr>
          <w:lang w:val="en-GB"/>
        </w:rPr>
        <w:t xml:space="preserve"> </w:t>
      </w:r>
    </w:p>
    <w:p w:rsidR="00283285" w:rsidRPr="00594CEA" w:rsidRDefault="00283285" w:rsidP="00317966">
      <w:pPr>
        <w:ind w:firstLine="720"/>
        <w:jc w:val="both"/>
        <w:rPr>
          <w:rFonts w:eastAsiaTheme="minorHAnsi"/>
          <w:lang w:val="en-GB"/>
        </w:rPr>
      </w:pPr>
      <w:r w:rsidRPr="00594CEA">
        <w:rPr>
          <w:rFonts w:eastAsiaTheme="minorHAnsi"/>
          <w:lang w:val="en-GB"/>
        </w:rPr>
        <w:t>Cohen’s characterisation of his shift from defen</w:t>
      </w:r>
      <w:r w:rsidR="003B7B45" w:rsidRPr="00594CEA">
        <w:rPr>
          <w:rFonts w:eastAsiaTheme="minorHAnsi"/>
          <w:lang w:val="en-GB"/>
        </w:rPr>
        <w:t>ding</w:t>
      </w:r>
      <w:r w:rsidRPr="00594CEA">
        <w:rPr>
          <w:rFonts w:eastAsiaTheme="minorHAnsi"/>
          <w:lang w:val="en-GB"/>
        </w:rPr>
        <w:t xml:space="preserve"> Marx’s theory of history to articulati</w:t>
      </w:r>
      <w:r w:rsidR="003B7B45" w:rsidRPr="00594CEA">
        <w:rPr>
          <w:rFonts w:eastAsiaTheme="minorHAnsi"/>
          <w:lang w:val="en-GB"/>
        </w:rPr>
        <w:t>ng</w:t>
      </w:r>
      <w:r w:rsidRPr="00594CEA">
        <w:rPr>
          <w:rFonts w:eastAsiaTheme="minorHAnsi"/>
          <w:lang w:val="en-GB"/>
        </w:rPr>
        <w:t xml:space="preserve"> a socialist morality as a break with classical Marxism conflates this, Stalinist, social theory with Marxism.</w:t>
      </w:r>
      <w:r w:rsidRPr="00594CEA">
        <w:rPr>
          <w:rStyle w:val="FootnoteReference"/>
          <w:rFonts w:eastAsiaTheme="minorHAnsi"/>
          <w:lang w:val="en-GB"/>
        </w:rPr>
        <w:footnoteReference w:id="82"/>
      </w:r>
      <w:r w:rsidRPr="00594CEA">
        <w:rPr>
          <w:rFonts w:eastAsiaTheme="minorHAnsi"/>
          <w:lang w:val="en-GB"/>
        </w:rPr>
        <w:t xml:space="preserve"> Indeed it was only through this conflation that he was able to present his (abstract) moral ideals not as an alternative to Marxism’s much more concrete ethical dimension but rather as a correction of its (failed) economic dete</w:t>
      </w:r>
      <w:r w:rsidR="005B473B" w:rsidRPr="00594CEA">
        <w:rPr>
          <w:rFonts w:eastAsiaTheme="minorHAnsi"/>
          <w:lang w:val="en-GB"/>
        </w:rPr>
        <w:t xml:space="preserve">rminism. He suggested </w:t>
      </w:r>
      <w:r w:rsidR="003B7B45" w:rsidRPr="00594CEA">
        <w:rPr>
          <w:rFonts w:eastAsiaTheme="minorHAnsi"/>
          <w:lang w:val="en-GB"/>
        </w:rPr>
        <w:t>a</w:t>
      </w:r>
      <w:r w:rsidR="005B473B" w:rsidRPr="00594CEA">
        <w:rPr>
          <w:rFonts w:eastAsiaTheme="minorHAnsi"/>
          <w:lang w:val="en-GB"/>
        </w:rPr>
        <w:t xml:space="preserve"> political form to thi</w:t>
      </w:r>
      <w:r w:rsidRPr="00594CEA">
        <w:rPr>
          <w:rFonts w:eastAsiaTheme="minorHAnsi"/>
          <w:lang w:val="en-GB"/>
        </w:rPr>
        <w:t>s</w:t>
      </w:r>
      <w:r w:rsidR="005B473B" w:rsidRPr="00594CEA">
        <w:rPr>
          <w:rFonts w:eastAsiaTheme="minorHAnsi"/>
          <w:lang w:val="en-GB"/>
        </w:rPr>
        <w:t xml:space="preserve"> abstract morality</w:t>
      </w:r>
      <w:r w:rsidRPr="00594CEA">
        <w:rPr>
          <w:rFonts w:eastAsiaTheme="minorHAnsi"/>
          <w:lang w:val="en-GB"/>
        </w:rPr>
        <w:t xml:space="preserve"> in </w:t>
      </w:r>
      <w:r w:rsidR="0024110E" w:rsidRPr="00594CEA">
        <w:rPr>
          <w:rFonts w:eastAsiaTheme="minorHAnsi"/>
          <w:lang w:val="en-GB"/>
        </w:rPr>
        <w:t>“</w:t>
      </w:r>
      <w:r w:rsidRPr="00594CEA">
        <w:rPr>
          <w:rFonts w:eastAsiaTheme="minorHAnsi"/>
          <w:lang w:val="en-GB"/>
        </w:rPr>
        <w:t>Back to soc</w:t>
      </w:r>
      <w:r w:rsidR="005B473B" w:rsidRPr="00594CEA">
        <w:rPr>
          <w:rFonts w:eastAsiaTheme="minorHAnsi"/>
          <w:lang w:val="en-GB"/>
        </w:rPr>
        <w:t>ialist Basics</w:t>
      </w:r>
      <w:r w:rsidR="0024110E" w:rsidRPr="00594CEA">
        <w:rPr>
          <w:rFonts w:eastAsiaTheme="minorHAnsi"/>
          <w:lang w:val="en-GB"/>
        </w:rPr>
        <w:t>”</w:t>
      </w:r>
      <w:r w:rsidR="005B473B" w:rsidRPr="00594CEA">
        <w:rPr>
          <w:rFonts w:eastAsiaTheme="minorHAnsi"/>
          <w:lang w:val="en-GB"/>
        </w:rPr>
        <w:t xml:space="preserve"> where he argued</w:t>
      </w:r>
      <w:r w:rsidRPr="00594CEA">
        <w:rPr>
          <w:rFonts w:eastAsiaTheme="minorHAnsi"/>
          <w:lang w:val="en-GB"/>
        </w:rPr>
        <w:t xml:space="preserve"> that </w:t>
      </w:r>
      <w:r w:rsidR="005B473B" w:rsidRPr="00594CEA">
        <w:rPr>
          <w:rFonts w:eastAsiaTheme="minorHAnsi"/>
          <w:lang w:val="en-GB"/>
        </w:rPr>
        <w:t xml:space="preserve">though </w:t>
      </w:r>
      <w:r w:rsidR="0024110E" w:rsidRPr="00594CEA">
        <w:rPr>
          <w:rFonts w:eastAsiaTheme="minorHAnsi"/>
          <w:lang w:val="en-GB"/>
        </w:rPr>
        <w:t>“</w:t>
      </w:r>
      <w:r w:rsidRPr="00594CEA">
        <w:rPr>
          <w:rFonts w:eastAsiaTheme="minorHAnsi"/>
          <w:lang w:val="en-GB"/>
        </w:rPr>
        <w:t>socialist values</w:t>
      </w:r>
      <w:r w:rsidR="0024110E" w:rsidRPr="00594CEA">
        <w:rPr>
          <w:rFonts w:eastAsiaTheme="minorHAnsi"/>
          <w:lang w:val="en-GB"/>
        </w:rPr>
        <w:t>”</w:t>
      </w:r>
      <w:r w:rsidRPr="00594CEA">
        <w:rPr>
          <w:rFonts w:eastAsiaTheme="minorHAnsi"/>
          <w:lang w:val="en-GB"/>
        </w:rPr>
        <w:t xml:space="preserve"> have lost what they once had – </w:t>
      </w:r>
      <w:r w:rsidR="0024110E" w:rsidRPr="00594CEA">
        <w:rPr>
          <w:rFonts w:eastAsiaTheme="minorHAnsi"/>
          <w:lang w:val="en-GB"/>
        </w:rPr>
        <w:t>“</w:t>
      </w:r>
      <w:r w:rsidRPr="00594CEA">
        <w:rPr>
          <w:rFonts w:eastAsiaTheme="minorHAnsi"/>
          <w:lang w:val="en-GB"/>
        </w:rPr>
        <w:t>mooring in capitalist social s</w:t>
      </w:r>
      <w:r w:rsidR="005B473B" w:rsidRPr="00594CEA">
        <w:rPr>
          <w:rFonts w:eastAsiaTheme="minorHAnsi"/>
          <w:lang w:val="en-GB"/>
        </w:rPr>
        <w:t>tructures</w:t>
      </w:r>
      <w:r w:rsidR="0024110E" w:rsidRPr="00594CEA">
        <w:rPr>
          <w:rFonts w:eastAsiaTheme="minorHAnsi"/>
          <w:lang w:val="en-GB"/>
        </w:rPr>
        <w:t>”</w:t>
      </w:r>
      <w:r w:rsidR="005B473B" w:rsidRPr="00594CEA">
        <w:rPr>
          <w:rFonts w:eastAsiaTheme="minorHAnsi"/>
          <w:lang w:val="en-GB"/>
        </w:rPr>
        <w:t xml:space="preserve"> -</w:t>
      </w:r>
      <w:r w:rsidRPr="00594CEA">
        <w:rPr>
          <w:rFonts w:eastAsiaTheme="minorHAnsi"/>
          <w:lang w:val="en-GB"/>
        </w:rPr>
        <w:t xml:space="preserve"> they should not be abandoned because the moral force of values such as community and equality </w:t>
      </w:r>
      <w:r w:rsidR="0024110E" w:rsidRPr="00594CEA">
        <w:rPr>
          <w:rFonts w:eastAsiaTheme="minorHAnsi"/>
          <w:lang w:val="en-GB"/>
        </w:rPr>
        <w:t>“</w:t>
      </w:r>
      <w:r w:rsidRPr="00594CEA">
        <w:rPr>
          <w:rFonts w:eastAsiaTheme="minorHAnsi"/>
          <w:lang w:val="en-GB"/>
        </w:rPr>
        <w:t>never depended on the social force supporting them that is now disappearing</w:t>
      </w:r>
      <w:r w:rsidR="0024110E" w:rsidRPr="00594CEA">
        <w:rPr>
          <w:rFonts w:eastAsiaTheme="minorHAnsi"/>
          <w:lang w:val="en-GB"/>
        </w:rPr>
        <w:t>”</w:t>
      </w:r>
      <w:r w:rsidRPr="00594CEA">
        <w:rPr>
          <w:rFonts w:eastAsiaTheme="minorHAnsi"/>
          <w:lang w:val="en-GB"/>
        </w:rPr>
        <w:t>.</w:t>
      </w:r>
      <w:r w:rsidRPr="00594CEA">
        <w:rPr>
          <w:rStyle w:val="FootnoteReference"/>
          <w:rFonts w:eastAsiaTheme="minorHAnsi"/>
          <w:lang w:val="en-GB"/>
        </w:rPr>
        <w:footnoteReference w:id="83"/>
      </w:r>
      <w:r w:rsidRPr="00594CEA">
        <w:rPr>
          <w:rFonts w:eastAsiaTheme="minorHAnsi"/>
          <w:lang w:val="en-GB"/>
        </w:rPr>
        <w:t xml:space="preserve"> </w:t>
      </w:r>
    </w:p>
    <w:p w:rsidR="00283285" w:rsidRPr="00594CEA" w:rsidRDefault="00283285" w:rsidP="00317966">
      <w:pPr>
        <w:autoSpaceDE w:val="0"/>
        <w:autoSpaceDN w:val="0"/>
        <w:adjustRightInd w:val="0"/>
        <w:ind w:firstLine="720"/>
        <w:jc w:val="both"/>
        <w:rPr>
          <w:shd w:val="clear" w:color="auto" w:fill="FFFFFF"/>
          <w:lang w:val="en-GB"/>
        </w:rPr>
      </w:pPr>
      <w:r w:rsidRPr="00594CEA">
        <w:rPr>
          <w:shd w:val="clear" w:color="auto" w:fill="FFFFFF"/>
          <w:lang w:val="en-GB"/>
        </w:rPr>
        <w:t xml:space="preserve">Cohen’s most accessible outline of his moral case for socialism was presented in his posthumously published booklet </w:t>
      </w:r>
      <w:r w:rsidRPr="00594CEA">
        <w:rPr>
          <w:i/>
          <w:shd w:val="clear" w:color="auto" w:fill="FFFFFF"/>
          <w:lang w:val="en-GB"/>
        </w:rPr>
        <w:t>Why Not Socialism</w:t>
      </w:r>
      <w:proofErr w:type="gramStart"/>
      <w:r w:rsidRPr="00594CEA">
        <w:rPr>
          <w:i/>
          <w:shd w:val="clear" w:color="auto" w:fill="FFFFFF"/>
          <w:lang w:val="en-GB"/>
        </w:rPr>
        <w:t>?.</w:t>
      </w:r>
      <w:proofErr w:type="gramEnd"/>
      <w:r w:rsidRPr="00594CEA">
        <w:rPr>
          <w:shd w:val="clear" w:color="auto" w:fill="FFFFFF"/>
          <w:lang w:val="en-GB"/>
        </w:rPr>
        <w:t xml:space="preserve"> In this </w:t>
      </w:r>
      <w:proofErr w:type="gramStart"/>
      <w:r w:rsidRPr="00594CEA">
        <w:rPr>
          <w:shd w:val="clear" w:color="auto" w:fill="FFFFFF"/>
          <w:lang w:val="en-GB"/>
        </w:rPr>
        <w:t>essay,</w:t>
      </w:r>
      <w:proofErr w:type="gramEnd"/>
      <w:r w:rsidRPr="00594CEA">
        <w:rPr>
          <w:shd w:val="clear" w:color="auto" w:fill="FFFFFF"/>
          <w:lang w:val="en-GB"/>
        </w:rPr>
        <w:t xml:space="preserve"> and through the medium of a discussion of what he took to be a reasonable account of a camping trip, Cohen argued for a socialist alternative to market capitalism that would appeal to </w:t>
      </w:r>
      <w:r w:rsidR="0024110E" w:rsidRPr="00594CEA">
        <w:rPr>
          <w:shd w:val="clear" w:color="auto" w:fill="FFFFFF"/>
          <w:lang w:val="en-GB"/>
        </w:rPr>
        <w:t>“</w:t>
      </w:r>
      <w:r w:rsidRPr="00594CEA">
        <w:rPr>
          <w:shd w:val="clear" w:color="auto" w:fill="FFFFFF"/>
          <w:lang w:val="en-GB"/>
        </w:rPr>
        <w:t>all people of good will</w:t>
      </w:r>
      <w:r w:rsidR="0024110E" w:rsidRPr="00594CEA">
        <w:rPr>
          <w:shd w:val="clear" w:color="auto" w:fill="FFFFFF"/>
          <w:lang w:val="en-GB"/>
        </w:rPr>
        <w:t>”</w:t>
      </w:r>
      <w:r w:rsidRPr="00594CEA">
        <w:rPr>
          <w:shd w:val="clear" w:color="auto" w:fill="FFFFFF"/>
          <w:lang w:val="en-GB"/>
        </w:rPr>
        <w:t>.</w:t>
      </w:r>
      <w:r w:rsidRPr="00594CEA">
        <w:rPr>
          <w:rStyle w:val="FootnoteReference"/>
          <w:shd w:val="clear" w:color="auto" w:fill="FFFFFF"/>
          <w:lang w:val="en-GB"/>
        </w:rPr>
        <w:footnoteReference w:id="84"/>
      </w:r>
      <w:r w:rsidRPr="00594CEA">
        <w:rPr>
          <w:shd w:val="clear" w:color="auto" w:fill="FFFFFF"/>
          <w:lang w:val="en-GB"/>
        </w:rPr>
        <w:t xml:space="preserve"> At its core, this vision combined an egalitarian principle of justice with a principle of community.</w:t>
      </w:r>
      <w:r w:rsidRPr="00594CEA">
        <w:rPr>
          <w:rStyle w:val="FootnoteReference"/>
          <w:shd w:val="clear" w:color="auto" w:fill="FFFFFF"/>
          <w:lang w:val="en-GB"/>
        </w:rPr>
        <w:footnoteReference w:id="85"/>
      </w:r>
      <w:r w:rsidRPr="00594CEA">
        <w:rPr>
          <w:shd w:val="clear" w:color="auto" w:fill="FFFFFF"/>
          <w:lang w:val="en-GB"/>
        </w:rPr>
        <w:t xml:space="preserve"> With regard to the former, Cohen differentiated his </w:t>
      </w:r>
      <w:r w:rsidR="0024110E" w:rsidRPr="00594CEA">
        <w:rPr>
          <w:shd w:val="clear" w:color="auto" w:fill="FFFFFF"/>
          <w:lang w:val="en-GB"/>
        </w:rPr>
        <w:t>“</w:t>
      </w:r>
      <w:r w:rsidRPr="00594CEA">
        <w:rPr>
          <w:shd w:val="clear" w:color="auto" w:fill="FFFFFF"/>
          <w:lang w:val="en-GB"/>
        </w:rPr>
        <w:t>socialist</w:t>
      </w:r>
      <w:r w:rsidR="0024110E" w:rsidRPr="00594CEA">
        <w:rPr>
          <w:shd w:val="clear" w:color="auto" w:fill="FFFFFF"/>
          <w:lang w:val="en-GB"/>
        </w:rPr>
        <w:t>”</w:t>
      </w:r>
      <w:r w:rsidRPr="00594CEA">
        <w:rPr>
          <w:shd w:val="clear" w:color="auto" w:fill="FFFFFF"/>
          <w:lang w:val="en-GB"/>
        </w:rPr>
        <w:t xml:space="preserve"> egalitarian principle from both </w:t>
      </w:r>
      <w:r w:rsidR="0024110E" w:rsidRPr="00594CEA">
        <w:rPr>
          <w:shd w:val="clear" w:color="auto" w:fill="FFFFFF"/>
          <w:lang w:val="en-GB"/>
        </w:rPr>
        <w:t>“</w:t>
      </w:r>
      <w:r w:rsidRPr="00594CEA">
        <w:rPr>
          <w:shd w:val="clear" w:color="auto" w:fill="FFFFFF"/>
          <w:lang w:val="en-GB"/>
        </w:rPr>
        <w:t>bourgeois</w:t>
      </w:r>
      <w:r w:rsidR="0024110E" w:rsidRPr="00594CEA">
        <w:rPr>
          <w:shd w:val="clear" w:color="auto" w:fill="FFFFFF"/>
          <w:lang w:val="en-GB"/>
        </w:rPr>
        <w:t>”</w:t>
      </w:r>
      <w:r w:rsidRPr="00594CEA">
        <w:rPr>
          <w:shd w:val="clear" w:color="auto" w:fill="FFFFFF"/>
          <w:lang w:val="en-GB"/>
        </w:rPr>
        <w:t xml:space="preserve"> and </w:t>
      </w:r>
      <w:r w:rsidR="0024110E" w:rsidRPr="00594CEA">
        <w:rPr>
          <w:shd w:val="clear" w:color="auto" w:fill="FFFFFF"/>
          <w:lang w:val="en-GB"/>
        </w:rPr>
        <w:t>“</w:t>
      </w:r>
      <w:r w:rsidRPr="00594CEA">
        <w:rPr>
          <w:shd w:val="clear" w:color="auto" w:fill="FFFFFF"/>
          <w:lang w:val="en-GB"/>
        </w:rPr>
        <w:t>left liberal</w:t>
      </w:r>
      <w:r w:rsidR="0024110E" w:rsidRPr="00594CEA">
        <w:rPr>
          <w:shd w:val="clear" w:color="auto" w:fill="FFFFFF"/>
          <w:lang w:val="en-GB"/>
        </w:rPr>
        <w:t>”</w:t>
      </w:r>
      <w:r w:rsidRPr="00594CEA">
        <w:rPr>
          <w:shd w:val="clear" w:color="auto" w:fill="FFFFFF"/>
          <w:lang w:val="en-GB"/>
        </w:rPr>
        <w:t xml:space="preserve"> alternatives through his attempt to correct not only for status based and socially constructed restrictions to equality but also for inborn disadvantages.</w:t>
      </w:r>
      <w:r w:rsidRPr="00594CEA">
        <w:rPr>
          <w:rStyle w:val="FootnoteReference"/>
          <w:shd w:val="clear" w:color="auto" w:fill="FFFFFF"/>
          <w:lang w:val="en-GB"/>
        </w:rPr>
        <w:footnoteReference w:id="86"/>
      </w:r>
      <w:r w:rsidRPr="00594CEA">
        <w:rPr>
          <w:shd w:val="clear" w:color="auto" w:fill="FFFFFF"/>
          <w:lang w:val="en-GB"/>
        </w:rPr>
        <w:t xml:space="preserve"> Clearly, although this approach is more radical than Rawls’s egalitarian liberalism, it can readily be described, as Cohen himself acknowledged, as a variant of left-</w:t>
      </w:r>
      <w:proofErr w:type="spellStart"/>
      <w:r w:rsidRPr="00594CEA">
        <w:rPr>
          <w:shd w:val="clear" w:color="auto" w:fill="FFFFFF"/>
          <w:lang w:val="en-GB"/>
        </w:rPr>
        <w:t>Rawlsianism</w:t>
      </w:r>
      <w:proofErr w:type="spellEnd"/>
      <w:r w:rsidRPr="00594CEA">
        <w:rPr>
          <w:shd w:val="clear" w:color="auto" w:fill="FFFFFF"/>
          <w:lang w:val="en-GB"/>
        </w:rPr>
        <w:t>.</w:t>
      </w:r>
      <w:r w:rsidRPr="00594CEA">
        <w:rPr>
          <w:rStyle w:val="FootnoteReference"/>
          <w:shd w:val="clear" w:color="auto" w:fill="FFFFFF"/>
          <w:lang w:val="en-GB"/>
        </w:rPr>
        <w:footnoteReference w:id="87"/>
      </w:r>
      <w:r w:rsidRPr="00594CEA">
        <w:rPr>
          <w:shd w:val="clear" w:color="auto" w:fill="FFFFFF"/>
          <w:lang w:val="en-GB"/>
        </w:rPr>
        <w:t xml:space="preserve"> </w:t>
      </w:r>
    </w:p>
    <w:p w:rsidR="00283285" w:rsidRPr="00594CEA" w:rsidRDefault="00283285" w:rsidP="00317966">
      <w:pPr>
        <w:ind w:firstLine="720"/>
        <w:jc w:val="both"/>
        <w:rPr>
          <w:shd w:val="clear" w:color="auto" w:fill="FFFFFF"/>
          <w:lang w:val="en-GB"/>
        </w:rPr>
      </w:pPr>
      <w:r w:rsidRPr="00594CEA">
        <w:rPr>
          <w:shd w:val="clear" w:color="auto" w:fill="FFFFFF"/>
          <w:lang w:val="en-GB"/>
        </w:rPr>
        <w:lastRenderedPageBreak/>
        <w:t>Despite th</w:t>
      </w:r>
      <w:r w:rsidR="00443ABE" w:rsidRPr="00594CEA">
        <w:rPr>
          <w:shd w:val="clear" w:color="auto" w:fill="FFFFFF"/>
          <w:lang w:val="en-GB"/>
        </w:rPr>
        <w:t>ese overlaps with Rawls</w:t>
      </w:r>
      <w:r w:rsidRPr="00594CEA">
        <w:rPr>
          <w:shd w:val="clear" w:color="auto" w:fill="FFFFFF"/>
          <w:lang w:val="en-GB"/>
        </w:rPr>
        <w:t xml:space="preserve">, it is less clear that Cohen’s principle of community is as easily subsumed within the universe of egalitarian liberalism. For, by contrast with liberalism, his principle of community requires that </w:t>
      </w:r>
      <w:r w:rsidR="0024110E" w:rsidRPr="00594CEA">
        <w:rPr>
          <w:shd w:val="clear" w:color="auto" w:fill="FFFFFF"/>
          <w:lang w:val="en-GB"/>
        </w:rPr>
        <w:t>“</w:t>
      </w:r>
      <w:r w:rsidRPr="00594CEA">
        <w:rPr>
          <w:shd w:val="clear" w:color="auto" w:fill="FFFFFF"/>
          <w:lang w:val="en-GB"/>
        </w:rPr>
        <w:t>people care about and, where necessary and possible, care for, one another, and, too, care that they care about one another</w:t>
      </w:r>
      <w:r w:rsidR="0024110E" w:rsidRPr="00594CEA">
        <w:rPr>
          <w:shd w:val="clear" w:color="auto" w:fill="FFFFFF"/>
          <w:lang w:val="en-GB"/>
        </w:rPr>
        <w:t>”</w:t>
      </w:r>
      <w:r w:rsidRPr="00594CEA">
        <w:rPr>
          <w:shd w:val="clear" w:color="auto" w:fill="FFFFFF"/>
          <w:lang w:val="en-GB"/>
        </w:rPr>
        <w:t>.</w:t>
      </w:r>
      <w:r w:rsidRPr="00594CEA">
        <w:rPr>
          <w:rStyle w:val="FootnoteReference"/>
          <w:shd w:val="clear" w:color="auto" w:fill="FFFFFF"/>
          <w:lang w:val="en-GB"/>
        </w:rPr>
        <w:footnoteReference w:id="88"/>
      </w:r>
      <w:r w:rsidRPr="00594CEA">
        <w:rPr>
          <w:shd w:val="clear" w:color="auto" w:fill="FFFFFF"/>
          <w:lang w:val="en-GB"/>
        </w:rPr>
        <w:t xml:space="preserve"> Elsewhere he describes this situation as being a </w:t>
      </w:r>
      <w:r w:rsidR="0024110E" w:rsidRPr="00594CEA">
        <w:rPr>
          <w:shd w:val="clear" w:color="auto" w:fill="FFFFFF"/>
          <w:lang w:val="en-GB"/>
        </w:rPr>
        <w:t>“</w:t>
      </w:r>
      <w:r w:rsidRPr="00594CEA">
        <w:rPr>
          <w:shd w:val="clear" w:color="auto" w:fill="FFFFFF"/>
          <w:lang w:val="en-GB"/>
        </w:rPr>
        <w:t>justificatory community</w:t>
      </w:r>
      <w:r w:rsidR="0024110E" w:rsidRPr="00594CEA">
        <w:rPr>
          <w:shd w:val="clear" w:color="auto" w:fill="FFFFFF"/>
          <w:lang w:val="en-GB"/>
        </w:rPr>
        <w:t>”</w:t>
      </w:r>
      <w:r w:rsidRPr="00594CEA">
        <w:rPr>
          <w:shd w:val="clear" w:color="auto" w:fill="FFFFFF"/>
          <w:lang w:val="en-GB"/>
        </w:rPr>
        <w:t xml:space="preserve"> in which </w:t>
      </w:r>
      <w:r w:rsidR="0024110E" w:rsidRPr="00594CEA">
        <w:rPr>
          <w:shd w:val="clear" w:color="auto" w:fill="FFFFFF"/>
          <w:lang w:val="en-GB"/>
        </w:rPr>
        <w:t>“</w:t>
      </w:r>
      <w:r w:rsidRPr="00594CEA">
        <w:rPr>
          <w:shd w:val="clear" w:color="auto" w:fill="FFFFFF"/>
          <w:lang w:val="en-GB"/>
        </w:rPr>
        <w:t>there prevails a norm ... of comprehensive justification</w:t>
      </w:r>
      <w:r w:rsidR="0024110E" w:rsidRPr="00594CEA">
        <w:rPr>
          <w:shd w:val="clear" w:color="auto" w:fill="FFFFFF"/>
          <w:lang w:val="en-GB"/>
        </w:rPr>
        <w:t>”</w:t>
      </w:r>
      <w:r w:rsidRPr="00594CEA">
        <w:rPr>
          <w:shd w:val="clear" w:color="auto" w:fill="FFFFFF"/>
          <w:lang w:val="en-GB"/>
        </w:rPr>
        <w:t>.</w:t>
      </w:r>
      <w:r w:rsidRPr="00594CEA">
        <w:rPr>
          <w:rStyle w:val="FootnoteReference"/>
          <w:shd w:val="clear" w:color="auto" w:fill="FFFFFF"/>
          <w:lang w:val="en-GB"/>
        </w:rPr>
        <w:footnoteReference w:id="89"/>
      </w:r>
      <w:r w:rsidRPr="00594CEA">
        <w:rPr>
          <w:shd w:val="clear" w:color="auto" w:fill="FFFFFF"/>
          <w:lang w:val="en-GB"/>
        </w:rPr>
        <w:t xml:space="preserve"> This argument functions as a corrective to weaknesses with Rawls’</w:t>
      </w:r>
      <w:r w:rsidR="00DE69DE" w:rsidRPr="00594CEA">
        <w:rPr>
          <w:shd w:val="clear" w:color="auto" w:fill="FFFFFF"/>
          <w:lang w:val="en-GB"/>
        </w:rPr>
        <w:t>s</w:t>
      </w:r>
      <w:r w:rsidRPr="00594CEA">
        <w:rPr>
          <w:shd w:val="clear" w:color="auto" w:fill="FFFFFF"/>
          <w:lang w:val="en-GB"/>
        </w:rPr>
        <w:t xml:space="preserve"> </w:t>
      </w:r>
      <w:r w:rsidR="0024110E" w:rsidRPr="00594CEA">
        <w:rPr>
          <w:shd w:val="clear" w:color="auto" w:fill="FFFFFF"/>
          <w:lang w:val="en-GB"/>
        </w:rPr>
        <w:t>“</w:t>
      </w:r>
      <w:r w:rsidRPr="00594CEA">
        <w:rPr>
          <w:shd w:val="clear" w:color="auto" w:fill="FFFFFF"/>
          <w:lang w:val="en-GB"/>
        </w:rPr>
        <w:t>difference principle</w:t>
      </w:r>
      <w:r w:rsidR="0024110E" w:rsidRPr="00594CEA">
        <w:rPr>
          <w:shd w:val="clear" w:color="auto" w:fill="FFFFFF"/>
          <w:lang w:val="en-GB"/>
        </w:rPr>
        <w:t>”</w:t>
      </w:r>
      <w:r w:rsidRPr="00594CEA">
        <w:rPr>
          <w:shd w:val="clear" w:color="auto" w:fill="FFFFFF"/>
          <w:lang w:val="en-GB"/>
        </w:rPr>
        <w:t>, which, or so Cohen argued, undermines the radical egalitarian intentions of his work by justifying what are in effect acts of blackmail by the rich against the poor –</w:t>
      </w:r>
      <w:r w:rsidR="00FB1726" w:rsidRPr="00594CEA">
        <w:rPr>
          <w:shd w:val="clear" w:color="auto" w:fill="FFFFFF"/>
          <w:lang w:val="en-GB"/>
        </w:rPr>
        <w:t xml:space="preserve"> </w:t>
      </w:r>
      <w:r w:rsidR="0024110E" w:rsidRPr="00594CEA">
        <w:rPr>
          <w:shd w:val="clear" w:color="auto" w:fill="FFFFFF"/>
          <w:lang w:val="en-GB"/>
        </w:rPr>
        <w:t>“</w:t>
      </w:r>
      <w:r w:rsidR="00FB1726" w:rsidRPr="00594CEA">
        <w:rPr>
          <w:shd w:val="clear" w:color="auto" w:fill="FFFFFF"/>
          <w:lang w:val="en-GB"/>
        </w:rPr>
        <w:t>pay me more or I won’t work!</w:t>
      </w:r>
      <w:r w:rsidR="0024110E" w:rsidRPr="00594CEA">
        <w:rPr>
          <w:shd w:val="clear" w:color="auto" w:fill="FFFFFF"/>
          <w:lang w:val="en-GB"/>
        </w:rPr>
        <w:t>”</w:t>
      </w:r>
      <w:r w:rsidRPr="00594CEA">
        <w:rPr>
          <w:shd w:val="clear" w:color="auto" w:fill="FFFFFF"/>
          <w:lang w:val="en-GB"/>
        </w:rPr>
        <w:t xml:space="preserve">. </w:t>
      </w:r>
    </w:p>
    <w:p w:rsidR="00283285" w:rsidRPr="00594CEA" w:rsidRDefault="00283285" w:rsidP="00317966">
      <w:pPr>
        <w:ind w:firstLine="720"/>
        <w:jc w:val="both"/>
        <w:rPr>
          <w:shd w:val="clear" w:color="auto" w:fill="FFFFFF"/>
          <w:lang w:val="en-GB"/>
        </w:rPr>
      </w:pPr>
      <w:r w:rsidRPr="00594CEA">
        <w:rPr>
          <w:shd w:val="clear" w:color="auto" w:fill="FFFFFF"/>
          <w:lang w:val="en-GB"/>
        </w:rPr>
        <w:t xml:space="preserve">By focusing on the immoral consequences of market forces – </w:t>
      </w:r>
      <w:r w:rsidR="0024110E" w:rsidRPr="00594CEA">
        <w:rPr>
          <w:shd w:val="clear" w:color="auto" w:fill="FFFFFF"/>
          <w:lang w:val="en-GB"/>
        </w:rPr>
        <w:t>“</w:t>
      </w:r>
      <w:r w:rsidRPr="00594CEA">
        <w:rPr>
          <w:shd w:val="clear" w:color="auto" w:fill="FFFFFF"/>
          <w:lang w:val="en-GB"/>
        </w:rPr>
        <w:t>the motives of greed and fear are what the market brings to prominence</w:t>
      </w:r>
      <w:r w:rsidR="0024110E" w:rsidRPr="00594CEA">
        <w:rPr>
          <w:shd w:val="clear" w:color="auto" w:fill="FFFFFF"/>
          <w:lang w:val="en-GB"/>
        </w:rPr>
        <w:t>”</w:t>
      </w:r>
      <w:r w:rsidRPr="00594CEA">
        <w:rPr>
          <w:shd w:val="clear" w:color="auto" w:fill="FFFFFF"/>
          <w:lang w:val="en-GB"/>
        </w:rPr>
        <w:t xml:space="preserve"> - Cohen intended his principles of equality and community to contribute towards a powerful leftist critique of Rawls’</w:t>
      </w:r>
      <w:r w:rsidR="00DE69DE" w:rsidRPr="00594CEA">
        <w:rPr>
          <w:shd w:val="clear" w:color="auto" w:fill="FFFFFF"/>
          <w:lang w:val="en-GB"/>
        </w:rPr>
        <w:t>s</w:t>
      </w:r>
      <w:r w:rsidRPr="00594CEA">
        <w:rPr>
          <w:shd w:val="clear" w:color="auto" w:fill="FFFFFF"/>
          <w:lang w:val="en-GB"/>
        </w:rPr>
        <w:t xml:space="preserve"> egalitarianism.</w:t>
      </w:r>
      <w:r w:rsidRPr="00594CEA">
        <w:rPr>
          <w:rStyle w:val="FootnoteReference"/>
          <w:shd w:val="clear" w:color="auto" w:fill="FFFFFF"/>
          <w:lang w:val="en-GB"/>
        </w:rPr>
        <w:footnoteReference w:id="90"/>
      </w:r>
      <w:r w:rsidRPr="00594CEA">
        <w:rPr>
          <w:shd w:val="clear" w:color="auto" w:fill="FFFFFF"/>
          <w:lang w:val="en-GB"/>
        </w:rPr>
        <w:t xml:space="preserve"> However, as he himself recognized, it is not self evident that these two principles actually cohere.</w:t>
      </w:r>
      <w:r w:rsidRPr="00594CEA">
        <w:rPr>
          <w:rStyle w:val="FootnoteReference"/>
          <w:shd w:val="clear" w:color="auto" w:fill="FFFFFF"/>
          <w:lang w:val="en-GB"/>
        </w:rPr>
        <w:footnoteReference w:id="91"/>
      </w:r>
      <w:r w:rsidRPr="00594CEA">
        <w:rPr>
          <w:shd w:val="clear" w:color="auto" w:fill="FFFFFF"/>
          <w:lang w:val="en-GB"/>
        </w:rPr>
        <w:t xml:space="preserve"> Indeed, both Jeff Noonan and Norman </w:t>
      </w:r>
      <w:proofErr w:type="spellStart"/>
      <w:r w:rsidRPr="00594CEA">
        <w:rPr>
          <w:shd w:val="clear" w:color="auto" w:fill="FFFFFF"/>
          <w:lang w:val="en-GB"/>
        </w:rPr>
        <w:t>Geras</w:t>
      </w:r>
      <w:proofErr w:type="spellEnd"/>
      <w:r w:rsidRPr="00594CEA">
        <w:rPr>
          <w:shd w:val="clear" w:color="auto" w:fill="FFFFFF"/>
          <w:lang w:val="en-GB"/>
        </w:rPr>
        <w:t xml:space="preserve"> suggest, albeit from opposite perspectives, that they do not. </w:t>
      </w:r>
      <w:proofErr w:type="spellStart"/>
      <w:r w:rsidRPr="00594CEA">
        <w:rPr>
          <w:shd w:val="clear" w:color="auto" w:fill="FFFFFF"/>
          <w:lang w:val="en-GB"/>
        </w:rPr>
        <w:t>Geras</w:t>
      </w:r>
      <w:proofErr w:type="spellEnd"/>
      <w:r w:rsidRPr="00594CEA">
        <w:rPr>
          <w:shd w:val="clear" w:color="auto" w:fill="FFFFFF"/>
          <w:lang w:val="en-GB"/>
        </w:rPr>
        <w:t xml:space="preserve"> argues that socialism is best conceived through </w:t>
      </w:r>
      <w:r w:rsidR="0024110E" w:rsidRPr="00594CEA">
        <w:rPr>
          <w:shd w:val="clear" w:color="auto" w:fill="FFFFFF"/>
          <w:lang w:val="en-GB"/>
        </w:rPr>
        <w:t>“</w:t>
      </w:r>
      <w:r w:rsidRPr="00594CEA">
        <w:rPr>
          <w:shd w:val="clear" w:color="auto" w:fill="FFFFFF"/>
          <w:lang w:val="en-GB"/>
        </w:rPr>
        <w:t>just moral principles of equality of opportunity ... backed up by a suitable political framework of law and sanctions</w:t>
      </w:r>
      <w:r w:rsidR="0024110E" w:rsidRPr="00594CEA">
        <w:rPr>
          <w:shd w:val="clear" w:color="auto" w:fill="FFFFFF"/>
          <w:lang w:val="en-GB"/>
        </w:rPr>
        <w:t>”</w:t>
      </w:r>
      <w:r w:rsidRPr="00594CEA">
        <w:rPr>
          <w:shd w:val="clear" w:color="auto" w:fill="FFFFFF"/>
          <w:lang w:val="en-GB"/>
        </w:rPr>
        <w:t xml:space="preserve"> rather than through </w:t>
      </w:r>
      <w:r w:rsidR="0024110E" w:rsidRPr="00594CEA">
        <w:rPr>
          <w:shd w:val="clear" w:color="auto" w:fill="FFFFFF"/>
          <w:lang w:val="en-GB"/>
        </w:rPr>
        <w:t>“</w:t>
      </w:r>
      <w:r w:rsidRPr="00594CEA">
        <w:rPr>
          <w:shd w:val="clear" w:color="auto" w:fill="FFFFFF"/>
          <w:lang w:val="en-GB"/>
        </w:rPr>
        <w:t>assumptions about wide-ranging fellow feeling or community</w:t>
      </w:r>
      <w:r w:rsidR="0024110E" w:rsidRPr="00594CEA">
        <w:rPr>
          <w:shd w:val="clear" w:color="auto" w:fill="FFFFFF"/>
          <w:lang w:val="en-GB"/>
        </w:rPr>
        <w:t>”</w:t>
      </w:r>
      <w:r w:rsidRPr="00594CEA">
        <w:rPr>
          <w:shd w:val="clear" w:color="auto" w:fill="FFFFFF"/>
          <w:lang w:val="en-GB"/>
        </w:rPr>
        <w:t xml:space="preserve"> because the latter assumption is </w:t>
      </w:r>
      <w:r w:rsidR="0024110E" w:rsidRPr="00594CEA">
        <w:rPr>
          <w:shd w:val="clear" w:color="auto" w:fill="FFFFFF"/>
          <w:lang w:val="en-GB"/>
        </w:rPr>
        <w:t>“</w:t>
      </w:r>
      <w:r w:rsidRPr="00594CEA">
        <w:rPr>
          <w:shd w:val="clear" w:color="auto" w:fill="FFFFFF"/>
          <w:lang w:val="en-GB"/>
        </w:rPr>
        <w:t>not secure</w:t>
      </w:r>
      <w:r w:rsidR="0024110E" w:rsidRPr="00594CEA">
        <w:rPr>
          <w:shd w:val="clear" w:color="auto" w:fill="FFFFFF"/>
          <w:lang w:val="en-GB"/>
        </w:rPr>
        <w:t>”</w:t>
      </w:r>
      <w:r w:rsidRPr="00594CEA">
        <w:rPr>
          <w:shd w:val="clear" w:color="auto" w:fill="FFFFFF"/>
          <w:lang w:val="en-GB"/>
        </w:rPr>
        <w:t>.</w:t>
      </w:r>
      <w:r w:rsidRPr="00594CEA">
        <w:rPr>
          <w:rStyle w:val="FootnoteReference"/>
          <w:shd w:val="clear" w:color="auto" w:fill="FFFFFF"/>
          <w:lang w:val="en-GB"/>
        </w:rPr>
        <w:footnoteReference w:id="92"/>
      </w:r>
      <w:r w:rsidRPr="00594CEA">
        <w:rPr>
          <w:shd w:val="clear" w:color="auto" w:fill="FFFFFF"/>
          <w:lang w:val="en-GB"/>
        </w:rPr>
        <w:t xml:space="preserve"> Elaborating on this point, he argues that though </w:t>
      </w:r>
      <w:r w:rsidR="0024110E" w:rsidRPr="00594CEA">
        <w:rPr>
          <w:shd w:val="clear" w:color="auto" w:fill="FFFFFF"/>
          <w:lang w:val="en-GB"/>
        </w:rPr>
        <w:t>“</w:t>
      </w:r>
      <w:r w:rsidRPr="00594CEA">
        <w:rPr>
          <w:shd w:val="clear" w:color="auto" w:fill="FFFFFF"/>
          <w:lang w:val="en-GB"/>
        </w:rPr>
        <w:t>generous propensities are indeed common and widespread ... they are also of restricted strength</w:t>
      </w:r>
      <w:r w:rsidR="0024110E" w:rsidRPr="00594CEA">
        <w:rPr>
          <w:shd w:val="clear" w:color="auto" w:fill="FFFFFF"/>
          <w:lang w:val="en-GB"/>
        </w:rPr>
        <w:t>”</w:t>
      </w:r>
      <w:r w:rsidRPr="00594CEA">
        <w:rPr>
          <w:shd w:val="clear" w:color="auto" w:fill="FFFFFF"/>
          <w:lang w:val="en-GB"/>
        </w:rPr>
        <w:t xml:space="preserve"> because there are no good reasons for supposing that </w:t>
      </w:r>
      <w:r w:rsidR="0024110E" w:rsidRPr="00594CEA">
        <w:rPr>
          <w:shd w:val="clear" w:color="auto" w:fill="FFFFFF"/>
          <w:lang w:val="en-GB"/>
        </w:rPr>
        <w:t>“</w:t>
      </w:r>
      <w:r w:rsidRPr="00594CEA">
        <w:rPr>
          <w:shd w:val="clear" w:color="auto" w:fill="FFFFFF"/>
          <w:lang w:val="en-GB"/>
        </w:rPr>
        <w:t>communitarian-type sentiments of friendship ... could obtain across a very large society, much less the world</w:t>
      </w:r>
      <w:r w:rsidR="0024110E" w:rsidRPr="00594CEA">
        <w:rPr>
          <w:shd w:val="clear" w:color="auto" w:fill="FFFFFF"/>
          <w:lang w:val="en-GB"/>
        </w:rPr>
        <w:t>”</w:t>
      </w:r>
      <w:r w:rsidRPr="00594CEA">
        <w:rPr>
          <w:shd w:val="clear" w:color="auto" w:fill="FFFFFF"/>
          <w:lang w:val="en-GB"/>
        </w:rPr>
        <w:t>.</w:t>
      </w:r>
      <w:r w:rsidRPr="00594CEA">
        <w:rPr>
          <w:rStyle w:val="FootnoteReference"/>
          <w:shd w:val="clear" w:color="auto" w:fill="FFFFFF"/>
          <w:lang w:val="en-GB"/>
        </w:rPr>
        <w:footnoteReference w:id="93"/>
      </w:r>
    </w:p>
    <w:p w:rsidR="00283285" w:rsidRPr="00594CEA" w:rsidRDefault="00283285" w:rsidP="00317966">
      <w:pPr>
        <w:ind w:firstLine="720"/>
        <w:jc w:val="both"/>
        <w:rPr>
          <w:shd w:val="clear" w:color="auto" w:fill="FFFFFF"/>
          <w:lang w:val="en-GB"/>
        </w:rPr>
      </w:pPr>
      <w:r w:rsidRPr="00594CEA">
        <w:rPr>
          <w:shd w:val="clear" w:color="auto" w:fill="FFFFFF"/>
          <w:lang w:val="en-GB"/>
        </w:rPr>
        <w:t>Alternatively, Noonan argues that Cohen’s principle of community is much more promising as a founding principle of socialism than is his principle of equality.</w:t>
      </w:r>
      <w:r w:rsidRPr="00594CEA">
        <w:rPr>
          <w:rStyle w:val="FootnoteReference"/>
          <w:shd w:val="clear" w:color="auto" w:fill="FFFFFF"/>
          <w:lang w:val="en-GB"/>
        </w:rPr>
        <w:footnoteReference w:id="94"/>
      </w:r>
      <w:r w:rsidRPr="00594CEA">
        <w:rPr>
          <w:shd w:val="clear" w:color="auto" w:fill="FFFFFF"/>
          <w:lang w:val="en-GB"/>
        </w:rPr>
        <w:t xml:space="preserve"> This is because, as he argues, Cohen’s principle of equality focuses on what Marx rightly rejected as bourgeois </w:t>
      </w:r>
      <w:r w:rsidR="0024110E" w:rsidRPr="00594CEA">
        <w:rPr>
          <w:shd w:val="clear" w:color="auto" w:fill="FFFFFF"/>
          <w:lang w:val="en-GB"/>
        </w:rPr>
        <w:t>“</w:t>
      </w:r>
      <w:r w:rsidRPr="00594CEA">
        <w:rPr>
          <w:shd w:val="clear" w:color="auto" w:fill="FFFFFF"/>
          <w:lang w:val="en-GB"/>
        </w:rPr>
        <w:t>interpersonal comparisons relative to an abstract metric of equality</w:t>
      </w:r>
      <w:r w:rsidR="0024110E" w:rsidRPr="00594CEA">
        <w:rPr>
          <w:shd w:val="clear" w:color="auto" w:fill="FFFFFF"/>
          <w:lang w:val="en-GB"/>
        </w:rPr>
        <w:t>”</w:t>
      </w:r>
      <w:r w:rsidRPr="00594CEA">
        <w:rPr>
          <w:shd w:val="clear" w:color="auto" w:fill="FFFFFF"/>
          <w:lang w:val="en-GB"/>
        </w:rPr>
        <w:t>.</w:t>
      </w:r>
      <w:r w:rsidRPr="00594CEA">
        <w:rPr>
          <w:rStyle w:val="FootnoteReference"/>
          <w:shd w:val="clear" w:color="auto" w:fill="FFFFFF"/>
          <w:lang w:val="en-GB"/>
        </w:rPr>
        <w:footnoteReference w:id="95"/>
      </w:r>
      <w:r w:rsidRPr="00594CEA">
        <w:rPr>
          <w:shd w:val="clear" w:color="auto" w:fill="FFFFFF"/>
          <w:lang w:val="en-GB"/>
        </w:rPr>
        <w:t xml:space="preserve"> The concept of community, by contrast, opens the door to a conception of humanity as an interconnected web of individuals who are able to flourish only </w:t>
      </w:r>
      <w:r w:rsidR="0024110E" w:rsidRPr="00594CEA">
        <w:rPr>
          <w:shd w:val="clear" w:color="auto" w:fill="FFFFFF"/>
          <w:lang w:val="en-GB"/>
        </w:rPr>
        <w:t>“</w:t>
      </w:r>
      <w:r w:rsidRPr="00594CEA">
        <w:rPr>
          <w:shd w:val="clear" w:color="auto" w:fill="FFFFFF"/>
          <w:lang w:val="en-GB"/>
        </w:rPr>
        <w:t>through cooperation and sharing of resources</w:t>
      </w:r>
      <w:r w:rsidR="0024110E" w:rsidRPr="00594CEA">
        <w:rPr>
          <w:shd w:val="clear" w:color="auto" w:fill="FFFFFF"/>
          <w:lang w:val="en-GB"/>
        </w:rPr>
        <w:t>”</w:t>
      </w:r>
      <w:r w:rsidRPr="00594CEA">
        <w:rPr>
          <w:shd w:val="clear" w:color="auto" w:fill="FFFFFF"/>
          <w:lang w:val="en-GB"/>
        </w:rPr>
        <w:t>.</w:t>
      </w:r>
      <w:r w:rsidRPr="00594CEA">
        <w:rPr>
          <w:rStyle w:val="FootnoteReference"/>
          <w:shd w:val="clear" w:color="auto" w:fill="FFFFFF"/>
          <w:lang w:val="en-GB"/>
        </w:rPr>
        <w:footnoteReference w:id="96"/>
      </w:r>
      <w:r w:rsidRPr="00594CEA">
        <w:rPr>
          <w:shd w:val="clear" w:color="auto" w:fill="FFFFFF"/>
          <w:lang w:val="en-GB"/>
        </w:rPr>
        <w:t xml:space="preserve"> Insofar as it goes I think Noonan’s argument is more appealing than </w:t>
      </w:r>
      <w:proofErr w:type="spellStart"/>
      <w:r w:rsidRPr="00594CEA">
        <w:rPr>
          <w:shd w:val="clear" w:color="auto" w:fill="FFFFFF"/>
          <w:lang w:val="en-GB"/>
        </w:rPr>
        <w:t>Geras’s</w:t>
      </w:r>
      <w:proofErr w:type="spellEnd"/>
      <w:r w:rsidRPr="00594CEA">
        <w:rPr>
          <w:shd w:val="clear" w:color="auto" w:fill="FFFFFF"/>
          <w:lang w:val="en-GB"/>
        </w:rPr>
        <w:t xml:space="preserve">. However, without something like what </w:t>
      </w:r>
      <w:proofErr w:type="spellStart"/>
      <w:r w:rsidRPr="00594CEA">
        <w:rPr>
          <w:shd w:val="clear" w:color="auto" w:fill="FFFFFF"/>
          <w:lang w:val="en-GB"/>
        </w:rPr>
        <w:t>Geras</w:t>
      </w:r>
      <w:proofErr w:type="spellEnd"/>
      <w:r w:rsidRPr="00594CEA">
        <w:rPr>
          <w:shd w:val="clear" w:color="auto" w:fill="FFFFFF"/>
          <w:lang w:val="en-GB"/>
        </w:rPr>
        <w:t xml:space="preserve"> calls a </w:t>
      </w:r>
      <w:r w:rsidR="0024110E" w:rsidRPr="00594CEA">
        <w:rPr>
          <w:shd w:val="clear" w:color="auto" w:fill="FFFFFF"/>
          <w:lang w:val="en-GB"/>
        </w:rPr>
        <w:t>“</w:t>
      </w:r>
      <w:r w:rsidRPr="00594CEA">
        <w:rPr>
          <w:shd w:val="clear" w:color="auto" w:fill="FFFFFF"/>
          <w:lang w:val="en-GB"/>
        </w:rPr>
        <w:t>communitarian-type sentiments of friendship</w:t>
      </w:r>
      <w:r w:rsidR="0024110E" w:rsidRPr="00594CEA">
        <w:rPr>
          <w:shd w:val="clear" w:color="auto" w:fill="FFFFFF"/>
          <w:lang w:val="en-GB"/>
        </w:rPr>
        <w:t>”</w:t>
      </w:r>
      <w:r w:rsidRPr="00594CEA">
        <w:rPr>
          <w:shd w:val="clear" w:color="auto" w:fill="FFFFFF"/>
          <w:lang w:val="en-GB"/>
        </w:rPr>
        <w:t xml:space="preserve"> Noonan’s argument runs the risk of merely shifting the locus of the abstract moral criterion against which capitalism is to be found wanting. Unfortunately, the whole thrust of Cohen’s discussion of modern class relations leads him to deny the possibility that class struggle can underpin the emergence of such a community.</w:t>
      </w:r>
      <w:r w:rsidRPr="00594CEA">
        <w:rPr>
          <w:rStyle w:val="FootnoteReference"/>
          <w:shd w:val="clear" w:color="auto" w:fill="FFFFFF"/>
          <w:lang w:val="en-GB"/>
        </w:rPr>
        <w:footnoteReference w:id="97"/>
      </w:r>
    </w:p>
    <w:p w:rsidR="00283285" w:rsidRPr="00594CEA" w:rsidRDefault="00283285" w:rsidP="00317966">
      <w:pPr>
        <w:jc w:val="both"/>
        <w:rPr>
          <w:shd w:val="clear" w:color="auto" w:fill="FFFFFF"/>
          <w:lang w:val="en-GB"/>
        </w:rPr>
      </w:pPr>
    </w:p>
    <w:p w:rsidR="00283285" w:rsidRPr="00594CEA" w:rsidRDefault="00283285" w:rsidP="00317966">
      <w:pPr>
        <w:jc w:val="both"/>
        <w:rPr>
          <w:b/>
          <w:shd w:val="clear" w:color="auto" w:fill="FFFFFF"/>
          <w:lang w:val="en-GB"/>
        </w:rPr>
      </w:pPr>
      <w:r w:rsidRPr="00594CEA">
        <w:rPr>
          <w:b/>
          <w:shd w:val="clear" w:color="auto" w:fill="FFFFFF"/>
          <w:lang w:val="en-GB"/>
        </w:rPr>
        <w:t>Towards Revolutionary Ethics</w:t>
      </w:r>
    </w:p>
    <w:p w:rsidR="00283285" w:rsidRPr="00594CEA" w:rsidRDefault="00283285" w:rsidP="00317966">
      <w:pPr>
        <w:jc w:val="both"/>
        <w:rPr>
          <w:shd w:val="clear" w:color="auto" w:fill="FFFFFF"/>
          <w:lang w:val="en-GB"/>
        </w:rPr>
      </w:pPr>
    </w:p>
    <w:p w:rsidR="00D73792" w:rsidRPr="00594CEA" w:rsidRDefault="00283285" w:rsidP="00317966">
      <w:pPr>
        <w:jc w:val="both"/>
        <w:rPr>
          <w:shd w:val="clear" w:color="auto" w:fill="FFFFFF"/>
          <w:lang w:val="en-GB"/>
        </w:rPr>
      </w:pPr>
      <w:r w:rsidRPr="00594CEA">
        <w:rPr>
          <w:shd w:val="clear" w:color="auto" w:fill="FFFFFF"/>
          <w:lang w:val="en-GB"/>
        </w:rPr>
        <w:t xml:space="preserve">Similarly, because Noonan’s model of community doesn’t appear to be rooted in immanent tendencies within capitalism his argument reproduces what Raymond </w:t>
      </w:r>
      <w:proofErr w:type="spellStart"/>
      <w:r w:rsidRPr="00594CEA">
        <w:rPr>
          <w:shd w:val="clear" w:color="auto" w:fill="FFFFFF"/>
          <w:lang w:val="en-GB"/>
        </w:rPr>
        <w:t>Geuss</w:t>
      </w:r>
      <w:proofErr w:type="spellEnd"/>
      <w:r w:rsidRPr="00594CEA">
        <w:rPr>
          <w:shd w:val="clear" w:color="auto" w:fill="FFFFFF"/>
          <w:lang w:val="en-GB"/>
        </w:rPr>
        <w:t xml:space="preserve"> reminds us are the more general failings of the Kantian type approaches that dominate political philosophy. By starting from ideals about how people ought to act rather than the art or craft of how real </w:t>
      </w:r>
      <w:r w:rsidRPr="00594CEA">
        <w:rPr>
          <w:shd w:val="clear" w:color="auto" w:fill="FFFFFF"/>
          <w:lang w:val="en-GB"/>
        </w:rPr>
        <w:lastRenderedPageBreak/>
        <w:t xml:space="preserve">historically and socially constructed individuals actually do act in the context of specific </w:t>
      </w:r>
      <w:r w:rsidR="0024110E" w:rsidRPr="00594CEA">
        <w:rPr>
          <w:shd w:val="clear" w:color="auto" w:fill="FFFFFF"/>
          <w:lang w:val="en-GB"/>
        </w:rPr>
        <w:t>“</w:t>
      </w:r>
      <w:r w:rsidRPr="00594CEA">
        <w:rPr>
          <w:shd w:val="clear" w:color="auto" w:fill="FFFFFF"/>
          <w:lang w:val="en-GB"/>
        </w:rPr>
        <w:t>social, economic, political etc., institutions</w:t>
      </w:r>
      <w:r w:rsidR="0024110E" w:rsidRPr="00594CEA">
        <w:rPr>
          <w:shd w:val="clear" w:color="auto" w:fill="FFFFFF"/>
          <w:lang w:val="en-GB"/>
        </w:rPr>
        <w:t>”</w:t>
      </w:r>
      <w:r w:rsidRPr="00594CEA">
        <w:rPr>
          <w:shd w:val="clear" w:color="auto" w:fill="FFFFFF"/>
          <w:lang w:val="en-GB"/>
        </w:rPr>
        <w:t xml:space="preserve"> the moral approach operates as a retreat from an engagement with the power relations characteristic of real politics in a way that, in stark contrast to its averred intentions, is deeply ideological.</w:t>
      </w:r>
      <w:r w:rsidRPr="00594CEA">
        <w:rPr>
          <w:rStyle w:val="FootnoteReference"/>
          <w:shd w:val="clear" w:color="auto" w:fill="FFFFFF"/>
          <w:lang w:val="en-GB"/>
        </w:rPr>
        <w:footnoteReference w:id="98"/>
      </w:r>
    </w:p>
    <w:p w:rsidR="00AA3FDE" w:rsidRPr="00594CEA" w:rsidRDefault="00D73792" w:rsidP="00317966">
      <w:pPr>
        <w:ind w:firstLine="720"/>
        <w:jc w:val="both"/>
        <w:rPr>
          <w:lang w:val="en-GB"/>
        </w:rPr>
      </w:pPr>
      <w:r w:rsidRPr="00594CEA">
        <w:rPr>
          <w:shd w:val="clear" w:color="auto" w:fill="FFFFFF"/>
          <w:lang w:val="en-GB"/>
        </w:rPr>
        <w:t xml:space="preserve">It was precisely against the </w:t>
      </w:r>
      <w:r w:rsidR="0024110E" w:rsidRPr="00594CEA">
        <w:rPr>
          <w:shd w:val="clear" w:color="auto" w:fill="FFFFFF"/>
          <w:lang w:val="en-GB"/>
        </w:rPr>
        <w:t>“</w:t>
      </w:r>
      <w:r w:rsidRPr="00594CEA">
        <w:rPr>
          <w:shd w:val="clear" w:color="auto" w:fill="FFFFFF"/>
          <w:lang w:val="en-GB"/>
        </w:rPr>
        <w:t>true socialist</w:t>
      </w:r>
      <w:r w:rsidR="0024110E" w:rsidRPr="00594CEA">
        <w:rPr>
          <w:shd w:val="clear" w:color="auto" w:fill="FFFFFF"/>
          <w:lang w:val="en-GB"/>
        </w:rPr>
        <w:t>”</w:t>
      </w:r>
      <w:r w:rsidRPr="00594CEA">
        <w:rPr>
          <w:shd w:val="clear" w:color="auto" w:fill="FFFFFF"/>
          <w:lang w:val="en-GB"/>
        </w:rPr>
        <w:t xml:space="preserve"> variant on this model of politics that Marx and Engels </w:t>
      </w:r>
      <w:r w:rsidR="000F1B0A" w:rsidRPr="00594CEA">
        <w:rPr>
          <w:shd w:val="clear" w:color="auto" w:fill="FFFFFF"/>
          <w:lang w:val="en-GB"/>
        </w:rPr>
        <w:t>first outlined their new worl</w:t>
      </w:r>
      <w:r w:rsidR="006E52CB" w:rsidRPr="00594CEA">
        <w:rPr>
          <w:shd w:val="clear" w:color="auto" w:fill="FFFFFF"/>
          <w:lang w:val="en-GB"/>
        </w:rPr>
        <w:t>d</w:t>
      </w:r>
      <w:r w:rsidR="000F1B0A" w:rsidRPr="00594CEA">
        <w:rPr>
          <w:shd w:val="clear" w:color="auto" w:fill="FFFFFF"/>
          <w:lang w:val="en-GB"/>
        </w:rPr>
        <w:t>view in the 1840s</w:t>
      </w:r>
      <w:r w:rsidR="009F0CE1" w:rsidRPr="00594CEA">
        <w:rPr>
          <w:shd w:val="clear" w:color="auto" w:fill="FFFFFF"/>
          <w:lang w:val="en-GB"/>
        </w:rPr>
        <w:t>.</w:t>
      </w:r>
      <w:r w:rsidRPr="00594CEA">
        <w:rPr>
          <w:shd w:val="clear" w:color="auto" w:fill="FFFFFF"/>
          <w:lang w:val="en-GB"/>
        </w:rPr>
        <w:t xml:space="preserve"> </w:t>
      </w:r>
      <w:r w:rsidR="00AA3FDE" w:rsidRPr="00594CEA">
        <w:rPr>
          <w:lang w:val="en-GB"/>
        </w:rPr>
        <w:t xml:space="preserve">Prefiguring Cohen’s socialism for </w:t>
      </w:r>
      <w:r w:rsidR="0024110E" w:rsidRPr="00594CEA">
        <w:rPr>
          <w:shd w:val="clear" w:color="auto" w:fill="FFFFFF"/>
          <w:lang w:val="en-GB"/>
        </w:rPr>
        <w:t>“</w:t>
      </w:r>
      <w:r w:rsidR="00AA3FDE" w:rsidRPr="00594CEA">
        <w:rPr>
          <w:shd w:val="clear" w:color="auto" w:fill="FFFFFF"/>
          <w:lang w:val="en-GB"/>
        </w:rPr>
        <w:t>all people of good will</w:t>
      </w:r>
      <w:r w:rsidR="0024110E" w:rsidRPr="00594CEA">
        <w:rPr>
          <w:shd w:val="clear" w:color="auto" w:fill="FFFFFF"/>
          <w:lang w:val="en-GB"/>
        </w:rPr>
        <w:t>”</w:t>
      </w:r>
      <w:r w:rsidR="00AA3FDE" w:rsidRPr="00594CEA">
        <w:rPr>
          <w:shd w:val="clear" w:color="auto" w:fill="FFFFFF"/>
          <w:lang w:val="en-GB"/>
        </w:rPr>
        <w:t>, the true socialists</w:t>
      </w:r>
      <w:r w:rsidR="00AA3FDE" w:rsidRPr="00594CEA">
        <w:rPr>
          <w:lang w:val="en-GB"/>
        </w:rPr>
        <w:t xml:space="preserve"> claimed their ideas were in the general human interest irrespective of class and other antagonisms. Max </w:t>
      </w:r>
      <w:proofErr w:type="spellStart"/>
      <w:r w:rsidR="00AA3FDE" w:rsidRPr="00594CEA">
        <w:rPr>
          <w:lang w:val="en-GB"/>
        </w:rPr>
        <w:t>Stirner</w:t>
      </w:r>
      <w:proofErr w:type="spellEnd"/>
      <w:r w:rsidR="00AA3FDE" w:rsidRPr="00594CEA">
        <w:rPr>
          <w:lang w:val="en-GB"/>
        </w:rPr>
        <w:t xml:space="preserve"> countered that, beneath the fine phrases, this socialism was but another form of repressive </w:t>
      </w:r>
      <w:proofErr w:type="spellStart"/>
      <w:r w:rsidR="00AA3FDE" w:rsidRPr="00594CEA">
        <w:rPr>
          <w:lang w:val="en-GB"/>
        </w:rPr>
        <w:t>moralism</w:t>
      </w:r>
      <w:proofErr w:type="spellEnd"/>
      <w:r w:rsidR="00AA3FDE" w:rsidRPr="00594CEA">
        <w:rPr>
          <w:lang w:val="en-GB"/>
        </w:rPr>
        <w:t xml:space="preserve">. Marx and Engels replied to </w:t>
      </w:r>
      <w:proofErr w:type="spellStart"/>
      <w:r w:rsidR="00AA3FDE" w:rsidRPr="00594CEA">
        <w:rPr>
          <w:lang w:val="en-GB"/>
        </w:rPr>
        <w:t>Stirner</w:t>
      </w:r>
      <w:proofErr w:type="spellEnd"/>
      <w:r w:rsidR="00AA3FDE" w:rsidRPr="00594CEA">
        <w:rPr>
          <w:lang w:val="en-GB"/>
        </w:rPr>
        <w:t xml:space="preserve"> by distancing themselves from true socialism</w:t>
      </w:r>
      <w:r w:rsidR="00632F26" w:rsidRPr="00594CEA">
        <w:rPr>
          <w:lang w:val="en-GB"/>
        </w:rPr>
        <w:t xml:space="preserve">, </w:t>
      </w:r>
      <w:r w:rsidR="00AA3FDE" w:rsidRPr="00594CEA">
        <w:rPr>
          <w:lang w:val="en-GB"/>
        </w:rPr>
        <w:t>claim</w:t>
      </w:r>
      <w:r w:rsidR="00632F26" w:rsidRPr="00594CEA">
        <w:rPr>
          <w:lang w:val="en-GB"/>
        </w:rPr>
        <w:t>ing</w:t>
      </w:r>
      <w:r w:rsidR="00AA3FDE" w:rsidRPr="00594CEA">
        <w:rPr>
          <w:lang w:val="en-GB"/>
        </w:rPr>
        <w:t xml:space="preserve"> that </w:t>
      </w:r>
      <w:r w:rsidR="00892589" w:rsidRPr="00594CEA">
        <w:rPr>
          <w:lang w:val="en-GB"/>
        </w:rPr>
        <w:t>neither</w:t>
      </w:r>
      <w:r w:rsidR="00AA3FDE" w:rsidRPr="00594CEA">
        <w:rPr>
          <w:lang w:val="en-GB"/>
        </w:rPr>
        <w:t xml:space="preserve"> the true socialists nor </w:t>
      </w:r>
      <w:proofErr w:type="spellStart"/>
      <w:r w:rsidR="00AA3FDE" w:rsidRPr="00594CEA">
        <w:rPr>
          <w:lang w:val="en-GB"/>
        </w:rPr>
        <w:t>Stirner</w:t>
      </w:r>
      <w:proofErr w:type="spellEnd"/>
      <w:r w:rsidR="00AA3FDE" w:rsidRPr="00594CEA">
        <w:rPr>
          <w:lang w:val="en-GB"/>
        </w:rPr>
        <w:t xml:space="preserve"> </w:t>
      </w:r>
      <w:r w:rsidR="00892589" w:rsidRPr="00594CEA">
        <w:rPr>
          <w:lang w:val="en-GB"/>
        </w:rPr>
        <w:t xml:space="preserve">were able to grasp the richness of modern subjectivity. Solidarity wasn’t a </w:t>
      </w:r>
      <w:proofErr w:type="spellStart"/>
      <w:r w:rsidR="00892589" w:rsidRPr="00594CEA">
        <w:rPr>
          <w:lang w:val="en-GB"/>
        </w:rPr>
        <w:t>transhistorical</w:t>
      </w:r>
      <w:proofErr w:type="spellEnd"/>
      <w:r w:rsidR="00892589" w:rsidRPr="00594CEA">
        <w:rPr>
          <w:lang w:val="en-GB"/>
        </w:rPr>
        <w:t xml:space="preserve"> fact of human nature and nor</w:t>
      </w:r>
      <w:r w:rsidR="00AA3FDE" w:rsidRPr="00594CEA">
        <w:rPr>
          <w:lang w:val="en-GB"/>
        </w:rPr>
        <w:t xml:space="preserve"> </w:t>
      </w:r>
      <w:r w:rsidR="00892589" w:rsidRPr="00594CEA">
        <w:rPr>
          <w:lang w:val="en-GB"/>
        </w:rPr>
        <w:t xml:space="preserve">was it </w:t>
      </w:r>
      <w:r w:rsidR="00AA3FDE" w:rsidRPr="00594CEA">
        <w:rPr>
          <w:lang w:val="en-GB"/>
        </w:rPr>
        <w:t>an abstract ideal</w:t>
      </w:r>
      <w:r w:rsidR="00892589" w:rsidRPr="00594CEA">
        <w:rPr>
          <w:lang w:val="en-GB"/>
        </w:rPr>
        <w:t>,</w:t>
      </w:r>
      <w:r w:rsidR="00AA3FDE" w:rsidRPr="00594CEA">
        <w:rPr>
          <w:lang w:val="en-GB"/>
        </w:rPr>
        <w:t xml:space="preserve"> but </w:t>
      </w:r>
      <w:r w:rsidR="00892589" w:rsidRPr="00594CEA">
        <w:rPr>
          <w:lang w:val="en-GB"/>
        </w:rPr>
        <w:t>it was emerging</w:t>
      </w:r>
      <w:r w:rsidR="00AA3FDE" w:rsidRPr="00594CEA">
        <w:rPr>
          <w:lang w:val="en-GB"/>
        </w:rPr>
        <w:t xml:space="preserve"> </w:t>
      </w:r>
      <w:r w:rsidR="00892589" w:rsidRPr="00594CEA">
        <w:rPr>
          <w:lang w:val="en-GB"/>
        </w:rPr>
        <w:t xml:space="preserve">as a </w:t>
      </w:r>
      <w:r w:rsidR="00AA3FDE" w:rsidRPr="00594CEA">
        <w:rPr>
          <w:lang w:val="en-GB"/>
        </w:rPr>
        <w:t xml:space="preserve">need and desire </w:t>
      </w:r>
      <w:r w:rsidR="00892589" w:rsidRPr="00594CEA">
        <w:rPr>
          <w:lang w:val="en-GB"/>
        </w:rPr>
        <w:t>amongst the “new fangled” working class</w:t>
      </w:r>
      <w:r w:rsidR="00AA3FDE" w:rsidRPr="00594CEA">
        <w:rPr>
          <w:lang w:val="en-GB"/>
        </w:rPr>
        <w:t>.</w:t>
      </w:r>
      <w:r w:rsidR="00D543D3" w:rsidRPr="00594CEA">
        <w:rPr>
          <w:rStyle w:val="FootnoteReference"/>
          <w:lang w:val="en-GB"/>
        </w:rPr>
        <w:footnoteReference w:id="99"/>
      </w:r>
      <w:r w:rsidR="00AA3FDE" w:rsidRPr="00594CEA">
        <w:rPr>
          <w:lang w:val="en-GB"/>
        </w:rPr>
        <w:t xml:space="preserve"> It was because of this</w:t>
      </w:r>
      <w:r w:rsidR="009F0CE1" w:rsidRPr="00594CEA">
        <w:rPr>
          <w:lang w:val="en-GB"/>
        </w:rPr>
        <w:t xml:space="preserve"> link between ideals and desires</w:t>
      </w:r>
      <w:r w:rsidR="00AA3FDE" w:rsidRPr="00594CEA">
        <w:rPr>
          <w:lang w:val="en-GB"/>
        </w:rPr>
        <w:t xml:space="preserve">, </w:t>
      </w:r>
      <w:r w:rsidR="009F0CE1" w:rsidRPr="00594CEA">
        <w:rPr>
          <w:lang w:val="en-GB"/>
        </w:rPr>
        <w:t>rather than</w:t>
      </w:r>
      <w:r w:rsidR="00AA3FDE" w:rsidRPr="00594CEA">
        <w:rPr>
          <w:lang w:val="en-GB"/>
        </w:rPr>
        <w:t xml:space="preserve"> some mythical nihilism, that </w:t>
      </w:r>
      <w:r w:rsidR="009F0CE1" w:rsidRPr="00594CEA">
        <w:rPr>
          <w:lang w:val="en-GB"/>
        </w:rPr>
        <w:t>Marx and Engels a</w:t>
      </w:r>
      <w:r w:rsidR="00AA3FDE" w:rsidRPr="00594CEA">
        <w:rPr>
          <w:lang w:val="en-GB"/>
        </w:rPr>
        <w:t>rgued</w:t>
      </w:r>
      <w:r w:rsidR="00B259D5" w:rsidRPr="00594CEA">
        <w:rPr>
          <w:lang w:val="en-GB"/>
        </w:rPr>
        <w:t xml:space="preserve"> </w:t>
      </w:r>
      <w:r w:rsidR="0024110E" w:rsidRPr="00594CEA">
        <w:rPr>
          <w:lang w:val="en-GB"/>
        </w:rPr>
        <w:t>“</w:t>
      </w:r>
      <w:r w:rsidR="00AA3FDE" w:rsidRPr="00594CEA">
        <w:rPr>
          <w:lang w:val="en-GB"/>
        </w:rPr>
        <w:t>communists do not preach morality</w:t>
      </w:r>
      <w:r w:rsidR="0024110E" w:rsidRPr="00594CEA">
        <w:rPr>
          <w:lang w:val="en-GB"/>
        </w:rPr>
        <w:t>”</w:t>
      </w:r>
      <w:r w:rsidR="00B259D5" w:rsidRPr="00594CEA">
        <w:rPr>
          <w:lang w:val="en-GB"/>
        </w:rPr>
        <w:t xml:space="preserve"> </w:t>
      </w:r>
      <w:r w:rsidR="00AA3FDE" w:rsidRPr="00594CEA">
        <w:rPr>
          <w:lang w:val="en-GB"/>
        </w:rPr>
        <w:t>to workers.</w:t>
      </w:r>
      <w:r w:rsidR="00D543D3" w:rsidRPr="00594CEA">
        <w:rPr>
          <w:rStyle w:val="FootnoteReference"/>
          <w:lang w:val="en-GB"/>
        </w:rPr>
        <w:footnoteReference w:id="100"/>
      </w:r>
      <w:r w:rsidR="00AA3FDE" w:rsidRPr="00594CEA">
        <w:rPr>
          <w:lang w:val="en-GB"/>
        </w:rPr>
        <w:t xml:space="preserve"> Marx was not confused about </w:t>
      </w:r>
      <w:r w:rsidR="009F0CE1" w:rsidRPr="00594CEA">
        <w:rPr>
          <w:lang w:val="en-GB"/>
        </w:rPr>
        <w:t xml:space="preserve">the place of </w:t>
      </w:r>
      <w:r w:rsidR="00AA3FDE" w:rsidRPr="00594CEA">
        <w:rPr>
          <w:lang w:val="en-GB"/>
        </w:rPr>
        <w:t>moral</w:t>
      </w:r>
      <w:r w:rsidR="009F0CE1" w:rsidRPr="00594CEA">
        <w:rPr>
          <w:lang w:val="en-GB"/>
        </w:rPr>
        <w:t xml:space="preserve"> ideals in h</w:t>
      </w:r>
      <w:r w:rsidR="000C767E" w:rsidRPr="00594CEA">
        <w:rPr>
          <w:lang w:val="en-GB"/>
        </w:rPr>
        <w:t>is account of historical change</w:t>
      </w:r>
      <w:r w:rsidR="00AA3FDE" w:rsidRPr="00594CEA">
        <w:rPr>
          <w:lang w:val="en-GB"/>
        </w:rPr>
        <w:t>;</w:t>
      </w:r>
      <w:r w:rsidR="009F0CE1" w:rsidRPr="00594CEA">
        <w:rPr>
          <w:lang w:val="en-GB"/>
        </w:rPr>
        <w:t xml:space="preserve"> </w:t>
      </w:r>
      <w:r w:rsidR="00AA3FDE" w:rsidRPr="00594CEA">
        <w:rPr>
          <w:lang w:val="en-GB"/>
        </w:rPr>
        <w:t xml:space="preserve">he </w:t>
      </w:r>
      <w:r w:rsidR="009F0CE1" w:rsidRPr="00594CEA">
        <w:rPr>
          <w:lang w:val="en-GB"/>
        </w:rPr>
        <w:t xml:space="preserve">simply </w:t>
      </w:r>
      <w:r w:rsidR="00443ABE" w:rsidRPr="00594CEA">
        <w:rPr>
          <w:lang w:val="en-GB"/>
        </w:rPr>
        <w:t>assumed a distinction</w:t>
      </w:r>
      <w:r w:rsidR="00AA3FDE" w:rsidRPr="00594CEA">
        <w:rPr>
          <w:lang w:val="en-GB"/>
        </w:rPr>
        <w:t xml:space="preserve"> between abstract conceptions of morality which he rejected, and more concrete ethical c</w:t>
      </w:r>
      <w:r w:rsidR="00D543D3" w:rsidRPr="00594CEA">
        <w:rPr>
          <w:lang w:val="en-GB"/>
        </w:rPr>
        <w:t>laims which he, of course, made</w:t>
      </w:r>
      <w:r w:rsidR="00AA3FDE" w:rsidRPr="00594CEA">
        <w:rPr>
          <w:lang w:val="en-GB"/>
        </w:rPr>
        <w:t>.</w:t>
      </w:r>
      <w:r w:rsidR="00D543D3" w:rsidRPr="00594CEA">
        <w:rPr>
          <w:rStyle w:val="FootnoteReference"/>
          <w:lang w:val="en-GB"/>
        </w:rPr>
        <w:footnoteReference w:id="101"/>
      </w:r>
    </w:p>
    <w:p w:rsidR="00A81C43" w:rsidRPr="00594CEA" w:rsidRDefault="000C767E" w:rsidP="00317966">
      <w:pPr>
        <w:ind w:firstLine="720"/>
        <w:jc w:val="both"/>
        <w:rPr>
          <w:rFonts w:eastAsiaTheme="minorHAnsi"/>
          <w:lang w:val="en-GB"/>
        </w:rPr>
      </w:pPr>
      <w:r w:rsidRPr="00594CEA">
        <w:rPr>
          <w:lang w:val="en-GB"/>
        </w:rPr>
        <w:t xml:space="preserve">These </w:t>
      </w:r>
      <w:r w:rsidR="007824D2" w:rsidRPr="00594CEA">
        <w:rPr>
          <w:lang w:val="en-GB"/>
        </w:rPr>
        <w:t>ethical commitments we</w:t>
      </w:r>
      <w:r w:rsidRPr="00594CEA">
        <w:rPr>
          <w:lang w:val="en-GB"/>
        </w:rPr>
        <w:t>re certainly not the incoherent flipside to a</w:t>
      </w:r>
      <w:r w:rsidR="007824D2" w:rsidRPr="00594CEA">
        <w:rPr>
          <w:lang w:val="en-GB"/>
        </w:rPr>
        <w:t xml:space="preserve">n </w:t>
      </w:r>
      <w:proofErr w:type="spellStart"/>
      <w:r w:rsidR="007824D2" w:rsidRPr="00594CEA">
        <w:rPr>
          <w:lang w:val="en-GB"/>
        </w:rPr>
        <w:t>inevitab</w:t>
      </w:r>
      <w:r w:rsidR="00045024" w:rsidRPr="00594CEA">
        <w:rPr>
          <w:lang w:val="en-GB"/>
        </w:rPr>
        <w:t>i</w:t>
      </w:r>
      <w:r w:rsidR="007824D2" w:rsidRPr="00594CEA">
        <w:rPr>
          <w:lang w:val="en-GB"/>
        </w:rPr>
        <w:t>list</w:t>
      </w:r>
      <w:proofErr w:type="spellEnd"/>
      <w:r w:rsidR="007824D2" w:rsidRPr="00594CEA">
        <w:rPr>
          <w:lang w:val="en-GB"/>
        </w:rPr>
        <w:t xml:space="preserve"> conception of social change. </w:t>
      </w:r>
      <w:r w:rsidR="005B71CB" w:rsidRPr="00594CEA">
        <w:rPr>
          <w:lang w:val="en-GB"/>
        </w:rPr>
        <w:t>Rather,</w:t>
      </w:r>
      <w:r w:rsidR="007824D2" w:rsidRPr="00594CEA">
        <w:rPr>
          <w:lang w:val="en-GB"/>
        </w:rPr>
        <w:t xml:space="preserve"> </w:t>
      </w:r>
      <w:r w:rsidR="005B71CB" w:rsidRPr="00594CEA">
        <w:rPr>
          <w:lang w:val="en-GB"/>
        </w:rPr>
        <w:t xml:space="preserve">they were an essential ethical aspect of </w:t>
      </w:r>
      <w:r w:rsidR="00F4411E" w:rsidRPr="00594CEA">
        <w:rPr>
          <w:lang w:val="en-GB"/>
        </w:rPr>
        <w:t>the</w:t>
      </w:r>
      <w:r w:rsidR="00283285" w:rsidRPr="00594CEA">
        <w:rPr>
          <w:rFonts w:eastAsiaTheme="minorHAnsi"/>
          <w:lang w:val="en-GB"/>
        </w:rPr>
        <w:t xml:space="preserve"> </w:t>
      </w:r>
      <w:r w:rsidR="004004CF" w:rsidRPr="00594CEA">
        <w:rPr>
          <w:rFonts w:eastAsiaTheme="minorHAnsi"/>
          <w:lang w:val="en-GB"/>
        </w:rPr>
        <w:t xml:space="preserve">rich model of subjectivity that was the corollary of the </w:t>
      </w:r>
      <w:proofErr w:type="spellStart"/>
      <w:r w:rsidR="00283285" w:rsidRPr="00594CEA">
        <w:rPr>
          <w:rFonts w:eastAsiaTheme="minorHAnsi"/>
          <w:lang w:val="en-GB"/>
        </w:rPr>
        <w:t>sublation</w:t>
      </w:r>
      <w:proofErr w:type="spellEnd"/>
      <w:r w:rsidR="00283285" w:rsidRPr="00594CEA">
        <w:rPr>
          <w:rFonts w:eastAsiaTheme="minorHAnsi"/>
          <w:lang w:val="en-GB"/>
        </w:rPr>
        <w:t xml:space="preserve"> of materialism and idealism</w:t>
      </w:r>
      <w:r w:rsidR="00F4411E" w:rsidRPr="00594CEA">
        <w:rPr>
          <w:rFonts w:eastAsiaTheme="minorHAnsi"/>
          <w:lang w:val="en-GB"/>
        </w:rPr>
        <w:t xml:space="preserve"> that he and Engels had formulated in the 1840s</w:t>
      </w:r>
      <w:r w:rsidR="005B71CB" w:rsidRPr="00594CEA">
        <w:rPr>
          <w:rFonts w:eastAsiaTheme="minorHAnsi"/>
          <w:lang w:val="en-GB"/>
        </w:rPr>
        <w:t xml:space="preserve">. </w:t>
      </w:r>
      <w:r w:rsidR="00443ABE" w:rsidRPr="00594CEA">
        <w:rPr>
          <w:rFonts w:eastAsiaTheme="minorHAnsi"/>
          <w:lang w:val="en-GB"/>
        </w:rPr>
        <w:t>The fact that Marx didn’t make these arguments explicit does n</w:t>
      </w:r>
      <w:r w:rsidR="001C22DE" w:rsidRPr="00594CEA">
        <w:rPr>
          <w:rFonts w:eastAsiaTheme="minorHAnsi"/>
          <w:lang w:val="en-GB"/>
        </w:rPr>
        <w:t>ot mean that they aren’t</w:t>
      </w:r>
      <w:r w:rsidR="00443ABE" w:rsidRPr="00594CEA">
        <w:rPr>
          <w:rFonts w:eastAsiaTheme="minorHAnsi"/>
          <w:lang w:val="en-GB"/>
        </w:rPr>
        <w:t xml:space="preserve"> implied in his work. Alasdair </w:t>
      </w:r>
      <w:proofErr w:type="spellStart"/>
      <w:r w:rsidR="00443ABE" w:rsidRPr="00594CEA">
        <w:rPr>
          <w:rFonts w:eastAsiaTheme="minorHAnsi"/>
          <w:lang w:val="en-GB"/>
        </w:rPr>
        <w:t>MacIntyre</w:t>
      </w:r>
      <w:proofErr w:type="spellEnd"/>
      <w:r w:rsidR="00443ABE" w:rsidRPr="00594CEA">
        <w:rPr>
          <w:rFonts w:eastAsiaTheme="minorHAnsi"/>
          <w:lang w:val="en-GB"/>
        </w:rPr>
        <w:t xml:space="preserve"> articulated one of the most powerful attempts to e</w:t>
      </w:r>
      <w:r w:rsidR="00815A94" w:rsidRPr="00594CEA">
        <w:rPr>
          <w:rFonts w:eastAsiaTheme="minorHAnsi"/>
          <w:lang w:val="en-GB"/>
        </w:rPr>
        <w:t>xtend</w:t>
      </w:r>
      <w:r w:rsidR="005B71CB" w:rsidRPr="00594CEA">
        <w:rPr>
          <w:rFonts w:eastAsiaTheme="minorHAnsi"/>
          <w:lang w:val="en-GB"/>
        </w:rPr>
        <w:t xml:space="preserve"> this approach in the context of New Left debates in the 1950s</w:t>
      </w:r>
      <w:r w:rsidR="001C22DE" w:rsidRPr="00594CEA">
        <w:rPr>
          <w:rFonts w:eastAsiaTheme="minorHAnsi"/>
          <w:lang w:val="en-GB"/>
        </w:rPr>
        <w:t>. He did this</w:t>
      </w:r>
      <w:r w:rsidR="005B71CB" w:rsidRPr="00594CEA">
        <w:rPr>
          <w:rFonts w:eastAsiaTheme="minorHAnsi"/>
          <w:lang w:val="en-GB"/>
        </w:rPr>
        <w:t xml:space="preserve"> </w:t>
      </w:r>
      <w:r w:rsidR="00443ABE" w:rsidRPr="00594CEA">
        <w:rPr>
          <w:rFonts w:eastAsiaTheme="minorHAnsi"/>
          <w:lang w:val="en-GB"/>
        </w:rPr>
        <w:t xml:space="preserve">through his argument </w:t>
      </w:r>
      <w:r w:rsidR="00283285" w:rsidRPr="00594CEA">
        <w:rPr>
          <w:rFonts w:eastAsiaTheme="minorHAnsi"/>
          <w:lang w:val="en-GB"/>
        </w:rPr>
        <w:t xml:space="preserve">that the left should look for an ethical </w:t>
      </w:r>
      <w:r w:rsidR="0024110E" w:rsidRPr="00594CEA">
        <w:rPr>
          <w:rFonts w:eastAsiaTheme="minorHAnsi"/>
          <w:lang w:val="en-GB"/>
        </w:rPr>
        <w:t>“</w:t>
      </w:r>
      <w:r w:rsidR="00283285" w:rsidRPr="00594CEA">
        <w:rPr>
          <w:rFonts w:eastAsiaTheme="minorHAnsi"/>
          <w:lang w:val="en-GB"/>
        </w:rPr>
        <w:t>theory which treats what emerges in history as providing us with a basis for our standards, without making the historical process morally sovereign or its progress automatic</w:t>
      </w:r>
      <w:r w:rsidR="0024110E" w:rsidRPr="00594CEA">
        <w:rPr>
          <w:rFonts w:eastAsiaTheme="minorHAnsi"/>
          <w:lang w:val="en-GB"/>
        </w:rPr>
        <w:t>”</w:t>
      </w:r>
      <w:r w:rsidR="00283285" w:rsidRPr="00594CEA">
        <w:rPr>
          <w:rFonts w:eastAsiaTheme="minorHAnsi"/>
          <w:lang w:val="en-GB"/>
        </w:rPr>
        <w:t>.</w:t>
      </w:r>
      <w:r w:rsidR="00283285" w:rsidRPr="00594CEA">
        <w:rPr>
          <w:rStyle w:val="FootnoteReference"/>
          <w:rFonts w:eastAsiaTheme="minorHAnsi"/>
          <w:lang w:val="en-GB"/>
        </w:rPr>
        <w:footnoteReference w:id="102"/>
      </w:r>
      <w:r w:rsidR="00283285" w:rsidRPr="00594CEA">
        <w:rPr>
          <w:rFonts w:eastAsiaTheme="minorHAnsi"/>
          <w:lang w:val="en-GB"/>
        </w:rPr>
        <w:t xml:space="preserve"> </w:t>
      </w:r>
      <w:r w:rsidR="005B71CB" w:rsidRPr="00594CEA">
        <w:rPr>
          <w:rFonts w:eastAsiaTheme="minorHAnsi"/>
          <w:lang w:val="en-GB"/>
        </w:rPr>
        <w:t xml:space="preserve">The possibility </w:t>
      </w:r>
      <w:r w:rsidR="00D8461C" w:rsidRPr="00594CEA">
        <w:rPr>
          <w:rFonts w:eastAsiaTheme="minorHAnsi"/>
          <w:lang w:val="en-GB"/>
        </w:rPr>
        <w:t xml:space="preserve">rather than inevitability </w:t>
      </w:r>
      <w:r w:rsidR="005B71CB" w:rsidRPr="00594CEA">
        <w:rPr>
          <w:rFonts w:eastAsiaTheme="minorHAnsi"/>
          <w:lang w:val="en-GB"/>
        </w:rPr>
        <w:t>of socialism, accord</w:t>
      </w:r>
      <w:r w:rsidR="00250ADF" w:rsidRPr="00594CEA">
        <w:rPr>
          <w:rFonts w:eastAsiaTheme="minorHAnsi"/>
          <w:lang w:val="en-GB"/>
        </w:rPr>
        <w:t>ing to this model, i</w:t>
      </w:r>
      <w:r w:rsidR="005B71CB" w:rsidRPr="00594CEA">
        <w:rPr>
          <w:rFonts w:eastAsiaTheme="minorHAnsi"/>
          <w:lang w:val="en-GB"/>
        </w:rPr>
        <w:t xml:space="preserve">s rooted </w:t>
      </w:r>
      <w:r w:rsidR="00250ADF" w:rsidRPr="00594CEA">
        <w:rPr>
          <w:rFonts w:eastAsiaTheme="minorHAnsi"/>
          <w:lang w:val="en-GB"/>
        </w:rPr>
        <w:t xml:space="preserve">in the specific capitalist form taken by the exploitation of what Marx calls the </w:t>
      </w:r>
      <w:r w:rsidR="0024110E" w:rsidRPr="00594CEA">
        <w:rPr>
          <w:rFonts w:eastAsiaTheme="minorHAnsi"/>
          <w:lang w:val="en-GB"/>
        </w:rPr>
        <w:t>“</w:t>
      </w:r>
      <w:r w:rsidR="00250ADF" w:rsidRPr="00594CEA">
        <w:rPr>
          <w:rFonts w:eastAsiaTheme="minorHAnsi"/>
          <w:lang w:val="en-GB"/>
        </w:rPr>
        <w:t>collective labourer</w:t>
      </w:r>
      <w:r w:rsidR="0024110E" w:rsidRPr="00594CEA">
        <w:rPr>
          <w:rFonts w:eastAsiaTheme="minorHAnsi"/>
          <w:lang w:val="en-GB"/>
        </w:rPr>
        <w:t>”</w:t>
      </w:r>
      <w:r w:rsidR="00250ADF" w:rsidRPr="00594CEA">
        <w:rPr>
          <w:rFonts w:eastAsiaTheme="minorHAnsi"/>
          <w:lang w:val="en-GB"/>
        </w:rPr>
        <w:t>.</w:t>
      </w:r>
      <w:r w:rsidR="00625447" w:rsidRPr="00594CEA">
        <w:rPr>
          <w:rStyle w:val="FootnoteReference"/>
          <w:rFonts w:eastAsiaTheme="minorHAnsi"/>
          <w:lang w:val="en-GB"/>
        </w:rPr>
        <w:footnoteReference w:id="103"/>
      </w:r>
      <w:r w:rsidR="00A81C43" w:rsidRPr="00594CEA">
        <w:rPr>
          <w:rFonts w:eastAsiaTheme="minorHAnsi"/>
          <w:lang w:val="en-GB"/>
        </w:rPr>
        <w:t xml:space="preserve"> </w:t>
      </w:r>
      <w:r w:rsidR="00C173B9" w:rsidRPr="00594CEA">
        <w:rPr>
          <w:rFonts w:eastAsiaTheme="minorHAnsi"/>
          <w:lang w:val="en-GB"/>
        </w:rPr>
        <w:t>It is b</w:t>
      </w:r>
      <w:r w:rsidR="00234AA2" w:rsidRPr="00594CEA">
        <w:rPr>
          <w:rFonts w:eastAsiaTheme="minorHAnsi"/>
          <w:lang w:val="en-GB"/>
        </w:rPr>
        <w:t xml:space="preserve">ecause solidarity </w:t>
      </w:r>
      <w:r w:rsidR="00815A94" w:rsidRPr="00594CEA">
        <w:rPr>
          <w:rFonts w:eastAsiaTheme="minorHAnsi"/>
          <w:lang w:val="en-GB"/>
        </w:rPr>
        <w:t xml:space="preserve">in the struggle </w:t>
      </w:r>
      <w:r w:rsidR="00234AA2" w:rsidRPr="00594CEA">
        <w:rPr>
          <w:rFonts w:eastAsiaTheme="minorHAnsi"/>
          <w:lang w:val="en-GB"/>
        </w:rPr>
        <w:t>against capital is in the objective interests of these w</w:t>
      </w:r>
      <w:r w:rsidR="00A81C43" w:rsidRPr="00594CEA">
        <w:rPr>
          <w:rFonts w:eastAsiaTheme="minorHAnsi"/>
          <w:lang w:val="en-GB"/>
        </w:rPr>
        <w:t>orkers</w:t>
      </w:r>
      <w:r w:rsidR="00C173B9" w:rsidRPr="00594CEA">
        <w:rPr>
          <w:rFonts w:eastAsiaTheme="minorHAnsi"/>
          <w:lang w:val="en-GB"/>
        </w:rPr>
        <w:t xml:space="preserve"> that community, of a </w:t>
      </w:r>
      <w:r w:rsidR="00B57EC2" w:rsidRPr="00594CEA">
        <w:rPr>
          <w:rFonts w:eastAsiaTheme="minorHAnsi"/>
          <w:lang w:val="en-GB"/>
        </w:rPr>
        <w:t xml:space="preserve">very </w:t>
      </w:r>
      <w:r w:rsidR="00C173B9" w:rsidRPr="00594CEA">
        <w:rPr>
          <w:rFonts w:eastAsiaTheme="minorHAnsi"/>
          <w:lang w:val="en-GB"/>
        </w:rPr>
        <w:t>concrete sort, can be understood both as a need and potentially as a desire for proletarians</w:t>
      </w:r>
      <w:r w:rsidR="00A81C43" w:rsidRPr="00594CEA">
        <w:rPr>
          <w:rFonts w:eastAsiaTheme="minorHAnsi"/>
          <w:lang w:val="en-GB"/>
        </w:rPr>
        <w:t>.</w:t>
      </w:r>
      <w:r w:rsidR="00A81C43" w:rsidRPr="00594CEA">
        <w:rPr>
          <w:rStyle w:val="FootnoteReference"/>
          <w:rFonts w:eastAsiaTheme="minorHAnsi"/>
          <w:lang w:val="en-GB"/>
        </w:rPr>
        <w:footnoteReference w:id="104"/>
      </w:r>
    </w:p>
    <w:p w:rsidR="00283285" w:rsidRPr="00594CEA" w:rsidRDefault="00A81C43" w:rsidP="00317966">
      <w:pPr>
        <w:ind w:firstLine="720"/>
        <w:jc w:val="both"/>
        <w:rPr>
          <w:lang w:val="en-GB"/>
        </w:rPr>
      </w:pPr>
      <w:r w:rsidRPr="00594CEA">
        <w:rPr>
          <w:rFonts w:eastAsiaTheme="minorHAnsi"/>
          <w:lang w:val="en-GB"/>
        </w:rPr>
        <w:t xml:space="preserve">This is not a mechanical claim, and it </w:t>
      </w:r>
      <w:r w:rsidR="00C53756" w:rsidRPr="00594CEA">
        <w:rPr>
          <w:rFonts w:eastAsiaTheme="minorHAnsi"/>
          <w:lang w:val="en-GB"/>
        </w:rPr>
        <w:t xml:space="preserve">certainly </w:t>
      </w:r>
      <w:r w:rsidRPr="00594CEA">
        <w:rPr>
          <w:rFonts w:eastAsiaTheme="minorHAnsi"/>
          <w:lang w:val="en-GB"/>
        </w:rPr>
        <w:t>doesn’t depend on the proletariat being an undivided whole. The working class is undoubtedly divided as Cohen points out</w:t>
      </w:r>
      <w:r w:rsidR="00576008" w:rsidRPr="00594CEA">
        <w:rPr>
          <w:rFonts w:eastAsiaTheme="minorHAnsi"/>
          <w:lang w:val="en-GB"/>
        </w:rPr>
        <w:t>. The problem with Cohen’s analysis is not that he is alive to divisions within the working class</w:t>
      </w:r>
      <w:r w:rsidRPr="00594CEA">
        <w:rPr>
          <w:rFonts w:eastAsiaTheme="minorHAnsi"/>
          <w:lang w:val="en-GB"/>
        </w:rPr>
        <w:t xml:space="preserve">, but </w:t>
      </w:r>
      <w:r w:rsidR="00576008" w:rsidRPr="00594CEA">
        <w:rPr>
          <w:rFonts w:eastAsiaTheme="minorHAnsi"/>
          <w:lang w:val="en-GB"/>
        </w:rPr>
        <w:t>rather that he seems unaware that it</w:t>
      </w:r>
      <w:r w:rsidRPr="00594CEA">
        <w:rPr>
          <w:rFonts w:eastAsiaTheme="minorHAnsi"/>
          <w:lang w:val="en-GB"/>
        </w:rPr>
        <w:t xml:space="preserve"> has always been thus</w:t>
      </w:r>
      <w:r w:rsidR="00C173B9" w:rsidRPr="00594CEA">
        <w:rPr>
          <w:rFonts w:eastAsiaTheme="minorHAnsi"/>
          <w:lang w:val="en-GB"/>
        </w:rPr>
        <w:t xml:space="preserve">. There is nothing new about </w:t>
      </w:r>
      <w:r w:rsidR="0024110E" w:rsidRPr="00594CEA">
        <w:rPr>
          <w:rFonts w:eastAsiaTheme="minorHAnsi"/>
          <w:lang w:val="en-GB"/>
        </w:rPr>
        <w:t>“</w:t>
      </w:r>
      <w:r w:rsidR="00C173B9" w:rsidRPr="00594CEA">
        <w:rPr>
          <w:rFonts w:eastAsiaTheme="minorHAnsi"/>
          <w:lang w:val="en-GB"/>
        </w:rPr>
        <w:t>i</w:t>
      </w:r>
      <w:r w:rsidRPr="00594CEA">
        <w:rPr>
          <w:rFonts w:eastAsiaTheme="minorHAnsi"/>
          <w:lang w:val="en-GB"/>
        </w:rPr>
        <w:t>ncreasing technical sophistication</w:t>
      </w:r>
      <w:r w:rsidR="0024110E" w:rsidRPr="00594CEA">
        <w:rPr>
          <w:rFonts w:eastAsiaTheme="minorHAnsi"/>
          <w:lang w:val="en-GB"/>
        </w:rPr>
        <w:t>”</w:t>
      </w:r>
      <w:r w:rsidRPr="00594CEA">
        <w:rPr>
          <w:rFonts w:eastAsiaTheme="minorHAnsi"/>
          <w:lang w:val="en-GB"/>
        </w:rPr>
        <w:t xml:space="preserve"> </w:t>
      </w:r>
      <w:r w:rsidR="00C173B9" w:rsidRPr="00594CEA">
        <w:rPr>
          <w:rFonts w:eastAsiaTheme="minorHAnsi"/>
          <w:lang w:val="en-GB"/>
        </w:rPr>
        <w:t>and divisions within the working class are as old as the working class itself.</w:t>
      </w:r>
      <w:r w:rsidR="00625447" w:rsidRPr="00594CEA">
        <w:rPr>
          <w:rStyle w:val="FootnoteReference"/>
          <w:rFonts w:eastAsiaTheme="minorHAnsi"/>
          <w:lang w:val="en-GB"/>
        </w:rPr>
        <w:footnoteReference w:id="105"/>
      </w:r>
      <w:r w:rsidR="00C173B9" w:rsidRPr="00594CEA">
        <w:rPr>
          <w:rFonts w:eastAsiaTheme="minorHAnsi"/>
          <w:lang w:val="en-GB"/>
        </w:rPr>
        <w:t xml:space="preserve"> </w:t>
      </w:r>
      <w:r w:rsidR="00815A94" w:rsidRPr="00594CEA">
        <w:rPr>
          <w:rFonts w:eastAsiaTheme="minorHAnsi"/>
          <w:lang w:val="en-GB"/>
        </w:rPr>
        <w:t>The i</w:t>
      </w:r>
      <w:r w:rsidR="00EC1D43" w:rsidRPr="00594CEA">
        <w:rPr>
          <w:rFonts w:eastAsiaTheme="minorHAnsi"/>
          <w:lang w:val="en-GB"/>
        </w:rPr>
        <w:t>mportan</w:t>
      </w:r>
      <w:r w:rsidR="00815A94" w:rsidRPr="00594CEA">
        <w:rPr>
          <w:rFonts w:eastAsiaTheme="minorHAnsi"/>
          <w:lang w:val="en-GB"/>
        </w:rPr>
        <w:t>ce of</w:t>
      </w:r>
      <w:r w:rsidR="00EC1D43" w:rsidRPr="00594CEA">
        <w:rPr>
          <w:rFonts w:eastAsiaTheme="minorHAnsi"/>
          <w:lang w:val="en-GB"/>
        </w:rPr>
        <w:t xml:space="preserve"> value theory </w:t>
      </w:r>
      <w:r w:rsidR="00815A94" w:rsidRPr="00594CEA">
        <w:rPr>
          <w:rFonts w:eastAsiaTheme="minorHAnsi"/>
          <w:lang w:val="en-GB"/>
        </w:rPr>
        <w:t>stems from its ability</w:t>
      </w:r>
      <w:r w:rsidR="00EC1D43" w:rsidRPr="00594CEA">
        <w:rPr>
          <w:rFonts w:eastAsiaTheme="minorHAnsi"/>
          <w:lang w:val="en-GB"/>
        </w:rPr>
        <w:t xml:space="preserve"> to express </w:t>
      </w:r>
      <w:r w:rsidR="005C3C3E" w:rsidRPr="00594CEA">
        <w:rPr>
          <w:rFonts w:eastAsiaTheme="minorHAnsi"/>
          <w:lang w:val="en-GB"/>
        </w:rPr>
        <w:t>not only</w:t>
      </w:r>
      <w:r w:rsidR="00EC1D43" w:rsidRPr="00594CEA">
        <w:rPr>
          <w:rFonts w:eastAsiaTheme="minorHAnsi"/>
          <w:lang w:val="en-GB"/>
        </w:rPr>
        <w:t xml:space="preserve"> differences amongst the exploited </w:t>
      </w:r>
      <w:r w:rsidR="005C3C3E" w:rsidRPr="00594CEA">
        <w:rPr>
          <w:rFonts w:eastAsiaTheme="minorHAnsi"/>
          <w:lang w:val="en-GB"/>
        </w:rPr>
        <w:t>but also</w:t>
      </w:r>
      <w:r w:rsidR="00EC1D43" w:rsidRPr="00594CEA">
        <w:rPr>
          <w:rFonts w:eastAsiaTheme="minorHAnsi"/>
          <w:lang w:val="en-GB"/>
        </w:rPr>
        <w:t xml:space="preserve"> the internal relations through which commonalities of interest exist </w:t>
      </w:r>
      <w:r w:rsidR="005B28E3" w:rsidRPr="00594CEA">
        <w:rPr>
          <w:rFonts w:eastAsiaTheme="minorHAnsi"/>
          <w:lang w:val="en-GB"/>
        </w:rPr>
        <w:t>across</w:t>
      </w:r>
      <w:r w:rsidR="00EC1D43" w:rsidRPr="00594CEA">
        <w:rPr>
          <w:rFonts w:eastAsiaTheme="minorHAnsi"/>
          <w:lang w:val="en-GB"/>
        </w:rPr>
        <w:t xml:space="preserve"> the collective labourer. The tension </w:t>
      </w:r>
      <w:r w:rsidR="00625447" w:rsidRPr="00594CEA">
        <w:rPr>
          <w:rFonts w:eastAsiaTheme="minorHAnsi"/>
          <w:lang w:val="en-GB"/>
        </w:rPr>
        <w:t xml:space="preserve">within working-class life </w:t>
      </w:r>
      <w:r w:rsidR="00EC1D43" w:rsidRPr="00594CEA">
        <w:rPr>
          <w:rFonts w:eastAsiaTheme="minorHAnsi"/>
          <w:lang w:val="en-GB"/>
        </w:rPr>
        <w:t xml:space="preserve">between </w:t>
      </w:r>
      <w:r w:rsidR="00625447" w:rsidRPr="00594CEA">
        <w:rPr>
          <w:rFonts w:eastAsiaTheme="minorHAnsi"/>
          <w:lang w:val="en-GB"/>
        </w:rPr>
        <w:t>centrifugal and</w:t>
      </w:r>
      <w:r w:rsidR="005B28E3" w:rsidRPr="00594CEA">
        <w:rPr>
          <w:rFonts w:eastAsiaTheme="minorHAnsi"/>
          <w:lang w:val="en-GB"/>
        </w:rPr>
        <w:t xml:space="preserve"> centripetal </w:t>
      </w:r>
      <w:r w:rsidR="00625447" w:rsidRPr="00594CEA">
        <w:rPr>
          <w:rFonts w:eastAsiaTheme="minorHAnsi"/>
          <w:lang w:val="en-GB"/>
        </w:rPr>
        <w:t xml:space="preserve">forces </w:t>
      </w:r>
      <w:r w:rsidR="00EC1D43" w:rsidRPr="00594CEA">
        <w:rPr>
          <w:rFonts w:eastAsiaTheme="minorHAnsi"/>
          <w:lang w:val="en-GB"/>
        </w:rPr>
        <w:t xml:space="preserve">has </w:t>
      </w:r>
      <w:r w:rsidR="0071658C" w:rsidRPr="00594CEA">
        <w:rPr>
          <w:rFonts w:eastAsiaTheme="minorHAnsi"/>
          <w:lang w:val="en-GB"/>
        </w:rPr>
        <w:t xml:space="preserve">always been mediated by </w:t>
      </w:r>
      <w:r w:rsidR="00EC1D43" w:rsidRPr="00594CEA">
        <w:rPr>
          <w:rFonts w:eastAsiaTheme="minorHAnsi"/>
          <w:lang w:val="en-GB"/>
        </w:rPr>
        <w:t xml:space="preserve">activists against the background of the </w:t>
      </w:r>
      <w:r w:rsidR="0071658C" w:rsidRPr="00594CEA">
        <w:rPr>
          <w:rFonts w:eastAsiaTheme="minorHAnsi"/>
          <w:lang w:val="en-GB"/>
        </w:rPr>
        <w:t>ebb and flow of the class struggle</w:t>
      </w:r>
      <w:r w:rsidR="000170B0" w:rsidRPr="00594CEA">
        <w:rPr>
          <w:rFonts w:eastAsiaTheme="minorHAnsi"/>
          <w:lang w:val="en-GB"/>
        </w:rPr>
        <w:t xml:space="preserve">. </w:t>
      </w:r>
      <w:r w:rsidR="00625447" w:rsidRPr="00594CEA">
        <w:rPr>
          <w:rFonts w:eastAsiaTheme="minorHAnsi"/>
          <w:lang w:val="en-GB"/>
        </w:rPr>
        <w:t xml:space="preserve">In </w:t>
      </w:r>
      <w:r w:rsidR="00B57EC2" w:rsidRPr="00594CEA">
        <w:rPr>
          <w:rFonts w:eastAsiaTheme="minorHAnsi"/>
          <w:lang w:val="en-GB"/>
        </w:rPr>
        <w:t>a</w:t>
      </w:r>
      <w:r w:rsidR="00625447" w:rsidRPr="00594CEA">
        <w:rPr>
          <w:rFonts w:eastAsiaTheme="minorHAnsi"/>
          <w:lang w:val="en-GB"/>
        </w:rPr>
        <w:t xml:space="preserve"> context</w:t>
      </w:r>
      <w:r w:rsidR="00B57EC2" w:rsidRPr="00594CEA">
        <w:rPr>
          <w:rFonts w:eastAsiaTheme="minorHAnsi"/>
          <w:lang w:val="en-GB"/>
        </w:rPr>
        <w:t xml:space="preserve"> shaped by these </w:t>
      </w:r>
      <w:r w:rsidR="00B57EC2" w:rsidRPr="00594CEA">
        <w:rPr>
          <w:rFonts w:eastAsiaTheme="minorHAnsi"/>
          <w:lang w:val="en-GB"/>
        </w:rPr>
        <w:lastRenderedPageBreak/>
        <w:t>struggles</w:t>
      </w:r>
      <w:r w:rsidR="00625447" w:rsidRPr="00594CEA">
        <w:rPr>
          <w:rFonts w:eastAsiaTheme="minorHAnsi"/>
          <w:lang w:val="en-GB"/>
        </w:rPr>
        <w:t>, revolutionary politics is best understood as</w:t>
      </w:r>
      <w:r w:rsidR="000170B0" w:rsidRPr="00594CEA">
        <w:rPr>
          <w:rFonts w:eastAsiaTheme="minorHAnsi"/>
          <w:lang w:val="en-GB"/>
        </w:rPr>
        <w:t xml:space="preserve"> a call to action</w:t>
      </w:r>
      <w:r w:rsidR="001251FC" w:rsidRPr="00594CEA">
        <w:rPr>
          <w:rFonts w:eastAsiaTheme="minorHAnsi"/>
          <w:lang w:val="en-GB"/>
        </w:rPr>
        <w:t xml:space="preserve"> based on an </w:t>
      </w:r>
      <w:r w:rsidR="0071658C" w:rsidRPr="00594CEA">
        <w:rPr>
          <w:rFonts w:eastAsiaTheme="minorHAnsi"/>
          <w:lang w:val="en-GB"/>
        </w:rPr>
        <w:t xml:space="preserve">assessment of </w:t>
      </w:r>
      <w:proofErr w:type="spellStart"/>
      <w:r w:rsidR="00D52DCE" w:rsidRPr="00594CEA">
        <w:rPr>
          <w:rFonts w:eastAsiaTheme="minorHAnsi"/>
          <w:lang w:val="en-GB"/>
        </w:rPr>
        <w:t>tendential</w:t>
      </w:r>
      <w:proofErr w:type="spellEnd"/>
      <w:r w:rsidR="00D52DCE" w:rsidRPr="00594CEA">
        <w:rPr>
          <w:rFonts w:eastAsiaTheme="minorHAnsi"/>
          <w:lang w:val="en-GB"/>
        </w:rPr>
        <w:t xml:space="preserve"> potentialities</w:t>
      </w:r>
      <w:r w:rsidR="00D02F0E" w:rsidRPr="00594CEA">
        <w:rPr>
          <w:rFonts w:eastAsiaTheme="minorHAnsi"/>
          <w:lang w:val="en-GB"/>
        </w:rPr>
        <w:t xml:space="preserve">. </w:t>
      </w:r>
      <w:r w:rsidR="00632F26" w:rsidRPr="00594CEA">
        <w:rPr>
          <w:rFonts w:eastAsiaTheme="minorHAnsi"/>
          <w:lang w:val="en-GB"/>
        </w:rPr>
        <w:t xml:space="preserve">This </w:t>
      </w:r>
      <w:r w:rsidR="00D02F0E" w:rsidRPr="00594CEA">
        <w:rPr>
          <w:rFonts w:eastAsiaTheme="minorHAnsi"/>
          <w:lang w:val="en-GB"/>
        </w:rPr>
        <w:t>open-ended political</w:t>
      </w:r>
      <w:r w:rsidR="0071658C" w:rsidRPr="00594CEA">
        <w:rPr>
          <w:rFonts w:eastAsiaTheme="minorHAnsi"/>
          <w:lang w:val="en-GB"/>
        </w:rPr>
        <w:t xml:space="preserve"> wager </w:t>
      </w:r>
      <w:r w:rsidR="0071658C" w:rsidRPr="00594CEA">
        <w:rPr>
          <w:lang w:val="en-GB"/>
        </w:rPr>
        <w:t>on the revolutionary potential of the proletariat</w:t>
      </w:r>
      <w:r w:rsidR="00D02F0E" w:rsidRPr="00594CEA">
        <w:rPr>
          <w:rStyle w:val="FootnoteReference"/>
          <w:lang w:val="en-GB"/>
        </w:rPr>
        <w:footnoteReference w:id="106"/>
      </w:r>
      <w:r w:rsidR="0071658C" w:rsidRPr="00594CEA">
        <w:rPr>
          <w:lang w:val="en-GB"/>
        </w:rPr>
        <w:t xml:space="preserve"> is</w:t>
      </w:r>
      <w:r w:rsidR="00283285" w:rsidRPr="00594CEA">
        <w:rPr>
          <w:rFonts w:eastAsiaTheme="minorHAnsi"/>
          <w:lang w:val="en-GB"/>
        </w:rPr>
        <w:t xml:space="preserve"> simultaneously historical and ethical character: because the possibility of socialism </w:t>
      </w:r>
      <w:r w:rsidR="00632F26" w:rsidRPr="00594CEA">
        <w:rPr>
          <w:rFonts w:eastAsiaTheme="minorHAnsi"/>
          <w:lang w:val="en-GB"/>
        </w:rPr>
        <w:t>i</w:t>
      </w:r>
      <w:r w:rsidR="00283285" w:rsidRPr="00594CEA">
        <w:rPr>
          <w:rFonts w:eastAsiaTheme="minorHAnsi"/>
          <w:lang w:val="en-GB"/>
        </w:rPr>
        <w:t>s historically grounded but not historically guaranteed it ha</w:t>
      </w:r>
      <w:r w:rsidR="00632F26" w:rsidRPr="00594CEA">
        <w:rPr>
          <w:rFonts w:eastAsiaTheme="minorHAnsi"/>
          <w:lang w:val="en-GB"/>
        </w:rPr>
        <w:t>s</w:t>
      </w:r>
      <w:r w:rsidR="00283285" w:rsidRPr="00594CEA">
        <w:rPr>
          <w:rFonts w:eastAsiaTheme="minorHAnsi"/>
          <w:lang w:val="en-GB"/>
        </w:rPr>
        <w:t xml:space="preserve"> to be fought for</w:t>
      </w:r>
      <w:r w:rsidR="0071658C" w:rsidRPr="00594CEA">
        <w:rPr>
          <w:rFonts w:eastAsiaTheme="minorHAnsi"/>
          <w:lang w:val="en-GB"/>
        </w:rPr>
        <w:t xml:space="preserve"> against organised f</w:t>
      </w:r>
      <w:r w:rsidR="00632F26" w:rsidRPr="00594CEA">
        <w:rPr>
          <w:rFonts w:eastAsiaTheme="minorHAnsi"/>
          <w:lang w:val="en-GB"/>
        </w:rPr>
        <w:t>orces fighting for other goals</w:t>
      </w:r>
      <w:r w:rsidR="00283285" w:rsidRPr="00594CEA">
        <w:rPr>
          <w:rFonts w:eastAsiaTheme="minorHAnsi"/>
          <w:lang w:val="en-GB"/>
        </w:rPr>
        <w:t>.</w:t>
      </w:r>
      <w:r w:rsidR="00D02F0E" w:rsidRPr="00594CEA">
        <w:rPr>
          <w:rStyle w:val="FootnoteReference"/>
          <w:rFonts w:eastAsiaTheme="minorHAnsi"/>
          <w:lang w:val="en-GB"/>
        </w:rPr>
        <w:footnoteReference w:id="107"/>
      </w:r>
      <w:r w:rsidR="00283285" w:rsidRPr="00594CEA">
        <w:rPr>
          <w:rFonts w:eastAsiaTheme="minorHAnsi"/>
          <w:lang w:val="en-GB"/>
        </w:rPr>
        <w:t xml:space="preserve"> More to the point, the ideal of freedom in this account is profoundly concrete – it is embedded in the collective struggles of the working class. This argument is a</w:t>
      </w:r>
      <w:r w:rsidR="00625447" w:rsidRPr="00594CEA">
        <w:rPr>
          <w:rFonts w:eastAsiaTheme="minorHAnsi"/>
          <w:lang w:val="en-GB"/>
        </w:rPr>
        <w:t>n</w:t>
      </w:r>
      <w:r w:rsidR="00283285" w:rsidRPr="00594CEA">
        <w:rPr>
          <w:rFonts w:eastAsiaTheme="minorHAnsi"/>
          <w:lang w:val="en-GB"/>
        </w:rPr>
        <w:t xml:space="preserve"> example of the anti-positivist way that </w:t>
      </w:r>
      <w:r w:rsidR="00283285" w:rsidRPr="00594CEA">
        <w:rPr>
          <w:lang w:val="en-GB"/>
        </w:rPr>
        <w:t>Marx and</w:t>
      </w:r>
      <w:r w:rsidR="00B259D5" w:rsidRPr="00594CEA">
        <w:rPr>
          <w:lang w:val="en-GB"/>
        </w:rPr>
        <w:t xml:space="preserve"> </w:t>
      </w:r>
      <w:r w:rsidR="0024110E" w:rsidRPr="00594CEA">
        <w:rPr>
          <w:lang w:val="en-GB"/>
        </w:rPr>
        <w:t>“</w:t>
      </w:r>
      <w:r w:rsidR="00283285" w:rsidRPr="00594CEA">
        <w:rPr>
          <w:lang w:val="en-GB"/>
        </w:rPr>
        <w:t>most of his insightful followers</w:t>
      </w:r>
      <w:r w:rsidR="0024110E" w:rsidRPr="00594CEA">
        <w:rPr>
          <w:lang w:val="en-GB"/>
        </w:rPr>
        <w:t>”</w:t>
      </w:r>
      <w:r w:rsidR="00B259D5" w:rsidRPr="00594CEA">
        <w:rPr>
          <w:lang w:val="en-GB"/>
        </w:rPr>
        <w:t xml:space="preserve"> </w:t>
      </w:r>
      <w:r w:rsidR="00283285" w:rsidRPr="00594CEA">
        <w:rPr>
          <w:lang w:val="en-GB"/>
        </w:rPr>
        <w:t>have understood historical materialism.</w:t>
      </w:r>
      <w:r w:rsidR="00283285" w:rsidRPr="00594CEA">
        <w:rPr>
          <w:rStyle w:val="FootnoteReference"/>
          <w:lang w:val="en-GB"/>
        </w:rPr>
        <w:footnoteReference w:id="108"/>
      </w:r>
    </w:p>
    <w:p w:rsidR="00283285" w:rsidRPr="00594CEA" w:rsidRDefault="00DD26CF" w:rsidP="00317966">
      <w:pPr>
        <w:ind w:firstLine="720"/>
        <w:jc w:val="both"/>
        <w:rPr>
          <w:lang w:val="en-GB"/>
        </w:rPr>
      </w:pPr>
      <w:r>
        <w:rPr>
          <w:rFonts w:eastAsiaTheme="minorHAnsi"/>
          <w:lang w:val="en-GB"/>
        </w:rPr>
        <w:t>Conceived</w:t>
      </w:r>
      <w:r w:rsidR="00283285" w:rsidRPr="00594CEA">
        <w:rPr>
          <w:rFonts w:eastAsiaTheme="minorHAnsi"/>
          <w:lang w:val="en-GB"/>
        </w:rPr>
        <w:t xml:space="preserve"> thus, Marx’s critique of </w:t>
      </w:r>
      <w:proofErr w:type="spellStart"/>
      <w:r w:rsidR="00283285" w:rsidRPr="00594CEA">
        <w:rPr>
          <w:lang w:val="en-GB"/>
        </w:rPr>
        <w:t>moralism</w:t>
      </w:r>
      <w:proofErr w:type="spellEnd"/>
      <w:r w:rsidR="00283285" w:rsidRPr="00594CEA">
        <w:rPr>
          <w:lang w:val="en-GB"/>
        </w:rPr>
        <w:t xml:space="preserve"> is not the flipside of his supposed positivism, but rather emerges out of his recognition that abstract moral concepts cannot</w:t>
      </w:r>
      <w:r w:rsidR="00B259D5" w:rsidRPr="00594CEA">
        <w:rPr>
          <w:lang w:val="en-GB"/>
        </w:rPr>
        <w:t xml:space="preserve"> </w:t>
      </w:r>
      <w:r w:rsidR="0024110E" w:rsidRPr="00594CEA">
        <w:rPr>
          <w:lang w:val="en-GB"/>
        </w:rPr>
        <w:t>“</w:t>
      </w:r>
      <w:r w:rsidR="00283285" w:rsidRPr="00594CEA">
        <w:rPr>
          <w:lang w:val="en-GB"/>
        </w:rPr>
        <w:t>substitute</w:t>
      </w:r>
      <w:r w:rsidR="0024110E" w:rsidRPr="00594CEA">
        <w:rPr>
          <w:lang w:val="en-GB"/>
        </w:rPr>
        <w:t>”</w:t>
      </w:r>
      <w:r w:rsidR="00B259D5" w:rsidRPr="00594CEA">
        <w:rPr>
          <w:lang w:val="en-GB"/>
        </w:rPr>
        <w:t xml:space="preserve"> </w:t>
      </w:r>
      <w:r w:rsidR="00283285" w:rsidRPr="00594CEA">
        <w:rPr>
          <w:lang w:val="en-GB"/>
        </w:rPr>
        <w:t>for concrete political analyses of concrete situations.</w:t>
      </w:r>
      <w:r w:rsidR="00283285" w:rsidRPr="00594CEA">
        <w:rPr>
          <w:rStyle w:val="FootnoteReference"/>
          <w:lang w:val="en-GB"/>
        </w:rPr>
        <w:footnoteReference w:id="109"/>
      </w:r>
      <w:r w:rsidR="00283285" w:rsidRPr="00594CEA">
        <w:rPr>
          <w:lang w:val="en-GB"/>
        </w:rPr>
        <w:t xml:space="preserve"> </w:t>
      </w:r>
      <w:r w:rsidR="00F07403" w:rsidRPr="00594CEA">
        <w:rPr>
          <w:lang w:val="en-GB"/>
        </w:rPr>
        <w:t>Similarly</w:t>
      </w:r>
      <w:r w:rsidR="00283285" w:rsidRPr="00594CEA">
        <w:rPr>
          <w:lang w:val="en-GB"/>
        </w:rPr>
        <w:t xml:space="preserve">, Marx is best understood as an ethical thinker who is a stern critic of </w:t>
      </w:r>
      <w:proofErr w:type="spellStart"/>
      <w:r w:rsidR="00283285" w:rsidRPr="00594CEA">
        <w:rPr>
          <w:lang w:val="en-GB"/>
        </w:rPr>
        <w:t>moralism</w:t>
      </w:r>
      <w:proofErr w:type="spellEnd"/>
      <w:r w:rsidR="00283285" w:rsidRPr="00594CEA">
        <w:rPr>
          <w:lang w:val="en-GB"/>
        </w:rPr>
        <w:t xml:space="preserve">, where ethical theory is understood to be socio-historical in character and concretely grounded while moral theory involves abstract imperatives to action. Marx’s criticisms of </w:t>
      </w:r>
      <w:proofErr w:type="spellStart"/>
      <w:r w:rsidR="00283285" w:rsidRPr="00594CEA">
        <w:rPr>
          <w:lang w:val="en-GB"/>
        </w:rPr>
        <w:t>moralism</w:t>
      </w:r>
      <w:proofErr w:type="spellEnd"/>
      <w:r w:rsidR="00283285" w:rsidRPr="00594CEA">
        <w:rPr>
          <w:lang w:val="en-GB"/>
        </w:rPr>
        <w:t xml:space="preserve">, therefore, do not reflect a tendency in his work to dismiss purposeful human agency. On the contrary, </w:t>
      </w:r>
      <w:r w:rsidR="00632F26" w:rsidRPr="00594CEA">
        <w:rPr>
          <w:lang w:val="en-GB"/>
        </w:rPr>
        <w:t>they emerge out of his realisation that</w:t>
      </w:r>
      <w:r w:rsidR="00283285" w:rsidRPr="00594CEA">
        <w:rPr>
          <w:lang w:val="en-GB"/>
        </w:rPr>
        <w:t xml:space="preserve"> moral theory is unable to address people in their concrete particularity</w:t>
      </w:r>
      <w:r w:rsidR="00632F26" w:rsidRPr="00594CEA">
        <w:rPr>
          <w:lang w:val="en-GB"/>
        </w:rPr>
        <w:t>. I</w:t>
      </w:r>
      <w:r w:rsidR="00283285" w:rsidRPr="00594CEA">
        <w:rPr>
          <w:lang w:val="en-GB"/>
        </w:rPr>
        <w:t xml:space="preserve">n Marx’s view, </w:t>
      </w:r>
      <w:r w:rsidR="00632F26" w:rsidRPr="00594CEA">
        <w:rPr>
          <w:lang w:val="en-GB"/>
        </w:rPr>
        <w:t>the</w:t>
      </w:r>
      <w:r w:rsidR="00283285" w:rsidRPr="00594CEA">
        <w:rPr>
          <w:lang w:val="en-GB"/>
        </w:rPr>
        <w:t xml:space="preserve"> limitations </w:t>
      </w:r>
      <w:r w:rsidR="00632F26" w:rsidRPr="00594CEA">
        <w:rPr>
          <w:lang w:val="en-GB"/>
        </w:rPr>
        <w:t xml:space="preserve">of morality </w:t>
      </w:r>
      <w:r w:rsidR="00283285" w:rsidRPr="00594CEA">
        <w:rPr>
          <w:lang w:val="en-GB"/>
        </w:rPr>
        <w:t xml:space="preserve">must be overcome alongside those of materialism in a concrete and complex </w:t>
      </w:r>
      <w:proofErr w:type="spellStart"/>
      <w:r w:rsidR="00283285" w:rsidRPr="00594CEA">
        <w:rPr>
          <w:lang w:val="en-GB"/>
        </w:rPr>
        <w:t>sublation</w:t>
      </w:r>
      <w:proofErr w:type="spellEnd"/>
      <w:r w:rsidR="00283285" w:rsidRPr="00594CEA">
        <w:rPr>
          <w:lang w:val="en-GB"/>
        </w:rPr>
        <w:t xml:space="preserve"> of these one-sided conceptions of agency.</w:t>
      </w:r>
    </w:p>
    <w:p w:rsidR="00283285" w:rsidRPr="00594CEA" w:rsidRDefault="00283285" w:rsidP="00317966">
      <w:pPr>
        <w:ind w:firstLine="720"/>
        <w:jc w:val="both"/>
        <w:rPr>
          <w:lang w:val="en-GB"/>
        </w:rPr>
      </w:pPr>
      <w:r w:rsidRPr="00594CEA">
        <w:rPr>
          <w:lang w:val="en-GB"/>
        </w:rPr>
        <w:t xml:space="preserve">Unfortunately, Second International Marxism retreated from this vision of agency towards a re-emergent mechanical materialism. </w:t>
      </w:r>
      <w:r w:rsidR="004F6494" w:rsidRPr="00594CEA">
        <w:rPr>
          <w:lang w:val="en-GB"/>
        </w:rPr>
        <w:t>For instance,</w:t>
      </w:r>
      <w:r w:rsidR="00F07403" w:rsidRPr="00594CEA">
        <w:rPr>
          <w:lang w:val="en-GB"/>
        </w:rPr>
        <w:t xml:space="preserve"> Karl </w:t>
      </w:r>
      <w:proofErr w:type="spellStart"/>
      <w:r w:rsidR="00F07403" w:rsidRPr="00594CEA">
        <w:rPr>
          <w:lang w:val="en-GB"/>
        </w:rPr>
        <w:t>Kautsky</w:t>
      </w:r>
      <w:proofErr w:type="spellEnd"/>
      <w:r w:rsidR="00F07403" w:rsidRPr="00594CEA">
        <w:rPr>
          <w:lang w:val="en-GB"/>
        </w:rPr>
        <w:t xml:space="preserve">, </w:t>
      </w:r>
      <w:r w:rsidRPr="00594CEA">
        <w:rPr>
          <w:lang w:val="en-GB"/>
        </w:rPr>
        <w:t xml:space="preserve">in a tone that prefigured Cohen’s </w:t>
      </w:r>
      <w:r w:rsidRPr="00594CEA">
        <w:rPr>
          <w:i/>
          <w:lang w:val="en-GB"/>
        </w:rPr>
        <w:t>Karl Marx’s Theory of History</w:t>
      </w:r>
      <w:r w:rsidRPr="00594CEA">
        <w:rPr>
          <w:lang w:val="en-GB"/>
        </w:rPr>
        <w:t xml:space="preserve"> </w:t>
      </w:r>
      <w:r w:rsidR="00F07403" w:rsidRPr="00594CEA">
        <w:rPr>
          <w:lang w:val="en-GB"/>
        </w:rPr>
        <w:t xml:space="preserve">argued </w:t>
      </w:r>
      <w:r w:rsidRPr="00594CEA">
        <w:rPr>
          <w:lang w:val="en-GB"/>
        </w:rPr>
        <w:t>that</w:t>
      </w:r>
      <w:r w:rsidR="00B259D5" w:rsidRPr="00594CEA">
        <w:rPr>
          <w:lang w:val="en-GB"/>
        </w:rPr>
        <w:t xml:space="preserve"> </w:t>
      </w:r>
      <w:r w:rsidR="0024110E" w:rsidRPr="00594CEA">
        <w:rPr>
          <w:lang w:val="en-GB"/>
        </w:rPr>
        <w:t>“</w:t>
      </w:r>
      <w:r w:rsidRPr="00594CEA">
        <w:rPr>
          <w:lang w:val="en-GB"/>
        </w:rPr>
        <w:t>socialist production must, and will, come. Its victory will have become inevitable as soon as that of the proletariat has become inevitable</w:t>
      </w:r>
      <w:r w:rsidR="0024110E" w:rsidRPr="00594CEA">
        <w:rPr>
          <w:lang w:val="en-GB"/>
        </w:rPr>
        <w:t>”</w:t>
      </w:r>
      <w:r w:rsidR="00B259D5" w:rsidRPr="00594CEA">
        <w:rPr>
          <w:lang w:val="en-GB"/>
        </w:rPr>
        <w:t>.</w:t>
      </w:r>
      <w:r w:rsidRPr="00594CEA">
        <w:rPr>
          <w:lang w:val="en-GB"/>
        </w:rPr>
        <w:t xml:space="preserve"> It was against the </w:t>
      </w:r>
      <w:r w:rsidR="00632F26" w:rsidRPr="00594CEA">
        <w:rPr>
          <w:lang w:val="en-GB"/>
        </w:rPr>
        <w:t>palpable failings</w:t>
      </w:r>
      <w:r w:rsidRPr="00594CEA">
        <w:rPr>
          <w:lang w:val="en-GB"/>
        </w:rPr>
        <w:t xml:space="preserve"> of arguments such as this that Eduard Bernstein similarly prefigured Cohen’s moral turn when he famously argued that socialists should re-engage with Kant.</w:t>
      </w:r>
      <w:r w:rsidRPr="00594CEA">
        <w:rPr>
          <w:rStyle w:val="FootnoteReference"/>
          <w:lang w:val="en-GB"/>
        </w:rPr>
        <w:footnoteReference w:id="110"/>
      </w:r>
    </w:p>
    <w:p w:rsidR="001F1DFF" w:rsidRPr="00594CEA" w:rsidRDefault="001251FC" w:rsidP="00EC7E89">
      <w:pPr>
        <w:ind w:firstLine="720"/>
        <w:jc w:val="both"/>
        <w:rPr>
          <w:lang w:val="en-GB"/>
        </w:rPr>
      </w:pPr>
      <w:r w:rsidRPr="00594CEA">
        <w:rPr>
          <w:lang w:val="en-GB"/>
        </w:rPr>
        <w:t xml:space="preserve">This exchange </w:t>
      </w:r>
      <w:r w:rsidR="00EC7E89" w:rsidRPr="00594CEA">
        <w:rPr>
          <w:lang w:val="en-GB"/>
        </w:rPr>
        <w:t>set</w:t>
      </w:r>
      <w:r w:rsidRPr="00594CEA">
        <w:rPr>
          <w:lang w:val="en-GB"/>
        </w:rPr>
        <w:t xml:space="preserve"> the</w:t>
      </w:r>
      <w:r w:rsidR="00283285" w:rsidRPr="00594CEA">
        <w:rPr>
          <w:lang w:val="en-GB"/>
        </w:rPr>
        <w:t xml:space="preserve"> backdrop </w:t>
      </w:r>
      <w:r w:rsidRPr="00594CEA">
        <w:rPr>
          <w:lang w:val="en-GB"/>
        </w:rPr>
        <w:t>against which</w:t>
      </w:r>
      <w:r w:rsidR="00283285" w:rsidRPr="00594CEA">
        <w:rPr>
          <w:lang w:val="en-GB"/>
        </w:rPr>
        <w:t xml:space="preserve"> Lenin and others powerfully renewed Marxism after 1914. The most philosophically sophisticated contribution to this debate was made by Georg </w:t>
      </w:r>
      <w:proofErr w:type="spellStart"/>
      <w:r w:rsidR="00283285" w:rsidRPr="00594CEA">
        <w:rPr>
          <w:lang w:val="en-GB"/>
        </w:rPr>
        <w:t>Lukács</w:t>
      </w:r>
      <w:proofErr w:type="spellEnd"/>
      <w:r w:rsidR="00283285" w:rsidRPr="00594CEA">
        <w:rPr>
          <w:lang w:val="en-GB"/>
        </w:rPr>
        <w:t xml:space="preserve"> who claimed that rather than overcoming Second International fatalism, Bernstein’s embrace of Kantianism was merely its flipside: it</w:t>
      </w:r>
      <w:r w:rsidR="00B259D5" w:rsidRPr="00594CEA">
        <w:rPr>
          <w:lang w:val="en-GB"/>
        </w:rPr>
        <w:t xml:space="preserve"> </w:t>
      </w:r>
      <w:r w:rsidR="0024110E" w:rsidRPr="00594CEA">
        <w:rPr>
          <w:lang w:val="en-GB"/>
        </w:rPr>
        <w:t>“</w:t>
      </w:r>
      <w:r w:rsidR="00283285" w:rsidRPr="00594CEA">
        <w:rPr>
          <w:lang w:val="en-GB"/>
        </w:rPr>
        <w:t>is the subjective side of the missing category of totality</w:t>
      </w:r>
      <w:r w:rsidR="0024110E" w:rsidRPr="00594CEA">
        <w:rPr>
          <w:lang w:val="en-GB"/>
        </w:rPr>
        <w:t>”</w:t>
      </w:r>
      <w:r w:rsidR="00B259D5" w:rsidRPr="00594CEA">
        <w:rPr>
          <w:lang w:val="en-GB"/>
        </w:rPr>
        <w:t>.</w:t>
      </w:r>
      <w:r w:rsidR="00283285" w:rsidRPr="00594CEA">
        <w:rPr>
          <w:rStyle w:val="FootnoteReference"/>
          <w:lang w:val="en-GB"/>
        </w:rPr>
        <w:footnoteReference w:id="111"/>
      </w:r>
      <w:r w:rsidR="00283285" w:rsidRPr="00594CEA">
        <w:rPr>
          <w:lang w:val="en-GB"/>
        </w:rPr>
        <w:t xml:space="preserve"> </w:t>
      </w:r>
      <w:r w:rsidR="00924169" w:rsidRPr="00594CEA">
        <w:rPr>
          <w:lang w:val="en-GB"/>
        </w:rPr>
        <w:t>Similarly</w:t>
      </w:r>
      <w:r w:rsidR="00283285" w:rsidRPr="00594CEA">
        <w:rPr>
          <w:lang w:val="en-GB"/>
        </w:rPr>
        <w:t xml:space="preserve">, Lenin attempted to transcend Second International dualism by going back to Hegel. This process informed his </w:t>
      </w:r>
      <w:r w:rsidR="00632F26" w:rsidRPr="00594CEA">
        <w:rPr>
          <w:lang w:val="en-GB"/>
        </w:rPr>
        <w:t xml:space="preserve">renewal of the idea of real sensuous activity through his </w:t>
      </w:r>
      <w:r w:rsidR="00283285" w:rsidRPr="00594CEA">
        <w:rPr>
          <w:lang w:val="en-GB"/>
        </w:rPr>
        <w:t>argument that</w:t>
      </w:r>
      <w:r w:rsidR="00B259D5" w:rsidRPr="00594CEA">
        <w:rPr>
          <w:lang w:val="en-GB"/>
        </w:rPr>
        <w:t xml:space="preserve"> </w:t>
      </w:r>
      <w:r w:rsidR="0024110E" w:rsidRPr="00594CEA">
        <w:rPr>
          <w:lang w:val="en-GB"/>
        </w:rPr>
        <w:t>“</w:t>
      </w:r>
      <w:r w:rsidR="00283285" w:rsidRPr="00594CEA">
        <w:rPr>
          <w:lang w:val="en-GB"/>
        </w:rPr>
        <w:t>the activity of man, who has made an objective picture of the world for himself, changes external actuality, abolishes its determinates (= alters some sides or other, qualities of it), thus removes from it the features of semblance, externality and nullity, and makes it as being in and for itself (=objectively true)</w:t>
      </w:r>
      <w:r w:rsidR="0024110E" w:rsidRPr="00594CEA">
        <w:rPr>
          <w:lang w:val="en-GB"/>
        </w:rPr>
        <w:t>”</w:t>
      </w:r>
      <w:r w:rsidR="00B259D5" w:rsidRPr="00594CEA">
        <w:rPr>
          <w:lang w:val="en-GB"/>
        </w:rPr>
        <w:t>.</w:t>
      </w:r>
      <w:r w:rsidR="00283285" w:rsidRPr="00594CEA">
        <w:rPr>
          <w:rStyle w:val="FootnoteReference"/>
          <w:lang w:val="en-GB"/>
        </w:rPr>
        <w:footnoteReference w:id="112"/>
      </w:r>
      <w:r w:rsidR="00283285" w:rsidRPr="00594CEA">
        <w:rPr>
          <w:lang w:val="en-GB"/>
        </w:rPr>
        <w:t xml:space="preserve"> Commenting on Lenin’s notebooks on Hegel, </w:t>
      </w:r>
      <w:proofErr w:type="spellStart"/>
      <w:r w:rsidR="00283285" w:rsidRPr="00594CEA">
        <w:rPr>
          <w:lang w:val="en-GB"/>
        </w:rPr>
        <w:t>Stathis</w:t>
      </w:r>
      <w:proofErr w:type="spellEnd"/>
      <w:r w:rsidR="00283285" w:rsidRPr="00594CEA">
        <w:rPr>
          <w:lang w:val="en-GB"/>
        </w:rPr>
        <w:t xml:space="preserve"> </w:t>
      </w:r>
      <w:proofErr w:type="spellStart"/>
      <w:r w:rsidR="00283285" w:rsidRPr="00594CEA">
        <w:rPr>
          <w:lang w:val="en-GB"/>
        </w:rPr>
        <w:t>Kouvelakis</w:t>
      </w:r>
      <w:proofErr w:type="spellEnd"/>
      <w:r w:rsidR="00283285" w:rsidRPr="00594CEA">
        <w:rPr>
          <w:lang w:val="en-GB"/>
        </w:rPr>
        <w:t xml:space="preserve"> points out that it is</w:t>
      </w:r>
      <w:r w:rsidR="00B259D5" w:rsidRPr="00594CEA">
        <w:rPr>
          <w:lang w:val="en-GB"/>
        </w:rPr>
        <w:t xml:space="preserve"> </w:t>
      </w:r>
      <w:r w:rsidR="0024110E" w:rsidRPr="00594CEA">
        <w:rPr>
          <w:lang w:val="en-GB"/>
        </w:rPr>
        <w:t>“</w:t>
      </w:r>
      <w:r w:rsidR="00283285" w:rsidRPr="00594CEA">
        <w:rPr>
          <w:lang w:val="en-GB"/>
        </w:rPr>
        <w:t xml:space="preserve">particularly significant that Lenin ended the section on </w:t>
      </w:r>
      <w:r w:rsidR="00FC4A92" w:rsidRPr="00594CEA">
        <w:rPr>
          <w:lang w:val="en-GB"/>
        </w:rPr>
        <w:t>‘</w:t>
      </w:r>
      <w:r w:rsidR="00283285" w:rsidRPr="00594CEA">
        <w:rPr>
          <w:lang w:val="en-GB"/>
        </w:rPr>
        <w:t>philosophical materialism</w:t>
      </w:r>
      <w:r w:rsidR="00FC4A92" w:rsidRPr="00594CEA">
        <w:rPr>
          <w:lang w:val="en-GB"/>
        </w:rPr>
        <w:t>’</w:t>
      </w:r>
      <w:r w:rsidR="00283285" w:rsidRPr="00594CEA">
        <w:rPr>
          <w:lang w:val="en-GB"/>
        </w:rPr>
        <w:t xml:space="preserve"> with a reference to the notion of </w:t>
      </w:r>
      <w:r w:rsidR="00FC4A92" w:rsidRPr="00594CEA">
        <w:rPr>
          <w:lang w:val="en-GB"/>
        </w:rPr>
        <w:t>‘</w:t>
      </w:r>
      <w:r w:rsidR="00283285" w:rsidRPr="00594CEA">
        <w:rPr>
          <w:lang w:val="en-GB"/>
        </w:rPr>
        <w:t>revolutionary practical activity</w:t>
      </w:r>
      <w:r w:rsidR="00FC4A92" w:rsidRPr="00594CEA">
        <w:rPr>
          <w:lang w:val="en-GB"/>
        </w:rPr>
        <w:t>’”</w:t>
      </w:r>
      <w:r w:rsidR="00B259D5" w:rsidRPr="00594CEA">
        <w:rPr>
          <w:lang w:val="en-GB"/>
        </w:rPr>
        <w:t>.</w:t>
      </w:r>
      <w:r w:rsidR="00283285" w:rsidRPr="00594CEA">
        <w:rPr>
          <w:lang w:val="en-GB"/>
        </w:rPr>
        <w:t xml:space="preserve"> For Lenin understood that subjective practical activity lay at the centre of the</w:t>
      </w:r>
      <w:r w:rsidR="00B259D5" w:rsidRPr="00594CEA">
        <w:rPr>
          <w:lang w:val="en-GB"/>
        </w:rPr>
        <w:t xml:space="preserve"> </w:t>
      </w:r>
      <w:r w:rsidR="0024110E" w:rsidRPr="00594CEA">
        <w:rPr>
          <w:lang w:val="en-GB"/>
        </w:rPr>
        <w:t>“</w:t>
      </w:r>
      <w:r w:rsidR="00283285" w:rsidRPr="00594CEA">
        <w:rPr>
          <w:lang w:val="en-GB"/>
        </w:rPr>
        <w:t>objective</w:t>
      </w:r>
      <w:r w:rsidR="0024110E" w:rsidRPr="00594CEA">
        <w:rPr>
          <w:lang w:val="en-GB"/>
        </w:rPr>
        <w:t>”</w:t>
      </w:r>
      <w:r w:rsidR="00B259D5" w:rsidRPr="00594CEA">
        <w:rPr>
          <w:lang w:val="en-GB"/>
        </w:rPr>
        <w:t xml:space="preserve"> </w:t>
      </w:r>
      <w:r w:rsidR="00283285" w:rsidRPr="00594CEA">
        <w:rPr>
          <w:lang w:val="en-GB"/>
        </w:rPr>
        <w:t>world</w:t>
      </w:r>
      <w:r w:rsidR="00EC7E89" w:rsidRPr="00594CEA">
        <w:rPr>
          <w:lang w:val="en-GB"/>
        </w:rPr>
        <w:t>. He</w:t>
      </w:r>
      <w:r w:rsidR="00283285" w:rsidRPr="00594CEA">
        <w:rPr>
          <w:lang w:val="en-GB"/>
        </w:rPr>
        <w:t xml:space="preserve"> consequently insisted that social scientific laws should not be</w:t>
      </w:r>
      <w:r w:rsidR="00B259D5" w:rsidRPr="00594CEA">
        <w:rPr>
          <w:lang w:val="en-GB"/>
        </w:rPr>
        <w:t xml:space="preserve"> </w:t>
      </w:r>
      <w:r w:rsidR="0024110E" w:rsidRPr="00594CEA">
        <w:rPr>
          <w:lang w:val="en-GB"/>
        </w:rPr>
        <w:t>“</w:t>
      </w:r>
      <w:proofErr w:type="spellStart"/>
      <w:r w:rsidR="00283285" w:rsidRPr="00594CEA">
        <w:rPr>
          <w:lang w:val="en-GB"/>
        </w:rPr>
        <w:t>fetishised</w:t>
      </w:r>
      <w:proofErr w:type="spellEnd"/>
      <w:r w:rsidR="0024110E" w:rsidRPr="00594CEA">
        <w:rPr>
          <w:lang w:val="en-GB"/>
        </w:rPr>
        <w:t>”</w:t>
      </w:r>
      <w:r w:rsidR="00B259D5" w:rsidRPr="00594CEA">
        <w:rPr>
          <w:lang w:val="en-GB"/>
        </w:rPr>
        <w:t xml:space="preserve"> </w:t>
      </w:r>
      <w:r w:rsidR="00283285" w:rsidRPr="00594CEA">
        <w:rPr>
          <w:lang w:val="en-GB"/>
        </w:rPr>
        <w:t>as things distinct from conscious human activity but instead be recognised as necessarily</w:t>
      </w:r>
      <w:r w:rsidR="00B259D5" w:rsidRPr="00594CEA">
        <w:rPr>
          <w:lang w:val="en-GB"/>
        </w:rPr>
        <w:t xml:space="preserve"> </w:t>
      </w:r>
      <w:r w:rsidR="0024110E" w:rsidRPr="00594CEA">
        <w:rPr>
          <w:lang w:val="en-GB"/>
        </w:rPr>
        <w:t>“</w:t>
      </w:r>
      <w:r w:rsidR="00283285" w:rsidRPr="00594CEA">
        <w:rPr>
          <w:lang w:val="en-GB"/>
        </w:rPr>
        <w:t>narrow, incomplete, [and] approximate</w:t>
      </w:r>
      <w:r w:rsidR="0024110E" w:rsidRPr="00594CEA">
        <w:rPr>
          <w:lang w:val="en-GB"/>
        </w:rPr>
        <w:t>”</w:t>
      </w:r>
      <w:r w:rsidR="00B259D5" w:rsidRPr="00594CEA">
        <w:rPr>
          <w:lang w:val="en-GB"/>
        </w:rPr>
        <w:t xml:space="preserve"> </w:t>
      </w:r>
      <w:r w:rsidR="00283285" w:rsidRPr="00594CEA">
        <w:rPr>
          <w:lang w:val="en-GB"/>
        </w:rPr>
        <w:t>attempts to frame political intervention.</w:t>
      </w:r>
      <w:r w:rsidR="00283285" w:rsidRPr="00594CEA">
        <w:rPr>
          <w:rStyle w:val="FootnoteReference"/>
          <w:lang w:val="en-GB"/>
        </w:rPr>
        <w:footnoteReference w:id="113"/>
      </w:r>
      <w:r w:rsidR="00283285" w:rsidRPr="00594CEA">
        <w:rPr>
          <w:lang w:val="en-GB"/>
        </w:rPr>
        <w:t xml:space="preserve"> </w:t>
      </w:r>
      <w:r w:rsidR="00FC4A92" w:rsidRPr="00594CEA">
        <w:rPr>
          <w:lang w:val="en-GB"/>
        </w:rPr>
        <w:t>So</w:t>
      </w:r>
      <w:r w:rsidR="00283285" w:rsidRPr="00594CEA">
        <w:rPr>
          <w:lang w:val="en-GB"/>
        </w:rPr>
        <w:t xml:space="preserve">, whereas Second International </w:t>
      </w:r>
      <w:r w:rsidR="00283285" w:rsidRPr="00594CEA">
        <w:rPr>
          <w:lang w:val="en-GB"/>
        </w:rPr>
        <w:lastRenderedPageBreak/>
        <w:t xml:space="preserve">theorists had interpreted Hegel’s claim that to act freely meant to act in accordance with necessity in a reductive manner, for Lenin, as </w:t>
      </w:r>
      <w:r w:rsidR="00DD26CF">
        <w:rPr>
          <w:lang w:val="en-GB"/>
        </w:rPr>
        <w:t xml:space="preserve">Richard </w:t>
      </w:r>
      <w:r w:rsidR="00283285" w:rsidRPr="00594CEA">
        <w:rPr>
          <w:lang w:val="en-GB"/>
        </w:rPr>
        <w:t>Day argues,</w:t>
      </w:r>
      <w:r w:rsidR="00B259D5" w:rsidRPr="00594CEA">
        <w:rPr>
          <w:lang w:val="en-GB"/>
        </w:rPr>
        <w:t xml:space="preserve"> </w:t>
      </w:r>
      <w:r w:rsidR="0024110E" w:rsidRPr="00594CEA">
        <w:rPr>
          <w:lang w:val="en-GB"/>
        </w:rPr>
        <w:t>“</w:t>
      </w:r>
      <w:r w:rsidR="00283285" w:rsidRPr="00594CEA">
        <w:rPr>
          <w:lang w:val="en-GB"/>
        </w:rPr>
        <w:t>man’s consciousness not only reflects the objective world but creates it</w:t>
      </w:r>
      <w:r w:rsidR="0024110E" w:rsidRPr="00594CEA">
        <w:rPr>
          <w:lang w:val="en-GB"/>
        </w:rPr>
        <w:t>”</w:t>
      </w:r>
      <w:r w:rsidR="00B259D5" w:rsidRPr="00594CEA">
        <w:rPr>
          <w:lang w:val="en-GB"/>
        </w:rPr>
        <w:t>.</w:t>
      </w:r>
      <w:r w:rsidR="00283285" w:rsidRPr="00594CEA">
        <w:rPr>
          <w:rStyle w:val="FootnoteReference"/>
          <w:lang w:val="en-GB"/>
        </w:rPr>
        <w:footnoteReference w:id="114"/>
      </w:r>
      <w:r w:rsidR="00283285" w:rsidRPr="00594CEA">
        <w:rPr>
          <w:lang w:val="en-GB"/>
        </w:rPr>
        <w:t xml:space="preserve"> Similarly, </w:t>
      </w:r>
      <w:proofErr w:type="spellStart"/>
      <w:r w:rsidR="00283285" w:rsidRPr="00594CEA">
        <w:rPr>
          <w:lang w:val="en-GB"/>
        </w:rPr>
        <w:t>Callinicos</w:t>
      </w:r>
      <w:proofErr w:type="spellEnd"/>
      <w:r w:rsidR="00283285" w:rsidRPr="00594CEA">
        <w:rPr>
          <w:lang w:val="en-GB"/>
        </w:rPr>
        <w:t xml:space="preserve"> points out that it was because Lenin was unsure about the future that he acted with the intention of influencing the course of history: his activism was rooted in his belief that</w:t>
      </w:r>
      <w:r w:rsidR="00B259D5" w:rsidRPr="00594CEA">
        <w:rPr>
          <w:lang w:val="en-GB"/>
        </w:rPr>
        <w:t xml:space="preserve"> </w:t>
      </w:r>
      <w:r w:rsidR="0024110E" w:rsidRPr="00594CEA">
        <w:rPr>
          <w:lang w:val="en-GB"/>
        </w:rPr>
        <w:t>“</w:t>
      </w:r>
      <w:r w:rsidR="00283285" w:rsidRPr="00594CEA">
        <w:rPr>
          <w:lang w:val="en-GB"/>
        </w:rPr>
        <w:t>the very unpredictability of history requires that we intervene to help shape it</w:t>
      </w:r>
      <w:r w:rsidR="0024110E" w:rsidRPr="00594CEA">
        <w:rPr>
          <w:lang w:val="en-GB"/>
        </w:rPr>
        <w:t>”</w:t>
      </w:r>
      <w:r w:rsidR="00B259D5" w:rsidRPr="00594CEA">
        <w:rPr>
          <w:lang w:val="en-GB"/>
        </w:rPr>
        <w:t>.</w:t>
      </w:r>
      <w:r w:rsidR="00283285" w:rsidRPr="00594CEA">
        <w:rPr>
          <w:rStyle w:val="FootnoteReference"/>
          <w:lang w:val="en-GB"/>
        </w:rPr>
        <w:footnoteReference w:id="115"/>
      </w:r>
      <w:r w:rsidR="00283285" w:rsidRPr="00594CEA">
        <w:rPr>
          <w:lang w:val="en-GB"/>
        </w:rPr>
        <w:t xml:space="preserve"> </w:t>
      </w:r>
      <w:r w:rsidR="00924169" w:rsidRPr="00594CEA">
        <w:rPr>
          <w:lang w:val="en-GB"/>
        </w:rPr>
        <w:t xml:space="preserve">This </w:t>
      </w:r>
      <w:r w:rsidR="0012419F" w:rsidRPr="00594CEA">
        <w:rPr>
          <w:lang w:val="en-GB"/>
        </w:rPr>
        <w:t xml:space="preserve">form of </w:t>
      </w:r>
      <w:r w:rsidR="00924169" w:rsidRPr="00594CEA">
        <w:rPr>
          <w:lang w:val="en-GB"/>
        </w:rPr>
        <w:t xml:space="preserve">practice assumed </w:t>
      </w:r>
      <w:r w:rsidR="0012419F" w:rsidRPr="00594CEA">
        <w:rPr>
          <w:lang w:val="en-GB"/>
        </w:rPr>
        <w:t xml:space="preserve">a guiding ideal, but not of the abstract kind imagined by Cohen. </w:t>
      </w:r>
      <w:r w:rsidR="00B0433A" w:rsidRPr="00594CEA">
        <w:rPr>
          <w:lang w:val="en-GB"/>
        </w:rPr>
        <w:t>A</w:t>
      </w:r>
      <w:r w:rsidR="0012419F" w:rsidRPr="00594CEA">
        <w:rPr>
          <w:lang w:val="en-GB"/>
        </w:rPr>
        <w:t xml:space="preserve">s </w:t>
      </w:r>
      <w:r w:rsidR="00283285" w:rsidRPr="00594CEA">
        <w:rPr>
          <w:lang w:val="en-GB"/>
        </w:rPr>
        <w:t xml:space="preserve">Ernst Bloch </w:t>
      </w:r>
      <w:r w:rsidR="0012419F" w:rsidRPr="00594CEA">
        <w:rPr>
          <w:lang w:val="en-GB"/>
        </w:rPr>
        <w:t xml:space="preserve">argued, </w:t>
      </w:r>
      <w:r w:rsidR="00283285" w:rsidRPr="00594CEA">
        <w:rPr>
          <w:lang w:val="en-GB"/>
        </w:rPr>
        <w:t>Marx’s claim that the working-class has no ideals to realise should not be understood mechanically as suggesting that Marxists have no vision of a better future, but that its ideals are</w:t>
      </w:r>
      <w:r w:rsidR="00B259D5" w:rsidRPr="00594CEA">
        <w:rPr>
          <w:lang w:val="en-GB"/>
        </w:rPr>
        <w:t xml:space="preserve"> </w:t>
      </w:r>
      <w:r w:rsidR="0024110E" w:rsidRPr="00594CEA">
        <w:rPr>
          <w:lang w:val="en-GB"/>
        </w:rPr>
        <w:t>“</w:t>
      </w:r>
      <w:proofErr w:type="spellStart"/>
      <w:r w:rsidR="00283285" w:rsidRPr="00594CEA">
        <w:rPr>
          <w:lang w:val="en-GB"/>
        </w:rPr>
        <w:t>tendentially</w:t>
      </w:r>
      <w:proofErr w:type="spellEnd"/>
      <w:r w:rsidR="00283285" w:rsidRPr="00594CEA">
        <w:rPr>
          <w:lang w:val="en-GB"/>
        </w:rPr>
        <w:t xml:space="preserve"> concrete goals</w:t>
      </w:r>
      <w:r w:rsidR="0024110E" w:rsidRPr="00594CEA">
        <w:rPr>
          <w:lang w:val="en-GB"/>
        </w:rPr>
        <w:t>”</w:t>
      </w:r>
      <w:r w:rsidR="00B259D5" w:rsidRPr="00594CEA">
        <w:rPr>
          <w:lang w:val="en-GB"/>
        </w:rPr>
        <w:t xml:space="preserve"> </w:t>
      </w:r>
      <w:r w:rsidR="00283285" w:rsidRPr="00594CEA">
        <w:rPr>
          <w:lang w:val="en-GB"/>
        </w:rPr>
        <w:t>rather than</w:t>
      </w:r>
      <w:r w:rsidR="00B259D5" w:rsidRPr="00594CEA">
        <w:rPr>
          <w:lang w:val="en-GB"/>
        </w:rPr>
        <w:t xml:space="preserve"> </w:t>
      </w:r>
      <w:r w:rsidR="0024110E" w:rsidRPr="00594CEA">
        <w:rPr>
          <w:lang w:val="en-GB"/>
        </w:rPr>
        <w:t>“</w:t>
      </w:r>
      <w:r w:rsidR="00283285" w:rsidRPr="00594CEA">
        <w:rPr>
          <w:lang w:val="en-GB"/>
        </w:rPr>
        <w:t>abstractly introduced goals</w:t>
      </w:r>
      <w:r w:rsidR="0024110E" w:rsidRPr="00594CEA">
        <w:rPr>
          <w:lang w:val="en-GB"/>
        </w:rPr>
        <w:t>”</w:t>
      </w:r>
      <w:r w:rsidR="00B259D5" w:rsidRPr="00594CEA">
        <w:rPr>
          <w:lang w:val="en-GB"/>
        </w:rPr>
        <w:t>.</w:t>
      </w:r>
      <w:r w:rsidR="00283285" w:rsidRPr="00594CEA">
        <w:rPr>
          <w:rStyle w:val="FootnoteReference"/>
          <w:lang w:val="en-GB"/>
        </w:rPr>
        <w:footnoteReference w:id="116"/>
      </w:r>
      <w:r w:rsidR="0012419F" w:rsidRPr="00594CEA">
        <w:rPr>
          <w:lang w:val="en-GB"/>
        </w:rPr>
        <w:t xml:space="preserve"> </w:t>
      </w:r>
      <w:r w:rsidR="00283285" w:rsidRPr="00594CEA">
        <w:rPr>
          <w:lang w:val="en-GB"/>
        </w:rPr>
        <w:t>So, whereas Kant’s categorical imperative</w:t>
      </w:r>
      <w:r w:rsidR="00B259D5" w:rsidRPr="00594CEA">
        <w:rPr>
          <w:lang w:val="en-GB"/>
        </w:rPr>
        <w:t xml:space="preserve"> </w:t>
      </w:r>
      <w:r w:rsidR="0024110E" w:rsidRPr="00594CEA">
        <w:rPr>
          <w:lang w:val="en-GB"/>
        </w:rPr>
        <w:t>“</w:t>
      </w:r>
      <w:r w:rsidR="00283285" w:rsidRPr="00594CEA">
        <w:rPr>
          <w:lang w:val="en-GB"/>
        </w:rPr>
        <w:t>lacks all real practice</w:t>
      </w:r>
      <w:r w:rsidR="0024110E" w:rsidRPr="00594CEA">
        <w:rPr>
          <w:lang w:val="en-GB"/>
        </w:rPr>
        <w:t>”</w:t>
      </w:r>
      <w:r w:rsidR="00B259D5" w:rsidRPr="00594CEA">
        <w:rPr>
          <w:lang w:val="en-GB"/>
        </w:rPr>
        <w:t>,</w:t>
      </w:r>
      <w:r w:rsidR="00283285" w:rsidRPr="00594CEA">
        <w:rPr>
          <w:lang w:val="en-GB"/>
        </w:rPr>
        <w:t xml:space="preserve"> Marx</w:t>
      </w:r>
      <w:r w:rsidR="00B259D5" w:rsidRPr="00594CEA">
        <w:rPr>
          <w:lang w:val="en-GB"/>
        </w:rPr>
        <w:t xml:space="preserve"> </w:t>
      </w:r>
      <w:r w:rsidR="0024110E" w:rsidRPr="00594CEA">
        <w:rPr>
          <w:lang w:val="en-GB"/>
        </w:rPr>
        <w:t>“</w:t>
      </w:r>
      <w:r w:rsidR="00283285" w:rsidRPr="00594CEA">
        <w:rPr>
          <w:lang w:val="en-GB"/>
        </w:rPr>
        <w:t xml:space="preserve">cultivates not a general and abstract but an </w:t>
      </w:r>
      <w:r w:rsidR="00283285" w:rsidRPr="00594CEA">
        <w:rPr>
          <w:i/>
          <w:lang w:val="en-GB"/>
        </w:rPr>
        <w:t>addressed</w:t>
      </w:r>
      <w:r w:rsidR="00283285" w:rsidRPr="00594CEA">
        <w:rPr>
          <w:lang w:val="en-GB"/>
        </w:rPr>
        <w:t xml:space="preserve"> humanity</w:t>
      </w:r>
      <w:r w:rsidR="0024110E" w:rsidRPr="00594CEA">
        <w:rPr>
          <w:lang w:val="en-GB"/>
        </w:rPr>
        <w:t>”</w:t>
      </w:r>
      <w:r w:rsidR="00B259D5" w:rsidRPr="00594CEA">
        <w:rPr>
          <w:lang w:val="en-GB"/>
        </w:rPr>
        <w:t>.</w:t>
      </w:r>
      <w:r w:rsidR="00283285" w:rsidRPr="00594CEA">
        <w:rPr>
          <w:rStyle w:val="FootnoteReference"/>
          <w:lang w:val="en-GB"/>
        </w:rPr>
        <w:footnoteReference w:id="117"/>
      </w:r>
      <w:r w:rsidR="00283285" w:rsidRPr="00594CEA">
        <w:rPr>
          <w:lang w:val="en-GB"/>
        </w:rPr>
        <w:t xml:space="preserve"> Specifically, Marx’s dialectical method point</w:t>
      </w:r>
      <w:r w:rsidR="00632F26" w:rsidRPr="00594CEA">
        <w:rPr>
          <w:lang w:val="en-GB"/>
        </w:rPr>
        <w:t xml:space="preserve">s </w:t>
      </w:r>
      <w:r w:rsidR="00283285" w:rsidRPr="00594CEA">
        <w:rPr>
          <w:lang w:val="en-GB"/>
        </w:rPr>
        <w:t xml:space="preserve">beyond Kant’s formalism by justifying his orientation towards the working class by reference to the socialist </w:t>
      </w:r>
      <w:r w:rsidR="00283285" w:rsidRPr="00594CEA">
        <w:rPr>
          <w:i/>
          <w:lang w:val="en-GB"/>
        </w:rPr>
        <w:t>potential</w:t>
      </w:r>
      <w:r w:rsidR="00283285" w:rsidRPr="00594CEA">
        <w:rPr>
          <w:lang w:val="en-GB"/>
        </w:rPr>
        <w:t xml:space="preserve"> inherent in their revolt against even the most oppressive forms of capitalism.</w:t>
      </w:r>
      <w:r w:rsidR="00283285" w:rsidRPr="00594CEA">
        <w:rPr>
          <w:rStyle w:val="FootnoteReference"/>
          <w:lang w:val="en-GB"/>
        </w:rPr>
        <w:footnoteReference w:id="118"/>
      </w:r>
      <w:r w:rsidR="0012419F" w:rsidRPr="00594CEA">
        <w:rPr>
          <w:lang w:val="en-GB"/>
        </w:rPr>
        <w:t xml:space="preserve"> </w:t>
      </w:r>
      <w:r w:rsidR="00632F26" w:rsidRPr="00594CEA">
        <w:rPr>
          <w:lang w:val="en-GB"/>
        </w:rPr>
        <w:t xml:space="preserve">This is not a teleological view of </w:t>
      </w:r>
      <w:r w:rsidR="0012419F" w:rsidRPr="00594CEA">
        <w:rPr>
          <w:lang w:val="en-GB"/>
        </w:rPr>
        <w:t xml:space="preserve">history’s movement </w:t>
      </w:r>
      <w:r w:rsidR="00632F26" w:rsidRPr="00594CEA">
        <w:rPr>
          <w:lang w:val="en-GB"/>
        </w:rPr>
        <w:t>towards</w:t>
      </w:r>
      <w:r w:rsidR="0012419F" w:rsidRPr="00594CEA">
        <w:rPr>
          <w:lang w:val="en-GB"/>
        </w:rPr>
        <w:t xml:space="preserve"> an inevitable conclusion. </w:t>
      </w:r>
      <w:r w:rsidR="00EC7E89" w:rsidRPr="00594CEA">
        <w:rPr>
          <w:lang w:val="en-GB"/>
        </w:rPr>
        <w:t xml:space="preserve">History doesn’t do anything. </w:t>
      </w:r>
      <w:r w:rsidR="0012419F" w:rsidRPr="00594CEA">
        <w:rPr>
          <w:lang w:val="en-GB"/>
        </w:rPr>
        <w:t>Rather</w:t>
      </w:r>
      <w:r w:rsidR="00EC7E89" w:rsidRPr="00594CEA">
        <w:rPr>
          <w:lang w:val="en-GB"/>
        </w:rPr>
        <w:t xml:space="preserve"> it</w:t>
      </w:r>
      <w:r w:rsidR="0012419F" w:rsidRPr="00594CEA">
        <w:rPr>
          <w:lang w:val="en-GB"/>
        </w:rPr>
        <w:t xml:space="preserve">, in the words of Henri </w:t>
      </w:r>
      <w:r w:rsidR="001F1DFF" w:rsidRPr="00594CEA">
        <w:rPr>
          <w:lang w:val="en-GB"/>
        </w:rPr>
        <w:t>Lefebvre</w:t>
      </w:r>
      <w:r w:rsidR="0012419F" w:rsidRPr="00594CEA">
        <w:rPr>
          <w:lang w:val="en-GB"/>
        </w:rPr>
        <w:t>,</w:t>
      </w:r>
      <w:r w:rsidR="003727B2" w:rsidRPr="00594CEA">
        <w:rPr>
          <w:lang w:val="en-GB"/>
        </w:rPr>
        <w:t xml:space="preserve"> </w:t>
      </w:r>
      <w:r w:rsidR="0024110E" w:rsidRPr="00594CEA">
        <w:rPr>
          <w:lang w:val="en-GB"/>
        </w:rPr>
        <w:t>“</w:t>
      </w:r>
      <w:r w:rsidR="003727B2" w:rsidRPr="00594CEA">
        <w:rPr>
          <w:lang w:val="en-GB"/>
        </w:rPr>
        <w:t xml:space="preserve">gives </w:t>
      </w:r>
      <w:r w:rsidR="0012419F" w:rsidRPr="00594CEA">
        <w:rPr>
          <w:lang w:val="en-GB"/>
        </w:rPr>
        <w:t>a direction to our view of the future, to our activities and our consciousness, it does not abolish them</w:t>
      </w:r>
      <w:r w:rsidR="0024110E" w:rsidRPr="00594CEA">
        <w:rPr>
          <w:lang w:val="en-GB"/>
        </w:rPr>
        <w:t>”</w:t>
      </w:r>
      <w:r w:rsidR="0012419F" w:rsidRPr="00594CEA">
        <w:rPr>
          <w:lang w:val="en-GB"/>
        </w:rPr>
        <w:t>.</w:t>
      </w:r>
      <w:r w:rsidR="0012419F" w:rsidRPr="00594CEA">
        <w:rPr>
          <w:rStyle w:val="FootnoteReference"/>
          <w:lang w:val="en-GB"/>
        </w:rPr>
        <w:footnoteReference w:id="119"/>
      </w:r>
    </w:p>
    <w:p w:rsidR="00283285" w:rsidRPr="00594CEA" w:rsidRDefault="00283285" w:rsidP="00317966">
      <w:pPr>
        <w:pStyle w:val="FootnoteText"/>
        <w:jc w:val="both"/>
        <w:rPr>
          <w:sz w:val="24"/>
          <w:szCs w:val="24"/>
          <w:lang w:val="en-GB"/>
        </w:rPr>
      </w:pPr>
    </w:p>
    <w:p w:rsidR="00283285" w:rsidRPr="00594CEA" w:rsidRDefault="00283285" w:rsidP="00317966">
      <w:pPr>
        <w:pStyle w:val="FootnoteText"/>
        <w:jc w:val="both"/>
        <w:rPr>
          <w:b/>
          <w:sz w:val="24"/>
          <w:szCs w:val="24"/>
          <w:lang w:val="en-GB"/>
        </w:rPr>
      </w:pPr>
      <w:r w:rsidRPr="00594CEA">
        <w:rPr>
          <w:b/>
          <w:sz w:val="24"/>
          <w:szCs w:val="24"/>
          <w:lang w:val="en-GB"/>
        </w:rPr>
        <w:t>Conclusion</w:t>
      </w:r>
    </w:p>
    <w:p w:rsidR="00283285" w:rsidRPr="00594CEA" w:rsidRDefault="00283285" w:rsidP="00317966">
      <w:pPr>
        <w:pStyle w:val="FootnoteText"/>
        <w:jc w:val="both"/>
        <w:rPr>
          <w:sz w:val="24"/>
          <w:szCs w:val="24"/>
          <w:lang w:val="en-GB"/>
        </w:rPr>
      </w:pPr>
    </w:p>
    <w:p w:rsidR="00283285" w:rsidRPr="00594CEA" w:rsidRDefault="001B6F3D" w:rsidP="00FA3720">
      <w:pPr>
        <w:pStyle w:val="FootnoteText"/>
        <w:jc w:val="both"/>
        <w:rPr>
          <w:sz w:val="24"/>
          <w:szCs w:val="24"/>
          <w:lang w:val="en-GB"/>
        </w:rPr>
      </w:pPr>
      <w:r w:rsidRPr="00594CEA">
        <w:rPr>
          <w:rFonts w:eastAsiaTheme="minorHAnsi"/>
          <w:sz w:val="24"/>
          <w:lang w:val="en-GB"/>
        </w:rPr>
        <w:t xml:space="preserve">The claim that </w:t>
      </w:r>
      <w:r w:rsidR="00545B33" w:rsidRPr="00594CEA">
        <w:rPr>
          <w:rFonts w:eastAsiaTheme="minorHAnsi"/>
          <w:sz w:val="24"/>
          <w:lang w:val="en-GB"/>
        </w:rPr>
        <w:t xml:space="preserve">Jerry Cohen’s work </w:t>
      </w:r>
      <w:r w:rsidR="00FF43E4" w:rsidRPr="00594CEA">
        <w:rPr>
          <w:rFonts w:eastAsiaTheme="minorHAnsi"/>
          <w:sz w:val="24"/>
          <w:lang w:val="en-GB"/>
        </w:rPr>
        <w:t>marked a</w:t>
      </w:r>
      <w:r w:rsidR="00545B33" w:rsidRPr="00594CEA">
        <w:rPr>
          <w:rFonts w:eastAsiaTheme="minorHAnsi"/>
          <w:sz w:val="24"/>
          <w:lang w:val="en-GB"/>
        </w:rPr>
        <w:t xml:space="preserve"> rebirth of Marxism </w:t>
      </w:r>
      <w:r w:rsidR="00FF43E4" w:rsidRPr="00594CEA">
        <w:rPr>
          <w:rFonts w:eastAsiaTheme="minorHAnsi"/>
          <w:sz w:val="24"/>
          <w:lang w:val="en-GB"/>
        </w:rPr>
        <w:t>as a normative project in the context of its</w:t>
      </w:r>
      <w:r w:rsidR="00545B33" w:rsidRPr="00594CEA">
        <w:rPr>
          <w:rFonts w:eastAsiaTheme="minorHAnsi"/>
          <w:sz w:val="24"/>
          <w:lang w:val="en-GB"/>
        </w:rPr>
        <w:t xml:space="preserve"> demise </w:t>
      </w:r>
      <w:r w:rsidR="00FF43E4" w:rsidRPr="00594CEA">
        <w:rPr>
          <w:rFonts w:eastAsiaTheme="minorHAnsi"/>
          <w:sz w:val="24"/>
          <w:lang w:val="en-GB"/>
        </w:rPr>
        <w:t xml:space="preserve">as a scientific project is fundamentally mistaken. </w:t>
      </w:r>
      <w:r w:rsidR="007A3CB7" w:rsidRPr="00594CEA">
        <w:rPr>
          <w:rFonts w:eastAsiaTheme="minorHAnsi"/>
          <w:sz w:val="24"/>
          <w:lang w:val="en-GB"/>
        </w:rPr>
        <w:t xml:space="preserve">Because </w:t>
      </w:r>
      <w:r w:rsidR="00FF43E4" w:rsidRPr="00594CEA">
        <w:rPr>
          <w:rFonts w:eastAsiaTheme="minorHAnsi"/>
          <w:sz w:val="24"/>
          <w:lang w:val="en-GB"/>
        </w:rPr>
        <w:t xml:space="preserve">Marx was not a positivist, </w:t>
      </w:r>
      <w:r w:rsidR="007A3CB7" w:rsidRPr="00594CEA">
        <w:rPr>
          <w:rFonts w:eastAsiaTheme="minorHAnsi"/>
          <w:sz w:val="24"/>
          <w:lang w:val="en-GB"/>
        </w:rPr>
        <w:t>to show that a positivist interpretation of his work has been refuted by history doesn’t prove anything very interesting</w:t>
      </w:r>
      <w:r w:rsidR="00FF43E4" w:rsidRPr="00594CEA">
        <w:rPr>
          <w:rFonts w:eastAsiaTheme="minorHAnsi"/>
          <w:sz w:val="24"/>
          <w:lang w:val="en-GB"/>
        </w:rPr>
        <w:t>.</w:t>
      </w:r>
      <w:r w:rsidR="008E1E0D" w:rsidRPr="00594CEA">
        <w:rPr>
          <w:rFonts w:eastAsiaTheme="minorHAnsi"/>
          <w:sz w:val="24"/>
          <w:lang w:val="en-GB"/>
        </w:rPr>
        <w:t xml:space="preserve"> </w:t>
      </w:r>
      <w:r w:rsidR="007A3CB7" w:rsidRPr="00594CEA">
        <w:rPr>
          <w:rFonts w:eastAsiaTheme="minorHAnsi"/>
          <w:sz w:val="24"/>
          <w:lang w:val="en-GB"/>
        </w:rPr>
        <w:t>Cohen’s attempt in</w:t>
      </w:r>
      <w:r w:rsidR="00283285" w:rsidRPr="00594CEA">
        <w:rPr>
          <w:sz w:val="24"/>
          <w:szCs w:val="24"/>
          <w:lang w:val="en-GB"/>
        </w:rPr>
        <w:t xml:space="preserve"> </w:t>
      </w:r>
      <w:r w:rsidR="00283285" w:rsidRPr="00594CEA">
        <w:rPr>
          <w:i/>
          <w:sz w:val="24"/>
          <w:szCs w:val="24"/>
          <w:lang w:val="en-GB"/>
        </w:rPr>
        <w:t>Karl Marx’s Theory of History</w:t>
      </w:r>
      <w:r w:rsidR="007A3CB7" w:rsidRPr="00594CEA">
        <w:rPr>
          <w:sz w:val="24"/>
          <w:szCs w:val="24"/>
          <w:lang w:val="en-GB"/>
        </w:rPr>
        <w:t xml:space="preserve"> </w:t>
      </w:r>
      <w:r w:rsidR="00283285" w:rsidRPr="00594CEA">
        <w:rPr>
          <w:sz w:val="24"/>
          <w:szCs w:val="24"/>
          <w:lang w:val="en-GB"/>
        </w:rPr>
        <w:t xml:space="preserve">to </w:t>
      </w:r>
      <w:r w:rsidR="00BD76C5" w:rsidRPr="00594CEA">
        <w:rPr>
          <w:sz w:val="24"/>
          <w:szCs w:val="24"/>
          <w:lang w:val="en-GB"/>
        </w:rPr>
        <w:t xml:space="preserve">develop a positivist </w:t>
      </w:r>
      <w:r w:rsidR="0024110E" w:rsidRPr="00594CEA">
        <w:rPr>
          <w:sz w:val="24"/>
          <w:szCs w:val="24"/>
          <w:lang w:val="en-GB"/>
        </w:rPr>
        <w:t>“</w:t>
      </w:r>
      <w:r w:rsidR="00283285" w:rsidRPr="00594CEA">
        <w:rPr>
          <w:sz w:val="24"/>
          <w:szCs w:val="24"/>
          <w:lang w:val="en-GB"/>
        </w:rPr>
        <w:t>reconstruct</w:t>
      </w:r>
      <w:r w:rsidR="00BD76C5" w:rsidRPr="00594CEA">
        <w:rPr>
          <w:sz w:val="24"/>
          <w:szCs w:val="24"/>
          <w:lang w:val="en-GB"/>
        </w:rPr>
        <w:t>ion</w:t>
      </w:r>
      <w:r w:rsidR="0024110E" w:rsidRPr="00594CEA">
        <w:rPr>
          <w:sz w:val="24"/>
          <w:szCs w:val="24"/>
          <w:lang w:val="en-GB"/>
        </w:rPr>
        <w:t>”</w:t>
      </w:r>
      <w:r w:rsidR="00283285" w:rsidRPr="00594CEA">
        <w:rPr>
          <w:sz w:val="24"/>
          <w:szCs w:val="24"/>
          <w:lang w:val="en-GB"/>
        </w:rPr>
        <w:t xml:space="preserve"> </w:t>
      </w:r>
      <w:r w:rsidR="00BD76C5" w:rsidRPr="00594CEA">
        <w:rPr>
          <w:sz w:val="24"/>
          <w:szCs w:val="24"/>
          <w:lang w:val="en-GB"/>
        </w:rPr>
        <w:t xml:space="preserve">of </w:t>
      </w:r>
      <w:r w:rsidR="00283285" w:rsidRPr="00594CEA">
        <w:rPr>
          <w:sz w:val="24"/>
          <w:szCs w:val="24"/>
          <w:lang w:val="en-GB"/>
        </w:rPr>
        <w:t>historical materialism</w:t>
      </w:r>
      <w:r w:rsidR="001C0B56" w:rsidRPr="00594CEA">
        <w:rPr>
          <w:sz w:val="24"/>
          <w:szCs w:val="24"/>
          <w:lang w:val="en-GB"/>
        </w:rPr>
        <w:t xml:space="preserve"> as an </w:t>
      </w:r>
      <w:proofErr w:type="spellStart"/>
      <w:r w:rsidR="001C0B56" w:rsidRPr="00594CEA">
        <w:rPr>
          <w:sz w:val="24"/>
          <w:szCs w:val="24"/>
          <w:lang w:val="en-GB"/>
        </w:rPr>
        <w:t>inevitab</w:t>
      </w:r>
      <w:r w:rsidR="00045024" w:rsidRPr="00594CEA">
        <w:rPr>
          <w:sz w:val="24"/>
          <w:szCs w:val="24"/>
          <w:lang w:val="en-GB"/>
        </w:rPr>
        <w:t>i</w:t>
      </w:r>
      <w:r w:rsidR="001C0B56" w:rsidRPr="00594CEA">
        <w:rPr>
          <w:sz w:val="24"/>
          <w:szCs w:val="24"/>
          <w:lang w:val="en-GB"/>
        </w:rPr>
        <w:t>list</w:t>
      </w:r>
      <w:proofErr w:type="spellEnd"/>
      <w:r w:rsidR="001C0B56" w:rsidRPr="00594CEA">
        <w:rPr>
          <w:sz w:val="24"/>
          <w:szCs w:val="24"/>
          <w:lang w:val="en-GB"/>
        </w:rPr>
        <w:t xml:space="preserve"> model of progressive social evolution, </w:t>
      </w:r>
      <w:r w:rsidR="00283285" w:rsidRPr="00594CEA">
        <w:rPr>
          <w:sz w:val="24"/>
          <w:szCs w:val="24"/>
          <w:lang w:val="en-GB"/>
        </w:rPr>
        <w:t xml:space="preserve">though theoretically sophisticated, </w:t>
      </w:r>
      <w:r w:rsidR="004B7B76" w:rsidRPr="00594CEA">
        <w:rPr>
          <w:sz w:val="24"/>
          <w:szCs w:val="24"/>
          <w:lang w:val="en-GB"/>
        </w:rPr>
        <w:t>left him ill placed to understand</w:t>
      </w:r>
      <w:r w:rsidR="00283285" w:rsidRPr="00594CEA">
        <w:rPr>
          <w:sz w:val="24"/>
          <w:szCs w:val="24"/>
          <w:lang w:val="en-GB"/>
        </w:rPr>
        <w:t xml:space="preserve"> the defeats suffered by the workers</w:t>
      </w:r>
      <w:r w:rsidR="00CE1716" w:rsidRPr="00594CEA">
        <w:rPr>
          <w:sz w:val="24"/>
          <w:szCs w:val="24"/>
          <w:lang w:val="en-GB"/>
        </w:rPr>
        <w:t>’</w:t>
      </w:r>
      <w:r w:rsidR="00B259D5" w:rsidRPr="00594CEA">
        <w:rPr>
          <w:sz w:val="24"/>
          <w:szCs w:val="24"/>
          <w:lang w:val="en-GB"/>
        </w:rPr>
        <w:t xml:space="preserve"> </w:t>
      </w:r>
      <w:r w:rsidR="00283285" w:rsidRPr="00594CEA">
        <w:rPr>
          <w:sz w:val="24"/>
          <w:szCs w:val="24"/>
          <w:lang w:val="en-GB"/>
        </w:rPr>
        <w:t xml:space="preserve">movement from the 1970s except superficially as a </w:t>
      </w:r>
      <w:r w:rsidR="00BD76C5" w:rsidRPr="00594CEA">
        <w:rPr>
          <w:sz w:val="24"/>
          <w:szCs w:val="24"/>
          <w:lang w:val="en-GB"/>
        </w:rPr>
        <w:t>refutation</w:t>
      </w:r>
      <w:r w:rsidR="00283285" w:rsidRPr="00594CEA">
        <w:rPr>
          <w:sz w:val="24"/>
          <w:szCs w:val="24"/>
          <w:lang w:val="en-GB"/>
        </w:rPr>
        <w:t xml:space="preserve"> of Marx’s model of social change. </w:t>
      </w:r>
      <w:r w:rsidR="00FA3720">
        <w:rPr>
          <w:sz w:val="24"/>
          <w:szCs w:val="24"/>
          <w:lang w:val="en-GB"/>
        </w:rPr>
        <w:t xml:space="preserve">His subsequent pessimism was reinforced by his analysis of the </w:t>
      </w:r>
      <w:r w:rsidR="00CE1716" w:rsidRPr="00594CEA">
        <w:rPr>
          <w:sz w:val="24"/>
          <w:szCs w:val="24"/>
          <w:lang w:val="en-GB"/>
        </w:rPr>
        <w:t xml:space="preserve">changing working class: divorced from Marx’s labour theory of value, </w:t>
      </w:r>
      <w:r w:rsidR="00BF1AB2" w:rsidRPr="00594CEA">
        <w:rPr>
          <w:sz w:val="24"/>
          <w:szCs w:val="24"/>
          <w:lang w:val="en-GB"/>
        </w:rPr>
        <w:t>he</w:t>
      </w:r>
      <w:r w:rsidR="00CE1716" w:rsidRPr="00594CEA">
        <w:rPr>
          <w:sz w:val="24"/>
          <w:szCs w:val="24"/>
          <w:lang w:val="en-GB"/>
        </w:rPr>
        <w:t xml:space="preserve"> interpreted this process simplistically as the reduction and division rather than </w:t>
      </w:r>
      <w:proofErr w:type="spellStart"/>
      <w:r w:rsidR="00CE1716" w:rsidRPr="00594CEA">
        <w:rPr>
          <w:sz w:val="24"/>
          <w:szCs w:val="24"/>
          <w:lang w:val="en-GB"/>
        </w:rPr>
        <w:t>recomposition</w:t>
      </w:r>
      <w:proofErr w:type="spellEnd"/>
      <w:r w:rsidR="00CE1716" w:rsidRPr="00594CEA">
        <w:rPr>
          <w:sz w:val="24"/>
          <w:szCs w:val="24"/>
          <w:lang w:val="en-GB"/>
        </w:rPr>
        <w:t xml:space="preserve"> of the working class.</w:t>
      </w:r>
      <w:r w:rsidR="0061676A" w:rsidRPr="00594CEA">
        <w:rPr>
          <w:rStyle w:val="FootnoteReference"/>
          <w:sz w:val="24"/>
          <w:szCs w:val="24"/>
          <w:lang w:val="en-GB"/>
        </w:rPr>
        <w:footnoteReference w:id="120"/>
      </w:r>
      <w:r w:rsidR="00CE1716" w:rsidRPr="00594CEA">
        <w:rPr>
          <w:sz w:val="24"/>
          <w:szCs w:val="24"/>
          <w:lang w:val="en-GB"/>
        </w:rPr>
        <w:t xml:space="preserve"> If he understood this as the </w:t>
      </w:r>
      <w:r w:rsidR="00BD76C5" w:rsidRPr="00594CEA">
        <w:rPr>
          <w:sz w:val="24"/>
          <w:szCs w:val="24"/>
          <w:lang w:val="en-GB"/>
        </w:rPr>
        <w:t>falsification</w:t>
      </w:r>
      <w:r w:rsidR="00CE1716" w:rsidRPr="00594CEA">
        <w:rPr>
          <w:sz w:val="24"/>
          <w:szCs w:val="24"/>
          <w:lang w:val="en-GB"/>
        </w:rPr>
        <w:t xml:space="preserve"> of classical Marxism, </w:t>
      </w:r>
      <w:r w:rsidR="005E489D" w:rsidRPr="00594CEA">
        <w:rPr>
          <w:sz w:val="24"/>
          <w:szCs w:val="24"/>
          <w:lang w:val="en-GB"/>
        </w:rPr>
        <w:t>he responded to it by flipping from pre-Marxist materialism to pre-Marxist idealism: he</w:t>
      </w:r>
      <w:r w:rsidR="004B7B76" w:rsidRPr="00594CEA">
        <w:rPr>
          <w:sz w:val="24"/>
          <w:szCs w:val="24"/>
          <w:lang w:val="en-GB"/>
        </w:rPr>
        <w:t xml:space="preserve"> </w:t>
      </w:r>
      <w:proofErr w:type="spellStart"/>
      <w:r w:rsidR="00283285" w:rsidRPr="00594CEA">
        <w:rPr>
          <w:sz w:val="24"/>
          <w:szCs w:val="24"/>
          <w:lang w:val="en-GB"/>
        </w:rPr>
        <w:t>reorientat</w:t>
      </w:r>
      <w:r w:rsidR="005E489D" w:rsidRPr="00594CEA">
        <w:rPr>
          <w:sz w:val="24"/>
          <w:szCs w:val="24"/>
          <w:lang w:val="en-GB"/>
        </w:rPr>
        <w:t>ed</w:t>
      </w:r>
      <w:proofErr w:type="spellEnd"/>
      <w:r w:rsidR="00283285" w:rsidRPr="00594CEA">
        <w:rPr>
          <w:sz w:val="24"/>
          <w:szCs w:val="24"/>
          <w:lang w:val="en-GB"/>
        </w:rPr>
        <w:t xml:space="preserve"> his research from a focus on economics and history towards a commitment to normative theory. </w:t>
      </w:r>
    </w:p>
    <w:p w:rsidR="00283285" w:rsidRPr="00594CEA" w:rsidRDefault="00283285" w:rsidP="00317966">
      <w:pPr>
        <w:pStyle w:val="FootnoteText"/>
        <w:jc w:val="both"/>
        <w:rPr>
          <w:sz w:val="24"/>
          <w:shd w:val="clear" w:color="auto" w:fill="FFFFFF"/>
          <w:lang w:val="en-GB"/>
        </w:rPr>
      </w:pPr>
      <w:r w:rsidRPr="00594CEA">
        <w:rPr>
          <w:sz w:val="24"/>
          <w:szCs w:val="24"/>
          <w:lang w:val="en-GB"/>
        </w:rPr>
        <w:tab/>
        <w:t xml:space="preserve">Unfortunately, his contribution to normative theory merely inverted the limitations of his reconstruction of historical materialism. In both instances he deployed </w:t>
      </w:r>
      <w:proofErr w:type="spellStart"/>
      <w:r w:rsidRPr="00594CEA">
        <w:rPr>
          <w:sz w:val="24"/>
          <w:szCs w:val="24"/>
          <w:lang w:val="en-GB"/>
        </w:rPr>
        <w:t>transhistorical</w:t>
      </w:r>
      <w:proofErr w:type="spellEnd"/>
      <w:r w:rsidRPr="00594CEA">
        <w:rPr>
          <w:sz w:val="24"/>
          <w:szCs w:val="24"/>
          <w:lang w:val="en-GB"/>
        </w:rPr>
        <w:t xml:space="preserve"> categories - of human rationality on the one hand and of justice on the other</w:t>
      </w:r>
      <w:r w:rsidR="00BD76C5" w:rsidRPr="00594CEA">
        <w:rPr>
          <w:sz w:val="24"/>
          <w:szCs w:val="24"/>
          <w:lang w:val="en-GB"/>
        </w:rPr>
        <w:t xml:space="preserve"> </w:t>
      </w:r>
      <w:r w:rsidRPr="00594CEA">
        <w:rPr>
          <w:sz w:val="24"/>
          <w:szCs w:val="24"/>
          <w:lang w:val="en-GB"/>
        </w:rPr>
        <w:t>- in way</w:t>
      </w:r>
      <w:r w:rsidR="004B7B76" w:rsidRPr="00594CEA">
        <w:rPr>
          <w:sz w:val="24"/>
          <w:szCs w:val="24"/>
          <w:lang w:val="en-GB"/>
        </w:rPr>
        <w:t>s</w:t>
      </w:r>
      <w:r w:rsidRPr="00594CEA">
        <w:rPr>
          <w:sz w:val="24"/>
          <w:szCs w:val="24"/>
          <w:lang w:val="en-GB"/>
        </w:rPr>
        <w:t xml:space="preserve"> that informed his reversion to </w:t>
      </w:r>
      <w:r w:rsidRPr="00594CEA">
        <w:rPr>
          <w:sz w:val="24"/>
          <w:lang w:val="en-GB"/>
        </w:rPr>
        <w:t xml:space="preserve">pre-Marxist modes of thought – specifically to the crude materialism of his theory of history on the one side or to the abstract </w:t>
      </w:r>
      <w:proofErr w:type="spellStart"/>
      <w:r w:rsidRPr="00594CEA">
        <w:rPr>
          <w:sz w:val="24"/>
          <w:lang w:val="en-GB"/>
        </w:rPr>
        <w:t>moralism</w:t>
      </w:r>
      <w:proofErr w:type="spellEnd"/>
      <w:r w:rsidRPr="00594CEA">
        <w:rPr>
          <w:sz w:val="24"/>
          <w:lang w:val="en-GB"/>
        </w:rPr>
        <w:t xml:space="preserve"> of his later normative works on the other. Thus it was that he rehearsed variants of both </w:t>
      </w:r>
      <w:proofErr w:type="spellStart"/>
      <w:r w:rsidRPr="00594CEA">
        <w:rPr>
          <w:sz w:val="24"/>
          <w:lang w:val="en-GB"/>
        </w:rPr>
        <w:t>Kautsky’s</w:t>
      </w:r>
      <w:proofErr w:type="spellEnd"/>
      <w:r w:rsidRPr="00594CEA">
        <w:rPr>
          <w:sz w:val="24"/>
          <w:lang w:val="en-GB"/>
        </w:rPr>
        <w:t xml:space="preserve"> materialist and Bernstein’s idealist contributions to the famous revisionist debate. And like his famous precursors, in both Cohen’s </w:t>
      </w:r>
      <w:r w:rsidR="005E489D" w:rsidRPr="00594CEA">
        <w:rPr>
          <w:sz w:val="24"/>
          <w:lang w:val="en-GB"/>
        </w:rPr>
        <w:t>economic and moral</w:t>
      </w:r>
      <w:r w:rsidRPr="00594CEA">
        <w:rPr>
          <w:sz w:val="24"/>
          <w:lang w:val="en-GB"/>
        </w:rPr>
        <w:t xml:space="preserve"> theories social processes were</w:t>
      </w:r>
      <w:r w:rsidR="003D6EF7" w:rsidRPr="00594CEA">
        <w:rPr>
          <w:sz w:val="24"/>
          <w:lang w:val="en-GB"/>
        </w:rPr>
        <w:t xml:space="preserve">, </w:t>
      </w:r>
      <w:r w:rsidR="003D6EF7" w:rsidRPr="00594CEA">
        <w:rPr>
          <w:sz w:val="24"/>
          <w:lang w:val="en-GB"/>
        </w:rPr>
        <w:lastRenderedPageBreak/>
        <w:t>as Sean Sayers points out,</w:t>
      </w:r>
      <w:r w:rsidRPr="00594CEA">
        <w:rPr>
          <w:sz w:val="24"/>
          <w:lang w:val="en-GB"/>
        </w:rPr>
        <w:t xml:space="preserve"> </w:t>
      </w:r>
      <w:r w:rsidR="0024110E" w:rsidRPr="00594CEA">
        <w:rPr>
          <w:sz w:val="24"/>
          <w:lang w:val="en-GB"/>
        </w:rPr>
        <w:t>“</w:t>
      </w:r>
      <w:r w:rsidRPr="00594CEA">
        <w:rPr>
          <w:sz w:val="24"/>
          <w:lang w:val="en-GB"/>
        </w:rPr>
        <w:t>lifeless, without any independent development or internal activity of their own</w:t>
      </w:r>
      <w:r w:rsidR="00BD76C5" w:rsidRPr="00594CEA">
        <w:rPr>
          <w:sz w:val="24"/>
          <w:lang w:val="en-GB"/>
        </w:rPr>
        <w:t>”</w:t>
      </w:r>
      <w:r w:rsidRPr="00594CEA">
        <w:rPr>
          <w:sz w:val="24"/>
          <w:lang w:val="en-GB"/>
        </w:rPr>
        <w:t xml:space="preserve">. </w:t>
      </w:r>
      <w:r w:rsidR="00BD76C5" w:rsidRPr="00594CEA">
        <w:rPr>
          <w:sz w:val="24"/>
          <w:lang w:val="en-GB"/>
        </w:rPr>
        <w:t>Consequently, “[t]</w:t>
      </w:r>
      <w:r w:rsidRPr="00594CEA">
        <w:rPr>
          <w:sz w:val="24"/>
          <w:lang w:val="en-GB"/>
        </w:rPr>
        <w:t>he dynamic of history comes from outside of history; and without external push, the social mechanism would grind to a halt</w:t>
      </w:r>
      <w:r w:rsidR="0024110E" w:rsidRPr="00594CEA">
        <w:rPr>
          <w:sz w:val="24"/>
          <w:lang w:val="en-GB"/>
        </w:rPr>
        <w:t>”</w:t>
      </w:r>
      <w:r w:rsidRPr="00594CEA">
        <w:rPr>
          <w:sz w:val="24"/>
          <w:lang w:val="en-GB"/>
        </w:rPr>
        <w:t>.</w:t>
      </w:r>
      <w:r w:rsidRPr="00594CEA">
        <w:rPr>
          <w:rStyle w:val="FootnoteReference"/>
          <w:sz w:val="24"/>
          <w:lang w:val="en-GB"/>
        </w:rPr>
        <w:footnoteReference w:id="121"/>
      </w:r>
      <w:r w:rsidRPr="00594CEA">
        <w:rPr>
          <w:sz w:val="24"/>
          <w:lang w:val="en-GB"/>
        </w:rPr>
        <w:t xml:space="preserve"> So</w:t>
      </w:r>
      <w:r w:rsidR="004B7B76" w:rsidRPr="00594CEA">
        <w:rPr>
          <w:sz w:val="24"/>
          <w:lang w:val="en-GB"/>
        </w:rPr>
        <w:t>,</w:t>
      </w:r>
      <w:r w:rsidRPr="00594CEA">
        <w:rPr>
          <w:sz w:val="24"/>
          <w:lang w:val="en-GB"/>
        </w:rPr>
        <w:t xml:space="preserve"> </w:t>
      </w:r>
      <w:r w:rsidR="004B7B76" w:rsidRPr="00594CEA">
        <w:rPr>
          <w:sz w:val="24"/>
          <w:lang w:val="en-GB"/>
        </w:rPr>
        <w:t xml:space="preserve">just as </w:t>
      </w:r>
      <w:r w:rsidRPr="00594CEA">
        <w:rPr>
          <w:sz w:val="24"/>
          <w:lang w:val="en-GB"/>
        </w:rPr>
        <w:t xml:space="preserve">his theory of history </w:t>
      </w:r>
      <w:r w:rsidR="00BD76C5" w:rsidRPr="00594CEA">
        <w:rPr>
          <w:sz w:val="24"/>
          <w:lang w:val="en-GB"/>
        </w:rPr>
        <w:t xml:space="preserve">placed </w:t>
      </w:r>
      <w:proofErr w:type="spellStart"/>
      <w:r w:rsidR="00BD76C5" w:rsidRPr="00594CEA">
        <w:rPr>
          <w:sz w:val="24"/>
          <w:lang w:val="en-GB"/>
        </w:rPr>
        <w:t>inevita</w:t>
      </w:r>
      <w:r w:rsidR="00045024" w:rsidRPr="00594CEA">
        <w:rPr>
          <w:sz w:val="24"/>
          <w:lang w:val="en-GB"/>
        </w:rPr>
        <w:t>bi</w:t>
      </w:r>
      <w:r w:rsidR="00BD76C5" w:rsidRPr="00594CEA">
        <w:rPr>
          <w:sz w:val="24"/>
          <w:lang w:val="en-GB"/>
        </w:rPr>
        <w:t>list</w:t>
      </w:r>
      <w:proofErr w:type="spellEnd"/>
      <w:r w:rsidR="00BD76C5" w:rsidRPr="00594CEA">
        <w:rPr>
          <w:sz w:val="24"/>
          <w:lang w:val="en-GB"/>
        </w:rPr>
        <w:t xml:space="preserve"> claims </w:t>
      </w:r>
      <w:r w:rsidR="001C0B56" w:rsidRPr="00594CEA">
        <w:rPr>
          <w:sz w:val="24"/>
          <w:lang w:val="en-GB"/>
        </w:rPr>
        <w:t xml:space="preserve">in the theoretical space </w:t>
      </w:r>
      <w:r w:rsidR="00BD76C5" w:rsidRPr="00594CEA">
        <w:rPr>
          <w:sz w:val="24"/>
          <w:lang w:val="en-GB"/>
        </w:rPr>
        <w:t>where Marx had attempted to</w:t>
      </w:r>
      <w:r w:rsidRPr="00594CEA">
        <w:rPr>
          <w:sz w:val="24"/>
          <w:lang w:val="en-GB"/>
        </w:rPr>
        <w:t xml:space="preserve"> </w:t>
      </w:r>
      <w:r w:rsidR="00BD76C5" w:rsidRPr="00594CEA">
        <w:rPr>
          <w:sz w:val="24"/>
          <w:lang w:val="en-GB"/>
        </w:rPr>
        <w:t>underpin</w:t>
      </w:r>
      <w:r w:rsidRPr="00594CEA">
        <w:rPr>
          <w:sz w:val="24"/>
          <w:lang w:val="en-GB"/>
        </w:rPr>
        <w:t xml:space="preserve"> </w:t>
      </w:r>
      <w:r w:rsidR="00BD76C5" w:rsidRPr="00594CEA">
        <w:rPr>
          <w:sz w:val="24"/>
          <w:lang w:val="en-GB"/>
        </w:rPr>
        <w:t>a</w:t>
      </w:r>
      <w:r w:rsidRPr="00594CEA">
        <w:rPr>
          <w:sz w:val="24"/>
          <w:lang w:val="en-GB"/>
        </w:rPr>
        <w:t xml:space="preserve"> guide to action,</w:t>
      </w:r>
      <w:r w:rsidR="004B7B76" w:rsidRPr="00594CEA">
        <w:rPr>
          <w:sz w:val="24"/>
          <w:lang w:val="en-GB"/>
        </w:rPr>
        <w:t xml:space="preserve"> his moral theory was equally</w:t>
      </w:r>
      <w:r w:rsidRPr="00594CEA">
        <w:rPr>
          <w:sz w:val="24"/>
          <w:lang w:val="en-GB"/>
        </w:rPr>
        <w:t xml:space="preserve"> abstract and empty. Indeed, this is the rational core of his claim to have</w:t>
      </w:r>
      <w:r w:rsidR="00B259D5" w:rsidRPr="00594CEA">
        <w:rPr>
          <w:sz w:val="24"/>
          <w:lang w:val="en-GB"/>
        </w:rPr>
        <w:t xml:space="preserve"> </w:t>
      </w:r>
      <w:r w:rsidR="0024110E" w:rsidRPr="00594CEA">
        <w:rPr>
          <w:sz w:val="24"/>
          <w:lang w:val="en-GB"/>
        </w:rPr>
        <w:t>“</w:t>
      </w:r>
      <w:r w:rsidRPr="00594CEA">
        <w:rPr>
          <w:sz w:val="24"/>
          <w:shd w:val="clear" w:color="auto" w:fill="FFFFFF"/>
          <w:lang w:val="en-GB"/>
        </w:rPr>
        <w:t>moved from an economic point of view to a moral one, without ever occupying a political one</w:t>
      </w:r>
      <w:r w:rsidR="0024110E" w:rsidRPr="00594CEA">
        <w:rPr>
          <w:sz w:val="24"/>
          <w:shd w:val="clear" w:color="auto" w:fill="FFFFFF"/>
          <w:lang w:val="en-GB"/>
        </w:rPr>
        <w:t>”</w:t>
      </w:r>
      <w:r w:rsidR="00B259D5" w:rsidRPr="00594CEA">
        <w:rPr>
          <w:sz w:val="24"/>
          <w:shd w:val="clear" w:color="auto" w:fill="FFFFFF"/>
          <w:lang w:val="en-GB"/>
        </w:rPr>
        <w:t>.</w:t>
      </w:r>
    </w:p>
    <w:p w:rsidR="00283285" w:rsidRPr="00594CEA" w:rsidRDefault="00283285" w:rsidP="00317966">
      <w:pPr>
        <w:ind w:firstLine="720"/>
        <w:jc w:val="both"/>
        <w:rPr>
          <w:lang w:val="en-GB"/>
        </w:rPr>
      </w:pPr>
      <w:r w:rsidRPr="00594CEA">
        <w:rPr>
          <w:lang w:val="en-GB"/>
        </w:rPr>
        <w:t>Clearly Cohen contributed to strands of sociali</w:t>
      </w:r>
      <w:r w:rsidR="003D6EF7" w:rsidRPr="00594CEA">
        <w:rPr>
          <w:lang w:val="en-GB"/>
        </w:rPr>
        <w:t xml:space="preserve">sm associated with </w:t>
      </w:r>
      <w:proofErr w:type="spellStart"/>
      <w:r w:rsidR="003D6EF7" w:rsidRPr="00594CEA">
        <w:rPr>
          <w:lang w:val="en-GB"/>
        </w:rPr>
        <w:t>Kautsky</w:t>
      </w:r>
      <w:proofErr w:type="spellEnd"/>
      <w:r w:rsidR="003D6EF7" w:rsidRPr="00594CEA">
        <w:rPr>
          <w:lang w:val="en-GB"/>
        </w:rPr>
        <w:t xml:space="preserve"> </w:t>
      </w:r>
      <w:r w:rsidRPr="00594CEA">
        <w:rPr>
          <w:lang w:val="en-GB"/>
        </w:rPr>
        <w:t xml:space="preserve">on the one hand and Bernstein on the other. Equally clearly these were traditions that had been powerfully challenged by Lenin’s renewal of Marxism after 1914. </w:t>
      </w:r>
      <w:r w:rsidR="00834453" w:rsidRPr="00594CEA">
        <w:rPr>
          <w:lang w:val="en-GB"/>
        </w:rPr>
        <w:t>Interestingly</w:t>
      </w:r>
      <w:r w:rsidRPr="00594CEA">
        <w:rPr>
          <w:lang w:val="en-GB"/>
        </w:rPr>
        <w:t xml:space="preserve">, Lenin famously wrote of </w:t>
      </w:r>
      <w:proofErr w:type="spellStart"/>
      <w:r w:rsidRPr="00594CEA">
        <w:rPr>
          <w:lang w:val="en-GB"/>
        </w:rPr>
        <w:t>Kautsky</w:t>
      </w:r>
      <w:proofErr w:type="spellEnd"/>
      <w:r w:rsidRPr="00594CEA">
        <w:rPr>
          <w:lang w:val="en-GB"/>
        </w:rPr>
        <w:t xml:space="preserve"> and his ilk that having not read Hegel, none of them had understood Marx.</w:t>
      </w:r>
      <w:r w:rsidRPr="00594CEA">
        <w:rPr>
          <w:rStyle w:val="FootnoteReference"/>
          <w:lang w:val="en-GB"/>
        </w:rPr>
        <w:footnoteReference w:id="122"/>
      </w:r>
      <w:r w:rsidRPr="00594CEA">
        <w:rPr>
          <w:lang w:val="en-GB"/>
        </w:rPr>
        <w:t xml:space="preserve"> The same might be said of Cohen, whose </w:t>
      </w:r>
      <w:proofErr w:type="spellStart"/>
      <w:r w:rsidRPr="00594CEA">
        <w:rPr>
          <w:lang w:val="en-GB"/>
        </w:rPr>
        <w:t>unpolitical</w:t>
      </w:r>
      <w:proofErr w:type="spellEnd"/>
      <w:r w:rsidRPr="00594CEA">
        <w:rPr>
          <w:lang w:val="en-GB"/>
        </w:rPr>
        <w:t xml:space="preserve"> Marxism </w:t>
      </w:r>
      <w:r w:rsidR="004B7B76" w:rsidRPr="00594CEA">
        <w:rPr>
          <w:lang w:val="en-GB"/>
        </w:rPr>
        <w:t>can be</w:t>
      </w:r>
      <w:r w:rsidRPr="00594CEA">
        <w:rPr>
          <w:lang w:val="en-GB"/>
        </w:rPr>
        <w:t xml:space="preserve"> understood as the flipside of his rejection of Marx’s dialectical </w:t>
      </w:r>
      <w:proofErr w:type="spellStart"/>
      <w:r w:rsidRPr="00594CEA">
        <w:rPr>
          <w:lang w:val="en-GB"/>
        </w:rPr>
        <w:t>sublation</w:t>
      </w:r>
      <w:proofErr w:type="spellEnd"/>
      <w:r w:rsidRPr="00594CEA">
        <w:rPr>
          <w:lang w:val="en-GB"/>
        </w:rPr>
        <w:t xml:space="preserve"> of materialism</w:t>
      </w:r>
      <w:r w:rsidR="003508E7">
        <w:rPr>
          <w:lang w:val="en-GB"/>
        </w:rPr>
        <w:t xml:space="preserve"> and idealism</w:t>
      </w:r>
      <w:r w:rsidRPr="00594CEA">
        <w:rPr>
          <w:lang w:val="en-GB"/>
        </w:rPr>
        <w:t xml:space="preserve">. </w:t>
      </w:r>
    </w:p>
    <w:p w:rsidR="009D62D9" w:rsidRPr="00594CEA" w:rsidRDefault="003D6EF7" w:rsidP="00317966">
      <w:pPr>
        <w:ind w:firstLine="720"/>
        <w:jc w:val="both"/>
        <w:rPr>
          <w:lang w:val="en-GB"/>
        </w:rPr>
      </w:pPr>
      <w:r w:rsidRPr="00594CEA">
        <w:rPr>
          <w:lang w:val="en-GB"/>
        </w:rPr>
        <w:t>Th</w:t>
      </w:r>
      <w:r w:rsidR="00834453" w:rsidRPr="00594CEA">
        <w:rPr>
          <w:lang w:val="en-GB"/>
        </w:rPr>
        <w:t xml:space="preserve">is misunderstanding is perhaps best illustrated through </w:t>
      </w:r>
      <w:r w:rsidR="00283285" w:rsidRPr="00594CEA">
        <w:rPr>
          <w:lang w:val="en-GB"/>
        </w:rPr>
        <w:t>Cohen</w:t>
      </w:r>
      <w:r w:rsidR="00834453" w:rsidRPr="00594CEA">
        <w:rPr>
          <w:lang w:val="en-GB"/>
        </w:rPr>
        <w:t>’s</w:t>
      </w:r>
      <w:r w:rsidR="00283285" w:rsidRPr="00594CEA">
        <w:rPr>
          <w:lang w:val="en-GB"/>
        </w:rPr>
        <w:t xml:space="preserve"> critique of Marx’s obstetric metaphor</w:t>
      </w:r>
      <w:r w:rsidR="00834453" w:rsidRPr="00594CEA">
        <w:rPr>
          <w:lang w:val="en-GB"/>
        </w:rPr>
        <w:t xml:space="preserve">. </w:t>
      </w:r>
      <w:r w:rsidR="00CC5192" w:rsidRPr="00594CEA">
        <w:rPr>
          <w:lang w:val="en-GB"/>
        </w:rPr>
        <w:t>He</w:t>
      </w:r>
      <w:r w:rsidR="00834453" w:rsidRPr="00594CEA">
        <w:rPr>
          <w:lang w:val="en-GB"/>
        </w:rPr>
        <w:t xml:space="preserve"> framed this critique </w:t>
      </w:r>
      <w:r w:rsidR="00BD76C5" w:rsidRPr="00594CEA">
        <w:rPr>
          <w:lang w:val="en-GB"/>
        </w:rPr>
        <w:t xml:space="preserve">of this idea </w:t>
      </w:r>
      <w:r w:rsidR="00834453" w:rsidRPr="00594CEA">
        <w:rPr>
          <w:lang w:val="en-GB"/>
        </w:rPr>
        <w:t>in terms of</w:t>
      </w:r>
      <w:r w:rsidR="00283285" w:rsidRPr="00594CEA">
        <w:rPr>
          <w:lang w:val="en-GB"/>
        </w:rPr>
        <w:t xml:space="preserve"> a crude opposition between m</w:t>
      </w:r>
      <w:r w:rsidR="00BD76C5" w:rsidRPr="00594CEA">
        <w:rPr>
          <w:lang w:val="en-GB"/>
        </w:rPr>
        <w:t>aterialism and idealism:</w:t>
      </w:r>
      <w:r w:rsidR="00283285" w:rsidRPr="00594CEA">
        <w:rPr>
          <w:lang w:val="en-GB"/>
        </w:rPr>
        <w:t xml:space="preserve"> </w:t>
      </w:r>
      <w:r w:rsidRPr="00594CEA">
        <w:rPr>
          <w:lang w:val="en-GB"/>
        </w:rPr>
        <w:t>Marx</w:t>
      </w:r>
      <w:r w:rsidR="00BD76C5" w:rsidRPr="00594CEA">
        <w:rPr>
          <w:lang w:val="en-GB"/>
        </w:rPr>
        <w:t>, or so he argued,</w:t>
      </w:r>
      <w:r w:rsidRPr="00594CEA">
        <w:rPr>
          <w:lang w:val="en-GB"/>
        </w:rPr>
        <w:t xml:space="preserve"> </w:t>
      </w:r>
      <w:r w:rsidR="00283285" w:rsidRPr="00594CEA">
        <w:rPr>
          <w:lang w:val="en-GB"/>
        </w:rPr>
        <w:t>rejected morality for a form of economic determinism and political fatalism</w:t>
      </w:r>
      <w:r w:rsidR="00BD76C5" w:rsidRPr="00594CEA">
        <w:rPr>
          <w:lang w:val="en-GB"/>
        </w:rPr>
        <w:t xml:space="preserve">. </w:t>
      </w:r>
      <w:r w:rsidR="00FC26DE" w:rsidRPr="00594CEA">
        <w:rPr>
          <w:lang w:val="en-GB"/>
        </w:rPr>
        <w:t>Coh</w:t>
      </w:r>
      <w:r w:rsidR="00834453" w:rsidRPr="00594CEA">
        <w:rPr>
          <w:lang w:val="en-GB"/>
        </w:rPr>
        <w:t>e</w:t>
      </w:r>
      <w:r w:rsidR="00FC26DE" w:rsidRPr="00594CEA">
        <w:rPr>
          <w:lang w:val="en-GB"/>
        </w:rPr>
        <w:t xml:space="preserve">n viewed his own trajectory towards moral theory as </w:t>
      </w:r>
      <w:r w:rsidRPr="00594CEA">
        <w:rPr>
          <w:lang w:val="en-GB"/>
        </w:rPr>
        <w:t xml:space="preserve">the most </w:t>
      </w:r>
      <w:r w:rsidR="00FC26DE" w:rsidRPr="00594CEA">
        <w:rPr>
          <w:lang w:val="en-GB"/>
        </w:rPr>
        <w:t>rational</w:t>
      </w:r>
      <w:r w:rsidRPr="00594CEA">
        <w:rPr>
          <w:lang w:val="en-GB"/>
        </w:rPr>
        <w:t xml:space="preserve"> response to the failure of this project</w:t>
      </w:r>
      <w:r w:rsidR="00283285" w:rsidRPr="00594CEA">
        <w:rPr>
          <w:lang w:val="en-GB"/>
        </w:rPr>
        <w:t xml:space="preserve">. </w:t>
      </w:r>
      <w:r w:rsidR="00834453" w:rsidRPr="00594CEA">
        <w:rPr>
          <w:lang w:val="en-GB"/>
        </w:rPr>
        <w:t>T</w:t>
      </w:r>
      <w:r w:rsidR="00283285" w:rsidRPr="00594CEA">
        <w:rPr>
          <w:lang w:val="en-GB"/>
        </w:rPr>
        <w:t>his is certainly not ho</w:t>
      </w:r>
      <w:r w:rsidR="00CC5192" w:rsidRPr="00594CEA">
        <w:rPr>
          <w:lang w:val="en-GB"/>
        </w:rPr>
        <w:t>w Marx perceived his standpoint</w:t>
      </w:r>
      <w:r w:rsidR="00283285" w:rsidRPr="00594CEA">
        <w:rPr>
          <w:lang w:val="en-GB"/>
        </w:rPr>
        <w:t xml:space="preserve">. </w:t>
      </w:r>
      <w:r w:rsidR="00BF1AB2" w:rsidRPr="00594CEA">
        <w:rPr>
          <w:lang w:val="en-GB"/>
        </w:rPr>
        <w:t>The</w:t>
      </w:r>
      <w:r w:rsidRPr="00594CEA">
        <w:rPr>
          <w:lang w:val="en-GB"/>
        </w:rPr>
        <w:t xml:space="preserve"> obstetric </w:t>
      </w:r>
      <w:r w:rsidR="00FC26DE" w:rsidRPr="00594CEA">
        <w:rPr>
          <w:lang w:val="en-GB"/>
        </w:rPr>
        <w:t xml:space="preserve">metaphor </w:t>
      </w:r>
      <w:r w:rsidR="00BF1AB2" w:rsidRPr="00594CEA">
        <w:rPr>
          <w:lang w:val="en-GB"/>
        </w:rPr>
        <w:t xml:space="preserve">was not meant to be understood literally – societies are not pregnant women, and social change is not like childbirth. However, Marx was right to </w:t>
      </w:r>
      <w:r w:rsidR="00BD76C5" w:rsidRPr="00594CEA">
        <w:rPr>
          <w:lang w:val="en-GB"/>
        </w:rPr>
        <w:t>point out</w:t>
      </w:r>
      <w:r w:rsidR="00BF1AB2" w:rsidRPr="00594CEA">
        <w:rPr>
          <w:lang w:val="en-GB"/>
        </w:rPr>
        <w:t xml:space="preserve"> that the only realistic alternatives to the status quo are those </w:t>
      </w:r>
      <w:r w:rsidR="00F76841" w:rsidRPr="00594CEA">
        <w:rPr>
          <w:lang w:val="en-GB"/>
        </w:rPr>
        <w:t>that</w:t>
      </w:r>
      <w:r w:rsidR="00BF1AB2" w:rsidRPr="00594CEA">
        <w:rPr>
          <w:lang w:val="en-GB"/>
        </w:rPr>
        <w:t xml:space="preserve"> grow within it.</w:t>
      </w:r>
      <w:r w:rsidR="00FC26DE" w:rsidRPr="00594CEA">
        <w:rPr>
          <w:lang w:val="en-GB"/>
        </w:rPr>
        <w:t xml:space="preserve"> The obstetric metaphor is therefore best understood not as the medium through which Marx ditched moral theory </w:t>
      </w:r>
      <w:r w:rsidR="00BD76C5" w:rsidRPr="00594CEA">
        <w:rPr>
          <w:lang w:val="en-GB"/>
        </w:rPr>
        <w:t xml:space="preserve">for teleology </w:t>
      </w:r>
      <w:r w:rsidR="00FC26DE" w:rsidRPr="00594CEA">
        <w:rPr>
          <w:lang w:val="en-GB"/>
        </w:rPr>
        <w:t xml:space="preserve">but rather as </w:t>
      </w:r>
      <w:r w:rsidR="00F76841" w:rsidRPr="00594CEA">
        <w:rPr>
          <w:lang w:val="en-GB"/>
        </w:rPr>
        <w:t>h</w:t>
      </w:r>
      <w:r w:rsidR="00FC26DE" w:rsidRPr="00594CEA">
        <w:rPr>
          <w:lang w:val="en-GB"/>
        </w:rPr>
        <w:t xml:space="preserve">is way of </w:t>
      </w:r>
      <w:r w:rsidR="00550375" w:rsidRPr="00594CEA">
        <w:rPr>
          <w:lang w:val="en-GB"/>
        </w:rPr>
        <w:t>exploring the</w:t>
      </w:r>
      <w:r w:rsidR="00FC26DE" w:rsidRPr="00594CEA">
        <w:rPr>
          <w:lang w:val="en-GB"/>
        </w:rPr>
        <w:t xml:space="preserve"> </w:t>
      </w:r>
      <w:r w:rsidR="00EA3152" w:rsidRPr="00594CEA">
        <w:rPr>
          <w:lang w:val="en-GB"/>
        </w:rPr>
        <w:t>rich</w:t>
      </w:r>
      <w:r w:rsidR="00FC26DE" w:rsidRPr="00594CEA">
        <w:rPr>
          <w:lang w:val="en-GB"/>
        </w:rPr>
        <w:t xml:space="preserve"> soci</w:t>
      </w:r>
      <w:r w:rsidR="001C0B56" w:rsidRPr="00594CEA">
        <w:rPr>
          <w:lang w:val="en-GB"/>
        </w:rPr>
        <w:t>o-historical</w:t>
      </w:r>
      <w:r w:rsidR="00FC26DE" w:rsidRPr="00594CEA">
        <w:rPr>
          <w:lang w:val="en-GB"/>
        </w:rPr>
        <w:t xml:space="preserve"> content to th</w:t>
      </w:r>
      <w:r w:rsidR="00BD76C5" w:rsidRPr="00594CEA">
        <w:rPr>
          <w:lang w:val="en-GB"/>
        </w:rPr>
        <w:t>e ethical</w:t>
      </w:r>
      <w:r w:rsidR="00FC26DE" w:rsidRPr="00594CEA">
        <w:rPr>
          <w:lang w:val="en-GB"/>
        </w:rPr>
        <w:t xml:space="preserve"> form</w:t>
      </w:r>
      <w:r w:rsidR="00550375" w:rsidRPr="00594CEA">
        <w:rPr>
          <w:lang w:val="en-GB"/>
        </w:rPr>
        <w:t xml:space="preserve"> under capitalism</w:t>
      </w:r>
      <w:r w:rsidR="00FC26DE" w:rsidRPr="00594CEA">
        <w:rPr>
          <w:lang w:val="en-GB"/>
        </w:rPr>
        <w:t xml:space="preserve">. </w:t>
      </w:r>
      <w:r w:rsidR="001C0B56" w:rsidRPr="00594CEA">
        <w:rPr>
          <w:lang w:val="en-GB"/>
        </w:rPr>
        <w:t>Marx’s</w:t>
      </w:r>
      <w:r w:rsidR="00F76841" w:rsidRPr="00594CEA">
        <w:rPr>
          <w:lang w:val="en-GB"/>
        </w:rPr>
        <w:t xml:space="preserve"> theory of history was intended to explain the emergence of these novel forms of subjectivity with a view to illuminating the concrete content of freedom as it emerges as a historical possibility.</w:t>
      </w:r>
      <w:r w:rsidR="00283285" w:rsidRPr="00594CEA">
        <w:rPr>
          <w:rStyle w:val="FootnoteReference"/>
          <w:lang w:val="en-GB"/>
        </w:rPr>
        <w:footnoteReference w:id="123"/>
      </w:r>
      <w:r w:rsidR="00F30CF7" w:rsidRPr="00594CEA">
        <w:rPr>
          <w:lang w:val="en-GB"/>
        </w:rPr>
        <w:t xml:space="preserve"> </w:t>
      </w:r>
      <w:r w:rsidR="001C0B56" w:rsidRPr="00594CEA">
        <w:rPr>
          <w:lang w:val="en-GB"/>
        </w:rPr>
        <w:t>Classical Marxism was thus simultaneously ethical, historical, economic, and political in character – it is much richer than Cohen’s pos</w:t>
      </w:r>
      <w:r w:rsidR="005957B7" w:rsidRPr="00594CEA">
        <w:rPr>
          <w:lang w:val="en-GB"/>
        </w:rPr>
        <w:t>i</w:t>
      </w:r>
      <w:r w:rsidR="001C0B56" w:rsidRPr="00594CEA">
        <w:rPr>
          <w:lang w:val="en-GB"/>
        </w:rPr>
        <w:t>tivist account suggests, and continues to be a dynamic and fertile theoretical and political project.</w:t>
      </w:r>
      <w:r w:rsidR="001C0B56" w:rsidRPr="00594CEA">
        <w:rPr>
          <w:rStyle w:val="FootnoteReference"/>
          <w:lang w:val="en-GB"/>
        </w:rPr>
        <w:footnoteReference w:id="124"/>
      </w:r>
    </w:p>
    <w:p w:rsidR="00F30CF7" w:rsidRPr="00594CEA" w:rsidRDefault="00F30CF7" w:rsidP="00317966">
      <w:pPr>
        <w:ind w:firstLine="720"/>
        <w:jc w:val="both"/>
        <w:rPr>
          <w:lang w:val="en-GB"/>
        </w:rPr>
      </w:pPr>
    </w:p>
    <w:p w:rsidR="009D62D9" w:rsidRPr="00594CEA" w:rsidRDefault="00EB1CFD" w:rsidP="00317966">
      <w:pPr>
        <w:jc w:val="both"/>
        <w:rPr>
          <w:b/>
          <w:lang w:val="en-GB"/>
        </w:rPr>
      </w:pPr>
      <w:r w:rsidRPr="00594CEA">
        <w:rPr>
          <w:b/>
          <w:lang w:val="en-GB"/>
        </w:rPr>
        <w:t>Bibliography</w:t>
      </w:r>
    </w:p>
    <w:p w:rsidR="009D62D9" w:rsidRPr="00594CEA" w:rsidRDefault="009D62D9" w:rsidP="00317966">
      <w:pPr>
        <w:jc w:val="both"/>
        <w:rPr>
          <w:lang w:val="en-GB"/>
        </w:rPr>
      </w:pPr>
    </w:p>
    <w:p w:rsidR="00531459" w:rsidRPr="00594CEA" w:rsidRDefault="00531459" w:rsidP="00317966">
      <w:pPr>
        <w:jc w:val="both"/>
        <w:rPr>
          <w:lang w:val="en-GB"/>
        </w:rPr>
      </w:pPr>
      <w:r w:rsidRPr="00594CEA">
        <w:rPr>
          <w:lang w:val="en-GB"/>
        </w:rPr>
        <w:t xml:space="preserve">Ager, </w:t>
      </w:r>
      <w:proofErr w:type="spellStart"/>
      <w:r w:rsidRPr="00594CEA">
        <w:rPr>
          <w:lang w:val="en-GB"/>
        </w:rPr>
        <w:t>Jolyon</w:t>
      </w:r>
      <w:proofErr w:type="spellEnd"/>
      <w:r w:rsidRPr="00594CEA">
        <w:rPr>
          <w:lang w:val="en-GB"/>
        </w:rPr>
        <w:t xml:space="preserve"> 2006, </w:t>
      </w:r>
      <w:r w:rsidRPr="00594CEA">
        <w:rPr>
          <w:i/>
          <w:lang w:val="en-GB"/>
        </w:rPr>
        <w:t>Rethinking Marxism</w:t>
      </w:r>
      <w:r w:rsidR="00AC7096" w:rsidRPr="00594CEA">
        <w:rPr>
          <w:lang w:val="en-GB"/>
        </w:rPr>
        <w:t xml:space="preserve">, </w:t>
      </w:r>
      <w:r w:rsidRPr="00594CEA">
        <w:rPr>
          <w:lang w:val="en-GB"/>
        </w:rPr>
        <w:t xml:space="preserve">London: </w:t>
      </w:r>
      <w:proofErr w:type="spellStart"/>
      <w:r w:rsidRPr="00594CEA">
        <w:rPr>
          <w:lang w:val="en-GB"/>
        </w:rPr>
        <w:t>Routledge</w:t>
      </w:r>
      <w:proofErr w:type="spellEnd"/>
    </w:p>
    <w:p w:rsidR="00EB1CFD" w:rsidRPr="00594CEA" w:rsidRDefault="00EB1CFD" w:rsidP="00317966">
      <w:pPr>
        <w:jc w:val="both"/>
        <w:rPr>
          <w:lang w:val="en-GB"/>
        </w:rPr>
      </w:pPr>
      <w:r w:rsidRPr="00594CEA">
        <w:rPr>
          <w:lang w:val="en-GB"/>
        </w:rPr>
        <w:t xml:space="preserve">Anderson, Kevin 1995, </w:t>
      </w:r>
      <w:r w:rsidRPr="00594CEA">
        <w:rPr>
          <w:i/>
          <w:lang w:val="en-GB"/>
        </w:rPr>
        <w:t>Lenin, Hegel and Western Marxism</w:t>
      </w:r>
      <w:r w:rsidRPr="00594CEA">
        <w:rPr>
          <w:lang w:val="en-GB"/>
        </w:rPr>
        <w:t>, Chicago: University of Illinois Press</w:t>
      </w:r>
    </w:p>
    <w:p w:rsidR="00EB1CFD" w:rsidRPr="00594CEA" w:rsidRDefault="00EB1CFD" w:rsidP="00317966">
      <w:pPr>
        <w:pStyle w:val="FootnoteText"/>
        <w:jc w:val="both"/>
        <w:rPr>
          <w:sz w:val="24"/>
          <w:szCs w:val="24"/>
          <w:lang w:val="en-GB"/>
        </w:rPr>
      </w:pPr>
      <w:r w:rsidRPr="00594CEA">
        <w:rPr>
          <w:sz w:val="24"/>
          <w:szCs w:val="24"/>
          <w:lang w:val="en-GB"/>
        </w:rPr>
        <w:t xml:space="preserve">Anderson, Perry 1976, </w:t>
      </w:r>
      <w:r w:rsidRPr="00594CEA">
        <w:rPr>
          <w:i/>
          <w:sz w:val="24"/>
          <w:szCs w:val="24"/>
          <w:lang w:val="en-GB"/>
        </w:rPr>
        <w:t>Considerations on Western Marxism</w:t>
      </w:r>
      <w:r w:rsidRPr="00594CEA">
        <w:rPr>
          <w:sz w:val="24"/>
          <w:szCs w:val="24"/>
          <w:lang w:val="en-GB"/>
        </w:rPr>
        <w:t>, London: Verso</w:t>
      </w:r>
    </w:p>
    <w:p w:rsidR="00EB1CFD" w:rsidRPr="00594CEA" w:rsidRDefault="00EB1CFD" w:rsidP="00317966">
      <w:pPr>
        <w:pStyle w:val="FootnoteText"/>
        <w:jc w:val="both"/>
        <w:rPr>
          <w:sz w:val="24"/>
          <w:szCs w:val="24"/>
          <w:lang w:val="en-GB"/>
        </w:rPr>
      </w:pPr>
      <w:r w:rsidRPr="00594CEA">
        <w:rPr>
          <w:sz w:val="24"/>
          <w:szCs w:val="24"/>
          <w:lang w:val="en-GB"/>
        </w:rPr>
        <w:t xml:space="preserve">Anderson, Perry 1983, </w:t>
      </w:r>
      <w:r w:rsidRPr="00594CEA">
        <w:rPr>
          <w:i/>
          <w:sz w:val="24"/>
          <w:szCs w:val="24"/>
          <w:lang w:val="en-GB"/>
        </w:rPr>
        <w:t>In the Tracks of Historical Materialism</w:t>
      </w:r>
      <w:r w:rsidRPr="00594CEA">
        <w:rPr>
          <w:sz w:val="24"/>
          <w:szCs w:val="24"/>
          <w:lang w:val="en-GB"/>
        </w:rPr>
        <w:t xml:space="preserve">, London: Verso </w:t>
      </w:r>
    </w:p>
    <w:p w:rsidR="00EB1CFD" w:rsidRPr="00594CEA" w:rsidRDefault="00EB1CFD" w:rsidP="00317966">
      <w:pPr>
        <w:jc w:val="both"/>
        <w:rPr>
          <w:lang w:val="en-GB"/>
        </w:rPr>
      </w:pPr>
      <w:r w:rsidRPr="00594CEA">
        <w:rPr>
          <w:lang w:val="en-GB"/>
        </w:rPr>
        <w:t xml:space="preserve">Arthur, Chris 1985, </w:t>
      </w:r>
      <w:proofErr w:type="gramStart"/>
      <w:r w:rsidRPr="00594CEA">
        <w:rPr>
          <w:i/>
          <w:lang w:val="en-GB"/>
        </w:rPr>
        <w:t>The</w:t>
      </w:r>
      <w:proofErr w:type="gramEnd"/>
      <w:r w:rsidRPr="00594CEA">
        <w:rPr>
          <w:i/>
          <w:lang w:val="en-GB"/>
        </w:rPr>
        <w:t xml:space="preserve"> Dialectics of Labour</w:t>
      </w:r>
      <w:r w:rsidRPr="00594CEA">
        <w:rPr>
          <w:lang w:val="en-GB"/>
        </w:rPr>
        <w:t>, Oxford: Blackwell</w:t>
      </w:r>
    </w:p>
    <w:p w:rsidR="0052254B" w:rsidRPr="00594CEA" w:rsidRDefault="0052254B" w:rsidP="00317966">
      <w:pPr>
        <w:jc w:val="both"/>
        <w:rPr>
          <w:lang w:val="en-GB"/>
        </w:rPr>
      </w:pPr>
      <w:r w:rsidRPr="00594CEA">
        <w:rPr>
          <w:lang w:val="en-GB"/>
        </w:rPr>
        <w:t xml:space="preserve">Arthur, Chris 2002, </w:t>
      </w:r>
      <w:r w:rsidRPr="00594CEA">
        <w:rPr>
          <w:i/>
          <w:lang w:val="en-GB"/>
        </w:rPr>
        <w:t>The New Dialectic and Marx’s Capital</w:t>
      </w:r>
      <w:r w:rsidRPr="00594CEA">
        <w:rPr>
          <w:lang w:val="en-GB"/>
        </w:rPr>
        <w:t xml:space="preserve"> </w:t>
      </w:r>
      <w:proofErr w:type="spellStart"/>
      <w:r w:rsidRPr="00594CEA">
        <w:rPr>
          <w:lang w:val="en-GB"/>
        </w:rPr>
        <w:t>Lieden</w:t>
      </w:r>
      <w:proofErr w:type="spellEnd"/>
      <w:r w:rsidRPr="00594CEA">
        <w:rPr>
          <w:lang w:val="en-GB"/>
        </w:rPr>
        <w:t>: Brill</w:t>
      </w:r>
    </w:p>
    <w:p w:rsidR="00EB1CFD" w:rsidRPr="00594CEA" w:rsidRDefault="00EB1CFD" w:rsidP="00317966">
      <w:pPr>
        <w:jc w:val="both"/>
        <w:rPr>
          <w:lang w:val="en-GB"/>
        </w:rPr>
      </w:pPr>
      <w:proofErr w:type="spellStart"/>
      <w:r w:rsidRPr="00594CEA">
        <w:rPr>
          <w:lang w:val="en-GB"/>
        </w:rPr>
        <w:t>Badiou</w:t>
      </w:r>
      <w:proofErr w:type="spellEnd"/>
      <w:r w:rsidRPr="00594CEA">
        <w:rPr>
          <w:lang w:val="en-GB"/>
        </w:rPr>
        <w:t xml:space="preserve">, Alain 2001, </w:t>
      </w:r>
      <w:r w:rsidRPr="00594CEA">
        <w:rPr>
          <w:i/>
          <w:lang w:val="en-GB"/>
        </w:rPr>
        <w:t>Ethics</w:t>
      </w:r>
      <w:r w:rsidRPr="00594CEA">
        <w:rPr>
          <w:lang w:val="en-GB"/>
        </w:rPr>
        <w:t>, London: Verso</w:t>
      </w:r>
    </w:p>
    <w:p w:rsidR="0052254B" w:rsidRPr="00594CEA" w:rsidRDefault="0052254B" w:rsidP="00317966">
      <w:pPr>
        <w:pStyle w:val="FootnoteText"/>
        <w:jc w:val="both"/>
        <w:rPr>
          <w:sz w:val="24"/>
          <w:szCs w:val="24"/>
          <w:lang w:val="en-GB"/>
        </w:rPr>
      </w:pPr>
      <w:proofErr w:type="spellStart"/>
      <w:r w:rsidRPr="00594CEA">
        <w:rPr>
          <w:sz w:val="24"/>
          <w:szCs w:val="24"/>
          <w:lang w:val="en-GB"/>
        </w:rPr>
        <w:t>Banaji</w:t>
      </w:r>
      <w:proofErr w:type="spellEnd"/>
      <w:r w:rsidRPr="00594CEA">
        <w:rPr>
          <w:sz w:val="24"/>
          <w:szCs w:val="24"/>
          <w:lang w:val="en-GB"/>
        </w:rPr>
        <w:t xml:space="preserve">, </w:t>
      </w:r>
      <w:proofErr w:type="spellStart"/>
      <w:r w:rsidRPr="00594CEA">
        <w:rPr>
          <w:sz w:val="24"/>
          <w:szCs w:val="24"/>
          <w:lang w:val="en-GB"/>
        </w:rPr>
        <w:t>Jairus</w:t>
      </w:r>
      <w:proofErr w:type="spellEnd"/>
      <w:r w:rsidRPr="00594CEA">
        <w:rPr>
          <w:sz w:val="24"/>
          <w:szCs w:val="24"/>
          <w:lang w:val="en-GB"/>
        </w:rPr>
        <w:t xml:space="preserve"> 1979, </w:t>
      </w:r>
      <w:r w:rsidR="0024110E" w:rsidRPr="00594CEA">
        <w:rPr>
          <w:sz w:val="24"/>
          <w:szCs w:val="24"/>
          <w:lang w:val="en-GB"/>
        </w:rPr>
        <w:t>“</w:t>
      </w:r>
      <w:r w:rsidRPr="00594CEA">
        <w:rPr>
          <w:sz w:val="24"/>
          <w:szCs w:val="24"/>
          <w:lang w:val="en-GB"/>
        </w:rPr>
        <w:t>From the Commodity to Capital</w:t>
      </w:r>
      <w:r w:rsidR="0024110E" w:rsidRPr="00594CEA">
        <w:rPr>
          <w:sz w:val="24"/>
          <w:szCs w:val="24"/>
          <w:lang w:val="en-GB"/>
        </w:rPr>
        <w:t>”</w:t>
      </w:r>
      <w:r w:rsidRPr="00594CEA">
        <w:rPr>
          <w:sz w:val="24"/>
          <w:szCs w:val="24"/>
          <w:lang w:val="en-GB"/>
        </w:rPr>
        <w:t xml:space="preserve">, in Diane Elson ed. </w:t>
      </w:r>
      <w:r w:rsidRPr="00594CEA">
        <w:rPr>
          <w:i/>
          <w:sz w:val="24"/>
          <w:szCs w:val="24"/>
          <w:lang w:val="en-GB"/>
        </w:rPr>
        <w:t>Value</w:t>
      </w:r>
      <w:r w:rsidRPr="00594CEA">
        <w:rPr>
          <w:sz w:val="24"/>
          <w:szCs w:val="24"/>
          <w:lang w:val="en-GB"/>
        </w:rPr>
        <w:t xml:space="preserve"> London: CSE Books</w:t>
      </w:r>
    </w:p>
    <w:p w:rsidR="00D02F0E" w:rsidRPr="00594CEA" w:rsidRDefault="00D02F0E" w:rsidP="00317966">
      <w:pPr>
        <w:pStyle w:val="FootnoteText"/>
        <w:jc w:val="both"/>
        <w:rPr>
          <w:sz w:val="24"/>
          <w:szCs w:val="24"/>
          <w:lang w:val="en-GB"/>
        </w:rPr>
      </w:pPr>
      <w:r w:rsidRPr="00594CEA">
        <w:rPr>
          <w:sz w:val="24"/>
          <w:szCs w:val="24"/>
          <w:lang w:val="en-GB"/>
        </w:rPr>
        <w:t>Barker, Colin 2001,</w:t>
      </w:r>
      <w:r w:rsidR="00B259D5" w:rsidRPr="00594CEA">
        <w:rPr>
          <w:sz w:val="24"/>
          <w:szCs w:val="24"/>
          <w:lang w:val="en-GB"/>
        </w:rPr>
        <w:t xml:space="preserve"> </w:t>
      </w:r>
      <w:r w:rsidR="0024110E" w:rsidRPr="00594CEA">
        <w:rPr>
          <w:sz w:val="24"/>
          <w:szCs w:val="24"/>
          <w:lang w:val="en-GB"/>
        </w:rPr>
        <w:t>“</w:t>
      </w:r>
      <w:r w:rsidRPr="00594CEA">
        <w:rPr>
          <w:rFonts w:eastAsiaTheme="minorHAnsi" w:cs="MrsEavesRoman"/>
          <w:sz w:val="24"/>
          <w:szCs w:val="18"/>
          <w:lang w:val="en-GB"/>
        </w:rPr>
        <w:t xml:space="preserve">Robert </w:t>
      </w:r>
      <w:proofErr w:type="spellStart"/>
      <w:r w:rsidRPr="00594CEA">
        <w:rPr>
          <w:rFonts w:eastAsiaTheme="minorHAnsi" w:cs="MrsEavesRoman"/>
          <w:sz w:val="24"/>
          <w:szCs w:val="18"/>
          <w:lang w:val="en-GB"/>
        </w:rPr>
        <w:t>Michels</w:t>
      </w:r>
      <w:proofErr w:type="spellEnd"/>
      <w:r w:rsidRPr="00594CEA">
        <w:rPr>
          <w:rFonts w:eastAsiaTheme="minorHAnsi" w:cs="MrsEavesRoman"/>
          <w:sz w:val="24"/>
          <w:szCs w:val="18"/>
          <w:lang w:val="en-GB"/>
        </w:rPr>
        <w:t xml:space="preserve"> and the </w:t>
      </w:r>
      <w:r w:rsidR="0024110E" w:rsidRPr="00594CEA">
        <w:rPr>
          <w:rFonts w:eastAsiaTheme="minorHAnsi" w:cs="MrsEavesRoman"/>
          <w:sz w:val="24"/>
          <w:szCs w:val="18"/>
          <w:lang w:val="en-GB"/>
        </w:rPr>
        <w:t>“</w:t>
      </w:r>
      <w:r w:rsidRPr="00594CEA">
        <w:rPr>
          <w:rFonts w:eastAsiaTheme="minorHAnsi" w:cs="MrsEavesRoman"/>
          <w:sz w:val="24"/>
          <w:szCs w:val="18"/>
          <w:lang w:val="en-GB"/>
        </w:rPr>
        <w:t>Cruel Game</w:t>
      </w:r>
      <w:r w:rsidR="0024110E" w:rsidRPr="00594CEA">
        <w:rPr>
          <w:rFonts w:eastAsiaTheme="minorHAnsi" w:cs="MrsEavesRoman"/>
          <w:sz w:val="24"/>
          <w:szCs w:val="18"/>
          <w:lang w:val="en-GB"/>
        </w:rPr>
        <w:t>”“</w:t>
      </w:r>
      <w:r w:rsidR="00B259D5" w:rsidRPr="00594CEA">
        <w:rPr>
          <w:rFonts w:eastAsiaTheme="minorHAnsi" w:cs="MrsEavesRoman"/>
          <w:sz w:val="24"/>
          <w:szCs w:val="18"/>
          <w:lang w:val="en-GB"/>
        </w:rPr>
        <w:t>,</w:t>
      </w:r>
      <w:r w:rsidRPr="00594CEA">
        <w:rPr>
          <w:rFonts w:eastAsiaTheme="minorHAnsi" w:cs="MrsEavesRoman"/>
          <w:sz w:val="24"/>
          <w:szCs w:val="18"/>
          <w:lang w:val="en-GB"/>
        </w:rPr>
        <w:t xml:space="preserve"> in Colin</w:t>
      </w:r>
      <w:r w:rsidRPr="00594CEA">
        <w:rPr>
          <w:sz w:val="24"/>
          <w:szCs w:val="24"/>
          <w:lang w:val="en-GB"/>
        </w:rPr>
        <w:t xml:space="preserve"> Barker </w:t>
      </w:r>
      <w:r w:rsidRPr="00594CEA">
        <w:rPr>
          <w:i/>
          <w:sz w:val="24"/>
          <w:szCs w:val="24"/>
          <w:lang w:val="en-GB"/>
        </w:rPr>
        <w:t>et al</w:t>
      </w:r>
      <w:r w:rsidRPr="00594CEA">
        <w:rPr>
          <w:sz w:val="24"/>
          <w:szCs w:val="24"/>
          <w:lang w:val="en-GB"/>
        </w:rPr>
        <w:t xml:space="preserve"> eds. 2001, </w:t>
      </w:r>
      <w:r w:rsidRPr="00594CEA">
        <w:rPr>
          <w:i/>
          <w:sz w:val="24"/>
          <w:szCs w:val="24"/>
          <w:lang w:val="en-GB"/>
        </w:rPr>
        <w:t>Leadership and Social Movements</w:t>
      </w:r>
      <w:r w:rsidRPr="00594CEA">
        <w:rPr>
          <w:sz w:val="24"/>
          <w:szCs w:val="24"/>
          <w:lang w:val="en-GB"/>
        </w:rPr>
        <w:t>, Manchester: Manchester University Press</w:t>
      </w:r>
    </w:p>
    <w:p w:rsidR="001F6352" w:rsidRPr="00594CEA" w:rsidRDefault="001F6352" w:rsidP="00317966">
      <w:pPr>
        <w:pStyle w:val="FootnoteText"/>
        <w:jc w:val="both"/>
        <w:rPr>
          <w:sz w:val="24"/>
          <w:lang w:val="en-GB"/>
        </w:rPr>
      </w:pPr>
      <w:r w:rsidRPr="00594CEA">
        <w:rPr>
          <w:sz w:val="24"/>
          <w:lang w:val="en-GB"/>
        </w:rPr>
        <w:t xml:space="preserve">Bellamy Foster, John 2000, </w:t>
      </w:r>
      <w:r w:rsidRPr="00594CEA">
        <w:rPr>
          <w:i/>
          <w:iCs/>
          <w:sz w:val="24"/>
          <w:lang w:val="en-GB"/>
        </w:rPr>
        <w:t>Marx’s Ecology</w:t>
      </w:r>
      <w:r w:rsidR="00AC7096" w:rsidRPr="00594CEA">
        <w:rPr>
          <w:sz w:val="24"/>
          <w:lang w:val="en-GB"/>
        </w:rPr>
        <w:t xml:space="preserve">, </w:t>
      </w:r>
      <w:r w:rsidRPr="00594CEA">
        <w:rPr>
          <w:sz w:val="24"/>
          <w:lang w:val="en-GB"/>
        </w:rPr>
        <w:t xml:space="preserve">New York, Monthly Review Press </w:t>
      </w:r>
    </w:p>
    <w:p w:rsidR="00EB1CFD" w:rsidRPr="00594CEA" w:rsidRDefault="00EB1CFD" w:rsidP="00317966">
      <w:pPr>
        <w:pStyle w:val="FootnoteText"/>
        <w:jc w:val="both"/>
        <w:rPr>
          <w:sz w:val="24"/>
          <w:szCs w:val="24"/>
          <w:lang w:val="en-GB"/>
        </w:rPr>
      </w:pPr>
      <w:r w:rsidRPr="00594CEA">
        <w:rPr>
          <w:sz w:val="24"/>
          <w:szCs w:val="24"/>
          <w:lang w:val="en-GB"/>
        </w:rPr>
        <w:lastRenderedPageBreak/>
        <w:t>Bernstein, Eduard 1996,</w:t>
      </w:r>
      <w:r w:rsidR="00B259D5" w:rsidRPr="00594CEA">
        <w:rPr>
          <w:sz w:val="24"/>
          <w:szCs w:val="24"/>
          <w:lang w:val="en-GB"/>
        </w:rPr>
        <w:t xml:space="preserve"> </w:t>
      </w:r>
      <w:r w:rsidR="0024110E" w:rsidRPr="00594CEA">
        <w:rPr>
          <w:sz w:val="24"/>
          <w:szCs w:val="24"/>
          <w:lang w:val="en-GB"/>
        </w:rPr>
        <w:t>“</w:t>
      </w:r>
      <w:r w:rsidRPr="00594CEA">
        <w:rPr>
          <w:sz w:val="24"/>
          <w:szCs w:val="24"/>
          <w:lang w:val="en-GB"/>
        </w:rPr>
        <w:t>How is Scientific Socialism Possible?</w:t>
      </w:r>
      <w:proofErr w:type="gramStart"/>
      <w:r w:rsidR="0024110E" w:rsidRPr="00594CEA">
        <w:rPr>
          <w:sz w:val="24"/>
          <w:szCs w:val="24"/>
          <w:lang w:val="en-GB"/>
        </w:rPr>
        <w:t>”</w:t>
      </w:r>
      <w:r w:rsidR="00B259D5" w:rsidRPr="00594CEA">
        <w:rPr>
          <w:sz w:val="24"/>
          <w:szCs w:val="24"/>
          <w:lang w:val="en-GB"/>
        </w:rPr>
        <w:t>,</w:t>
      </w:r>
      <w:proofErr w:type="gramEnd"/>
      <w:r w:rsidRPr="00594CEA">
        <w:rPr>
          <w:sz w:val="24"/>
          <w:szCs w:val="24"/>
          <w:lang w:val="en-GB"/>
        </w:rPr>
        <w:t xml:space="preserve"> Steger, Manfred ed., </w:t>
      </w:r>
      <w:r w:rsidRPr="00594CEA">
        <w:rPr>
          <w:i/>
          <w:sz w:val="24"/>
          <w:szCs w:val="24"/>
          <w:lang w:val="en-GB"/>
        </w:rPr>
        <w:t>Selected Writings of Eduard Bernstein</w:t>
      </w:r>
      <w:r w:rsidRPr="00594CEA">
        <w:rPr>
          <w:sz w:val="24"/>
          <w:szCs w:val="24"/>
          <w:lang w:val="en-GB"/>
        </w:rPr>
        <w:t>: 89-104</w:t>
      </w:r>
    </w:p>
    <w:p w:rsidR="00EB1CFD" w:rsidRPr="00594CEA" w:rsidRDefault="00EB1CFD" w:rsidP="00317966">
      <w:pPr>
        <w:pStyle w:val="FootnoteText"/>
        <w:jc w:val="both"/>
        <w:rPr>
          <w:sz w:val="24"/>
          <w:szCs w:val="24"/>
          <w:lang w:val="en-GB"/>
        </w:rPr>
      </w:pPr>
      <w:r w:rsidRPr="00594CEA">
        <w:rPr>
          <w:sz w:val="24"/>
          <w:szCs w:val="24"/>
          <w:lang w:val="en-GB"/>
        </w:rPr>
        <w:t>Bertram, Christopher 2008,</w:t>
      </w:r>
      <w:r w:rsidR="00B259D5" w:rsidRPr="00594CEA">
        <w:rPr>
          <w:sz w:val="24"/>
          <w:szCs w:val="24"/>
          <w:lang w:val="en-GB"/>
        </w:rPr>
        <w:t xml:space="preserve"> </w:t>
      </w:r>
      <w:r w:rsidR="0024110E" w:rsidRPr="00594CEA">
        <w:rPr>
          <w:sz w:val="24"/>
          <w:szCs w:val="24"/>
          <w:lang w:val="en-GB"/>
        </w:rPr>
        <w:t>“</w:t>
      </w:r>
      <w:r w:rsidRPr="00594CEA">
        <w:rPr>
          <w:sz w:val="24"/>
          <w:szCs w:val="24"/>
          <w:lang w:val="en-GB"/>
        </w:rPr>
        <w:t>Analytical Marxism</w:t>
      </w:r>
      <w:r w:rsidR="0024110E" w:rsidRPr="00594CEA">
        <w:rPr>
          <w:sz w:val="24"/>
          <w:szCs w:val="24"/>
          <w:lang w:val="en-GB"/>
        </w:rPr>
        <w:t>”</w:t>
      </w:r>
      <w:r w:rsidR="00B259D5" w:rsidRPr="00594CEA">
        <w:rPr>
          <w:sz w:val="24"/>
          <w:szCs w:val="24"/>
          <w:lang w:val="en-GB"/>
        </w:rPr>
        <w:t>,</w:t>
      </w:r>
      <w:r w:rsidRPr="00594CEA">
        <w:rPr>
          <w:sz w:val="24"/>
          <w:szCs w:val="24"/>
          <w:lang w:val="en-GB"/>
        </w:rPr>
        <w:t xml:space="preserve"> </w:t>
      </w:r>
      <w:r w:rsidR="00AC7096" w:rsidRPr="00594CEA">
        <w:rPr>
          <w:sz w:val="24"/>
          <w:szCs w:val="24"/>
          <w:lang w:val="en-GB"/>
        </w:rPr>
        <w:t xml:space="preserve">in Jacques </w:t>
      </w:r>
      <w:r w:rsidRPr="00594CEA">
        <w:rPr>
          <w:sz w:val="24"/>
          <w:szCs w:val="24"/>
          <w:lang w:val="en-GB"/>
        </w:rPr>
        <w:t xml:space="preserve">Bidet &amp; Eustache </w:t>
      </w:r>
      <w:proofErr w:type="spellStart"/>
      <w:r w:rsidRPr="00594CEA">
        <w:rPr>
          <w:sz w:val="24"/>
          <w:szCs w:val="24"/>
          <w:lang w:val="en-GB"/>
        </w:rPr>
        <w:t>Kouvelakis</w:t>
      </w:r>
      <w:proofErr w:type="spellEnd"/>
      <w:r w:rsidRPr="00594CEA">
        <w:rPr>
          <w:sz w:val="24"/>
          <w:szCs w:val="24"/>
          <w:lang w:val="en-GB"/>
        </w:rPr>
        <w:t xml:space="preserve"> eds. 2008, </w:t>
      </w:r>
      <w:r w:rsidRPr="00594CEA">
        <w:rPr>
          <w:i/>
          <w:sz w:val="24"/>
          <w:szCs w:val="24"/>
          <w:lang w:val="en-GB"/>
        </w:rPr>
        <w:t>Critical Companion to Contemporary Marxism</w:t>
      </w:r>
      <w:r w:rsidR="00AC7096" w:rsidRPr="00594CEA">
        <w:rPr>
          <w:sz w:val="24"/>
          <w:szCs w:val="24"/>
          <w:lang w:val="en-GB"/>
        </w:rPr>
        <w:t xml:space="preserve">, </w:t>
      </w:r>
      <w:r w:rsidRPr="00594CEA">
        <w:rPr>
          <w:sz w:val="24"/>
          <w:szCs w:val="24"/>
          <w:lang w:val="en-GB"/>
        </w:rPr>
        <w:t>Leiden: Brill: 123-141</w:t>
      </w:r>
    </w:p>
    <w:p w:rsidR="00A52550" w:rsidRPr="00594CEA" w:rsidRDefault="00A52550" w:rsidP="00317966">
      <w:pPr>
        <w:pStyle w:val="FootnoteText"/>
        <w:jc w:val="both"/>
        <w:rPr>
          <w:sz w:val="24"/>
          <w:lang w:val="en-GB"/>
        </w:rPr>
      </w:pPr>
      <w:proofErr w:type="spellStart"/>
      <w:r w:rsidRPr="00594CEA">
        <w:rPr>
          <w:sz w:val="24"/>
          <w:lang w:val="en-GB"/>
        </w:rPr>
        <w:t>Bhaskar</w:t>
      </w:r>
      <w:proofErr w:type="spellEnd"/>
      <w:r w:rsidRPr="00594CEA">
        <w:rPr>
          <w:sz w:val="24"/>
          <w:lang w:val="en-GB"/>
        </w:rPr>
        <w:t xml:space="preserve">, Roy 1994, </w:t>
      </w:r>
      <w:r w:rsidRPr="00594CEA">
        <w:rPr>
          <w:i/>
          <w:sz w:val="24"/>
          <w:lang w:val="en-GB"/>
        </w:rPr>
        <w:t>Plato etc.</w:t>
      </w:r>
      <w:r w:rsidR="00AC7096" w:rsidRPr="00594CEA">
        <w:rPr>
          <w:sz w:val="24"/>
          <w:lang w:val="en-GB"/>
        </w:rPr>
        <w:t>,</w:t>
      </w:r>
      <w:r w:rsidRPr="00594CEA">
        <w:rPr>
          <w:sz w:val="24"/>
          <w:lang w:val="en-GB"/>
        </w:rPr>
        <w:t xml:space="preserve"> London: Verso </w:t>
      </w:r>
    </w:p>
    <w:p w:rsidR="00EB1CFD" w:rsidRPr="00594CEA" w:rsidRDefault="00EB1CFD" w:rsidP="00317966">
      <w:pPr>
        <w:tabs>
          <w:tab w:val="left" w:pos="1843"/>
        </w:tabs>
        <w:jc w:val="both"/>
        <w:rPr>
          <w:lang w:val="en-GB"/>
        </w:rPr>
      </w:pPr>
      <w:proofErr w:type="spellStart"/>
      <w:r w:rsidRPr="00594CEA">
        <w:rPr>
          <w:lang w:val="en-GB"/>
        </w:rPr>
        <w:t>Blackledge</w:t>
      </w:r>
      <w:proofErr w:type="spellEnd"/>
      <w:r w:rsidRPr="00594CEA">
        <w:rPr>
          <w:lang w:val="en-GB"/>
        </w:rPr>
        <w:t>, Paul 2002,</w:t>
      </w:r>
      <w:r w:rsidR="00B259D5" w:rsidRPr="00594CEA">
        <w:rPr>
          <w:lang w:val="en-GB"/>
        </w:rPr>
        <w:t xml:space="preserve"> </w:t>
      </w:r>
      <w:r w:rsidR="0024110E" w:rsidRPr="00594CEA">
        <w:rPr>
          <w:lang w:val="en-GB"/>
        </w:rPr>
        <w:t>“</w:t>
      </w:r>
      <w:r w:rsidRPr="00594CEA">
        <w:rPr>
          <w:lang w:val="en-GB"/>
        </w:rPr>
        <w:t>Marxist Interpretations of Thatcherism</w:t>
      </w:r>
      <w:r w:rsidR="0024110E" w:rsidRPr="00594CEA">
        <w:rPr>
          <w:lang w:val="en-GB"/>
        </w:rPr>
        <w:t>”</w:t>
      </w:r>
      <w:r w:rsidR="00B259D5" w:rsidRPr="00594CEA">
        <w:rPr>
          <w:lang w:val="en-GB"/>
        </w:rPr>
        <w:t>,</w:t>
      </w:r>
      <w:r w:rsidRPr="00594CEA">
        <w:rPr>
          <w:lang w:val="en-GB"/>
        </w:rPr>
        <w:t xml:space="preserve"> </w:t>
      </w:r>
      <w:r w:rsidR="00AC7096" w:rsidRPr="00594CEA">
        <w:rPr>
          <w:lang w:val="en-GB"/>
        </w:rPr>
        <w:t xml:space="preserve">Mark </w:t>
      </w:r>
      <w:r w:rsidRPr="00594CEA">
        <w:rPr>
          <w:lang w:val="en-GB"/>
        </w:rPr>
        <w:t>Cowling &amp; Martin,</w:t>
      </w:r>
    </w:p>
    <w:p w:rsidR="00EB1CFD" w:rsidRPr="00594CEA" w:rsidRDefault="00EB1CFD" w:rsidP="00317966">
      <w:pPr>
        <w:tabs>
          <w:tab w:val="left" w:pos="1843"/>
        </w:tabs>
        <w:jc w:val="both"/>
        <w:rPr>
          <w:lang w:val="en-GB"/>
        </w:rPr>
      </w:pPr>
      <w:r w:rsidRPr="00594CEA">
        <w:rPr>
          <w:lang w:val="en-GB"/>
        </w:rPr>
        <w:t xml:space="preserve">James </w:t>
      </w:r>
      <w:proofErr w:type="gramStart"/>
      <w:r w:rsidRPr="00594CEA">
        <w:rPr>
          <w:lang w:val="en-GB"/>
        </w:rPr>
        <w:t>eds</w:t>
      </w:r>
      <w:proofErr w:type="gramEnd"/>
      <w:r w:rsidRPr="00594CEA">
        <w:rPr>
          <w:lang w:val="en-GB"/>
        </w:rPr>
        <w:t xml:space="preserve">. </w:t>
      </w:r>
      <w:r w:rsidRPr="00594CEA">
        <w:rPr>
          <w:i/>
          <w:lang w:val="en-GB"/>
        </w:rPr>
        <w:t xml:space="preserve">The Eighteenth </w:t>
      </w:r>
      <w:proofErr w:type="spellStart"/>
      <w:r w:rsidRPr="00594CEA">
        <w:rPr>
          <w:i/>
          <w:lang w:val="en-GB"/>
        </w:rPr>
        <w:t>Brumaire</w:t>
      </w:r>
      <w:proofErr w:type="spellEnd"/>
      <w:r w:rsidRPr="00594CEA">
        <w:rPr>
          <w:i/>
          <w:lang w:val="en-GB"/>
        </w:rPr>
        <w:t>: (Post) Modern Interpretations</w:t>
      </w:r>
      <w:r w:rsidRPr="00594CEA">
        <w:rPr>
          <w:lang w:val="en-GB"/>
        </w:rPr>
        <w:t xml:space="preserve"> London: Pluto Press 2002: 211-227</w:t>
      </w:r>
    </w:p>
    <w:p w:rsidR="00594CEA" w:rsidRPr="00594CEA" w:rsidRDefault="00594CEA" w:rsidP="00594CEA">
      <w:pPr>
        <w:tabs>
          <w:tab w:val="left" w:pos="1843"/>
        </w:tabs>
        <w:jc w:val="both"/>
        <w:rPr>
          <w:lang w:val="en-GB"/>
        </w:rPr>
      </w:pPr>
      <w:proofErr w:type="spellStart"/>
      <w:r w:rsidRPr="00594CEA">
        <w:rPr>
          <w:lang w:val="en-GB"/>
        </w:rPr>
        <w:t>Blackledge</w:t>
      </w:r>
      <w:proofErr w:type="spellEnd"/>
      <w:r w:rsidRPr="00594CEA">
        <w:rPr>
          <w:lang w:val="en-GB"/>
        </w:rPr>
        <w:t xml:space="preserve">, Paul 2004, “Reform, Revolution and the Question of Organisation in the First New Left”, </w:t>
      </w:r>
      <w:r w:rsidRPr="00594CEA">
        <w:rPr>
          <w:i/>
          <w:lang w:val="en-GB"/>
        </w:rPr>
        <w:t xml:space="preserve">Contemporary Politics </w:t>
      </w:r>
      <w:r w:rsidRPr="00594CEA">
        <w:rPr>
          <w:lang w:val="en-GB"/>
        </w:rPr>
        <w:t>Vol. 10, No. 1: 21-36</w:t>
      </w:r>
    </w:p>
    <w:p w:rsidR="00EB1CFD" w:rsidRPr="00594CEA" w:rsidRDefault="00EB1CFD" w:rsidP="00317966">
      <w:pPr>
        <w:pStyle w:val="FootnoteText"/>
        <w:jc w:val="both"/>
        <w:rPr>
          <w:sz w:val="24"/>
          <w:szCs w:val="24"/>
          <w:lang w:val="en-GB"/>
        </w:rPr>
      </w:pPr>
      <w:proofErr w:type="spellStart"/>
      <w:r w:rsidRPr="00594CEA">
        <w:rPr>
          <w:sz w:val="24"/>
          <w:szCs w:val="24"/>
          <w:lang w:val="en-GB"/>
        </w:rPr>
        <w:t>Blackledge</w:t>
      </w:r>
      <w:proofErr w:type="spellEnd"/>
      <w:r w:rsidRPr="00594CEA">
        <w:rPr>
          <w:sz w:val="24"/>
          <w:szCs w:val="24"/>
          <w:lang w:val="en-GB"/>
        </w:rPr>
        <w:t xml:space="preserve">, Paul 2006, </w:t>
      </w:r>
      <w:r w:rsidRPr="00594CEA">
        <w:rPr>
          <w:i/>
          <w:sz w:val="24"/>
          <w:szCs w:val="24"/>
          <w:lang w:val="en-GB"/>
        </w:rPr>
        <w:t>Reflection on the Marxist Theory of History</w:t>
      </w:r>
      <w:r w:rsidRPr="00594CEA">
        <w:rPr>
          <w:sz w:val="24"/>
          <w:szCs w:val="24"/>
          <w:lang w:val="en-GB"/>
        </w:rPr>
        <w:t>, Manchester: Manchester University Press</w:t>
      </w:r>
    </w:p>
    <w:p w:rsidR="00A70B6F" w:rsidRPr="00594CEA" w:rsidRDefault="00A70B6F" w:rsidP="00317966">
      <w:pPr>
        <w:pStyle w:val="FootnoteText"/>
        <w:jc w:val="both"/>
        <w:rPr>
          <w:sz w:val="24"/>
          <w:szCs w:val="24"/>
          <w:lang w:val="en-GB"/>
        </w:rPr>
      </w:pPr>
      <w:proofErr w:type="spellStart"/>
      <w:r w:rsidRPr="00594CEA">
        <w:rPr>
          <w:sz w:val="24"/>
          <w:szCs w:val="24"/>
          <w:lang w:val="en-GB"/>
        </w:rPr>
        <w:t>Blackledge</w:t>
      </w:r>
      <w:proofErr w:type="spellEnd"/>
      <w:r w:rsidRPr="00594CEA">
        <w:rPr>
          <w:sz w:val="24"/>
          <w:szCs w:val="24"/>
          <w:lang w:val="en-GB"/>
        </w:rPr>
        <w:t xml:space="preserve">, Paul 2010, “Marx in the Anglophone World”, </w:t>
      </w:r>
      <w:r w:rsidRPr="00594CEA">
        <w:rPr>
          <w:i/>
          <w:sz w:val="24"/>
          <w:szCs w:val="24"/>
          <w:lang w:val="en-GB"/>
        </w:rPr>
        <w:t>Socialism and Democracy</w:t>
      </w:r>
      <w:r w:rsidRPr="00594CEA">
        <w:rPr>
          <w:sz w:val="24"/>
          <w:szCs w:val="24"/>
          <w:lang w:val="en-GB"/>
        </w:rPr>
        <w:t xml:space="preserve"> Vol. 24, No. 3: 160-168 </w:t>
      </w:r>
    </w:p>
    <w:p w:rsidR="008758F6" w:rsidRPr="00594CEA" w:rsidRDefault="008758F6" w:rsidP="00317966">
      <w:pPr>
        <w:pStyle w:val="FootnoteText"/>
        <w:jc w:val="both"/>
        <w:rPr>
          <w:sz w:val="24"/>
          <w:szCs w:val="24"/>
          <w:lang w:val="en-GB"/>
        </w:rPr>
      </w:pPr>
      <w:proofErr w:type="spellStart"/>
      <w:r w:rsidRPr="00594CEA">
        <w:rPr>
          <w:sz w:val="24"/>
          <w:szCs w:val="24"/>
          <w:lang w:val="en-GB"/>
        </w:rPr>
        <w:t>Blackledge</w:t>
      </w:r>
      <w:proofErr w:type="spellEnd"/>
      <w:r w:rsidRPr="00594CEA">
        <w:rPr>
          <w:sz w:val="24"/>
          <w:szCs w:val="24"/>
          <w:lang w:val="en-GB"/>
        </w:rPr>
        <w:t xml:space="preserve">, Paul 2012, </w:t>
      </w:r>
      <w:r w:rsidRPr="00594CEA">
        <w:rPr>
          <w:i/>
          <w:sz w:val="24"/>
          <w:szCs w:val="24"/>
          <w:lang w:val="en-GB"/>
        </w:rPr>
        <w:t>Marxism and Ethics</w:t>
      </w:r>
      <w:r w:rsidRPr="00594CEA">
        <w:rPr>
          <w:sz w:val="24"/>
          <w:szCs w:val="24"/>
          <w:lang w:val="en-GB"/>
        </w:rPr>
        <w:t>, New York: SUNY</w:t>
      </w:r>
    </w:p>
    <w:p w:rsidR="00550ADE" w:rsidRPr="00594CEA" w:rsidRDefault="00550ADE" w:rsidP="00317966">
      <w:pPr>
        <w:jc w:val="both"/>
        <w:rPr>
          <w:lang w:val="en-GB"/>
        </w:rPr>
      </w:pPr>
      <w:proofErr w:type="spellStart"/>
      <w:r w:rsidRPr="00594CEA">
        <w:rPr>
          <w:lang w:val="en-GB"/>
        </w:rPr>
        <w:t>Blackledge</w:t>
      </w:r>
      <w:proofErr w:type="spellEnd"/>
      <w:r w:rsidRPr="00594CEA">
        <w:rPr>
          <w:lang w:val="en-GB"/>
        </w:rPr>
        <w:t>, P</w:t>
      </w:r>
      <w:r w:rsidR="00246F11" w:rsidRPr="00594CEA">
        <w:rPr>
          <w:lang w:val="en-GB"/>
        </w:rPr>
        <w:t>aul</w:t>
      </w:r>
      <w:r w:rsidRPr="00594CEA">
        <w:rPr>
          <w:lang w:val="en-GB"/>
        </w:rPr>
        <w:t xml:space="preserve"> &amp; </w:t>
      </w:r>
      <w:r w:rsidR="00523767" w:rsidRPr="00594CEA">
        <w:rPr>
          <w:lang w:val="en-GB"/>
        </w:rPr>
        <w:t xml:space="preserve">Kelvin </w:t>
      </w:r>
      <w:r w:rsidRPr="00594CEA">
        <w:rPr>
          <w:lang w:val="en-GB"/>
        </w:rPr>
        <w:t xml:space="preserve">Knight 2011, </w:t>
      </w:r>
      <w:r w:rsidR="0024110E" w:rsidRPr="00594CEA">
        <w:rPr>
          <w:lang w:val="en-GB"/>
        </w:rPr>
        <w:t>“</w:t>
      </w:r>
      <w:r w:rsidRPr="00594CEA">
        <w:rPr>
          <w:lang w:val="en-GB"/>
        </w:rPr>
        <w:t>Introduction</w:t>
      </w:r>
      <w:r w:rsidR="0024110E" w:rsidRPr="00594CEA">
        <w:rPr>
          <w:lang w:val="en-GB"/>
        </w:rPr>
        <w:t>”</w:t>
      </w:r>
      <w:r w:rsidRPr="00594CEA">
        <w:rPr>
          <w:lang w:val="en-GB"/>
        </w:rPr>
        <w:t xml:space="preserve">, in </w:t>
      </w:r>
      <w:r w:rsidR="00246F11" w:rsidRPr="00594CEA">
        <w:rPr>
          <w:lang w:val="en-GB"/>
        </w:rPr>
        <w:t xml:space="preserve">Paul </w:t>
      </w:r>
      <w:proofErr w:type="spellStart"/>
      <w:r w:rsidRPr="00594CEA">
        <w:rPr>
          <w:lang w:val="en-GB"/>
        </w:rPr>
        <w:t>Blackledge</w:t>
      </w:r>
      <w:proofErr w:type="spellEnd"/>
      <w:r w:rsidRPr="00594CEA">
        <w:rPr>
          <w:lang w:val="en-GB"/>
        </w:rPr>
        <w:t xml:space="preserve"> &amp; </w:t>
      </w:r>
      <w:r w:rsidR="00246F11" w:rsidRPr="00594CEA">
        <w:rPr>
          <w:lang w:val="en-GB"/>
        </w:rPr>
        <w:t xml:space="preserve">Kelvin </w:t>
      </w:r>
      <w:r w:rsidRPr="00594CEA">
        <w:rPr>
          <w:lang w:val="en-GB"/>
        </w:rPr>
        <w:t>Knight eds.</w:t>
      </w:r>
      <w:r w:rsidRPr="00594CEA">
        <w:rPr>
          <w:i/>
          <w:lang w:val="en-GB"/>
        </w:rPr>
        <w:t xml:space="preserve"> Virtue and Politics: Alasdair </w:t>
      </w:r>
      <w:proofErr w:type="spellStart"/>
      <w:r w:rsidRPr="00594CEA">
        <w:rPr>
          <w:i/>
          <w:lang w:val="en-GB"/>
        </w:rPr>
        <w:t>MacIntyre’s</w:t>
      </w:r>
      <w:proofErr w:type="spellEnd"/>
      <w:r w:rsidRPr="00594CEA">
        <w:rPr>
          <w:i/>
          <w:lang w:val="en-GB"/>
        </w:rPr>
        <w:t xml:space="preserve"> Revolutionary </w:t>
      </w:r>
      <w:proofErr w:type="spellStart"/>
      <w:r w:rsidRPr="00594CEA">
        <w:rPr>
          <w:i/>
          <w:lang w:val="en-GB"/>
        </w:rPr>
        <w:t>Aristotelianism</w:t>
      </w:r>
      <w:proofErr w:type="spellEnd"/>
      <w:r w:rsidRPr="00594CEA">
        <w:rPr>
          <w:lang w:val="en-GB"/>
        </w:rPr>
        <w:t xml:space="preserve"> London: University of Notre Dame Press: 1-10</w:t>
      </w:r>
    </w:p>
    <w:p w:rsidR="00EB1CFD" w:rsidRPr="00594CEA" w:rsidRDefault="00EB1CFD" w:rsidP="00317966">
      <w:pPr>
        <w:pStyle w:val="FootnoteText"/>
        <w:jc w:val="both"/>
        <w:rPr>
          <w:sz w:val="24"/>
          <w:szCs w:val="24"/>
          <w:lang w:val="en-GB"/>
        </w:rPr>
      </w:pPr>
      <w:r w:rsidRPr="00594CEA">
        <w:rPr>
          <w:sz w:val="24"/>
          <w:szCs w:val="24"/>
          <w:lang w:val="en-GB"/>
        </w:rPr>
        <w:t xml:space="preserve">Bloch, Ernst 1986, </w:t>
      </w:r>
      <w:proofErr w:type="gramStart"/>
      <w:r w:rsidRPr="00594CEA">
        <w:rPr>
          <w:i/>
          <w:sz w:val="24"/>
          <w:szCs w:val="24"/>
          <w:lang w:val="en-GB"/>
        </w:rPr>
        <w:t>The</w:t>
      </w:r>
      <w:proofErr w:type="gramEnd"/>
      <w:r w:rsidRPr="00594CEA">
        <w:rPr>
          <w:i/>
          <w:sz w:val="24"/>
          <w:szCs w:val="24"/>
          <w:lang w:val="en-GB"/>
        </w:rPr>
        <w:t xml:space="preserve"> Principle of Hope</w:t>
      </w:r>
      <w:r w:rsidRPr="00594CEA">
        <w:rPr>
          <w:sz w:val="24"/>
          <w:szCs w:val="24"/>
          <w:lang w:val="en-GB"/>
        </w:rPr>
        <w:t>, Vols. I-III, Oxford: Blackwell</w:t>
      </w:r>
    </w:p>
    <w:p w:rsidR="00EB1CFD" w:rsidRPr="00594CEA" w:rsidRDefault="00EB1CFD" w:rsidP="00317966">
      <w:pPr>
        <w:jc w:val="both"/>
        <w:rPr>
          <w:lang w:val="en-GB"/>
        </w:rPr>
      </w:pPr>
      <w:r w:rsidRPr="00594CEA">
        <w:rPr>
          <w:lang w:val="en-GB"/>
        </w:rPr>
        <w:t xml:space="preserve">Bourg, Julian 2007, </w:t>
      </w:r>
      <w:r w:rsidRPr="00594CEA">
        <w:rPr>
          <w:i/>
          <w:lang w:val="en-GB"/>
        </w:rPr>
        <w:t>From Revolution to Ethics</w:t>
      </w:r>
      <w:r w:rsidRPr="00594CEA">
        <w:rPr>
          <w:lang w:val="en-GB"/>
        </w:rPr>
        <w:t>, Montreal: McGill-Queen’s University Press</w:t>
      </w:r>
    </w:p>
    <w:p w:rsidR="001F6352" w:rsidRPr="00594CEA" w:rsidRDefault="001F6352" w:rsidP="00317966">
      <w:pPr>
        <w:jc w:val="both"/>
        <w:rPr>
          <w:lang w:val="en-GB"/>
        </w:rPr>
      </w:pPr>
      <w:r w:rsidRPr="00594CEA">
        <w:rPr>
          <w:lang w:val="en-GB"/>
        </w:rPr>
        <w:t xml:space="preserve">Burkett, Paul 1999, </w:t>
      </w:r>
      <w:r w:rsidRPr="00594CEA">
        <w:rPr>
          <w:i/>
          <w:lang w:val="en-GB"/>
        </w:rPr>
        <w:t>Marx and Nature</w:t>
      </w:r>
      <w:r w:rsidRPr="00594CEA">
        <w:rPr>
          <w:lang w:val="en-GB"/>
        </w:rPr>
        <w:t>, New York, St. Martin’s Press</w:t>
      </w:r>
    </w:p>
    <w:p w:rsidR="00EB1CFD" w:rsidRPr="00594CEA" w:rsidRDefault="00EB1CFD" w:rsidP="00317966">
      <w:pPr>
        <w:jc w:val="both"/>
        <w:rPr>
          <w:lang w:val="en-GB"/>
        </w:rPr>
      </w:pPr>
      <w:proofErr w:type="spellStart"/>
      <w:r w:rsidRPr="00594CEA">
        <w:rPr>
          <w:lang w:val="en-GB"/>
        </w:rPr>
        <w:t>Callinicos</w:t>
      </w:r>
      <w:proofErr w:type="spellEnd"/>
      <w:r w:rsidRPr="00594CEA">
        <w:rPr>
          <w:lang w:val="en-GB"/>
        </w:rPr>
        <w:t xml:space="preserve">, Alex 1982, </w:t>
      </w:r>
      <w:r w:rsidRPr="00594CEA">
        <w:rPr>
          <w:i/>
          <w:lang w:val="en-GB"/>
        </w:rPr>
        <w:t>Is There a Future for Marxism</w:t>
      </w:r>
      <w:proofErr w:type="gramStart"/>
      <w:r w:rsidRPr="00594CEA">
        <w:rPr>
          <w:i/>
          <w:lang w:val="en-GB"/>
        </w:rPr>
        <w:t>?</w:t>
      </w:r>
      <w:r w:rsidRPr="00594CEA">
        <w:rPr>
          <w:lang w:val="en-GB"/>
        </w:rPr>
        <w:t>,</w:t>
      </w:r>
      <w:proofErr w:type="gramEnd"/>
      <w:r w:rsidRPr="00594CEA">
        <w:rPr>
          <w:lang w:val="en-GB"/>
        </w:rPr>
        <w:t xml:space="preserve"> London: Macmillan</w:t>
      </w:r>
    </w:p>
    <w:p w:rsidR="00EB1CFD" w:rsidRPr="00594CEA" w:rsidRDefault="00EB1CFD" w:rsidP="00317966">
      <w:pPr>
        <w:pStyle w:val="FootnoteText"/>
        <w:jc w:val="both"/>
        <w:rPr>
          <w:sz w:val="24"/>
          <w:szCs w:val="24"/>
          <w:lang w:val="en-GB"/>
        </w:rPr>
      </w:pPr>
      <w:proofErr w:type="spellStart"/>
      <w:r w:rsidRPr="00594CEA">
        <w:rPr>
          <w:sz w:val="24"/>
          <w:szCs w:val="24"/>
          <w:lang w:val="en-GB"/>
        </w:rPr>
        <w:t>Callinicos</w:t>
      </w:r>
      <w:proofErr w:type="spellEnd"/>
      <w:r w:rsidRPr="00594CEA">
        <w:rPr>
          <w:sz w:val="24"/>
          <w:szCs w:val="24"/>
          <w:lang w:val="en-GB"/>
        </w:rPr>
        <w:t>, Alex 1989a,</w:t>
      </w:r>
      <w:r w:rsidR="00B259D5" w:rsidRPr="00594CEA">
        <w:rPr>
          <w:sz w:val="24"/>
          <w:szCs w:val="24"/>
          <w:lang w:val="en-GB"/>
        </w:rPr>
        <w:t xml:space="preserve"> </w:t>
      </w:r>
      <w:r w:rsidR="0024110E" w:rsidRPr="00594CEA">
        <w:rPr>
          <w:sz w:val="24"/>
          <w:szCs w:val="24"/>
          <w:lang w:val="en-GB"/>
        </w:rPr>
        <w:t>“</w:t>
      </w:r>
      <w:r w:rsidRPr="00594CEA">
        <w:rPr>
          <w:sz w:val="24"/>
          <w:szCs w:val="24"/>
          <w:lang w:val="en-GB"/>
        </w:rPr>
        <w:t>Introduction: Analytical Marxism</w:t>
      </w:r>
      <w:r w:rsidR="0024110E" w:rsidRPr="00594CEA">
        <w:rPr>
          <w:sz w:val="24"/>
          <w:szCs w:val="24"/>
          <w:lang w:val="en-GB"/>
        </w:rPr>
        <w:t>”</w:t>
      </w:r>
      <w:r w:rsidR="00B259D5" w:rsidRPr="00594CEA">
        <w:rPr>
          <w:sz w:val="24"/>
          <w:szCs w:val="24"/>
          <w:lang w:val="en-GB"/>
        </w:rPr>
        <w:t>,</w:t>
      </w:r>
      <w:r w:rsidRPr="00594CEA">
        <w:rPr>
          <w:sz w:val="24"/>
          <w:szCs w:val="24"/>
          <w:lang w:val="en-GB"/>
        </w:rPr>
        <w:t xml:space="preserve"> </w:t>
      </w:r>
      <w:r w:rsidR="00AC7096" w:rsidRPr="00594CEA">
        <w:rPr>
          <w:sz w:val="24"/>
          <w:szCs w:val="24"/>
          <w:lang w:val="en-GB"/>
        </w:rPr>
        <w:t xml:space="preserve">in Alex </w:t>
      </w:r>
      <w:proofErr w:type="spellStart"/>
      <w:r w:rsidRPr="00594CEA">
        <w:rPr>
          <w:sz w:val="24"/>
          <w:szCs w:val="24"/>
          <w:lang w:val="en-GB"/>
        </w:rPr>
        <w:t>Callinicos</w:t>
      </w:r>
      <w:proofErr w:type="spellEnd"/>
      <w:r w:rsidR="00AC7096" w:rsidRPr="00594CEA">
        <w:rPr>
          <w:sz w:val="24"/>
          <w:szCs w:val="24"/>
          <w:lang w:val="en-GB"/>
        </w:rPr>
        <w:t xml:space="preserve"> </w:t>
      </w:r>
      <w:r w:rsidRPr="00594CEA">
        <w:rPr>
          <w:sz w:val="24"/>
          <w:szCs w:val="24"/>
          <w:lang w:val="en-GB"/>
        </w:rPr>
        <w:t xml:space="preserve">ed. 1989, </w:t>
      </w:r>
      <w:r w:rsidRPr="00594CEA">
        <w:rPr>
          <w:i/>
          <w:sz w:val="24"/>
          <w:szCs w:val="24"/>
          <w:lang w:val="en-GB"/>
        </w:rPr>
        <w:t>Analytical Marxism</w:t>
      </w:r>
      <w:r w:rsidRPr="00594CEA">
        <w:rPr>
          <w:sz w:val="24"/>
          <w:szCs w:val="24"/>
          <w:lang w:val="en-GB"/>
        </w:rPr>
        <w:t>, Oxford: Oxford University Press: 1-16</w:t>
      </w:r>
    </w:p>
    <w:p w:rsidR="00EB1CFD" w:rsidRPr="00594CEA" w:rsidRDefault="00EB1CFD" w:rsidP="00317966">
      <w:pPr>
        <w:pStyle w:val="FootnoteText"/>
        <w:jc w:val="both"/>
        <w:rPr>
          <w:sz w:val="24"/>
          <w:szCs w:val="24"/>
          <w:lang w:val="en-GB"/>
        </w:rPr>
      </w:pPr>
      <w:proofErr w:type="spellStart"/>
      <w:r w:rsidRPr="00594CEA">
        <w:rPr>
          <w:sz w:val="24"/>
          <w:szCs w:val="24"/>
          <w:lang w:val="en-GB"/>
        </w:rPr>
        <w:t>Callinicos</w:t>
      </w:r>
      <w:proofErr w:type="spellEnd"/>
      <w:r w:rsidRPr="00594CEA">
        <w:rPr>
          <w:sz w:val="24"/>
          <w:szCs w:val="24"/>
          <w:lang w:val="en-GB"/>
        </w:rPr>
        <w:t>, Alex 1989</w:t>
      </w:r>
      <w:r w:rsidR="001F6352" w:rsidRPr="00594CEA">
        <w:rPr>
          <w:sz w:val="24"/>
          <w:szCs w:val="24"/>
          <w:lang w:val="en-GB"/>
        </w:rPr>
        <w:t>b</w:t>
      </w:r>
      <w:r w:rsidRPr="00594CEA">
        <w:rPr>
          <w:sz w:val="24"/>
          <w:szCs w:val="24"/>
          <w:lang w:val="en-GB"/>
        </w:rPr>
        <w:t xml:space="preserve">, </w:t>
      </w:r>
      <w:r w:rsidRPr="00594CEA">
        <w:rPr>
          <w:i/>
          <w:sz w:val="24"/>
          <w:szCs w:val="24"/>
          <w:lang w:val="en-GB"/>
        </w:rPr>
        <w:t>Against Postmodernism</w:t>
      </w:r>
      <w:r w:rsidRPr="00594CEA">
        <w:rPr>
          <w:sz w:val="24"/>
          <w:szCs w:val="24"/>
          <w:lang w:val="en-GB"/>
        </w:rPr>
        <w:t>, Cambridge: Polity</w:t>
      </w:r>
    </w:p>
    <w:p w:rsidR="00EB1CFD" w:rsidRPr="00594CEA" w:rsidRDefault="00EB1CFD" w:rsidP="00317966">
      <w:pPr>
        <w:pStyle w:val="FootnoteText"/>
        <w:jc w:val="both"/>
        <w:rPr>
          <w:sz w:val="24"/>
          <w:szCs w:val="24"/>
          <w:lang w:val="en-GB"/>
        </w:rPr>
      </w:pPr>
      <w:proofErr w:type="spellStart"/>
      <w:r w:rsidRPr="00594CEA">
        <w:rPr>
          <w:sz w:val="24"/>
          <w:szCs w:val="24"/>
          <w:lang w:val="en-GB"/>
        </w:rPr>
        <w:t>Callinicos</w:t>
      </w:r>
      <w:proofErr w:type="spellEnd"/>
      <w:r w:rsidRPr="00594CEA">
        <w:rPr>
          <w:sz w:val="24"/>
          <w:szCs w:val="24"/>
          <w:lang w:val="en-GB"/>
        </w:rPr>
        <w:t>, Alex 2001,</w:t>
      </w:r>
      <w:r w:rsidR="00B259D5" w:rsidRPr="00594CEA">
        <w:rPr>
          <w:sz w:val="24"/>
          <w:szCs w:val="24"/>
          <w:lang w:val="en-GB"/>
        </w:rPr>
        <w:t xml:space="preserve"> </w:t>
      </w:r>
      <w:r w:rsidR="0024110E" w:rsidRPr="00594CEA">
        <w:rPr>
          <w:sz w:val="24"/>
          <w:szCs w:val="24"/>
          <w:lang w:val="en-GB"/>
        </w:rPr>
        <w:t>“</w:t>
      </w:r>
      <w:r w:rsidRPr="00594CEA">
        <w:rPr>
          <w:sz w:val="24"/>
          <w:szCs w:val="24"/>
          <w:lang w:val="en-GB"/>
        </w:rPr>
        <w:t>Having Your Cake and Eating it</w:t>
      </w:r>
      <w:r w:rsidR="0024110E" w:rsidRPr="00594CEA">
        <w:rPr>
          <w:sz w:val="24"/>
          <w:szCs w:val="24"/>
          <w:lang w:val="en-GB"/>
        </w:rPr>
        <w:t>”</w:t>
      </w:r>
      <w:r w:rsidR="00B259D5" w:rsidRPr="00594CEA">
        <w:rPr>
          <w:sz w:val="24"/>
          <w:szCs w:val="24"/>
          <w:lang w:val="en-GB"/>
        </w:rPr>
        <w:t>,</w:t>
      </w:r>
      <w:r w:rsidRPr="00594CEA">
        <w:rPr>
          <w:sz w:val="24"/>
          <w:szCs w:val="24"/>
          <w:lang w:val="en-GB"/>
        </w:rPr>
        <w:t xml:space="preserve"> </w:t>
      </w:r>
      <w:r w:rsidRPr="00594CEA">
        <w:rPr>
          <w:i/>
          <w:sz w:val="24"/>
          <w:szCs w:val="24"/>
          <w:lang w:val="en-GB"/>
        </w:rPr>
        <w:t>Historical Materialism</w:t>
      </w:r>
      <w:r w:rsidRPr="00594CEA">
        <w:rPr>
          <w:sz w:val="24"/>
          <w:szCs w:val="24"/>
          <w:lang w:val="en-GB"/>
        </w:rPr>
        <w:t xml:space="preserve"> 9: 169-195</w:t>
      </w:r>
    </w:p>
    <w:p w:rsidR="00EB1CFD" w:rsidRPr="00594CEA" w:rsidRDefault="00EB1CFD" w:rsidP="00317966">
      <w:pPr>
        <w:pStyle w:val="FootnoteText"/>
        <w:jc w:val="both"/>
        <w:rPr>
          <w:sz w:val="24"/>
          <w:szCs w:val="24"/>
          <w:lang w:val="en-GB"/>
        </w:rPr>
      </w:pPr>
      <w:proofErr w:type="spellStart"/>
      <w:r w:rsidRPr="00594CEA">
        <w:rPr>
          <w:sz w:val="24"/>
          <w:szCs w:val="24"/>
          <w:lang w:val="en-GB"/>
        </w:rPr>
        <w:t>Callinicos</w:t>
      </w:r>
      <w:proofErr w:type="spellEnd"/>
      <w:r w:rsidRPr="00594CEA">
        <w:rPr>
          <w:sz w:val="24"/>
          <w:szCs w:val="24"/>
          <w:lang w:val="en-GB"/>
        </w:rPr>
        <w:t xml:space="preserve">, Alex 2004, </w:t>
      </w:r>
      <w:r w:rsidRPr="00594CEA">
        <w:rPr>
          <w:i/>
          <w:sz w:val="24"/>
          <w:szCs w:val="24"/>
          <w:lang w:val="en-GB"/>
        </w:rPr>
        <w:t>Making History</w:t>
      </w:r>
      <w:r w:rsidRPr="00594CEA">
        <w:rPr>
          <w:sz w:val="24"/>
          <w:szCs w:val="24"/>
          <w:lang w:val="en-GB"/>
        </w:rPr>
        <w:t>, Leiden: Brill</w:t>
      </w:r>
    </w:p>
    <w:p w:rsidR="00EB1CFD" w:rsidRPr="00594CEA" w:rsidRDefault="00EB1CFD" w:rsidP="00317966">
      <w:pPr>
        <w:jc w:val="both"/>
        <w:rPr>
          <w:lang w:val="en-GB"/>
        </w:rPr>
      </w:pPr>
      <w:proofErr w:type="spellStart"/>
      <w:r w:rsidRPr="00594CEA">
        <w:rPr>
          <w:lang w:val="en-GB"/>
        </w:rPr>
        <w:t>Callinicos</w:t>
      </w:r>
      <w:proofErr w:type="spellEnd"/>
      <w:r w:rsidRPr="00594CEA">
        <w:rPr>
          <w:lang w:val="en-GB"/>
        </w:rPr>
        <w:t xml:space="preserve">, Alex 2006, </w:t>
      </w:r>
      <w:r w:rsidRPr="00594CEA">
        <w:rPr>
          <w:i/>
          <w:lang w:val="en-GB"/>
        </w:rPr>
        <w:t>Resources of Critique</w:t>
      </w:r>
      <w:r w:rsidRPr="00594CEA">
        <w:rPr>
          <w:lang w:val="en-GB"/>
        </w:rPr>
        <w:t>, Cambridge: Polity</w:t>
      </w:r>
    </w:p>
    <w:p w:rsidR="00EB1CFD" w:rsidRPr="00594CEA" w:rsidRDefault="00EB1CFD" w:rsidP="00317966">
      <w:pPr>
        <w:pStyle w:val="FootnoteText"/>
        <w:jc w:val="both"/>
        <w:rPr>
          <w:sz w:val="24"/>
          <w:szCs w:val="24"/>
          <w:lang w:val="en-GB"/>
        </w:rPr>
      </w:pPr>
      <w:proofErr w:type="spellStart"/>
      <w:r w:rsidRPr="00594CEA">
        <w:rPr>
          <w:sz w:val="24"/>
          <w:szCs w:val="24"/>
          <w:lang w:val="en-GB"/>
        </w:rPr>
        <w:t>Callinicos</w:t>
      </w:r>
      <w:proofErr w:type="spellEnd"/>
      <w:r w:rsidRPr="00594CEA">
        <w:rPr>
          <w:sz w:val="24"/>
          <w:szCs w:val="24"/>
          <w:lang w:val="en-GB"/>
        </w:rPr>
        <w:t>, Alex 2007,</w:t>
      </w:r>
      <w:r w:rsidR="00B259D5" w:rsidRPr="00594CEA">
        <w:rPr>
          <w:sz w:val="24"/>
          <w:szCs w:val="24"/>
          <w:lang w:val="en-GB"/>
        </w:rPr>
        <w:t xml:space="preserve"> </w:t>
      </w:r>
      <w:r w:rsidR="0024110E" w:rsidRPr="00594CEA">
        <w:rPr>
          <w:sz w:val="24"/>
          <w:szCs w:val="24"/>
          <w:lang w:val="en-GB"/>
        </w:rPr>
        <w:t>“</w:t>
      </w:r>
      <w:r w:rsidRPr="00594CEA">
        <w:rPr>
          <w:sz w:val="24"/>
          <w:szCs w:val="24"/>
          <w:lang w:val="en-GB"/>
        </w:rPr>
        <w:t>Leninism in the Twenty-first Century?</w:t>
      </w:r>
      <w:proofErr w:type="gramStart"/>
      <w:r w:rsidR="0024110E" w:rsidRPr="00594CEA">
        <w:rPr>
          <w:sz w:val="24"/>
          <w:szCs w:val="24"/>
          <w:lang w:val="en-GB"/>
        </w:rPr>
        <w:t>”</w:t>
      </w:r>
      <w:r w:rsidR="00B259D5" w:rsidRPr="00594CEA">
        <w:rPr>
          <w:sz w:val="24"/>
          <w:szCs w:val="24"/>
          <w:lang w:val="en-GB"/>
        </w:rPr>
        <w:t>,</w:t>
      </w:r>
      <w:proofErr w:type="gramEnd"/>
      <w:r w:rsidRPr="00594CEA">
        <w:rPr>
          <w:sz w:val="24"/>
          <w:szCs w:val="24"/>
          <w:lang w:val="en-GB"/>
        </w:rPr>
        <w:t xml:space="preserve"> </w:t>
      </w:r>
      <w:r w:rsidR="00AC7096" w:rsidRPr="00594CEA">
        <w:rPr>
          <w:sz w:val="24"/>
          <w:szCs w:val="24"/>
          <w:lang w:val="en-GB"/>
        </w:rPr>
        <w:t xml:space="preserve">in Sebastian </w:t>
      </w:r>
      <w:proofErr w:type="spellStart"/>
      <w:r w:rsidRPr="00594CEA">
        <w:rPr>
          <w:sz w:val="24"/>
          <w:szCs w:val="24"/>
          <w:lang w:val="en-GB"/>
        </w:rPr>
        <w:t>Budgen</w:t>
      </w:r>
      <w:proofErr w:type="spellEnd"/>
      <w:r w:rsidRPr="00594CEA">
        <w:rPr>
          <w:sz w:val="24"/>
          <w:szCs w:val="24"/>
          <w:lang w:val="en-GB"/>
        </w:rPr>
        <w:t xml:space="preserve"> </w:t>
      </w:r>
      <w:r w:rsidRPr="00594CEA">
        <w:rPr>
          <w:i/>
          <w:sz w:val="24"/>
          <w:szCs w:val="24"/>
          <w:lang w:val="en-GB"/>
        </w:rPr>
        <w:t>et al</w:t>
      </w:r>
      <w:r w:rsidRPr="00594CEA">
        <w:rPr>
          <w:sz w:val="24"/>
          <w:szCs w:val="24"/>
          <w:lang w:val="en-GB"/>
        </w:rPr>
        <w:t xml:space="preserve"> eds. </w:t>
      </w:r>
      <w:r w:rsidRPr="00594CEA">
        <w:rPr>
          <w:i/>
          <w:sz w:val="24"/>
          <w:szCs w:val="24"/>
          <w:lang w:val="en-GB"/>
        </w:rPr>
        <w:t>Lenin Reloaded: Towards a Politics of Truth</w:t>
      </w:r>
      <w:r w:rsidRPr="00594CEA">
        <w:rPr>
          <w:sz w:val="24"/>
          <w:szCs w:val="24"/>
          <w:lang w:val="en-GB"/>
        </w:rPr>
        <w:t>, London: Duke University Press: 18-41</w:t>
      </w:r>
    </w:p>
    <w:p w:rsidR="002B4B72" w:rsidRPr="00594CEA" w:rsidRDefault="002B4B72" w:rsidP="00317966">
      <w:pPr>
        <w:pStyle w:val="FootnoteText"/>
        <w:jc w:val="both"/>
        <w:rPr>
          <w:sz w:val="24"/>
          <w:szCs w:val="24"/>
          <w:lang w:val="en-GB"/>
        </w:rPr>
      </w:pPr>
      <w:proofErr w:type="spellStart"/>
      <w:r w:rsidRPr="00594CEA">
        <w:rPr>
          <w:sz w:val="24"/>
          <w:szCs w:val="24"/>
          <w:lang w:val="en-GB"/>
        </w:rPr>
        <w:t>Callinicos</w:t>
      </w:r>
      <w:proofErr w:type="spellEnd"/>
      <w:r w:rsidRPr="00594CEA">
        <w:rPr>
          <w:sz w:val="24"/>
          <w:szCs w:val="24"/>
          <w:lang w:val="en-GB"/>
        </w:rPr>
        <w:t>, Alex 2008,</w:t>
      </w:r>
      <w:r w:rsidR="00B259D5" w:rsidRPr="00594CEA">
        <w:rPr>
          <w:sz w:val="24"/>
          <w:szCs w:val="24"/>
          <w:lang w:val="en-GB"/>
        </w:rPr>
        <w:t xml:space="preserve"> </w:t>
      </w:r>
      <w:r w:rsidR="0024110E" w:rsidRPr="00594CEA">
        <w:rPr>
          <w:sz w:val="24"/>
          <w:szCs w:val="24"/>
          <w:lang w:val="en-GB"/>
        </w:rPr>
        <w:t>“</w:t>
      </w:r>
      <w:r w:rsidRPr="00594CEA">
        <w:rPr>
          <w:sz w:val="24"/>
          <w:szCs w:val="24"/>
          <w:lang w:val="en-GB"/>
        </w:rPr>
        <w:t>What does revolution mean in the twenty-first century?</w:t>
      </w:r>
      <w:r w:rsidR="0024110E" w:rsidRPr="00594CEA">
        <w:rPr>
          <w:sz w:val="24"/>
          <w:szCs w:val="24"/>
          <w:lang w:val="en-GB"/>
        </w:rPr>
        <w:t>”</w:t>
      </w:r>
      <w:r w:rsidR="00B259D5" w:rsidRPr="00594CEA">
        <w:rPr>
          <w:sz w:val="24"/>
          <w:szCs w:val="24"/>
          <w:lang w:val="en-GB"/>
        </w:rPr>
        <w:t>,</w:t>
      </w:r>
      <w:r w:rsidRPr="00594CEA">
        <w:rPr>
          <w:sz w:val="24"/>
          <w:szCs w:val="24"/>
          <w:lang w:val="en-GB"/>
        </w:rPr>
        <w:t xml:space="preserve"> in John </w:t>
      </w:r>
      <w:proofErr w:type="spellStart"/>
      <w:r w:rsidRPr="00594CEA">
        <w:rPr>
          <w:sz w:val="24"/>
          <w:szCs w:val="24"/>
          <w:lang w:val="en-GB"/>
        </w:rPr>
        <w:t>Foran</w:t>
      </w:r>
      <w:proofErr w:type="spellEnd"/>
      <w:r w:rsidRPr="00594CEA">
        <w:rPr>
          <w:sz w:val="24"/>
          <w:szCs w:val="24"/>
          <w:lang w:val="en-GB"/>
        </w:rPr>
        <w:t xml:space="preserve"> </w:t>
      </w:r>
      <w:r w:rsidRPr="00594CEA">
        <w:rPr>
          <w:i/>
          <w:sz w:val="24"/>
          <w:szCs w:val="24"/>
          <w:lang w:val="en-GB"/>
        </w:rPr>
        <w:t>et al</w:t>
      </w:r>
      <w:r w:rsidRPr="00594CEA">
        <w:rPr>
          <w:sz w:val="24"/>
          <w:szCs w:val="24"/>
          <w:lang w:val="en-GB"/>
        </w:rPr>
        <w:t xml:space="preserve"> eds., </w:t>
      </w:r>
      <w:r w:rsidRPr="00594CEA">
        <w:rPr>
          <w:i/>
          <w:sz w:val="24"/>
          <w:szCs w:val="24"/>
          <w:lang w:val="en-GB"/>
        </w:rPr>
        <w:t>Revolution in the Making of the Modern World</w:t>
      </w:r>
      <w:r w:rsidRPr="00594CEA">
        <w:rPr>
          <w:sz w:val="24"/>
          <w:szCs w:val="24"/>
          <w:lang w:val="en-GB"/>
        </w:rPr>
        <w:t xml:space="preserve">, London: </w:t>
      </w:r>
      <w:proofErr w:type="spellStart"/>
      <w:r w:rsidRPr="00594CEA">
        <w:rPr>
          <w:sz w:val="24"/>
          <w:szCs w:val="24"/>
          <w:lang w:val="en-GB"/>
        </w:rPr>
        <w:t>Routledge</w:t>
      </w:r>
      <w:proofErr w:type="spellEnd"/>
      <w:r w:rsidRPr="00594CEA">
        <w:rPr>
          <w:sz w:val="24"/>
          <w:szCs w:val="24"/>
          <w:lang w:val="en-GB"/>
        </w:rPr>
        <w:t>: 151-164</w:t>
      </w:r>
    </w:p>
    <w:p w:rsidR="00EB1CFD" w:rsidRPr="00594CEA" w:rsidRDefault="00EB1CFD" w:rsidP="00317966">
      <w:pPr>
        <w:pStyle w:val="FootnoteText"/>
        <w:jc w:val="both"/>
        <w:rPr>
          <w:sz w:val="24"/>
          <w:szCs w:val="24"/>
          <w:lang w:val="en-GB"/>
        </w:rPr>
      </w:pPr>
      <w:r w:rsidRPr="00594CEA">
        <w:rPr>
          <w:sz w:val="24"/>
          <w:szCs w:val="24"/>
          <w:lang w:val="en-GB"/>
        </w:rPr>
        <w:t>Carling, Alan 1995,</w:t>
      </w:r>
      <w:r w:rsidR="00B259D5" w:rsidRPr="00594CEA">
        <w:rPr>
          <w:sz w:val="24"/>
          <w:szCs w:val="24"/>
          <w:lang w:val="en-GB"/>
        </w:rPr>
        <w:t xml:space="preserve"> </w:t>
      </w:r>
      <w:r w:rsidR="0024110E" w:rsidRPr="00594CEA">
        <w:rPr>
          <w:sz w:val="24"/>
          <w:szCs w:val="24"/>
          <w:lang w:val="en-GB"/>
        </w:rPr>
        <w:t>“</w:t>
      </w:r>
      <w:r w:rsidRPr="00594CEA">
        <w:rPr>
          <w:sz w:val="24"/>
          <w:szCs w:val="24"/>
          <w:lang w:val="en-GB"/>
        </w:rPr>
        <w:t>Rational Choice Marxism</w:t>
      </w:r>
      <w:r w:rsidR="0024110E" w:rsidRPr="00594CEA">
        <w:rPr>
          <w:sz w:val="24"/>
          <w:szCs w:val="24"/>
          <w:lang w:val="en-GB"/>
        </w:rPr>
        <w:t>”</w:t>
      </w:r>
      <w:r w:rsidR="00B259D5" w:rsidRPr="00594CEA">
        <w:rPr>
          <w:sz w:val="24"/>
          <w:szCs w:val="24"/>
          <w:lang w:val="en-GB"/>
        </w:rPr>
        <w:t>,</w:t>
      </w:r>
      <w:r w:rsidRPr="00594CEA">
        <w:rPr>
          <w:sz w:val="24"/>
          <w:szCs w:val="24"/>
          <w:lang w:val="en-GB"/>
        </w:rPr>
        <w:t xml:space="preserve"> </w:t>
      </w:r>
      <w:r w:rsidR="00AC7096" w:rsidRPr="00594CEA">
        <w:rPr>
          <w:sz w:val="24"/>
          <w:szCs w:val="24"/>
          <w:lang w:val="en-GB"/>
        </w:rPr>
        <w:t xml:space="preserve">in Terrell </w:t>
      </w:r>
      <w:r w:rsidRPr="00594CEA">
        <w:rPr>
          <w:sz w:val="24"/>
          <w:szCs w:val="24"/>
          <w:lang w:val="en-GB"/>
        </w:rPr>
        <w:t xml:space="preserve">Carver and </w:t>
      </w:r>
      <w:r w:rsidR="00AC7096" w:rsidRPr="00594CEA">
        <w:rPr>
          <w:sz w:val="24"/>
          <w:szCs w:val="24"/>
          <w:lang w:val="en-GB"/>
        </w:rPr>
        <w:t xml:space="preserve">Paul </w:t>
      </w:r>
      <w:r w:rsidRPr="00594CEA">
        <w:rPr>
          <w:sz w:val="24"/>
          <w:szCs w:val="24"/>
          <w:lang w:val="en-GB"/>
        </w:rPr>
        <w:t xml:space="preserve">Thomas eds., </w:t>
      </w:r>
      <w:r w:rsidRPr="00594CEA">
        <w:rPr>
          <w:i/>
          <w:sz w:val="24"/>
          <w:szCs w:val="24"/>
          <w:lang w:val="en-GB"/>
        </w:rPr>
        <w:t>Rational Choice Marxism</w:t>
      </w:r>
      <w:r w:rsidRPr="00594CEA">
        <w:rPr>
          <w:sz w:val="24"/>
          <w:szCs w:val="24"/>
          <w:lang w:val="en-GB"/>
        </w:rPr>
        <w:t>: 31-78</w:t>
      </w:r>
    </w:p>
    <w:p w:rsidR="00EB1CFD" w:rsidRPr="00594CEA" w:rsidRDefault="00EB1CFD" w:rsidP="00317966">
      <w:pPr>
        <w:pStyle w:val="FootnoteText"/>
        <w:jc w:val="both"/>
        <w:rPr>
          <w:sz w:val="24"/>
          <w:szCs w:val="24"/>
          <w:lang w:val="en-GB"/>
        </w:rPr>
      </w:pPr>
      <w:r w:rsidRPr="00594CEA">
        <w:rPr>
          <w:sz w:val="24"/>
          <w:szCs w:val="24"/>
          <w:lang w:val="en-GB"/>
        </w:rPr>
        <w:t xml:space="preserve">Cohen, </w:t>
      </w:r>
      <w:r w:rsidR="00D238B7" w:rsidRPr="00594CEA">
        <w:rPr>
          <w:sz w:val="24"/>
          <w:szCs w:val="24"/>
          <w:lang w:val="en-GB"/>
        </w:rPr>
        <w:t xml:space="preserve">G.A. </w:t>
      </w:r>
      <w:r w:rsidRPr="00594CEA">
        <w:rPr>
          <w:sz w:val="24"/>
          <w:szCs w:val="24"/>
          <w:lang w:val="en-GB"/>
        </w:rPr>
        <w:t>1983,</w:t>
      </w:r>
      <w:r w:rsidR="00B259D5" w:rsidRPr="00594CEA">
        <w:rPr>
          <w:sz w:val="24"/>
          <w:szCs w:val="24"/>
          <w:lang w:val="en-GB"/>
        </w:rPr>
        <w:t xml:space="preserve"> </w:t>
      </w:r>
      <w:r w:rsidR="0024110E" w:rsidRPr="00594CEA">
        <w:rPr>
          <w:sz w:val="24"/>
          <w:szCs w:val="24"/>
          <w:lang w:val="en-GB"/>
        </w:rPr>
        <w:t>“</w:t>
      </w:r>
      <w:r w:rsidR="009D1B02" w:rsidRPr="00594CEA">
        <w:rPr>
          <w:sz w:val="24"/>
          <w:szCs w:val="24"/>
          <w:lang w:val="en-GB"/>
        </w:rPr>
        <w:t>Mo</w:t>
      </w:r>
      <w:r w:rsidR="00976BB8" w:rsidRPr="00594CEA">
        <w:rPr>
          <w:sz w:val="24"/>
          <w:szCs w:val="24"/>
          <w:lang w:val="en-GB"/>
        </w:rPr>
        <w:t>r</w:t>
      </w:r>
      <w:r w:rsidR="009D1B02" w:rsidRPr="00594CEA">
        <w:rPr>
          <w:sz w:val="24"/>
          <w:szCs w:val="24"/>
          <w:lang w:val="en-GB"/>
        </w:rPr>
        <w:t>e on Exploitation and the Labour Theory of Value</w:t>
      </w:r>
      <w:r w:rsidR="0024110E" w:rsidRPr="00594CEA">
        <w:rPr>
          <w:sz w:val="24"/>
          <w:szCs w:val="24"/>
          <w:lang w:val="en-GB"/>
        </w:rPr>
        <w:t>”</w:t>
      </w:r>
      <w:r w:rsidR="00B259D5" w:rsidRPr="00594CEA">
        <w:rPr>
          <w:sz w:val="24"/>
          <w:szCs w:val="24"/>
          <w:lang w:val="en-GB"/>
        </w:rPr>
        <w:t>,</w:t>
      </w:r>
      <w:r w:rsidRPr="00594CEA">
        <w:rPr>
          <w:sz w:val="24"/>
          <w:szCs w:val="24"/>
          <w:lang w:val="en-GB"/>
        </w:rPr>
        <w:t xml:space="preserve"> </w:t>
      </w:r>
      <w:r w:rsidR="009D1B02" w:rsidRPr="00594CEA">
        <w:rPr>
          <w:i/>
          <w:sz w:val="24"/>
          <w:szCs w:val="24"/>
          <w:lang w:val="en-GB"/>
        </w:rPr>
        <w:t>Inquiry</w:t>
      </w:r>
      <w:r w:rsidR="009D1B02" w:rsidRPr="00594CEA">
        <w:rPr>
          <w:sz w:val="24"/>
          <w:szCs w:val="24"/>
          <w:lang w:val="en-GB"/>
        </w:rPr>
        <w:t>, 26, 309-331</w:t>
      </w:r>
    </w:p>
    <w:p w:rsidR="00EB1CFD" w:rsidRPr="00594CEA" w:rsidRDefault="00EB1CFD" w:rsidP="00317966">
      <w:pPr>
        <w:pStyle w:val="FootnoteText"/>
        <w:jc w:val="both"/>
        <w:rPr>
          <w:sz w:val="24"/>
          <w:szCs w:val="24"/>
          <w:lang w:val="en-GB"/>
        </w:rPr>
      </w:pPr>
      <w:r w:rsidRPr="00594CEA">
        <w:rPr>
          <w:sz w:val="24"/>
          <w:szCs w:val="24"/>
          <w:lang w:val="en-GB"/>
        </w:rPr>
        <w:t xml:space="preserve">Cohen </w:t>
      </w:r>
      <w:r w:rsidR="00D238B7" w:rsidRPr="00594CEA">
        <w:rPr>
          <w:sz w:val="24"/>
          <w:szCs w:val="24"/>
          <w:lang w:val="en-GB"/>
        </w:rPr>
        <w:t xml:space="preserve">G.A. </w:t>
      </w:r>
      <w:r w:rsidRPr="00594CEA">
        <w:rPr>
          <w:sz w:val="24"/>
          <w:szCs w:val="24"/>
          <w:lang w:val="en-GB"/>
        </w:rPr>
        <w:t xml:space="preserve">1988, </w:t>
      </w:r>
      <w:r w:rsidRPr="00594CEA">
        <w:rPr>
          <w:i/>
          <w:sz w:val="24"/>
          <w:szCs w:val="24"/>
          <w:lang w:val="en-GB"/>
        </w:rPr>
        <w:t>History, Labour and Freedom</w:t>
      </w:r>
      <w:r w:rsidRPr="00594CEA">
        <w:rPr>
          <w:sz w:val="24"/>
          <w:szCs w:val="24"/>
          <w:lang w:val="en-GB"/>
        </w:rPr>
        <w:t>, Oxford: Oxford University Press</w:t>
      </w:r>
    </w:p>
    <w:p w:rsidR="00EB1CFD" w:rsidRPr="00594CEA" w:rsidRDefault="00EB1CFD" w:rsidP="00317966">
      <w:pPr>
        <w:pStyle w:val="FootnoteText"/>
        <w:jc w:val="both"/>
        <w:rPr>
          <w:sz w:val="24"/>
          <w:szCs w:val="24"/>
          <w:lang w:val="en-GB"/>
        </w:rPr>
      </w:pPr>
      <w:r w:rsidRPr="00594CEA">
        <w:rPr>
          <w:sz w:val="24"/>
          <w:szCs w:val="24"/>
          <w:lang w:val="en-GB"/>
        </w:rPr>
        <w:t xml:space="preserve">Cohen, </w:t>
      </w:r>
      <w:r w:rsidR="00D238B7" w:rsidRPr="00594CEA">
        <w:rPr>
          <w:sz w:val="24"/>
          <w:szCs w:val="24"/>
          <w:lang w:val="en-GB"/>
        </w:rPr>
        <w:t xml:space="preserve">G.A. </w:t>
      </w:r>
      <w:r w:rsidRPr="00594CEA">
        <w:rPr>
          <w:sz w:val="24"/>
          <w:szCs w:val="24"/>
          <w:lang w:val="en-GB"/>
        </w:rPr>
        <w:t xml:space="preserve">1995, </w:t>
      </w:r>
      <w:r w:rsidRPr="00594CEA">
        <w:rPr>
          <w:i/>
          <w:sz w:val="24"/>
          <w:szCs w:val="24"/>
          <w:lang w:val="en-GB"/>
        </w:rPr>
        <w:t>Self-Ownership, Freedom and Equality</w:t>
      </w:r>
      <w:r w:rsidRPr="00594CEA">
        <w:rPr>
          <w:sz w:val="24"/>
          <w:szCs w:val="24"/>
          <w:lang w:val="en-GB"/>
        </w:rPr>
        <w:t>, Cambridge: Cambridge University Press</w:t>
      </w:r>
    </w:p>
    <w:p w:rsidR="0052254B" w:rsidRPr="00594CEA" w:rsidRDefault="0052254B" w:rsidP="00317966">
      <w:pPr>
        <w:pStyle w:val="FootnoteText"/>
        <w:jc w:val="both"/>
        <w:rPr>
          <w:sz w:val="24"/>
          <w:szCs w:val="24"/>
          <w:lang w:val="en-GB"/>
        </w:rPr>
      </w:pPr>
      <w:r w:rsidRPr="00594CEA">
        <w:rPr>
          <w:sz w:val="24"/>
          <w:szCs w:val="24"/>
          <w:lang w:val="en-GB"/>
        </w:rPr>
        <w:t xml:space="preserve">Cohen, </w:t>
      </w:r>
      <w:r w:rsidR="00D238B7" w:rsidRPr="00594CEA">
        <w:rPr>
          <w:sz w:val="24"/>
          <w:szCs w:val="24"/>
          <w:lang w:val="en-GB"/>
        </w:rPr>
        <w:t xml:space="preserve">G.A. </w:t>
      </w:r>
      <w:r w:rsidRPr="00594CEA">
        <w:rPr>
          <w:sz w:val="24"/>
          <w:szCs w:val="24"/>
          <w:lang w:val="en-GB"/>
        </w:rPr>
        <w:t xml:space="preserve">1996, </w:t>
      </w:r>
      <w:r w:rsidR="0024110E" w:rsidRPr="00594CEA">
        <w:rPr>
          <w:sz w:val="24"/>
          <w:szCs w:val="24"/>
          <w:lang w:val="en-GB"/>
        </w:rPr>
        <w:t>“</w:t>
      </w:r>
      <w:r w:rsidRPr="00594CEA">
        <w:rPr>
          <w:sz w:val="24"/>
          <w:szCs w:val="24"/>
          <w:lang w:val="en-GB"/>
        </w:rPr>
        <w:t>Interview</w:t>
      </w:r>
      <w:r w:rsidR="0024110E" w:rsidRPr="00594CEA">
        <w:rPr>
          <w:sz w:val="24"/>
          <w:szCs w:val="24"/>
          <w:lang w:val="en-GB"/>
        </w:rPr>
        <w:t>”</w:t>
      </w:r>
      <w:r w:rsidRPr="00594CEA">
        <w:rPr>
          <w:sz w:val="24"/>
          <w:szCs w:val="24"/>
          <w:lang w:val="en-GB"/>
        </w:rPr>
        <w:t xml:space="preserve"> </w:t>
      </w:r>
      <w:r w:rsidRPr="00594CEA">
        <w:rPr>
          <w:i/>
          <w:sz w:val="24"/>
          <w:szCs w:val="24"/>
          <w:lang w:val="en-GB"/>
        </w:rPr>
        <w:t xml:space="preserve">Imprints </w:t>
      </w:r>
      <w:r w:rsidRPr="00594CEA">
        <w:rPr>
          <w:sz w:val="24"/>
          <w:szCs w:val="24"/>
          <w:lang w:val="en-GB"/>
        </w:rPr>
        <w:t>Vol. 1, No. 1</w:t>
      </w:r>
    </w:p>
    <w:p w:rsidR="00EB1CFD" w:rsidRPr="00594CEA" w:rsidRDefault="00EB1CFD" w:rsidP="00317966">
      <w:pPr>
        <w:jc w:val="both"/>
        <w:rPr>
          <w:lang w:val="en-GB"/>
        </w:rPr>
      </w:pPr>
      <w:r w:rsidRPr="00594CEA">
        <w:rPr>
          <w:lang w:val="en-GB"/>
        </w:rPr>
        <w:t xml:space="preserve">Cohen, </w:t>
      </w:r>
      <w:r w:rsidR="00D238B7" w:rsidRPr="00594CEA">
        <w:rPr>
          <w:lang w:val="en-GB"/>
        </w:rPr>
        <w:t xml:space="preserve">G.A. </w:t>
      </w:r>
      <w:r w:rsidRPr="00594CEA">
        <w:rPr>
          <w:lang w:val="en-GB"/>
        </w:rPr>
        <w:t xml:space="preserve">2000a, </w:t>
      </w:r>
      <w:r w:rsidRPr="00594CEA">
        <w:rPr>
          <w:i/>
          <w:lang w:val="en-GB"/>
        </w:rPr>
        <w:t xml:space="preserve">Karl Marx’s Theory of History: </w:t>
      </w:r>
      <w:proofErr w:type="gramStart"/>
      <w:r w:rsidRPr="00594CEA">
        <w:rPr>
          <w:i/>
          <w:lang w:val="en-GB"/>
        </w:rPr>
        <w:t>A</w:t>
      </w:r>
      <w:proofErr w:type="gramEnd"/>
      <w:r w:rsidRPr="00594CEA">
        <w:rPr>
          <w:i/>
          <w:lang w:val="en-GB"/>
        </w:rPr>
        <w:t xml:space="preserve"> Defence </w:t>
      </w:r>
      <w:r w:rsidRPr="00594CEA">
        <w:rPr>
          <w:lang w:val="en-GB"/>
        </w:rPr>
        <w:t>Oxford: Oxford University Press</w:t>
      </w:r>
    </w:p>
    <w:p w:rsidR="00EB1CFD" w:rsidRPr="00594CEA" w:rsidRDefault="00EB1CFD" w:rsidP="00317966">
      <w:pPr>
        <w:jc w:val="both"/>
        <w:rPr>
          <w:lang w:val="en-GB"/>
        </w:rPr>
      </w:pPr>
      <w:r w:rsidRPr="00594CEA">
        <w:rPr>
          <w:lang w:val="en-GB"/>
        </w:rPr>
        <w:t xml:space="preserve">Cohen, </w:t>
      </w:r>
      <w:r w:rsidR="00D238B7" w:rsidRPr="00594CEA">
        <w:rPr>
          <w:lang w:val="en-GB"/>
        </w:rPr>
        <w:t xml:space="preserve">G.A. </w:t>
      </w:r>
      <w:r w:rsidRPr="00594CEA">
        <w:rPr>
          <w:lang w:val="en-GB"/>
        </w:rPr>
        <w:t xml:space="preserve">2000b, </w:t>
      </w:r>
      <w:r w:rsidRPr="00594CEA">
        <w:rPr>
          <w:i/>
          <w:lang w:val="en-GB"/>
        </w:rPr>
        <w:t>If You’re an Egalitarian, How Come You’re So Rich</w:t>
      </w:r>
      <w:proofErr w:type="gramStart"/>
      <w:r w:rsidRPr="00594CEA">
        <w:rPr>
          <w:i/>
          <w:lang w:val="en-GB"/>
        </w:rPr>
        <w:t>?</w:t>
      </w:r>
      <w:r w:rsidRPr="00594CEA">
        <w:rPr>
          <w:lang w:val="en-GB"/>
        </w:rPr>
        <w:t>,</w:t>
      </w:r>
      <w:proofErr w:type="gramEnd"/>
      <w:r w:rsidRPr="00594CEA">
        <w:rPr>
          <w:lang w:val="en-GB"/>
        </w:rPr>
        <w:t xml:space="preserve"> Cambridge: Harvard University Press</w:t>
      </w:r>
    </w:p>
    <w:p w:rsidR="00C977E2" w:rsidRPr="00594CEA" w:rsidRDefault="00C977E2" w:rsidP="00317966">
      <w:pPr>
        <w:jc w:val="both"/>
        <w:rPr>
          <w:lang w:val="en-GB"/>
        </w:rPr>
      </w:pPr>
      <w:r w:rsidRPr="00594CEA">
        <w:rPr>
          <w:lang w:val="en-GB"/>
        </w:rPr>
        <w:t xml:space="preserve">Cohen, </w:t>
      </w:r>
      <w:r w:rsidR="00D238B7" w:rsidRPr="00594CEA">
        <w:rPr>
          <w:lang w:val="en-GB"/>
        </w:rPr>
        <w:t xml:space="preserve">G.A. </w:t>
      </w:r>
      <w:r w:rsidRPr="00594CEA">
        <w:rPr>
          <w:lang w:val="en-GB"/>
        </w:rPr>
        <w:t xml:space="preserve">2008, </w:t>
      </w:r>
      <w:r w:rsidRPr="00594CEA">
        <w:rPr>
          <w:i/>
          <w:lang w:val="en-GB"/>
        </w:rPr>
        <w:t>Rescuing Justice and Equality</w:t>
      </w:r>
      <w:r w:rsidRPr="00594CEA">
        <w:rPr>
          <w:lang w:val="en-GB"/>
        </w:rPr>
        <w:t xml:space="preserve"> Harvard University Press</w:t>
      </w:r>
    </w:p>
    <w:p w:rsidR="00EB1CFD" w:rsidRPr="00594CEA" w:rsidRDefault="00EB1CFD" w:rsidP="00317966">
      <w:pPr>
        <w:jc w:val="both"/>
        <w:rPr>
          <w:lang w:val="en-GB"/>
        </w:rPr>
      </w:pPr>
      <w:r w:rsidRPr="00594CEA">
        <w:rPr>
          <w:lang w:val="en-GB"/>
        </w:rPr>
        <w:t xml:space="preserve">Cohen, </w:t>
      </w:r>
      <w:r w:rsidR="00D238B7" w:rsidRPr="00594CEA">
        <w:rPr>
          <w:lang w:val="en-GB"/>
        </w:rPr>
        <w:t xml:space="preserve">G.A. </w:t>
      </w:r>
      <w:r w:rsidRPr="00594CEA">
        <w:rPr>
          <w:lang w:val="en-GB"/>
        </w:rPr>
        <w:t xml:space="preserve">2009, </w:t>
      </w:r>
      <w:r w:rsidRPr="00594CEA">
        <w:rPr>
          <w:i/>
          <w:lang w:val="en-GB"/>
        </w:rPr>
        <w:t>Why Not Socialism</w:t>
      </w:r>
      <w:proofErr w:type="gramStart"/>
      <w:r w:rsidRPr="00594CEA">
        <w:rPr>
          <w:i/>
          <w:lang w:val="en-GB"/>
        </w:rPr>
        <w:t>?</w:t>
      </w:r>
      <w:r w:rsidRPr="00594CEA">
        <w:rPr>
          <w:lang w:val="en-GB"/>
        </w:rPr>
        <w:t>,</w:t>
      </w:r>
      <w:proofErr w:type="gramEnd"/>
      <w:r w:rsidRPr="00594CEA">
        <w:rPr>
          <w:lang w:val="en-GB"/>
        </w:rPr>
        <w:t xml:space="preserve"> Princeton: Princeton University Press</w:t>
      </w:r>
    </w:p>
    <w:p w:rsidR="00C977E2" w:rsidRPr="00594CEA" w:rsidRDefault="00C977E2" w:rsidP="00317966">
      <w:pPr>
        <w:jc w:val="both"/>
        <w:rPr>
          <w:lang w:val="en-GB"/>
        </w:rPr>
      </w:pPr>
      <w:r w:rsidRPr="00594CEA">
        <w:rPr>
          <w:lang w:val="en-GB"/>
        </w:rPr>
        <w:t xml:space="preserve">Cohen, </w:t>
      </w:r>
      <w:r w:rsidR="00D238B7" w:rsidRPr="00594CEA">
        <w:rPr>
          <w:lang w:val="en-GB"/>
        </w:rPr>
        <w:t xml:space="preserve">G.A. </w:t>
      </w:r>
      <w:r w:rsidRPr="00594CEA">
        <w:rPr>
          <w:lang w:val="en-GB"/>
        </w:rPr>
        <w:t xml:space="preserve">2011, </w:t>
      </w:r>
      <w:r w:rsidRPr="00594CEA">
        <w:rPr>
          <w:i/>
          <w:lang w:val="en-GB"/>
        </w:rPr>
        <w:t>On the Currency of Egalitarian Justice</w:t>
      </w:r>
      <w:r w:rsidRPr="00594CEA">
        <w:rPr>
          <w:lang w:val="en-GB"/>
        </w:rPr>
        <w:t xml:space="preserve"> Princeton: Princeton University Press</w:t>
      </w:r>
    </w:p>
    <w:p w:rsidR="00C977E2" w:rsidRPr="00594CEA" w:rsidRDefault="00C977E2" w:rsidP="00317966">
      <w:pPr>
        <w:jc w:val="both"/>
        <w:rPr>
          <w:lang w:val="en-GB"/>
        </w:rPr>
      </w:pPr>
      <w:r w:rsidRPr="00594CEA">
        <w:rPr>
          <w:lang w:val="en-GB"/>
        </w:rPr>
        <w:t xml:space="preserve">Cohen, </w:t>
      </w:r>
      <w:r w:rsidR="00D238B7" w:rsidRPr="00594CEA">
        <w:rPr>
          <w:lang w:val="en-GB"/>
        </w:rPr>
        <w:t xml:space="preserve">G.A. </w:t>
      </w:r>
      <w:r w:rsidRPr="00594CEA">
        <w:rPr>
          <w:lang w:val="en-GB"/>
        </w:rPr>
        <w:t xml:space="preserve">2013, </w:t>
      </w:r>
      <w:r w:rsidRPr="00594CEA">
        <w:rPr>
          <w:i/>
          <w:lang w:val="en-GB"/>
        </w:rPr>
        <w:t>Finding Oneself in the Other</w:t>
      </w:r>
      <w:r w:rsidRPr="00594CEA">
        <w:rPr>
          <w:lang w:val="en-GB"/>
        </w:rPr>
        <w:t>, Princeton: Princeton University Press</w:t>
      </w:r>
    </w:p>
    <w:p w:rsidR="009D1B02" w:rsidRPr="00594CEA" w:rsidRDefault="009D1B02" w:rsidP="00317966">
      <w:pPr>
        <w:pStyle w:val="FootnoteText"/>
        <w:jc w:val="both"/>
        <w:rPr>
          <w:sz w:val="24"/>
          <w:lang w:val="en-GB"/>
        </w:rPr>
      </w:pPr>
      <w:proofErr w:type="spellStart"/>
      <w:r w:rsidRPr="00594CEA">
        <w:rPr>
          <w:sz w:val="24"/>
          <w:lang w:val="en-GB"/>
        </w:rPr>
        <w:t>Colletti</w:t>
      </w:r>
      <w:proofErr w:type="spellEnd"/>
      <w:r w:rsidRPr="00594CEA">
        <w:rPr>
          <w:sz w:val="24"/>
          <w:lang w:val="en-GB"/>
        </w:rPr>
        <w:t xml:space="preserve">, </w:t>
      </w:r>
      <w:proofErr w:type="spellStart"/>
      <w:r w:rsidRPr="00594CEA">
        <w:rPr>
          <w:sz w:val="24"/>
          <w:lang w:val="en-GB"/>
        </w:rPr>
        <w:t>Lucio</w:t>
      </w:r>
      <w:proofErr w:type="spellEnd"/>
      <w:r w:rsidRPr="00594CEA">
        <w:rPr>
          <w:sz w:val="24"/>
          <w:lang w:val="en-GB"/>
        </w:rPr>
        <w:t xml:space="preserve">, 1972, </w:t>
      </w:r>
      <w:r w:rsidRPr="00594CEA">
        <w:rPr>
          <w:rStyle w:val="Emphasis"/>
          <w:sz w:val="24"/>
          <w:lang w:val="en-GB"/>
        </w:rPr>
        <w:t>From Rousseau to Lenin</w:t>
      </w:r>
      <w:r w:rsidRPr="00594CEA">
        <w:rPr>
          <w:sz w:val="24"/>
          <w:lang w:val="en-GB"/>
        </w:rPr>
        <w:t xml:space="preserve"> New York: Monthly Review</w:t>
      </w:r>
    </w:p>
    <w:p w:rsidR="00EB1CFD" w:rsidRPr="00594CEA" w:rsidRDefault="00EB1CFD" w:rsidP="00317966">
      <w:pPr>
        <w:pStyle w:val="FootnoteText"/>
        <w:jc w:val="both"/>
        <w:rPr>
          <w:sz w:val="24"/>
          <w:szCs w:val="24"/>
          <w:lang w:val="en-GB"/>
        </w:rPr>
      </w:pPr>
      <w:r w:rsidRPr="00594CEA">
        <w:rPr>
          <w:sz w:val="24"/>
          <w:szCs w:val="24"/>
          <w:lang w:val="en-GB"/>
        </w:rPr>
        <w:lastRenderedPageBreak/>
        <w:t xml:space="preserve">Collier, Andrew 1994, </w:t>
      </w:r>
      <w:r w:rsidRPr="00594CEA">
        <w:rPr>
          <w:i/>
          <w:sz w:val="24"/>
          <w:szCs w:val="24"/>
          <w:lang w:val="en-GB"/>
        </w:rPr>
        <w:t>Critical Realism</w:t>
      </w:r>
      <w:r w:rsidRPr="00594CEA">
        <w:rPr>
          <w:sz w:val="24"/>
          <w:szCs w:val="24"/>
          <w:lang w:val="en-GB"/>
        </w:rPr>
        <w:t>, London: Verso</w:t>
      </w:r>
    </w:p>
    <w:p w:rsidR="0068356F" w:rsidRPr="00594CEA" w:rsidRDefault="0068356F" w:rsidP="00317966">
      <w:pPr>
        <w:jc w:val="both"/>
        <w:rPr>
          <w:lang w:val="en-GB"/>
        </w:rPr>
      </w:pPr>
      <w:proofErr w:type="spellStart"/>
      <w:r w:rsidRPr="00594CEA">
        <w:rPr>
          <w:lang w:val="en-GB"/>
        </w:rPr>
        <w:t>Creaven</w:t>
      </w:r>
      <w:proofErr w:type="spellEnd"/>
      <w:r w:rsidRPr="00594CEA">
        <w:rPr>
          <w:lang w:val="en-GB"/>
        </w:rPr>
        <w:t xml:space="preserve"> Sean 2000, </w:t>
      </w:r>
      <w:r w:rsidRPr="00594CEA">
        <w:rPr>
          <w:i/>
          <w:lang w:val="en-GB"/>
        </w:rPr>
        <w:t>Marxism and Realism</w:t>
      </w:r>
      <w:r w:rsidRPr="00594CEA">
        <w:rPr>
          <w:lang w:val="en-GB"/>
        </w:rPr>
        <w:t xml:space="preserve"> London: </w:t>
      </w:r>
      <w:proofErr w:type="spellStart"/>
      <w:r w:rsidRPr="00594CEA">
        <w:rPr>
          <w:lang w:val="en-GB"/>
        </w:rPr>
        <w:t>Routledge</w:t>
      </w:r>
      <w:proofErr w:type="spellEnd"/>
    </w:p>
    <w:p w:rsidR="000C224B" w:rsidRPr="00594CEA" w:rsidRDefault="000C224B" w:rsidP="00317966">
      <w:pPr>
        <w:jc w:val="both"/>
        <w:rPr>
          <w:lang w:val="en-GB"/>
        </w:rPr>
      </w:pPr>
      <w:r w:rsidRPr="00594CEA">
        <w:rPr>
          <w:lang w:val="en-GB"/>
        </w:rPr>
        <w:t xml:space="preserve">Crompton, Rosemary and Jon </w:t>
      </w:r>
      <w:proofErr w:type="spellStart"/>
      <w:r w:rsidRPr="00594CEA">
        <w:rPr>
          <w:lang w:val="en-GB"/>
        </w:rPr>
        <w:t>Gubbay</w:t>
      </w:r>
      <w:proofErr w:type="spellEnd"/>
      <w:r w:rsidRPr="00594CEA">
        <w:rPr>
          <w:lang w:val="en-GB"/>
        </w:rPr>
        <w:t xml:space="preserve"> 1977, </w:t>
      </w:r>
      <w:r w:rsidRPr="00594CEA">
        <w:rPr>
          <w:i/>
          <w:lang w:val="en-GB"/>
        </w:rPr>
        <w:t>Economy and Class Structure</w:t>
      </w:r>
      <w:r w:rsidRPr="00594CEA">
        <w:rPr>
          <w:lang w:val="en-GB"/>
        </w:rPr>
        <w:t>, London: Macmillan</w:t>
      </w:r>
    </w:p>
    <w:p w:rsidR="000C224B" w:rsidRPr="00594CEA" w:rsidRDefault="000C224B" w:rsidP="00317966">
      <w:pPr>
        <w:jc w:val="both"/>
        <w:rPr>
          <w:lang w:val="en-GB"/>
        </w:rPr>
      </w:pPr>
      <w:proofErr w:type="spellStart"/>
      <w:r w:rsidRPr="00594CEA">
        <w:rPr>
          <w:lang w:val="en-GB"/>
        </w:rPr>
        <w:t>Doogan</w:t>
      </w:r>
      <w:proofErr w:type="spellEnd"/>
      <w:r w:rsidRPr="00594CEA">
        <w:rPr>
          <w:lang w:val="en-GB"/>
        </w:rPr>
        <w:t xml:space="preserve">, Kevin 2009, </w:t>
      </w:r>
      <w:r w:rsidRPr="00594CEA">
        <w:rPr>
          <w:i/>
          <w:lang w:val="en-GB"/>
        </w:rPr>
        <w:t>New Capitalism</w:t>
      </w:r>
      <w:proofErr w:type="gramStart"/>
      <w:r w:rsidRPr="00594CEA">
        <w:rPr>
          <w:i/>
          <w:lang w:val="en-GB"/>
        </w:rPr>
        <w:t>?</w:t>
      </w:r>
      <w:r w:rsidRPr="00594CEA">
        <w:rPr>
          <w:lang w:val="en-GB"/>
        </w:rPr>
        <w:t>,</w:t>
      </w:r>
      <w:proofErr w:type="gramEnd"/>
      <w:r w:rsidRPr="00594CEA">
        <w:rPr>
          <w:lang w:val="en-GB"/>
        </w:rPr>
        <w:t xml:space="preserve"> Cambridge: Polity</w:t>
      </w:r>
    </w:p>
    <w:p w:rsidR="00EB1CFD" w:rsidRPr="00594CEA" w:rsidRDefault="00EB1CFD" w:rsidP="00317966">
      <w:pPr>
        <w:jc w:val="both"/>
        <w:rPr>
          <w:lang w:val="en-GB"/>
        </w:rPr>
      </w:pPr>
      <w:r w:rsidRPr="00594CEA">
        <w:rPr>
          <w:lang w:val="en-GB"/>
        </w:rPr>
        <w:t xml:space="preserve">Draper, Hal 1990, </w:t>
      </w:r>
      <w:r w:rsidRPr="00594CEA">
        <w:rPr>
          <w:i/>
          <w:lang w:val="en-GB"/>
        </w:rPr>
        <w:t xml:space="preserve">Karl Marx’s Theory of Revolution Vol. IV, </w:t>
      </w:r>
      <w:r w:rsidRPr="00594CEA">
        <w:rPr>
          <w:lang w:val="en-GB"/>
        </w:rPr>
        <w:t>New York: Monthly Review Press</w:t>
      </w:r>
    </w:p>
    <w:p w:rsidR="000865C2" w:rsidRPr="00594CEA" w:rsidRDefault="000865C2" w:rsidP="00317966">
      <w:pPr>
        <w:jc w:val="both"/>
        <w:rPr>
          <w:lang w:val="en-GB"/>
        </w:rPr>
      </w:pPr>
      <w:r w:rsidRPr="00594CEA">
        <w:rPr>
          <w:lang w:val="en-GB"/>
        </w:rPr>
        <w:t xml:space="preserve">Dunn, Bill 2004, </w:t>
      </w:r>
      <w:r w:rsidRPr="00594CEA">
        <w:rPr>
          <w:i/>
          <w:lang w:val="en-GB"/>
        </w:rPr>
        <w:t>Global Restructuring and the Power of Labour</w:t>
      </w:r>
      <w:r w:rsidRPr="00594CEA">
        <w:rPr>
          <w:lang w:val="en-GB"/>
        </w:rPr>
        <w:t>, London: Palgrave</w:t>
      </w:r>
    </w:p>
    <w:p w:rsidR="000865C2" w:rsidRPr="00594CEA" w:rsidRDefault="000865C2" w:rsidP="00317966">
      <w:pPr>
        <w:pStyle w:val="FootnoteText"/>
        <w:jc w:val="both"/>
        <w:rPr>
          <w:sz w:val="24"/>
          <w:szCs w:val="24"/>
          <w:lang w:val="en-GB"/>
        </w:rPr>
      </w:pPr>
      <w:r w:rsidRPr="00594CEA">
        <w:rPr>
          <w:sz w:val="24"/>
          <w:szCs w:val="24"/>
          <w:lang w:val="en-GB"/>
        </w:rPr>
        <w:t xml:space="preserve">Dunn, Bill 2009, </w:t>
      </w:r>
      <w:r w:rsidRPr="00594CEA">
        <w:rPr>
          <w:i/>
          <w:sz w:val="24"/>
          <w:szCs w:val="24"/>
          <w:lang w:val="en-GB"/>
        </w:rPr>
        <w:t>Global Political Economy</w:t>
      </w:r>
      <w:r w:rsidRPr="00594CEA">
        <w:rPr>
          <w:sz w:val="24"/>
          <w:szCs w:val="24"/>
          <w:lang w:val="en-GB"/>
        </w:rPr>
        <w:t>, London: Pluto</w:t>
      </w:r>
    </w:p>
    <w:p w:rsidR="00EB1CFD" w:rsidRPr="00594CEA" w:rsidRDefault="00EB1CFD" w:rsidP="00317966">
      <w:pPr>
        <w:jc w:val="both"/>
        <w:rPr>
          <w:lang w:val="en-GB"/>
        </w:rPr>
      </w:pPr>
      <w:r w:rsidRPr="00594CEA">
        <w:rPr>
          <w:lang w:val="en-GB"/>
        </w:rPr>
        <w:t xml:space="preserve">Eagleton, Terry 1996, </w:t>
      </w:r>
      <w:proofErr w:type="gramStart"/>
      <w:r w:rsidRPr="00594CEA">
        <w:rPr>
          <w:i/>
          <w:lang w:val="en-GB"/>
        </w:rPr>
        <w:t>The</w:t>
      </w:r>
      <w:proofErr w:type="gramEnd"/>
      <w:r w:rsidRPr="00594CEA">
        <w:rPr>
          <w:i/>
          <w:lang w:val="en-GB"/>
        </w:rPr>
        <w:t xml:space="preserve"> Illusions of Postmodernism</w:t>
      </w:r>
      <w:r w:rsidRPr="00594CEA">
        <w:rPr>
          <w:lang w:val="en-GB"/>
        </w:rPr>
        <w:t xml:space="preserve">, Oxford: Blackwell </w:t>
      </w:r>
    </w:p>
    <w:p w:rsidR="0061676A" w:rsidRPr="00594CEA" w:rsidRDefault="0061676A" w:rsidP="0061676A">
      <w:pPr>
        <w:jc w:val="both"/>
        <w:rPr>
          <w:lang w:val="en-GB"/>
        </w:rPr>
      </w:pPr>
      <w:r w:rsidRPr="00594CEA">
        <w:rPr>
          <w:lang w:val="en-GB"/>
        </w:rPr>
        <w:t xml:space="preserve">Eagleton, Terry 2011, </w:t>
      </w:r>
      <w:r w:rsidRPr="00594CEA">
        <w:rPr>
          <w:i/>
          <w:lang w:val="en-GB"/>
        </w:rPr>
        <w:t>Why Marx was Right</w:t>
      </w:r>
      <w:r w:rsidRPr="00594CEA">
        <w:rPr>
          <w:lang w:val="en-GB"/>
        </w:rPr>
        <w:t xml:space="preserve">, New Haven: Yale University Press </w:t>
      </w:r>
    </w:p>
    <w:p w:rsidR="00EB1CFD" w:rsidRPr="00594CEA" w:rsidRDefault="00EB1CFD" w:rsidP="00317966">
      <w:pPr>
        <w:jc w:val="both"/>
        <w:rPr>
          <w:lang w:val="en-GB"/>
        </w:rPr>
      </w:pPr>
      <w:r w:rsidRPr="00594CEA">
        <w:rPr>
          <w:lang w:val="en-GB"/>
        </w:rPr>
        <w:t xml:space="preserve">Elliott, Gregory 2006, </w:t>
      </w:r>
      <w:proofErr w:type="spellStart"/>
      <w:proofErr w:type="gramStart"/>
      <w:r w:rsidRPr="00594CEA">
        <w:rPr>
          <w:i/>
          <w:lang w:val="en-GB"/>
        </w:rPr>
        <w:t>Althusser</w:t>
      </w:r>
      <w:proofErr w:type="spellEnd"/>
      <w:proofErr w:type="gramEnd"/>
      <w:r w:rsidRPr="00594CEA">
        <w:rPr>
          <w:i/>
          <w:lang w:val="en-GB"/>
        </w:rPr>
        <w:t>: The Detour of Theory</w:t>
      </w:r>
      <w:r w:rsidRPr="00594CEA">
        <w:rPr>
          <w:lang w:val="en-GB"/>
        </w:rPr>
        <w:t>, Leiden: Brill</w:t>
      </w:r>
    </w:p>
    <w:p w:rsidR="00EB1CFD" w:rsidRPr="00594CEA" w:rsidRDefault="00EB1CFD" w:rsidP="00317966">
      <w:pPr>
        <w:pStyle w:val="FootnoteText"/>
        <w:jc w:val="both"/>
        <w:rPr>
          <w:sz w:val="24"/>
          <w:szCs w:val="24"/>
          <w:lang w:val="en-GB"/>
        </w:rPr>
      </w:pPr>
      <w:proofErr w:type="spellStart"/>
      <w:r w:rsidRPr="00594CEA">
        <w:rPr>
          <w:sz w:val="24"/>
          <w:szCs w:val="24"/>
          <w:lang w:val="en-GB"/>
        </w:rPr>
        <w:t>Geras</w:t>
      </w:r>
      <w:proofErr w:type="spellEnd"/>
      <w:r w:rsidRPr="00594CEA">
        <w:rPr>
          <w:sz w:val="24"/>
          <w:szCs w:val="24"/>
          <w:lang w:val="en-GB"/>
        </w:rPr>
        <w:t>, Norman 1989,</w:t>
      </w:r>
      <w:r w:rsidR="00B259D5" w:rsidRPr="00594CEA">
        <w:rPr>
          <w:sz w:val="24"/>
          <w:szCs w:val="24"/>
          <w:lang w:val="en-GB"/>
        </w:rPr>
        <w:t xml:space="preserve"> </w:t>
      </w:r>
      <w:r w:rsidR="0024110E" w:rsidRPr="00594CEA">
        <w:rPr>
          <w:sz w:val="24"/>
          <w:szCs w:val="24"/>
          <w:lang w:val="en-GB"/>
        </w:rPr>
        <w:t>“</w:t>
      </w:r>
      <w:r w:rsidRPr="00594CEA">
        <w:rPr>
          <w:sz w:val="24"/>
          <w:szCs w:val="24"/>
          <w:lang w:val="en-GB"/>
        </w:rPr>
        <w:t>The Controversy about Marx and Justice</w:t>
      </w:r>
      <w:r w:rsidR="0024110E" w:rsidRPr="00594CEA">
        <w:rPr>
          <w:sz w:val="24"/>
          <w:szCs w:val="24"/>
          <w:lang w:val="en-GB"/>
        </w:rPr>
        <w:t>”</w:t>
      </w:r>
      <w:r w:rsidR="00B259D5" w:rsidRPr="00594CEA">
        <w:rPr>
          <w:sz w:val="24"/>
          <w:szCs w:val="24"/>
          <w:lang w:val="en-GB"/>
        </w:rPr>
        <w:t>,</w:t>
      </w:r>
      <w:r w:rsidRPr="00594CEA">
        <w:rPr>
          <w:sz w:val="24"/>
          <w:szCs w:val="24"/>
          <w:lang w:val="en-GB"/>
        </w:rPr>
        <w:t xml:space="preserve"> </w:t>
      </w:r>
      <w:r w:rsidR="001F6352" w:rsidRPr="00594CEA">
        <w:rPr>
          <w:sz w:val="24"/>
          <w:szCs w:val="24"/>
          <w:lang w:val="en-GB"/>
        </w:rPr>
        <w:t xml:space="preserve">in Alex </w:t>
      </w:r>
      <w:proofErr w:type="spellStart"/>
      <w:r w:rsidR="001F6352" w:rsidRPr="00594CEA">
        <w:rPr>
          <w:sz w:val="24"/>
          <w:szCs w:val="24"/>
          <w:lang w:val="en-GB"/>
        </w:rPr>
        <w:t>Callinicos</w:t>
      </w:r>
      <w:proofErr w:type="spellEnd"/>
      <w:r w:rsidRPr="00594CEA">
        <w:rPr>
          <w:sz w:val="24"/>
          <w:szCs w:val="24"/>
          <w:lang w:val="en-GB"/>
        </w:rPr>
        <w:t xml:space="preserve"> ed. </w:t>
      </w:r>
      <w:r w:rsidRPr="00594CEA">
        <w:rPr>
          <w:i/>
          <w:sz w:val="24"/>
          <w:szCs w:val="24"/>
          <w:lang w:val="en-GB"/>
        </w:rPr>
        <w:t>Marxist Theory</w:t>
      </w:r>
      <w:r w:rsidRPr="00594CEA">
        <w:rPr>
          <w:sz w:val="24"/>
          <w:szCs w:val="24"/>
          <w:lang w:val="en-GB"/>
        </w:rPr>
        <w:t>, Oxford: Oxford University Press: 211-267</w:t>
      </w:r>
    </w:p>
    <w:p w:rsidR="00D238B7" w:rsidRPr="00594CEA" w:rsidRDefault="00D238B7" w:rsidP="00317966">
      <w:pPr>
        <w:pStyle w:val="FootnoteText"/>
        <w:jc w:val="both"/>
        <w:rPr>
          <w:sz w:val="24"/>
          <w:szCs w:val="24"/>
          <w:lang w:val="en-GB"/>
        </w:rPr>
      </w:pPr>
      <w:proofErr w:type="spellStart"/>
      <w:r w:rsidRPr="00594CEA">
        <w:rPr>
          <w:sz w:val="24"/>
          <w:szCs w:val="24"/>
          <w:lang w:val="en-GB"/>
        </w:rPr>
        <w:t>Geras</w:t>
      </w:r>
      <w:proofErr w:type="spellEnd"/>
      <w:r w:rsidRPr="00594CEA">
        <w:rPr>
          <w:sz w:val="24"/>
          <w:szCs w:val="24"/>
          <w:lang w:val="en-GB"/>
        </w:rPr>
        <w:t>, Norman 2013,</w:t>
      </w:r>
      <w:r w:rsidR="00B259D5" w:rsidRPr="00594CEA">
        <w:rPr>
          <w:sz w:val="24"/>
          <w:szCs w:val="24"/>
          <w:lang w:val="en-GB"/>
        </w:rPr>
        <w:t xml:space="preserve"> </w:t>
      </w:r>
      <w:r w:rsidR="0024110E" w:rsidRPr="00594CEA">
        <w:rPr>
          <w:sz w:val="24"/>
          <w:szCs w:val="24"/>
          <w:lang w:val="en-GB"/>
        </w:rPr>
        <w:t>“</w:t>
      </w:r>
      <w:r w:rsidRPr="00594CEA">
        <w:rPr>
          <w:sz w:val="24"/>
          <w:szCs w:val="24"/>
          <w:lang w:val="en-GB"/>
        </w:rPr>
        <w:t>Staying Home: G.A. Cohen and the motivational basis for socialism</w:t>
      </w:r>
      <w:r w:rsidR="0024110E" w:rsidRPr="00594CEA">
        <w:rPr>
          <w:sz w:val="24"/>
          <w:szCs w:val="24"/>
          <w:lang w:val="en-GB"/>
        </w:rPr>
        <w:t>”</w:t>
      </w:r>
      <w:r w:rsidRPr="00594CEA">
        <w:rPr>
          <w:sz w:val="24"/>
          <w:szCs w:val="24"/>
          <w:lang w:val="en-GB"/>
        </w:rPr>
        <w:t>, in Contemporary Politics Vol. 19, No. 2</w:t>
      </w:r>
    </w:p>
    <w:p w:rsidR="00EB1CFD" w:rsidRPr="00594CEA" w:rsidRDefault="00EB1CFD" w:rsidP="00317966">
      <w:pPr>
        <w:jc w:val="both"/>
        <w:rPr>
          <w:lang w:val="en-GB"/>
        </w:rPr>
      </w:pPr>
      <w:proofErr w:type="spellStart"/>
      <w:r w:rsidRPr="00594CEA">
        <w:rPr>
          <w:lang w:val="en-GB"/>
        </w:rPr>
        <w:t>Geuss</w:t>
      </w:r>
      <w:proofErr w:type="spellEnd"/>
      <w:r w:rsidRPr="00594CEA">
        <w:rPr>
          <w:lang w:val="en-GB"/>
        </w:rPr>
        <w:t xml:space="preserve">, Raymond 2008, </w:t>
      </w:r>
      <w:r w:rsidRPr="00594CEA">
        <w:rPr>
          <w:i/>
          <w:lang w:val="en-GB"/>
        </w:rPr>
        <w:t>Philosophy and Real Politics</w:t>
      </w:r>
      <w:r w:rsidRPr="00594CEA">
        <w:rPr>
          <w:lang w:val="en-GB"/>
        </w:rPr>
        <w:t>, Princeton: Princeton University Press</w:t>
      </w:r>
    </w:p>
    <w:p w:rsidR="00EB1CFD" w:rsidRPr="00594CEA" w:rsidRDefault="00EB1CFD" w:rsidP="00317966">
      <w:pPr>
        <w:pStyle w:val="FootnoteText"/>
        <w:jc w:val="both"/>
        <w:rPr>
          <w:sz w:val="24"/>
          <w:lang w:val="en-GB"/>
        </w:rPr>
      </w:pPr>
      <w:proofErr w:type="spellStart"/>
      <w:r w:rsidRPr="00594CEA">
        <w:rPr>
          <w:sz w:val="24"/>
          <w:lang w:val="en-GB"/>
        </w:rPr>
        <w:t>Habermas</w:t>
      </w:r>
      <w:proofErr w:type="spellEnd"/>
      <w:r w:rsidRPr="00594CEA">
        <w:rPr>
          <w:sz w:val="24"/>
          <w:lang w:val="en-GB"/>
        </w:rPr>
        <w:t xml:space="preserve">, </w:t>
      </w:r>
      <w:proofErr w:type="spellStart"/>
      <w:r w:rsidRPr="00594CEA">
        <w:rPr>
          <w:sz w:val="24"/>
          <w:lang w:val="en-GB"/>
        </w:rPr>
        <w:t>Jürgen</w:t>
      </w:r>
      <w:proofErr w:type="spellEnd"/>
      <w:r w:rsidRPr="00594CEA">
        <w:rPr>
          <w:sz w:val="24"/>
          <w:lang w:val="en-GB"/>
        </w:rPr>
        <w:t xml:space="preserve"> 1987, </w:t>
      </w:r>
      <w:proofErr w:type="gramStart"/>
      <w:r w:rsidRPr="00594CEA">
        <w:rPr>
          <w:i/>
          <w:sz w:val="24"/>
          <w:lang w:val="en-GB"/>
        </w:rPr>
        <w:t>The</w:t>
      </w:r>
      <w:proofErr w:type="gramEnd"/>
      <w:r w:rsidRPr="00594CEA">
        <w:rPr>
          <w:i/>
          <w:sz w:val="24"/>
          <w:lang w:val="en-GB"/>
        </w:rPr>
        <w:t xml:space="preserve"> Philosophical Discourse of Modernity</w:t>
      </w:r>
      <w:r w:rsidRPr="00594CEA">
        <w:rPr>
          <w:sz w:val="24"/>
          <w:lang w:val="en-GB"/>
        </w:rPr>
        <w:t>, Cambridge: Polity</w:t>
      </w:r>
    </w:p>
    <w:p w:rsidR="00EB1CFD" w:rsidRPr="00594CEA" w:rsidRDefault="00EB1CFD" w:rsidP="00317966">
      <w:pPr>
        <w:pStyle w:val="FootnoteText"/>
        <w:jc w:val="both"/>
        <w:rPr>
          <w:sz w:val="24"/>
          <w:szCs w:val="24"/>
          <w:lang w:val="en-GB"/>
        </w:rPr>
      </w:pPr>
      <w:r w:rsidRPr="00594CEA">
        <w:rPr>
          <w:sz w:val="24"/>
          <w:szCs w:val="24"/>
          <w:lang w:val="en-GB"/>
        </w:rPr>
        <w:t xml:space="preserve">Harman, Chris 1998, </w:t>
      </w:r>
      <w:proofErr w:type="gramStart"/>
      <w:r w:rsidRPr="00594CEA">
        <w:rPr>
          <w:i/>
          <w:sz w:val="24"/>
          <w:szCs w:val="24"/>
          <w:lang w:val="en-GB"/>
        </w:rPr>
        <w:t>The</w:t>
      </w:r>
      <w:proofErr w:type="gramEnd"/>
      <w:r w:rsidRPr="00594CEA">
        <w:rPr>
          <w:i/>
          <w:sz w:val="24"/>
          <w:szCs w:val="24"/>
          <w:lang w:val="en-GB"/>
        </w:rPr>
        <w:t xml:space="preserve"> Fire Last Time: 1968 and After</w:t>
      </w:r>
      <w:r w:rsidRPr="00594CEA">
        <w:rPr>
          <w:sz w:val="24"/>
          <w:szCs w:val="24"/>
          <w:lang w:val="en-GB"/>
        </w:rPr>
        <w:t xml:space="preserve">, London: Bookmarks </w:t>
      </w:r>
    </w:p>
    <w:p w:rsidR="00EB1CFD" w:rsidRPr="00594CEA" w:rsidRDefault="00EB1CFD" w:rsidP="00317966">
      <w:pPr>
        <w:pStyle w:val="FootnoteText"/>
        <w:jc w:val="both"/>
        <w:rPr>
          <w:sz w:val="24"/>
          <w:szCs w:val="24"/>
          <w:lang w:val="en-GB"/>
        </w:rPr>
      </w:pPr>
      <w:r w:rsidRPr="00594CEA">
        <w:rPr>
          <w:sz w:val="24"/>
          <w:szCs w:val="24"/>
          <w:lang w:val="en-GB"/>
        </w:rPr>
        <w:t xml:space="preserve">Harris, Nigel 1968, </w:t>
      </w:r>
      <w:r w:rsidRPr="00594CEA">
        <w:rPr>
          <w:i/>
          <w:sz w:val="24"/>
          <w:szCs w:val="24"/>
          <w:lang w:val="en-GB"/>
        </w:rPr>
        <w:t>Beliefs in Society</w:t>
      </w:r>
      <w:r w:rsidR="00AC7096" w:rsidRPr="00594CEA">
        <w:rPr>
          <w:sz w:val="24"/>
          <w:szCs w:val="24"/>
          <w:lang w:val="en-GB"/>
        </w:rPr>
        <w:t xml:space="preserve">, </w:t>
      </w:r>
      <w:r w:rsidRPr="00594CEA">
        <w:rPr>
          <w:sz w:val="24"/>
          <w:szCs w:val="24"/>
          <w:lang w:val="en-GB"/>
        </w:rPr>
        <w:t>London: Penguin</w:t>
      </w:r>
    </w:p>
    <w:p w:rsidR="00B54F57" w:rsidRPr="00594CEA" w:rsidRDefault="00B54F57" w:rsidP="00317966">
      <w:pPr>
        <w:pStyle w:val="FootnoteText"/>
        <w:jc w:val="both"/>
        <w:rPr>
          <w:sz w:val="24"/>
          <w:lang w:val="en-GB"/>
        </w:rPr>
      </w:pPr>
      <w:proofErr w:type="spellStart"/>
      <w:r w:rsidRPr="00594CEA">
        <w:rPr>
          <w:sz w:val="24"/>
          <w:lang w:val="en-GB"/>
        </w:rPr>
        <w:t>Hobsbawm</w:t>
      </w:r>
      <w:proofErr w:type="spellEnd"/>
      <w:r w:rsidRPr="00594CEA">
        <w:rPr>
          <w:sz w:val="24"/>
          <w:lang w:val="en-GB"/>
        </w:rPr>
        <w:t xml:space="preserve">, Eric et al. 1981, </w:t>
      </w:r>
      <w:proofErr w:type="gramStart"/>
      <w:r w:rsidRPr="00594CEA">
        <w:rPr>
          <w:i/>
          <w:sz w:val="24"/>
          <w:lang w:val="en-GB"/>
        </w:rPr>
        <w:t>The</w:t>
      </w:r>
      <w:proofErr w:type="gramEnd"/>
      <w:r w:rsidRPr="00594CEA">
        <w:rPr>
          <w:i/>
          <w:sz w:val="24"/>
          <w:lang w:val="en-GB"/>
        </w:rPr>
        <w:t xml:space="preserve"> Forward March of Labour Halted</w:t>
      </w:r>
      <w:r w:rsidR="00AC7096" w:rsidRPr="00594CEA">
        <w:rPr>
          <w:sz w:val="24"/>
          <w:lang w:val="en-GB"/>
        </w:rPr>
        <w:t xml:space="preserve">, </w:t>
      </w:r>
      <w:r w:rsidRPr="00594CEA">
        <w:rPr>
          <w:sz w:val="24"/>
          <w:lang w:val="en-GB"/>
        </w:rPr>
        <w:t>London: Verso</w:t>
      </w:r>
    </w:p>
    <w:p w:rsidR="009D1B02" w:rsidRPr="00594CEA" w:rsidRDefault="009D1B02" w:rsidP="00317966">
      <w:pPr>
        <w:pStyle w:val="FootnoteText"/>
        <w:jc w:val="both"/>
        <w:rPr>
          <w:sz w:val="24"/>
          <w:szCs w:val="24"/>
          <w:lang w:val="en-GB"/>
        </w:rPr>
      </w:pPr>
      <w:proofErr w:type="spellStart"/>
      <w:r w:rsidRPr="00594CEA">
        <w:rPr>
          <w:sz w:val="24"/>
          <w:szCs w:val="24"/>
          <w:lang w:val="en-GB"/>
        </w:rPr>
        <w:t>Holstrom</w:t>
      </w:r>
      <w:proofErr w:type="spellEnd"/>
      <w:r w:rsidRPr="00594CEA">
        <w:rPr>
          <w:sz w:val="24"/>
          <w:szCs w:val="24"/>
          <w:lang w:val="en-GB"/>
        </w:rPr>
        <w:t xml:space="preserve">, Nancy 1983, </w:t>
      </w:r>
      <w:r w:rsidR="0024110E" w:rsidRPr="00594CEA">
        <w:rPr>
          <w:sz w:val="24"/>
          <w:szCs w:val="24"/>
          <w:lang w:val="en-GB"/>
        </w:rPr>
        <w:t>“</w:t>
      </w:r>
      <w:r w:rsidRPr="00594CEA">
        <w:rPr>
          <w:sz w:val="24"/>
          <w:szCs w:val="24"/>
          <w:lang w:val="en-GB"/>
        </w:rPr>
        <w:t xml:space="preserve">Marx and Cohen on Exploitation and </w:t>
      </w:r>
      <w:proofErr w:type="spellStart"/>
      <w:r w:rsidRPr="00594CEA">
        <w:rPr>
          <w:sz w:val="24"/>
          <w:szCs w:val="24"/>
          <w:lang w:val="en-GB"/>
        </w:rPr>
        <w:t>Labor</w:t>
      </w:r>
      <w:proofErr w:type="spellEnd"/>
      <w:r w:rsidRPr="00594CEA">
        <w:rPr>
          <w:sz w:val="24"/>
          <w:szCs w:val="24"/>
          <w:lang w:val="en-GB"/>
        </w:rPr>
        <w:t xml:space="preserve"> Theory of Value</w:t>
      </w:r>
      <w:r w:rsidR="0024110E" w:rsidRPr="00594CEA">
        <w:rPr>
          <w:sz w:val="24"/>
          <w:szCs w:val="24"/>
          <w:lang w:val="en-GB"/>
        </w:rPr>
        <w:t>”</w:t>
      </w:r>
      <w:r w:rsidRPr="00594CEA">
        <w:rPr>
          <w:sz w:val="24"/>
          <w:szCs w:val="24"/>
          <w:lang w:val="en-GB"/>
        </w:rPr>
        <w:t xml:space="preserve"> </w:t>
      </w:r>
      <w:r w:rsidRPr="00594CEA">
        <w:rPr>
          <w:i/>
          <w:sz w:val="24"/>
          <w:szCs w:val="24"/>
          <w:lang w:val="en-GB"/>
        </w:rPr>
        <w:t>Inquiry</w:t>
      </w:r>
      <w:r w:rsidRPr="00594CEA">
        <w:rPr>
          <w:sz w:val="24"/>
          <w:szCs w:val="24"/>
          <w:lang w:val="en-GB"/>
        </w:rPr>
        <w:t>, 26, 287-307</w:t>
      </w:r>
    </w:p>
    <w:p w:rsidR="00EB1CFD" w:rsidRPr="00594CEA" w:rsidRDefault="00EB1CFD" w:rsidP="00317966">
      <w:pPr>
        <w:pStyle w:val="FootnoteText"/>
        <w:jc w:val="both"/>
        <w:rPr>
          <w:sz w:val="24"/>
          <w:szCs w:val="24"/>
          <w:lang w:val="en-GB"/>
        </w:rPr>
      </w:pPr>
      <w:proofErr w:type="spellStart"/>
      <w:r w:rsidRPr="00594CEA">
        <w:rPr>
          <w:sz w:val="24"/>
          <w:szCs w:val="24"/>
          <w:lang w:val="en-GB"/>
        </w:rPr>
        <w:t>Kautsky</w:t>
      </w:r>
      <w:proofErr w:type="spellEnd"/>
      <w:r w:rsidRPr="00594CEA">
        <w:rPr>
          <w:sz w:val="24"/>
          <w:szCs w:val="24"/>
          <w:lang w:val="en-GB"/>
        </w:rPr>
        <w:t xml:space="preserve">, Karl 1892, </w:t>
      </w:r>
      <w:proofErr w:type="gramStart"/>
      <w:r w:rsidRPr="00594CEA">
        <w:rPr>
          <w:i/>
          <w:sz w:val="24"/>
          <w:szCs w:val="24"/>
          <w:lang w:val="en-GB"/>
        </w:rPr>
        <w:t>The</w:t>
      </w:r>
      <w:proofErr w:type="gramEnd"/>
      <w:r w:rsidRPr="00594CEA">
        <w:rPr>
          <w:i/>
          <w:sz w:val="24"/>
          <w:szCs w:val="24"/>
          <w:lang w:val="en-GB"/>
        </w:rPr>
        <w:t xml:space="preserve"> Class Struggle</w:t>
      </w:r>
      <w:r w:rsidRPr="00594CEA">
        <w:rPr>
          <w:sz w:val="24"/>
          <w:szCs w:val="24"/>
          <w:lang w:val="en-GB"/>
        </w:rPr>
        <w:t>,</w:t>
      </w:r>
      <w:r w:rsidR="00FB1726" w:rsidRPr="00594CEA">
        <w:rPr>
          <w:sz w:val="24"/>
          <w:szCs w:val="24"/>
          <w:lang w:val="en-GB"/>
        </w:rPr>
        <w:t xml:space="preserve"> </w:t>
      </w:r>
    </w:p>
    <w:p w:rsidR="00EB1CFD" w:rsidRPr="00594CEA" w:rsidRDefault="00474411" w:rsidP="00317966">
      <w:pPr>
        <w:pStyle w:val="FootnoteText"/>
        <w:jc w:val="both"/>
        <w:rPr>
          <w:sz w:val="24"/>
          <w:szCs w:val="24"/>
          <w:lang w:val="en-GB"/>
        </w:rPr>
      </w:pPr>
      <w:hyperlink r:id="rId7" w:history="1">
        <w:r w:rsidR="00EB1CFD" w:rsidRPr="00594CEA">
          <w:rPr>
            <w:rStyle w:val="Hyperlink"/>
            <w:color w:val="auto"/>
            <w:sz w:val="24"/>
            <w:szCs w:val="24"/>
            <w:lang w:val="en-GB"/>
          </w:rPr>
          <w:t>http://www.marxists.org/archive/kautsky/1892/erfurt/index.htm</w:t>
        </w:r>
      </w:hyperlink>
    </w:p>
    <w:p w:rsidR="0052254B" w:rsidRPr="00594CEA" w:rsidRDefault="0052254B" w:rsidP="00317966">
      <w:pPr>
        <w:pStyle w:val="FootnoteText"/>
        <w:jc w:val="both"/>
        <w:rPr>
          <w:sz w:val="24"/>
          <w:szCs w:val="24"/>
          <w:lang w:val="en-GB"/>
        </w:rPr>
      </w:pPr>
      <w:proofErr w:type="spellStart"/>
      <w:r w:rsidRPr="00594CEA">
        <w:rPr>
          <w:sz w:val="24"/>
          <w:szCs w:val="24"/>
          <w:lang w:val="en-GB"/>
        </w:rPr>
        <w:t>Kliman</w:t>
      </w:r>
      <w:proofErr w:type="spellEnd"/>
      <w:r w:rsidRPr="00594CEA">
        <w:rPr>
          <w:sz w:val="24"/>
          <w:szCs w:val="24"/>
          <w:lang w:val="en-GB"/>
        </w:rPr>
        <w:t xml:space="preserve">, Andrew 2007, </w:t>
      </w:r>
      <w:r w:rsidRPr="00594CEA">
        <w:rPr>
          <w:i/>
          <w:sz w:val="24"/>
          <w:szCs w:val="24"/>
          <w:lang w:val="en-GB"/>
        </w:rPr>
        <w:t>Reclaiming Marx’s Capital</w:t>
      </w:r>
      <w:r w:rsidRPr="00594CEA">
        <w:rPr>
          <w:sz w:val="24"/>
          <w:szCs w:val="24"/>
          <w:lang w:val="en-GB"/>
        </w:rPr>
        <w:t xml:space="preserve">, Lanham: Lexington </w:t>
      </w:r>
    </w:p>
    <w:p w:rsidR="00EB1CFD" w:rsidRPr="00594CEA" w:rsidRDefault="00EB1CFD" w:rsidP="00317966">
      <w:pPr>
        <w:pStyle w:val="FootnoteText"/>
        <w:jc w:val="both"/>
        <w:rPr>
          <w:sz w:val="24"/>
          <w:szCs w:val="24"/>
          <w:lang w:val="en-GB"/>
        </w:rPr>
      </w:pPr>
      <w:proofErr w:type="spellStart"/>
      <w:r w:rsidRPr="00594CEA">
        <w:rPr>
          <w:sz w:val="24"/>
          <w:szCs w:val="24"/>
          <w:lang w:val="en-GB"/>
        </w:rPr>
        <w:t>Kouvelakis</w:t>
      </w:r>
      <w:proofErr w:type="spellEnd"/>
      <w:r w:rsidRPr="00594CEA">
        <w:rPr>
          <w:sz w:val="24"/>
          <w:szCs w:val="24"/>
          <w:lang w:val="en-GB"/>
        </w:rPr>
        <w:t xml:space="preserve">, </w:t>
      </w:r>
      <w:proofErr w:type="spellStart"/>
      <w:r w:rsidRPr="00594CEA">
        <w:rPr>
          <w:sz w:val="24"/>
          <w:szCs w:val="24"/>
          <w:lang w:val="en-GB"/>
        </w:rPr>
        <w:t>Stathis</w:t>
      </w:r>
      <w:proofErr w:type="spellEnd"/>
      <w:r w:rsidRPr="00594CEA">
        <w:rPr>
          <w:sz w:val="24"/>
          <w:szCs w:val="24"/>
          <w:lang w:val="en-GB"/>
        </w:rPr>
        <w:t xml:space="preserve"> 2007,</w:t>
      </w:r>
      <w:r w:rsidR="00B259D5" w:rsidRPr="00594CEA">
        <w:rPr>
          <w:sz w:val="24"/>
          <w:szCs w:val="24"/>
          <w:lang w:val="en-GB"/>
        </w:rPr>
        <w:t xml:space="preserve"> </w:t>
      </w:r>
      <w:r w:rsidR="0024110E" w:rsidRPr="00594CEA">
        <w:rPr>
          <w:sz w:val="24"/>
          <w:szCs w:val="24"/>
          <w:lang w:val="en-GB"/>
        </w:rPr>
        <w:t>“</w:t>
      </w:r>
      <w:r w:rsidRPr="00594CEA">
        <w:rPr>
          <w:sz w:val="24"/>
          <w:szCs w:val="24"/>
          <w:lang w:val="en-GB"/>
        </w:rPr>
        <w:t>Lenin as Reader of Hegel</w:t>
      </w:r>
      <w:r w:rsidR="0024110E" w:rsidRPr="00594CEA">
        <w:rPr>
          <w:sz w:val="24"/>
          <w:szCs w:val="24"/>
          <w:lang w:val="en-GB"/>
        </w:rPr>
        <w:t>”</w:t>
      </w:r>
      <w:r w:rsidR="00B259D5" w:rsidRPr="00594CEA">
        <w:rPr>
          <w:sz w:val="24"/>
          <w:szCs w:val="24"/>
          <w:lang w:val="en-GB"/>
        </w:rPr>
        <w:t>,</w:t>
      </w:r>
      <w:r w:rsidRPr="00594CEA">
        <w:rPr>
          <w:sz w:val="24"/>
          <w:szCs w:val="24"/>
          <w:lang w:val="en-GB"/>
        </w:rPr>
        <w:t xml:space="preserve"> </w:t>
      </w:r>
      <w:r w:rsidR="00AC7096" w:rsidRPr="00594CEA">
        <w:rPr>
          <w:sz w:val="24"/>
          <w:szCs w:val="24"/>
          <w:lang w:val="en-GB"/>
        </w:rPr>
        <w:t xml:space="preserve">in Sebastian </w:t>
      </w:r>
      <w:proofErr w:type="spellStart"/>
      <w:r w:rsidRPr="00594CEA">
        <w:rPr>
          <w:sz w:val="24"/>
          <w:szCs w:val="24"/>
          <w:lang w:val="en-GB"/>
        </w:rPr>
        <w:t>Budgen</w:t>
      </w:r>
      <w:proofErr w:type="spellEnd"/>
      <w:r w:rsidRPr="00594CEA">
        <w:rPr>
          <w:sz w:val="24"/>
          <w:szCs w:val="24"/>
          <w:lang w:val="en-GB"/>
        </w:rPr>
        <w:t xml:space="preserve"> </w:t>
      </w:r>
      <w:r w:rsidRPr="00594CEA">
        <w:rPr>
          <w:i/>
          <w:sz w:val="24"/>
          <w:szCs w:val="24"/>
          <w:lang w:val="en-GB"/>
        </w:rPr>
        <w:t>et al</w:t>
      </w:r>
      <w:r w:rsidRPr="00594CEA">
        <w:rPr>
          <w:sz w:val="24"/>
          <w:szCs w:val="24"/>
          <w:lang w:val="en-GB"/>
        </w:rPr>
        <w:t xml:space="preserve"> eds. </w:t>
      </w:r>
      <w:r w:rsidRPr="00594CEA">
        <w:rPr>
          <w:i/>
          <w:sz w:val="24"/>
          <w:szCs w:val="24"/>
          <w:lang w:val="en-GB"/>
        </w:rPr>
        <w:t xml:space="preserve">Lenin Reloaded: </w:t>
      </w:r>
      <w:proofErr w:type="gramStart"/>
      <w:r w:rsidRPr="00594CEA">
        <w:rPr>
          <w:i/>
          <w:sz w:val="24"/>
          <w:szCs w:val="24"/>
          <w:lang w:val="en-GB"/>
        </w:rPr>
        <w:t>Towards</w:t>
      </w:r>
      <w:proofErr w:type="gramEnd"/>
      <w:r w:rsidRPr="00594CEA">
        <w:rPr>
          <w:i/>
          <w:sz w:val="24"/>
          <w:szCs w:val="24"/>
          <w:lang w:val="en-GB"/>
        </w:rPr>
        <w:t xml:space="preserve"> a Politics of Truth</w:t>
      </w:r>
      <w:r w:rsidRPr="00594CEA">
        <w:rPr>
          <w:sz w:val="24"/>
          <w:szCs w:val="24"/>
          <w:lang w:val="en-GB"/>
        </w:rPr>
        <w:t>, London: Duke University Press: 164-204</w:t>
      </w:r>
    </w:p>
    <w:p w:rsidR="00EB1CFD" w:rsidRPr="00594CEA" w:rsidRDefault="00EB1CFD" w:rsidP="00317966">
      <w:pPr>
        <w:pStyle w:val="FootnoteText"/>
        <w:jc w:val="both"/>
        <w:rPr>
          <w:sz w:val="24"/>
          <w:lang w:val="en-GB"/>
        </w:rPr>
      </w:pPr>
      <w:proofErr w:type="spellStart"/>
      <w:r w:rsidRPr="00594CEA">
        <w:rPr>
          <w:sz w:val="24"/>
          <w:lang w:val="en-GB"/>
        </w:rPr>
        <w:t>Kymlicka</w:t>
      </w:r>
      <w:proofErr w:type="spellEnd"/>
      <w:r w:rsidRPr="00594CEA">
        <w:rPr>
          <w:sz w:val="24"/>
          <w:lang w:val="en-GB"/>
        </w:rPr>
        <w:t xml:space="preserve">, Will 2002, </w:t>
      </w:r>
      <w:r w:rsidRPr="00594CEA">
        <w:rPr>
          <w:i/>
          <w:sz w:val="24"/>
          <w:lang w:val="en-GB"/>
        </w:rPr>
        <w:t>Contemporary Political Philosophy</w:t>
      </w:r>
      <w:r w:rsidRPr="00594CEA">
        <w:rPr>
          <w:sz w:val="24"/>
          <w:lang w:val="en-GB"/>
        </w:rPr>
        <w:t>, Oxford: Oxford University Press</w:t>
      </w:r>
    </w:p>
    <w:p w:rsidR="00EB1CFD" w:rsidRPr="00594CEA" w:rsidRDefault="00EB1CFD" w:rsidP="00317966">
      <w:pPr>
        <w:pStyle w:val="FootnoteText"/>
        <w:jc w:val="both"/>
        <w:rPr>
          <w:sz w:val="24"/>
          <w:szCs w:val="24"/>
          <w:lang w:val="en-GB"/>
        </w:rPr>
      </w:pPr>
      <w:proofErr w:type="spellStart"/>
      <w:r w:rsidRPr="00594CEA">
        <w:rPr>
          <w:sz w:val="24"/>
          <w:szCs w:val="24"/>
          <w:lang w:val="en-GB"/>
        </w:rPr>
        <w:t>Lebowitz</w:t>
      </w:r>
      <w:proofErr w:type="spellEnd"/>
      <w:r w:rsidRPr="00594CEA">
        <w:rPr>
          <w:sz w:val="24"/>
          <w:szCs w:val="24"/>
          <w:lang w:val="en-GB"/>
        </w:rPr>
        <w:t xml:space="preserve">, Michael 2009, </w:t>
      </w:r>
      <w:r w:rsidRPr="00594CEA">
        <w:rPr>
          <w:i/>
          <w:sz w:val="24"/>
          <w:szCs w:val="24"/>
          <w:lang w:val="en-GB"/>
        </w:rPr>
        <w:t>Following Marx</w:t>
      </w:r>
      <w:r w:rsidRPr="00594CEA">
        <w:rPr>
          <w:sz w:val="24"/>
          <w:szCs w:val="24"/>
          <w:lang w:val="en-GB"/>
        </w:rPr>
        <w:t>, Leiden; Brill</w:t>
      </w:r>
    </w:p>
    <w:p w:rsidR="00EB1CFD" w:rsidRPr="00594CEA" w:rsidRDefault="00EB1CFD" w:rsidP="00317966">
      <w:pPr>
        <w:jc w:val="both"/>
        <w:rPr>
          <w:lang w:val="en-GB"/>
        </w:rPr>
      </w:pPr>
      <w:proofErr w:type="spellStart"/>
      <w:r w:rsidRPr="00594CEA">
        <w:rPr>
          <w:lang w:val="en-GB"/>
        </w:rPr>
        <w:t>Lecourt</w:t>
      </w:r>
      <w:proofErr w:type="spellEnd"/>
      <w:r w:rsidRPr="00594CEA">
        <w:rPr>
          <w:lang w:val="en-GB"/>
        </w:rPr>
        <w:t xml:space="preserve">, Dominique 2001, </w:t>
      </w:r>
      <w:proofErr w:type="gramStart"/>
      <w:r w:rsidRPr="00594CEA">
        <w:rPr>
          <w:i/>
          <w:lang w:val="en-GB"/>
        </w:rPr>
        <w:t>The</w:t>
      </w:r>
      <w:proofErr w:type="gramEnd"/>
      <w:r w:rsidRPr="00594CEA">
        <w:rPr>
          <w:i/>
          <w:lang w:val="en-GB"/>
        </w:rPr>
        <w:t xml:space="preserve"> </w:t>
      </w:r>
      <w:proofErr w:type="spellStart"/>
      <w:r w:rsidRPr="00594CEA">
        <w:rPr>
          <w:i/>
          <w:lang w:val="en-GB"/>
        </w:rPr>
        <w:t>Mediocracy</w:t>
      </w:r>
      <w:proofErr w:type="spellEnd"/>
      <w:r w:rsidRPr="00594CEA">
        <w:rPr>
          <w:lang w:val="en-GB"/>
        </w:rPr>
        <w:t>, London: Verso</w:t>
      </w:r>
    </w:p>
    <w:p w:rsidR="0012419F" w:rsidRPr="00594CEA" w:rsidRDefault="0012419F" w:rsidP="00317966">
      <w:pPr>
        <w:pStyle w:val="FootnoteText"/>
        <w:jc w:val="both"/>
        <w:rPr>
          <w:sz w:val="24"/>
          <w:szCs w:val="24"/>
          <w:lang w:val="en-GB"/>
        </w:rPr>
      </w:pPr>
      <w:r w:rsidRPr="00594CEA">
        <w:rPr>
          <w:sz w:val="24"/>
          <w:szCs w:val="24"/>
          <w:lang w:val="en-GB"/>
        </w:rPr>
        <w:t xml:space="preserve">Lefebvre, Henri 2009, </w:t>
      </w:r>
      <w:r w:rsidRPr="00594CEA">
        <w:rPr>
          <w:i/>
          <w:sz w:val="24"/>
          <w:szCs w:val="24"/>
          <w:lang w:val="en-GB"/>
        </w:rPr>
        <w:t>Dialectical Materialism</w:t>
      </w:r>
      <w:r w:rsidR="00AC7096" w:rsidRPr="00594CEA">
        <w:rPr>
          <w:sz w:val="24"/>
          <w:szCs w:val="24"/>
          <w:lang w:val="en-GB"/>
        </w:rPr>
        <w:t xml:space="preserve">, </w:t>
      </w:r>
      <w:r w:rsidRPr="00594CEA">
        <w:rPr>
          <w:sz w:val="24"/>
          <w:szCs w:val="24"/>
          <w:lang w:val="en-GB"/>
        </w:rPr>
        <w:t>Minneapolis: University of Minnesota Press</w:t>
      </w:r>
    </w:p>
    <w:p w:rsidR="00EB1CFD" w:rsidRPr="00594CEA" w:rsidRDefault="00D238B7" w:rsidP="00317966">
      <w:pPr>
        <w:pStyle w:val="FootnoteText"/>
        <w:jc w:val="both"/>
        <w:rPr>
          <w:sz w:val="24"/>
          <w:szCs w:val="24"/>
          <w:lang w:val="en-GB"/>
        </w:rPr>
      </w:pPr>
      <w:r w:rsidRPr="00594CEA">
        <w:rPr>
          <w:sz w:val="24"/>
          <w:szCs w:val="24"/>
          <w:lang w:val="en-GB"/>
        </w:rPr>
        <w:t>Lenin, Vladimir 1961</w:t>
      </w:r>
      <w:r w:rsidR="00EB1CFD" w:rsidRPr="00594CEA">
        <w:rPr>
          <w:sz w:val="24"/>
          <w:szCs w:val="24"/>
          <w:lang w:val="en-GB"/>
        </w:rPr>
        <w:t>,</w:t>
      </w:r>
      <w:r w:rsidR="00B259D5" w:rsidRPr="00594CEA">
        <w:rPr>
          <w:sz w:val="24"/>
          <w:szCs w:val="24"/>
          <w:lang w:val="en-GB"/>
        </w:rPr>
        <w:t xml:space="preserve"> </w:t>
      </w:r>
      <w:r w:rsidR="0024110E" w:rsidRPr="00594CEA">
        <w:rPr>
          <w:sz w:val="24"/>
          <w:szCs w:val="24"/>
          <w:lang w:val="en-GB"/>
        </w:rPr>
        <w:t>“</w:t>
      </w:r>
      <w:r w:rsidR="00EB1CFD" w:rsidRPr="00594CEA">
        <w:rPr>
          <w:sz w:val="24"/>
          <w:szCs w:val="24"/>
          <w:lang w:val="en-GB"/>
        </w:rPr>
        <w:t>Philosophical Notebooks</w:t>
      </w:r>
      <w:r w:rsidR="0024110E" w:rsidRPr="00594CEA">
        <w:rPr>
          <w:sz w:val="24"/>
          <w:szCs w:val="24"/>
          <w:lang w:val="en-GB"/>
        </w:rPr>
        <w:t>”</w:t>
      </w:r>
      <w:r w:rsidR="00AC7096" w:rsidRPr="00594CEA">
        <w:rPr>
          <w:sz w:val="24"/>
          <w:szCs w:val="24"/>
          <w:lang w:val="en-GB"/>
        </w:rPr>
        <w:t>,</w:t>
      </w:r>
      <w:r w:rsidR="00B259D5" w:rsidRPr="00594CEA">
        <w:rPr>
          <w:sz w:val="24"/>
          <w:szCs w:val="24"/>
          <w:lang w:val="en-GB"/>
        </w:rPr>
        <w:t xml:space="preserve"> </w:t>
      </w:r>
      <w:r w:rsidR="00EB1CFD" w:rsidRPr="00594CEA">
        <w:rPr>
          <w:i/>
          <w:sz w:val="24"/>
          <w:szCs w:val="24"/>
          <w:lang w:val="en-GB"/>
        </w:rPr>
        <w:t>Collected Works</w:t>
      </w:r>
      <w:r w:rsidR="00EB1CFD" w:rsidRPr="00594CEA">
        <w:rPr>
          <w:sz w:val="24"/>
          <w:szCs w:val="24"/>
          <w:lang w:val="en-GB"/>
        </w:rPr>
        <w:t xml:space="preserve"> Vol. 38</w:t>
      </w:r>
    </w:p>
    <w:p w:rsidR="00EB1CFD" w:rsidRPr="00594CEA" w:rsidRDefault="00EB1CFD" w:rsidP="00317966">
      <w:pPr>
        <w:pStyle w:val="FootnoteText"/>
        <w:jc w:val="both"/>
        <w:rPr>
          <w:sz w:val="24"/>
          <w:szCs w:val="24"/>
          <w:lang w:val="en-GB"/>
        </w:rPr>
      </w:pPr>
      <w:r w:rsidRPr="00594CEA">
        <w:rPr>
          <w:sz w:val="24"/>
          <w:szCs w:val="24"/>
          <w:lang w:val="en-GB"/>
        </w:rPr>
        <w:t xml:space="preserve">Levine, Andrew 2003, </w:t>
      </w:r>
      <w:r w:rsidRPr="00594CEA">
        <w:rPr>
          <w:i/>
          <w:sz w:val="24"/>
          <w:szCs w:val="24"/>
          <w:lang w:val="en-GB"/>
        </w:rPr>
        <w:t>A Future for Marxism</w:t>
      </w:r>
      <w:proofErr w:type="gramStart"/>
      <w:r w:rsidRPr="00594CEA">
        <w:rPr>
          <w:i/>
          <w:sz w:val="24"/>
          <w:szCs w:val="24"/>
          <w:lang w:val="en-GB"/>
        </w:rPr>
        <w:t>?</w:t>
      </w:r>
      <w:r w:rsidRPr="00594CEA">
        <w:rPr>
          <w:sz w:val="24"/>
          <w:szCs w:val="24"/>
          <w:lang w:val="en-GB"/>
        </w:rPr>
        <w:t>,</w:t>
      </w:r>
      <w:proofErr w:type="gramEnd"/>
      <w:r w:rsidRPr="00594CEA">
        <w:rPr>
          <w:sz w:val="24"/>
          <w:szCs w:val="24"/>
          <w:lang w:val="en-GB"/>
        </w:rPr>
        <w:t xml:space="preserve"> London: Pluto</w:t>
      </w:r>
    </w:p>
    <w:p w:rsidR="007A387D" w:rsidRPr="00594CEA" w:rsidRDefault="007A387D" w:rsidP="00317966">
      <w:pPr>
        <w:pStyle w:val="FootnoteText"/>
        <w:jc w:val="both"/>
        <w:rPr>
          <w:sz w:val="24"/>
          <w:lang w:val="en-GB"/>
        </w:rPr>
      </w:pPr>
      <w:proofErr w:type="spellStart"/>
      <w:r w:rsidRPr="00594CEA">
        <w:rPr>
          <w:sz w:val="24"/>
          <w:lang w:val="en-GB"/>
        </w:rPr>
        <w:t>Looker</w:t>
      </w:r>
      <w:proofErr w:type="spellEnd"/>
      <w:r w:rsidRPr="00594CEA">
        <w:rPr>
          <w:sz w:val="24"/>
          <w:lang w:val="en-GB"/>
        </w:rPr>
        <w:t>, Bob 1985,</w:t>
      </w:r>
      <w:r w:rsidR="00B259D5" w:rsidRPr="00594CEA">
        <w:rPr>
          <w:sz w:val="24"/>
          <w:lang w:val="en-GB"/>
        </w:rPr>
        <w:t xml:space="preserve"> </w:t>
      </w:r>
      <w:r w:rsidR="0024110E" w:rsidRPr="00594CEA">
        <w:rPr>
          <w:sz w:val="24"/>
          <w:lang w:val="en-GB"/>
        </w:rPr>
        <w:t>“</w:t>
      </w:r>
      <w:r w:rsidRPr="00594CEA">
        <w:rPr>
          <w:sz w:val="24"/>
          <w:lang w:val="en-GB"/>
        </w:rPr>
        <w:t>Class Conflict and Socialist Advance in Contemporary Britain</w:t>
      </w:r>
      <w:r w:rsidR="0024110E" w:rsidRPr="00594CEA">
        <w:rPr>
          <w:sz w:val="24"/>
          <w:lang w:val="en-GB"/>
        </w:rPr>
        <w:t>”</w:t>
      </w:r>
      <w:r w:rsidR="00B259D5" w:rsidRPr="00594CEA">
        <w:rPr>
          <w:sz w:val="24"/>
          <w:lang w:val="en-GB"/>
        </w:rPr>
        <w:t>,</w:t>
      </w:r>
      <w:r w:rsidRPr="00594CEA">
        <w:rPr>
          <w:sz w:val="24"/>
          <w:lang w:val="en-GB"/>
        </w:rPr>
        <w:t xml:space="preserve"> in David Coates et al eds., </w:t>
      </w:r>
      <w:r w:rsidRPr="00594CEA">
        <w:rPr>
          <w:i/>
          <w:sz w:val="24"/>
          <w:lang w:val="en-GB"/>
        </w:rPr>
        <w:t>A Socialist Anatomy of Britain</w:t>
      </w:r>
      <w:r w:rsidR="00AC7096" w:rsidRPr="00594CEA">
        <w:rPr>
          <w:sz w:val="24"/>
          <w:lang w:val="en-GB"/>
        </w:rPr>
        <w:t xml:space="preserve">, </w:t>
      </w:r>
      <w:r w:rsidRPr="00594CEA">
        <w:rPr>
          <w:sz w:val="24"/>
          <w:lang w:val="en-GB"/>
        </w:rPr>
        <w:t>Cambridge, Polity</w:t>
      </w:r>
    </w:p>
    <w:p w:rsidR="00EB1CFD" w:rsidRPr="00594CEA" w:rsidRDefault="00EB1CFD" w:rsidP="00317966">
      <w:pPr>
        <w:pStyle w:val="FootnoteText"/>
        <w:jc w:val="both"/>
        <w:rPr>
          <w:sz w:val="24"/>
          <w:szCs w:val="24"/>
          <w:lang w:val="en-GB"/>
        </w:rPr>
      </w:pPr>
      <w:proofErr w:type="spellStart"/>
      <w:r w:rsidRPr="00594CEA">
        <w:rPr>
          <w:sz w:val="24"/>
          <w:szCs w:val="24"/>
          <w:lang w:val="en-GB"/>
        </w:rPr>
        <w:t>Lukács</w:t>
      </w:r>
      <w:proofErr w:type="spellEnd"/>
      <w:r w:rsidRPr="00594CEA">
        <w:rPr>
          <w:sz w:val="24"/>
          <w:szCs w:val="24"/>
          <w:lang w:val="en-GB"/>
        </w:rPr>
        <w:t xml:space="preserve">, Georg 1971, </w:t>
      </w:r>
      <w:r w:rsidRPr="00594CEA">
        <w:rPr>
          <w:i/>
          <w:sz w:val="24"/>
          <w:szCs w:val="24"/>
          <w:lang w:val="en-GB"/>
        </w:rPr>
        <w:t>History and Class Consciousness</w:t>
      </w:r>
      <w:r w:rsidRPr="00594CEA">
        <w:rPr>
          <w:sz w:val="24"/>
          <w:szCs w:val="24"/>
          <w:lang w:val="en-GB"/>
        </w:rPr>
        <w:t>, London: Merlin Press</w:t>
      </w:r>
    </w:p>
    <w:p w:rsidR="00EB1CFD" w:rsidRPr="00594CEA" w:rsidRDefault="00EB1CFD" w:rsidP="00317966">
      <w:pPr>
        <w:jc w:val="both"/>
        <w:rPr>
          <w:lang w:val="en-GB"/>
        </w:rPr>
      </w:pPr>
      <w:proofErr w:type="spellStart"/>
      <w:r w:rsidRPr="00594CEA">
        <w:rPr>
          <w:lang w:val="en-GB"/>
        </w:rPr>
        <w:t>MacIntyre</w:t>
      </w:r>
      <w:proofErr w:type="spellEnd"/>
      <w:r w:rsidRPr="00594CEA">
        <w:rPr>
          <w:lang w:val="en-GB"/>
        </w:rPr>
        <w:t>, Alasdair 196</w:t>
      </w:r>
      <w:r w:rsidR="001F6352" w:rsidRPr="00594CEA">
        <w:rPr>
          <w:lang w:val="en-GB"/>
        </w:rPr>
        <w:t>7</w:t>
      </w:r>
      <w:r w:rsidRPr="00594CEA">
        <w:rPr>
          <w:lang w:val="en-GB"/>
        </w:rPr>
        <w:t xml:space="preserve">, </w:t>
      </w:r>
      <w:proofErr w:type="gramStart"/>
      <w:r w:rsidRPr="00594CEA">
        <w:rPr>
          <w:i/>
          <w:lang w:val="en-GB"/>
        </w:rPr>
        <w:t>A</w:t>
      </w:r>
      <w:proofErr w:type="gramEnd"/>
      <w:r w:rsidRPr="00594CEA">
        <w:rPr>
          <w:i/>
          <w:lang w:val="en-GB"/>
        </w:rPr>
        <w:t xml:space="preserve"> Short History of Ethics</w:t>
      </w:r>
      <w:r w:rsidRPr="00594CEA">
        <w:rPr>
          <w:lang w:val="en-GB"/>
        </w:rPr>
        <w:t xml:space="preserve">, London: </w:t>
      </w:r>
      <w:proofErr w:type="spellStart"/>
      <w:r w:rsidRPr="00594CEA">
        <w:rPr>
          <w:lang w:val="en-GB"/>
        </w:rPr>
        <w:t>Routledge</w:t>
      </w:r>
      <w:proofErr w:type="spellEnd"/>
    </w:p>
    <w:p w:rsidR="00EB1CFD" w:rsidRPr="00594CEA" w:rsidRDefault="00EB1CFD" w:rsidP="00317966">
      <w:pPr>
        <w:jc w:val="both"/>
        <w:rPr>
          <w:lang w:val="en-GB"/>
        </w:rPr>
      </w:pPr>
      <w:proofErr w:type="spellStart"/>
      <w:r w:rsidRPr="00594CEA">
        <w:rPr>
          <w:lang w:val="en-GB"/>
        </w:rPr>
        <w:t>MacIntyre</w:t>
      </w:r>
      <w:proofErr w:type="spellEnd"/>
      <w:r w:rsidRPr="00594CEA">
        <w:rPr>
          <w:lang w:val="en-GB"/>
        </w:rPr>
        <w:t xml:space="preserve">, Alasdair 1985, </w:t>
      </w:r>
      <w:r w:rsidRPr="00594CEA">
        <w:rPr>
          <w:i/>
          <w:iCs/>
          <w:lang w:val="en-GB"/>
        </w:rPr>
        <w:t xml:space="preserve">After </w:t>
      </w:r>
      <w:r w:rsidRPr="00594CEA">
        <w:rPr>
          <w:iCs/>
          <w:lang w:val="en-GB"/>
        </w:rPr>
        <w:t xml:space="preserve">Virtue, </w:t>
      </w:r>
      <w:r w:rsidRPr="00594CEA">
        <w:rPr>
          <w:lang w:val="en-GB"/>
        </w:rPr>
        <w:t>London: Duckworth</w:t>
      </w:r>
    </w:p>
    <w:p w:rsidR="00EB1CFD" w:rsidRPr="00594CEA" w:rsidRDefault="00EB1CFD" w:rsidP="00317966">
      <w:pPr>
        <w:jc w:val="both"/>
        <w:rPr>
          <w:lang w:val="en-GB"/>
        </w:rPr>
      </w:pPr>
      <w:proofErr w:type="spellStart"/>
      <w:r w:rsidRPr="00594CEA">
        <w:rPr>
          <w:iCs/>
          <w:lang w:val="en-GB"/>
        </w:rPr>
        <w:t>MacIntyre</w:t>
      </w:r>
      <w:proofErr w:type="spellEnd"/>
      <w:r w:rsidRPr="00594CEA">
        <w:rPr>
          <w:iCs/>
          <w:lang w:val="en-GB"/>
        </w:rPr>
        <w:t>, Alasdair 2008,</w:t>
      </w:r>
      <w:r w:rsidR="00B259D5" w:rsidRPr="00594CEA">
        <w:rPr>
          <w:iCs/>
          <w:lang w:val="en-GB"/>
        </w:rPr>
        <w:t xml:space="preserve"> </w:t>
      </w:r>
      <w:r w:rsidR="0024110E" w:rsidRPr="00594CEA">
        <w:rPr>
          <w:iCs/>
          <w:lang w:val="en-GB"/>
        </w:rPr>
        <w:t>“</w:t>
      </w:r>
      <w:r w:rsidRPr="00594CEA">
        <w:rPr>
          <w:lang w:val="en-GB"/>
        </w:rPr>
        <w:t>Notes from the Moral Wilderness</w:t>
      </w:r>
      <w:r w:rsidR="0024110E" w:rsidRPr="00594CEA">
        <w:rPr>
          <w:lang w:val="en-GB"/>
        </w:rPr>
        <w:t>”</w:t>
      </w:r>
      <w:r w:rsidR="00B259D5" w:rsidRPr="00594CEA">
        <w:rPr>
          <w:lang w:val="en-GB"/>
        </w:rPr>
        <w:t>,</w:t>
      </w:r>
      <w:r w:rsidRPr="00594CEA">
        <w:rPr>
          <w:i/>
          <w:iCs/>
          <w:lang w:val="en-GB"/>
        </w:rPr>
        <w:t xml:space="preserve"> </w:t>
      </w:r>
      <w:r w:rsidR="00246F11" w:rsidRPr="00594CEA">
        <w:rPr>
          <w:iCs/>
          <w:lang w:val="en-GB"/>
        </w:rPr>
        <w:t xml:space="preserve">in Paul </w:t>
      </w:r>
      <w:proofErr w:type="spellStart"/>
      <w:r w:rsidRPr="00594CEA">
        <w:rPr>
          <w:lang w:val="en-GB"/>
        </w:rPr>
        <w:t>Blackledge</w:t>
      </w:r>
      <w:proofErr w:type="spellEnd"/>
      <w:r w:rsidRPr="00594CEA">
        <w:rPr>
          <w:lang w:val="en-GB"/>
        </w:rPr>
        <w:t xml:space="preserve"> &amp; </w:t>
      </w:r>
      <w:r w:rsidR="00246F11" w:rsidRPr="00594CEA">
        <w:rPr>
          <w:lang w:val="en-GB"/>
        </w:rPr>
        <w:t>Neil D</w:t>
      </w:r>
      <w:r w:rsidRPr="00594CEA">
        <w:rPr>
          <w:lang w:val="en-GB"/>
        </w:rPr>
        <w:t xml:space="preserve">avidson eds. </w:t>
      </w:r>
      <w:r w:rsidRPr="00594CEA">
        <w:rPr>
          <w:i/>
          <w:lang w:val="en-GB"/>
        </w:rPr>
        <w:t xml:space="preserve">Alasdair </w:t>
      </w:r>
      <w:proofErr w:type="spellStart"/>
      <w:r w:rsidRPr="00594CEA">
        <w:rPr>
          <w:i/>
          <w:lang w:val="en-GB"/>
        </w:rPr>
        <w:t>MacIntyre’s</w:t>
      </w:r>
      <w:proofErr w:type="spellEnd"/>
      <w:r w:rsidRPr="00594CEA">
        <w:rPr>
          <w:i/>
          <w:lang w:val="en-GB"/>
        </w:rPr>
        <w:t xml:space="preserve"> Engagement with Marxism: Essays and Articles 1953-1974</w:t>
      </w:r>
      <w:r w:rsidRPr="00594CEA">
        <w:rPr>
          <w:lang w:val="en-GB"/>
        </w:rPr>
        <w:t xml:space="preserve"> Leiden: Brill: 45-68</w:t>
      </w:r>
      <w:r w:rsidR="00FB1726" w:rsidRPr="00594CEA">
        <w:rPr>
          <w:lang w:val="en-GB"/>
        </w:rPr>
        <w:t xml:space="preserve"> </w:t>
      </w:r>
    </w:p>
    <w:p w:rsidR="00EB1CFD" w:rsidRPr="00594CEA" w:rsidRDefault="00EB1CFD" w:rsidP="00317966">
      <w:pPr>
        <w:pStyle w:val="FootnoteText"/>
        <w:jc w:val="both"/>
        <w:rPr>
          <w:sz w:val="24"/>
          <w:lang w:val="en-GB"/>
        </w:rPr>
      </w:pPr>
      <w:r w:rsidRPr="00594CEA">
        <w:rPr>
          <w:sz w:val="24"/>
          <w:szCs w:val="24"/>
          <w:lang w:val="en-GB"/>
        </w:rPr>
        <w:t xml:space="preserve">Marcuse, Herbert 1958, </w:t>
      </w:r>
      <w:r w:rsidRPr="00594CEA">
        <w:rPr>
          <w:i/>
          <w:sz w:val="24"/>
          <w:szCs w:val="24"/>
          <w:lang w:val="en-GB"/>
        </w:rPr>
        <w:t>Soviet Marxism</w:t>
      </w:r>
      <w:r w:rsidRPr="00594CEA">
        <w:rPr>
          <w:sz w:val="24"/>
          <w:szCs w:val="24"/>
          <w:lang w:val="en-GB"/>
        </w:rPr>
        <w:t>, London: Penguin</w:t>
      </w:r>
    </w:p>
    <w:p w:rsidR="00531459" w:rsidRPr="00594CEA" w:rsidRDefault="00531459" w:rsidP="00531459">
      <w:pPr>
        <w:pStyle w:val="FootnoteText"/>
        <w:jc w:val="both"/>
        <w:rPr>
          <w:sz w:val="24"/>
          <w:szCs w:val="24"/>
          <w:lang w:val="en-GB"/>
        </w:rPr>
      </w:pPr>
      <w:r w:rsidRPr="00594CEA">
        <w:rPr>
          <w:sz w:val="24"/>
          <w:szCs w:val="24"/>
          <w:lang w:val="en-GB"/>
        </w:rPr>
        <w:t xml:space="preserve">Marx, Karl 1973, </w:t>
      </w:r>
      <w:proofErr w:type="spellStart"/>
      <w:r w:rsidRPr="00594CEA">
        <w:rPr>
          <w:i/>
          <w:sz w:val="24"/>
          <w:szCs w:val="24"/>
          <w:lang w:val="en-GB"/>
        </w:rPr>
        <w:t>Grundrisse</w:t>
      </w:r>
      <w:proofErr w:type="spellEnd"/>
      <w:r w:rsidRPr="00594CEA">
        <w:rPr>
          <w:sz w:val="24"/>
          <w:szCs w:val="24"/>
          <w:lang w:val="en-GB"/>
        </w:rPr>
        <w:t>, London: Penguin</w:t>
      </w:r>
    </w:p>
    <w:p w:rsidR="00EB1CFD" w:rsidRPr="00594CEA" w:rsidRDefault="00EB1CFD" w:rsidP="00317966">
      <w:pPr>
        <w:pStyle w:val="FootnoteText"/>
        <w:jc w:val="both"/>
        <w:rPr>
          <w:sz w:val="24"/>
          <w:szCs w:val="24"/>
          <w:lang w:val="en-GB"/>
        </w:rPr>
      </w:pPr>
      <w:r w:rsidRPr="00594CEA">
        <w:rPr>
          <w:sz w:val="24"/>
          <w:szCs w:val="24"/>
          <w:lang w:val="en-GB"/>
        </w:rPr>
        <w:t xml:space="preserve">Marx, Karl 1981, </w:t>
      </w:r>
      <w:r w:rsidRPr="00594CEA">
        <w:rPr>
          <w:i/>
          <w:sz w:val="24"/>
          <w:szCs w:val="24"/>
          <w:lang w:val="en-GB"/>
        </w:rPr>
        <w:t>Capital</w:t>
      </w:r>
      <w:r w:rsidRPr="00594CEA">
        <w:rPr>
          <w:sz w:val="24"/>
          <w:szCs w:val="24"/>
          <w:lang w:val="en-GB"/>
        </w:rPr>
        <w:t xml:space="preserve"> Vol. 3, London: Penguin</w:t>
      </w:r>
    </w:p>
    <w:p w:rsidR="00EB1CFD" w:rsidRPr="00594CEA" w:rsidRDefault="00EB1CFD" w:rsidP="00317966">
      <w:pPr>
        <w:jc w:val="both"/>
        <w:rPr>
          <w:lang w:val="en-GB"/>
        </w:rPr>
      </w:pPr>
      <w:r w:rsidRPr="00594CEA">
        <w:rPr>
          <w:lang w:val="en-GB"/>
        </w:rPr>
        <w:t>Marx, Karl &amp; Engels, Frederick 1973,</w:t>
      </w:r>
      <w:r w:rsidR="00B259D5" w:rsidRPr="00594CEA">
        <w:rPr>
          <w:lang w:val="en-GB"/>
        </w:rPr>
        <w:t xml:space="preserve"> </w:t>
      </w:r>
      <w:r w:rsidR="0024110E" w:rsidRPr="00594CEA">
        <w:rPr>
          <w:lang w:val="en-GB"/>
        </w:rPr>
        <w:t>“</w:t>
      </w:r>
      <w:r w:rsidRPr="00594CEA">
        <w:rPr>
          <w:lang w:val="en-GB"/>
        </w:rPr>
        <w:t>The Manifesto of the Communist Party</w:t>
      </w:r>
      <w:r w:rsidR="0024110E" w:rsidRPr="00594CEA">
        <w:rPr>
          <w:lang w:val="en-GB"/>
        </w:rPr>
        <w:t>”</w:t>
      </w:r>
      <w:r w:rsidR="00B259D5" w:rsidRPr="00594CEA">
        <w:rPr>
          <w:lang w:val="en-GB"/>
        </w:rPr>
        <w:t>,</w:t>
      </w:r>
      <w:r w:rsidRPr="00594CEA">
        <w:rPr>
          <w:lang w:val="en-GB"/>
        </w:rPr>
        <w:t xml:space="preserve"> </w:t>
      </w:r>
      <w:r w:rsidR="00AC7096" w:rsidRPr="00594CEA">
        <w:rPr>
          <w:lang w:val="en-GB"/>
        </w:rPr>
        <w:t xml:space="preserve">in Karl </w:t>
      </w:r>
      <w:r w:rsidRPr="00594CEA">
        <w:rPr>
          <w:lang w:val="en-GB"/>
        </w:rPr>
        <w:t xml:space="preserve">Marx 1973, </w:t>
      </w:r>
      <w:proofErr w:type="gramStart"/>
      <w:r w:rsidRPr="00594CEA">
        <w:rPr>
          <w:i/>
          <w:lang w:val="en-GB"/>
        </w:rPr>
        <w:t>The</w:t>
      </w:r>
      <w:proofErr w:type="gramEnd"/>
      <w:r w:rsidRPr="00594CEA">
        <w:rPr>
          <w:i/>
          <w:lang w:val="en-GB"/>
        </w:rPr>
        <w:t xml:space="preserve"> Revolutions of 1848</w:t>
      </w:r>
      <w:r w:rsidRPr="00594CEA">
        <w:rPr>
          <w:lang w:val="en-GB"/>
        </w:rPr>
        <w:t>, London: Penguin: 62-98</w:t>
      </w:r>
    </w:p>
    <w:p w:rsidR="00D543D3" w:rsidRPr="00594CEA" w:rsidRDefault="00D543D3" w:rsidP="00317966">
      <w:pPr>
        <w:jc w:val="both"/>
        <w:rPr>
          <w:lang w:val="en-GB"/>
        </w:rPr>
      </w:pPr>
      <w:r w:rsidRPr="00594CEA">
        <w:rPr>
          <w:lang w:val="en-GB"/>
        </w:rPr>
        <w:t xml:space="preserve">Marx, Karl and Engels, Frederick 1976, </w:t>
      </w:r>
      <w:proofErr w:type="gramStart"/>
      <w:r w:rsidRPr="00594CEA">
        <w:rPr>
          <w:i/>
          <w:lang w:val="en-GB"/>
        </w:rPr>
        <w:t>The</w:t>
      </w:r>
      <w:proofErr w:type="gramEnd"/>
      <w:r w:rsidRPr="00594CEA">
        <w:rPr>
          <w:i/>
          <w:lang w:val="en-GB"/>
        </w:rPr>
        <w:t xml:space="preserve"> German Ideology</w:t>
      </w:r>
      <w:r w:rsidRPr="00594CEA">
        <w:rPr>
          <w:lang w:val="en-GB"/>
        </w:rPr>
        <w:t xml:space="preserve">, </w:t>
      </w:r>
      <w:r w:rsidR="00AC7096" w:rsidRPr="00594CEA">
        <w:rPr>
          <w:lang w:val="en-GB"/>
        </w:rPr>
        <w:t xml:space="preserve">in Karl </w:t>
      </w:r>
      <w:r w:rsidRPr="00594CEA">
        <w:rPr>
          <w:lang w:val="en-GB"/>
        </w:rPr>
        <w:t xml:space="preserve">Marx &amp; </w:t>
      </w:r>
      <w:proofErr w:type="spellStart"/>
      <w:r w:rsidR="00AC7096" w:rsidRPr="00594CEA">
        <w:rPr>
          <w:lang w:val="en-GB"/>
        </w:rPr>
        <w:t>Frederck</w:t>
      </w:r>
      <w:proofErr w:type="spellEnd"/>
      <w:r w:rsidR="00AC7096" w:rsidRPr="00594CEA">
        <w:rPr>
          <w:lang w:val="en-GB"/>
        </w:rPr>
        <w:t xml:space="preserve"> </w:t>
      </w:r>
      <w:r w:rsidRPr="00594CEA">
        <w:rPr>
          <w:lang w:val="en-GB"/>
        </w:rPr>
        <w:t xml:space="preserve">Engels, </w:t>
      </w:r>
      <w:r w:rsidRPr="00594CEA">
        <w:rPr>
          <w:i/>
          <w:lang w:val="en-GB"/>
        </w:rPr>
        <w:t>Collected Works</w:t>
      </w:r>
      <w:r w:rsidRPr="00594CEA">
        <w:rPr>
          <w:lang w:val="en-GB"/>
        </w:rPr>
        <w:t xml:space="preserve">, London: Lawrence and </w:t>
      </w:r>
      <w:proofErr w:type="spellStart"/>
      <w:r w:rsidRPr="00594CEA">
        <w:rPr>
          <w:lang w:val="en-GB"/>
        </w:rPr>
        <w:t>Wishart</w:t>
      </w:r>
      <w:proofErr w:type="spellEnd"/>
      <w:r w:rsidRPr="00594CEA">
        <w:rPr>
          <w:lang w:val="en-GB"/>
        </w:rPr>
        <w:t>, Vol. 5: 20-539</w:t>
      </w:r>
    </w:p>
    <w:p w:rsidR="00EB1CFD" w:rsidRPr="00594CEA" w:rsidRDefault="00EB1CFD" w:rsidP="00317966">
      <w:pPr>
        <w:pStyle w:val="FootnoteText"/>
        <w:jc w:val="both"/>
        <w:rPr>
          <w:sz w:val="24"/>
          <w:szCs w:val="24"/>
          <w:lang w:val="en-GB"/>
        </w:rPr>
      </w:pPr>
      <w:r w:rsidRPr="00594CEA">
        <w:rPr>
          <w:sz w:val="24"/>
          <w:szCs w:val="24"/>
          <w:lang w:val="en-GB"/>
        </w:rPr>
        <w:t xml:space="preserve">Mayer, Tom 1994, </w:t>
      </w:r>
      <w:r w:rsidRPr="00594CEA">
        <w:rPr>
          <w:i/>
          <w:sz w:val="24"/>
          <w:szCs w:val="24"/>
          <w:lang w:val="en-GB"/>
        </w:rPr>
        <w:t>Analytical Marxism</w:t>
      </w:r>
      <w:r w:rsidRPr="00594CEA">
        <w:rPr>
          <w:sz w:val="24"/>
          <w:szCs w:val="24"/>
          <w:lang w:val="en-GB"/>
        </w:rPr>
        <w:t>, London: Sage.</w:t>
      </w:r>
    </w:p>
    <w:p w:rsidR="00EB1CFD" w:rsidRPr="00594CEA" w:rsidRDefault="00EB1CFD" w:rsidP="00317966">
      <w:pPr>
        <w:jc w:val="both"/>
        <w:rPr>
          <w:lang w:val="en-GB"/>
        </w:rPr>
      </w:pPr>
      <w:proofErr w:type="spellStart"/>
      <w:r w:rsidRPr="00594CEA">
        <w:rPr>
          <w:lang w:val="en-GB"/>
        </w:rPr>
        <w:lastRenderedPageBreak/>
        <w:t>Meikle</w:t>
      </w:r>
      <w:proofErr w:type="spellEnd"/>
      <w:r w:rsidRPr="00594CEA">
        <w:rPr>
          <w:lang w:val="en-GB"/>
        </w:rPr>
        <w:t xml:space="preserve">, Scott 1985, </w:t>
      </w:r>
      <w:r w:rsidRPr="00594CEA">
        <w:rPr>
          <w:i/>
          <w:lang w:val="en-GB"/>
        </w:rPr>
        <w:t>Essentialism in the Thought of Karl Marx</w:t>
      </w:r>
      <w:r w:rsidRPr="00594CEA">
        <w:rPr>
          <w:lang w:val="en-GB"/>
        </w:rPr>
        <w:t>, La Salle: Open Court</w:t>
      </w:r>
    </w:p>
    <w:p w:rsidR="00EB1CFD" w:rsidRPr="00594CEA" w:rsidRDefault="00EB1CFD" w:rsidP="00317966">
      <w:pPr>
        <w:pStyle w:val="FootnoteText"/>
        <w:jc w:val="both"/>
        <w:rPr>
          <w:sz w:val="24"/>
          <w:szCs w:val="24"/>
          <w:lang w:val="en-GB"/>
        </w:rPr>
      </w:pPr>
      <w:proofErr w:type="spellStart"/>
      <w:r w:rsidRPr="00594CEA">
        <w:rPr>
          <w:sz w:val="24"/>
          <w:szCs w:val="24"/>
          <w:lang w:val="en-GB"/>
        </w:rPr>
        <w:t>Mészáros</w:t>
      </w:r>
      <w:proofErr w:type="spellEnd"/>
      <w:r w:rsidRPr="00594CEA">
        <w:rPr>
          <w:sz w:val="24"/>
          <w:szCs w:val="24"/>
          <w:lang w:val="en-GB"/>
        </w:rPr>
        <w:t xml:space="preserve">, </w:t>
      </w:r>
      <w:proofErr w:type="spellStart"/>
      <w:r w:rsidRPr="00594CEA">
        <w:rPr>
          <w:sz w:val="24"/>
          <w:szCs w:val="24"/>
          <w:lang w:val="en-GB"/>
        </w:rPr>
        <w:t>István</w:t>
      </w:r>
      <w:proofErr w:type="spellEnd"/>
      <w:r w:rsidRPr="00594CEA">
        <w:rPr>
          <w:sz w:val="24"/>
          <w:szCs w:val="24"/>
          <w:lang w:val="en-GB"/>
        </w:rPr>
        <w:t xml:space="preserve"> 1986,</w:t>
      </w:r>
      <w:r w:rsidR="00B259D5" w:rsidRPr="00594CEA">
        <w:rPr>
          <w:sz w:val="24"/>
          <w:szCs w:val="24"/>
          <w:lang w:val="en-GB"/>
        </w:rPr>
        <w:t xml:space="preserve"> </w:t>
      </w:r>
      <w:r w:rsidR="0024110E" w:rsidRPr="00594CEA">
        <w:rPr>
          <w:sz w:val="24"/>
          <w:szCs w:val="24"/>
          <w:lang w:val="en-GB"/>
        </w:rPr>
        <w:t>“</w:t>
      </w:r>
      <w:r w:rsidRPr="00594CEA">
        <w:rPr>
          <w:sz w:val="24"/>
          <w:szCs w:val="24"/>
          <w:lang w:val="en-GB"/>
        </w:rPr>
        <w:t>Marxism and Human Rights</w:t>
      </w:r>
      <w:r w:rsidR="0024110E" w:rsidRPr="00594CEA">
        <w:rPr>
          <w:sz w:val="24"/>
          <w:szCs w:val="24"/>
          <w:lang w:val="en-GB"/>
        </w:rPr>
        <w:t>”</w:t>
      </w:r>
      <w:r w:rsidR="00B259D5" w:rsidRPr="00594CEA">
        <w:rPr>
          <w:sz w:val="24"/>
          <w:szCs w:val="24"/>
          <w:lang w:val="en-GB"/>
        </w:rPr>
        <w:t>,</w:t>
      </w:r>
      <w:r w:rsidRPr="00594CEA">
        <w:rPr>
          <w:sz w:val="24"/>
          <w:szCs w:val="24"/>
          <w:lang w:val="en-GB"/>
        </w:rPr>
        <w:t xml:space="preserve"> </w:t>
      </w:r>
      <w:r w:rsidR="00AC7096" w:rsidRPr="00594CEA">
        <w:rPr>
          <w:sz w:val="24"/>
          <w:szCs w:val="24"/>
          <w:lang w:val="en-GB"/>
        </w:rPr>
        <w:t xml:space="preserve">in </w:t>
      </w:r>
      <w:proofErr w:type="spellStart"/>
      <w:r w:rsidR="00AC7096" w:rsidRPr="00594CEA">
        <w:rPr>
          <w:sz w:val="24"/>
          <w:szCs w:val="24"/>
          <w:lang w:val="en-GB"/>
        </w:rPr>
        <w:t>István</w:t>
      </w:r>
      <w:proofErr w:type="spellEnd"/>
      <w:r w:rsidR="00AC7096" w:rsidRPr="00594CEA">
        <w:rPr>
          <w:sz w:val="24"/>
          <w:szCs w:val="24"/>
          <w:lang w:val="en-GB"/>
        </w:rPr>
        <w:t xml:space="preserve"> </w:t>
      </w:r>
      <w:proofErr w:type="spellStart"/>
      <w:r w:rsidRPr="00594CEA">
        <w:rPr>
          <w:sz w:val="24"/>
          <w:szCs w:val="24"/>
          <w:lang w:val="en-GB"/>
        </w:rPr>
        <w:t>Mészáros</w:t>
      </w:r>
      <w:proofErr w:type="spellEnd"/>
      <w:r w:rsidRPr="00594CEA">
        <w:rPr>
          <w:sz w:val="24"/>
          <w:szCs w:val="24"/>
          <w:lang w:val="en-GB"/>
        </w:rPr>
        <w:t xml:space="preserve"> 1986, </w:t>
      </w:r>
      <w:r w:rsidRPr="00594CEA">
        <w:rPr>
          <w:i/>
          <w:sz w:val="24"/>
          <w:szCs w:val="24"/>
          <w:lang w:val="en-GB"/>
        </w:rPr>
        <w:t>Philosophy, Ideology and Social Science</w:t>
      </w:r>
      <w:r w:rsidRPr="00594CEA">
        <w:rPr>
          <w:sz w:val="24"/>
          <w:szCs w:val="24"/>
          <w:lang w:val="en-GB"/>
        </w:rPr>
        <w:t xml:space="preserve">, Brighton: </w:t>
      </w:r>
      <w:proofErr w:type="spellStart"/>
      <w:r w:rsidRPr="00594CEA">
        <w:rPr>
          <w:sz w:val="24"/>
          <w:szCs w:val="24"/>
          <w:lang w:val="en-GB"/>
        </w:rPr>
        <w:t>Wheatsheaf</w:t>
      </w:r>
      <w:proofErr w:type="spellEnd"/>
      <w:r w:rsidRPr="00594CEA">
        <w:rPr>
          <w:sz w:val="24"/>
          <w:szCs w:val="24"/>
          <w:lang w:val="en-GB"/>
        </w:rPr>
        <w:t>: 196-211</w:t>
      </w:r>
    </w:p>
    <w:p w:rsidR="00EB1CFD" w:rsidRPr="00594CEA" w:rsidRDefault="00EB1CFD" w:rsidP="00317966">
      <w:pPr>
        <w:jc w:val="both"/>
        <w:rPr>
          <w:lang w:val="en-GB"/>
        </w:rPr>
      </w:pPr>
      <w:r w:rsidRPr="00594CEA">
        <w:rPr>
          <w:lang w:val="en-GB"/>
        </w:rPr>
        <w:t xml:space="preserve">Miller, Richard 1984, </w:t>
      </w:r>
      <w:r w:rsidRPr="00594CEA">
        <w:rPr>
          <w:i/>
          <w:lang w:val="en-GB"/>
        </w:rPr>
        <w:t>Analyzing Marx</w:t>
      </w:r>
      <w:r w:rsidRPr="00594CEA">
        <w:rPr>
          <w:lang w:val="en-GB"/>
        </w:rPr>
        <w:t>, Princeton: Princeton University Press</w:t>
      </w:r>
    </w:p>
    <w:p w:rsidR="00D238B7" w:rsidRPr="00594CEA" w:rsidRDefault="00D238B7" w:rsidP="00317966">
      <w:pPr>
        <w:pStyle w:val="FootnoteText"/>
        <w:jc w:val="both"/>
        <w:rPr>
          <w:sz w:val="24"/>
          <w:szCs w:val="24"/>
          <w:lang w:val="en-GB"/>
        </w:rPr>
      </w:pPr>
      <w:r w:rsidRPr="00594CEA">
        <w:rPr>
          <w:sz w:val="24"/>
          <w:szCs w:val="24"/>
          <w:lang w:val="en-GB"/>
        </w:rPr>
        <w:t>Noonan, Jeffrey 2012, G.A. Cohen and the Ethical Core of Socialism</w:t>
      </w:r>
      <w:r w:rsidR="0024110E" w:rsidRPr="00594CEA">
        <w:rPr>
          <w:sz w:val="24"/>
          <w:szCs w:val="24"/>
          <w:lang w:val="en-GB"/>
        </w:rPr>
        <w:t>”</w:t>
      </w:r>
      <w:r w:rsidRPr="00594CEA">
        <w:rPr>
          <w:sz w:val="24"/>
          <w:szCs w:val="24"/>
          <w:lang w:val="en-GB"/>
        </w:rPr>
        <w:t xml:space="preserve"> in </w:t>
      </w:r>
      <w:r w:rsidRPr="00594CEA">
        <w:rPr>
          <w:i/>
          <w:sz w:val="24"/>
          <w:szCs w:val="24"/>
          <w:lang w:val="en-GB"/>
        </w:rPr>
        <w:t>Socialist Studies</w:t>
      </w:r>
      <w:r w:rsidRPr="00594CEA">
        <w:rPr>
          <w:sz w:val="24"/>
          <w:szCs w:val="24"/>
          <w:lang w:val="en-GB"/>
        </w:rPr>
        <w:t xml:space="preserve"> Vol. 8, No. 1</w:t>
      </w:r>
    </w:p>
    <w:p w:rsidR="00840F61" w:rsidRPr="00594CEA" w:rsidRDefault="00840F61" w:rsidP="00317966">
      <w:pPr>
        <w:pStyle w:val="FootnoteText"/>
        <w:jc w:val="both"/>
        <w:rPr>
          <w:sz w:val="24"/>
          <w:szCs w:val="24"/>
          <w:lang w:val="en-GB"/>
        </w:rPr>
      </w:pPr>
      <w:proofErr w:type="spellStart"/>
      <w:r w:rsidRPr="00594CEA">
        <w:rPr>
          <w:sz w:val="24"/>
          <w:szCs w:val="24"/>
          <w:lang w:val="en-GB"/>
        </w:rPr>
        <w:t>Postone</w:t>
      </w:r>
      <w:proofErr w:type="spellEnd"/>
      <w:r w:rsidRPr="00594CEA">
        <w:rPr>
          <w:sz w:val="24"/>
          <w:szCs w:val="24"/>
          <w:lang w:val="en-GB"/>
        </w:rPr>
        <w:t xml:space="preserve">, </w:t>
      </w:r>
      <w:proofErr w:type="spellStart"/>
      <w:r w:rsidRPr="00594CEA">
        <w:rPr>
          <w:sz w:val="24"/>
          <w:szCs w:val="24"/>
          <w:lang w:val="en-GB"/>
        </w:rPr>
        <w:t>Moishe</w:t>
      </w:r>
      <w:proofErr w:type="spellEnd"/>
      <w:r w:rsidRPr="00594CEA">
        <w:rPr>
          <w:sz w:val="24"/>
          <w:szCs w:val="24"/>
          <w:lang w:val="en-GB"/>
        </w:rPr>
        <w:t xml:space="preserve"> 1993, </w:t>
      </w:r>
      <w:r w:rsidRPr="00594CEA">
        <w:rPr>
          <w:i/>
          <w:sz w:val="24"/>
          <w:szCs w:val="24"/>
          <w:lang w:val="en-GB"/>
        </w:rPr>
        <w:t>Time, Labour, and Social Domination</w:t>
      </w:r>
      <w:r w:rsidR="00AC7096" w:rsidRPr="00594CEA">
        <w:rPr>
          <w:sz w:val="24"/>
          <w:szCs w:val="24"/>
          <w:lang w:val="en-GB"/>
        </w:rPr>
        <w:t xml:space="preserve">, </w:t>
      </w:r>
      <w:r w:rsidRPr="00594CEA">
        <w:rPr>
          <w:sz w:val="24"/>
          <w:szCs w:val="24"/>
          <w:lang w:val="en-GB"/>
        </w:rPr>
        <w:t>University of Chicago</w:t>
      </w:r>
    </w:p>
    <w:p w:rsidR="00EB1CFD" w:rsidRPr="00594CEA" w:rsidRDefault="00EB1CFD" w:rsidP="00317966">
      <w:pPr>
        <w:pStyle w:val="FootnoteText"/>
        <w:jc w:val="both"/>
        <w:rPr>
          <w:sz w:val="24"/>
          <w:szCs w:val="24"/>
          <w:lang w:val="en-GB"/>
        </w:rPr>
      </w:pPr>
      <w:r w:rsidRPr="00594CEA">
        <w:rPr>
          <w:sz w:val="24"/>
          <w:szCs w:val="24"/>
          <w:lang w:val="en-GB"/>
        </w:rPr>
        <w:t xml:space="preserve">Roberts, Marcus 1996, </w:t>
      </w:r>
      <w:r w:rsidRPr="00594CEA">
        <w:rPr>
          <w:i/>
          <w:sz w:val="24"/>
          <w:szCs w:val="24"/>
          <w:lang w:val="en-GB"/>
        </w:rPr>
        <w:t>Analytical Marxism</w:t>
      </w:r>
      <w:r w:rsidRPr="00594CEA">
        <w:rPr>
          <w:sz w:val="24"/>
          <w:szCs w:val="24"/>
          <w:lang w:val="en-GB"/>
        </w:rPr>
        <w:t>, London: Verso</w:t>
      </w:r>
    </w:p>
    <w:p w:rsidR="00EB1CFD" w:rsidRPr="00594CEA" w:rsidRDefault="00EB1CFD" w:rsidP="00317966">
      <w:pPr>
        <w:pStyle w:val="FootnoteText"/>
        <w:jc w:val="both"/>
        <w:rPr>
          <w:sz w:val="24"/>
          <w:szCs w:val="24"/>
          <w:lang w:val="en-GB"/>
        </w:rPr>
      </w:pPr>
      <w:r w:rsidRPr="00594CEA">
        <w:rPr>
          <w:sz w:val="24"/>
          <w:szCs w:val="24"/>
          <w:lang w:val="en-GB"/>
        </w:rPr>
        <w:t>Roemer, John 1986a,</w:t>
      </w:r>
      <w:r w:rsidR="00B259D5" w:rsidRPr="00594CEA">
        <w:rPr>
          <w:sz w:val="24"/>
          <w:szCs w:val="24"/>
          <w:lang w:val="en-GB"/>
        </w:rPr>
        <w:t xml:space="preserve"> </w:t>
      </w:r>
      <w:r w:rsidR="0024110E" w:rsidRPr="00594CEA">
        <w:rPr>
          <w:sz w:val="24"/>
          <w:szCs w:val="24"/>
          <w:lang w:val="en-GB"/>
        </w:rPr>
        <w:t>“</w:t>
      </w:r>
      <w:r w:rsidRPr="00594CEA">
        <w:rPr>
          <w:sz w:val="24"/>
          <w:szCs w:val="24"/>
          <w:lang w:val="en-GB"/>
        </w:rPr>
        <w:t>Introduction</w:t>
      </w:r>
      <w:r w:rsidR="0024110E" w:rsidRPr="00594CEA">
        <w:rPr>
          <w:sz w:val="24"/>
          <w:szCs w:val="24"/>
          <w:lang w:val="en-GB"/>
        </w:rPr>
        <w:t>”</w:t>
      </w:r>
      <w:r w:rsidR="00B259D5" w:rsidRPr="00594CEA">
        <w:rPr>
          <w:sz w:val="24"/>
          <w:szCs w:val="24"/>
          <w:lang w:val="en-GB"/>
        </w:rPr>
        <w:t>,</w:t>
      </w:r>
      <w:r w:rsidRPr="00594CEA">
        <w:rPr>
          <w:sz w:val="24"/>
          <w:szCs w:val="24"/>
          <w:lang w:val="en-GB"/>
        </w:rPr>
        <w:t xml:space="preserve"> </w:t>
      </w:r>
      <w:r w:rsidR="00AC7096" w:rsidRPr="00594CEA">
        <w:rPr>
          <w:sz w:val="24"/>
          <w:szCs w:val="24"/>
          <w:lang w:val="en-GB"/>
        </w:rPr>
        <w:t xml:space="preserve">in John </w:t>
      </w:r>
      <w:r w:rsidRPr="00594CEA">
        <w:rPr>
          <w:sz w:val="24"/>
          <w:szCs w:val="24"/>
          <w:lang w:val="en-GB"/>
        </w:rPr>
        <w:t xml:space="preserve">Roemer ed. 1986, </w:t>
      </w:r>
      <w:r w:rsidRPr="00594CEA">
        <w:rPr>
          <w:i/>
          <w:sz w:val="24"/>
          <w:szCs w:val="24"/>
          <w:lang w:val="en-GB"/>
        </w:rPr>
        <w:t>Analytical Marxism</w:t>
      </w:r>
      <w:r w:rsidRPr="00594CEA">
        <w:rPr>
          <w:sz w:val="24"/>
          <w:szCs w:val="24"/>
          <w:lang w:val="en-GB"/>
        </w:rPr>
        <w:t>, Cambridge: Cambridge University Press: 1-7</w:t>
      </w:r>
    </w:p>
    <w:p w:rsidR="00EB1CFD" w:rsidRPr="00594CEA" w:rsidRDefault="00EB1CFD" w:rsidP="00317966">
      <w:pPr>
        <w:pStyle w:val="FootnoteText"/>
        <w:jc w:val="both"/>
        <w:rPr>
          <w:sz w:val="24"/>
          <w:szCs w:val="24"/>
          <w:lang w:val="en-GB"/>
        </w:rPr>
      </w:pPr>
      <w:r w:rsidRPr="00594CEA">
        <w:rPr>
          <w:sz w:val="24"/>
          <w:szCs w:val="24"/>
          <w:lang w:val="en-GB"/>
        </w:rPr>
        <w:t>Roemer, John 1986b,</w:t>
      </w:r>
      <w:r w:rsidR="00B259D5" w:rsidRPr="00594CEA">
        <w:rPr>
          <w:sz w:val="24"/>
          <w:szCs w:val="24"/>
          <w:lang w:val="en-GB"/>
        </w:rPr>
        <w:t xml:space="preserve"> </w:t>
      </w:r>
      <w:r w:rsidR="0024110E" w:rsidRPr="00594CEA">
        <w:rPr>
          <w:sz w:val="24"/>
          <w:szCs w:val="24"/>
          <w:lang w:val="en-GB"/>
        </w:rPr>
        <w:t>“</w:t>
      </w:r>
      <w:r w:rsidRPr="00594CEA">
        <w:rPr>
          <w:sz w:val="24"/>
          <w:szCs w:val="24"/>
          <w:lang w:val="en-GB"/>
        </w:rPr>
        <w:t>Should Marxists be interested in exploitation?</w:t>
      </w:r>
      <w:proofErr w:type="gramStart"/>
      <w:r w:rsidR="0024110E" w:rsidRPr="00594CEA">
        <w:rPr>
          <w:sz w:val="24"/>
          <w:szCs w:val="24"/>
          <w:lang w:val="en-GB"/>
        </w:rPr>
        <w:t>”</w:t>
      </w:r>
      <w:r w:rsidR="00B259D5" w:rsidRPr="00594CEA">
        <w:rPr>
          <w:sz w:val="24"/>
          <w:szCs w:val="24"/>
          <w:lang w:val="en-GB"/>
        </w:rPr>
        <w:t>,</w:t>
      </w:r>
      <w:proofErr w:type="gramEnd"/>
      <w:r w:rsidRPr="00594CEA">
        <w:rPr>
          <w:sz w:val="24"/>
          <w:szCs w:val="24"/>
          <w:lang w:val="en-GB"/>
        </w:rPr>
        <w:t xml:space="preserve"> </w:t>
      </w:r>
      <w:r w:rsidR="00AC7096" w:rsidRPr="00594CEA">
        <w:rPr>
          <w:sz w:val="24"/>
          <w:szCs w:val="24"/>
          <w:lang w:val="en-GB"/>
        </w:rPr>
        <w:t xml:space="preserve">in John </w:t>
      </w:r>
      <w:r w:rsidRPr="00594CEA">
        <w:rPr>
          <w:sz w:val="24"/>
          <w:szCs w:val="24"/>
          <w:lang w:val="en-GB"/>
        </w:rPr>
        <w:t xml:space="preserve">Roemer ed., </w:t>
      </w:r>
      <w:r w:rsidRPr="00594CEA">
        <w:rPr>
          <w:i/>
          <w:sz w:val="24"/>
          <w:szCs w:val="24"/>
          <w:lang w:val="en-GB"/>
        </w:rPr>
        <w:t>Analytical Marxism</w:t>
      </w:r>
      <w:r w:rsidRPr="00594CEA">
        <w:rPr>
          <w:sz w:val="24"/>
          <w:szCs w:val="24"/>
          <w:lang w:val="en-GB"/>
        </w:rPr>
        <w:t>: 260-282</w:t>
      </w:r>
    </w:p>
    <w:p w:rsidR="000C224B" w:rsidRPr="00594CEA" w:rsidRDefault="000C224B" w:rsidP="00317966">
      <w:pPr>
        <w:pStyle w:val="NormalWeb"/>
        <w:shd w:val="clear" w:color="auto" w:fill="FFFFFF"/>
        <w:spacing w:after="0"/>
        <w:jc w:val="both"/>
      </w:pPr>
      <w:proofErr w:type="spellStart"/>
      <w:r w:rsidRPr="00594CEA">
        <w:t>Rowthorn</w:t>
      </w:r>
      <w:proofErr w:type="spellEnd"/>
      <w:r w:rsidRPr="00594CEA">
        <w:t xml:space="preserve">, Bob 1980, </w:t>
      </w:r>
      <w:r w:rsidRPr="00594CEA">
        <w:rPr>
          <w:i/>
        </w:rPr>
        <w:t>Capitalism, Conflict and Inflation</w:t>
      </w:r>
      <w:r w:rsidRPr="00594CEA">
        <w:t xml:space="preserve">, London: Lawrence and </w:t>
      </w:r>
      <w:proofErr w:type="spellStart"/>
      <w:r w:rsidRPr="00594CEA">
        <w:t>Wishart</w:t>
      </w:r>
      <w:proofErr w:type="spellEnd"/>
    </w:p>
    <w:p w:rsidR="009D1B02" w:rsidRPr="00594CEA" w:rsidRDefault="009D1B02" w:rsidP="00317966">
      <w:pPr>
        <w:pStyle w:val="NormalWeb"/>
        <w:shd w:val="clear" w:color="auto" w:fill="FFFFFF"/>
        <w:spacing w:after="0"/>
        <w:jc w:val="both"/>
      </w:pPr>
      <w:r w:rsidRPr="00594CEA">
        <w:t xml:space="preserve">Rubin, Isaac </w:t>
      </w:r>
      <w:proofErr w:type="spellStart"/>
      <w:r w:rsidRPr="00594CEA">
        <w:t>Ilyich</w:t>
      </w:r>
      <w:proofErr w:type="spellEnd"/>
      <w:r w:rsidRPr="00594CEA">
        <w:t xml:space="preserve">, 1973, </w:t>
      </w:r>
      <w:r w:rsidRPr="00594CEA">
        <w:rPr>
          <w:rStyle w:val="Emphasis"/>
        </w:rPr>
        <w:t>Essays on Marx’s Theory of Value</w:t>
      </w:r>
      <w:r w:rsidR="00AC7096" w:rsidRPr="00594CEA">
        <w:t xml:space="preserve">, </w:t>
      </w:r>
      <w:r w:rsidRPr="00594CEA">
        <w:t xml:space="preserve">Montreal: Black Rose </w:t>
      </w:r>
    </w:p>
    <w:p w:rsidR="009D1B02" w:rsidRPr="00594CEA" w:rsidRDefault="009D1B02" w:rsidP="00317966">
      <w:pPr>
        <w:pStyle w:val="NormalWeb"/>
        <w:shd w:val="clear" w:color="auto" w:fill="FFFFFF"/>
        <w:spacing w:after="0"/>
        <w:jc w:val="both"/>
      </w:pPr>
      <w:proofErr w:type="spellStart"/>
      <w:r w:rsidRPr="00594CEA">
        <w:t>Saad-Filho</w:t>
      </w:r>
      <w:proofErr w:type="spellEnd"/>
      <w:r w:rsidRPr="00594CEA">
        <w:t xml:space="preserve">, Alfredo, 2002, </w:t>
      </w:r>
      <w:proofErr w:type="gramStart"/>
      <w:r w:rsidRPr="00594CEA">
        <w:rPr>
          <w:rStyle w:val="Emphasis"/>
        </w:rPr>
        <w:t>The</w:t>
      </w:r>
      <w:proofErr w:type="gramEnd"/>
      <w:r w:rsidRPr="00594CEA">
        <w:rPr>
          <w:rStyle w:val="Emphasis"/>
        </w:rPr>
        <w:t xml:space="preserve"> Value of Marx</w:t>
      </w:r>
      <w:r w:rsidR="00AC7096" w:rsidRPr="00594CEA">
        <w:t xml:space="preserve">, </w:t>
      </w:r>
      <w:r w:rsidRPr="00594CEA">
        <w:t xml:space="preserve">London: </w:t>
      </w:r>
      <w:proofErr w:type="spellStart"/>
      <w:r w:rsidRPr="00594CEA">
        <w:t>Routledge</w:t>
      </w:r>
      <w:proofErr w:type="spellEnd"/>
      <w:r w:rsidRPr="00594CEA">
        <w:t>.</w:t>
      </w:r>
    </w:p>
    <w:p w:rsidR="004B0B3B" w:rsidRPr="00594CEA" w:rsidRDefault="004B0B3B" w:rsidP="00317966">
      <w:pPr>
        <w:pStyle w:val="FootnoteText"/>
        <w:jc w:val="both"/>
        <w:rPr>
          <w:sz w:val="24"/>
          <w:lang w:val="en-GB"/>
        </w:rPr>
      </w:pPr>
      <w:r w:rsidRPr="00594CEA">
        <w:rPr>
          <w:sz w:val="24"/>
          <w:lang w:val="en-GB"/>
        </w:rPr>
        <w:t>Samuel, Raphael 1959,</w:t>
      </w:r>
      <w:r w:rsidR="00B259D5" w:rsidRPr="00594CEA">
        <w:rPr>
          <w:sz w:val="24"/>
          <w:lang w:val="en-GB"/>
        </w:rPr>
        <w:t xml:space="preserve"> </w:t>
      </w:r>
      <w:r w:rsidR="0024110E" w:rsidRPr="00594CEA">
        <w:rPr>
          <w:sz w:val="24"/>
          <w:lang w:val="en-GB"/>
        </w:rPr>
        <w:t>“</w:t>
      </w:r>
      <w:r w:rsidRPr="00594CEA">
        <w:rPr>
          <w:sz w:val="24"/>
          <w:lang w:val="en-GB"/>
        </w:rPr>
        <w:t>Class and Classlessness</w:t>
      </w:r>
      <w:r w:rsidR="0024110E" w:rsidRPr="00594CEA">
        <w:rPr>
          <w:sz w:val="24"/>
          <w:lang w:val="en-GB"/>
        </w:rPr>
        <w:t>”</w:t>
      </w:r>
      <w:r w:rsidR="00B259D5" w:rsidRPr="00594CEA">
        <w:rPr>
          <w:sz w:val="24"/>
          <w:lang w:val="en-GB"/>
        </w:rPr>
        <w:t>,</w:t>
      </w:r>
      <w:r w:rsidRPr="00594CEA">
        <w:rPr>
          <w:sz w:val="24"/>
          <w:lang w:val="en-GB"/>
        </w:rPr>
        <w:t xml:space="preserve"> </w:t>
      </w:r>
      <w:r w:rsidRPr="00594CEA">
        <w:rPr>
          <w:i/>
          <w:sz w:val="24"/>
          <w:lang w:val="en-GB"/>
        </w:rPr>
        <w:t>Universities and Left Review</w:t>
      </w:r>
      <w:r w:rsidRPr="00594CEA">
        <w:rPr>
          <w:sz w:val="24"/>
          <w:lang w:val="en-GB"/>
        </w:rPr>
        <w:t xml:space="preserve"> 6, (Spring 1959)</w:t>
      </w:r>
    </w:p>
    <w:p w:rsidR="008758F6" w:rsidRPr="00594CEA" w:rsidRDefault="008758F6" w:rsidP="00317966">
      <w:pPr>
        <w:pStyle w:val="FootnoteText"/>
        <w:jc w:val="both"/>
        <w:rPr>
          <w:sz w:val="24"/>
          <w:lang w:val="en-GB"/>
        </w:rPr>
      </w:pPr>
      <w:proofErr w:type="spellStart"/>
      <w:r w:rsidRPr="00594CEA">
        <w:rPr>
          <w:sz w:val="24"/>
          <w:lang w:val="en-GB"/>
        </w:rPr>
        <w:t>Satz</w:t>
      </w:r>
      <w:proofErr w:type="spellEnd"/>
      <w:r w:rsidRPr="00594CEA">
        <w:rPr>
          <w:sz w:val="24"/>
          <w:lang w:val="en-GB"/>
        </w:rPr>
        <w:t xml:space="preserve">, Debra 1989, </w:t>
      </w:r>
      <w:r w:rsidR="0024110E" w:rsidRPr="00594CEA">
        <w:rPr>
          <w:sz w:val="24"/>
          <w:lang w:val="en-GB"/>
        </w:rPr>
        <w:t>“</w:t>
      </w:r>
      <w:r w:rsidRPr="00594CEA">
        <w:rPr>
          <w:sz w:val="24"/>
          <w:lang w:val="en-GB"/>
        </w:rPr>
        <w:t>Marxism, Materialism and Historical Process</w:t>
      </w:r>
      <w:r w:rsidR="0024110E" w:rsidRPr="00594CEA">
        <w:rPr>
          <w:sz w:val="24"/>
          <w:lang w:val="en-GB"/>
        </w:rPr>
        <w:t>”</w:t>
      </w:r>
      <w:r w:rsidR="00AC7096" w:rsidRPr="00594CEA">
        <w:rPr>
          <w:sz w:val="24"/>
          <w:lang w:val="en-GB"/>
        </w:rPr>
        <w:t>,</w:t>
      </w:r>
      <w:r w:rsidRPr="00594CEA">
        <w:rPr>
          <w:sz w:val="24"/>
          <w:lang w:val="en-GB"/>
        </w:rPr>
        <w:t xml:space="preserve"> in Robert Ware &amp; Kai </w:t>
      </w:r>
      <w:proofErr w:type="spellStart"/>
      <w:r w:rsidRPr="00594CEA">
        <w:rPr>
          <w:sz w:val="24"/>
          <w:lang w:val="en-GB"/>
        </w:rPr>
        <w:t>Meilsen</w:t>
      </w:r>
      <w:proofErr w:type="spellEnd"/>
      <w:r w:rsidRPr="00594CEA">
        <w:rPr>
          <w:sz w:val="24"/>
          <w:lang w:val="en-GB"/>
        </w:rPr>
        <w:t xml:space="preserve"> eds. </w:t>
      </w:r>
      <w:r w:rsidRPr="00594CEA">
        <w:rPr>
          <w:i/>
          <w:sz w:val="24"/>
          <w:lang w:val="en-GB"/>
        </w:rPr>
        <w:t>Analyzing Marxism</w:t>
      </w:r>
      <w:r w:rsidR="00AC7096" w:rsidRPr="00594CEA">
        <w:rPr>
          <w:sz w:val="24"/>
          <w:lang w:val="en-GB"/>
        </w:rPr>
        <w:t xml:space="preserve">, </w:t>
      </w:r>
      <w:r w:rsidRPr="00594CEA">
        <w:rPr>
          <w:sz w:val="24"/>
          <w:lang w:val="en-GB"/>
        </w:rPr>
        <w:t>University of Calgary Press</w:t>
      </w:r>
    </w:p>
    <w:p w:rsidR="00A52550" w:rsidRPr="00594CEA" w:rsidRDefault="00A52550" w:rsidP="00317966">
      <w:pPr>
        <w:pStyle w:val="FootnoteText"/>
        <w:jc w:val="both"/>
        <w:rPr>
          <w:sz w:val="24"/>
          <w:lang w:val="en-GB"/>
        </w:rPr>
      </w:pPr>
      <w:proofErr w:type="spellStart"/>
      <w:r w:rsidRPr="00594CEA">
        <w:rPr>
          <w:sz w:val="24"/>
          <w:lang w:val="en-GB"/>
        </w:rPr>
        <w:t>Sayer</w:t>
      </w:r>
      <w:proofErr w:type="spellEnd"/>
      <w:r w:rsidRPr="00594CEA">
        <w:rPr>
          <w:sz w:val="24"/>
          <w:lang w:val="en-GB"/>
        </w:rPr>
        <w:t xml:space="preserve">, Andrew 1992, </w:t>
      </w:r>
      <w:r w:rsidRPr="00594CEA">
        <w:rPr>
          <w:i/>
          <w:sz w:val="24"/>
          <w:lang w:val="en-GB"/>
        </w:rPr>
        <w:t>Method in Social Science: A Realist Approach</w:t>
      </w:r>
      <w:r w:rsidR="00AC7096" w:rsidRPr="00594CEA">
        <w:rPr>
          <w:sz w:val="24"/>
          <w:lang w:val="en-GB"/>
        </w:rPr>
        <w:t xml:space="preserve">, </w:t>
      </w:r>
      <w:r w:rsidRPr="00594CEA">
        <w:rPr>
          <w:sz w:val="24"/>
          <w:lang w:val="en-GB"/>
        </w:rPr>
        <w:t xml:space="preserve">London: </w:t>
      </w:r>
      <w:proofErr w:type="spellStart"/>
      <w:r w:rsidRPr="00594CEA">
        <w:rPr>
          <w:sz w:val="24"/>
          <w:lang w:val="en-GB"/>
        </w:rPr>
        <w:t>Routledge</w:t>
      </w:r>
      <w:proofErr w:type="spellEnd"/>
    </w:p>
    <w:p w:rsidR="00EB1CFD" w:rsidRPr="00594CEA" w:rsidRDefault="00EB1CFD" w:rsidP="00317966">
      <w:pPr>
        <w:pStyle w:val="FootnoteText"/>
        <w:jc w:val="both"/>
        <w:rPr>
          <w:sz w:val="24"/>
          <w:szCs w:val="24"/>
          <w:lang w:val="en-GB"/>
        </w:rPr>
      </w:pPr>
      <w:r w:rsidRPr="00594CEA">
        <w:rPr>
          <w:sz w:val="24"/>
          <w:szCs w:val="24"/>
          <w:lang w:val="en-GB"/>
        </w:rPr>
        <w:t>Sayers, Sean 199</w:t>
      </w:r>
      <w:r w:rsidR="00E03574" w:rsidRPr="00594CEA">
        <w:rPr>
          <w:sz w:val="24"/>
          <w:szCs w:val="24"/>
          <w:lang w:val="en-GB"/>
        </w:rPr>
        <w:t>0</w:t>
      </w:r>
      <w:r w:rsidRPr="00594CEA">
        <w:rPr>
          <w:sz w:val="24"/>
          <w:szCs w:val="24"/>
          <w:lang w:val="en-GB"/>
        </w:rPr>
        <w:t xml:space="preserve">, </w:t>
      </w:r>
      <w:r w:rsidR="0024110E" w:rsidRPr="00594CEA">
        <w:rPr>
          <w:sz w:val="24"/>
          <w:szCs w:val="24"/>
          <w:lang w:val="en-GB"/>
        </w:rPr>
        <w:t>“</w:t>
      </w:r>
      <w:r w:rsidRPr="00594CEA">
        <w:rPr>
          <w:sz w:val="24"/>
          <w:szCs w:val="24"/>
          <w:lang w:val="en-GB"/>
        </w:rPr>
        <w:t xml:space="preserve">Marxism and </w:t>
      </w:r>
      <w:r w:rsidR="00E03574" w:rsidRPr="00594CEA">
        <w:rPr>
          <w:sz w:val="24"/>
          <w:szCs w:val="24"/>
          <w:lang w:val="en-GB"/>
        </w:rPr>
        <w:t>the Dialectical Method</w:t>
      </w:r>
      <w:r w:rsidR="0024110E" w:rsidRPr="00594CEA">
        <w:rPr>
          <w:sz w:val="24"/>
          <w:szCs w:val="24"/>
          <w:lang w:val="en-GB"/>
        </w:rPr>
        <w:t>”</w:t>
      </w:r>
      <w:r w:rsidRPr="00594CEA">
        <w:rPr>
          <w:sz w:val="24"/>
          <w:szCs w:val="24"/>
          <w:lang w:val="en-GB"/>
        </w:rPr>
        <w:t xml:space="preserve">, </w:t>
      </w:r>
      <w:r w:rsidR="00E03574" w:rsidRPr="00594CEA">
        <w:rPr>
          <w:sz w:val="24"/>
          <w:szCs w:val="24"/>
          <w:lang w:val="en-GB"/>
        </w:rPr>
        <w:t xml:space="preserve">in Sean Sayers &amp; Peter Osborne eds. </w:t>
      </w:r>
      <w:r w:rsidR="00E03574" w:rsidRPr="00594CEA">
        <w:rPr>
          <w:i/>
          <w:sz w:val="24"/>
          <w:szCs w:val="24"/>
          <w:lang w:val="en-GB"/>
        </w:rPr>
        <w:t>Socialism, Feminism and Philosophy</w:t>
      </w:r>
      <w:r w:rsidR="00AC7096" w:rsidRPr="00594CEA">
        <w:rPr>
          <w:sz w:val="24"/>
          <w:szCs w:val="24"/>
          <w:lang w:val="en-GB"/>
        </w:rPr>
        <w:t xml:space="preserve">, </w:t>
      </w:r>
      <w:r w:rsidRPr="00594CEA">
        <w:rPr>
          <w:sz w:val="24"/>
          <w:szCs w:val="24"/>
          <w:lang w:val="en-GB"/>
        </w:rPr>
        <w:t xml:space="preserve">London: </w:t>
      </w:r>
      <w:proofErr w:type="spellStart"/>
      <w:r w:rsidRPr="00594CEA">
        <w:rPr>
          <w:sz w:val="24"/>
          <w:szCs w:val="24"/>
          <w:lang w:val="en-GB"/>
        </w:rPr>
        <w:t>Routledge</w:t>
      </w:r>
      <w:proofErr w:type="spellEnd"/>
      <w:r w:rsidRPr="00594CEA">
        <w:rPr>
          <w:sz w:val="24"/>
          <w:szCs w:val="24"/>
          <w:lang w:val="en-GB"/>
        </w:rPr>
        <w:t xml:space="preserve"> </w:t>
      </w:r>
    </w:p>
    <w:p w:rsidR="00EB1CFD" w:rsidRPr="00594CEA" w:rsidRDefault="00EB1CFD" w:rsidP="00317966">
      <w:pPr>
        <w:pStyle w:val="FootnoteText"/>
        <w:jc w:val="both"/>
        <w:rPr>
          <w:sz w:val="24"/>
          <w:szCs w:val="24"/>
          <w:lang w:val="en-GB"/>
        </w:rPr>
      </w:pPr>
      <w:r w:rsidRPr="00594CEA">
        <w:rPr>
          <w:sz w:val="24"/>
          <w:szCs w:val="24"/>
          <w:lang w:val="en-GB"/>
        </w:rPr>
        <w:t xml:space="preserve">Weeks, John 1981, </w:t>
      </w:r>
      <w:r w:rsidRPr="00594CEA">
        <w:rPr>
          <w:i/>
          <w:sz w:val="24"/>
          <w:szCs w:val="24"/>
          <w:lang w:val="en-GB"/>
        </w:rPr>
        <w:t>Capital and Exploitation</w:t>
      </w:r>
      <w:r w:rsidRPr="00594CEA">
        <w:rPr>
          <w:sz w:val="24"/>
          <w:szCs w:val="24"/>
          <w:lang w:val="en-GB"/>
        </w:rPr>
        <w:t>, Princeton: Princeton University Press</w:t>
      </w:r>
    </w:p>
    <w:p w:rsidR="00EB1CFD" w:rsidRPr="00594CEA" w:rsidRDefault="00EB1CFD" w:rsidP="00317966">
      <w:pPr>
        <w:pStyle w:val="FootnoteText"/>
        <w:jc w:val="both"/>
        <w:rPr>
          <w:sz w:val="24"/>
          <w:szCs w:val="24"/>
          <w:lang w:val="en-GB"/>
        </w:rPr>
      </w:pPr>
      <w:r w:rsidRPr="00594CEA">
        <w:rPr>
          <w:sz w:val="24"/>
          <w:szCs w:val="24"/>
          <w:lang w:val="en-GB"/>
        </w:rPr>
        <w:t xml:space="preserve">Wilde, Lawrence 1998, </w:t>
      </w:r>
      <w:r w:rsidRPr="00594CEA">
        <w:rPr>
          <w:i/>
          <w:sz w:val="24"/>
          <w:szCs w:val="24"/>
          <w:lang w:val="en-GB"/>
        </w:rPr>
        <w:t>Ethical Marxism and its Radical Critics</w:t>
      </w:r>
      <w:r w:rsidR="00AC7096" w:rsidRPr="00594CEA">
        <w:rPr>
          <w:sz w:val="24"/>
          <w:szCs w:val="24"/>
          <w:lang w:val="en-GB"/>
        </w:rPr>
        <w:t xml:space="preserve">, </w:t>
      </w:r>
      <w:r w:rsidRPr="00594CEA">
        <w:rPr>
          <w:sz w:val="24"/>
          <w:szCs w:val="24"/>
          <w:lang w:val="en-GB"/>
        </w:rPr>
        <w:t>London: Macmillan</w:t>
      </w:r>
    </w:p>
    <w:p w:rsidR="00EB1CFD" w:rsidRPr="00594CEA" w:rsidRDefault="00EB1CFD" w:rsidP="00317966">
      <w:pPr>
        <w:pStyle w:val="FootnoteText"/>
        <w:jc w:val="both"/>
        <w:rPr>
          <w:sz w:val="24"/>
          <w:lang w:val="en-GB"/>
        </w:rPr>
      </w:pPr>
      <w:r w:rsidRPr="00594CEA">
        <w:rPr>
          <w:sz w:val="24"/>
          <w:lang w:val="en-GB"/>
        </w:rPr>
        <w:t>Wood, Ellen 1995,</w:t>
      </w:r>
      <w:r w:rsidR="00B259D5" w:rsidRPr="00594CEA">
        <w:rPr>
          <w:sz w:val="24"/>
          <w:lang w:val="en-GB"/>
        </w:rPr>
        <w:t xml:space="preserve"> </w:t>
      </w:r>
      <w:r w:rsidR="0024110E" w:rsidRPr="00594CEA">
        <w:rPr>
          <w:sz w:val="24"/>
          <w:lang w:val="en-GB"/>
        </w:rPr>
        <w:t>“</w:t>
      </w:r>
      <w:r w:rsidRPr="00594CEA">
        <w:rPr>
          <w:sz w:val="24"/>
          <w:lang w:val="en-GB"/>
        </w:rPr>
        <w:t>A Chronology of the new Left and Its Successors, Or: Who’s Old-Fashioned Now?</w:t>
      </w:r>
      <w:proofErr w:type="gramStart"/>
      <w:r w:rsidR="0024110E" w:rsidRPr="00594CEA">
        <w:rPr>
          <w:sz w:val="24"/>
          <w:lang w:val="en-GB"/>
        </w:rPr>
        <w:t>”</w:t>
      </w:r>
      <w:r w:rsidR="00B259D5" w:rsidRPr="00594CEA">
        <w:rPr>
          <w:sz w:val="24"/>
          <w:lang w:val="en-GB"/>
        </w:rPr>
        <w:t>,</w:t>
      </w:r>
      <w:proofErr w:type="gramEnd"/>
      <w:r w:rsidRPr="00594CEA">
        <w:rPr>
          <w:sz w:val="24"/>
          <w:lang w:val="en-GB"/>
        </w:rPr>
        <w:t xml:space="preserve"> </w:t>
      </w:r>
      <w:r w:rsidRPr="00594CEA">
        <w:rPr>
          <w:i/>
          <w:sz w:val="24"/>
          <w:lang w:val="en-GB"/>
        </w:rPr>
        <w:t>Socialist Register</w:t>
      </w:r>
      <w:r w:rsidRPr="00594CEA">
        <w:rPr>
          <w:sz w:val="24"/>
          <w:lang w:val="en-GB"/>
        </w:rPr>
        <w:t xml:space="preserve"> 1995</w:t>
      </w:r>
    </w:p>
    <w:p w:rsidR="0068356F" w:rsidRPr="00594CEA" w:rsidRDefault="0068356F" w:rsidP="00317966">
      <w:pPr>
        <w:pStyle w:val="FootnoteText"/>
        <w:jc w:val="both"/>
        <w:rPr>
          <w:rFonts w:eastAsiaTheme="minorHAnsi" w:cs="Book Antiqua"/>
          <w:bCs/>
          <w:sz w:val="24"/>
          <w:szCs w:val="16"/>
          <w:lang w:val="en-GB"/>
        </w:rPr>
      </w:pPr>
      <w:r w:rsidRPr="00594CEA">
        <w:rPr>
          <w:rFonts w:eastAsiaTheme="minorHAnsi" w:cs="Book Antiqua"/>
          <w:bCs/>
          <w:sz w:val="24"/>
          <w:szCs w:val="16"/>
          <w:lang w:val="en-GB"/>
        </w:rPr>
        <w:t xml:space="preserve">Wright, Eric Olin, Andrew Levine and Elliott Sober 1992, </w:t>
      </w:r>
      <w:r w:rsidRPr="00594CEA">
        <w:rPr>
          <w:rFonts w:eastAsiaTheme="minorHAnsi" w:cs="Book Antiqua"/>
          <w:bCs/>
          <w:i/>
          <w:iCs/>
          <w:sz w:val="24"/>
          <w:szCs w:val="17"/>
          <w:lang w:val="en-GB"/>
        </w:rPr>
        <w:t>Reconstructing Marxism</w:t>
      </w:r>
      <w:r w:rsidR="00AC7096" w:rsidRPr="00594CEA">
        <w:rPr>
          <w:rFonts w:eastAsiaTheme="minorHAnsi" w:cs="Book Antiqua"/>
          <w:bCs/>
          <w:iCs/>
          <w:sz w:val="24"/>
          <w:szCs w:val="17"/>
          <w:lang w:val="en-GB"/>
        </w:rPr>
        <w:t>,</w:t>
      </w:r>
      <w:r w:rsidRPr="00594CEA">
        <w:rPr>
          <w:rFonts w:eastAsiaTheme="minorHAnsi" w:cs="Book Antiqua"/>
          <w:bCs/>
          <w:i/>
          <w:iCs/>
          <w:sz w:val="24"/>
          <w:szCs w:val="17"/>
          <w:lang w:val="en-GB"/>
        </w:rPr>
        <w:t xml:space="preserve"> </w:t>
      </w:r>
      <w:r w:rsidRPr="00594CEA">
        <w:rPr>
          <w:rFonts w:eastAsiaTheme="minorHAnsi" w:cs="Book Antiqua"/>
          <w:bCs/>
          <w:sz w:val="24"/>
          <w:szCs w:val="16"/>
          <w:lang w:val="en-GB"/>
        </w:rPr>
        <w:t>London: Verso</w:t>
      </w:r>
    </w:p>
    <w:p w:rsidR="003922E7" w:rsidRPr="00594CEA" w:rsidRDefault="00EB1CFD" w:rsidP="00317966">
      <w:pPr>
        <w:pStyle w:val="FootnoteText"/>
        <w:jc w:val="both"/>
        <w:rPr>
          <w:sz w:val="24"/>
          <w:shd w:val="clear" w:color="auto" w:fill="FFFFFF"/>
          <w:lang w:val="en-GB"/>
        </w:rPr>
      </w:pPr>
      <w:r w:rsidRPr="00594CEA">
        <w:rPr>
          <w:sz w:val="24"/>
          <w:szCs w:val="24"/>
          <w:lang w:val="en-GB"/>
        </w:rPr>
        <w:t>Wright, Eric Olin 1995,</w:t>
      </w:r>
      <w:r w:rsidR="00B259D5" w:rsidRPr="00594CEA">
        <w:rPr>
          <w:sz w:val="24"/>
          <w:szCs w:val="24"/>
          <w:lang w:val="en-GB"/>
        </w:rPr>
        <w:t xml:space="preserve"> </w:t>
      </w:r>
      <w:r w:rsidR="0024110E" w:rsidRPr="00594CEA">
        <w:rPr>
          <w:sz w:val="24"/>
          <w:szCs w:val="24"/>
          <w:lang w:val="en-GB"/>
        </w:rPr>
        <w:t>“</w:t>
      </w:r>
      <w:r w:rsidRPr="00594CEA">
        <w:rPr>
          <w:sz w:val="24"/>
          <w:szCs w:val="24"/>
          <w:lang w:val="en-GB"/>
        </w:rPr>
        <w:t>What is Analytical Marxism</w:t>
      </w:r>
      <w:r w:rsidR="0024110E" w:rsidRPr="00594CEA">
        <w:rPr>
          <w:sz w:val="24"/>
          <w:szCs w:val="24"/>
          <w:lang w:val="en-GB"/>
        </w:rPr>
        <w:t>”</w:t>
      </w:r>
      <w:r w:rsidR="00B259D5" w:rsidRPr="00594CEA">
        <w:rPr>
          <w:sz w:val="24"/>
          <w:szCs w:val="24"/>
          <w:lang w:val="en-GB"/>
        </w:rPr>
        <w:t>,</w:t>
      </w:r>
      <w:r w:rsidRPr="00594CEA">
        <w:rPr>
          <w:sz w:val="24"/>
          <w:szCs w:val="24"/>
          <w:lang w:val="en-GB"/>
        </w:rPr>
        <w:t xml:space="preserve"> </w:t>
      </w:r>
      <w:r w:rsidR="00AC7096" w:rsidRPr="00594CEA">
        <w:rPr>
          <w:sz w:val="24"/>
          <w:szCs w:val="24"/>
          <w:lang w:val="en-GB"/>
        </w:rPr>
        <w:t xml:space="preserve">Terrell </w:t>
      </w:r>
      <w:r w:rsidRPr="00594CEA">
        <w:rPr>
          <w:sz w:val="24"/>
          <w:szCs w:val="24"/>
          <w:lang w:val="en-GB"/>
        </w:rPr>
        <w:t xml:space="preserve">Carver and </w:t>
      </w:r>
      <w:r w:rsidR="00AC7096" w:rsidRPr="00594CEA">
        <w:rPr>
          <w:sz w:val="24"/>
          <w:szCs w:val="24"/>
          <w:lang w:val="en-GB"/>
        </w:rPr>
        <w:t>Paul Thomas</w:t>
      </w:r>
      <w:r w:rsidRPr="00594CEA">
        <w:rPr>
          <w:sz w:val="24"/>
          <w:szCs w:val="24"/>
          <w:lang w:val="en-GB"/>
        </w:rPr>
        <w:t xml:space="preserve"> eds. 1995, </w:t>
      </w:r>
      <w:r w:rsidRPr="00594CEA">
        <w:rPr>
          <w:i/>
          <w:sz w:val="24"/>
          <w:szCs w:val="24"/>
          <w:lang w:val="en-GB"/>
        </w:rPr>
        <w:t>Rational Choice Marxism</w:t>
      </w:r>
      <w:r w:rsidRPr="00594CEA">
        <w:rPr>
          <w:sz w:val="24"/>
          <w:szCs w:val="24"/>
          <w:lang w:val="en-GB"/>
        </w:rPr>
        <w:t>, London: Macmillan: 11-30</w:t>
      </w:r>
    </w:p>
    <w:sectPr w:rsidR="003922E7" w:rsidRPr="00594CEA" w:rsidSect="00672E5C">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3327" w:rsidRDefault="00A03327" w:rsidP="00BC1B46">
      <w:r>
        <w:separator/>
      </w:r>
    </w:p>
  </w:endnote>
  <w:endnote w:type="continuationSeparator" w:id="0">
    <w:p w:rsidR="00A03327" w:rsidRDefault="00A03327" w:rsidP="00BC1B4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ヒラギノ角ゴ Pro W3">
    <w:charset w:val="4E"/>
    <w:family w:val="auto"/>
    <w:pitch w:val="variable"/>
    <w:sig w:usb0="00000001" w:usb1="08070000" w:usb2="00000010" w:usb3="00000000" w:csb0="00020000" w:csb1="00000000"/>
  </w:font>
  <w:font w:name="TimesNewRomanPSMT">
    <w:panose1 w:val="00000000000000000000"/>
    <w:charset w:val="00"/>
    <w:family w:val="roman"/>
    <w:notTrueType/>
    <w:pitch w:val="default"/>
    <w:sig w:usb0="00000003" w:usb1="00000000" w:usb2="00000000" w:usb3="00000000" w:csb0="00000001" w:csb1="00000000"/>
  </w:font>
  <w:font w:name="TimesNewRomanPS-ItalicMT">
    <w:panose1 w:val="00000000000000000000"/>
    <w:charset w:val="00"/>
    <w:family w:val="roman"/>
    <w:notTrueType/>
    <w:pitch w:val="default"/>
    <w:sig w:usb0="00000003" w:usb1="00000000" w:usb2="00000000" w:usb3="00000000" w:csb0="00000001" w:csb1="00000000"/>
  </w:font>
  <w:font w:name="MrsEavesRoman">
    <w:panose1 w:val="00000000000000000000"/>
    <w:charset w:val="00"/>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3327" w:rsidRDefault="00A03327" w:rsidP="00BC1B46">
      <w:r>
        <w:separator/>
      </w:r>
    </w:p>
  </w:footnote>
  <w:footnote w:type="continuationSeparator" w:id="0">
    <w:p w:rsidR="00A03327" w:rsidRDefault="00A03327" w:rsidP="00BC1B46">
      <w:r>
        <w:continuationSeparator/>
      </w:r>
    </w:p>
  </w:footnote>
  <w:footnote w:id="1">
    <w:p w:rsidR="00976BB8" w:rsidRPr="00AA6B44" w:rsidRDefault="00976BB8" w:rsidP="00CB3A3C">
      <w:pPr>
        <w:pStyle w:val="FootnoteText"/>
        <w:rPr>
          <w:lang w:val="en-GB"/>
        </w:rPr>
      </w:pPr>
      <w:r w:rsidRPr="00AA6B44">
        <w:rPr>
          <w:rStyle w:val="FootnoteReference"/>
          <w:lang w:val="en-GB"/>
        </w:rPr>
        <w:footnoteRef/>
      </w:r>
      <w:r w:rsidRPr="00AA6B44">
        <w:rPr>
          <w:lang w:val="en-GB"/>
        </w:rPr>
        <w:t xml:space="preserve"> </w:t>
      </w:r>
      <w:r w:rsidRPr="00AA6B44">
        <w:rPr>
          <w:shd w:val="clear" w:color="auto" w:fill="FFFFFF"/>
          <w:lang w:val="en-GB"/>
        </w:rPr>
        <w:t>Cohen 2000b, p.3</w:t>
      </w:r>
    </w:p>
  </w:footnote>
  <w:footnote w:id="2">
    <w:p w:rsidR="00976BB8" w:rsidRPr="00AA6B44" w:rsidRDefault="00976BB8" w:rsidP="00CB3A3C">
      <w:pPr>
        <w:pStyle w:val="FootnoteText"/>
        <w:rPr>
          <w:lang w:val="en-GB"/>
        </w:rPr>
      </w:pPr>
      <w:r w:rsidRPr="00AA6B44">
        <w:rPr>
          <w:rStyle w:val="FootnoteReference"/>
          <w:lang w:val="en-GB"/>
        </w:rPr>
        <w:footnoteRef/>
      </w:r>
      <w:r w:rsidRPr="00AA6B44">
        <w:rPr>
          <w:lang w:val="en-GB"/>
        </w:rPr>
        <w:t xml:space="preserve"> Alongside Cohen himself, this tendency is associated </w:t>
      </w:r>
      <w:r w:rsidRPr="00AA6B44">
        <w:rPr>
          <w:rFonts w:eastAsiaTheme="minorHAnsi"/>
          <w:lang w:val="en-GB"/>
        </w:rPr>
        <w:t xml:space="preserve">most prominently with the works of John </w:t>
      </w:r>
      <w:proofErr w:type="spellStart"/>
      <w:r w:rsidRPr="00AA6B44">
        <w:rPr>
          <w:rFonts w:eastAsiaTheme="minorHAnsi"/>
          <w:lang w:val="en-GB"/>
        </w:rPr>
        <w:t>Elster</w:t>
      </w:r>
      <w:proofErr w:type="spellEnd"/>
      <w:r w:rsidRPr="00AA6B44">
        <w:rPr>
          <w:rFonts w:eastAsiaTheme="minorHAnsi"/>
          <w:lang w:val="en-GB"/>
        </w:rPr>
        <w:t xml:space="preserve">, Andrew Levine, Philippe Van </w:t>
      </w:r>
      <w:proofErr w:type="spellStart"/>
      <w:r w:rsidRPr="00AA6B44">
        <w:rPr>
          <w:rFonts w:eastAsiaTheme="minorHAnsi"/>
          <w:lang w:val="en-GB"/>
        </w:rPr>
        <w:t>Parijs</w:t>
      </w:r>
      <w:proofErr w:type="spellEnd"/>
      <w:r w:rsidRPr="00AA6B44">
        <w:rPr>
          <w:rFonts w:eastAsiaTheme="minorHAnsi"/>
          <w:lang w:val="en-GB"/>
        </w:rPr>
        <w:t xml:space="preserve">, Adam </w:t>
      </w:r>
      <w:proofErr w:type="spellStart"/>
      <w:r w:rsidRPr="00AA6B44">
        <w:rPr>
          <w:rFonts w:eastAsiaTheme="minorHAnsi"/>
          <w:lang w:val="en-GB"/>
        </w:rPr>
        <w:t>Przeworski</w:t>
      </w:r>
      <w:proofErr w:type="spellEnd"/>
      <w:r w:rsidRPr="00AA6B44">
        <w:rPr>
          <w:rFonts w:eastAsiaTheme="minorHAnsi"/>
          <w:lang w:val="en-GB"/>
        </w:rPr>
        <w:t xml:space="preserve">, John Roemer, and Eric Olin Wright amongst others (Wright 1995, p.13; Bertram 2008, p.124; Cohen 2000a, </w:t>
      </w:r>
      <w:proofErr w:type="spellStart"/>
      <w:r w:rsidRPr="00AA6B44">
        <w:rPr>
          <w:rFonts w:eastAsiaTheme="minorHAnsi"/>
          <w:lang w:val="en-GB"/>
        </w:rPr>
        <w:t>pp.xviii</w:t>
      </w:r>
      <w:proofErr w:type="spellEnd"/>
      <w:r w:rsidRPr="00AA6B44">
        <w:rPr>
          <w:rFonts w:eastAsiaTheme="minorHAnsi"/>
          <w:lang w:val="en-GB"/>
        </w:rPr>
        <w:t>-xix). For analytical Marxism’s convergence with egalitarian liberalism see Bertram 2008, p.137; Levine 2003, p.123; Roberts 1996, p.203.</w:t>
      </w:r>
    </w:p>
  </w:footnote>
  <w:footnote w:id="3">
    <w:p w:rsidR="00976BB8" w:rsidRPr="00AA6B44" w:rsidRDefault="00976BB8" w:rsidP="00CB3A3C">
      <w:pPr>
        <w:pStyle w:val="FootnoteText"/>
        <w:rPr>
          <w:lang w:val="en-GB"/>
        </w:rPr>
      </w:pPr>
      <w:r w:rsidRPr="00AA6B44">
        <w:rPr>
          <w:rStyle w:val="FootnoteReference"/>
          <w:lang w:val="en-GB"/>
        </w:rPr>
        <w:footnoteRef/>
      </w:r>
      <w:r w:rsidRPr="00AA6B44">
        <w:rPr>
          <w:lang w:val="en-GB"/>
        </w:rPr>
        <w:t xml:space="preserve"> </w:t>
      </w:r>
      <w:proofErr w:type="spellStart"/>
      <w:r w:rsidRPr="00AA6B44">
        <w:rPr>
          <w:lang w:val="en-GB"/>
        </w:rPr>
        <w:t>Lukács</w:t>
      </w:r>
      <w:proofErr w:type="spellEnd"/>
      <w:r w:rsidRPr="00AA6B44">
        <w:rPr>
          <w:rStyle w:val="apple-converted-space"/>
          <w:shd w:val="clear" w:color="auto" w:fill="FFFFFF"/>
          <w:lang w:val="en-GB"/>
        </w:rPr>
        <w:t xml:space="preserve"> 1971; Arthur 1985</w:t>
      </w:r>
    </w:p>
  </w:footnote>
  <w:footnote w:id="4">
    <w:p w:rsidR="00976BB8" w:rsidRPr="00AA6B44" w:rsidRDefault="00976BB8" w:rsidP="00CB3A3C">
      <w:pPr>
        <w:pStyle w:val="FootnoteText"/>
        <w:rPr>
          <w:lang w:val="en-GB"/>
        </w:rPr>
      </w:pPr>
      <w:r w:rsidRPr="00AA6B44">
        <w:rPr>
          <w:rStyle w:val="FootnoteReference"/>
          <w:lang w:val="en-GB"/>
        </w:rPr>
        <w:footnoteRef/>
      </w:r>
      <w:r w:rsidRPr="00AA6B44">
        <w:rPr>
          <w:lang w:val="en-GB"/>
        </w:rPr>
        <w:t xml:space="preserve"> </w:t>
      </w:r>
      <w:r w:rsidRPr="00AA6B44">
        <w:rPr>
          <w:rFonts w:eastAsiaTheme="minorHAnsi"/>
          <w:lang w:val="en-GB"/>
        </w:rPr>
        <w:t xml:space="preserve">Harman 1988; </w:t>
      </w:r>
      <w:proofErr w:type="spellStart"/>
      <w:r w:rsidRPr="00AA6B44">
        <w:rPr>
          <w:rFonts w:eastAsiaTheme="minorHAnsi"/>
          <w:lang w:val="en-GB"/>
        </w:rPr>
        <w:t>Callinicos</w:t>
      </w:r>
      <w:proofErr w:type="spellEnd"/>
      <w:r w:rsidRPr="00AA6B44">
        <w:rPr>
          <w:rFonts w:eastAsiaTheme="minorHAnsi"/>
          <w:lang w:val="en-GB"/>
        </w:rPr>
        <w:t xml:space="preserve"> 1989b</w:t>
      </w:r>
    </w:p>
  </w:footnote>
  <w:footnote w:id="5">
    <w:p w:rsidR="00976BB8" w:rsidRPr="00AA6B44" w:rsidRDefault="00976BB8" w:rsidP="00CB3A3C">
      <w:pPr>
        <w:pStyle w:val="FootnoteText"/>
        <w:rPr>
          <w:lang w:val="en-GB"/>
        </w:rPr>
      </w:pPr>
      <w:r w:rsidRPr="00AA6B44">
        <w:rPr>
          <w:rStyle w:val="FootnoteReference"/>
          <w:lang w:val="en-GB"/>
        </w:rPr>
        <w:footnoteRef/>
      </w:r>
      <w:r w:rsidRPr="00AA6B44">
        <w:rPr>
          <w:lang w:val="en-GB"/>
        </w:rPr>
        <w:t xml:space="preserve"> </w:t>
      </w:r>
      <w:proofErr w:type="spellStart"/>
      <w:r w:rsidRPr="00AA6B44">
        <w:rPr>
          <w:lang w:val="en-GB"/>
        </w:rPr>
        <w:t>Badiou</w:t>
      </w:r>
      <w:proofErr w:type="spellEnd"/>
      <w:r w:rsidRPr="00AA6B44">
        <w:rPr>
          <w:lang w:val="en-GB"/>
        </w:rPr>
        <w:t xml:space="preserve"> 2001, pp. 1-2; 4</w:t>
      </w:r>
    </w:p>
  </w:footnote>
  <w:footnote w:id="6">
    <w:p w:rsidR="00976BB8" w:rsidRPr="00AA6B44" w:rsidRDefault="00976BB8" w:rsidP="00CB3A3C">
      <w:pPr>
        <w:pStyle w:val="FootnoteText"/>
        <w:rPr>
          <w:lang w:val="en-GB"/>
        </w:rPr>
      </w:pPr>
      <w:r w:rsidRPr="00AA6B44">
        <w:rPr>
          <w:rStyle w:val="FootnoteReference"/>
          <w:lang w:val="en-GB"/>
        </w:rPr>
        <w:footnoteRef/>
      </w:r>
      <w:r w:rsidRPr="00AA6B44">
        <w:rPr>
          <w:lang w:val="en-GB"/>
        </w:rPr>
        <w:t xml:space="preserve"> </w:t>
      </w:r>
      <w:proofErr w:type="spellStart"/>
      <w:r w:rsidRPr="00AA6B44">
        <w:rPr>
          <w:lang w:val="en-GB"/>
        </w:rPr>
        <w:t>Lecourt</w:t>
      </w:r>
      <w:proofErr w:type="spellEnd"/>
      <w:r w:rsidRPr="00AA6B44">
        <w:rPr>
          <w:lang w:val="en-GB"/>
        </w:rPr>
        <w:t xml:space="preserve"> 2001, p. 98; Bourg 2007</w:t>
      </w:r>
    </w:p>
  </w:footnote>
  <w:footnote w:id="7">
    <w:p w:rsidR="00976BB8" w:rsidRPr="00AA6B44" w:rsidRDefault="00976BB8" w:rsidP="00CB3A3C">
      <w:pPr>
        <w:pStyle w:val="FootnoteText"/>
        <w:rPr>
          <w:lang w:val="en-GB"/>
        </w:rPr>
      </w:pPr>
      <w:r w:rsidRPr="00AA6B44">
        <w:rPr>
          <w:rStyle w:val="FootnoteReference"/>
          <w:lang w:val="en-GB"/>
        </w:rPr>
        <w:footnoteRef/>
      </w:r>
      <w:r w:rsidRPr="00AA6B44">
        <w:rPr>
          <w:lang w:val="en-GB"/>
        </w:rPr>
        <w:t xml:space="preserve"> </w:t>
      </w:r>
      <w:proofErr w:type="spellStart"/>
      <w:r w:rsidRPr="00AA6B44">
        <w:rPr>
          <w:lang w:val="en-GB"/>
        </w:rPr>
        <w:t>Callinicos</w:t>
      </w:r>
      <w:proofErr w:type="spellEnd"/>
      <w:r w:rsidRPr="00AA6B44">
        <w:rPr>
          <w:lang w:val="en-GB"/>
        </w:rPr>
        <w:t xml:space="preserve"> 1982, Ch. 1; 1989b, p. 165; Eagleton 1996, p. 1</w:t>
      </w:r>
    </w:p>
  </w:footnote>
  <w:footnote w:id="8">
    <w:p w:rsidR="00976BB8" w:rsidRPr="00AA6B44" w:rsidRDefault="00976BB8" w:rsidP="00CB3A3C">
      <w:pPr>
        <w:pStyle w:val="FootnoteText"/>
        <w:rPr>
          <w:lang w:val="en-GB"/>
        </w:rPr>
      </w:pPr>
      <w:r w:rsidRPr="00AA6B44">
        <w:rPr>
          <w:rStyle w:val="FootnoteReference"/>
          <w:lang w:val="en-GB"/>
        </w:rPr>
        <w:footnoteRef/>
      </w:r>
      <w:r w:rsidRPr="00AA6B44">
        <w:rPr>
          <w:lang w:val="en-GB"/>
        </w:rPr>
        <w:t xml:space="preserve"> Marx &amp; Engels 1973, p. 67</w:t>
      </w:r>
    </w:p>
  </w:footnote>
  <w:footnote w:id="9">
    <w:p w:rsidR="00976BB8" w:rsidRPr="00AA6B44" w:rsidRDefault="00976BB8" w:rsidP="00CB3A3C">
      <w:pPr>
        <w:pStyle w:val="FootnoteText"/>
        <w:rPr>
          <w:lang w:val="en-GB"/>
        </w:rPr>
      </w:pPr>
      <w:r w:rsidRPr="00AA6B44">
        <w:rPr>
          <w:rStyle w:val="FootnoteReference"/>
          <w:lang w:val="en-GB"/>
        </w:rPr>
        <w:footnoteRef/>
      </w:r>
      <w:r w:rsidRPr="00AA6B44">
        <w:rPr>
          <w:lang w:val="en-GB"/>
        </w:rPr>
        <w:t xml:space="preserve"> </w:t>
      </w:r>
      <w:proofErr w:type="spellStart"/>
      <w:r w:rsidRPr="00AA6B44">
        <w:rPr>
          <w:lang w:val="en-GB"/>
        </w:rPr>
        <w:t>Habermas</w:t>
      </w:r>
      <w:proofErr w:type="spellEnd"/>
      <w:r w:rsidRPr="00AA6B44">
        <w:rPr>
          <w:lang w:val="en-GB"/>
        </w:rPr>
        <w:t xml:space="preserve"> 1987, p. 17; Wood 1995, pp. 30-35; Elliott 2006, p. xiii</w:t>
      </w:r>
    </w:p>
  </w:footnote>
  <w:footnote w:id="10">
    <w:p w:rsidR="00976BB8" w:rsidRPr="00AA6B44" w:rsidRDefault="00976BB8" w:rsidP="00CB3A3C">
      <w:pPr>
        <w:pStyle w:val="FootnoteText"/>
        <w:rPr>
          <w:lang w:val="en-GB"/>
        </w:rPr>
      </w:pPr>
      <w:r w:rsidRPr="00AA6B44">
        <w:rPr>
          <w:rStyle w:val="FootnoteReference"/>
          <w:lang w:val="en-GB"/>
        </w:rPr>
        <w:footnoteRef/>
      </w:r>
      <w:r w:rsidRPr="00AA6B44">
        <w:rPr>
          <w:lang w:val="en-GB"/>
        </w:rPr>
        <w:t xml:space="preserve"> </w:t>
      </w:r>
      <w:proofErr w:type="spellStart"/>
      <w:r w:rsidRPr="00AA6B44">
        <w:rPr>
          <w:rFonts w:eastAsiaTheme="minorHAnsi"/>
          <w:lang w:val="en-GB"/>
        </w:rPr>
        <w:t>Kymlicka</w:t>
      </w:r>
      <w:proofErr w:type="spellEnd"/>
      <w:r w:rsidRPr="00AA6B44">
        <w:rPr>
          <w:rFonts w:eastAsiaTheme="minorHAnsi"/>
          <w:lang w:val="en-GB"/>
        </w:rPr>
        <w:t xml:space="preserve"> 2002, pp.167–8; </w:t>
      </w:r>
      <w:r w:rsidR="00A1206C" w:rsidRPr="00AA6B44">
        <w:rPr>
          <w:rFonts w:eastAsiaTheme="minorHAnsi"/>
          <w:lang w:val="en-GB"/>
        </w:rPr>
        <w:t xml:space="preserve">Cohen 1995, p. 144; </w:t>
      </w:r>
      <w:r w:rsidRPr="00AA6B44">
        <w:rPr>
          <w:rFonts w:eastAsiaTheme="minorHAnsi"/>
          <w:lang w:val="en-GB"/>
        </w:rPr>
        <w:t>Mayer 1994, pp.20–22, 314–-316</w:t>
      </w:r>
    </w:p>
  </w:footnote>
  <w:footnote w:id="11">
    <w:p w:rsidR="00976BB8" w:rsidRPr="00AA6B44" w:rsidRDefault="00976BB8" w:rsidP="00CB3A3C">
      <w:pPr>
        <w:pStyle w:val="FootnoteText"/>
        <w:rPr>
          <w:lang w:val="en-GB"/>
        </w:rPr>
      </w:pPr>
      <w:r w:rsidRPr="00AA6B44">
        <w:rPr>
          <w:rStyle w:val="FootnoteReference"/>
          <w:lang w:val="en-GB"/>
        </w:rPr>
        <w:footnoteRef/>
      </w:r>
      <w:r w:rsidRPr="00AA6B44">
        <w:rPr>
          <w:lang w:val="en-GB"/>
        </w:rPr>
        <w:t xml:space="preserve"> </w:t>
      </w:r>
      <w:r w:rsidRPr="00AA6B44">
        <w:rPr>
          <w:rFonts w:eastAsiaTheme="minorHAnsi"/>
          <w:lang w:val="en-GB"/>
        </w:rPr>
        <w:t>Anderson 1983, p.24</w:t>
      </w:r>
    </w:p>
  </w:footnote>
  <w:footnote w:id="12">
    <w:p w:rsidR="00976BB8" w:rsidRPr="00AA6B44" w:rsidRDefault="00976BB8" w:rsidP="00CB3A3C">
      <w:pPr>
        <w:pStyle w:val="FootnoteText"/>
        <w:rPr>
          <w:lang w:val="en-GB"/>
        </w:rPr>
      </w:pPr>
      <w:r w:rsidRPr="00AA6B44">
        <w:rPr>
          <w:rStyle w:val="FootnoteReference"/>
          <w:lang w:val="en-GB"/>
        </w:rPr>
        <w:footnoteRef/>
      </w:r>
      <w:r w:rsidRPr="00AA6B44">
        <w:rPr>
          <w:lang w:val="en-GB"/>
        </w:rPr>
        <w:t xml:space="preserve"> </w:t>
      </w:r>
      <w:r w:rsidRPr="00AA6B44">
        <w:rPr>
          <w:rFonts w:eastAsiaTheme="minorHAnsi"/>
          <w:lang w:val="en-GB"/>
        </w:rPr>
        <w:t>Carling 1995, p.31</w:t>
      </w:r>
    </w:p>
  </w:footnote>
  <w:footnote w:id="13">
    <w:p w:rsidR="00976BB8" w:rsidRPr="00AA6B44" w:rsidRDefault="00976BB8" w:rsidP="00CB3A3C">
      <w:pPr>
        <w:pStyle w:val="FootnoteText"/>
        <w:rPr>
          <w:lang w:val="en-GB"/>
        </w:rPr>
      </w:pPr>
      <w:r w:rsidRPr="00AA6B44">
        <w:rPr>
          <w:rStyle w:val="FootnoteReference"/>
          <w:lang w:val="en-GB"/>
        </w:rPr>
        <w:footnoteRef/>
      </w:r>
      <w:r w:rsidRPr="00AA6B44">
        <w:rPr>
          <w:lang w:val="en-GB"/>
        </w:rPr>
        <w:t xml:space="preserve"> </w:t>
      </w:r>
      <w:r w:rsidRPr="00AA6B44">
        <w:rPr>
          <w:rFonts w:eastAsiaTheme="minorHAnsi"/>
          <w:lang w:val="en-GB"/>
        </w:rPr>
        <w:t>Levine 2003, pp.122–145</w:t>
      </w:r>
    </w:p>
  </w:footnote>
  <w:footnote w:id="14">
    <w:p w:rsidR="00976BB8" w:rsidRPr="00AA6B44" w:rsidRDefault="00976BB8" w:rsidP="00CB3A3C">
      <w:pPr>
        <w:pStyle w:val="FootnoteText"/>
        <w:rPr>
          <w:lang w:val="en-GB"/>
        </w:rPr>
      </w:pPr>
      <w:r w:rsidRPr="00AA6B44">
        <w:rPr>
          <w:rStyle w:val="FootnoteReference"/>
          <w:lang w:val="en-GB"/>
        </w:rPr>
        <w:footnoteRef/>
      </w:r>
      <w:r w:rsidRPr="00AA6B44">
        <w:rPr>
          <w:lang w:val="en-GB"/>
        </w:rPr>
        <w:t xml:space="preserve"> </w:t>
      </w:r>
      <w:proofErr w:type="spellStart"/>
      <w:r w:rsidRPr="00AA6B44">
        <w:rPr>
          <w:rFonts w:eastAsiaTheme="minorHAnsi"/>
          <w:lang w:val="en-GB"/>
        </w:rPr>
        <w:t>Callinicos</w:t>
      </w:r>
      <w:proofErr w:type="spellEnd"/>
      <w:r w:rsidRPr="00AA6B44">
        <w:rPr>
          <w:rFonts w:eastAsiaTheme="minorHAnsi"/>
          <w:lang w:val="en-GB"/>
        </w:rPr>
        <w:t xml:space="preserve"> 1989, p. 3; Wilde 1998, pp.4–5</w:t>
      </w:r>
    </w:p>
  </w:footnote>
  <w:footnote w:id="15">
    <w:p w:rsidR="00976BB8" w:rsidRPr="00AA6B44" w:rsidRDefault="00976BB8" w:rsidP="00CB3A3C">
      <w:pPr>
        <w:pStyle w:val="FootnoteText"/>
        <w:rPr>
          <w:lang w:val="en-GB"/>
        </w:rPr>
      </w:pPr>
      <w:r w:rsidRPr="00AA6B44">
        <w:rPr>
          <w:rStyle w:val="FootnoteReference"/>
          <w:lang w:val="en-GB"/>
        </w:rPr>
        <w:footnoteRef/>
      </w:r>
      <w:r w:rsidRPr="00AA6B44">
        <w:rPr>
          <w:lang w:val="en-GB"/>
        </w:rPr>
        <w:t xml:space="preserve"> </w:t>
      </w:r>
      <w:r w:rsidRPr="00AA6B44">
        <w:rPr>
          <w:rFonts w:eastAsiaTheme="minorHAnsi"/>
          <w:lang w:val="en-GB"/>
        </w:rPr>
        <w:t>Cohen 2000, p. 46</w:t>
      </w:r>
    </w:p>
  </w:footnote>
  <w:footnote w:id="16">
    <w:p w:rsidR="00976BB8" w:rsidRPr="00AA6B44" w:rsidRDefault="00976BB8" w:rsidP="00CB3A3C">
      <w:pPr>
        <w:pStyle w:val="FootnoteText"/>
        <w:rPr>
          <w:lang w:val="en-GB"/>
        </w:rPr>
      </w:pPr>
      <w:r w:rsidRPr="00AA6B44">
        <w:rPr>
          <w:rStyle w:val="FootnoteReference"/>
          <w:lang w:val="en-GB"/>
        </w:rPr>
        <w:footnoteRef/>
      </w:r>
      <w:r w:rsidRPr="00AA6B44">
        <w:rPr>
          <w:lang w:val="en-GB"/>
        </w:rPr>
        <w:t xml:space="preserve"> </w:t>
      </w:r>
      <w:proofErr w:type="spellStart"/>
      <w:r w:rsidRPr="00AA6B44">
        <w:rPr>
          <w:lang w:val="en-GB"/>
        </w:rPr>
        <w:t>Sayer</w:t>
      </w:r>
      <w:proofErr w:type="spellEnd"/>
      <w:r w:rsidRPr="00AA6B44">
        <w:rPr>
          <w:lang w:val="en-GB"/>
        </w:rPr>
        <w:t xml:space="preserve"> 1992; Collier 1994; </w:t>
      </w:r>
      <w:proofErr w:type="spellStart"/>
      <w:r w:rsidRPr="00AA6B44">
        <w:rPr>
          <w:rFonts w:eastAsiaTheme="minorHAnsi"/>
          <w:lang w:val="en-GB"/>
        </w:rPr>
        <w:t>Creaven</w:t>
      </w:r>
      <w:proofErr w:type="spellEnd"/>
      <w:r w:rsidRPr="00AA6B44">
        <w:rPr>
          <w:rFonts w:eastAsiaTheme="minorHAnsi"/>
          <w:lang w:val="en-GB"/>
        </w:rPr>
        <w:t xml:space="preserve"> 2000; </w:t>
      </w:r>
      <w:proofErr w:type="spellStart"/>
      <w:r w:rsidRPr="00AA6B44">
        <w:rPr>
          <w:rFonts w:eastAsiaTheme="minorHAnsi"/>
          <w:lang w:val="en-GB"/>
        </w:rPr>
        <w:t>Callinicos</w:t>
      </w:r>
      <w:proofErr w:type="spellEnd"/>
      <w:r w:rsidRPr="00AA6B44">
        <w:rPr>
          <w:rFonts w:eastAsiaTheme="minorHAnsi"/>
          <w:lang w:val="en-GB"/>
        </w:rPr>
        <w:t xml:space="preserve"> 2006</w:t>
      </w:r>
    </w:p>
  </w:footnote>
  <w:footnote w:id="17">
    <w:p w:rsidR="00976BB8" w:rsidRPr="00AA6B44" w:rsidRDefault="00976BB8" w:rsidP="00CB3A3C">
      <w:pPr>
        <w:pStyle w:val="FootnoteText"/>
        <w:rPr>
          <w:lang w:val="en-GB"/>
        </w:rPr>
      </w:pPr>
      <w:r w:rsidRPr="00AA6B44">
        <w:rPr>
          <w:rStyle w:val="FootnoteReference"/>
          <w:lang w:val="en-GB"/>
        </w:rPr>
        <w:footnoteRef/>
      </w:r>
      <w:r w:rsidRPr="00AA6B44">
        <w:rPr>
          <w:lang w:val="en-GB"/>
        </w:rPr>
        <w:t xml:space="preserve"> Collier 1994, pp.20-7; 61-8</w:t>
      </w:r>
    </w:p>
  </w:footnote>
  <w:footnote w:id="18">
    <w:p w:rsidR="00976BB8" w:rsidRPr="00AA6B44" w:rsidRDefault="00976BB8" w:rsidP="00CB3A3C">
      <w:pPr>
        <w:pStyle w:val="FootnoteText"/>
        <w:rPr>
          <w:lang w:val="en-GB"/>
        </w:rPr>
      </w:pPr>
      <w:r w:rsidRPr="00AA6B44">
        <w:rPr>
          <w:rStyle w:val="FootnoteReference"/>
          <w:lang w:val="en-GB"/>
        </w:rPr>
        <w:footnoteRef/>
      </w:r>
      <w:r w:rsidRPr="00AA6B44">
        <w:rPr>
          <w:lang w:val="en-GB"/>
        </w:rPr>
        <w:t xml:space="preserve"> </w:t>
      </w:r>
      <w:proofErr w:type="spellStart"/>
      <w:r w:rsidRPr="00AA6B44">
        <w:rPr>
          <w:lang w:val="en-GB"/>
        </w:rPr>
        <w:t>Bhaskar</w:t>
      </w:r>
      <w:proofErr w:type="spellEnd"/>
      <w:r w:rsidRPr="00AA6B44">
        <w:rPr>
          <w:lang w:val="en-GB"/>
        </w:rPr>
        <w:t xml:space="preserve"> 1994, .30; </w:t>
      </w:r>
      <w:proofErr w:type="spellStart"/>
      <w:r w:rsidRPr="00AA6B44">
        <w:rPr>
          <w:lang w:val="en-GB"/>
        </w:rPr>
        <w:t>Sayer</w:t>
      </w:r>
      <w:proofErr w:type="spellEnd"/>
      <w:r w:rsidRPr="00AA6B44">
        <w:rPr>
          <w:lang w:val="en-GB"/>
        </w:rPr>
        <w:t xml:space="preserve"> 1992, p. 107</w:t>
      </w:r>
      <w:r w:rsidR="004828B3" w:rsidRPr="00AA6B44">
        <w:rPr>
          <w:lang w:val="en-GB"/>
        </w:rPr>
        <w:t>; Collier 1994, p. 11</w:t>
      </w:r>
    </w:p>
  </w:footnote>
  <w:footnote w:id="19">
    <w:p w:rsidR="00531459" w:rsidRPr="00AA6B44" w:rsidRDefault="00531459">
      <w:pPr>
        <w:pStyle w:val="FootnoteText"/>
        <w:rPr>
          <w:lang w:val="en-GB"/>
        </w:rPr>
      </w:pPr>
      <w:r w:rsidRPr="00AA6B44">
        <w:rPr>
          <w:rStyle w:val="FootnoteReference"/>
          <w:lang w:val="en-GB"/>
        </w:rPr>
        <w:footnoteRef/>
      </w:r>
      <w:r w:rsidRPr="00AA6B44">
        <w:rPr>
          <w:lang w:val="en-GB"/>
        </w:rPr>
        <w:t xml:space="preserve"> Marx 1973, p.101; Ager 2006, p.185</w:t>
      </w:r>
    </w:p>
  </w:footnote>
  <w:footnote w:id="20">
    <w:p w:rsidR="00976BB8" w:rsidRPr="00AA6B44" w:rsidRDefault="00976BB8">
      <w:pPr>
        <w:pStyle w:val="FootnoteText"/>
        <w:rPr>
          <w:lang w:val="en-GB"/>
        </w:rPr>
      </w:pPr>
      <w:r w:rsidRPr="00AA6B44">
        <w:rPr>
          <w:rStyle w:val="FootnoteReference"/>
          <w:lang w:val="en-GB"/>
        </w:rPr>
        <w:footnoteRef/>
      </w:r>
      <w:r w:rsidRPr="00AA6B44">
        <w:rPr>
          <w:lang w:val="en-GB"/>
        </w:rPr>
        <w:t xml:space="preserve"> </w:t>
      </w:r>
      <w:r w:rsidR="002D35E2" w:rsidRPr="00AA6B44">
        <w:rPr>
          <w:rFonts w:eastAsiaTheme="minorHAnsi"/>
          <w:lang w:val="en-GB"/>
        </w:rPr>
        <w:t xml:space="preserve">Marx 1981, p. 956; </w:t>
      </w:r>
      <w:r w:rsidRPr="00AA6B44">
        <w:rPr>
          <w:rFonts w:eastAsiaTheme="minorHAnsi"/>
          <w:lang w:val="en-GB"/>
        </w:rPr>
        <w:t>Cohen 2000, pp. 396; pp.</w:t>
      </w:r>
      <w:r w:rsidR="00317966" w:rsidRPr="00AA6B44">
        <w:rPr>
          <w:rFonts w:eastAsiaTheme="minorHAnsi"/>
          <w:lang w:val="en-GB"/>
        </w:rPr>
        <w:t>4</w:t>
      </w:r>
      <w:r w:rsidRPr="00AA6B44">
        <w:rPr>
          <w:rFonts w:eastAsiaTheme="minorHAnsi"/>
          <w:lang w:val="en-GB"/>
        </w:rPr>
        <w:t xml:space="preserve">11-414; </w:t>
      </w:r>
      <w:r w:rsidRPr="00AA6B44">
        <w:rPr>
          <w:lang w:val="en-GB"/>
        </w:rPr>
        <w:t>Roberts 1996, p.68</w:t>
      </w:r>
    </w:p>
  </w:footnote>
  <w:footnote w:id="21">
    <w:p w:rsidR="00976BB8" w:rsidRPr="00AA6B44" w:rsidRDefault="00976BB8" w:rsidP="00CB3A3C">
      <w:pPr>
        <w:pStyle w:val="FootnoteText"/>
        <w:rPr>
          <w:lang w:val="en-GB"/>
        </w:rPr>
      </w:pPr>
      <w:r w:rsidRPr="00AA6B44">
        <w:rPr>
          <w:rStyle w:val="FootnoteReference"/>
          <w:lang w:val="en-GB"/>
        </w:rPr>
        <w:footnoteRef/>
      </w:r>
      <w:r w:rsidRPr="00AA6B44">
        <w:rPr>
          <w:lang w:val="en-GB"/>
        </w:rPr>
        <w:t xml:space="preserve"> </w:t>
      </w:r>
      <w:r w:rsidRPr="00AA6B44">
        <w:rPr>
          <w:rFonts w:eastAsiaTheme="minorHAnsi"/>
          <w:lang w:val="en-GB"/>
        </w:rPr>
        <w:t>Cohen 2000, p. 134</w:t>
      </w:r>
    </w:p>
  </w:footnote>
  <w:footnote w:id="22">
    <w:p w:rsidR="00976BB8" w:rsidRPr="00AA6B44" w:rsidRDefault="00976BB8" w:rsidP="00CB3A3C">
      <w:pPr>
        <w:pStyle w:val="FootnoteText"/>
        <w:rPr>
          <w:lang w:val="en-GB"/>
        </w:rPr>
      </w:pPr>
      <w:r w:rsidRPr="00AA6B44">
        <w:rPr>
          <w:rStyle w:val="FootnoteReference"/>
          <w:lang w:val="en-GB"/>
        </w:rPr>
        <w:footnoteRef/>
      </w:r>
      <w:r w:rsidRPr="00AA6B44">
        <w:rPr>
          <w:lang w:val="en-GB"/>
        </w:rPr>
        <w:t xml:space="preserve"> </w:t>
      </w:r>
      <w:r w:rsidRPr="00AA6B44">
        <w:rPr>
          <w:rFonts w:eastAsiaTheme="minorHAnsi"/>
          <w:lang w:val="en-GB"/>
        </w:rPr>
        <w:t>Cohen 2000a, pp. 260; 272; Roberts 1996, p. 73</w:t>
      </w:r>
    </w:p>
  </w:footnote>
  <w:footnote w:id="23">
    <w:p w:rsidR="00976BB8" w:rsidRPr="00AA6B44" w:rsidRDefault="00976BB8" w:rsidP="00CB3A3C">
      <w:pPr>
        <w:pStyle w:val="FootnoteText"/>
        <w:rPr>
          <w:lang w:val="en-GB"/>
        </w:rPr>
      </w:pPr>
      <w:r w:rsidRPr="00AA6B44">
        <w:rPr>
          <w:rStyle w:val="FootnoteReference"/>
          <w:lang w:val="en-GB"/>
        </w:rPr>
        <w:footnoteRef/>
      </w:r>
      <w:r w:rsidRPr="00AA6B44">
        <w:rPr>
          <w:lang w:val="en-GB"/>
        </w:rPr>
        <w:t xml:space="preserve"> </w:t>
      </w:r>
      <w:r w:rsidRPr="00AA6B44">
        <w:rPr>
          <w:rFonts w:eastAsiaTheme="minorHAnsi"/>
          <w:lang w:val="en-GB"/>
        </w:rPr>
        <w:t>Cohen 2000a, p.152</w:t>
      </w:r>
    </w:p>
  </w:footnote>
  <w:footnote w:id="24">
    <w:p w:rsidR="00976BB8" w:rsidRPr="00AA6B44" w:rsidRDefault="00976BB8" w:rsidP="00CB3A3C">
      <w:pPr>
        <w:pStyle w:val="FootnoteText"/>
        <w:rPr>
          <w:lang w:val="en-GB"/>
        </w:rPr>
      </w:pPr>
      <w:r w:rsidRPr="00AA6B44">
        <w:rPr>
          <w:rStyle w:val="FootnoteReference"/>
          <w:lang w:val="en-GB"/>
        </w:rPr>
        <w:footnoteRef/>
      </w:r>
      <w:r w:rsidRPr="00AA6B44">
        <w:rPr>
          <w:lang w:val="en-GB"/>
        </w:rPr>
        <w:t xml:space="preserve"> </w:t>
      </w:r>
      <w:r w:rsidRPr="00AA6B44">
        <w:rPr>
          <w:rFonts w:eastAsiaTheme="minorHAnsi"/>
          <w:lang w:val="en-GB"/>
        </w:rPr>
        <w:t>Wright et al. 1992, p.24</w:t>
      </w:r>
    </w:p>
  </w:footnote>
  <w:footnote w:id="25">
    <w:p w:rsidR="00976BB8" w:rsidRPr="00AA6B44" w:rsidRDefault="00976BB8" w:rsidP="00CB3A3C">
      <w:pPr>
        <w:pStyle w:val="FootnoteText"/>
        <w:rPr>
          <w:lang w:val="en-GB"/>
        </w:rPr>
      </w:pPr>
      <w:r w:rsidRPr="00AA6B44">
        <w:rPr>
          <w:rStyle w:val="FootnoteReference"/>
          <w:lang w:val="en-GB"/>
        </w:rPr>
        <w:footnoteRef/>
      </w:r>
      <w:r w:rsidRPr="00AA6B44">
        <w:rPr>
          <w:lang w:val="en-GB"/>
        </w:rPr>
        <w:t xml:space="preserve"> </w:t>
      </w:r>
      <w:r w:rsidRPr="00AA6B44">
        <w:rPr>
          <w:rFonts w:eastAsiaTheme="minorHAnsi"/>
          <w:lang w:val="en-GB"/>
        </w:rPr>
        <w:t>Cohen 2000a, p.147; 1988, p.55</w:t>
      </w:r>
    </w:p>
  </w:footnote>
  <w:footnote w:id="26">
    <w:p w:rsidR="00976BB8" w:rsidRPr="00AA6B44" w:rsidRDefault="00976BB8" w:rsidP="00CB3A3C">
      <w:pPr>
        <w:pStyle w:val="FootnoteText"/>
        <w:rPr>
          <w:lang w:val="en-GB"/>
        </w:rPr>
      </w:pPr>
      <w:r w:rsidRPr="00AA6B44">
        <w:rPr>
          <w:rStyle w:val="FootnoteReference"/>
          <w:lang w:val="en-GB"/>
        </w:rPr>
        <w:footnoteRef/>
      </w:r>
      <w:r w:rsidRPr="00AA6B44">
        <w:rPr>
          <w:lang w:val="en-GB"/>
        </w:rPr>
        <w:t xml:space="preserve"> </w:t>
      </w:r>
      <w:proofErr w:type="spellStart"/>
      <w:proofErr w:type="gramStart"/>
      <w:r w:rsidRPr="00AA6B44">
        <w:rPr>
          <w:rFonts w:eastAsiaTheme="minorHAnsi"/>
          <w:lang w:val="en-GB"/>
        </w:rPr>
        <w:t>Callinicos</w:t>
      </w:r>
      <w:proofErr w:type="spellEnd"/>
      <w:r w:rsidRPr="00AA6B44">
        <w:rPr>
          <w:rFonts w:eastAsiaTheme="minorHAnsi"/>
          <w:lang w:val="en-GB"/>
        </w:rPr>
        <w:t xml:space="preserve"> 2004, p.69</w:t>
      </w:r>
      <w:r w:rsidR="006833A0" w:rsidRPr="00AA6B44">
        <w:rPr>
          <w:rFonts w:eastAsiaTheme="minorHAnsi"/>
          <w:lang w:val="en-GB"/>
        </w:rPr>
        <w:t>.</w:t>
      </w:r>
      <w:proofErr w:type="gramEnd"/>
      <w:r w:rsidR="006833A0" w:rsidRPr="00AA6B44">
        <w:rPr>
          <w:rFonts w:eastAsiaTheme="minorHAnsi"/>
          <w:lang w:val="en-GB"/>
        </w:rPr>
        <w:t xml:space="preserve"> Terry Eagleton similarly comments on the thesis of Cohen’s </w:t>
      </w:r>
      <w:r w:rsidR="006833A0" w:rsidRPr="00AA6B44">
        <w:rPr>
          <w:rFonts w:eastAsiaTheme="minorHAnsi"/>
          <w:i/>
          <w:lang w:val="en-GB"/>
        </w:rPr>
        <w:t>Karl Marx’s Theory of History</w:t>
      </w:r>
      <w:r w:rsidR="006833A0" w:rsidRPr="00AA6B44">
        <w:rPr>
          <w:rFonts w:eastAsiaTheme="minorHAnsi"/>
          <w:lang w:val="en-GB"/>
        </w:rPr>
        <w:t xml:space="preserve"> that “[r]</w:t>
      </w:r>
      <w:proofErr w:type="spellStart"/>
      <w:r w:rsidR="006833A0" w:rsidRPr="00AA6B44">
        <w:rPr>
          <w:rFonts w:eastAsiaTheme="minorHAnsi"/>
          <w:lang w:val="en-GB"/>
        </w:rPr>
        <w:t>arely</w:t>
      </w:r>
      <w:proofErr w:type="spellEnd"/>
      <w:r w:rsidR="006833A0" w:rsidRPr="00AA6B44">
        <w:rPr>
          <w:rFonts w:eastAsiaTheme="minorHAnsi"/>
          <w:lang w:val="en-GB"/>
        </w:rPr>
        <w:t xml:space="preserve"> has a wrongheaded idea been so magnificently championed” (Eagleton 2011, pp. 242-243).</w:t>
      </w:r>
    </w:p>
  </w:footnote>
  <w:footnote w:id="27">
    <w:p w:rsidR="00976BB8" w:rsidRPr="00AA6B44" w:rsidRDefault="00976BB8" w:rsidP="00CB3A3C">
      <w:pPr>
        <w:pStyle w:val="FootnoteText"/>
        <w:rPr>
          <w:lang w:val="en-GB"/>
        </w:rPr>
      </w:pPr>
      <w:r w:rsidRPr="00AA6B44">
        <w:rPr>
          <w:rStyle w:val="FootnoteReference"/>
          <w:lang w:val="en-GB"/>
        </w:rPr>
        <w:footnoteRef/>
      </w:r>
      <w:r w:rsidRPr="00AA6B44">
        <w:rPr>
          <w:lang w:val="en-GB"/>
        </w:rPr>
        <w:t xml:space="preserve"> </w:t>
      </w:r>
      <w:r w:rsidRPr="00AA6B44">
        <w:rPr>
          <w:rFonts w:eastAsiaTheme="minorHAnsi"/>
          <w:lang w:val="en-GB"/>
        </w:rPr>
        <w:t xml:space="preserve">Cohen 2000a, </w:t>
      </w:r>
      <w:proofErr w:type="spellStart"/>
      <w:r w:rsidRPr="00AA6B44">
        <w:rPr>
          <w:rFonts w:eastAsiaTheme="minorHAnsi"/>
          <w:lang w:val="en-GB"/>
        </w:rPr>
        <w:t>p.xxii</w:t>
      </w:r>
      <w:proofErr w:type="spellEnd"/>
    </w:p>
  </w:footnote>
  <w:footnote w:id="28">
    <w:p w:rsidR="00976BB8" w:rsidRPr="00AA6B44" w:rsidRDefault="00976BB8" w:rsidP="00CB3A3C">
      <w:pPr>
        <w:pStyle w:val="FootnoteText"/>
        <w:rPr>
          <w:lang w:val="en-GB"/>
        </w:rPr>
      </w:pPr>
      <w:r w:rsidRPr="00AA6B44">
        <w:rPr>
          <w:rStyle w:val="FootnoteReference"/>
          <w:lang w:val="en-GB"/>
        </w:rPr>
        <w:footnoteRef/>
      </w:r>
      <w:r w:rsidRPr="00AA6B44">
        <w:rPr>
          <w:lang w:val="en-GB"/>
        </w:rPr>
        <w:t xml:space="preserve"> </w:t>
      </w:r>
      <w:r w:rsidRPr="00AA6B44">
        <w:rPr>
          <w:rFonts w:eastAsiaTheme="minorHAnsi"/>
          <w:lang w:val="en-GB"/>
        </w:rPr>
        <w:t>Cohen 2013, 96-8</w:t>
      </w:r>
    </w:p>
  </w:footnote>
  <w:footnote w:id="29">
    <w:p w:rsidR="00976BB8" w:rsidRPr="00AA6B44" w:rsidRDefault="00976BB8" w:rsidP="00CB3A3C">
      <w:pPr>
        <w:pStyle w:val="FootnoteText"/>
        <w:rPr>
          <w:lang w:val="en-GB"/>
        </w:rPr>
      </w:pPr>
      <w:r w:rsidRPr="00AA6B44">
        <w:rPr>
          <w:rStyle w:val="FootnoteReference"/>
          <w:lang w:val="en-GB"/>
        </w:rPr>
        <w:footnoteRef/>
      </w:r>
      <w:r w:rsidRPr="00AA6B44">
        <w:rPr>
          <w:lang w:val="en-GB"/>
        </w:rPr>
        <w:t xml:space="preserve"> </w:t>
      </w:r>
      <w:r w:rsidRPr="00AA6B44">
        <w:rPr>
          <w:rFonts w:eastAsiaTheme="minorHAnsi"/>
          <w:lang w:val="en-GB"/>
        </w:rPr>
        <w:t>Anderson 1976; Marcuse 1958</w:t>
      </w:r>
    </w:p>
  </w:footnote>
  <w:footnote w:id="30">
    <w:p w:rsidR="00976BB8" w:rsidRPr="00AA6B44" w:rsidRDefault="00976BB8" w:rsidP="00CB3A3C">
      <w:pPr>
        <w:pStyle w:val="FootnoteText"/>
        <w:rPr>
          <w:lang w:val="en-GB"/>
        </w:rPr>
      </w:pPr>
      <w:r w:rsidRPr="00AA6B44">
        <w:rPr>
          <w:rStyle w:val="FootnoteReference"/>
          <w:lang w:val="en-GB"/>
        </w:rPr>
        <w:footnoteRef/>
      </w:r>
      <w:r w:rsidRPr="00AA6B44">
        <w:rPr>
          <w:lang w:val="en-GB"/>
        </w:rPr>
        <w:t xml:space="preserve"> </w:t>
      </w:r>
      <w:r w:rsidRPr="00AA6B44">
        <w:rPr>
          <w:rFonts w:eastAsiaTheme="minorHAnsi"/>
          <w:lang w:val="en-GB"/>
        </w:rPr>
        <w:t>Cohen 2013, p.109</w:t>
      </w:r>
    </w:p>
  </w:footnote>
  <w:footnote w:id="31">
    <w:p w:rsidR="00976BB8" w:rsidRPr="00AA6B44" w:rsidRDefault="00976BB8" w:rsidP="00CB3A3C">
      <w:pPr>
        <w:pStyle w:val="FootnoteText"/>
        <w:rPr>
          <w:lang w:val="en-GB"/>
        </w:rPr>
      </w:pPr>
      <w:r w:rsidRPr="00AA6B44">
        <w:rPr>
          <w:rStyle w:val="FootnoteReference"/>
          <w:lang w:val="en-GB"/>
        </w:rPr>
        <w:footnoteRef/>
      </w:r>
      <w:r w:rsidRPr="00AA6B44">
        <w:rPr>
          <w:lang w:val="en-GB"/>
        </w:rPr>
        <w:t xml:space="preserve"> </w:t>
      </w:r>
      <w:r w:rsidRPr="00AA6B44">
        <w:rPr>
          <w:rFonts w:eastAsiaTheme="minorHAnsi"/>
          <w:lang w:val="en-GB"/>
        </w:rPr>
        <w:t>Cohen 2000a, p. xxvi</w:t>
      </w:r>
    </w:p>
  </w:footnote>
  <w:footnote w:id="32">
    <w:p w:rsidR="00976BB8" w:rsidRPr="00AA6B44" w:rsidRDefault="00976BB8" w:rsidP="00CB3A3C">
      <w:pPr>
        <w:pStyle w:val="FootnoteText"/>
        <w:rPr>
          <w:lang w:val="en-GB"/>
        </w:rPr>
      </w:pPr>
      <w:r w:rsidRPr="00AA6B44">
        <w:rPr>
          <w:rStyle w:val="FootnoteReference"/>
          <w:lang w:val="en-GB"/>
        </w:rPr>
        <w:footnoteRef/>
      </w:r>
      <w:r w:rsidRPr="00AA6B44">
        <w:rPr>
          <w:lang w:val="en-GB"/>
        </w:rPr>
        <w:t xml:space="preserve"> </w:t>
      </w:r>
      <w:r w:rsidRPr="00AA6B44">
        <w:rPr>
          <w:rFonts w:eastAsiaTheme="minorHAnsi"/>
          <w:lang w:val="en-GB"/>
        </w:rPr>
        <w:t>Cohen 2000a, pp. xxiii-xxv</w:t>
      </w:r>
    </w:p>
  </w:footnote>
  <w:footnote w:id="33">
    <w:p w:rsidR="00976BB8" w:rsidRPr="00AA6B44" w:rsidRDefault="00976BB8" w:rsidP="00CB3A3C">
      <w:pPr>
        <w:pStyle w:val="FootnoteText"/>
        <w:rPr>
          <w:lang w:val="en-GB"/>
        </w:rPr>
      </w:pPr>
      <w:r w:rsidRPr="00AA6B44">
        <w:rPr>
          <w:rStyle w:val="FootnoteReference"/>
          <w:lang w:val="en-GB"/>
        </w:rPr>
        <w:footnoteRef/>
      </w:r>
      <w:r w:rsidRPr="00AA6B44">
        <w:rPr>
          <w:lang w:val="en-GB"/>
        </w:rPr>
        <w:t xml:space="preserve"> </w:t>
      </w:r>
      <w:proofErr w:type="spellStart"/>
      <w:proofErr w:type="gramStart"/>
      <w:r w:rsidRPr="00AA6B44">
        <w:rPr>
          <w:rFonts w:eastAsiaTheme="minorHAnsi"/>
          <w:lang w:val="en-GB"/>
        </w:rPr>
        <w:t>Callinicos</w:t>
      </w:r>
      <w:proofErr w:type="spellEnd"/>
      <w:r w:rsidRPr="00AA6B44">
        <w:rPr>
          <w:rFonts w:eastAsiaTheme="minorHAnsi"/>
          <w:lang w:val="en-GB"/>
        </w:rPr>
        <w:t xml:space="preserve"> 2006, p.259.</w:t>
      </w:r>
      <w:proofErr w:type="gramEnd"/>
      <w:r w:rsidRPr="00AA6B44">
        <w:rPr>
          <w:rFonts w:eastAsiaTheme="minorHAnsi"/>
          <w:lang w:val="en-GB"/>
        </w:rPr>
        <w:t xml:space="preserve"> </w:t>
      </w:r>
      <w:r w:rsidR="00504702">
        <w:rPr>
          <w:rFonts w:eastAsiaTheme="minorHAnsi"/>
          <w:lang w:val="en-GB"/>
        </w:rPr>
        <w:t>H</w:t>
      </w:r>
      <w:r w:rsidRPr="00AA6B44">
        <w:rPr>
          <w:rFonts w:eastAsiaTheme="minorHAnsi"/>
          <w:lang w:val="en-GB"/>
        </w:rPr>
        <w:t xml:space="preserve">is angry response to </w:t>
      </w:r>
      <w:proofErr w:type="spellStart"/>
      <w:r w:rsidRPr="00AA6B44">
        <w:rPr>
          <w:rFonts w:eastAsiaTheme="minorHAnsi"/>
          <w:lang w:val="en-GB"/>
        </w:rPr>
        <w:t>Holstrum</w:t>
      </w:r>
      <w:proofErr w:type="spellEnd"/>
      <w:r w:rsidRPr="00AA6B44">
        <w:rPr>
          <w:rFonts w:eastAsiaTheme="minorHAnsi"/>
          <w:lang w:val="en-GB"/>
        </w:rPr>
        <w:t xml:space="preserve"> </w:t>
      </w:r>
      <w:r w:rsidR="00504702">
        <w:rPr>
          <w:rFonts w:eastAsiaTheme="minorHAnsi"/>
          <w:lang w:val="en-GB"/>
        </w:rPr>
        <w:t>i</w:t>
      </w:r>
      <w:r w:rsidRPr="00AA6B44">
        <w:rPr>
          <w:rFonts w:eastAsiaTheme="minorHAnsi"/>
          <w:lang w:val="en-GB"/>
        </w:rPr>
        <w:t>s the exception that proves the rule (Cohen 1983).</w:t>
      </w:r>
    </w:p>
  </w:footnote>
  <w:footnote w:id="34">
    <w:p w:rsidR="00976BB8" w:rsidRPr="00AA6B44" w:rsidRDefault="00976BB8" w:rsidP="00CB3A3C">
      <w:pPr>
        <w:pStyle w:val="FootnoteText"/>
        <w:rPr>
          <w:lang w:val="en-GB"/>
        </w:rPr>
      </w:pPr>
      <w:r w:rsidRPr="00AA6B44">
        <w:rPr>
          <w:rStyle w:val="FootnoteReference"/>
          <w:lang w:val="en-GB"/>
        </w:rPr>
        <w:footnoteRef/>
      </w:r>
      <w:r w:rsidRPr="00AA6B44">
        <w:rPr>
          <w:lang w:val="en-GB"/>
        </w:rPr>
        <w:t xml:space="preserve"> </w:t>
      </w:r>
      <w:proofErr w:type="spellStart"/>
      <w:r w:rsidRPr="00AA6B44">
        <w:rPr>
          <w:rFonts w:eastAsiaTheme="minorHAnsi"/>
          <w:lang w:val="en-GB"/>
        </w:rPr>
        <w:t>Lebowitz</w:t>
      </w:r>
      <w:proofErr w:type="spellEnd"/>
      <w:r w:rsidRPr="00AA6B44">
        <w:rPr>
          <w:rFonts w:eastAsiaTheme="minorHAnsi"/>
          <w:lang w:val="en-GB"/>
        </w:rPr>
        <w:t xml:space="preserve"> 2009, pp.41; 61; </w:t>
      </w:r>
      <w:proofErr w:type="spellStart"/>
      <w:r w:rsidRPr="00AA6B44">
        <w:rPr>
          <w:rFonts w:eastAsiaTheme="minorHAnsi"/>
          <w:lang w:val="en-GB"/>
        </w:rPr>
        <w:t>cf</w:t>
      </w:r>
      <w:proofErr w:type="spellEnd"/>
      <w:r w:rsidRPr="00AA6B44">
        <w:rPr>
          <w:rFonts w:eastAsiaTheme="minorHAnsi"/>
          <w:lang w:val="en-GB"/>
        </w:rPr>
        <w:t xml:space="preserve"> Miller 1984, p. 204</w:t>
      </w:r>
    </w:p>
  </w:footnote>
  <w:footnote w:id="35">
    <w:p w:rsidR="00976BB8" w:rsidRPr="00AA6B44" w:rsidRDefault="00976BB8" w:rsidP="00CB3A3C">
      <w:pPr>
        <w:pStyle w:val="FootnoteText"/>
        <w:rPr>
          <w:lang w:val="en-GB"/>
        </w:rPr>
      </w:pPr>
      <w:r w:rsidRPr="00AA6B44">
        <w:rPr>
          <w:rStyle w:val="FootnoteReference"/>
          <w:lang w:val="en-GB"/>
        </w:rPr>
        <w:footnoteRef/>
      </w:r>
      <w:r w:rsidRPr="00AA6B44">
        <w:rPr>
          <w:lang w:val="en-GB"/>
        </w:rPr>
        <w:t xml:space="preserve"> </w:t>
      </w:r>
      <w:r w:rsidRPr="00AA6B44">
        <w:rPr>
          <w:rFonts w:eastAsiaTheme="minorHAnsi"/>
          <w:lang w:val="en-GB"/>
        </w:rPr>
        <w:t xml:space="preserve">Cohen 2000a, </w:t>
      </w:r>
      <w:proofErr w:type="spellStart"/>
      <w:r w:rsidRPr="00AA6B44">
        <w:rPr>
          <w:rFonts w:eastAsiaTheme="minorHAnsi"/>
          <w:lang w:val="en-GB"/>
        </w:rPr>
        <w:t>pp.xvii</w:t>
      </w:r>
      <w:proofErr w:type="spellEnd"/>
      <w:r w:rsidRPr="00AA6B44">
        <w:rPr>
          <w:rFonts w:eastAsiaTheme="minorHAnsi"/>
          <w:lang w:val="en-GB"/>
        </w:rPr>
        <w:t xml:space="preserve">; xxiii; </w:t>
      </w:r>
      <w:proofErr w:type="spellStart"/>
      <w:r w:rsidRPr="00AA6B44">
        <w:rPr>
          <w:rFonts w:eastAsiaTheme="minorHAnsi"/>
          <w:lang w:val="en-GB"/>
        </w:rPr>
        <w:t>Lebowitz</w:t>
      </w:r>
      <w:proofErr w:type="spellEnd"/>
      <w:r w:rsidRPr="00AA6B44">
        <w:rPr>
          <w:rFonts w:eastAsiaTheme="minorHAnsi"/>
          <w:lang w:val="en-GB"/>
        </w:rPr>
        <w:t xml:space="preserve"> 2009, p.252; </w:t>
      </w:r>
      <w:proofErr w:type="spellStart"/>
      <w:r w:rsidRPr="00AA6B44">
        <w:rPr>
          <w:rFonts w:eastAsiaTheme="minorHAnsi"/>
          <w:lang w:val="en-GB"/>
        </w:rPr>
        <w:t>cf</w:t>
      </w:r>
      <w:proofErr w:type="spellEnd"/>
      <w:r w:rsidRPr="00AA6B44">
        <w:rPr>
          <w:rFonts w:eastAsiaTheme="minorHAnsi"/>
          <w:lang w:val="en-GB"/>
        </w:rPr>
        <w:t xml:space="preserve"> </w:t>
      </w:r>
      <w:proofErr w:type="spellStart"/>
      <w:r w:rsidRPr="00AA6B44">
        <w:rPr>
          <w:rFonts w:eastAsiaTheme="minorHAnsi"/>
          <w:lang w:val="en-GB"/>
        </w:rPr>
        <w:t>Callinicos</w:t>
      </w:r>
      <w:proofErr w:type="spellEnd"/>
      <w:r w:rsidRPr="00AA6B44">
        <w:rPr>
          <w:rFonts w:eastAsiaTheme="minorHAnsi"/>
          <w:lang w:val="en-GB"/>
        </w:rPr>
        <w:t xml:space="preserve"> 2006, p.258</w:t>
      </w:r>
    </w:p>
  </w:footnote>
  <w:footnote w:id="36">
    <w:p w:rsidR="00976BB8" w:rsidRPr="00AA6B44" w:rsidRDefault="00976BB8" w:rsidP="00CB3A3C">
      <w:pPr>
        <w:pStyle w:val="FootnoteText"/>
        <w:rPr>
          <w:lang w:val="en-GB"/>
        </w:rPr>
      </w:pPr>
      <w:r w:rsidRPr="00AA6B44">
        <w:rPr>
          <w:rStyle w:val="FootnoteReference"/>
          <w:lang w:val="en-GB"/>
        </w:rPr>
        <w:footnoteRef/>
      </w:r>
      <w:r w:rsidRPr="00AA6B44">
        <w:rPr>
          <w:lang w:val="en-GB"/>
        </w:rPr>
        <w:t xml:space="preserve"> </w:t>
      </w:r>
      <w:r w:rsidRPr="00AA6B44">
        <w:rPr>
          <w:rFonts w:eastAsiaTheme="minorHAnsi"/>
          <w:lang w:val="en-GB"/>
        </w:rPr>
        <w:t xml:space="preserve">Cohen 2000a, pp. xxiv; 90; </w:t>
      </w:r>
      <w:proofErr w:type="spellStart"/>
      <w:r w:rsidRPr="00AA6B44">
        <w:rPr>
          <w:rFonts w:eastAsiaTheme="minorHAnsi"/>
          <w:lang w:val="en-GB"/>
        </w:rPr>
        <w:t>Lebowitz</w:t>
      </w:r>
      <w:proofErr w:type="spellEnd"/>
      <w:r w:rsidRPr="00AA6B44">
        <w:rPr>
          <w:rFonts w:eastAsiaTheme="minorHAnsi"/>
          <w:lang w:val="en-GB"/>
        </w:rPr>
        <w:t xml:space="preserve"> 2009, p.42</w:t>
      </w:r>
    </w:p>
  </w:footnote>
  <w:footnote w:id="37">
    <w:p w:rsidR="00976BB8" w:rsidRPr="00AA6B44" w:rsidRDefault="00976BB8" w:rsidP="00CB3A3C">
      <w:pPr>
        <w:pStyle w:val="FootnoteText"/>
        <w:rPr>
          <w:lang w:val="en-GB"/>
        </w:rPr>
      </w:pPr>
      <w:r w:rsidRPr="00AA6B44">
        <w:rPr>
          <w:rStyle w:val="FootnoteReference"/>
          <w:lang w:val="en-GB"/>
        </w:rPr>
        <w:footnoteRef/>
      </w:r>
      <w:r w:rsidRPr="00AA6B44">
        <w:rPr>
          <w:lang w:val="en-GB"/>
        </w:rPr>
        <w:t xml:space="preserve"> </w:t>
      </w:r>
      <w:proofErr w:type="spellStart"/>
      <w:r w:rsidRPr="00AA6B44">
        <w:rPr>
          <w:lang w:val="en-GB"/>
        </w:rPr>
        <w:t>Blackledge</w:t>
      </w:r>
      <w:proofErr w:type="spellEnd"/>
      <w:r w:rsidRPr="00AA6B44">
        <w:rPr>
          <w:lang w:val="en-GB"/>
        </w:rPr>
        <w:t xml:space="preserve"> 2006, Chapter 5</w:t>
      </w:r>
    </w:p>
  </w:footnote>
  <w:footnote w:id="38">
    <w:p w:rsidR="00976BB8" w:rsidRPr="00AA6B44" w:rsidRDefault="00976BB8" w:rsidP="00CB3A3C">
      <w:pPr>
        <w:pStyle w:val="FootnoteText"/>
        <w:rPr>
          <w:lang w:val="en-GB"/>
        </w:rPr>
      </w:pPr>
      <w:r w:rsidRPr="00AA6B44">
        <w:rPr>
          <w:rStyle w:val="FootnoteReference"/>
          <w:lang w:val="en-GB"/>
        </w:rPr>
        <w:footnoteRef/>
      </w:r>
      <w:r w:rsidRPr="00AA6B44">
        <w:rPr>
          <w:lang w:val="en-GB"/>
        </w:rPr>
        <w:t xml:space="preserve"> Cohen 1996, p.11</w:t>
      </w:r>
    </w:p>
  </w:footnote>
  <w:footnote w:id="39">
    <w:p w:rsidR="00976BB8" w:rsidRPr="00AA6B44" w:rsidRDefault="00976BB8" w:rsidP="00CB3A3C">
      <w:pPr>
        <w:pStyle w:val="FootnoteText"/>
        <w:rPr>
          <w:lang w:val="en-GB"/>
        </w:rPr>
      </w:pPr>
      <w:r w:rsidRPr="00AA6B44">
        <w:rPr>
          <w:rStyle w:val="FootnoteReference"/>
          <w:lang w:val="en-GB"/>
        </w:rPr>
        <w:footnoteRef/>
      </w:r>
      <w:r w:rsidRPr="00AA6B44">
        <w:rPr>
          <w:lang w:val="en-GB"/>
        </w:rPr>
        <w:t xml:space="preserve"> Cohen 2000b, p.18</w:t>
      </w:r>
    </w:p>
  </w:footnote>
  <w:footnote w:id="40">
    <w:p w:rsidR="00840F61" w:rsidRPr="00AA6B44" w:rsidRDefault="00840F61">
      <w:pPr>
        <w:pStyle w:val="FootnoteText"/>
        <w:rPr>
          <w:lang w:val="en-GB"/>
        </w:rPr>
      </w:pPr>
      <w:r w:rsidRPr="00AA6B44">
        <w:rPr>
          <w:rStyle w:val="FootnoteReference"/>
          <w:lang w:val="en-GB"/>
        </w:rPr>
        <w:footnoteRef/>
      </w:r>
      <w:r w:rsidRPr="00AA6B44">
        <w:rPr>
          <w:lang w:val="en-GB"/>
        </w:rPr>
        <w:t xml:space="preserve"> </w:t>
      </w:r>
      <w:proofErr w:type="spellStart"/>
      <w:r w:rsidRPr="00AA6B44">
        <w:rPr>
          <w:lang w:val="en-GB"/>
        </w:rPr>
        <w:t>Postone</w:t>
      </w:r>
      <w:proofErr w:type="spellEnd"/>
      <w:r w:rsidRPr="00AA6B44">
        <w:rPr>
          <w:lang w:val="en-GB"/>
        </w:rPr>
        <w:t xml:space="preserve"> 1993, p. 320</w:t>
      </w:r>
    </w:p>
  </w:footnote>
  <w:footnote w:id="41">
    <w:p w:rsidR="00976BB8" w:rsidRPr="00AA6B44" w:rsidRDefault="00976BB8" w:rsidP="00CB3A3C">
      <w:pPr>
        <w:pStyle w:val="FootnoteText"/>
        <w:rPr>
          <w:lang w:val="en-GB"/>
        </w:rPr>
      </w:pPr>
      <w:r w:rsidRPr="00AA6B44">
        <w:rPr>
          <w:rStyle w:val="FootnoteReference"/>
          <w:lang w:val="en-GB"/>
        </w:rPr>
        <w:footnoteRef/>
      </w:r>
      <w:r w:rsidRPr="00AA6B44">
        <w:rPr>
          <w:lang w:val="en-GB"/>
        </w:rPr>
        <w:t xml:space="preserve"> </w:t>
      </w:r>
      <w:proofErr w:type="spellStart"/>
      <w:r w:rsidRPr="00AA6B44">
        <w:rPr>
          <w:rFonts w:eastAsiaTheme="minorHAnsi"/>
          <w:lang w:val="en-GB"/>
        </w:rPr>
        <w:t>Lebowitz</w:t>
      </w:r>
      <w:proofErr w:type="spellEnd"/>
      <w:r w:rsidRPr="00AA6B44">
        <w:rPr>
          <w:rFonts w:eastAsiaTheme="minorHAnsi"/>
          <w:lang w:val="en-GB"/>
        </w:rPr>
        <w:t xml:space="preserve"> 2009, p.49</w:t>
      </w:r>
    </w:p>
  </w:footnote>
  <w:footnote w:id="42">
    <w:p w:rsidR="00976BB8" w:rsidRPr="00AA6B44" w:rsidRDefault="00976BB8" w:rsidP="00CB3A3C">
      <w:pPr>
        <w:pStyle w:val="FootnoteText"/>
        <w:rPr>
          <w:lang w:val="en-GB"/>
        </w:rPr>
      </w:pPr>
      <w:r w:rsidRPr="00AA6B44">
        <w:rPr>
          <w:rStyle w:val="FootnoteReference"/>
          <w:lang w:val="en-GB"/>
        </w:rPr>
        <w:footnoteRef/>
      </w:r>
      <w:r w:rsidRPr="00AA6B44">
        <w:rPr>
          <w:lang w:val="en-GB"/>
        </w:rPr>
        <w:t xml:space="preserve"> </w:t>
      </w:r>
      <w:r w:rsidRPr="00AA6B44">
        <w:rPr>
          <w:rFonts w:eastAsiaTheme="minorHAnsi"/>
          <w:lang w:val="en-GB"/>
        </w:rPr>
        <w:t>Roberts 1996, p.157</w:t>
      </w:r>
    </w:p>
  </w:footnote>
  <w:footnote w:id="43">
    <w:p w:rsidR="00976BB8" w:rsidRPr="00AA6B44" w:rsidRDefault="00976BB8" w:rsidP="00CB3A3C">
      <w:pPr>
        <w:pStyle w:val="FootnoteText"/>
        <w:rPr>
          <w:lang w:val="en-GB"/>
        </w:rPr>
      </w:pPr>
      <w:r w:rsidRPr="00AA6B44">
        <w:rPr>
          <w:rStyle w:val="FootnoteReference"/>
          <w:lang w:val="en-GB"/>
        </w:rPr>
        <w:footnoteRef/>
      </w:r>
      <w:r w:rsidRPr="00AA6B44">
        <w:rPr>
          <w:lang w:val="en-GB"/>
        </w:rPr>
        <w:t xml:space="preserve"> </w:t>
      </w:r>
      <w:r w:rsidRPr="00AA6B44">
        <w:rPr>
          <w:rFonts w:eastAsiaTheme="minorHAnsi"/>
          <w:lang w:val="en-GB"/>
        </w:rPr>
        <w:t>Roemer 1986a, p. 6; 1986b, pp.262–263</w:t>
      </w:r>
    </w:p>
  </w:footnote>
  <w:footnote w:id="44">
    <w:p w:rsidR="00976BB8" w:rsidRPr="00AA6B44" w:rsidRDefault="00976BB8" w:rsidP="00CB3A3C">
      <w:pPr>
        <w:pStyle w:val="FootnoteText"/>
        <w:rPr>
          <w:lang w:val="en-GB"/>
        </w:rPr>
      </w:pPr>
      <w:r w:rsidRPr="00AA6B44">
        <w:rPr>
          <w:rStyle w:val="FootnoteReference"/>
          <w:lang w:val="en-GB"/>
        </w:rPr>
        <w:footnoteRef/>
      </w:r>
      <w:r w:rsidRPr="00AA6B44">
        <w:rPr>
          <w:lang w:val="en-GB"/>
        </w:rPr>
        <w:t xml:space="preserve"> </w:t>
      </w:r>
      <w:r w:rsidRPr="00AA6B44">
        <w:rPr>
          <w:rFonts w:eastAsiaTheme="minorHAnsi"/>
          <w:lang w:val="en-GB"/>
        </w:rPr>
        <w:t>Cohen 1988, pp.209-238</w:t>
      </w:r>
    </w:p>
  </w:footnote>
  <w:footnote w:id="45">
    <w:p w:rsidR="00976BB8" w:rsidRPr="00AA6B44" w:rsidRDefault="00976BB8" w:rsidP="00CB3A3C">
      <w:pPr>
        <w:pStyle w:val="FootnoteText"/>
        <w:rPr>
          <w:lang w:val="en-GB"/>
        </w:rPr>
      </w:pPr>
      <w:r w:rsidRPr="00AA6B44">
        <w:rPr>
          <w:rStyle w:val="FootnoteReference"/>
          <w:lang w:val="en-GB"/>
        </w:rPr>
        <w:footnoteRef/>
      </w:r>
      <w:r w:rsidRPr="00AA6B44">
        <w:rPr>
          <w:lang w:val="en-GB"/>
        </w:rPr>
        <w:t xml:space="preserve"> </w:t>
      </w:r>
      <w:proofErr w:type="spellStart"/>
      <w:r w:rsidRPr="00AA6B44">
        <w:rPr>
          <w:rFonts w:eastAsiaTheme="minorHAnsi"/>
          <w:lang w:val="en-GB"/>
        </w:rPr>
        <w:t>Kliman</w:t>
      </w:r>
      <w:proofErr w:type="spellEnd"/>
      <w:r w:rsidRPr="00AA6B44">
        <w:rPr>
          <w:rFonts w:eastAsiaTheme="minorHAnsi"/>
          <w:lang w:val="en-GB"/>
        </w:rPr>
        <w:t xml:space="preserve"> 2007, p.vix</w:t>
      </w:r>
    </w:p>
  </w:footnote>
  <w:footnote w:id="46">
    <w:p w:rsidR="00976BB8" w:rsidRPr="00AA6B44" w:rsidRDefault="00976BB8" w:rsidP="00CB3A3C">
      <w:pPr>
        <w:pStyle w:val="FootnoteText"/>
        <w:rPr>
          <w:lang w:val="en-GB"/>
        </w:rPr>
      </w:pPr>
      <w:r w:rsidRPr="00AA6B44">
        <w:rPr>
          <w:rStyle w:val="FootnoteReference"/>
          <w:lang w:val="en-GB"/>
        </w:rPr>
        <w:footnoteRef/>
      </w:r>
      <w:r w:rsidRPr="00AA6B44">
        <w:rPr>
          <w:lang w:val="en-GB"/>
        </w:rPr>
        <w:t xml:space="preserve"> </w:t>
      </w:r>
      <w:proofErr w:type="spellStart"/>
      <w:r w:rsidRPr="00AA6B44">
        <w:rPr>
          <w:rFonts w:eastAsiaTheme="minorHAnsi"/>
          <w:lang w:val="en-GB"/>
        </w:rPr>
        <w:t>Steedman</w:t>
      </w:r>
      <w:proofErr w:type="spellEnd"/>
      <w:r w:rsidRPr="00AA6B44">
        <w:rPr>
          <w:rFonts w:eastAsiaTheme="minorHAnsi"/>
          <w:lang w:val="en-GB"/>
        </w:rPr>
        <w:t xml:space="preserve"> 1977</w:t>
      </w:r>
    </w:p>
  </w:footnote>
  <w:footnote w:id="47">
    <w:p w:rsidR="007C55CD" w:rsidRPr="00AA6B44" w:rsidRDefault="007C55CD">
      <w:pPr>
        <w:pStyle w:val="FootnoteText"/>
        <w:rPr>
          <w:lang w:val="en-GB"/>
        </w:rPr>
      </w:pPr>
      <w:r w:rsidRPr="00AA6B44">
        <w:rPr>
          <w:rStyle w:val="FootnoteReference"/>
          <w:lang w:val="en-GB"/>
        </w:rPr>
        <w:footnoteRef/>
      </w:r>
      <w:r w:rsidRPr="00AA6B44">
        <w:rPr>
          <w:lang w:val="en-GB"/>
        </w:rPr>
        <w:t xml:space="preserve"> </w:t>
      </w:r>
      <w:proofErr w:type="spellStart"/>
      <w:r w:rsidRPr="00AA6B44">
        <w:rPr>
          <w:lang w:val="en-GB"/>
        </w:rPr>
        <w:t>Rowthorn</w:t>
      </w:r>
      <w:proofErr w:type="spellEnd"/>
      <w:r w:rsidRPr="00AA6B44">
        <w:rPr>
          <w:lang w:val="en-GB"/>
        </w:rPr>
        <w:t xml:space="preserve"> 1980, pp.14-47; Crompton &amp; </w:t>
      </w:r>
      <w:proofErr w:type="spellStart"/>
      <w:r w:rsidRPr="00AA6B44">
        <w:rPr>
          <w:lang w:val="en-GB"/>
        </w:rPr>
        <w:t>Gubbay</w:t>
      </w:r>
      <w:proofErr w:type="spellEnd"/>
      <w:r w:rsidRPr="00AA6B44">
        <w:rPr>
          <w:lang w:val="en-GB"/>
        </w:rPr>
        <w:t xml:space="preserve"> 1977, p.31</w:t>
      </w:r>
    </w:p>
  </w:footnote>
  <w:footnote w:id="48">
    <w:p w:rsidR="00976BB8" w:rsidRPr="00AA6B44" w:rsidRDefault="00976BB8" w:rsidP="00CB3A3C">
      <w:pPr>
        <w:pStyle w:val="FootnoteText"/>
        <w:rPr>
          <w:lang w:val="en-GB"/>
        </w:rPr>
      </w:pPr>
      <w:r w:rsidRPr="00AA6B44">
        <w:rPr>
          <w:rStyle w:val="FootnoteReference"/>
          <w:lang w:val="en-GB"/>
        </w:rPr>
        <w:footnoteRef/>
      </w:r>
      <w:r w:rsidRPr="00AA6B44">
        <w:rPr>
          <w:lang w:val="en-GB"/>
        </w:rPr>
        <w:t xml:space="preserve"> </w:t>
      </w:r>
      <w:proofErr w:type="spellStart"/>
      <w:r w:rsidRPr="00AA6B44">
        <w:rPr>
          <w:rFonts w:eastAsiaTheme="minorHAnsi"/>
          <w:lang w:val="en-GB"/>
        </w:rPr>
        <w:t>Lebowitz</w:t>
      </w:r>
      <w:proofErr w:type="spellEnd"/>
      <w:r w:rsidRPr="00AA6B44">
        <w:rPr>
          <w:rFonts w:eastAsiaTheme="minorHAnsi"/>
          <w:lang w:val="en-GB"/>
        </w:rPr>
        <w:t xml:space="preserve"> 2009, p.56</w:t>
      </w:r>
    </w:p>
  </w:footnote>
  <w:footnote w:id="49">
    <w:p w:rsidR="00DD0C76" w:rsidRPr="00AA6B44" w:rsidRDefault="00DD0C76" w:rsidP="00DD0C76">
      <w:pPr>
        <w:pStyle w:val="FootnoteText"/>
        <w:rPr>
          <w:lang w:val="en-GB"/>
        </w:rPr>
      </w:pPr>
      <w:r w:rsidRPr="00AA6B44">
        <w:rPr>
          <w:rStyle w:val="FootnoteReference"/>
          <w:lang w:val="en-GB"/>
        </w:rPr>
        <w:footnoteRef/>
      </w:r>
      <w:r w:rsidRPr="00AA6B44">
        <w:rPr>
          <w:lang w:val="en-GB"/>
        </w:rPr>
        <w:t xml:space="preserve"> </w:t>
      </w:r>
      <w:r w:rsidRPr="00AA6B44">
        <w:rPr>
          <w:rFonts w:eastAsiaTheme="minorHAnsi"/>
          <w:lang w:val="en-GB"/>
        </w:rPr>
        <w:t>Arthur 2002, p.49; Cohen 1988, p.209</w:t>
      </w:r>
    </w:p>
  </w:footnote>
  <w:footnote w:id="50">
    <w:p w:rsidR="005E39E9" w:rsidRPr="00AA6B44" w:rsidRDefault="005E39E9">
      <w:pPr>
        <w:pStyle w:val="FootnoteText"/>
        <w:rPr>
          <w:lang w:val="en-GB"/>
        </w:rPr>
      </w:pPr>
      <w:r w:rsidRPr="00AA6B44">
        <w:rPr>
          <w:rStyle w:val="FootnoteReference"/>
          <w:lang w:val="en-GB"/>
        </w:rPr>
        <w:footnoteRef/>
      </w:r>
      <w:r w:rsidRPr="00AA6B44">
        <w:rPr>
          <w:lang w:val="en-GB"/>
        </w:rPr>
        <w:t xml:space="preserve"> Cohen 1995, p. 145</w:t>
      </w:r>
    </w:p>
  </w:footnote>
  <w:footnote w:id="51">
    <w:p w:rsidR="00976BB8" w:rsidRPr="00AA6B44" w:rsidRDefault="00976BB8" w:rsidP="00CB3A3C">
      <w:pPr>
        <w:pStyle w:val="FootnoteText"/>
        <w:rPr>
          <w:lang w:val="en-GB"/>
        </w:rPr>
      </w:pPr>
      <w:r w:rsidRPr="00AA6B44">
        <w:rPr>
          <w:rStyle w:val="FootnoteReference"/>
          <w:lang w:val="en-GB"/>
        </w:rPr>
        <w:footnoteRef/>
      </w:r>
      <w:r w:rsidRPr="00AA6B44">
        <w:rPr>
          <w:lang w:val="en-GB"/>
        </w:rPr>
        <w:t xml:space="preserve"> </w:t>
      </w:r>
      <w:proofErr w:type="spellStart"/>
      <w:r w:rsidRPr="00AA6B44">
        <w:rPr>
          <w:rFonts w:eastAsiaTheme="minorHAnsi"/>
          <w:lang w:val="en-GB"/>
        </w:rPr>
        <w:t>Banaji</w:t>
      </w:r>
      <w:proofErr w:type="spellEnd"/>
      <w:r w:rsidRPr="00AA6B44">
        <w:rPr>
          <w:rFonts w:eastAsiaTheme="minorHAnsi"/>
          <w:lang w:val="en-GB"/>
        </w:rPr>
        <w:t xml:space="preserve"> 1979, p.24; Weeks 1981, p.23</w:t>
      </w:r>
    </w:p>
  </w:footnote>
  <w:footnote w:id="52">
    <w:p w:rsidR="00976BB8" w:rsidRPr="00AA6B44" w:rsidRDefault="00976BB8" w:rsidP="00CB3A3C">
      <w:pPr>
        <w:pStyle w:val="FootnoteText"/>
        <w:rPr>
          <w:lang w:val="en-GB"/>
        </w:rPr>
      </w:pPr>
      <w:r w:rsidRPr="00AA6B44">
        <w:rPr>
          <w:rStyle w:val="FootnoteReference"/>
          <w:lang w:val="en-GB"/>
        </w:rPr>
        <w:footnoteRef/>
      </w:r>
      <w:r w:rsidRPr="00AA6B44">
        <w:rPr>
          <w:lang w:val="en-GB"/>
        </w:rPr>
        <w:t xml:space="preserve"> </w:t>
      </w:r>
      <w:proofErr w:type="spellStart"/>
      <w:r w:rsidRPr="00AA6B44">
        <w:rPr>
          <w:lang w:val="en-GB"/>
        </w:rPr>
        <w:t>Saad-Filho</w:t>
      </w:r>
      <w:proofErr w:type="spellEnd"/>
      <w:r w:rsidRPr="00AA6B44">
        <w:rPr>
          <w:lang w:val="en-GB"/>
        </w:rPr>
        <w:t xml:space="preserve">, 2002, pp.26-29; Rubin, 1973, pp.131-158; </w:t>
      </w:r>
      <w:proofErr w:type="spellStart"/>
      <w:r w:rsidRPr="00AA6B44">
        <w:rPr>
          <w:lang w:val="en-GB"/>
        </w:rPr>
        <w:t>Colletti</w:t>
      </w:r>
      <w:proofErr w:type="spellEnd"/>
      <w:r w:rsidRPr="00AA6B44">
        <w:rPr>
          <w:lang w:val="en-GB"/>
        </w:rPr>
        <w:t>, 1972, pp.82-92</w:t>
      </w:r>
    </w:p>
  </w:footnote>
  <w:footnote w:id="53">
    <w:p w:rsidR="00976BB8" w:rsidRPr="00AA6B44" w:rsidRDefault="00976BB8" w:rsidP="00CB3A3C">
      <w:pPr>
        <w:pStyle w:val="FootnoteText"/>
        <w:rPr>
          <w:lang w:val="en-GB"/>
        </w:rPr>
      </w:pPr>
      <w:r w:rsidRPr="00AA6B44">
        <w:rPr>
          <w:rStyle w:val="FootnoteReference"/>
          <w:lang w:val="en-GB"/>
        </w:rPr>
        <w:footnoteRef/>
      </w:r>
      <w:r w:rsidRPr="00AA6B44">
        <w:rPr>
          <w:lang w:val="en-GB"/>
        </w:rPr>
        <w:t xml:space="preserve"> Cohen 1988, p.225; 1983, p. 326</w:t>
      </w:r>
    </w:p>
  </w:footnote>
  <w:footnote w:id="54">
    <w:p w:rsidR="00976BB8" w:rsidRPr="00AA6B44" w:rsidRDefault="00976BB8" w:rsidP="00CB3A3C">
      <w:pPr>
        <w:pStyle w:val="FootnoteText"/>
        <w:rPr>
          <w:lang w:val="en-GB"/>
        </w:rPr>
      </w:pPr>
      <w:r w:rsidRPr="00AA6B44">
        <w:rPr>
          <w:rStyle w:val="FootnoteReference"/>
          <w:lang w:val="en-GB"/>
        </w:rPr>
        <w:footnoteRef/>
      </w:r>
      <w:r w:rsidRPr="00AA6B44">
        <w:rPr>
          <w:lang w:val="en-GB"/>
        </w:rPr>
        <w:t xml:space="preserve"> </w:t>
      </w:r>
      <w:proofErr w:type="spellStart"/>
      <w:r w:rsidRPr="00AA6B44">
        <w:rPr>
          <w:rFonts w:eastAsiaTheme="minorHAnsi"/>
          <w:lang w:val="en-GB"/>
        </w:rPr>
        <w:t>Kliman</w:t>
      </w:r>
      <w:proofErr w:type="spellEnd"/>
      <w:r w:rsidRPr="00AA6B44">
        <w:rPr>
          <w:rFonts w:eastAsiaTheme="minorHAnsi"/>
          <w:lang w:val="en-GB"/>
        </w:rPr>
        <w:t xml:space="preserve"> 2007, p. 34</w:t>
      </w:r>
    </w:p>
  </w:footnote>
  <w:footnote w:id="55">
    <w:p w:rsidR="00A96040" w:rsidRPr="00AA6B44" w:rsidRDefault="00A96040" w:rsidP="00A96040">
      <w:pPr>
        <w:pStyle w:val="FootnoteText"/>
        <w:rPr>
          <w:lang w:val="en-GB"/>
        </w:rPr>
      </w:pPr>
      <w:r w:rsidRPr="00AA6B44">
        <w:rPr>
          <w:rStyle w:val="FootnoteReference"/>
          <w:lang w:val="en-GB"/>
        </w:rPr>
        <w:footnoteRef/>
      </w:r>
      <w:r w:rsidRPr="00AA6B44">
        <w:rPr>
          <w:lang w:val="en-GB"/>
        </w:rPr>
        <w:t xml:space="preserve"> Cohen 2000a, p.76</w:t>
      </w:r>
    </w:p>
  </w:footnote>
  <w:footnote w:id="56">
    <w:p w:rsidR="00BD0FCA" w:rsidRPr="00AA6B44" w:rsidRDefault="00BD0FCA">
      <w:pPr>
        <w:pStyle w:val="FootnoteText"/>
        <w:rPr>
          <w:lang w:val="en-GB"/>
        </w:rPr>
      </w:pPr>
      <w:r w:rsidRPr="00AA6B44">
        <w:rPr>
          <w:rStyle w:val="FootnoteReference"/>
          <w:lang w:val="en-GB"/>
        </w:rPr>
        <w:footnoteRef/>
      </w:r>
      <w:r w:rsidRPr="00AA6B44">
        <w:rPr>
          <w:lang w:val="en-GB"/>
        </w:rPr>
        <w:t xml:space="preserve"> See, for instance, </w:t>
      </w:r>
      <w:proofErr w:type="spellStart"/>
      <w:r w:rsidRPr="00AA6B44">
        <w:rPr>
          <w:lang w:val="en-GB"/>
        </w:rPr>
        <w:t>Doogan</w:t>
      </w:r>
      <w:proofErr w:type="spellEnd"/>
      <w:r w:rsidRPr="00AA6B44">
        <w:rPr>
          <w:lang w:val="en-GB"/>
        </w:rPr>
        <w:t xml:space="preserve"> 2009</w:t>
      </w:r>
    </w:p>
  </w:footnote>
  <w:footnote w:id="57">
    <w:p w:rsidR="00976BB8" w:rsidRPr="00AA6B44" w:rsidRDefault="00976BB8">
      <w:pPr>
        <w:pStyle w:val="FootnoteText"/>
        <w:rPr>
          <w:lang w:val="en-GB"/>
        </w:rPr>
      </w:pPr>
      <w:r w:rsidRPr="00AA6B44">
        <w:rPr>
          <w:rStyle w:val="FootnoteReference"/>
          <w:lang w:val="en-GB"/>
        </w:rPr>
        <w:footnoteRef/>
      </w:r>
      <w:r w:rsidRPr="00AA6B44">
        <w:rPr>
          <w:lang w:val="en-GB"/>
        </w:rPr>
        <w:t xml:space="preserve"> </w:t>
      </w:r>
      <w:proofErr w:type="spellStart"/>
      <w:r w:rsidRPr="00AA6B44">
        <w:rPr>
          <w:lang w:val="en-GB"/>
        </w:rPr>
        <w:t>Sayer</w:t>
      </w:r>
      <w:proofErr w:type="spellEnd"/>
      <w:r w:rsidRPr="00AA6B44">
        <w:rPr>
          <w:lang w:val="en-GB"/>
        </w:rPr>
        <w:t xml:space="preserve"> 1992, p. 131; Collier 1994, pp. 167; 172</w:t>
      </w:r>
    </w:p>
  </w:footnote>
  <w:footnote w:id="58">
    <w:p w:rsidR="00976BB8" w:rsidRPr="00AA6B44" w:rsidRDefault="00976BB8" w:rsidP="00CB3A3C">
      <w:pPr>
        <w:pStyle w:val="FootnoteText"/>
        <w:rPr>
          <w:lang w:val="en-GB"/>
        </w:rPr>
      </w:pPr>
      <w:r w:rsidRPr="00AA6B44">
        <w:rPr>
          <w:rStyle w:val="FootnoteReference"/>
          <w:lang w:val="en-GB"/>
        </w:rPr>
        <w:footnoteRef/>
      </w:r>
      <w:r w:rsidRPr="00AA6B44">
        <w:rPr>
          <w:lang w:val="en-GB"/>
        </w:rPr>
        <w:t xml:space="preserve"> </w:t>
      </w:r>
      <w:proofErr w:type="spellStart"/>
      <w:r w:rsidRPr="00AA6B44">
        <w:rPr>
          <w:lang w:val="en-GB"/>
        </w:rPr>
        <w:t>Holmstrom</w:t>
      </w:r>
      <w:proofErr w:type="spellEnd"/>
      <w:r w:rsidRPr="00AA6B44">
        <w:rPr>
          <w:lang w:val="en-GB"/>
        </w:rPr>
        <w:t xml:space="preserve">, p. 300; </w:t>
      </w:r>
      <w:proofErr w:type="spellStart"/>
      <w:r w:rsidRPr="00AA6B44">
        <w:rPr>
          <w:lang w:val="en-GB"/>
        </w:rPr>
        <w:t>Banaji</w:t>
      </w:r>
      <w:proofErr w:type="spellEnd"/>
      <w:r w:rsidRPr="00AA6B44">
        <w:rPr>
          <w:lang w:val="en-GB"/>
        </w:rPr>
        <w:t xml:space="preserve"> 1979, p.19</w:t>
      </w:r>
    </w:p>
  </w:footnote>
  <w:footnote w:id="59">
    <w:p w:rsidR="00976BB8" w:rsidRPr="00AA6B44" w:rsidRDefault="00976BB8" w:rsidP="00CB3A3C">
      <w:pPr>
        <w:pStyle w:val="FootnoteText"/>
        <w:rPr>
          <w:lang w:val="en-GB"/>
        </w:rPr>
      </w:pPr>
      <w:r w:rsidRPr="00AA6B44">
        <w:rPr>
          <w:rStyle w:val="FootnoteReference"/>
          <w:lang w:val="en-GB"/>
        </w:rPr>
        <w:footnoteRef/>
      </w:r>
      <w:r w:rsidRPr="00AA6B44">
        <w:rPr>
          <w:lang w:val="en-GB"/>
        </w:rPr>
        <w:t xml:space="preserve"> </w:t>
      </w:r>
      <w:r w:rsidRPr="00AA6B44">
        <w:rPr>
          <w:rFonts w:eastAsiaTheme="minorHAnsi"/>
          <w:lang w:val="en-GB"/>
        </w:rPr>
        <w:t xml:space="preserve">Weeks 1981, pp.4; 6; 8; 191; </w:t>
      </w:r>
      <w:proofErr w:type="spellStart"/>
      <w:r w:rsidRPr="00AA6B44">
        <w:rPr>
          <w:rFonts w:eastAsiaTheme="minorHAnsi"/>
          <w:lang w:val="en-GB"/>
        </w:rPr>
        <w:t>cf</w:t>
      </w:r>
      <w:proofErr w:type="spellEnd"/>
      <w:r w:rsidRPr="00AA6B44">
        <w:rPr>
          <w:rFonts w:eastAsiaTheme="minorHAnsi"/>
          <w:lang w:val="en-GB"/>
        </w:rPr>
        <w:t xml:space="preserve"> Marx 1981, p.957; </w:t>
      </w:r>
      <w:proofErr w:type="spellStart"/>
      <w:r w:rsidRPr="00AA6B44">
        <w:rPr>
          <w:rFonts w:eastAsiaTheme="minorHAnsi"/>
          <w:lang w:val="en-GB"/>
        </w:rPr>
        <w:t>Lebowitz</w:t>
      </w:r>
      <w:proofErr w:type="spellEnd"/>
      <w:r w:rsidRPr="00AA6B44">
        <w:rPr>
          <w:rFonts w:eastAsiaTheme="minorHAnsi"/>
          <w:lang w:val="en-GB"/>
        </w:rPr>
        <w:t xml:space="preserve"> 2009, p.50</w:t>
      </w:r>
    </w:p>
  </w:footnote>
  <w:footnote w:id="60">
    <w:p w:rsidR="00976BB8" w:rsidRPr="00AA6B44" w:rsidRDefault="00976BB8" w:rsidP="00CB3A3C">
      <w:pPr>
        <w:pStyle w:val="FootnoteText"/>
        <w:rPr>
          <w:lang w:val="en-GB"/>
        </w:rPr>
      </w:pPr>
      <w:r w:rsidRPr="00AA6B44">
        <w:rPr>
          <w:rStyle w:val="FootnoteReference"/>
          <w:lang w:val="en-GB"/>
        </w:rPr>
        <w:footnoteRef/>
      </w:r>
      <w:r w:rsidRPr="00AA6B44">
        <w:rPr>
          <w:lang w:val="en-GB"/>
        </w:rPr>
        <w:t xml:space="preserve"> </w:t>
      </w:r>
      <w:proofErr w:type="spellStart"/>
      <w:r w:rsidRPr="00AA6B44">
        <w:rPr>
          <w:rFonts w:eastAsiaTheme="minorHAnsi"/>
          <w:lang w:val="en-GB"/>
        </w:rPr>
        <w:t>Satz</w:t>
      </w:r>
      <w:proofErr w:type="spellEnd"/>
      <w:r w:rsidRPr="00AA6B44">
        <w:rPr>
          <w:rFonts w:eastAsiaTheme="minorHAnsi"/>
          <w:lang w:val="en-GB"/>
        </w:rPr>
        <w:t xml:space="preserve"> 1989, p.409</w:t>
      </w:r>
    </w:p>
  </w:footnote>
  <w:footnote w:id="61">
    <w:p w:rsidR="00976BB8" w:rsidRPr="00AA6B44" w:rsidRDefault="00976BB8" w:rsidP="00CB3A3C">
      <w:pPr>
        <w:pStyle w:val="FootnoteText"/>
        <w:rPr>
          <w:lang w:val="en-GB"/>
        </w:rPr>
      </w:pPr>
      <w:r w:rsidRPr="00AA6B44">
        <w:rPr>
          <w:rStyle w:val="FootnoteReference"/>
          <w:lang w:val="en-GB"/>
        </w:rPr>
        <w:footnoteRef/>
      </w:r>
      <w:r w:rsidRPr="00AA6B44">
        <w:rPr>
          <w:lang w:val="en-GB"/>
        </w:rPr>
        <w:t xml:space="preserve"> </w:t>
      </w:r>
      <w:r w:rsidRPr="00AA6B44">
        <w:rPr>
          <w:rFonts w:eastAsiaTheme="minorHAnsi"/>
          <w:lang w:val="en-GB"/>
        </w:rPr>
        <w:t xml:space="preserve">Cohen 2000b, p.105; </w:t>
      </w:r>
      <w:proofErr w:type="spellStart"/>
      <w:r w:rsidRPr="00AA6B44">
        <w:rPr>
          <w:rFonts w:eastAsiaTheme="minorHAnsi"/>
          <w:lang w:val="en-GB"/>
        </w:rPr>
        <w:t>cf</w:t>
      </w:r>
      <w:proofErr w:type="spellEnd"/>
      <w:r w:rsidRPr="00AA6B44">
        <w:rPr>
          <w:rFonts w:eastAsiaTheme="minorHAnsi"/>
          <w:lang w:val="en-GB"/>
        </w:rPr>
        <w:t xml:space="preserve"> </w:t>
      </w:r>
      <w:proofErr w:type="spellStart"/>
      <w:r w:rsidRPr="00AA6B44">
        <w:rPr>
          <w:rFonts w:eastAsiaTheme="minorHAnsi"/>
          <w:lang w:val="en-GB"/>
        </w:rPr>
        <w:t>Miekle</w:t>
      </w:r>
      <w:proofErr w:type="spellEnd"/>
      <w:r w:rsidRPr="00AA6B44">
        <w:rPr>
          <w:rFonts w:eastAsiaTheme="minorHAnsi"/>
          <w:lang w:val="en-GB"/>
        </w:rPr>
        <w:t xml:space="preserve"> 1985</w:t>
      </w:r>
    </w:p>
  </w:footnote>
  <w:footnote w:id="62">
    <w:p w:rsidR="00976BB8" w:rsidRPr="00AA6B44" w:rsidRDefault="00976BB8" w:rsidP="00CB3A3C">
      <w:pPr>
        <w:pStyle w:val="FootnoteText"/>
        <w:rPr>
          <w:lang w:val="en-GB"/>
        </w:rPr>
      </w:pPr>
      <w:r w:rsidRPr="00AA6B44">
        <w:rPr>
          <w:rStyle w:val="FootnoteReference"/>
          <w:lang w:val="en-GB"/>
        </w:rPr>
        <w:footnoteRef/>
      </w:r>
      <w:r w:rsidRPr="00AA6B44">
        <w:rPr>
          <w:lang w:val="en-GB"/>
        </w:rPr>
        <w:t xml:space="preserve"> </w:t>
      </w:r>
      <w:r w:rsidRPr="00AA6B44">
        <w:rPr>
          <w:rFonts w:eastAsiaTheme="minorHAnsi"/>
          <w:lang w:val="en-GB"/>
        </w:rPr>
        <w:t>Cohen 2000b, pp.103-4; 114</w:t>
      </w:r>
    </w:p>
  </w:footnote>
  <w:footnote w:id="63">
    <w:p w:rsidR="00976BB8" w:rsidRPr="00AA6B44" w:rsidRDefault="00976BB8" w:rsidP="00CB3A3C">
      <w:pPr>
        <w:pStyle w:val="FootnoteText"/>
        <w:rPr>
          <w:lang w:val="en-GB"/>
        </w:rPr>
      </w:pPr>
      <w:r w:rsidRPr="00AA6B44">
        <w:rPr>
          <w:rStyle w:val="FootnoteReference"/>
          <w:lang w:val="en-GB"/>
        </w:rPr>
        <w:footnoteRef/>
      </w:r>
      <w:r w:rsidRPr="00AA6B44">
        <w:rPr>
          <w:lang w:val="en-GB"/>
        </w:rPr>
        <w:t xml:space="preserve"> </w:t>
      </w:r>
      <w:r w:rsidRPr="00AA6B44">
        <w:rPr>
          <w:rFonts w:eastAsiaTheme="minorHAnsi"/>
          <w:lang w:val="en-GB"/>
        </w:rPr>
        <w:t>Burkett 1999; Bellamy Foster 2000</w:t>
      </w:r>
    </w:p>
  </w:footnote>
  <w:footnote w:id="64">
    <w:p w:rsidR="00976BB8" w:rsidRPr="00AA6B44" w:rsidRDefault="00976BB8" w:rsidP="00CB3A3C">
      <w:pPr>
        <w:pStyle w:val="FootnoteText"/>
        <w:rPr>
          <w:lang w:val="en-GB"/>
        </w:rPr>
      </w:pPr>
      <w:r w:rsidRPr="00AA6B44">
        <w:rPr>
          <w:rStyle w:val="FootnoteReference"/>
          <w:lang w:val="en-GB"/>
        </w:rPr>
        <w:footnoteRef/>
      </w:r>
      <w:r w:rsidRPr="00AA6B44">
        <w:rPr>
          <w:lang w:val="en-GB"/>
        </w:rPr>
        <w:t xml:space="preserve"> Cohen 2000b, p. 107; </w:t>
      </w:r>
      <w:r w:rsidRPr="00AA6B44">
        <w:rPr>
          <w:rFonts w:eastAsiaTheme="minorHAnsi"/>
          <w:lang w:val="en-GB"/>
        </w:rPr>
        <w:t>Cohen 1995, pp.6; 9</w:t>
      </w:r>
    </w:p>
  </w:footnote>
  <w:footnote w:id="65">
    <w:p w:rsidR="00976BB8" w:rsidRPr="00AA6B44" w:rsidRDefault="00976BB8" w:rsidP="00CB3A3C">
      <w:pPr>
        <w:pStyle w:val="FootnoteText"/>
        <w:rPr>
          <w:lang w:val="en-GB"/>
        </w:rPr>
      </w:pPr>
      <w:r w:rsidRPr="00AA6B44">
        <w:rPr>
          <w:rStyle w:val="FootnoteReference"/>
          <w:lang w:val="en-GB"/>
        </w:rPr>
        <w:footnoteRef/>
      </w:r>
      <w:r w:rsidRPr="00AA6B44">
        <w:rPr>
          <w:lang w:val="en-GB"/>
        </w:rPr>
        <w:t xml:space="preserve"> </w:t>
      </w:r>
      <w:proofErr w:type="spellStart"/>
      <w:r w:rsidRPr="00AA6B44">
        <w:rPr>
          <w:lang w:val="en-GB"/>
        </w:rPr>
        <w:t>Callinicos</w:t>
      </w:r>
      <w:proofErr w:type="spellEnd"/>
      <w:r w:rsidRPr="00AA6B44">
        <w:rPr>
          <w:lang w:val="en-GB"/>
        </w:rPr>
        <w:t xml:space="preserve"> 2001, p. 175</w:t>
      </w:r>
    </w:p>
  </w:footnote>
  <w:footnote w:id="66">
    <w:p w:rsidR="00976BB8" w:rsidRPr="00AA6B44" w:rsidRDefault="00976BB8">
      <w:pPr>
        <w:pStyle w:val="FootnoteText"/>
        <w:rPr>
          <w:lang w:val="en-GB"/>
        </w:rPr>
      </w:pPr>
      <w:r w:rsidRPr="00AA6B44">
        <w:rPr>
          <w:rStyle w:val="FootnoteReference"/>
          <w:lang w:val="en-GB"/>
        </w:rPr>
        <w:footnoteRef/>
      </w:r>
      <w:r w:rsidRPr="00AA6B44">
        <w:rPr>
          <w:lang w:val="en-GB"/>
        </w:rPr>
        <w:t xml:space="preserve"> </w:t>
      </w:r>
      <w:proofErr w:type="spellStart"/>
      <w:r w:rsidRPr="00AA6B44">
        <w:rPr>
          <w:lang w:val="en-GB"/>
        </w:rPr>
        <w:t>Callinicos</w:t>
      </w:r>
      <w:proofErr w:type="spellEnd"/>
      <w:r w:rsidRPr="00AA6B44">
        <w:rPr>
          <w:lang w:val="en-GB"/>
        </w:rPr>
        <w:t xml:space="preserve"> 2008, pp. 158ff</w:t>
      </w:r>
    </w:p>
  </w:footnote>
  <w:footnote w:id="67">
    <w:p w:rsidR="005650CA" w:rsidRPr="00AA6B44" w:rsidRDefault="005650CA">
      <w:pPr>
        <w:pStyle w:val="FootnoteText"/>
        <w:rPr>
          <w:lang w:val="en-GB"/>
        </w:rPr>
      </w:pPr>
      <w:r w:rsidRPr="00AA6B44">
        <w:rPr>
          <w:rStyle w:val="FootnoteReference"/>
          <w:lang w:val="en-GB"/>
        </w:rPr>
        <w:footnoteRef/>
      </w:r>
      <w:r w:rsidRPr="00AA6B44">
        <w:rPr>
          <w:lang w:val="en-GB"/>
        </w:rPr>
        <w:t xml:space="preserve"> Cohen 1995, p. 157</w:t>
      </w:r>
    </w:p>
  </w:footnote>
  <w:footnote w:id="68">
    <w:p w:rsidR="00976BB8" w:rsidRPr="00AA6B44" w:rsidRDefault="00976BB8">
      <w:pPr>
        <w:pStyle w:val="FootnoteText"/>
        <w:rPr>
          <w:lang w:val="en-GB"/>
        </w:rPr>
      </w:pPr>
      <w:r w:rsidRPr="00AA6B44">
        <w:rPr>
          <w:rStyle w:val="FootnoteReference"/>
          <w:lang w:val="en-GB"/>
        </w:rPr>
        <w:footnoteRef/>
      </w:r>
      <w:r w:rsidRPr="00AA6B44">
        <w:rPr>
          <w:lang w:val="en-GB"/>
        </w:rPr>
        <w:t xml:space="preserve"> Cohen 2011, p.215</w:t>
      </w:r>
    </w:p>
  </w:footnote>
  <w:footnote w:id="69">
    <w:p w:rsidR="00976BB8" w:rsidRPr="00AA6B44" w:rsidRDefault="00976BB8">
      <w:pPr>
        <w:pStyle w:val="FootnoteText"/>
        <w:rPr>
          <w:lang w:val="en-GB"/>
        </w:rPr>
      </w:pPr>
      <w:r w:rsidRPr="00AA6B44">
        <w:rPr>
          <w:rStyle w:val="FootnoteReference"/>
          <w:lang w:val="en-GB"/>
        </w:rPr>
        <w:footnoteRef/>
      </w:r>
      <w:r w:rsidRPr="00AA6B44">
        <w:rPr>
          <w:lang w:val="en-GB"/>
        </w:rPr>
        <w:t xml:space="preserve"> </w:t>
      </w:r>
      <w:r w:rsidRPr="00AA6B44">
        <w:rPr>
          <w:rFonts w:eastAsiaTheme="minorHAnsi"/>
          <w:lang w:val="en-GB"/>
        </w:rPr>
        <w:t>Dunn 2004, p.202</w:t>
      </w:r>
    </w:p>
  </w:footnote>
  <w:footnote w:id="70">
    <w:p w:rsidR="00976BB8" w:rsidRPr="00AA6B44" w:rsidRDefault="00976BB8">
      <w:pPr>
        <w:pStyle w:val="FootnoteText"/>
        <w:rPr>
          <w:lang w:val="en-GB"/>
        </w:rPr>
      </w:pPr>
      <w:r w:rsidRPr="00AA6B44">
        <w:rPr>
          <w:rStyle w:val="FootnoteReference"/>
          <w:lang w:val="en-GB"/>
        </w:rPr>
        <w:footnoteRef/>
      </w:r>
      <w:r w:rsidRPr="00AA6B44">
        <w:rPr>
          <w:lang w:val="en-GB"/>
        </w:rPr>
        <w:t xml:space="preserve"> </w:t>
      </w:r>
      <w:r w:rsidRPr="00AA6B44">
        <w:rPr>
          <w:rFonts w:eastAsiaTheme="minorHAnsi"/>
          <w:lang w:val="en-GB"/>
        </w:rPr>
        <w:t>Dunn 2009, p.225</w:t>
      </w:r>
    </w:p>
  </w:footnote>
  <w:footnote w:id="71">
    <w:p w:rsidR="00976BB8" w:rsidRPr="00AA6B44" w:rsidRDefault="00976BB8" w:rsidP="007A387D">
      <w:pPr>
        <w:pStyle w:val="FootnoteText"/>
        <w:rPr>
          <w:lang w:val="en-GB"/>
        </w:rPr>
      </w:pPr>
      <w:r w:rsidRPr="00AA6B44">
        <w:rPr>
          <w:rStyle w:val="FootnoteReference"/>
          <w:lang w:val="en-GB"/>
        </w:rPr>
        <w:footnoteRef/>
      </w:r>
      <w:r w:rsidRPr="00AA6B44">
        <w:rPr>
          <w:lang w:val="en-GB"/>
        </w:rPr>
        <w:t xml:space="preserve"> </w:t>
      </w:r>
      <w:proofErr w:type="spellStart"/>
      <w:r w:rsidRPr="00AA6B44">
        <w:rPr>
          <w:lang w:val="en-GB"/>
        </w:rPr>
        <w:t>Hobsbawm</w:t>
      </w:r>
      <w:proofErr w:type="spellEnd"/>
      <w:r w:rsidRPr="00AA6B44">
        <w:rPr>
          <w:lang w:val="en-GB"/>
        </w:rPr>
        <w:t xml:space="preserve"> 1981; </w:t>
      </w:r>
      <w:proofErr w:type="spellStart"/>
      <w:r w:rsidRPr="00AA6B44">
        <w:rPr>
          <w:lang w:val="en-GB"/>
        </w:rPr>
        <w:t>Looker</w:t>
      </w:r>
      <w:proofErr w:type="spellEnd"/>
      <w:r w:rsidRPr="00AA6B44">
        <w:rPr>
          <w:lang w:val="en-GB"/>
        </w:rPr>
        <w:t xml:space="preserve"> 1985, p. 245. For a survey of Marxist debates on Thatcherism see </w:t>
      </w:r>
      <w:proofErr w:type="spellStart"/>
      <w:r w:rsidRPr="00AA6B44">
        <w:rPr>
          <w:lang w:val="en-GB"/>
        </w:rPr>
        <w:t>Blackledge</w:t>
      </w:r>
      <w:proofErr w:type="spellEnd"/>
      <w:r w:rsidRPr="00AA6B44">
        <w:rPr>
          <w:lang w:val="en-GB"/>
        </w:rPr>
        <w:t xml:space="preserve"> 2002</w:t>
      </w:r>
    </w:p>
  </w:footnote>
  <w:footnote w:id="72">
    <w:p w:rsidR="00DB694E" w:rsidRPr="00AA6B44" w:rsidRDefault="00DB694E">
      <w:pPr>
        <w:pStyle w:val="FootnoteText"/>
        <w:rPr>
          <w:lang w:val="en-GB"/>
        </w:rPr>
      </w:pPr>
      <w:r w:rsidRPr="00AA6B44">
        <w:rPr>
          <w:rStyle w:val="FootnoteReference"/>
          <w:lang w:val="en-GB"/>
        </w:rPr>
        <w:footnoteRef/>
      </w:r>
      <w:r w:rsidRPr="00AA6B44">
        <w:rPr>
          <w:lang w:val="en-GB"/>
        </w:rPr>
        <w:t xml:space="preserve"> Cohen 1995, p. 157</w:t>
      </w:r>
      <w:r w:rsidR="003B4D7C" w:rsidRPr="00AA6B44">
        <w:rPr>
          <w:lang w:val="en-GB"/>
        </w:rPr>
        <w:t>. For a glimpse of Cohen’s fraught relationship with the Labour Party see Cohen 2000b, p.152. For a sense of how, despite repeatedly leaving the Labour Party</w:t>
      </w:r>
      <w:r w:rsidR="007229FD" w:rsidRPr="00AA6B44">
        <w:rPr>
          <w:lang w:val="en-GB"/>
        </w:rPr>
        <w:t>,</w:t>
      </w:r>
      <w:r w:rsidR="003B4D7C" w:rsidRPr="00AA6B44">
        <w:rPr>
          <w:lang w:val="en-GB"/>
        </w:rPr>
        <w:t xml:space="preserve"> his politics</w:t>
      </w:r>
      <w:r w:rsidR="007229FD" w:rsidRPr="00AA6B44">
        <w:rPr>
          <w:lang w:val="en-GB"/>
        </w:rPr>
        <w:t xml:space="preserve"> remained resolutely</w:t>
      </w:r>
      <w:r w:rsidR="004750A9" w:rsidRPr="00AA6B44">
        <w:rPr>
          <w:lang w:val="en-GB"/>
        </w:rPr>
        <w:t>, if critically,</w:t>
      </w:r>
      <w:r w:rsidR="007229FD" w:rsidRPr="00AA6B44">
        <w:rPr>
          <w:lang w:val="en-GB"/>
        </w:rPr>
        <w:t xml:space="preserve"> </w:t>
      </w:r>
      <w:proofErr w:type="spellStart"/>
      <w:r w:rsidR="007229FD" w:rsidRPr="00AA6B44">
        <w:rPr>
          <w:lang w:val="en-GB"/>
        </w:rPr>
        <w:t>Labourist</w:t>
      </w:r>
      <w:proofErr w:type="spellEnd"/>
      <w:r w:rsidR="007229FD" w:rsidRPr="00AA6B44">
        <w:rPr>
          <w:lang w:val="en-GB"/>
        </w:rPr>
        <w:t xml:space="preserve"> </w:t>
      </w:r>
      <w:proofErr w:type="gramStart"/>
      <w:r w:rsidR="007229FD" w:rsidRPr="00AA6B44">
        <w:rPr>
          <w:lang w:val="en-GB"/>
        </w:rPr>
        <w:t>see</w:t>
      </w:r>
      <w:proofErr w:type="gramEnd"/>
      <w:r w:rsidR="007229FD" w:rsidRPr="00AA6B44">
        <w:rPr>
          <w:lang w:val="en-GB"/>
        </w:rPr>
        <w:t xml:space="preserve"> Cohen 2011, Chapter 10.</w:t>
      </w:r>
      <w:r w:rsidR="004750A9" w:rsidRPr="00AA6B44">
        <w:rPr>
          <w:lang w:val="en-GB"/>
        </w:rPr>
        <w:t xml:space="preserve"> Contra Noonan, this did not mean that Cohen had abandoned his earlier revolutionary politics, for the Communist movement which had framed his youthful politics had been firmly reformist since the 1930s (Noonan 2012, p.124</w:t>
      </w:r>
      <w:r w:rsidR="00594CEA" w:rsidRPr="00AA6B44">
        <w:rPr>
          <w:lang w:val="en-GB"/>
        </w:rPr>
        <w:t xml:space="preserve">; </w:t>
      </w:r>
      <w:proofErr w:type="spellStart"/>
      <w:r w:rsidR="00594CEA" w:rsidRPr="00AA6B44">
        <w:rPr>
          <w:lang w:val="en-GB"/>
        </w:rPr>
        <w:t>cf</w:t>
      </w:r>
      <w:proofErr w:type="spellEnd"/>
      <w:r w:rsidR="00594CEA" w:rsidRPr="00AA6B44">
        <w:rPr>
          <w:lang w:val="en-GB"/>
        </w:rPr>
        <w:t xml:space="preserve"> </w:t>
      </w:r>
      <w:proofErr w:type="spellStart"/>
      <w:r w:rsidR="00594CEA" w:rsidRPr="00AA6B44">
        <w:rPr>
          <w:lang w:val="en-GB"/>
        </w:rPr>
        <w:t>Blackledge</w:t>
      </w:r>
      <w:proofErr w:type="spellEnd"/>
      <w:r w:rsidR="00594CEA" w:rsidRPr="00AA6B44">
        <w:rPr>
          <w:lang w:val="en-GB"/>
        </w:rPr>
        <w:t xml:space="preserve"> 2004, p.24</w:t>
      </w:r>
      <w:r w:rsidR="00443ABE" w:rsidRPr="00AA6B44">
        <w:rPr>
          <w:lang w:val="en-GB"/>
        </w:rPr>
        <w:t>)</w:t>
      </w:r>
      <w:r w:rsidR="004750A9" w:rsidRPr="00AA6B44">
        <w:rPr>
          <w:lang w:val="en-GB"/>
        </w:rPr>
        <w:t>.</w:t>
      </w:r>
    </w:p>
  </w:footnote>
  <w:footnote w:id="73">
    <w:p w:rsidR="00976BB8" w:rsidRPr="00AA6B44" w:rsidRDefault="00976BB8" w:rsidP="00CB3A3C">
      <w:pPr>
        <w:pStyle w:val="FootnoteText"/>
        <w:rPr>
          <w:lang w:val="en-GB"/>
        </w:rPr>
      </w:pPr>
      <w:r w:rsidRPr="00AA6B44">
        <w:rPr>
          <w:rStyle w:val="FootnoteReference"/>
          <w:lang w:val="en-GB"/>
        </w:rPr>
        <w:footnoteRef/>
      </w:r>
      <w:r w:rsidRPr="00AA6B44">
        <w:rPr>
          <w:lang w:val="en-GB"/>
        </w:rPr>
        <w:t xml:space="preserve"> </w:t>
      </w:r>
      <w:r w:rsidRPr="00AA6B44">
        <w:rPr>
          <w:rFonts w:eastAsiaTheme="minorHAnsi"/>
          <w:lang w:val="en-GB"/>
        </w:rPr>
        <w:t>Cohen 2000b, pp.43; 50; 54; 75, 105</w:t>
      </w:r>
    </w:p>
  </w:footnote>
  <w:footnote w:id="74">
    <w:p w:rsidR="00976BB8" w:rsidRPr="00AA6B44" w:rsidRDefault="00976BB8" w:rsidP="00CB3A3C">
      <w:pPr>
        <w:pStyle w:val="FootnoteText"/>
        <w:rPr>
          <w:lang w:val="en-GB"/>
        </w:rPr>
      </w:pPr>
      <w:r w:rsidRPr="00AA6B44">
        <w:rPr>
          <w:rStyle w:val="FootnoteReference"/>
          <w:lang w:val="en-GB"/>
        </w:rPr>
        <w:footnoteRef/>
      </w:r>
      <w:r w:rsidRPr="00AA6B44">
        <w:rPr>
          <w:lang w:val="en-GB"/>
        </w:rPr>
        <w:t xml:space="preserve"> </w:t>
      </w:r>
      <w:proofErr w:type="gramStart"/>
      <w:r w:rsidRPr="00AA6B44">
        <w:rPr>
          <w:rFonts w:eastAsiaTheme="minorHAnsi"/>
          <w:lang w:val="en-GB"/>
        </w:rPr>
        <w:t>Cohen 1983, p.444.</w:t>
      </w:r>
      <w:proofErr w:type="gramEnd"/>
      <w:r w:rsidRPr="00AA6B44">
        <w:rPr>
          <w:rFonts w:eastAsiaTheme="minorHAnsi"/>
          <w:lang w:val="en-GB"/>
        </w:rPr>
        <w:t xml:space="preserve"> Norman </w:t>
      </w:r>
      <w:proofErr w:type="spellStart"/>
      <w:r w:rsidRPr="00AA6B44">
        <w:rPr>
          <w:rFonts w:eastAsiaTheme="minorHAnsi"/>
          <w:lang w:val="en-GB"/>
        </w:rPr>
        <w:t>Geras</w:t>
      </w:r>
      <w:proofErr w:type="spellEnd"/>
      <w:r w:rsidRPr="00AA6B44">
        <w:rPr>
          <w:rFonts w:eastAsiaTheme="minorHAnsi"/>
          <w:lang w:val="en-GB"/>
        </w:rPr>
        <w:t xml:space="preserve"> famously expressed this contradiction thus: “Marx did think that capitalism was unjust but he did not think he thought so” (</w:t>
      </w:r>
      <w:proofErr w:type="spellStart"/>
      <w:r w:rsidRPr="00AA6B44">
        <w:rPr>
          <w:rFonts w:eastAsiaTheme="minorHAnsi"/>
          <w:lang w:val="en-GB"/>
        </w:rPr>
        <w:t>Geras</w:t>
      </w:r>
      <w:proofErr w:type="spellEnd"/>
      <w:r w:rsidRPr="00AA6B44">
        <w:rPr>
          <w:rFonts w:eastAsiaTheme="minorHAnsi"/>
          <w:lang w:val="en-GB"/>
        </w:rPr>
        <w:t xml:space="preserve"> 1989, p.245).</w:t>
      </w:r>
    </w:p>
  </w:footnote>
  <w:footnote w:id="75">
    <w:p w:rsidR="00976BB8" w:rsidRPr="00AA6B44" w:rsidRDefault="00976BB8" w:rsidP="00CB3A3C">
      <w:pPr>
        <w:pStyle w:val="FootnoteText"/>
        <w:rPr>
          <w:lang w:val="en-GB"/>
        </w:rPr>
      </w:pPr>
      <w:r w:rsidRPr="00AA6B44">
        <w:rPr>
          <w:rStyle w:val="FootnoteReference"/>
          <w:lang w:val="en-GB"/>
        </w:rPr>
        <w:footnoteRef/>
      </w:r>
      <w:r w:rsidRPr="00AA6B44">
        <w:rPr>
          <w:lang w:val="en-GB"/>
        </w:rPr>
        <w:t xml:space="preserve"> </w:t>
      </w:r>
      <w:proofErr w:type="spellStart"/>
      <w:r w:rsidRPr="00AA6B44">
        <w:rPr>
          <w:rFonts w:eastAsiaTheme="minorHAnsi"/>
          <w:lang w:val="en-GB"/>
        </w:rPr>
        <w:t>Lebowitz</w:t>
      </w:r>
      <w:proofErr w:type="spellEnd"/>
      <w:r w:rsidRPr="00AA6B44">
        <w:rPr>
          <w:rFonts w:eastAsiaTheme="minorHAnsi"/>
          <w:lang w:val="en-GB"/>
        </w:rPr>
        <w:t xml:space="preserve"> 2009, p</w:t>
      </w:r>
      <w:r w:rsidR="00C54172" w:rsidRPr="00AA6B44">
        <w:rPr>
          <w:rFonts w:eastAsiaTheme="minorHAnsi"/>
          <w:lang w:val="en-GB"/>
        </w:rPr>
        <w:t>p</w:t>
      </w:r>
      <w:r w:rsidRPr="00AA6B44">
        <w:rPr>
          <w:rFonts w:eastAsiaTheme="minorHAnsi"/>
          <w:lang w:val="en-GB"/>
        </w:rPr>
        <w:t>.</w:t>
      </w:r>
      <w:r w:rsidR="00C54172" w:rsidRPr="00AA6B44">
        <w:rPr>
          <w:rFonts w:eastAsiaTheme="minorHAnsi"/>
          <w:lang w:val="en-GB"/>
        </w:rPr>
        <w:t xml:space="preserve">53; </w:t>
      </w:r>
      <w:r w:rsidRPr="00AA6B44">
        <w:rPr>
          <w:rFonts w:eastAsiaTheme="minorHAnsi"/>
          <w:lang w:val="en-GB"/>
        </w:rPr>
        <w:t>59</w:t>
      </w:r>
    </w:p>
  </w:footnote>
  <w:footnote w:id="76">
    <w:p w:rsidR="00976BB8" w:rsidRPr="00AA6B44" w:rsidRDefault="00976BB8" w:rsidP="00CB3A3C">
      <w:pPr>
        <w:pStyle w:val="FootnoteText"/>
        <w:rPr>
          <w:lang w:val="en-GB"/>
        </w:rPr>
      </w:pPr>
      <w:r w:rsidRPr="00AA6B44">
        <w:rPr>
          <w:rStyle w:val="FootnoteReference"/>
          <w:lang w:val="en-GB"/>
        </w:rPr>
        <w:footnoteRef/>
      </w:r>
      <w:r w:rsidRPr="00AA6B44">
        <w:rPr>
          <w:lang w:val="en-GB"/>
        </w:rPr>
        <w:t xml:space="preserve"> </w:t>
      </w:r>
      <w:r w:rsidRPr="00AA6B44">
        <w:rPr>
          <w:rFonts w:eastAsiaTheme="minorHAnsi"/>
          <w:lang w:val="en-GB"/>
        </w:rPr>
        <w:t>Cohen 1995, pp.36; 111</w:t>
      </w:r>
    </w:p>
  </w:footnote>
  <w:footnote w:id="77">
    <w:p w:rsidR="00976BB8" w:rsidRPr="00AA6B44" w:rsidRDefault="00976BB8" w:rsidP="00CB3A3C">
      <w:pPr>
        <w:pStyle w:val="FootnoteText"/>
        <w:rPr>
          <w:lang w:val="en-GB"/>
        </w:rPr>
      </w:pPr>
      <w:r w:rsidRPr="00AA6B44">
        <w:rPr>
          <w:rStyle w:val="FootnoteReference"/>
          <w:lang w:val="en-GB"/>
        </w:rPr>
        <w:footnoteRef/>
      </w:r>
      <w:r w:rsidRPr="00AA6B44">
        <w:rPr>
          <w:lang w:val="en-GB"/>
        </w:rPr>
        <w:t xml:space="preserve"> </w:t>
      </w:r>
      <w:r w:rsidRPr="00AA6B44">
        <w:rPr>
          <w:rFonts w:eastAsiaTheme="minorHAnsi"/>
          <w:lang w:val="en-GB"/>
        </w:rPr>
        <w:t>Cohen 2000b, p.101</w:t>
      </w:r>
    </w:p>
  </w:footnote>
  <w:footnote w:id="78">
    <w:p w:rsidR="00976BB8" w:rsidRPr="00AA6B44" w:rsidRDefault="00976BB8" w:rsidP="00CB3A3C">
      <w:pPr>
        <w:pStyle w:val="FootnoteText"/>
        <w:rPr>
          <w:lang w:val="en-GB"/>
        </w:rPr>
      </w:pPr>
      <w:r w:rsidRPr="00AA6B44">
        <w:rPr>
          <w:rStyle w:val="FootnoteReference"/>
          <w:lang w:val="en-GB"/>
        </w:rPr>
        <w:footnoteRef/>
      </w:r>
      <w:r w:rsidRPr="00AA6B44">
        <w:rPr>
          <w:lang w:val="en-GB"/>
        </w:rPr>
        <w:t xml:space="preserve"> </w:t>
      </w:r>
      <w:proofErr w:type="gramStart"/>
      <w:r w:rsidRPr="00AA6B44">
        <w:rPr>
          <w:rFonts w:eastAsiaTheme="minorHAnsi"/>
          <w:lang w:val="en-GB"/>
        </w:rPr>
        <w:t>Cohen 2000b, p.102; 1995, p.133</w:t>
      </w:r>
      <w:r w:rsidR="00AA6B44" w:rsidRPr="00AA6B44">
        <w:rPr>
          <w:rFonts w:eastAsiaTheme="minorHAnsi"/>
          <w:lang w:val="en-GB"/>
        </w:rPr>
        <w:t>.</w:t>
      </w:r>
      <w:proofErr w:type="gramEnd"/>
      <w:r w:rsidR="00AA6B44" w:rsidRPr="00AA6B44">
        <w:rPr>
          <w:rFonts w:eastAsiaTheme="minorHAnsi"/>
          <w:lang w:val="en-GB"/>
        </w:rPr>
        <w:t xml:space="preserve"> </w:t>
      </w:r>
    </w:p>
  </w:footnote>
  <w:footnote w:id="79">
    <w:p w:rsidR="00976BB8" w:rsidRPr="00AA6B44" w:rsidRDefault="00976BB8" w:rsidP="00CB3A3C">
      <w:pPr>
        <w:pStyle w:val="FootnoteText"/>
        <w:rPr>
          <w:lang w:val="en-GB"/>
        </w:rPr>
      </w:pPr>
      <w:r w:rsidRPr="00AA6B44">
        <w:rPr>
          <w:rStyle w:val="FootnoteReference"/>
          <w:lang w:val="en-GB"/>
        </w:rPr>
        <w:footnoteRef/>
      </w:r>
      <w:r w:rsidRPr="00AA6B44">
        <w:rPr>
          <w:lang w:val="en-GB"/>
        </w:rPr>
        <w:t xml:space="preserve"> </w:t>
      </w:r>
      <w:r w:rsidRPr="00AA6B44">
        <w:rPr>
          <w:rFonts w:eastAsiaTheme="minorHAnsi"/>
          <w:lang w:val="en-GB"/>
        </w:rPr>
        <w:t>Cohen 2000b, pp.102</w:t>
      </w:r>
    </w:p>
  </w:footnote>
  <w:footnote w:id="80">
    <w:p w:rsidR="00976BB8" w:rsidRPr="00AA6B44" w:rsidRDefault="00976BB8" w:rsidP="00CB3A3C">
      <w:pPr>
        <w:pStyle w:val="FootnoteText"/>
        <w:rPr>
          <w:lang w:val="en-GB"/>
        </w:rPr>
      </w:pPr>
      <w:r w:rsidRPr="00AA6B44">
        <w:rPr>
          <w:rStyle w:val="FootnoteReference"/>
          <w:lang w:val="en-GB"/>
        </w:rPr>
        <w:footnoteRef/>
      </w:r>
      <w:r w:rsidRPr="00AA6B44">
        <w:rPr>
          <w:lang w:val="en-GB"/>
        </w:rPr>
        <w:t xml:space="preserve"> </w:t>
      </w:r>
      <w:proofErr w:type="spellStart"/>
      <w:r w:rsidRPr="00AA6B44">
        <w:rPr>
          <w:lang w:val="en-GB"/>
        </w:rPr>
        <w:t>Mészáros</w:t>
      </w:r>
      <w:proofErr w:type="spellEnd"/>
      <w:r w:rsidRPr="00AA6B44">
        <w:rPr>
          <w:lang w:val="en-GB"/>
        </w:rPr>
        <w:t xml:space="preserve"> 1986, p. 105</w:t>
      </w:r>
    </w:p>
  </w:footnote>
  <w:footnote w:id="81">
    <w:p w:rsidR="00976BB8" w:rsidRPr="00AA6B44" w:rsidRDefault="00976BB8" w:rsidP="00CB3A3C">
      <w:pPr>
        <w:pStyle w:val="FootnoteText"/>
        <w:rPr>
          <w:lang w:val="en-GB"/>
        </w:rPr>
      </w:pPr>
      <w:r w:rsidRPr="00AA6B44">
        <w:rPr>
          <w:rStyle w:val="FootnoteReference"/>
          <w:lang w:val="en-GB"/>
        </w:rPr>
        <w:footnoteRef/>
      </w:r>
      <w:r w:rsidRPr="00AA6B44">
        <w:rPr>
          <w:lang w:val="en-GB"/>
        </w:rPr>
        <w:t xml:space="preserve"> </w:t>
      </w:r>
      <w:r w:rsidR="00624B8F">
        <w:rPr>
          <w:rFonts w:eastAsiaTheme="minorHAnsi"/>
          <w:lang w:val="en-GB"/>
        </w:rPr>
        <w:t>Though Cohen recognised that his</w:t>
      </w:r>
      <w:r w:rsidR="00624B8F" w:rsidRPr="00AA6B44">
        <w:rPr>
          <w:szCs w:val="24"/>
          <w:lang w:val="en-GB"/>
        </w:rPr>
        <w:t xml:space="preserve"> reconstruction of </w:t>
      </w:r>
      <w:r w:rsidR="00624B8F">
        <w:rPr>
          <w:szCs w:val="24"/>
          <w:lang w:val="en-GB"/>
        </w:rPr>
        <w:t>historical materialism</w:t>
      </w:r>
      <w:r w:rsidR="00624B8F" w:rsidRPr="00AA6B44">
        <w:rPr>
          <w:szCs w:val="24"/>
          <w:lang w:val="en-GB"/>
        </w:rPr>
        <w:t xml:space="preserve"> len</w:t>
      </w:r>
      <w:r w:rsidR="00624B8F">
        <w:rPr>
          <w:szCs w:val="24"/>
          <w:lang w:val="en-GB"/>
        </w:rPr>
        <w:t>t</w:t>
      </w:r>
      <w:r w:rsidR="00624B8F" w:rsidRPr="00AA6B44">
        <w:rPr>
          <w:szCs w:val="24"/>
          <w:lang w:val="en-GB"/>
        </w:rPr>
        <w:t xml:space="preserve"> itself to Trotsky’s criti</w:t>
      </w:r>
      <w:r w:rsidR="00624B8F">
        <w:rPr>
          <w:szCs w:val="24"/>
          <w:lang w:val="en-GB"/>
        </w:rPr>
        <w:t xml:space="preserve">que of the socialist pretentions of </w:t>
      </w:r>
      <w:r w:rsidR="00624B8F" w:rsidRPr="00AA6B44">
        <w:rPr>
          <w:szCs w:val="24"/>
          <w:lang w:val="en-GB"/>
        </w:rPr>
        <w:t>Stalinism (</w:t>
      </w:r>
      <w:r w:rsidR="00624B8F" w:rsidRPr="00AA6B44">
        <w:rPr>
          <w:lang w:val="en-GB"/>
        </w:rPr>
        <w:t>Cohen 2000a, p.394)</w:t>
      </w:r>
      <w:r w:rsidR="00624B8F">
        <w:rPr>
          <w:lang w:val="en-GB"/>
        </w:rPr>
        <w:t>, he didn’t follow the logic of this argument to explore how the</w:t>
      </w:r>
      <w:r w:rsidR="00624B8F" w:rsidRPr="00AA6B44">
        <w:rPr>
          <w:szCs w:val="24"/>
          <w:lang w:val="en-GB"/>
        </w:rPr>
        <w:t xml:space="preserve"> disjunct</w:t>
      </w:r>
      <w:r w:rsidR="00624B8F">
        <w:rPr>
          <w:szCs w:val="24"/>
          <w:lang w:val="en-GB"/>
        </w:rPr>
        <w:t xml:space="preserve">ure between theory and reality profoundly distorted </w:t>
      </w:r>
      <w:r w:rsidR="00FA304D">
        <w:rPr>
          <w:szCs w:val="24"/>
          <w:lang w:val="en-GB"/>
        </w:rPr>
        <w:t xml:space="preserve">the Stalinist </w:t>
      </w:r>
      <w:r w:rsidR="00624B8F">
        <w:rPr>
          <w:szCs w:val="24"/>
          <w:lang w:val="en-GB"/>
        </w:rPr>
        <w:t>Marxis</w:t>
      </w:r>
      <w:r w:rsidR="00FA304D">
        <w:rPr>
          <w:szCs w:val="24"/>
          <w:lang w:val="en-GB"/>
        </w:rPr>
        <w:t>m with which Cohen was raised</w:t>
      </w:r>
      <w:r w:rsidR="00624B8F">
        <w:rPr>
          <w:szCs w:val="24"/>
          <w:lang w:val="en-GB"/>
        </w:rPr>
        <w:t>. Indeed, b</w:t>
      </w:r>
      <w:r w:rsidR="00624B8F" w:rsidRPr="00AA6B44">
        <w:rPr>
          <w:szCs w:val="24"/>
          <w:lang w:val="en-GB"/>
        </w:rPr>
        <w:t xml:space="preserve">ecause </w:t>
      </w:r>
      <w:r w:rsidR="00624B8F">
        <w:rPr>
          <w:szCs w:val="24"/>
          <w:lang w:val="en-GB"/>
        </w:rPr>
        <w:t>Cohen</w:t>
      </w:r>
      <w:r w:rsidR="00624B8F" w:rsidRPr="00AA6B44">
        <w:rPr>
          <w:szCs w:val="24"/>
          <w:lang w:val="en-GB"/>
        </w:rPr>
        <w:t xml:space="preserve"> confused Marxism with Stalinism, </w:t>
      </w:r>
      <w:r w:rsidR="00624B8F">
        <w:rPr>
          <w:szCs w:val="24"/>
          <w:lang w:val="en-GB"/>
        </w:rPr>
        <w:t>his</w:t>
      </w:r>
      <w:r w:rsidR="00624B8F" w:rsidRPr="00AA6B44">
        <w:rPr>
          <w:szCs w:val="24"/>
          <w:lang w:val="en-GB"/>
        </w:rPr>
        <w:t xml:space="preserve"> critique of Marx’s anti-</w:t>
      </w:r>
      <w:proofErr w:type="spellStart"/>
      <w:r w:rsidR="00624B8F" w:rsidRPr="00AA6B44">
        <w:rPr>
          <w:szCs w:val="24"/>
          <w:lang w:val="en-GB"/>
        </w:rPr>
        <w:t>moralism</w:t>
      </w:r>
      <w:proofErr w:type="spellEnd"/>
      <w:r w:rsidR="00624B8F" w:rsidRPr="00AA6B44">
        <w:rPr>
          <w:szCs w:val="24"/>
          <w:lang w:val="en-GB"/>
        </w:rPr>
        <w:t xml:space="preserve"> ha</w:t>
      </w:r>
      <w:r w:rsidR="00624B8F">
        <w:rPr>
          <w:szCs w:val="24"/>
          <w:lang w:val="en-GB"/>
        </w:rPr>
        <w:t>d</w:t>
      </w:r>
      <w:r w:rsidR="00624B8F" w:rsidRPr="00AA6B44">
        <w:rPr>
          <w:szCs w:val="24"/>
          <w:lang w:val="en-GB"/>
        </w:rPr>
        <w:t xml:space="preserve"> him effectively tilting at windmills</w:t>
      </w:r>
      <w:r w:rsidR="00FA304D">
        <w:rPr>
          <w:szCs w:val="24"/>
          <w:lang w:val="en-GB"/>
        </w:rPr>
        <w:t xml:space="preserve"> (On Stalin’s distortion of Marxism see</w:t>
      </w:r>
      <w:r w:rsidR="00624B8F">
        <w:rPr>
          <w:szCs w:val="24"/>
          <w:lang w:val="en-GB"/>
        </w:rPr>
        <w:t xml:space="preserve"> M</w:t>
      </w:r>
      <w:r w:rsidRPr="00AA6B44">
        <w:rPr>
          <w:lang w:val="en-GB"/>
        </w:rPr>
        <w:t>arcuse 1958, pp. 124; 121</w:t>
      </w:r>
      <w:r w:rsidR="00FA304D">
        <w:rPr>
          <w:lang w:val="en-GB"/>
        </w:rPr>
        <w:t xml:space="preserve"> and</w:t>
      </w:r>
      <w:r w:rsidRPr="00AA6B44">
        <w:rPr>
          <w:lang w:val="en-GB"/>
        </w:rPr>
        <w:t xml:space="preserve"> Harris 1968, p. 156</w:t>
      </w:r>
      <w:r w:rsidR="00FA304D">
        <w:rPr>
          <w:lang w:val="en-GB"/>
        </w:rPr>
        <w:t>)</w:t>
      </w:r>
      <w:r w:rsidR="00624B8F">
        <w:rPr>
          <w:lang w:val="en-GB"/>
        </w:rPr>
        <w:t>.</w:t>
      </w:r>
    </w:p>
  </w:footnote>
  <w:footnote w:id="82">
    <w:p w:rsidR="00976BB8" w:rsidRPr="00AA6B44" w:rsidRDefault="00976BB8" w:rsidP="00CB3A3C">
      <w:pPr>
        <w:pStyle w:val="FootnoteText"/>
        <w:rPr>
          <w:lang w:val="en-GB"/>
        </w:rPr>
      </w:pPr>
      <w:r w:rsidRPr="00AA6B44">
        <w:rPr>
          <w:rStyle w:val="FootnoteReference"/>
          <w:lang w:val="en-GB"/>
        </w:rPr>
        <w:footnoteRef/>
      </w:r>
      <w:r w:rsidRPr="00AA6B44">
        <w:rPr>
          <w:lang w:val="en-GB"/>
        </w:rPr>
        <w:t xml:space="preserve"> </w:t>
      </w:r>
      <w:r w:rsidRPr="00AA6B44">
        <w:rPr>
          <w:rFonts w:eastAsiaTheme="minorHAnsi"/>
          <w:lang w:val="en-GB"/>
        </w:rPr>
        <w:t>Cohen 2000b, p.103</w:t>
      </w:r>
    </w:p>
  </w:footnote>
  <w:footnote w:id="83">
    <w:p w:rsidR="00976BB8" w:rsidRPr="00AA6B44" w:rsidRDefault="00976BB8" w:rsidP="00CB3A3C">
      <w:pPr>
        <w:pStyle w:val="FootnoteText"/>
        <w:rPr>
          <w:lang w:val="en-GB"/>
        </w:rPr>
      </w:pPr>
      <w:r w:rsidRPr="00AA6B44">
        <w:rPr>
          <w:rStyle w:val="FootnoteReference"/>
          <w:lang w:val="en-GB"/>
        </w:rPr>
        <w:footnoteRef/>
      </w:r>
      <w:r w:rsidRPr="00AA6B44">
        <w:rPr>
          <w:lang w:val="en-GB"/>
        </w:rPr>
        <w:t xml:space="preserve"> </w:t>
      </w:r>
      <w:r w:rsidRPr="00AA6B44">
        <w:rPr>
          <w:rFonts w:eastAsiaTheme="minorHAnsi"/>
          <w:lang w:val="en-GB"/>
        </w:rPr>
        <w:t>Cohen 2011, p.215</w:t>
      </w:r>
    </w:p>
  </w:footnote>
  <w:footnote w:id="84">
    <w:p w:rsidR="00976BB8" w:rsidRPr="00AA6B44" w:rsidRDefault="00976BB8" w:rsidP="00CB3A3C">
      <w:pPr>
        <w:pStyle w:val="FootnoteText"/>
        <w:rPr>
          <w:lang w:val="en-GB"/>
        </w:rPr>
      </w:pPr>
      <w:r w:rsidRPr="00AA6B44">
        <w:rPr>
          <w:rStyle w:val="FootnoteReference"/>
          <w:lang w:val="en-GB"/>
        </w:rPr>
        <w:footnoteRef/>
      </w:r>
      <w:r w:rsidRPr="00AA6B44">
        <w:rPr>
          <w:lang w:val="en-GB"/>
        </w:rPr>
        <w:t xml:space="preserve"> </w:t>
      </w:r>
      <w:r w:rsidRPr="00AA6B44">
        <w:rPr>
          <w:shd w:val="clear" w:color="auto" w:fill="FFFFFF"/>
          <w:lang w:val="en-GB"/>
        </w:rPr>
        <w:t>Cohen 2009, pp.51; 10</w:t>
      </w:r>
    </w:p>
  </w:footnote>
  <w:footnote w:id="85">
    <w:p w:rsidR="00976BB8" w:rsidRPr="00AA6B44" w:rsidRDefault="00976BB8" w:rsidP="00CB3A3C">
      <w:pPr>
        <w:pStyle w:val="FootnoteText"/>
        <w:rPr>
          <w:lang w:val="en-GB"/>
        </w:rPr>
      </w:pPr>
      <w:r w:rsidRPr="00AA6B44">
        <w:rPr>
          <w:rStyle w:val="FootnoteReference"/>
          <w:lang w:val="en-GB"/>
        </w:rPr>
        <w:footnoteRef/>
      </w:r>
      <w:r w:rsidRPr="00AA6B44">
        <w:rPr>
          <w:lang w:val="en-GB"/>
        </w:rPr>
        <w:t xml:space="preserve"> </w:t>
      </w:r>
      <w:r w:rsidRPr="00AA6B44">
        <w:rPr>
          <w:shd w:val="clear" w:color="auto" w:fill="FFFFFF"/>
          <w:lang w:val="en-GB"/>
        </w:rPr>
        <w:t>Cohen 2009, p. 12</w:t>
      </w:r>
    </w:p>
  </w:footnote>
  <w:footnote w:id="86">
    <w:p w:rsidR="00976BB8" w:rsidRPr="00AA6B44" w:rsidRDefault="00976BB8" w:rsidP="00CB3A3C">
      <w:pPr>
        <w:pStyle w:val="FootnoteText"/>
        <w:rPr>
          <w:lang w:val="en-GB"/>
        </w:rPr>
      </w:pPr>
      <w:r w:rsidRPr="00AA6B44">
        <w:rPr>
          <w:rStyle w:val="FootnoteReference"/>
          <w:lang w:val="en-GB"/>
        </w:rPr>
        <w:footnoteRef/>
      </w:r>
      <w:r w:rsidRPr="00AA6B44">
        <w:rPr>
          <w:lang w:val="en-GB"/>
        </w:rPr>
        <w:t xml:space="preserve"> </w:t>
      </w:r>
      <w:r w:rsidRPr="00AA6B44">
        <w:rPr>
          <w:shd w:val="clear" w:color="auto" w:fill="FFFFFF"/>
          <w:lang w:val="en-GB"/>
        </w:rPr>
        <w:t>Cohen 2009, p. 17</w:t>
      </w:r>
    </w:p>
  </w:footnote>
  <w:footnote w:id="87">
    <w:p w:rsidR="00976BB8" w:rsidRPr="00AA6B44" w:rsidRDefault="00976BB8" w:rsidP="00CB3A3C">
      <w:pPr>
        <w:pStyle w:val="FootnoteText"/>
        <w:rPr>
          <w:lang w:val="en-GB"/>
        </w:rPr>
      </w:pPr>
      <w:r w:rsidRPr="00AA6B44">
        <w:rPr>
          <w:rStyle w:val="FootnoteReference"/>
          <w:lang w:val="en-GB"/>
        </w:rPr>
        <w:footnoteRef/>
      </w:r>
      <w:r w:rsidRPr="00AA6B44">
        <w:rPr>
          <w:lang w:val="en-GB"/>
        </w:rPr>
        <w:t xml:space="preserve"> </w:t>
      </w:r>
      <w:r w:rsidRPr="00AA6B44">
        <w:rPr>
          <w:shd w:val="clear" w:color="auto" w:fill="FFFFFF"/>
          <w:lang w:val="en-GB"/>
        </w:rPr>
        <w:t>Cohen 2008, p. 12</w:t>
      </w:r>
    </w:p>
  </w:footnote>
  <w:footnote w:id="88">
    <w:p w:rsidR="00976BB8" w:rsidRPr="00AA6B44" w:rsidRDefault="00976BB8" w:rsidP="00CB3A3C">
      <w:pPr>
        <w:pStyle w:val="FootnoteText"/>
        <w:rPr>
          <w:lang w:val="en-GB"/>
        </w:rPr>
      </w:pPr>
      <w:r w:rsidRPr="00AA6B44">
        <w:rPr>
          <w:rStyle w:val="FootnoteReference"/>
          <w:lang w:val="en-GB"/>
        </w:rPr>
        <w:footnoteRef/>
      </w:r>
      <w:r w:rsidRPr="00AA6B44">
        <w:rPr>
          <w:lang w:val="en-GB"/>
        </w:rPr>
        <w:t xml:space="preserve"> </w:t>
      </w:r>
      <w:r w:rsidRPr="00AA6B44">
        <w:rPr>
          <w:shd w:val="clear" w:color="auto" w:fill="FFFFFF"/>
          <w:lang w:val="en-GB"/>
        </w:rPr>
        <w:t>Cohen 2009, pp. 34-5</w:t>
      </w:r>
    </w:p>
  </w:footnote>
  <w:footnote w:id="89">
    <w:p w:rsidR="00976BB8" w:rsidRPr="00AA6B44" w:rsidRDefault="00976BB8" w:rsidP="00CB3A3C">
      <w:pPr>
        <w:pStyle w:val="FootnoteText"/>
        <w:rPr>
          <w:lang w:val="en-GB"/>
        </w:rPr>
      </w:pPr>
      <w:r w:rsidRPr="00AA6B44">
        <w:rPr>
          <w:rStyle w:val="FootnoteReference"/>
          <w:lang w:val="en-GB"/>
        </w:rPr>
        <w:footnoteRef/>
      </w:r>
      <w:r w:rsidRPr="00AA6B44">
        <w:rPr>
          <w:lang w:val="en-GB"/>
        </w:rPr>
        <w:t xml:space="preserve"> </w:t>
      </w:r>
      <w:r w:rsidRPr="00AA6B44">
        <w:rPr>
          <w:shd w:val="clear" w:color="auto" w:fill="FFFFFF"/>
          <w:lang w:val="en-GB"/>
        </w:rPr>
        <w:t>Cohen 2008, p. 43</w:t>
      </w:r>
    </w:p>
  </w:footnote>
  <w:footnote w:id="90">
    <w:p w:rsidR="00976BB8" w:rsidRPr="00AA6B44" w:rsidRDefault="00976BB8" w:rsidP="00CB3A3C">
      <w:pPr>
        <w:pStyle w:val="FootnoteText"/>
        <w:rPr>
          <w:lang w:val="en-GB"/>
        </w:rPr>
      </w:pPr>
      <w:r w:rsidRPr="00AA6B44">
        <w:rPr>
          <w:rStyle w:val="FootnoteReference"/>
          <w:lang w:val="en-GB"/>
        </w:rPr>
        <w:footnoteRef/>
      </w:r>
      <w:r w:rsidRPr="00AA6B44">
        <w:rPr>
          <w:lang w:val="en-GB"/>
        </w:rPr>
        <w:t xml:space="preserve"> </w:t>
      </w:r>
      <w:r w:rsidRPr="00AA6B44">
        <w:rPr>
          <w:shd w:val="clear" w:color="auto" w:fill="FFFFFF"/>
          <w:lang w:val="en-GB"/>
        </w:rPr>
        <w:t>Cohen 2009, p. 40</w:t>
      </w:r>
    </w:p>
  </w:footnote>
  <w:footnote w:id="91">
    <w:p w:rsidR="00976BB8" w:rsidRPr="00AA6B44" w:rsidRDefault="00976BB8" w:rsidP="00CB3A3C">
      <w:pPr>
        <w:pStyle w:val="FootnoteText"/>
        <w:rPr>
          <w:lang w:val="en-GB"/>
        </w:rPr>
      </w:pPr>
      <w:r w:rsidRPr="00AA6B44">
        <w:rPr>
          <w:rStyle w:val="FootnoteReference"/>
          <w:lang w:val="en-GB"/>
        </w:rPr>
        <w:footnoteRef/>
      </w:r>
      <w:r w:rsidRPr="00AA6B44">
        <w:rPr>
          <w:lang w:val="en-GB"/>
        </w:rPr>
        <w:t xml:space="preserve"> </w:t>
      </w:r>
      <w:r w:rsidRPr="00AA6B44">
        <w:rPr>
          <w:shd w:val="clear" w:color="auto" w:fill="FFFFFF"/>
          <w:lang w:val="en-GB"/>
        </w:rPr>
        <w:t>Cohen 2009, p. 37</w:t>
      </w:r>
    </w:p>
  </w:footnote>
  <w:footnote w:id="92">
    <w:p w:rsidR="00976BB8" w:rsidRPr="00AA6B44" w:rsidRDefault="00976BB8" w:rsidP="00CB3A3C">
      <w:pPr>
        <w:pStyle w:val="FootnoteText"/>
        <w:rPr>
          <w:lang w:val="en-GB"/>
        </w:rPr>
      </w:pPr>
      <w:r w:rsidRPr="00AA6B44">
        <w:rPr>
          <w:rStyle w:val="FootnoteReference"/>
          <w:lang w:val="en-GB"/>
        </w:rPr>
        <w:footnoteRef/>
      </w:r>
      <w:r w:rsidRPr="00AA6B44">
        <w:rPr>
          <w:lang w:val="en-GB"/>
        </w:rPr>
        <w:t xml:space="preserve"> </w:t>
      </w:r>
      <w:proofErr w:type="spellStart"/>
      <w:r w:rsidRPr="00AA6B44">
        <w:rPr>
          <w:shd w:val="clear" w:color="auto" w:fill="FFFFFF"/>
          <w:lang w:val="en-GB"/>
        </w:rPr>
        <w:t>Geras</w:t>
      </w:r>
      <w:proofErr w:type="spellEnd"/>
      <w:r w:rsidRPr="00AA6B44">
        <w:rPr>
          <w:shd w:val="clear" w:color="auto" w:fill="FFFFFF"/>
          <w:lang w:val="en-GB"/>
        </w:rPr>
        <w:t xml:space="preserve"> 2013, p.234</w:t>
      </w:r>
    </w:p>
  </w:footnote>
  <w:footnote w:id="93">
    <w:p w:rsidR="00976BB8" w:rsidRPr="00AA6B44" w:rsidRDefault="00976BB8" w:rsidP="00CB3A3C">
      <w:pPr>
        <w:pStyle w:val="FootnoteText"/>
        <w:rPr>
          <w:lang w:val="en-GB"/>
        </w:rPr>
      </w:pPr>
      <w:r w:rsidRPr="00AA6B44">
        <w:rPr>
          <w:rStyle w:val="FootnoteReference"/>
          <w:lang w:val="en-GB"/>
        </w:rPr>
        <w:footnoteRef/>
      </w:r>
      <w:r w:rsidRPr="00AA6B44">
        <w:rPr>
          <w:lang w:val="en-GB"/>
        </w:rPr>
        <w:t xml:space="preserve"> </w:t>
      </w:r>
      <w:proofErr w:type="spellStart"/>
      <w:proofErr w:type="gramStart"/>
      <w:r w:rsidRPr="00AA6B44">
        <w:rPr>
          <w:shd w:val="clear" w:color="auto" w:fill="FFFFFF"/>
          <w:lang w:val="en-GB"/>
        </w:rPr>
        <w:t>Geras</w:t>
      </w:r>
      <w:proofErr w:type="spellEnd"/>
      <w:r w:rsidRPr="00AA6B44">
        <w:rPr>
          <w:shd w:val="clear" w:color="auto" w:fill="FFFFFF"/>
          <w:lang w:val="en-GB"/>
        </w:rPr>
        <w:t xml:space="preserve"> 2013, pp. 237; 244.</w:t>
      </w:r>
      <w:proofErr w:type="gramEnd"/>
      <w:r w:rsidRPr="00AA6B44">
        <w:rPr>
          <w:shd w:val="clear" w:color="auto" w:fill="FFFFFF"/>
          <w:lang w:val="en-GB"/>
        </w:rPr>
        <w:t xml:space="preserve"> </w:t>
      </w:r>
    </w:p>
  </w:footnote>
  <w:footnote w:id="94">
    <w:p w:rsidR="00976BB8" w:rsidRPr="00AA6B44" w:rsidRDefault="00976BB8" w:rsidP="00CB3A3C">
      <w:pPr>
        <w:pStyle w:val="FootnoteText"/>
        <w:rPr>
          <w:lang w:val="en-GB"/>
        </w:rPr>
      </w:pPr>
      <w:r w:rsidRPr="00AA6B44">
        <w:rPr>
          <w:rStyle w:val="FootnoteReference"/>
          <w:lang w:val="en-GB"/>
        </w:rPr>
        <w:footnoteRef/>
      </w:r>
      <w:r w:rsidRPr="00AA6B44">
        <w:rPr>
          <w:lang w:val="en-GB"/>
        </w:rPr>
        <w:t xml:space="preserve"> </w:t>
      </w:r>
      <w:r w:rsidRPr="00AA6B44">
        <w:rPr>
          <w:shd w:val="clear" w:color="auto" w:fill="FFFFFF"/>
          <w:lang w:val="en-GB"/>
        </w:rPr>
        <w:t>Noonan 2012, p. 132</w:t>
      </w:r>
    </w:p>
  </w:footnote>
  <w:footnote w:id="95">
    <w:p w:rsidR="00976BB8" w:rsidRPr="00AA6B44" w:rsidRDefault="00976BB8" w:rsidP="00CB3A3C">
      <w:pPr>
        <w:pStyle w:val="FootnoteText"/>
        <w:rPr>
          <w:lang w:val="en-GB"/>
        </w:rPr>
      </w:pPr>
      <w:r w:rsidRPr="00AA6B44">
        <w:rPr>
          <w:rStyle w:val="FootnoteReference"/>
          <w:lang w:val="en-GB"/>
        </w:rPr>
        <w:footnoteRef/>
      </w:r>
      <w:r w:rsidRPr="00AA6B44">
        <w:rPr>
          <w:lang w:val="en-GB"/>
        </w:rPr>
        <w:t xml:space="preserve"> </w:t>
      </w:r>
      <w:r w:rsidRPr="00AA6B44">
        <w:rPr>
          <w:shd w:val="clear" w:color="auto" w:fill="FFFFFF"/>
          <w:lang w:val="en-GB"/>
        </w:rPr>
        <w:t>Noonan 2012, p. 133</w:t>
      </w:r>
    </w:p>
  </w:footnote>
  <w:footnote w:id="96">
    <w:p w:rsidR="00976BB8" w:rsidRPr="00AA6B44" w:rsidRDefault="00976BB8" w:rsidP="00CB3A3C">
      <w:pPr>
        <w:pStyle w:val="FootnoteText"/>
        <w:rPr>
          <w:lang w:val="en-GB"/>
        </w:rPr>
      </w:pPr>
      <w:r w:rsidRPr="00AA6B44">
        <w:rPr>
          <w:rStyle w:val="FootnoteReference"/>
          <w:lang w:val="en-GB"/>
        </w:rPr>
        <w:footnoteRef/>
      </w:r>
      <w:r w:rsidRPr="00AA6B44">
        <w:rPr>
          <w:lang w:val="en-GB"/>
        </w:rPr>
        <w:t xml:space="preserve"> </w:t>
      </w:r>
      <w:r w:rsidRPr="00AA6B44">
        <w:rPr>
          <w:shd w:val="clear" w:color="auto" w:fill="FFFFFF"/>
          <w:lang w:val="en-GB"/>
        </w:rPr>
        <w:t>Noonan 2012, p. 133</w:t>
      </w:r>
    </w:p>
  </w:footnote>
  <w:footnote w:id="97">
    <w:p w:rsidR="00976BB8" w:rsidRPr="00AA6B44" w:rsidRDefault="00976BB8" w:rsidP="00CB3A3C">
      <w:pPr>
        <w:pStyle w:val="FootnoteText"/>
        <w:rPr>
          <w:lang w:val="en-GB"/>
        </w:rPr>
      </w:pPr>
      <w:r w:rsidRPr="00AA6B44">
        <w:rPr>
          <w:rStyle w:val="FootnoteReference"/>
          <w:lang w:val="en-GB"/>
        </w:rPr>
        <w:footnoteRef/>
      </w:r>
      <w:r w:rsidRPr="00AA6B44">
        <w:rPr>
          <w:lang w:val="en-GB"/>
        </w:rPr>
        <w:t xml:space="preserve"> </w:t>
      </w:r>
      <w:r w:rsidRPr="00AA6B44">
        <w:rPr>
          <w:shd w:val="clear" w:color="auto" w:fill="FFFFFF"/>
          <w:lang w:val="en-GB"/>
        </w:rPr>
        <w:t>Cohen 2000b, p.43; 2011, p. 215</w:t>
      </w:r>
    </w:p>
  </w:footnote>
  <w:footnote w:id="98">
    <w:p w:rsidR="00976BB8" w:rsidRPr="00AA6B44" w:rsidRDefault="00976BB8" w:rsidP="00CB3A3C">
      <w:pPr>
        <w:pStyle w:val="FootnoteText"/>
        <w:rPr>
          <w:lang w:val="en-GB"/>
        </w:rPr>
      </w:pPr>
      <w:r w:rsidRPr="00AA6B44">
        <w:rPr>
          <w:rStyle w:val="FootnoteReference"/>
          <w:lang w:val="en-GB"/>
        </w:rPr>
        <w:footnoteRef/>
      </w:r>
      <w:r w:rsidRPr="00AA6B44">
        <w:rPr>
          <w:lang w:val="en-GB"/>
        </w:rPr>
        <w:t xml:space="preserve"> </w:t>
      </w:r>
      <w:proofErr w:type="spellStart"/>
      <w:r w:rsidRPr="00AA6B44">
        <w:rPr>
          <w:shd w:val="clear" w:color="auto" w:fill="FFFFFF"/>
          <w:lang w:val="en-GB"/>
        </w:rPr>
        <w:t>Geuss</w:t>
      </w:r>
      <w:proofErr w:type="spellEnd"/>
      <w:r w:rsidRPr="00AA6B44">
        <w:rPr>
          <w:shd w:val="clear" w:color="auto" w:fill="FFFFFF"/>
          <w:lang w:val="en-GB"/>
        </w:rPr>
        <w:t xml:space="preserve"> 2009, pp. 6-15; 90</w:t>
      </w:r>
    </w:p>
  </w:footnote>
  <w:footnote w:id="99">
    <w:p w:rsidR="00976BB8" w:rsidRPr="00AA6B44" w:rsidRDefault="00976BB8">
      <w:pPr>
        <w:pStyle w:val="FootnoteText"/>
        <w:rPr>
          <w:lang w:val="en-GB"/>
        </w:rPr>
      </w:pPr>
      <w:r w:rsidRPr="00AA6B44">
        <w:rPr>
          <w:rStyle w:val="FootnoteReference"/>
          <w:lang w:val="en-GB"/>
        </w:rPr>
        <w:footnoteRef/>
      </w:r>
      <w:r w:rsidRPr="00AA6B44">
        <w:rPr>
          <w:lang w:val="en-GB"/>
        </w:rPr>
        <w:t xml:space="preserve"> For an overview of Marx’s view see </w:t>
      </w:r>
      <w:proofErr w:type="spellStart"/>
      <w:r w:rsidRPr="00AA6B44">
        <w:rPr>
          <w:lang w:val="en-GB"/>
        </w:rPr>
        <w:t>Blackledge</w:t>
      </w:r>
      <w:proofErr w:type="spellEnd"/>
      <w:r w:rsidRPr="00AA6B44">
        <w:rPr>
          <w:lang w:val="en-GB"/>
        </w:rPr>
        <w:t xml:space="preserve"> 2012, pp. 78-82</w:t>
      </w:r>
    </w:p>
  </w:footnote>
  <w:footnote w:id="100">
    <w:p w:rsidR="00976BB8" w:rsidRPr="00AA6B44" w:rsidRDefault="00976BB8">
      <w:pPr>
        <w:pStyle w:val="FootnoteText"/>
        <w:rPr>
          <w:lang w:val="en-GB"/>
        </w:rPr>
      </w:pPr>
      <w:r w:rsidRPr="00AA6B44">
        <w:rPr>
          <w:rStyle w:val="FootnoteReference"/>
          <w:lang w:val="en-GB"/>
        </w:rPr>
        <w:footnoteRef/>
      </w:r>
      <w:r w:rsidRPr="00AA6B44">
        <w:rPr>
          <w:lang w:val="en-GB"/>
        </w:rPr>
        <w:t xml:space="preserve"> Marx and Engels 1976, p. 247</w:t>
      </w:r>
    </w:p>
  </w:footnote>
  <w:footnote w:id="101">
    <w:p w:rsidR="00976BB8" w:rsidRPr="00AA6B44" w:rsidRDefault="00976BB8">
      <w:pPr>
        <w:pStyle w:val="FootnoteText"/>
        <w:rPr>
          <w:lang w:val="en-GB"/>
        </w:rPr>
      </w:pPr>
      <w:r w:rsidRPr="00AA6B44">
        <w:rPr>
          <w:rStyle w:val="FootnoteReference"/>
          <w:lang w:val="en-GB"/>
        </w:rPr>
        <w:footnoteRef/>
      </w:r>
      <w:r w:rsidRPr="00AA6B44">
        <w:rPr>
          <w:lang w:val="en-GB"/>
        </w:rPr>
        <w:t xml:space="preserve"> Marx and Engels 1976, p. 468</w:t>
      </w:r>
    </w:p>
  </w:footnote>
  <w:footnote w:id="102">
    <w:p w:rsidR="00976BB8" w:rsidRPr="00AA6B44" w:rsidRDefault="00976BB8" w:rsidP="00CB3A3C">
      <w:pPr>
        <w:pStyle w:val="FootnoteText"/>
        <w:rPr>
          <w:lang w:val="en-GB"/>
        </w:rPr>
      </w:pPr>
      <w:r w:rsidRPr="00AA6B44">
        <w:rPr>
          <w:rStyle w:val="FootnoteReference"/>
          <w:lang w:val="en-GB"/>
        </w:rPr>
        <w:footnoteRef/>
      </w:r>
      <w:r w:rsidRPr="00AA6B44">
        <w:rPr>
          <w:lang w:val="en-GB"/>
        </w:rPr>
        <w:t xml:space="preserve"> </w:t>
      </w:r>
      <w:proofErr w:type="spellStart"/>
      <w:proofErr w:type="gramStart"/>
      <w:r w:rsidRPr="00AA6B44">
        <w:rPr>
          <w:rFonts w:eastAsiaTheme="minorHAnsi"/>
          <w:lang w:val="en-GB"/>
        </w:rPr>
        <w:t>MacIntyre</w:t>
      </w:r>
      <w:proofErr w:type="spellEnd"/>
      <w:r w:rsidRPr="00AA6B44">
        <w:rPr>
          <w:rFonts w:eastAsiaTheme="minorHAnsi"/>
          <w:lang w:val="en-GB"/>
        </w:rPr>
        <w:t xml:space="preserve"> 2008, p.57</w:t>
      </w:r>
      <w:r w:rsidR="00B0433A" w:rsidRPr="00AA6B44">
        <w:rPr>
          <w:rFonts w:eastAsiaTheme="minorHAnsi"/>
          <w:lang w:val="en-GB"/>
        </w:rPr>
        <w:t>.</w:t>
      </w:r>
      <w:proofErr w:type="gramEnd"/>
      <w:r w:rsidR="00B0433A" w:rsidRPr="00AA6B44">
        <w:rPr>
          <w:rFonts w:eastAsiaTheme="minorHAnsi"/>
          <w:lang w:val="en-GB"/>
        </w:rPr>
        <w:t xml:space="preserve"> On </w:t>
      </w:r>
      <w:proofErr w:type="spellStart"/>
      <w:r w:rsidR="00B0433A" w:rsidRPr="00AA6B44">
        <w:rPr>
          <w:rFonts w:eastAsiaTheme="minorHAnsi"/>
          <w:lang w:val="en-GB"/>
        </w:rPr>
        <w:t>MacIntyre’s</w:t>
      </w:r>
      <w:proofErr w:type="spellEnd"/>
      <w:r w:rsidR="00B0433A" w:rsidRPr="00AA6B44">
        <w:rPr>
          <w:rFonts w:eastAsiaTheme="minorHAnsi"/>
          <w:lang w:val="en-GB"/>
        </w:rPr>
        <w:t xml:space="preserve"> relationship to Marxism see </w:t>
      </w:r>
      <w:proofErr w:type="spellStart"/>
      <w:r w:rsidR="00B0433A" w:rsidRPr="00AA6B44">
        <w:rPr>
          <w:rFonts w:eastAsiaTheme="minorHAnsi"/>
          <w:lang w:val="en-GB"/>
        </w:rPr>
        <w:t>Blackledge</w:t>
      </w:r>
      <w:proofErr w:type="spellEnd"/>
      <w:r w:rsidR="00B0433A" w:rsidRPr="00AA6B44">
        <w:rPr>
          <w:rFonts w:eastAsiaTheme="minorHAnsi"/>
          <w:lang w:val="en-GB"/>
        </w:rPr>
        <w:t xml:space="preserve"> 2012, pp.179-189</w:t>
      </w:r>
    </w:p>
  </w:footnote>
  <w:footnote w:id="103">
    <w:p w:rsidR="00976BB8" w:rsidRPr="00AA6B44" w:rsidRDefault="00976BB8">
      <w:pPr>
        <w:pStyle w:val="FootnoteText"/>
        <w:rPr>
          <w:lang w:val="en-GB"/>
        </w:rPr>
      </w:pPr>
      <w:r w:rsidRPr="00AA6B44">
        <w:rPr>
          <w:rStyle w:val="FootnoteReference"/>
          <w:lang w:val="en-GB"/>
        </w:rPr>
        <w:footnoteRef/>
      </w:r>
      <w:r w:rsidRPr="00AA6B44">
        <w:rPr>
          <w:lang w:val="en-GB"/>
        </w:rPr>
        <w:t xml:space="preserve"> Marx 1976, Chapter 14</w:t>
      </w:r>
    </w:p>
  </w:footnote>
  <w:footnote w:id="104">
    <w:p w:rsidR="00976BB8" w:rsidRPr="00AA6B44" w:rsidRDefault="00976BB8" w:rsidP="00A81C43">
      <w:pPr>
        <w:pStyle w:val="FootnoteText"/>
        <w:rPr>
          <w:lang w:val="en-GB"/>
        </w:rPr>
      </w:pPr>
      <w:r w:rsidRPr="00AA6B44">
        <w:rPr>
          <w:rStyle w:val="FootnoteReference"/>
          <w:lang w:val="en-GB"/>
        </w:rPr>
        <w:footnoteRef/>
      </w:r>
      <w:r w:rsidRPr="00AA6B44">
        <w:rPr>
          <w:lang w:val="en-GB"/>
        </w:rPr>
        <w:t xml:space="preserve"> </w:t>
      </w:r>
      <w:proofErr w:type="spellStart"/>
      <w:r w:rsidRPr="00AA6B44">
        <w:rPr>
          <w:rFonts w:eastAsiaTheme="minorHAnsi"/>
          <w:lang w:val="en-GB"/>
        </w:rPr>
        <w:t>MacIntyre</w:t>
      </w:r>
      <w:proofErr w:type="spellEnd"/>
      <w:r w:rsidRPr="00AA6B44">
        <w:rPr>
          <w:rFonts w:eastAsiaTheme="minorHAnsi"/>
          <w:lang w:val="en-GB"/>
        </w:rPr>
        <w:t xml:space="preserve"> 2008, pp. 63-64</w:t>
      </w:r>
    </w:p>
  </w:footnote>
  <w:footnote w:id="105">
    <w:p w:rsidR="00976BB8" w:rsidRPr="00AA6B44" w:rsidRDefault="00976BB8">
      <w:pPr>
        <w:pStyle w:val="FootnoteText"/>
        <w:rPr>
          <w:lang w:val="en-GB"/>
        </w:rPr>
      </w:pPr>
      <w:r w:rsidRPr="00AA6B44">
        <w:rPr>
          <w:rStyle w:val="FootnoteReference"/>
          <w:lang w:val="en-GB"/>
        </w:rPr>
        <w:footnoteRef/>
      </w:r>
      <w:r w:rsidRPr="00AA6B44">
        <w:rPr>
          <w:lang w:val="en-GB"/>
        </w:rPr>
        <w:t xml:space="preserve"> Samuel 1959, p. 44</w:t>
      </w:r>
    </w:p>
  </w:footnote>
  <w:footnote w:id="106">
    <w:p w:rsidR="00976BB8" w:rsidRPr="00AA6B44" w:rsidRDefault="00976BB8">
      <w:pPr>
        <w:pStyle w:val="FootnoteText"/>
        <w:rPr>
          <w:lang w:val="en-GB"/>
        </w:rPr>
      </w:pPr>
      <w:r w:rsidRPr="00AA6B44">
        <w:rPr>
          <w:rStyle w:val="FootnoteReference"/>
          <w:lang w:val="en-GB"/>
        </w:rPr>
        <w:footnoteRef/>
      </w:r>
      <w:r w:rsidRPr="00AA6B44">
        <w:rPr>
          <w:lang w:val="en-GB"/>
        </w:rPr>
        <w:t xml:space="preserve"> </w:t>
      </w:r>
      <w:proofErr w:type="spellStart"/>
      <w:r w:rsidRPr="00AA6B44">
        <w:rPr>
          <w:lang w:val="en-GB"/>
        </w:rPr>
        <w:t>Goldmann</w:t>
      </w:r>
      <w:proofErr w:type="spellEnd"/>
      <w:r w:rsidRPr="00AA6B44">
        <w:rPr>
          <w:lang w:val="en-GB"/>
        </w:rPr>
        <w:t xml:space="preserve"> 1964, pp. 300-301</w:t>
      </w:r>
    </w:p>
  </w:footnote>
  <w:footnote w:id="107">
    <w:p w:rsidR="00976BB8" w:rsidRPr="00AA6B44" w:rsidRDefault="00976BB8">
      <w:pPr>
        <w:pStyle w:val="FootnoteText"/>
        <w:rPr>
          <w:lang w:val="en-GB"/>
        </w:rPr>
      </w:pPr>
      <w:r w:rsidRPr="00AA6B44">
        <w:rPr>
          <w:rStyle w:val="FootnoteReference"/>
          <w:lang w:val="en-GB"/>
        </w:rPr>
        <w:footnoteRef/>
      </w:r>
      <w:r w:rsidRPr="00AA6B44">
        <w:rPr>
          <w:lang w:val="en-GB"/>
        </w:rPr>
        <w:t xml:space="preserve"> Barker 2001</w:t>
      </w:r>
    </w:p>
  </w:footnote>
  <w:footnote w:id="108">
    <w:p w:rsidR="00976BB8" w:rsidRPr="00AA6B44" w:rsidRDefault="00976BB8" w:rsidP="00CB3A3C">
      <w:pPr>
        <w:pStyle w:val="FootnoteText"/>
        <w:rPr>
          <w:lang w:val="en-GB"/>
        </w:rPr>
      </w:pPr>
      <w:r w:rsidRPr="00AA6B44">
        <w:rPr>
          <w:rStyle w:val="FootnoteReference"/>
          <w:lang w:val="en-GB"/>
        </w:rPr>
        <w:footnoteRef/>
      </w:r>
      <w:r w:rsidRPr="00AA6B44">
        <w:rPr>
          <w:lang w:val="en-GB"/>
        </w:rPr>
        <w:t xml:space="preserve"> Miller 1984, pp. 7; 271ff</w:t>
      </w:r>
    </w:p>
  </w:footnote>
  <w:footnote w:id="109">
    <w:p w:rsidR="00976BB8" w:rsidRPr="00AA6B44" w:rsidRDefault="00976BB8" w:rsidP="00CB3A3C">
      <w:pPr>
        <w:pStyle w:val="FootnoteText"/>
        <w:rPr>
          <w:lang w:val="en-GB"/>
        </w:rPr>
      </w:pPr>
      <w:r w:rsidRPr="00AA6B44">
        <w:rPr>
          <w:rStyle w:val="FootnoteReference"/>
          <w:lang w:val="en-GB"/>
        </w:rPr>
        <w:footnoteRef/>
      </w:r>
      <w:r w:rsidRPr="00AA6B44">
        <w:rPr>
          <w:lang w:val="en-GB"/>
        </w:rPr>
        <w:t xml:space="preserve"> Draper 1990, pp. 29; 31</w:t>
      </w:r>
    </w:p>
  </w:footnote>
  <w:footnote w:id="110">
    <w:p w:rsidR="00976BB8" w:rsidRPr="00AA6B44" w:rsidRDefault="00976BB8" w:rsidP="00CB3A3C">
      <w:pPr>
        <w:pStyle w:val="FootnoteText"/>
        <w:rPr>
          <w:lang w:val="en-GB"/>
        </w:rPr>
      </w:pPr>
      <w:r w:rsidRPr="00AA6B44">
        <w:rPr>
          <w:rStyle w:val="FootnoteReference"/>
          <w:lang w:val="en-GB"/>
        </w:rPr>
        <w:footnoteRef/>
      </w:r>
      <w:r w:rsidRPr="00AA6B44">
        <w:rPr>
          <w:lang w:val="en-GB"/>
        </w:rPr>
        <w:t xml:space="preserve"> </w:t>
      </w:r>
      <w:proofErr w:type="spellStart"/>
      <w:r w:rsidRPr="00AA6B44">
        <w:rPr>
          <w:lang w:val="en-GB"/>
        </w:rPr>
        <w:t>Kautsky</w:t>
      </w:r>
      <w:proofErr w:type="spellEnd"/>
      <w:r w:rsidRPr="00AA6B44">
        <w:rPr>
          <w:lang w:val="en-GB"/>
        </w:rPr>
        <w:t xml:space="preserve"> 1892; Bernstein 1996, pp. 91; 94-5; </w:t>
      </w:r>
      <w:proofErr w:type="spellStart"/>
      <w:r w:rsidRPr="00AA6B44">
        <w:rPr>
          <w:lang w:val="en-GB"/>
        </w:rPr>
        <w:t>cf</w:t>
      </w:r>
      <w:proofErr w:type="spellEnd"/>
      <w:r w:rsidRPr="00AA6B44">
        <w:rPr>
          <w:lang w:val="en-GB"/>
        </w:rPr>
        <w:t xml:space="preserve"> </w:t>
      </w:r>
      <w:proofErr w:type="spellStart"/>
      <w:r w:rsidRPr="00AA6B44">
        <w:rPr>
          <w:lang w:val="en-GB"/>
        </w:rPr>
        <w:t>Blackledge</w:t>
      </w:r>
      <w:proofErr w:type="spellEnd"/>
      <w:r w:rsidRPr="00AA6B44">
        <w:rPr>
          <w:lang w:val="en-GB"/>
        </w:rPr>
        <w:t xml:space="preserve"> 2012, pp. 107-114</w:t>
      </w:r>
    </w:p>
  </w:footnote>
  <w:footnote w:id="111">
    <w:p w:rsidR="00976BB8" w:rsidRPr="00AA6B44" w:rsidRDefault="00976BB8" w:rsidP="00CB3A3C">
      <w:pPr>
        <w:pStyle w:val="FootnoteText"/>
        <w:rPr>
          <w:lang w:val="en-GB"/>
        </w:rPr>
      </w:pPr>
      <w:r w:rsidRPr="00AA6B44">
        <w:rPr>
          <w:rStyle w:val="FootnoteReference"/>
          <w:lang w:val="en-GB"/>
        </w:rPr>
        <w:footnoteRef/>
      </w:r>
      <w:r w:rsidRPr="00AA6B44">
        <w:rPr>
          <w:lang w:val="en-GB"/>
        </w:rPr>
        <w:t xml:space="preserve"> </w:t>
      </w:r>
      <w:proofErr w:type="spellStart"/>
      <w:r w:rsidRPr="00AA6B44">
        <w:rPr>
          <w:lang w:val="en-GB"/>
        </w:rPr>
        <w:t>Lukács</w:t>
      </w:r>
      <w:proofErr w:type="spellEnd"/>
      <w:r w:rsidRPr="00AA6B44">
        <w:rPr>
          <w:lang w:val="en-GB"/>
        </w:rPr>
        <w:t xml:space="preserve"> 1971, p. 38</w:t>
      </w:r>
    </w:p>
  </w:footnote>
  <w:footnote w:id="112">
    <w:p w:rsidR="00976BB8" w:rsidRPr="00AA6B44" w:rsidRDefault="00976BB8" w:rsidP="00CB3A3C">
      <w:pPr>
        <w:pStyle w:val="FootnoteText"/>
        <w:rPr>
          <w:lang w:val="en-GB"/>
        </w:rPr>
      </w:pPr>
      <w:r w:rsidRPr="00AA6B44">
        <w:rPr>
          <w:rStyle w:val="FootnoteReference"/>
          <w:lang w:val="en-GB"/>
        </w:rPr>
        <w:footnoteRef/>
      </w:r>
      <w:r w:rsidRPr="00AA6B44">
        <w:rPr>
          <w:lang w:val="en-GB"/>
        </w:rPr>
        <w:t xml:space="preserve"> Lenin 1961b, pp. 217-218</w:t>
      </w:r>
    </w:p>
  </w:footnote>
  <w:footnote w:id="113">
    <w:p w:rsidR="00976BB8" w:rsidRPr="00AA6B44" w:rsidRDefault="00976BB8" w:rsidP="00CB3A3C">
      <w:pPr>
        <w:pStyle w:val="FootnoteText"/>
        <w:rPr>
          <w:lang w:val="en-GB"/>
        </w:rPr>
      </w:pPr>
      <w:r w:rsidRPr="00AA6B44">
        <w:rPr>
          <w:rStyle w:val="FootnoteReference"/>
          <w:lang w:val="en-GB"/>
        </w:rPr>
        <w:footnoteRef/>
      </w:r>
      <w:r w:rsidRPr="00AA6B44">
        <w:rPr>
          <w:lang w:val="en-GB"/>
        </w:rPr>
        <w:t xml:space="preserve"> </w:t>
      </w:r>
      <w:proofErr w:type="spellStart"/>
      <w:r w:rsidRPr="00AA6B44">
        <w:rPr>
          <w:lang w:val="en-GB"/>
        </w:rPr>
        <w:t>Kouvelakis</w:t>
      </w:r>
      <w:proofErr w:type="spellEnd"/>
      <w:r w:rsidRPr="00AA6B44">
        <w:rPr>
          <w:lang w:val="en-GB"/>
        </w:rPr>
        <w:t xml:space="preserve"> 2007, pp. 174; 186</w:t>
      </w:r>
    </w:p>
  </w:footnote>
  <w:footnote w:id="114">
    <w:p w:rsidR="00976BB8" w:rsidRPr="00AA6B44" w:rsidRDefault="00976BB8" w:rsidP="00CB3A3C">
      <w:pPr>
        <w:pStyle w:val="FootnoteText"/>
        <w:rPr>
          <w:lang w:val="en-GB"/>
        </w:rPr>
      </w:pPr>
      <w:r w:rsidRPr="00AA6B44">
        <w:rPr>
          <w:rStyle w:val="FootnoteReference"/>
          <w:lang w:val="en-GB"/>
        </w:rPr>
        <w:footnoteRef/>
      </w:r>
      <w:r w:rsidRPr="00AA6B44">
        <w:rPr>
          <w:lang w:val="en-GB"/>
        </w:rPr>
        <w:t xml:space="preserve"> Day quoted in Anderson 1995, p. 113</w:t>
      </w:r>
    </w:p>
  </w:footnote>
  <w:footnote w:id="115">
    <w:p w:rsidR="00976BB8" w:rsidRPr="00AA6B44" w:rsidRDefault="00976BB8" w:rsidP="00CB3A3C">
      <w:pPr>
        <w:pStyle w:val="FootnoteText"/>
        <w:rPr>
          <w:lang w:val="en-GB"/>
        </w:rPr>
      </w:pPr>
      <w:r w:rsidRPr="00AA6B44">
        <w:rPr>
          <w:rStyle w:val="FootnoteReference"/>
          <w:lang w:val="en-GB"/>
        </w:rPr>
        <w:footnoteRef/>
      </w:r>
      <w:r w:rsidRPr="00AA6B44">
        <w:rPr>
          <w:lang w:val="en-GB"/>
        </w:rPr>
        <w:t xml:space="preserve"> </w:t>
      </w:r>
      <w:proofErr w:type="spellStart"/>
      <w:r w:rsidRPr="00AA6B44">
        <w:rPr>
          <w:lang w:val="en-GB"/>
        </w:rPr>
        <w:t>Callinicos</w:t>
      </w:r>
      <w:proofErr w:type="spellEnd"/>
      <w:r w:rsidRPr="00AA6B44">
        <w:rPr>
          <w:lang w:val="en-GB"/>
        </w:rPr>
        <w:t xml:space="preserve"> 2007, p. 26</w:t>
      </w:r>
    </w:p>
  </w:footnote>
  <w:footnote w:id="116">
    <w:p w:rsidR="00976BB8" w:rsidRPr="00AA6B44" w:rsidRDefault="00976BB8" w:rsidP="00CB3A3C">
      <w:pPr>
        <w:pStyle w:val="FootnoteText"/>
        <w:rPr>
          <w:lang w:val="en-GB"/>
        </w:rPr>
      </w:pPr>
      <w:r w:rsidRPr="00AA6B44">
        <w:rPr>
          <w:rStyle w:val="FootnoteReference"/>
          <w:lang w:val="en-GB"/>
        </w:rPr>
        <w:footnoteRef/>
      </w:r>
      <w:r w:rsidRPr="00AA6B44">
        <w:rPr>
          <w:lang w:val="en-GB"/>
        </w:rPr>
        <w:t xml:space="preserve"> Bloch 1986, Vol. I, pp. 173; 199</w:t>
      </w:r>
      <w:r w:rsidR="00A90BB6" w:rsidRPr="00AA6B44">
        <w:rPr>
          <w:lang w:val="en-GB"/>
        </w:rPr>
        <w:t xml:space="preserve">; </w:t>
      </w:r>
      <w:proofErr w:type="spellStart"/>
      <w:r w:rsidR="00A90BB6" w:rsidRPr="00AA6B44">
        <w:rPr>
          <w:lang w:val="en-GB"/>
        </w:rPr>
        <w:t>cf</w:t>
      </w:r>
      <w:proofErr w:type="spellEnd"/>
      <w:r w:rsidR="00A90BB6" w:rsidRPr="00AA6B44">
        <w:rPr>
          <w:lang w:val="en-GB"/>
        </w:rPr>
        <w:t xml:space="preserve"> </w:t>
      </w:r>
      <w:proofErr w:type="spellStart"/>
      <w:r w:rsidR="00A90BB6" w:rsidRPr="00AA6B44">
        <w:rPr>
          <w:lang w:val="en-GB"/>
        </w:rPr>
        <w:t>Blackledge</w:t>
      </w:r>
      <w:proofErr w:type="spellEnd"/>
      <w:r w:rsidR="00A90BB6" w:rsidRPr="00AA6B44">
        <w:rPr>
          <w:lang w:val="en-GB"/>
        </w:rPr>
        <w:t xml:space="preserve"> 2012, p.81</w:t>
      </w:r>
    </w:p>
  </w:footnote>
  <w:footnote w:id="117">
    <w:p w:rsidR="00976BB8" w:rsidRPr="00AA6B44" w:rsidRDefault="00976BB8" w:rsidP="00CB3A3C">
      <w:pPr>
        <w:pStyle w:val="FootnoteText"/>
        <w:rPr>
          <w:lang w:val="en-GB"/>
        </w:rPr>
      </w:pPr>
      <w:r w:rsidRPr="00AA6B44">
        <w:rPr>
          <w:rStyle w:val="FootnoteReference"/>
          <w:lang w:val="en-GB"/>
        </w:rPr>
        <w:footnoteRef/>
      </w:r>
      <w:r w:rsidRPr="00AA6B44">
        <w:rPr>
          <w:lang w:val="en-GB"/>
        </w:rPr>
        <w:t xml:space="preserve"> Bloch 1986, </w:t>
      </w:r>
      <w:proofErr w:type="spellStart"/>
      <w:r w:rsidRPr="00AA6B44">
        <w:rPr>
          <w:lang w:val="en-GB"/>
        </w:rPr>
        <w:t>Vol</w:t>
      </w:r>
      <w:proofErr w:type="spellEnd"/>
      <w:r w:rsidRPr="00AA6B44">
        <w:rPr>
          <w:lang w:val="en-GB"/>
        </w:rPr>
        <w:t xml:space="preserve"> II, p. 872; </w:t>
      </w:r>
      <w:proofErr w:type="spellStart"/>
      <w:r w:rsidRPr="00AA6B44">
        <w:rPr>
          <w:lang w:val="en-GB"/>
        </w:rPr>
        <w:t>Vol</w:t>
      </w:r>
      <w:proofErr w:type="spellEnd"/>
      <w:r w:rsidRPr="00AA6B44">
        <w:rPr>
          <w:lang w:val="en-GB"/>
        </w:rPr>
        <w:t xml:space="preserve"> III, p. 1357</w:t>
      </w:r>
    </w:p>
  </w:footnote>
  <w:footnote w:id="118">
    <w:p w:rsidR="00976BB8" w:rsidRPr="00AA6B44" w:rsidRDefault="00976BB8" w:rsidP="00CB3A3C">
      <w:pPr>
        <w:pStyle w:val="FootnoteText"/>
        <w:rPr>
          <w:lang w:val="en-GB"/>
        </w:rPr>
      </w:pPr>
      <w:r w:rsidRPr="00AA6B44">
        <w:rPr>
          <w:rStyle w:val="FootnoteReference"/>
          <w:lang w:val="en-GB"/>
        </w:rPr>
        <w:footnoteRef/>
      </w:r>
      <w:r w:rsidRPr="00AA6B44">
        <w:rPr>
          <w:lang w:val="en-GB"/>
        </w:rPr>
        <w:t xml:space="preserve"> Bloch 1986, </w:t>
      </w:r>
      <w:proofErr w:type="spellStart"/>
      <w:r w:rsidRPr="00AA6B44">
        <w:rPr>
          <w:lang w:val="en-GB"/>
        </w:rPr>
        <w:t>Vol</w:t>
      </w:r>
      <w:proofErr w:type="spellEnd"/>
      <w:r w:rsidRPr="00AA6B44">
        <w:rPr>
          <w:lang w:val="en-GB"/>
        </w:rPr>
        <w:t xml:space="preserve"> II, p. 874; </w:t>
      </w:r>
      <w:proofErr w:type="spellStart"/>
      <w:r w:rsidRPr="00AA6B44">
        <w:rPr>
          <w:lang w:val="en-GB"/>
        </w:rPr>
        <w:t>Vol</w:t>
      </w:r>
      <w:proofErr w:type="spellEnd"/>
      <w:r w:rsidRPr="00AA6B44">
        <w:rPr>
          <w:lang w:val="en-GB"/>
        </w:rPr>
        <w:t xml:space="preserve"> III, p. 1357</w:t>
      </w:r>
    </w:p>
  </w:footnote>
  <w:footnote w:id="119">
    <w:p w:rsidR="00976BB8" w:rsidRPr="00AA6B44" w:rsidRDefault="00976BB8">
      <w:pPr>
        <w:pStyle w:val="FootnoteText"/>
        <w:rPr>
          <w:lang w:val="en-GB"/>
        </w:rPr>
      </w:pPr>
      <w:r w:rsidRPr="00AA6B44">
        <w:rPr>
          <w:rStyle w:val="FootnoteReference"/>
          <w:lang w:val="en-GB"/>
        </w:rPr>
        <w:footnoteRef/>
      </w:r>
      <w:r w:rsidRPr="00AA6B44">
        <w:rPr>
          <w:lang w:val="en-GB"/>
        </w:rPr>
        <w:t xml:space="preserve"> Lefebvre 2009, p.152</w:t>
      </w:r>
    </w:p>
  </w:footnote>
  <w:footnote w:id="120">
    <w:p w:rsidR="0061676A" w:rsidRPr="00AA6B44" w:rsidRDefault="0061676A">
      <w:pPr>
        <w:pStyle w:val="FootnoteText"/>
        <w:rPr>
          <w:lang w:val="en-GB"/>
        </w:rPr>
      </w:pPr>
      <w:r w:rsidRPr="00AA6B44">
        <w:rPr>
          <w:rStyle w:val="FootnoteReference"/>
          <w:lang w:val="en-GB"/>
        </w:rPr>
        <w:footnoteRef/>
      </w:r>
      <w:r w:rsidRPr="00AA6B44">
        <w:rPr>
          <w:lang w:val="en-GB"/>
        </w:rPr>
        <w:t xml:space="preserve"> Terry Eagleton comments that “Class changes its composition all the time. But this does not mean that it vanishes without trace” (Eagleton 2011, p.162).</w:t>
      </w:r>
    </w:p>
  </w:footnote>
  <w:footnote w:id="121">
    <w:p w:rsidR="00976BB8" w:rsidRPr="00AA6B44" w:rsidRDefault="00976BB8" w:rsidP="00CB3A3C">
      <w:pPr>
        <w:pStyle w:val="FootnoteText"/>
        <w:rPr>
          <w:lang w:val="en-GB"/>
        </w:rPr>
      </w:pPr>
      <w:r w:rsidRPr="00AA6B44">
        <w:rPr>
          <w:rStyle w:val="FootnoteReference"/>
          <w:lang w:val="en-GB"/>
        </w:rPr>
        <w:footnoteRef/>
      </w:r>
      <w:r w:rsidRPr="00AA6B44">
        <w:rPr>
          <w:lang w:val="en-GB"/>
        </w:rPr>
        <w:t xml:space="preserve"> Sayers 1990, p.163</w:t>
      </w:r>
    </w:p>
  </w:footnote>
  <w:footnote w:id="122">
    <w:p w:rsidR="00976BB8" w:rsidRPr="00AA6B44" w:rsidRDefault="00976BB8" w:rsidP="00CB3A3C">
      <w:pPr>
        <w:pStyle w:val="FootnoteText"/>
        <w:rPr>
          <w:lang w:val="en-GB"/>
        </w:rPr>
      </w:pPr>
      <w:r w:rsidRPr="00AA6B44">
        <w:rPr>
          <w:rStyle w:val="FootnoteReference"/>
          <w:lang w:val="en-GB"/>
        </w:rPr>
        <w:footnoteRef/>
      </w:r>
      <w:r w:rsidRPr="00AA6B44">
        <w:rPr>
          <w:lang w:val="en-GB"/>
        </w:rPr>
        <w:t xml:space="preserve"> Lenin 1961, p. 180</w:t>
      </w:r>
    </w:p>
  </w:footnote>
  <w:footnote w:id="123">
    <w:p w:rsidR="00976BB8" w:rsidRPr="00AA6B44" w:rsidRDefault="00976BB8" w:rsidP="00CB3A3C">
      <w:pPr>
        <w:pStyle w:val="FootnoteText"/>
        <w:rPr>
          <w:lang w:val="en-GB"/>
        </w:rPr>
      </w:pPr>
      <w:r w:rsidRPr="00AA6B44">
        <w:rPr>
          <w:rStyle w:val="FootnoteReference"/>
          <w:lang w:val="en-GB"/>
        </w:rPr>
        <w:footnoteRef/>
      </w:r>
      <w:r w:rsidRPr="00AA6B44">
        <w:rPr>
          <w:lang w:val="en-GB"/>
        </w:rPr>
        <w:t xml:space="preserve"> </w:t>
      </w:r>
      <w:proofErr w:type="spellStart"/>
      <w:r w:rsidRPr="00AA6B44">
        <w:rPr>
          <w:lang w:val="en-GB"/>
        </w:rPr>
        <w:t>MacIntyre</w:t>
      </w:r>
      <w:proofErr w:type="spellEnd"/>
      <w:r w:rsidRPr="00AA6B44">
        <w:rPr>
          <w:lang w:val="en-GB"/>
        </w:rPr>
        <w:t xml:space="preserve"> 1967, p. 204</w:t>
      </w:r>
    </w:p>
  </w:footnote>
  <w:footnote w:id="124">
    <w:p w:rsidR="001C0B56" w:rsidRPr="00AA6B44" w:rsidRDefault="001C0B56">
      <w:pPr>
        <w:pStyle w:val="FootnoteText"/>
        <w:rPr>
          <w:lang w:val="en-GB"/>
        </w:rPr>
      </w:pPr>
      <w:r w:rsidRPr="00AA6B44">
        <w:rPr>
          <w:rStyle w:val="FootnoteReference"/>
          <w:lang w:val="en-GB"/>
        </w:rPr>
        <w:footnoteRef/>
      </w:r>
      <w:r w:rsidRPr="00AA6B44">
        <w:rPr>
          <w:lang w:val="en-GB"/>
        </w:rPr>
        <w:t xml:space="preserve"> </w:t>
      </w:r>
      <w:r w:rsidR="00A70B6F" w:rsidRPr="00AA6B44">
        <w:rPr>
          <w:lang w:val="en-GB"/>
        </w:rPr>
        <w:t xml:space="preserve">See, for instance, the literature surveyed in </w:t>
      </w:r>
      <w:proofErr w:type="spellStart"/>
      <w:r w:rsidR="00A70B6F" w:rsidRPr="00AA6B44">
        <w:rPr>
          <w:lang w:val="en-GB"/>
        </w:rPr>
        <w:t>Blackledge</w:t>
      </w:r>
      <w:proofErr w:type="spellEnd"/>
      <w:r w:rsidR="00A70B6F" w:rsidRPr="00AA6B44">
        <w:rPr>
          <w:lang w:val="en-GB"/>
        </w:rPr>
        <w:t xml:space="preserve"> 2010</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2"/>
  <w:proofState w:spelling="clean" w:grammar="clean"/>
  <w:defaultTabStop w:val="720"/>
  <w:characterSpacingControl w:val="doNotCompress"/>
  <w:footnotePr>
    <w:footnote w:id="-1"/>
    <w:footnote w:id="0"/>
  </w:footnotePr>
  <w:endnotePr>
    <w:endnote w:id="-1"/>
    <w:endnote w:id="0"/>
  </w:endnotePr>
  <w:compat/>
  <w:rsids>
    <w:rsidRoot w:val="00F34859"/>
    <w:rsid w:val="00002989"/>
    <w:rsid w:val="000068DA"/>
    <w:rsid w:val="000102AF"/>
    <w:rsid w:val="0001399C"/>
    <w:rsid w:val="000154EE"/>
    <w:rsid w:val="000170B0"/>
    <w:rsid w:val="00021076"/>
    <w:rsid w:val="0002167C"/>
    <w:rsid w:val="0002401A"/>
    <w:rsid w:val="00030977"/>
    <w:rsid w:val="00031F1A"/>
    <w:rsid w:val="0003207F"/>
    <w:rsid w:val="000329EC"/>
    <w:rsid w:val="00032F1C"/>
    <w:rsid w:val="0003399D"/>
    <w:rsid w:val="00037C71"/>
    <w:rsid w:val="0004032A"/>
    <w:rsid w:val="00040A12"/>
    <w:rsid w:val="00041B79"/>
    <w:rsid w:val="00043F4D"/>
    <w:rsid w:val="00045024"/>
    <w:rsid w:val="00045AEA"/>
    <w:rsid w:val="00045E1F"/>
    <w:rsid w:val="0004670D"/>
    <w:rsid w:val="00052877"/>
    <w:rsid w:val="000529CC"/>
    <w:rsid w:val="00055A5E"/>
    <w:rsid w:val="00056391"/>
    <w:rsid w:val="00060700"/>
    <w:rsid w:val="000613C9"/>
    <w:rsid w:val="00062003"/>
    <w:rsid w:val="00062739"/>
    <w:rsid w:val="00062ACC"/>
    <w:rsid w:val="00064E72"/>
    <w:rsid w:val="000652AF"/>
    <w:rsid w:val="00067135"/>
    <w:rsid w:val="00071580"/>
    <w:rsid w:val="00075E17"/>
    <w:rsid w:val="00080BA9"/>
    <w:rsid w:val="000835D6"/>
    <w:rsid w:val="00085398"/>
    <w:rsid w:val="000865C2"/>
    <w:rsid w:val="0009454A"/>
    <w:rsid w:val="000950F3"/>
    <w:rsid w:val="0009599C"/>
    <w:rsid w:val="00096CF6"/>
    <w:rsid w:val="000974C9"/>
    <w:rsid w:val="000A7B0F"/>
    <w:rsid w:val="000B2CD1"/>
    <w:rsid w:val="000B7960"/>
    <w:rsid w:val="000B7BE1"/>
    <w:rsid w:val="000C0C0F"/>
    <w:rsid w:val="000C11E5"/>
    <w:rsid w:val="000C224B"/>
    <w:rsid w:val="000C4BE0"/>
    <w:rsid w:val="000C7512"/>
    <w:rsid w:val="000C767E"/>
    <w:rsid w:val="000D00B3"/>
    <w:rsid w:val="000D1ACD"/>
    <w:rsid w:val="000D23D4"/>
    <w:rsid w:val="000D273E"/>
    <w:rsid w:val="000D2BA2"/>
    <w:rsid w:val="000D59DE"/>
    <w:rsid w:val="000D7D2C"/>
    <w:rsid w:val="000E25EE"/>
    <w:rsid w:val="000E3914"/>
    <w:rsid w:val="000E51B8"/>
    <w:rsid w:val="000E630B"/>
    <w:rsid w:val="000E7AB3"/>
    <w:rsid w:val="000F1B0A"/>
    <w:rsid w:val="000F2AB9"/>
    <w:rsid w:val="000F449E"/>
    <w:rsid w:val="001018CB"/>
    <w:rsid w:val="00103DD2"/>
    <w:rsid w:val="00104842"/>
    <w:rsid w:val="00105935"/>
    <w:rsid w:val="001063DB"/>
    <w:rsid w:val="001112FD"/>
    <w:rsid w:val="00111C2A"/>
    <w:rsid w:val="00112FA6"/>
    <w:rsid w:val="00114BD3"/>
    <w:rsid w:val="00114CB7"/>
    <w:rsid w:val="00115683"/>
    <w:rsid w:val="00115E3C"/>
    <w:rsid w:val="00117050"/>
    <w:rsid w:val="00120759"/>
    <w:rsid w:val="00120EEA"/>
    <w:rsid w:val="00120F94"/>
    <w:rsid w:val="0012102B"/>
    <w:rsid w:val="0012419F"/>
    <w:rsid w:val="001241ED"/>
    <w:rsid w:val="001251FC"/>
    <w:rsid w:val="0013254F"/>
    <w:rsid w:val="0013372C"/>
    <w:rsid w:val="00135ED0"/>
    <w:rsid w:val="0014142D"/>
    <w:rsid w:val="001416AA"/>
    <w:rsid w:val="001428B5"/>
    <w:rsid w:val="00142929"/>
    <w:rsid w:val="001465F5"/>
    <w:rsid w:val="0015126A"/>
    <w:rsid w:val="00152595"/>
    <w:rsid w:val="001526FA"/>
    <w:rsid w:val="0015368B"/>
    <w:rsid w:val="00156179"/>
    <w:rsid w:val="00157098"/>
    <w:rsid w:val="00157325"/>
    <w:rsid w:val="001611C5"/>
    <w:rsid w:val="00161856"/>
    <w:rsid w:val="00162294"/>
    <w:rsid w:val="00163B92"/>
    <w:rsid w:val="00164A5D"/>
    <w:rsid w:val="00167F54"/>
    <w:rsid w:val="00170010"/>
    <w:rsid w:val="00170D5B"/>
    <w:rsid w:val="00170FC7"/>
    <w:rsid w:val="00171796"/>
    <w:rsid w:val="00172867"/>
    <w:rsid w:val="0017375F"/>
    <w:rsid w:val="001746FE"/>
    <w:rsid w:val="00181E82"/>
    <w:rsid w:val="0019070A"/>
    <w:rsid w:val="00190F2A"/>
    <w:rsid w:val="00191403"/>
    <w:rsid w:val="00192D5B"/>
    <w:rsid w:val="001934C4"/>
    <w:rsid w:val="00195A9F"/>
    <w:rsid w:val="00196176"/>
    <w:rsid w:val="00196E76"/>
    <w:rsid w:val="001A0734"/>
    <w:rsid w:val="001A09E6"/>
    <w:rsid w:val="001A0C2C"/>
    <w:rsid w:val="001A0D72"/>
    <w:rsid w:val="001A1BDB"/>
    <w:rsid w:val="001A2D6D"/>
    <w:rsid w:val="001A32C7"/>
    <w:rsid w:val="001A3978"/>
    <w:rsid w:val="001A4367"/>
    <w:rsid w:val="001A43E5"/>
    <w:rsid w:val="001A45A6"/>
    <w:rsid w:val="001A5CD8"/>
    <w:rsid w:val="001A622D"/>
    <w:rsid w:val="001A6CB1"/>
    <w:rsid w:val="001B2654"/>
    <w:rsid w:val="001B2D9C"/>
    <w:rsid w:val="001B4C08"/>
    <w:rsid w:val="001B502D"/>
    <w:rsid w:val="001B6F3D"/>
    <w:rsid w:val="001C0B56"/>
    <w:rsid w:val="001C22DE"/>
    <w:rsid w:val="001C2880"/>
    <w:rsid w:val="001C2C58"/>
    <w:rsid w:val="001C4143"/>
    <w:rsid w:val="001C50F9"/>
    <w:rsid w:val="001C648C"/>
    <w:rsid w:val="001C7BE8"/>
    <w:rsid w:val="001C7FD5"/>
    <w:rsid w:val="001D1919"/>
    <w:rsid w:val="001D2F03"/>
    <w:rsid w:val="001D4057"/>
    <w:rsid w:val="001D78A5"/>
    <w:rsid w:val="001E0D71"/>
    <w:rsid w:val="001E15B1"/>
    <w:rsid w:val="001E1EB0"/>
    <w:rsid w:val="001E5D34"/>
    <w:rsid w:val="001E6DEB"/>
    <w:rsid w:val="001E7509"/>
    <w:rsid w:val="001F1DFF"/>
    <w:rsid w:val="001F280F"/>
    <w:rsid w:val="001F2903"/>
    <w:rsid w:val="001F454A"/>
    <w:rsid w:val="001F6352"/>
    <w:rsid w:val="001F63D6"/>
    <w:rsid w:val="001F72DE"/>
    <w:rsid w:val="001F79BE"/>
    <w:rsid w:val="00206E7C"/>
    <w:rsid w:val="00211493"/>
    <w:rsid w:val="00211F63"/>
    <w:rsid w:val="00216292"/>
    <w:rsid w:val="00217AA7"/>
    <w:rsid w:val="0022083D"/>
    <w:rsid w:val="002217E0"/>
    <w:rsid w:val="00224D1E"/>
    <w:rsid w:val="00227627"/>
    <w:rsid w:val="002307BA"/>
    <w:rsid w:val="00232172"/>
    <w:rsid w:val="00233A89"/>
    <w:rsid w:val="00234606"/>
    <w:rsid w:val="002348B1"/>
    <w:rsid w:val="00234AA2"/>
    <w:rsid w:val="00235AFD"/>
    <w:rsid w:val="00240F49"/>
    <w:rsid w:val="0024110E"/>
    <w:rsid w:val="002411D5"/>
    <w:rsid w:val="00241FE7"/>
    <w:rsid w:val="00246B79"/>
    <w:rsid w:val="00246C32"/>
    <w:rsid w:val="00246E82"/>
    <w:rsid w:val="00246F11"/>
    <w:rsid w:val="002479DE"/>
    <w:rsid w:val="00250186"/>
    <w:rsid w:val="00250ADF"/>
    <w:rsid w:val="00251838"/>
    <w:rsid w:val="00257BBF"/>
    <w:rsid w:val="00260431"/>
    <w:rsid w:val="00260DDF"/>
    <w:rsid w:val="0026128F"/>
    <w:rsid w:val="00262128"/>
    <w:rsid w:val="00262F9F"/>
    <w:rsid w:val="002635DB"/>
    <w:rsid w:val="00263766"/>
    <w:rsid w:val="00264F87"/>
    <w:rsid w:val="002651A9"/>
    <w:rsid w:val="00270A2B"/>
    <w:rsid w:val="00270E86"/>
    <w:rsid w:val="00271D12"/>
    <w:rsid w:val="00272207"/>
    <w:rsid w:val="00273AC3"/>
    <w:rsid w:val="0027597B"/>
    <w:rsid w:val="00276251"/>
    <w:rsid w:val="0027738C"/>
    <w:rsid w:val="00277851"/>
    <w:rsid w:val="0028123A"/>
    <w:rsid w:val="00282627"/>
    <w:rsid w:val="002829E1"/>
    <w:rsid w:val="00283285"/>
    <w:rsid w:val="0028351A"/>
    <w:rsid w:val="00283801"/>
    <w:rsid w:val="00290C94"/>
    <w:rsid w:val="00292DD8"/>
    <w:rsid w:val="0029795F"/>
    <w:rsid w:val="002A3138"/>
    <w:rsid w:val="002A344C"/>
    <w:rsid w:val="002A35D6"/>
    <w:rsid w:val="002A380C"/>
    <w:rsid w:val="002B0C08"/>
    <w:rsid w:val="002B1504"/>
    <w:rsid w:val="002B4B72"/>
    <w:rsid w:val="002B5DD3"/>
    <w:rsid w:val="002B7ED5"/>
    <w:rsid w:val="002C23A5"/>
    <w:rsid w:val="002C2C21"/>
    <w:rsid w:val="002C43B8"/>
    <w:rsid w:val="002C5CBC"/>
    <w:rsid w:val="002C7E81"/>
    <w:rsid w:val="002D1596"/>
    <w:rsid w:val="002D2696"/>
    <w:rsid w:val="002D2829"/>
    <w:rsid w:val="002D2BA8"/>
    <w:rsid w:val="002D35E2"/>
    <w:rsid w:val="002D6355"/>
    <w:rsid w:val="002D662E"/>
    <w:rsid w:val="002E0DE8"/>
    <w:rsid w:val="002E1314"/>
    <w:rsid w:val="002E254D"/>
    <w:rsid w:val="002E2C69"/>
    <w:rsid w:val="002E34FC"/>
    <w:rsid w:val="002E5C29"/>
    <w:rsid w:val="002E5FF1"/>
    <w:rsid w:val="002E6D7A"/>
    <w:rsid w:val="002F0322"/>
    <w:rsid w:val="002F20D5"/>
    <w:rsid w:val="002F50A7"/>
    <w:rsid w:val="002F609E"/>
    <w:rsid w:val="002F62C0"/>
    <w:rsid w:val="003000FE"/>
    <w:rsid w:val="003007D6"/>
    <w:rsid w:val="00301F20"/>
    <w:rsid w:val="003034C6"/>
    <w:rsid w:val="00303CF6"/>
    <w:rsid w:val="00304170"/>
    <w:rsid w:val="003107B9"/>
    <w:rsid w:val="0031099A"/>
    <w:rsid w:val="00311D2C"/>
    <w:rsid w:val="00311E26"/>
    <w:rsid w:val="00312EE5"/>
    <w:rsid w:val="003135E5"/>
    <w:rsid w:val="003159EB"/>
    <w:rsid w:val="00317205"/>
    <w:rsid w:val="00317449"/>
    <w:rsid w:val="00317966"/>
    <w:rsid w:val="00317A7A"/>
    <w:rsid w:val="003215C2"/>
    <w:rsid w:val="00322AC2"/>
    <w:rsid w:val="003235C2"/>
    <w:rsid w:val="00324B8A"/>
    <w:rsid w:val="00327723"/>
    <w:rsid w:val="00330638"/>
    <w:rsid w:val="00330C9D"/>
    <w:rsid w:val="0033504E"/>
    <w:rsid w:val="00336526"/>
    <w:rsid w:val="00340059"/>
    <w:rsid w:val="003401DE"/>
    <w:rsid w:val="00340B3B"/>
    <w:rsid w:val="00341449"/>
    <w:rsid w:val="0034247E"/>
    <w:rsid w:val="0034313E"/>
    <w:rsid w:val="003436CD"/>
    <w:rsid w:val="0034400B"/>
    <w:rsid w:val="00347A7A"/>
    <w:rsid w:val="003508E7"/>
    <w:rsid w:val="0035150A"/>
    <w:rsid w:val="00351EE6"/>
    <w:rsid w:val="00352DD1"/>
    <w:rsid w:val="0035323B"/>
    <w:rsid w:val="0035689A"/>
    <w:rsid w:val="003569D4"/>
    <w:rsid w:val="00357D03"/>
    <w:rsid w:val="00360AE5"/>
    <w:rsid w:val="00361208"/>
    <w:rsid w:val="003647FC"/>
    <w:rsid w:val="00365466"/>
    <w:rsid w:val="00366928"/>
    <w:rsid w:val="003721AF"/>
    <w:rsid w:val="0037220D"/>
    <w:rsid w:val="003727B2"/>
    <w:rsid w:val="00373E4F"/>
    <w:rsid w:val="0037446A"/>
    <w:rsid w:val="003751DB"/>
    <w:rsid w:val="00375766"/>
    <w:rsid w:val="0037590B"/>
    <w:rsid w:val="00377EF6"/>
    <w:rsid w:val="00381EEB"/>
    <w:rsid w:val="00384EF0"/>
    <w:rsid w:val="00386CA4"/>
    <w:rsid w:val="00390465"/>
    <w:rsid w:val="00390556"/>
    <w:rsid w:val="00390572"/>
    <w:rsid w:val="003922E7"/>
    <w:rsid w:val="003931AC"/>
    <w:rsid w:val="00393EDE"/>
    <w:rsid w:val="003940FF"/>
    <w:rsid w:val="003A2BEE"/>
    <w:rsid w:val="003A2EDF"/>
    <w:rsid w:val="003A338A"/>
    <w:rsid w:val="003A57D6"/>
    <w:rsid w:val="003A65D4"/>
    <w:rsid w:val="003B0A61"/>
    <w:rsid w:val="003B2259"/>
    <w:rsid w:val="003B23B8"/>
    <w:rsid w:val="003B23FA"/>
    <w:rsid w:val="003B2EC5"/>
    <w:rsid w:val="003B3D41"/>
    <w:rsid w:val="003B47B7"/>
    <w:rsid w:val="003B4D7C"/>
    <w:rsid w:val="003B6077"/>
    <w:rsid w:val="003B76D2"/>
    <w:rsid w:val="003B7B45"/>
    <w:rsid w:val="003C00DE"/>
    <w:rsid w:val="003C0D30"/>
    <w:rsid w:val="003C0E0A"/>
    <w:rsid w:val="003C1128"/>
    <w:rsid w:val="003C1317"/>
    <w:rsid w:val="003C1D43"/>
    <w:rsid w:val="003C2D3F"/>
    <w:rsid w:val="003C32F3"/>
    <w:rsid w:val="003C3511"/>
    <w:rsid w:val="003C3F6D"/>
    <w:rsid w:val="003C56E0"/>
    <w:rsid w:val="003D1B15"/>
    <w:rsid w:val="003D216D"/>
    <w:rsid w:val="003D5292"/>
    <w:rsid w:val="003D6EF7"/>
    <w:rsid w:val="003D75D7"/>
    <w:rsid w:val="003E1181"/>
    <w:rsid w:val="003E22FD"/>
    <w:rsid w:val="003E2DED"/>
    <w:rsid w:val="003E39B3"/>
    <w:rsid w:val="003E3D96"/>
    <w:rsid w:val="003E4627"/>
    <w:rsid w:val="003E6730"/>
    <w:rsid w:val="003E6CCE"/>
    <w:rsid w:val="003E7133"/>
    <w:rsid w:val="003F3ED8"/>
    <w:rsid w:val="003F5B0D"/>
    <w:rsid w:val="003F738F"/>
    <w:rsid w:val="004004CF"/>
    <w:rsid w:val="0040269D"/>
    <w:rsid w:val="00403AA4"/>
    <w:rsid w:val="00403CE7"/>
    <w:rsid w:val="004078C3"/>
    <w:rsid w:val="00413575"/>
    <w:rsid w:val="00414925"/>
    <w:rsid w:val="0041514E"/>
    <w:rsid w:val="00415866"/>
    <w:rsid w:val="0041593D"/>
    <w:rsid w:val="004161B8"/>
    <w:rsid w:val="0041659B"/>
    <w:rsid w:val="00416F06"/>
    <w:rsid w:val="00423601"/>
    <w:rsid w:val="0042415A"/>
    <w:rsid w:val="004245FB"/>
    <w:rsid w:val="00424CCE"/>
    <w:rsid w:val="00430461"/>
    <w:rsid w:val="00431303"/>
    <w:rsid w:val="004323D5"/>
    <w:rsid w:val="00433063"/>
    <w:rsid w:val="00433B20"/>
    <w:rsid w:val="00435D7C"/>
    <w:rsid w:val="0043682A"/>
    <w:rsid w:val="00436A23"/>
    <w:rsid w:val="00436A4D"/>
    <w:rsid w:val="00440297"/>
    <w:rsid w:val="004406D3"/>
    <w:rsid w:val="00443839"/>
    <w:rsid w:val="00443ABE"/>
    <w:rsid w:val="004455D8"/>
    <w:rsid w:val="00452540"/>
    <w:rsid w:val="00453027"/>
    <w:rsid w:val="00453683"/>
    <w:rsid w:val="00454CA0"/>
    <w:rsid w:val="00455002"/>
    <w:rsid w:val="004569B3"/>
    <w:rsid w:val="00462836"/>
    <w:rsid w:val="00465F42"/>
    <w:rsid w:val="00466176"/>
    <w:rsid w:val="004700A3"/>
    <w:rsid w:val="00470213"/>
    <w:rsid w:val="00472329"/>
    <w:rsid w:val="00474411"/>
    <w:rsid w:val="004746C1"/>
    <w:rsid w:val="004750A9"/>
    <w:rsid w:val="004756AF"/>
    <w:rsid w:val="00475C2E"/>
    <w:rsid w:val="00476298"/>
    <w:rsid w:val="00476453"/>
    <w:rsid w:val="00476689"/>
    <w:rsid w:val="00477A15"/>
    <w:rsid w:val="004828B3"/>
    <w:rsid w:val="00482B07"/>
    <w:rsid w:val="004831B8"/>
    <w:rsid w:val="00485E44"/>
    <w:rsid w:val="0048703B"/>
    <w:rsid w:val="00487F13"/>
    <w:rsid w:val="0049114C"/>
    <w:rsid w:val="0049220A"/>
    <w:rsid w:val="00493984"/>
    <w:rsid w:val="00495C26"/>
    <w:rsid w:val="004961DC"/>
    <w:rsid w:val="004A0548"/>
    <w:rsid w:val="004A1396"/>
    <w:rsid w:val="004A301B"/>
    <w:rsid w:val="004A33E1"/>
    <w:rsid w:val="004A3600"/>
    <w:rsid w:val="004A3625"/>
    <w:rsid w:val="004A42D7"/>
    <w:rsid w:val="004A5362"/>
    <w:rsid w:val="004A6F32"/>
    <w:rsid w:val="004A6FCB"/>
    <w:rsid w:val="004A74A1"/>
    <w:rsid w:val="004B0B3B"/>
    <w:rsid w:val="004B163E"/>
    <w:rsid w:val="004B17F4"/>
    <w:rsid w:val="004B411E"/>
    <w:rsid w:val="004B7B76"/>
    <w:rsid w:val="004C579F"/>
    <w:rsid w:val="004C60C8"/>
    <w:rsid w:val="004D1935"/>
    <w:rsid w:val="004D2EDE"/>
    <w:rsid w:val="004D4533"/>
    <w:rsid w:val="004D45FE"/>
    <w:rsid w:val="004D52AA"/>
    <w:rsid w:val="004D5786"/>
    <w:rsid w:val="004D6830"/>
    <w:rsid w:val="004D7670"/>
    <w:rsid w:val="004E1F11"/>
    <w:rsid w:val="004E210C"/>
    <w:rsid w:val="004E2D3F"/>
    <w:rsid w:val="004E3218"/>
    <w:rsid w:val="004E56D8"/>
    <w:rsid w:val="004E69CA"/>
    <w:rsid w:val="004F1AEA"/>
    <w:rsid w:val="004F25E1"/>
    <w:rsid w:val="004F6494"/>
    <w:rsid w:val="00500CD5"/>
    <w:rsid w:val="00501FA0"/>
    <w:rsid w:val="005024C2"/>
    <w:rsid w:val="00502EEB"/>
    <w:rsid w:val="00504702"/>
    <w:rsid w:val="00507DF2"/>
    <w:rsid w:val="005112D9"/>
    <w:rsid w:val="00511C63"/>
    <w:rsid w:val="00512516"/>
    <w:rsid w:val="005146E5"/>
    <w:rsid w:val="0051670B"/>
    <w:rsid w:val="00520310"/>
    <w:rsid w:val="00520719"/>
    <w:rsid w:val="0052254B"/>
    <w:rsid w:val="00523767"/>
    <w:rsid w:val="0053120C"/>
    <w:rsid w:val="00531459"/>
    <w:rsid w:val="00535957"/>
    <w:rsid w:val="00535CC8"/>
    <w:rsid w:val="0053671D"/>
    <w:rsid w:val="00542226"/>
    <w:rsid w:val="005428BF"/>
    <w:rsid w:val="00544EFD"/>
    <w:rsid w:val="005455A2"/>
    <w:rsid w:val="00545B33"/>
    <w:rsid w:val="00545D9C"/>
    <w:rsid w:val="00546739"/>
    <w:rsid w:val="00547B4B"/>
    <w:rsid w:val="00550375"/>
    <w:rsid w:val="00550ADE"/>
    <w:rsid w:val="005523B9"/>
    <w:rsid w:val="005541D1"/>
    <w:rsid w:val="005626E2"/>
    <w:rsid w:val="00563232"/>
    <w:rsid w:val="00564A4E"/>
    <w:rsid w:val="005650CA"/>
    <w:rsid w:val="00565266"/>
    <w:rsid w:val="00566309"/>
    <w:rsid w:val="0057069D"/>
    <w:rsid w:val="00570EBC"/>
    <w:rsid w:val="005717B5"/>
    <w:rsid w:val="00571A42"/>
    <w:rsid w:val="00576008"/>
    <w:rsid w:val="00576439"/>
    <w:rsid w:val="00577186"/>
    <w:rsid w:val="00577CC5"/>
    <w:rsid w:val="00580482"/>
    <w:rsid w:val="00581FED"/>
    <w:rsid w:val="00583440"/>
    <w:rsid w:val="00586DAB"/>
    <w:rsid w:val="005902A3"/>
    <w:rsid w:val="00594130"/>
    <w:rsid w:val="00594361"/>
    <w:rsid w:val="00594749"/>
    <w:rsid w:val="00594CEA"/>
    <w:rsid w:val="0059540D"/>
    <w:rsid w:val="005957B7"/>
    <w:rsid w:val="00596A59"/>
    <w:rsid w:val="005A2B76"/>
    <w:rsid w:val="005A33C4"/>
    <w:rsid w:val="005A5AF1"/>
    <w:rsid w:val="005A7216"/>
    <w:rsid w:val="005B28E3"/>
    <w:rsid w:val="005B473B"/>
    <w:rsid w:val="005B479A"/>
    <w:rsid w:val="005B71CB"/>
    <w:rsid w:val="005C05C7"/>
    <w:rsid w:val="005C156F"/>
    <w:rsid w:val="005C2515"/>
    <w:rsid w:val="005C2C0F"/>
    <w:rsid w:val="005C3C3E"/>
    <w:rsid w:val="005C4AC1"/>
    <w:rsid w:val="005C5C28"/>
    <w:rsid w:val="005C5E75"/>
    <w:rsid w:val="005D02E7"/>
    <w:rsid w:val="005D1121"/>
    <w:rsid w:val="005D5F71"/>
    <w:rsid w:val="005D5F93"/>
    <w:rsid w:val="005D64DE"/>
    <w:rsid w:val="005D7521"/>
    <w:rsid w:val="005E0079"/>
    <w:rsid w:val="005E11BA"/>
    <w:rsid w:val="005E1970"/>
    <w:rsid w:val="005E3905"/>
    <w:rsid w:val="005E39E9"/>
    <w:rsid w:val="005E3B47"/>
    <w:rsid w:val="005E489D"/>
    <w:rsid w:val="005E48F7"/>
    <w:rsid w:val="005E7199"/>
    <w:rsid w:val="005E7DDA"/>
    <w:rsid w:val="005F2190"/>
    <w:rsid w:val="005F2A89"/>
    <w:rsid w:val="005F4C7E"/>
    <w:rsid w:val="005F7D74"/>
    <w:rsid w:val="00600AC3"/>
    <w:rsid w:val="006010E6"/>
    <w:rsid w:val="0060181D"/>
    <w:rsid w:val="0060388C"/>
    <w:rsid w:val="00603E73"/>
    <w:rsid w:val="00606915"/>
    <w:rsid w:val="00611C43"/>
    <w:rsid w:val="006149AA"/>
    <w:rsid w:val="00615BEB"/>
    <w:rsid w:val="0061676A"/>
    <w:rsid w:val="0061724B"/>
    <w:rsid w:val="006238D0"/>
    <w:rsid w:val="00624B8F"/>
    <w:rsid w:val="00624E18"/>
    <w:rsid w:val="00625447"/>
    <w:rsid w:val="00625DF6"/>
    <w:rsid w:val="00625E55"/>
    <w:rsid w:val="00626561"/>
    <w:rsid w:val="006267EF"/>
    <w:rsid w:val="00626CE9"/>
    <w:rsid w:val="006322E7"/>
    <w:rsid w:val="00632F26"/>
    <w:rsid w:val="00633670"/>
    <w:rsid w:val="00634953"/>
    <w:rsid w:val="00642C95"/>
    <w:rsid w:val="006446AA"/>
    <w:rsid w:val="00646354"/>
    <w:rsid w:val="00646869"/>
    <w:rsid w:val="00647153"/>
    <w:rsid w:val="00650F6C"/>
    <w:rsid w:val="006531E5"/>
    <w:rsid w:val="006541E9"/>
    <w:rsid w:val="00654D2D"/>
    <w:rsid w:val="0065625C"/>
    <w:rsid w:val="00656B10"/>
    <w:rsid w:val="00656D60"/>
    <w:rsid w:val="00656E8A"/>
    <w:rsid w:val="006619C8"/>
    <w:rsid w:val="0066325C"/>
    <w:rsid w:val="006673B9"/>
    <w:rsid w:val="00667C2F"/>
    <w:rsid w:val="00670439"/>
    <w:rsid w:val="0067073A"/>
    <w:rsid w:val="00672629"/>
    <w:rsid w:val="00672E5C"/>
    <w:rsid w:val="00674489"/>
    <w:rsid w:val="00675886"/>
    <w:rsid w:val="0067732B"/>
    <w:rsid w:val="00681B9B"/>
    <w:rsid w:val="006833A0"/>
    <w:rsid w:val="0068356F"/>
    <w:rsid w:val="00687AAC"/>
    <w:rsid w:val="00691933"/>
    <w:rsid w:val="00691999"/>
    <w:rsid w:val="0069488C"/>
    <w:rsid w:val="006963A7"/>
    <w:rsid w:val="00697597"/>
    <w:rsid w:val="006A182A"/>
    <w:rsid w:val="006A1CD1"/>
    <w:rsid w:val="006A1F26"/>
    <w:rsid w:val="006A2EBB"/>
    <w:rsid w:val="006A3766"/>
    <w:rsid w:val="006A3F88"/>
    <w:rsid w:val="006A4918"/>
    <w:rsid w:val="006A4BFC"/>
    <w:rsid w:val="006A6513"/>
    <w:rsid w:val="006A6BE6"/>
    <w:rsid w:val="006A7569"/>
    <w:rsid w:val="006B3EBE"/>
    <w:rsid w:val="006B4B8F"/>
    <w:rsid w:val="006B6F1B"/>
    <w:rsid w:val="006B7826"/>
    <w:rsid w:val="006B7E30"/>
    <w:rsid w:val="006C0157"/>
    <w:rsid w:val="006C13CD"/>
    <w:rsid w:val="006C5B5F"/>
    <w:rsid w:val="006C7A1C"/>
    <w:rsid w:val="006D07EC"/>
    <w:rsid w:val="006D1EB0"/>
    <w:rsid w:val="006D47FE"/>
    <w:rsid w:val="006D6795"/>
    <w:rsid w:val="006E13B4"/>
    <w:rsid w:val="006E47B1"/>
    <w:rsid w:val="006E52CB"/>
    <w:rsid w:val="006E7A25"/>
    <w:rsid w:val="006F4877"/>
    <w:rsid w:val="00711A00"/>
    <w:rsid w:val="00711ED9"/>
    <w:rsid w:val="0071357B"/>
    <w:rsid w:val="0071378C"/>
    <w:rsid w:val="00713C8C"/>
    <w:rsid w:val="00715B5D"/>
    <w:rsid w:val="0071658C"/>
    <w:rsid w:val="00716E7F"/>
    <w:rsid w:val="00717ADA"/>
    <w:rsid w:val="00717E94"/>
    <w:rsid w:val="0072025E"/>
    <w:rsid w:val="00721F75"/>
    <w:rsid w:val="007229FD"/>
    <w:rsid w:val="00722D71"/>
    <w:rsid w:val="0072314F"/>
    <w:rsid w:val="00723750"/>
    <w:rsid w:val="00727BF4"/>
    <w:rsid w:val="00737824"/>
    <w:rsid w:val="007404E7"/>
    <w:rsid w:val="0074078E"/>
    <w:rsid w:val="00740C20"/>
    <w:rsid w:val="00741120"/>
    <w:rsid w:val="00743298"/>
    <w:rsid w:val="0074520B"/>
    <w:rsid w:val="007502FC"/>
    <w:rsid w:val="0075156F"/>
    <w:rsid w:val="00751686"/>
    <w:rsid w:val="00753F25"/>
    <w:rsid w:val="0075566E"/>
    <w:rsid w:val="00755686"/>
    <w:rsid w:val="00756531"/>
    <w:rsid w:val="00764408"/>
    <w:rsid w:val="0076515F"/>
    <w:rsid w:val="007659D2"/>
    <w:rsid w:val="007669A8"/>
    <w:rsid w:val="007711B5"/>
    <w:rsid w:val="007721F1"/>
    <w:rsid w:val="0077346C"/>
    <w:rsid w:val="00775D9E"/>
    <w:rsid w:val="00776AFE"/>
    <w:rsid w:val="007809D3"/>
    <w:rsid w:val="007824D2"/>
    <w:rsid w:val="0078274A"/>
    <w:rsid w:val="00782CF7"/>
    <w:rsid w:val="00783746"/>
    <w:rsid w:val="00783B9E"/>
    <w:rsid w:val="00785B15"/>
    <w:rsid w:val="00786287"/>
    <w:rsid w:val="00790426"/>
    <w:rsid w:val="007904D5"/>
    <w:rsid w:val="00792806"/>
    <w:rsid w:val="007947F5"/>
    <w:rsid w:val="007958D5"/>
    <w:rsid w:val="007A06FF"/>
    <w:rsid w:val="007A074D"/>
    <w:rsid w:val="007A2BED"/>
    <w:rsid w:val="007A387D"/>
    <w:rsid w:val="007A3CB7"/>
    <w:rsid w:val="007A41B8"/>
    <w:rsid w:val="007A477A"/>
    <w:rsid w:val="007A48A4"/>
    <w:rsid w:val="007A5F75"/>
    <w:rsid w:val="007A633C"/>
    <w:rsid w:val="007A6A78"/>
    <w:rsid w:val="007A6F28"/>
    <w:rsid w:val="007B0649"/>
    <w:rsid w:val="007B3E0E"/>
    <w:rsid w:val="007B42AC"/>
    <w:rsid w:val="007B5618"/>
    <w:rsid w:val="007B5DDA"/>
    <w:rsid w:val="007B7761"/>
    <w:rsid w:val="007B7B97"/>
    <w:rsid w:val="007C09E1"/>
    <w:rsid w:val="007C1604"/>
    <w:rsid w:val="007C3A97"/>
    <w:rsid w:val="007C4BAD"/>
    <w:rsid w:val="007C54A9"/>
    <w:rsid w:val="007C55CD"/>
    <w:rsid w:val="007C58EF"/>
    <w:rsid w:val="007C5C26"/>
    <w:rsid w:val="007C6648"/>
    <w:rsid w:val="007D145F"/>
    <w:rsid w:val="007D29A3"/>
    <w:rsid w:val="007D4686"/>
    <w:rsid w:val="007D6D69"/>
    <w:rsid w:val="007D78C5"/>
    <w:rsid w:val="007D7E02"/>
    <w:rsid w:val="007E328C"/>
    <w:rsid w:val="007E5913"/>
    <w:rsid w:val="007E7CA5"/>
    <w:rsid w:val="007F1C91"/>
    <w:rsid w:val="007F2938"/>
    <w:rsid w:val="007F2AB8"/>
    <w:rsid w:val="007F5BC7"/>
    <w:rsid w:val="007F663E"/>
    <w:rsid w:val="007F6E36"/>
    <w:rsid w:val="007F6F41"/>
    <w:rsid w:val="007F7AC0"/>
    <w:rsid w:val="008002CD"/>
    <w:rsid w:val="008014B0"/>
    <w:rsid w:val="00801795"/>
    <w:rsid w:val="00802E22"/>
    <w:rsid w:val="0080407A"/>
    <w:rsid w:val="00804D5B"/>
    <w:rsid w:val="00805561"/>
    <w:rsid w:val="00805C2F"/>
    <w:rsid w:val="00806A2E"/>
    <w:rsid w:val="00807098"/>
    <w:rsid w:val="00807A72"/>
    <w:rsid w:val="00810573"/>
    <w:rsid w:val="008115BE"/>
    <w:rsid w:val="008116E4"/>
    <w:rsid w:val="00812F74"/>
    <w:rsid w:val="00815A94"/>
    <w:rsid w:val="008200BC"/>
    <w:rsid w:val="00831A7A"/>
    <w:rsid w:val="00834453"/>
    <w:rsid w:val="00835059"/>
    <w:rsid w:val="0083507D"/>
    <w:rsid w:val="00835B26"/>
    <w:rsid w:val="00835D07"/>
    <w:rsid w:val="00835EE3"/>
    <w:rsid w:val="008368F6"/>
    <w:rsid w:val="00836CA4"/>
    <w:rsid w:val="00840CA3"/>
    <w:rsid w:val="00840F61"/>
    <w:rsid w:val="0084108D"/>
    <w:rsid w:val="008412BD"/>
    <w:rsid w:val="00844C05"/>
    <w:rsid w:val="00852933"/>
    <w:rsid w:val="00854BAF"/>
    <w:rsid w:val="00854D52"/>
    <w:rsid w:val="0085581F"/>
    <w:rsid w:val="008613B6"/>
    <w:rsid w:val="008621B1"/>
    <w:rsid w:val="008634E3"/>
    <w:rsid w:val="00864B93"/>
    <w:rsid w:val="0086512B"/>
    <w:rsid w:val="008657EC"/>
    <w:rsid w:val="008726BD"/>
    <w:rsid w:val="00874082"/>
    <w:rsid w:val="008758F6"/>
    <w:rsid w:val="00875E6B"/>
    <w:rsid w:val="0087643B"/>
    <w:rsid w:val="0087718D"/>
    <w:rsid w:val="008771F3"/>
    <w:rsid w:val="00877A9B"/>
    <w:rsid w:val="00877AD3"/>
    <w:rsid w:val="00881BB1"/>
    <w:rsid w:val="008830F4"/>
    <w:rsid w:val="00886F14"/>
    <w:rsid w:val="00891C81"/>
    <w:rsid w:val="00892589"/>
    <w:rsid w:val="0089396C"/>
    <w:rsid w:val="00895506"/>
    <w:rsid w:val="0089571B"/>
    <w:rsid w:val="008A0340"/>
    <w:rsid w:val="008A1B81"/>
    <w:rsid w:val="008A1C57"/>
    <w:rsid w:val="008A48FF"/>
    <w:rsid w:val="008A558A"/>
    <w:rsid w:val="008A5D21"/>
    <w:rsid w:val="008A7AF0"/>
    <w:rsid w:val="008A7C42"/>
    <w:rsid w:val="008B0E85"/>
    <w:rsid w:val="008B15C2"/>
    <w:rsid w:val="008B23EE"/>
    <w:rsid w:val="008B31AC"/>
    <w:rsid w:val="008B4634"/>
    <w:rsid w:val="008B4723"/>
    <w:rsid w:val="008B5D99"/>
    <w:rsid w:val="008B6B65"/>
    <w:rsid w:val="008B7A8F"/>
    <w:rsid w:val="008C02C7"/>
    <w:rsid w:val="008C047E"/>
    <w:rsid w:val="008C0651"/>
    <w:rsid w:val="008C3BBA"/>
    <w:rsid w:val="008C5A9F"/>
    <w:rsid w:val="008C76BE"/>
    <w:rsid w:val="008C7AFF"/>
    <w:rsid w:val="008D0D94"/>
    <w:rsid w:val="008D306A"/>
    <w:rsid w:val="008D34E5"/>
    <w:rsid w:val="008D40C3"/>
    <w:rsid w:val="008D4DE7"/>
    <w:rsid w:val="008D536A"/>
    <w:rsid w:val="008D5589"/>
    <w:rsid w:val="008D5DA7"/>
    <w:rsid w:val="008D6EF1"/>
    <w:rsid w:val="008E1E0D"/>
    <w:rsid w:val="008E2069"/>
    <w:rsid w:val="008E43AF"/>
    <w:rsid w:val="008E4854"/>
    <w:rsid w:val="008E4B9A"/>
    <w:rsid w:val="008E5E75"/>
    <w:rsid w:val="008F08F9"/>
    <w:rsid w:val="008F10E1"/>
    <w:rsid w:val="008F4BDD"/>
    <w:rsid w:val="008F6791"/>
    <w:rsid w:val="00903373"/>
    <w:rsid w:val="009040CB"/>
    <w:rsid w:val="00905529"/>
    <w:rsid w:val="009143D1"/>
    <w:rsid w:val="00917204"/>
    <w:rsid w:val="009173BC"/>
    <w:rsid w:val="00922CD8"/>
    <w:rsid w:val="009240DE"/>
    <w:rsid w:val="00924169"/>
    <w:rsid w:val="00926525"/>
    <w:rsid w:val="00927C02"/>
    <w:rsid w:val="00931A5C"/>
    <w:rsid w:val="009322DF"/>
    <w:rsid w:val="00932385"/>
    <w:rsid w:val="00933015"/>
    <w:rsid w:val="00940114"/>
    <w:rsid w:val="00941CAE"/>
    <w:rsid w:val="00944FEB"/>
    <w:rsid w:val="009455B7"/>
    <w:rsid w:val="00946268"/>
    <w:rsid w:val="00952365"/>
    <w:rsid w:val="009533B2"/>
    <w:rsid w:val="009551E1"/>
    <w:rsid w:val="0095634C"/>
    <w:rsid w:val="00960802"/>
    <w:rsid w:val="00963607"/>
    <w:rsid w:val="00965BE1"/>
    <w:rsid w:val="009663FC"/>
    <w:rsid w:val="00966B7B"/>
    <w:rsid w:val="009676EB"/>
    <w:rsid w:val="00971802"/>
    <w:rsid w:val="00972738"/>
    <w:rsid w:val="00974F0A"/>
    <w:rsid w:val="00976BB8"/>
    <w:rsid w:val="0097732B"/>
    <w:rsid w:val="009807B4"/>
    <w:rsid w:val="00983378"/>
    <w:rsid w:val="00983618"/>
    <w:rsid w:val="00987DAA"/>
    <w:rsid w:val="00990F6B"/>
    <w:rsid w:val="0099129D"/>
    <w:rsid w:val="009912BA"/>
    <w:rsid w:val="00992F26"/>
    <w:rsid w:val="0099596E"/>
    <w:rsid w:val="009963A8"/>
    <w:rsid w:val="009A1A61"/>
    <w:rsid w:val="009A241C"/>
    <w:rsid w:val="009A44C4"/>
    <w:rsid w:val="009A4876"/>
    <w:rsid w:val="009A48A2"/>
    <w:rsid w:val="009A59C4"/>
    <w:rsid w:val="009A75C0"/>
    <w:rsid w:val="009A75C7"/>
    <w:rsid w:val="009B02EE"/>
    <w:rsid w:val="009B0A63"/>
    <w:rsid w:val="009B70B7"/>
    <w:rsid w:val="009B7B3D"/>
    <w:rsid w:val="009C11FF"/>
    <w:rsid w:val="009C4A51"/>
    <w:rsid w:val="009D079C"/>
    <w:rsid w:val="009D1B02"/>
    <w:rsid w:val="009D2665"/>
    <w:rsid w:val="009D2AF8"/>
    <w:rsid w:val="009D2F65"/>
    <w:rsid w:val="009D62D9"/>
    <w:rsid w:val="009D67D0"/>
    <w:rsid w:val="009D6949"/>
    <w:rsid w:val="009D6AF7"/>
    <w:rsid w:val="009D6D4C"/>
    <w:rsid w:val="009D72A2"/>
    <w:rsid w:val="009D7CBC"/>
    <w:rsid w:val="009D7CC8"/>
    <w:rsid w:val="009E1602"/>
    <w:rsid w:val="009E543A"/>
    <w:rsid w:val="009E582F"/>
    <w:rsid w:val="009E6B20"/>
    <w:rsid w:val="009E70A2"/>
    <w:rsid w:val="009F0CE1"/>
    <w:rsid w:val="009F0E70"/>
    <w:rsid w:val="009F10E4"/>
    <w:rsid w:val="009F2FE5"/>
    <w:rsid w:val="009F33CA"/>
    <w:rsid w:val="009F38AD"/>
    <w:rsid w:val="009F64D5"/>
    <w:rsid w:val="009F72B5"/>
    <w:rsid w:val="009F7FB3"/>
    <w:rsid w:val="00A018EF"/>
    <w:rsid w:val="00A03327"/>
    <w:rsid w:val="00A034D0"/>
    <w:rsid w:val="00A03B2E"/>
    <w:rsid w:val="00A044F4"/>
    <w:rsid w:val="00A04851"/>
    <w:rsid w:val="00A05D23"/>
    <w:rsid w:val="00A116E8"/>
    <w:rsid w:val="00A1206C"/>
    <w:rsid w:val="00A12716"/>
    <w:rsid w:val="00A14D88"/>
    <w:rsid w:val="00A156C9"/>
    <w:rsid w:val="00A1783C"/>
    <w:rsid w:val="00A209D0"/>
    <w:rsid w:val="00A22782"/>
    <w:rsid w:val="00A234CE"/>
    <w:rsid w:val="00A26ABC"/>
    <w:rsid w:val="00A26D0A"/>
    <w:rsid w:val="00A27D64"/>
    <w:rsid w:val="00A27F92"/>
    <w:rsid w:val="00A30BE4"/>
    <w:rsid w:val="00A3100C"/>
    <w:rsid w:val="00A31A60"/>
    <w:rsid w:val="00A31B27"/>
    <w:rsid w:val="00A32E1F"/>
    <w:rsid w:val="00A34B26"/>
    <w:rsid w:val="00A37701"/>
    <w:rsid w:val="00A40AC8"/>
    <w:rsid w:val="00A44D04"/>
    <w:rsid w:val="00A4583E"/>
    <w:rsid w:val="00A46FA8"/>
    <w:rsid w:val="00A51623"/>
    <w:rsid w:val="00A52550"/>
    <w:rsid w:val="00A531C8"/>
    <w:rsid w:val="00A544AD"/>
    <w:rsid w:val="00A56066"/>
    <w:rsid w:val="00A56E4B"/>
    <w:rsid w:val="00A56ED7"/>
    <w:rsid w:val="00A57705"/>
    <w:rsid w:val="00A57E72"/>
    <w:rsid w:val="00A6249D"/>
    <w:rsid w:val="00A6338B"/>
    <w:rsid w:val="00A6410D"/>
    <w:rsid w:val="00A65D10"/>
    <w:rsid w:val="00A67758"/>
    <w:rsid w:val="00A70B6F"/>
    <w:rsid w:val="00A71D7B"/>
    <w:rsid w:val="00A72FC9"/>
    <w:rsid w:val="00A736B5"/>
    <w:rsid w:val="00A7629E"/>
    <w:rsid w:val="00A77741"/>
    <w:rsid w:val="00A80494"/>
    <w:rsid w:val="00A81C43"/>
    <w:rsid w:val="00A824FB"/>
    <w:rsid w:val="00A83F26"/>
    <w:rsid w:val="00A85690"/>
    <w:rsid w:val="00A86AC7"/>
    <w:rsid w:val="00A90BB6"/>
    <w:rsid w:val="00A91659"/>
    <w:rsid w:val="00A934C6"/>
    <w:rsid w:val="00A951CA"/>
    <w:rsid w:val="00A96040"/>
    <w:rsid w:val="00A96CDD"/>
    <w:rsid w:val="00A974E4"/>
    <w:rsid w:val="00A9759C"/>
    <w:rsid w:val="00A9764B"/>
    <w:rsid w:val="00A97BAC"/>
    <w:rsid w:val="00AA3FDE"/>
    <w:rsid w:val="00AA5CC1"/>
    <w:rsid w:val="00AA6B44"/>
    <w:rsid w:val="00AA6BAC"/>
    <w:rsid w:val="00AA783F"/>
    <w:rsid w:val="00AB034D"/>
    <w:rsid w:val="00AB0360"/>
    <w:rsid w:val="00AB2171"/>
    <w:rsid w:val="00AB2348"/>
    <w:rsid w:val="00AB3A3B"/>
    <w:rsid w:val="00AB4272"/>
    <w:rsid w:val="00AB5577"/>
    <w:rsid w:val="00AB59BD"/>
    <w:rsid w:val="00AC1429"/>
    <w:rsid w:val="00AC22BC"/>
    <w:rsid w:val="00AC276A"/>
    <w:rsid w:val="00AC6883"/>
    <w:rsid w:val="00AC7096"/>
    <w:rsid w:val="00AD0820"/>
    <w:rsid w:val="00AD25F4"/>
    <w:rsid w:val="00AD49D7"/>
    <w:rsid w:val="00AD505F"/>
    <w:rsid w:val="00AD538A"/>
    <w:rsid w:val="00AE128B"/>
    <w:rsid w:val="00AE14D6"/>
    <w:rsid w:val="00AE2969"/>
    <w:rsid w:val="00AE3513"/>
    <w:rsid w:val="00AE552D"/>
    <w:rsid w:val="00AF0F51"/>
    <w:rsid w:val="00AF131E"/>
    <w:rsid w:val="00AF5A46"/>
    <w:rsid w:val="00AF7AEB"/>
    <w:rsid w:val="00B03508"/>
    <w:rsid w:val="00B0433A"/>
    <w:rsid w:val="00B051FC"/>
    <w:rsid w:val="00B06090"/>
    <w:rsid w:val="00B0712A"/>
    <w:rsid w:val="00B12D87"/>
    <w:rsid w:val="00B16A56"/>
    <w:rsid w:val="00B17C05"/>
    <w:rsid w:val="00B22358"/>
    <w:rsid w:val="00B244BB"/>
    <w:rsid w:val="00B259D5"/>
    <w:rsid w:val="00B25FC8"/>
    <w:rsid w:val="00B263D2"/>
    <w:rsid w:val="00B332CD"/>
    <w:rsid w:val="00B33C59"/>
    <w:rsid w:val="00B3709E"/>
    <w:rsid w:val="00B371E8"/>
    <w:rsid w:val="00B412F9"/>
    <w:rsid w:val="00B41B67"/>
    <w:rsid w:val="00B46125"/>
    <w:rsid w:val="00B4659B"/>
    <w:rsid w:val="00B46BFA"/>
    <w:rsid w:val="00B515E2"/>
    <w:rsid w:val="00B51FE3"/>
    <w:rsid w:val="00B5381C"/>
    <w:rsid w:val="00B53CB4"/>
    <w:rsid w:val="00B541B5"/>
    <w:rsid w:val="00B54B47"/>
    <w:rsid w:val="00B54CE2"/>
    <w:rsid w:val="00B54F57"/>
    <w:rsid w:val="00B57EC2"/>
    <w:rsid w:val="00B614DC"/>
    <w:rsid w:val="00B61862"/>
    <w:rsid w:val="00B63976"/>
    <w:rsid w:val="00B63FE4"/>
    <w:rsid w:val="00B6453A"/>
    <w:rsid w:val="00B64F2C"/>
    <w:rsid w:val="00B66813"/>
    <w:rsid w:val="00B67886"/>
    <w:rsid w:val="00B7095C"/>
    <w:rsid w:val="00B71C58"/>
    <w:rsid w:val="00B72B9E"/>
    <w:rsid w:val="00B73DF1"/>
    <w:rsid w:val="00B76C7B"/>
    <w:rsid w:val="00B80D11"/>
    <w:rsid w:val="00B81A32"/>
    <w:rsid w:val="00B81DA9"/>
    <w:rsid w:val="00B81DFD"/>
    <w:rsid w:val="00B83336"/>
    <w:rsid w:val="00B85B21"/>
    <w:rsid w:val="00B86644"/>
    <w:rsid w:val="00B872C5"/>
    <w:rsid w:val="00B90919"/>
    <w:rsid w:val="00B9307A"/>
    <w:rsid w:val="00B93BDF"/>
    <w:rsid w:val="00B94F58"/>
    <w:rsid w:val="00B9609E"/>
    <w:rsid w:val="00B96D93"/>
    <w:rsid w:val="00B97AF6"/>
    <w:rsid w:val="00B97E36"/>
    <w:rsid w:val="00BA05D3"/>
    <w:rsid w:val="00BA2E17"/>
    <w:rsid w:val="00BB0333"/>
    <w:rsid w:val="00BB09F1"/>
    <w:rsid w:val="00BB258B"/>
    <w:rsid w:val="00BB2E43"/>
    <w:rsid w:val="00BB30AF"/>
    <w:rsid w:val="00BB6A73"/>
    <w:rsid w:val="00BB7815"/>
    <w:rsid w:val="00BB7EAA"/>
    <w:rsid w:val="00BC0647"/>
    <w:rsid w:val="00BC1B46"/>
    <w:rsid w:val="00BC2109"/>
    <w:rsid w:val="00BC2F57"/>
    <w:rsid w:val="00BC3340"/>
    <w:rsid w:val="00BC3784"/>
    <w:rsid w:val="00BD0C9F"/>
    <w:rsid w:val="00BD0FCA"/>
    <w:rsid w:val="00BD237B"/>
    <w:rsid w:val="00BD3D4C"/>
    <w:rsid w:val="00BD6D47"/>
    <w:rsid w:val="00BD76C5"/>
    <w:rsid w:val="00BE1AB5"/>
    <w:rsid w:val="00BE2151"/>
    <w:rsid w:val="00BE5CCB"/>
    <w:rsid w:val="00BF1316"/>
    <w:rsid w:val="00BF1AB2"/>
    <w:rsid w:val="00BF2677"/>
    <w:rsid w:val="00BF28B4"/>
    <w:rsid w:val="00BF3B54"/>
    <w:rsid w:val="00BF4C1B"/>
    <w:rsid w:val="00BF5936"/>
    <w:rsid w:val="00BF7CE1"/>
    <w:rsid w:val="00C03210"/>
    <w:rsid w:val="00C03BD9"/>
    <w:rsid w:val="00C04215"/>
    <w:rsid w:val="00C04316"/>
    <w:rsid w:val="00C053C1"/>
    <w:rsid w:val="00C06129"/>
    <w:rsid w:val="00C06449"/>
    <w:rsid w:val="00C11EBE"/>
    <w:rsid w:val="00C173B9"/>
    <w:rsid w:val="00C17D40"/>
    <w:rsid w:val="00C21AC5"/>
    <w:rsid w:val="00C22C47"/>
    <w:rsid w:val="00C2366F"/>
    <w:rsid w:val="00C265DA"/>
    <w:rsid w:val="00C272A2"/>
    <w:rsid w:val="00C32EC7"/>
    <w:rsid w:val="00C33BB3"/>
    <w:rsid w:val="00C33FD6"/>
    <w:rsid w:val="00C34929"/>
    <w:rsid w:val="00C34C14"/>
    <w:rsid w:val="00C3714A"/>
    <w:rsid w:val="00C37845"/>
    <w:rsid w:val="00C43A6F"/>
    <w:rsid w:val="00C43DAD"/>
    <w:rsid w:val="00C450D4"/>
    <w:rsid w:val="00C466A0"/>
    <w:rsid w:val="00C47A8A"/>
    <w:rsid w:val="00C5064D"/>
    <w:rsid w:val="00C529D0"/>
    <w:rsid w:val="00C53756"/>
    <w:rsid w:val="00C54172"/>
    <w:rsid w:val="00C54AE7"/>
    <w:rsid w:val="00C54BE8"/>
    <w:rsid w:val="00C54FCF"/>
    <w:rsid w:val="00C55671"/>
    <w:rsid w:val="00C561E9"/>
    <w:rsid w:val="00C56756"/>
    <w:rsid w:val="00C60721"/>
    <w:rsid w:val="00C6407C"/>
    <w:rsid w:val="00C6426B"/>
    <w:rsid w:val="00C64ADA"/>
    <w:rsid w:val="00C64B48"/>
    <w:rsid w:val="00C7265E"/>
    <w:rsid w:val="00C72A3E"/>
    <w:rsid w:val="00C756C8"/>
    <w:rsid w:val="00C766C3"/>
    <w:rsid w:val="00C81D3B"/>
    <w:rsid w:val="00C84DF1"/>
    <w:rsid w:val="00C84FF7"/>
    <w:rsid w:val="00C85CCF"/>
    <w:rsid w:val="00C8718A"/>
    <w:rsid w:val="00C90232"/>
    <w:rsid w:val="00C92338"/>
    <w:rsid w:val="00C9293A"/>
    <w:rsid w:val="00C92FEE"/>
    <w:rsid w:val="00C9495A"/>
    <w:rsid w:val="00C95B35"/>
    <w:rsid w:val="00C967A7"/>
    <w:rsid w:val="00C9681F"/>
    <w:rsid w:val="00C977E2"/>
    <w:rsid w:val="00CA053C"/>
    <w:rsid w:val="00CA1376"/>
    <w:rsid w:val="00CA1488"/>
    <w:rsid w:val="00CA148B"/>
    <w:rsid w:val="00CA1502"/>
    <w:rsid w:val="00CA2571"/>
    <w:rsid w:val="00CA3203"/>
    <w:rsid w:val="00CA3A9D"/>
    <w:rsid w:val="00CA49C3"/>
    <w:rsid w:val="00CA5F66"/>
    <w:rsid w:val="00CB060B"/>
    <w:rsid w:val="00CB15DA"/>
    <w:rsid w:val="00CB3A3C"/>
    <w:rsid w:val="00CB49AA"/>
    <w:rsid w:val="00CB543B"/>
    <w:rsid w:val="00CB69DA"/>
    <w:rsid w:val="00CB7F77"/>
    <w:rsid w:val="00CC240B"/>
    <w:rsid w:val="00CC5192"/>
    <w:rsid w:val="00CC744F"/>
    <w:rsid w:val="00CD0036"/>
    <w:rsid w:val="00CD0DCA"/>
    <w:rsid w:val="00CD1E65"/>
    <w:rsid w:val="00CD20C2"/>
    <w:rsid w:val="00CD28AA"/>
    <w:rsid w:val="00CD45F6"/>
    <w:rsid w:val="00CD5830"/>
    <w:rsid w:val="00CD65BD"/>
    <w:rsid w:val="00CD6C5E"/>
    <w:rsid w:val="00CE0ED0"/>
    <w:rsid w:val="00CE161A"/>
    <w:rsid w:val="00CE1716"/>
    <w:rsid w:val="00CE486D"/>
    <w:rsid w:val="00CE50AE"/>
    <w:rsid w:val="00CF136E"/>
    <w:rsid w:val="00CF14B3"/>
    <w:rsid w:val="00CF14BF"/>
    <w:rsid w:val="00CF1D6F"/>
    <w:rsid w:val="00CF2DE0"/>
    <w:rsid w:val="00CF5429"/>
    <w:rsid w:val="00CF5952"/>
    <w:rsid w:val="00CF5B2B"/>
    <w:rsid w:val="00CF7803"/>
    <w:rsid w:val="00D02661"/>
    <w:rsid w:val="00D02F0E"/>
    <w:rsid w:val="00D02F1B"/>
    <w:rsid w:val="00D05E40"/>
    <w:rsid w:val="00D05EA9"/>
    <w:rsid w:val="00D1512D"/>
    <w:rsid w:val="00D15177"/>
    <w:rsid w:val="00D20865"/>
    <w:rsid w:val="00D238B7"/>
    <w:rsid w:val="00D25561"/>
    <w:rsid w:val="00D3001C"/>
    <w:rsid w:val="00D315C0"/>
    <w:rsid w:val="00D324D5"/>
    <w:rsid w:val="00D34044"/>
    <w:rsid w:val="00D346B5"/>
    <w:rsid w:val="00D356BD"/>
    <w:rsid w:val="00D37322"/>
    <w:rsid w:val="00D41360"/>
    <w:rsid w:val="00D42D58"/>
    <w:rsid w:val="00D44960"/>
    <w:rsid w:val="00D45A74"/>
    <w:rsid w:val="00D45D2D"/>
    <w:rsid w:val="00D46C54"/>
    <w:rsid w:val="00D46EAF"/>
    <w:rsid w:val="00D4717C"/>
    <w:rsid w:val="00D478A8"/>
    <w:rsid w:val="00D50302"/>
    <w:rsid w:val="00D52C91"/>
    <w:rsid w:val="00D52DCE"/>
    <w:rsid w:val="00D530B8"/>
    <w:rsid w:val="00D543D3"/>
    <w:rsid w:val="00D57CD0"/>
    <w:rsid w:val="00D61ACA"/>
    <w:rsid w:val="00D627AA"/>
    <w:rsid w:val="00D62F6C"/>
    <w:rsid w:val="00D67F9A"/>
    <w:rsid w:val="00D70A8B"/>
    <w:rsid w:val="00D7135E"/>
    <w:rsid w:val="00D72292"/>
    <w:rsid w:val="00D73792"/>
    <w:rsid w:val="00D75567"/>
    <w:rsid w:val="00D75E13"/>
    <w:rsid w:val="00D8006F"/>
    <w:rsid w:val="00D83A42"/>
    <w:rsid w:val="00D8461C"/>
    <w:rsid w:val="00D8511B"/>
    <w:rsid w:val="00D87223"/>
    <w:rsid w:val="00D93C43"/>
    <w:rsid w:val="00D96029"/>
    <w:rsid w:val="00D961C1"/>
    <w:rsid w:val="00DA0395"/>
    <w:rsid w:val="00DA096D"/>
    <w:rsid w:val="00DA0C22"/>
    <w:rsid w:val="00DA1F21"/>
    <w:rsid w:val="00DA29DE"/>
    <w:rsid w:val="00DA3AED"/>
    <w:rsid w:val="00DA650F"/>
    <w:rsid w:val="00DB2AD6"/>
    <w:rsid w:val="00DB40A5"/>
    <w:rsid w:val="00DB419E"/>
    <w:rsid w:val="00DB694E"/>
    <w:rsid w:val="00DB6B94"/>
    <w:rsid w:val="00DB7012"/>
    <w:rsid w:val="00DB7D91"/>
    <w:rsid w:val="00DC176D"/>
    <w:rsid w:val="00DC2A37"/>
    <w:rsid w:val="00DC35A3"/>
    <w:rsid w:val="00DC41E6"/>
    <w:rsid w:val="00DC497E"/>
    <w:rsid w:val="00DD0A7D"/>
    <w:rsid w:val="00DD0C76"/>
    <w:rsid w:val="00DD26CF"/>
    <w:rsid w:val="00DD488A"/>
    <w:rsid w:val="00DD5636"/>
    <w:rsid w:val="00DD57F6"/>
    <w:rsid w:val="00DD6682"/>
    <w:rsid w:val="00DD6C7C"/>
    <w:rsid w:val="00DD70D2"/>
    <w:rsid w:val="00DE058E"/>
    <w:rsid w:val="00DE48DE"/>
    <w:rsid w:val="00DE5273"/>
    <w:rsid w:val="00DE69DE"/>
    <w:rsid w:val="00DF03D7"/>
    <w:rsid w:val="00DF11FB"/>
    <w:rsid w:val="00DF25CE"/>
    <w:rsid w:val="00DF65C2"/>
    <w:rsid w:val="00DF7928"/>
    <w:rsid w:val="00E012D3"/>
    <w:rsid w:val="00E01800"/>
    <w:rsid w:val="00E022F3"/>
    <w:rsid w:val="00E03574"/>
    <w:rsid w:val="00E03FAA"/>
    <w:rsid w:val="00E04D98"/>
    <w:rsid w:val="00E051E6"/>
    <w:rsid w:val="00E1003D"/>
    <w:rsid w:val="00E118E0"/>
    <w:rsid w:val="00E11EEB"/>
    <w:rsid w:val="00E1353C"/>
    <w:rsid w:val="00E13AD7"/>
    <w:rsid w:val="00E165AB"/>
    <w:rsid w:val="00E206A8"/>
    <w:rsid w:val="00E212DE"/>
    <w:rsid w:val="00E2341D"/>
    <w:rsid w:val="00E245F2"/>
    <w:rsid w:val="00E30599"/>
    <w:rsid w:val="00E31B52"/>
    <w:rsid w:val="00E33038"/>
    <w:rsid w:val="00E3404F"/>
    <w:rsid w:val="00E35554"/>
    <w:rsid w:val="00E35BB6"/>
    <w:rsid w:val="00E374FD"/>
    <w:rsid w:val="00E40956"/>
    <w:rsid w:val="00E40BBD"/>
    <w:rsid w:val="00E412E9"/>
    <w:rsid w:val="00E4404B"/>
    <w:rsid w:val="00E44255"/>
    <w:rsid w:val="00E44375"/>
    <w:rsid w:val="00E458E3"/>
    <w:rsid w:val="00E47175"/>
    <w:rsid w:val="00E531C6"/>
    <w:rsid w:val="00E54F6E"/>
    <w:rsid w:val="00E612B1"/>
    <w:rsid w:val="00E61920"/>
    <w:rsid w:val="00E61C48"/>
    <w:rsid w:val="00E62D24"/>
    <w:rsid w:val="00E63599"/>
    <w:rsid w:val="00E63DD3"/>
    <w:rsid w:val="00E64D87"/>
    <w:rsid w:val="00E658C9"/>
    <w:rsid w:val="00E662E3"/>
    <w:rsid w:val="00E672AC"/>
    <w:rsid w:val="00E67BC7"/>
    <w:rsid w:val="00E708E2"/>
    <w:rsid w:val="00E70E34"/>
    <w:rsid w:val="00E72E0C"/>
    <w:rsid w:val="00E7363F"/>
    <w:rsid w:val="00E7439F"/>
    <w:rsid w:val="00E7519E"/>
    <w:rsid w:val="00E75BD5"/>
    <w:rsid w:val="00E7675D"/>
    <w:rsid w:val="00E76AC3"/>
    <w:rsid w:val="00E7755C"/>
    <w:rsid w:val="00E77B00"/>
    <w:rsid w:val="00E808CA"/>
    <w:rsid w:val="00E827D2"/>
    <w:rsid w:val="00E82C31"/>
    <w:rsid w:val="00E83A00"/>
    <w:rsid w:val="00E84D53"/>
    <w:rsid w:val="00E85061"/>
    <w:rsid w:val="00E8564F"/>
    <w:rsid w:val="00E91142"/>
    <w:rsid w:val="00E9217A"/>
    <w:rsid w:val="00E941D8"/>
    <w:rsid w:val="00E9459E"/>
    <w:rsid w:val="00E955F6"/>
    <w:rsid w:val="00E9752C"/>
    <w:rsid w:val="00E97B94"/>
    <w:rsid w:val="00E97FD7"/>
    <w:rsid w:val="00EA3152"/>
    <w:rsid w:val="00EA3F8B"/>
    <w:rsid w:val="00EA4E39"/>
    <w:rsid w:val="00EA5469"/>
    <w:rsid w:val="00EA78B5"/>
    <w:rsid w:val="00EB111F"/>
    <w:rsid w:val="00EB1CFD"/>
    <w:rsid w:val="00EB2447"/>
    <w:rsid w:val="00EB3FFA"/>
    <w:rsid w:val="00EB4849"/>
    <w:rsid w:val="00EB5A12"/>
    <w:rsid w:val="00EC1D43"/>
    <w:rsid w:val="00EC2A8D"/>
    <w:rsid w:val="00EC4F45"/>
    <w:rsid w:val="00EC4F87"/>
    <w:rsid w:val="00EC7E89"/>
    <w:rsid w:val="00ED0D03"/>
    <w:rsid w:val="00ED0E5F"/>
    <w:rsid w:val="00ED1703"/>
    <w:rsid w:val="00ED188A"/>
    <w:rsid w:val="00ED250C"/>
    <w:rsid w:val="00ED3E68"/>
    <w:rsid w:val="00ED4855"/>
    <w:rsid w:val="00ED59B5"/>
    <w:rsid w:val="00ED6F44"/>
    <w:rsid w:val="00ED6F4D"/>
    <w:rsid w:val="00ED76BA"/>
    <w:rsid w:val="00EE017B"/>
    <w:rsid w:val="00EE2ED7"/>
    <w:rsid w:val="00EE33AC"/>
    <w:rsid w:val="00EF7F88"/>
    <w:rsid w:val="00F0135B"/>
    <w:rsid w:val="00F02146"/>
    <w:rsid w:val="00F07403"/>
    <w:rsid w:val="00F07CCA"/>
    <w:rsid w:val="00F07D0A"/>
    <w:rsid w:val="00F102B3"/>
    <w:rsid w:val="00F10EE6"/>
    <w:rsid w:val="00F123B0"/>
    <w:rsid w:val="00F12FCC"/>
    <w:rsid w:val="00F13468"/>
    <w:rsid w:val="00F137F6"/>
    <w:rsid w:val="00F14DC8"/>
    <w:rsid w:val="00F163E7"/>
    <w:rsid w:val="00F16C8B"/>
    <w:rsid w:val="00F232DA"/>
    <w:rsid w:val="00F2338C"/>
    <w:rsid w:val="00F26E83"/>
    <w:rsid w:val="00F27ED3"/>
    <w:rsid w:val="00F30CF7"/>
    <w:rsid w:val="00F31736"/>
    <w:rsid w:val="00F343C5"/>
    <w:rsid w:val="00F34859"/>
    <w:rsid w:val="00F362F6"/>
    <w:rsid w:val="00F376C7"/>
    <w:rsid w:val="00F40780"/>
    <w:rsid w:val="00F418C4"/>
    <w:rsid w:val="00F41AA4"/>
    <w:rsid w:val="00F421AB"/>
    <w:rsid w:val="00F438DC"/>
    <w:rsid w:val="00F4402C"/>
    <w:rsid w:val="00F4411E"/>
    <w:rsid w:val="00F443C0"/>
    <w:rsid w:val="00F46873"/>
    <w:rsid w:val="00F50113"/>
    <w:rsid w:val="00F50B54"/>
    <w:rsid w:val="00F54C6D"/>
    <w:rsid w:val="00F6033D"/>
    <w:rsid w:val="00F609FF"/>
    <w:rsid w:val="00F60E73"/>
    <w:rsid w:val="00F61478"/>
    <w:rsid w:val="00F62127"/>
    <w:rsid w:val="00F644E0"/>
    <w:rsid w:val="00F64BA7"/>
    <w:rsid w:val="00F65635"/>
    <w:rsid w:val="00F662CB"/>
    <w:rsid w:val="00F66A96"/>
    <w:rsid w:val="00F66BE3"/>
    <w:rsid w:val="00F67995"/>
    <w:rsid w:val="00F7136A"/>
    <w:rsid w:val="00F716A6"/>
    <w:rsid w:val="00F73B45"/>
    <w:rsid w:val="00F76122"/>
    <w:rsid w:val="00F76841"/>
    <w:rsid w:val="00F76C10"/>
    <w:rsid w:val="00F81467"/>
    <w:rsid w:val="00F85E1A"/>
    <w:rsid w:val="00F91A51"/>
    <w:rsid w:val="00F926CC"/>
    <w:rsid w:val="00F9595C"/>
    <w:rsid w:val="00F95E15"/>
    <w:rsid w:val="00F96F13"/>
    <w:rsid w:val="00FA1D07"/>
    <w:rsid w:val="00FA304D"/>
    <w:rsid w:val="00FA30B7"/>
    <w:rsid w:val="00FA32DD"/>
    <w:rsid w:val="00FA3720"/>
    <w:rsid w:val="00FA40D0"/>
    <w:rsid w:val="00FA5276"/>
    <w:rsid w:val="00FA6658"/>
    <w:rsid w:val="00FA6A55"/>
    <w:rsid w:val="00FA6F06"/>
    <w:rsid w:val="00FB1726"/>
    <w:rsid w:val="00FB309C"/>
    <w:rsid w:val="00FB4428"/>
    <w:rsid w:val="00FB72F6"/>
    <w:rsid w:val="00FC08BC"/>
    <w:rsid w:val="00FC148F"/>
    <w:rsid w:val="00FC26DE"/>
    <w:rsid w:val="00FC33CF"/>
    <w:rsid w:val="00FC3507"/>
    <w:rsid w:val="00FC3A98"/>
    <w:rsid w:val="00FC4A92"/>
    <w:rsid w:val="00FC4BAB"/>
    <w:rsid w:val="00FC4D58"/>
    <w:rsid w:val="00FC611B"/>
    <w:rsid w:val="00FD085B"/>
    <w:rsid w:val="00FD3C7B"/>
    <w:rsid w:val="00FD403E"/>
    <w:rsid w:val="00FD41AA"/>
    <w:rsid w:val="00FD4F79"/>
    <w:rsid w:val="00FD51B4"/>
    <w:rsid w:val="00FD5F70"/>
    <w:rsid w:val="00FD7D09"/>
    <w:rsid w:val="00FE1F7F"/>
    <w:rsid w:val="00FE2F3A"/>
    <w:rsid w:val="00FE35C8"/>
    <w:rsid w:val="00FE3655"/>
    <w:rsid w:val="00FE5EA6"/>
    <w:rsid w:val="00FE7A33"/>
    <w:rsid w:val="00FF43E4"/>
    <w:rsid w:val="00FF48C4"/>
    <w:rsid w:val="00FF592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85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34859"/>
  </w:style>
  <w:style w:type="paragraph" w:styleId="DocumentMap">
    <w:name w:val="Document Map"/>
    <w:basedOn w:val="Normal"/>
    <w:link w:val="DocumentMapChar"/>
    <w:uiPriority w:val="99"/>
    <w:semiHidden/>
    <w:unhideWhenUsed/>
    <w:rsid w:val="00142929"/>
    <w:rPr>
      <w:rFonts w:ascii="Tahoma" w:hAnsi="Tahoma" w:cs="Tahoma"/>
      <w:sz w:val="16"/>
      <w:szCs w:val="16"/>
    </w:rPr>
  </w:style>
  <w:style w:type="character" w:customStyle="1" w:styleId="DocumentMapChar">
    <w:name w:val="Document Map Char"/>
    <w:basedOn w:val="DefaultParagraphFont"/>
    <w:link w:val="DocumentMap"/>
    <w:uiPriority w:val="99"/>
    <w:semiHidden/>
    <w:rsid w:val="00142929"/>
    <w:rPr>
      <w:rFonts w:ascii="Tahoma" w:eastAsia="Times New Roman" w:hAnsi="Tahoma" w:cs="Tahoma"/>
      <w:sz w:val="16"/>
      <w:szCs w:val="16"/>
      <w:lang w:val="en-US"/>
    </w:rPr>
  </w:style>
  <w:style w:type="paragraph" w:styleId="ListParagraph">
    <w:name w:val="List Paragraph"/>
    <w:basedOn w:val="Normal"/>
    <w:uiPriority w:val="34"/>
    <w:qFormat/>
    <w:rsid w:val="00FD3C7B"/>
    <w:pPr>
      <w:ind w:left="720"/>
      <w:contextualSpacing/>
    </w:pPr>
  </w:style>
  <w:style w:type="character" w:styleId="CommentReference">
    <w:name w:val="annotation reference"/>
    <w:basedOn w:val="DefaultParagraphFont"/>
    <w:unhideWhenUsed/>
    <w:rsid w:val="008F10E1"/>
    <w:rPr>
      <w:sz w:val="16"/>
      <w:szCs w:val="16"/>
    </w:rPr>
  </w:style>
  <w:style w:type="paragraph" w:styleId="CommentText">
    <w:name w:val="annotation text"/>
    <w:basedOn w:val="Normal"/>
    <w:link w:val="CommentTextChar"/>
    <w:unhideWhenUsed/>
    <w:rsid w:val="008F10E1"/>
    <w:rPr>
      <w:sz w:val="20"/>
      <w:szCs w:val="20"/>
    </w:rPr>
  </w:style>
  <w:style w:type="character" w:customStyle="1" w:styleId="CommentTextChar">
    <w:name w:val="Comment Text Char"/>
    <w:basedOn w:val="DefaultParagraphFont"/>
    <w:link w:val="CommentText"/>
    <w:rsid w:val="008F10E1"/>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8F10E1"/>
    <w:rPr>
      <w:b/>
      <w:bCs/>
    </w:rPr>
  </w:style>
  <w:style w:type="character" w:customStyle="1" w:styleId="CommentSubjectChar">
    <w:name w:val="Comment Subject Char"/>
    <w:basedOn w:val="CommentTextChar"/>
    <w:link w:val="CommentSubject"/>
    <w:uiPriority w:val="99"/>
    <w:semiHidden/>
    <w:rsid w:val="008F10E1"/>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8F10E1"/>
    <w:rPr>
      <w:rFonts w:ascii="Tahoma" w:hAnsi="Tahoma" w:cs="Tahoma"/>
      <w:sz w:val="16"/>
      <w:szCs w:val="16"/>
    </w:rPr>
  </w:style>
  <w:style w:type="character" w:customStyle="1" w:styleId="BalloonTextChar">
    <w:name w:val="Balloon Text Char"/>
    <w:basedOn w:val="DefaultParagraphFont"/>
    <w:link w:val="BalloonText"/>
    <w:uiPriority w:val="99"/>
    <w:semiHidden/>
    <w:rsid w:val="008F10E1"/>
    <w:rPr>
      <w:rFonts w:ascii="Tahoma" w:eastAsia="Times New Roman" w:hAnsi="Tahoma" w:cs="Tahoma"/>
      <w:sz w:val="16"/>
      <w:szCs w:val="16"/>
      <w:lang w:val="en-US"/>
    </w:rPr>
  </w:style>
  <w:style w:type="paragraph" w:styleId="EndnoteText">
    <w:name w:val="endnote text"/>
    <w:aliases w:val=" Char, Char1 Char Char, Char1 Char Char Char Char, Char1 Char"/>
    <w:basedOn w:val="Normal"/>
    <w:link w:val="EndnoteTextChar"/>
    <w:semiHidden/>
    <w:rsid w:val="00647153"/>
    <w:pPr>
      <w:spacing w:line="360" w:lineRule="auto"/>
    </w:pPr>
    <w:rPr>
      <w:color w:val="4D4D4D"/>
      <w:sz w:val="20"/>
      <w:szCs w:val="20"/>
      <w:lang w:val="en-GB"/>
    </w:rPr>
  </w:style>
  <w:style w:type="character" w:customStyle="1" w:styleId="EndnoteTextChar">
    <w:name w:val="Endnote Text Char"/>
    <w:aliases w:val=" Char Char, Char1 Char Char Char, Char1 Char Char Char Char Char, Char1 Char Char1"/>
    <w:basedOn w:val="DefaultParagraphFont"/>
    <w:link w:val="EndnoteText"/>
    <w:semiHidden/>
    <w:rsid w:val="00647153"/>
    <w:rPr>
      <w:rFonts w:ascii="Times New Roman" w:eastAsia="Times New Roman" w:hAnsi="Times New Roman" w:cs="Times New Roman"/>
      <w:color w:val="4D4D4D"/>
      <w:sz w:val="20"/>
      <w:szCs w:val="20"/>
    </w:rPr>
  </w:style>
  <w:style w:type="paragraph" w:styleId="FootnoteText">
    <w:name w:val="footnote text"/>
    <w:aliases w:val=" Char5 Char, Char5,Char5 Char,Char5"/>
    <w:basedOn w:val="Normal"/>
    <w:link w:val="FootnoteTextChar"/>
    <w:unhideWhenUsed/>
    <w:rsid w:val="00BC1B46"/>
    <w:rPr>
      <w:sz w:val="20"/>
      <w:szCs w:val="20"/>
    </w:rPr>
  </w:style>
  <w:style w:type="character" w:customStyle="1" w:styleId="FootnoteTextChar">
    <w:name w:val="Footnote Text Char"/>
    <w:aliases w:val=" Char5 Char Char, Char5 Char1,Char5 Char Char,Char5 Char1"/>
    <w:basedOn w:val="DefaultParagraphFont"/>
    <w:link w:val="FootnoteText"/>
    <w:rsid w:val="00BC1B46"/>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BC1B46"/>
    <w:rPr>
      <w:vertAlign w:val="superscript"/>
    </w:rPr>
  </w:style>
  <w:style w:type="paragraph" w:styleId="Header">
    <w:name w:val="header"/>
    <w:basedOn w:val="Normal"/>
    <w:link w:val="HeaderChar"/>
    <w:uiPriority w:val="99"/>
    <w:semiHidden/>
    <w:unhideWhenUsed/>
    <w:rsid w:val="00A22782"/>
    <w:pPr>
      <w:tabs>
        <w:tab w:val="center" w:pos="4513"/>
        <w:tab w:val="right" w:pos="9026"/>
      </w:tabs>
    </w:pPr>
  </w:style>
  <w:style w:type="character" w:customStyle="1" w:styleId="HeaderChar">
    <w:name w:val="Header Char"/>
    <w:basedOn w:val="DefaultParagraphFont"/>
    <w:link w:val="Header"/>
    <w:uiPriority w:val="99"/>
    <w:semiHidden/>
    <w:rsid w:val="00A22782"/>
    <w:rPr>
      <w:rFonts w:ascii="Times New Roman" w:eastAsia="Times New Roman" w:hAnsi="Times New Roman" w:cs="Times New Roman"/>
      <w:sz w:val="24"/>
      <w:szCs w:val="24"/>
      <w:lang w:val="en-US"/>
    </w:rPr>
  </w:style>
  <w:style w:type="paragraph" w:styleId="Footer">
    <w:name w:val="footer"/>
    <w:basedOn w:val="Normal"/>
    <w:link w:val="FooterChar"/>
    <w:uiPriority w:val="99"/>
    <w:semiHidden/>
    <w:unhideWhenUsed/>
    <w:rsid w:val="00A22782"/>
    <w:pPr>
      <w:tabs>
        <w:tab w:val="center" w:pos="4513"/>
        <w:tab w:val="right" w:pos="9026"/>
      </w:tabs>
    </w:pPr>
  </w:style>
  <w:style w:type="character" w:customStyle="1" w:styleId="FooterChar">
    <w:name w:val="Footer Char"/>
    <w:basedOn w:val="DefaultParagraphFont"/>
    <w:link w:val="Footer"/>
    <w:uiPriority w:val="99"/>
    <w:semiHidden/>
    <w:rsid w:val="00A22782"/>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8A558A"/>
    <w:rPr>
      <w:i/>
      <w:iCs/>
    </w:rPr>
  </w:style>
  <w:style w:type="character" w:customStyle="1" w:styleId="EndnoteReference1">
    <w:name w:val="Endnote Reference1"/>
    <w:rsid w:val="00535CC8"/>
    <w:rPr>
      <w:color w:val="000000"/>
      <w:sz w:val="20"/>
      <w:vertAlign w:val="superscript"/>
    </w:rPr>
  </w:style>
  <w:style w:type="paragraph" w:customStyle="1" w:styleId="EndnoteText1">
    <w:name w:val="Endnote Text1"/>
    <w:rsid w:val="00535CC8"/>
    <w:pPr>
      <w:spacing w:after="0" w:line="240" w:lineRule="auto"/>
    </w:pPr>
    <w:rPr>
      <w:rFonts w:ascii="Lucida Grande" w:eastAsia="ヒラギノ角ゴ Pro W3" w:hAnsi="Lucida Grande" w:cs="Times New Roman"/>
      <w:color w:val="000000"/>
      <w:sz w:val="20"/>
      <w:szCs w:val="20"/>
      <w:lang w:eastAsia="en-GB"/>
    </w:rPr>
  </w:style>
  <w:style w:type="character" w:styleId="EndnoteReference">
    <w:name w:val="endnote reference"/>
    <w:basedOn w:val="DefaultParagraphFont"/>
    <w:semiHidden/>
    <w:rsid w:val="003D75D7"/>
    <w:rPr>
      <w:vertAlign w:val="superscript"/>
    </w:rPr>
  </w:style>
  <w:style w:type="character" w:styleId="Hyperlink">
    <w:name w:val="Hyperlink"/>
    <w:basedOn w:val="DefaultParagraphFont"/>
    <w:rsid w:val="00EB1CFD"/>
    <w:rPr>
      <w:color w:val="0000FF"/>
      <w:u w:val="single"/>
    </w:rPr>
  </w:style>
  <w:style w:type="paragraph" w:styleId="NormalWeb">
    <w:name w:val="Normal (Web)"/>
    <w:basedOn w:val="Normal"/>
    <w:uiPriority w:val="99"/>
    <w:semiHidden/>
    <w:unhideWhenUsed/>
    <w:rsid w:val="009D1B02"/>
    <w:pPr>
      <w:spacing w:after="240"/>
    </w:pPr>
    <w:rPr>
      <w:lang w:val="en-GB"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85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34859"/>
  </w:style>
  <w:style w:type="paragraph" w:styleId="DocumentMap">
    <w:name w:val="Document Map"/>
    <w:basedOn w:val="Normal"/>
    <w:link w:val="DocumentMapChar"/>
    <w:uiPriority w:val="99"/>
    <w:semiHidden/>
    <w:unhideWhenUsed/>
    <w:rsid w:val="00142929"/>
    <w:rPr>
      <w:rFonts w:ascii="Tahoma" w:hAnsi="Tahoma" w:cs="Tahoma"/>
      <w:sz w:val="16"/>
      <w:szCs w:val="16"/>
    </w:rPr>
  </w:style>
  <w:style w:type="character" w:customStyle="1" w:styleId="DocumentMapChar">
    <w:name w:val="Document Map Char"/>
    <w:basedOn w:val="DefaultParagraphFont"/>
    <w:link w:val="DocumentMap"/>
    <w:uiPriority w:val="99"/>
    <w:semiHidden/>
    <w:rsid w:val="00142929"/>
    <w:rPr>
      <w:rFonts w:ascii="Tahoma" w:eastAsia="Times New Roman" w:hAnsi="Tahoma" w:cs="Tahoma"/>
      <w:sz w:val="16"/>
      <w:szCs w:val="16"/>
      <w:lang w:val="en-US"/>
    </w:rPr>
  </w:style>
  <w:style w:type="paragraph" w:styleId="ListParagraph">
    <w:name w:val="List Paragraph"/>
    <w:basedOn w:val="Normal"/>
    <w:uiPriority w:val="34"/>
    <w:qFormat/>
    <w:rsid w:val="00FD3C7B"/>
    <w:pPr>
      <w:ind w:left="720"/>
      <w:contextualSpacing/>
    </w:pPr>
  </w:style>
  <w:style w:type="character" w:styleId="CommentReference">
    <w:name w:val="annotation reference"/>
    <w:basedOn w:val="DefaultParagraphFont"/>
    <w:unhideWhenUsed/>
    <w:rsid w:val="008F10E1"/>
    <w:rPr>
      <w:sz w:val="16"/>
      <w:szCs w:val="16"/>
    </w:rPr>
  </w:style>
  <w:style w:type="paragraph" w:styleId="CommentText">
    <w:name w:val="annotation text"/>
    <w:basedOn w:val="Normal"/>
    <w:link w:val="CommentTextChar"/>
    <w:unhideWhenUsed/>
    <w:rsid w:val="008F10E1"/>
    <w:rPr>
      <w:sz w:val="20"/>
      <w:szCs w:val="20"/>
    </w:rPr>
  </w:style>
  <w:style w:type="character" w:customStyle="1" w:styleId="CommentTextChar">
    <w:name w:val="Comment Text Char"/>
    <w:basedOn w:val="DefaultParagraphFont"/>
    <w:link w:val="CommentText"/>
    <w:rsid w:val="008F10E1"/>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8F10E1"/>
    <w:rPr>
      <w:b/>
      <w:bCs/>
    </w:rPr>
  </w:style>
  <w:style w:type="character" w:customStyle="1" w:styleId="CommentSubjectChar">
    <w:name w:val="Comment Subject Char"/>
    <w:basedOn w:val="CommentTextChar"/>
    <w:link w:val="CommentSubject"/>
    <w:uiPriority w:val="99"/>
    <w:semiHidden/>
    <w:rsid w:val="008F10E1"/>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8F10E1"/>
    <w:rPr>
      <w:rFonts w:ascii="Tahoma" w:hAnsi="Tahoma" w:cs="Tahoma"/>
      <w:sz w:val="16"/>
      <w:szCs w:val="16"/>
    </w:rPr>
  </w:style>
  <w:style w:type="character" w:customStyle="1" w:styleId="BalloonTextChar">
    <w:name w:val="Balloon Text Char"/>
    <w:basedOn w:val="DefaultParagraphFont"/>
    <w:link w:val="BalloonText"/>
    <w:uiPriority w:val="99"/>
    <w:semiHidden/>
    <w:rsid w:val="008F10E1"/>
    <w:rPr>
      <w:rFonts w:ascii="Tahoma" w:eastAsia="Times New Roman" w:hAnsi="Tahoma" w:cs="Tahoma"/>
      <w:sz w:val="16"/>
      <w:szCs w:val="16"/>
      <w:lang w:val="en-US"/>
    </w:rPr>
  </w:style>
  <w:style w:type="paragraph" w:styleId="EndnoteText">
    <w:name w:val="endnote text"/>
    <w:aliases w:val=" Char, Char1 Char Char, Char1 Char Char Char Char, Char1 Char"/>
    <w:basedOn w:val="Normal"/>
    <w:link w:val="EndnoteTextChar"/>
    <w:semiHidden/>
    <w:rsid w:val="00647153"/>
    <w:pPr>
      <w:spacing w:line="360" w:lineRule="auto"/>
    </w:pPr>
    <w:rPr>
      <w:color w:val="4D4D4D"/>
      <w:sz w:val="20"/>
      <w:szCs w:val="20"/>
      <w:lang w:val="en-GB"/>
    </w:rPr>
  </w:style>
  <w:style w:type="character" w:customStyle="1" w:styleId="EndnoteTextChar">
    <w:name w:val="Endnote Text Char"/>
    <w:aliases w:val=" Char Char, Char1 Char Char Char, Char1 Char Char Char Char Char, Char1 Char Char1"/>
    <w:basedOn w:val="DefaultParagraphFont"/>
    <w:link w:val="EndnoteText"/>
    <w:semiHidden/>
    <w:rsid w:val="00647153"/>
    <w:rPr>
      <w:rFonts w:ascii="Times New Roman" w:eastAsia="Times New Roman" w:hAnsi="Times New Roman" w:cs="Times New Roman"/>
      <w:color w:val="4D4D4D"/>
      <w:sz w:val="20"/>
      <w:szCs w:val="20"/>
    </w:rPr>
  </w:style>
  <w:style w:type="paragraph" w:styleId="FootnoteText">
    <w:name w:val="footnote text"/>
    <w:aliases w:val=" Char5 Char, Char5,Char5 Char,Char5"/>
    <w:basedOn w:val="Normal"/>
    <w:link w:val="FootnoteTextChar"/>
    <w:unhideWhenUsed/>
    <w:rsid w:val="00BC1B46"/>
    <w:rPr>
      <w:sz w:val="20"/>
      <w:szCs w:val="20"/>
    </w:rPr>
  </w:style>
  <w:style w:type="character" w:customStyle="1" w:styleId="FootnoteTextChar">
    <w:name w:val="Footnote Text Char"/>
    <w:aliases w:val=" Char5 Char Char, Char5 Char1,Char5 Char Char,Char5 Char1"/>
    <w:basedOn w:val="DefaultParagraphFont"/>
    <w:link w:val="FootnoteText"/>
    <w:rsid w:val="00BC1B46"/>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BC1B46"/>
    <w:rPr>
      <w:vertAlign w:val="superscript"/>
    </w:rPr>
  </w:style>
  <w:style w:type="paragraph" w:styleId="Header">
    <w:name w:val="header"/>
    <w:basedOn w:val="Normal"/>
    <w:link w:val="HeaderChar"/>
    <w:uiPriority w:val="99"/>
    <w:semiHidden/>
    <w:unhideWhenUsed/>
    <w:rsid w:val="00A22782"/>
    <w:pPr>
      <w:tabs>
        <w:tab w:val="center" w:pos="4513"/>
        <w:tab w:val="right" w:pos="9026"/>
      </w:tabs>
    </w:pPr>
  </w:style>
  <w:style w:type="character" w:customStyle="1" w:styleId="HeaderChar">
    <w:name w:val="Header Char"/>
    <w:basedOn w:val="DefaultParagraphFont"/>
    <w:link w:val="Header"/>
    <w:uiPriority w:val="99"/>
    <w:semiHidden/>
    <w:rsid w:val="00A22782"/>
    <w:rPr>
      <w:rFonts w:ascii="Times New Roman" w:eastAsia="Times New Roman" w:hAnsi="Times New Roman" w:cs="Times New Roman"/>
      <w:sz w:val="24"/>
      <w:szCs w:val="24"/>
      <w:lang w:val="en-US"/>
    </w:rPr>
  </w:style>
  <w:style w:type="paragraph" w:styleId="Footer">
    <w:name w:val="footer"/>
    <w:basedOn w:val="Normal"/>
    <w:link w:val="FooterChar"/>
    <w:uiPriority w:val="99"/>
    <w:semiHidden/>
    <w:unhideWhenUsed/>
    <w:rsid w:val="00A22782"/>
    <w:pPr>
      <w:tabs>
        <w:tab w:val="center" w:pos="4513"/>
        <w:tab w:val="right" w:pos="9026"/>
      </w:tabs>
    </w:pPr>
  </w:style>
  <w:style w:type="character" w:customStyle="1" w:styleId="FooterChar">
    <w:name w:val="Footer Char"/>
    <w:basedOn w:val="DefaultParagraphFont"/>
    <w:link w:val="Footer"/>
    <w:uiPriority w:val="99"/>
    <w:semiHidden/>
    <w:rsid w:val="00A22782"/>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8A558A"/>
    <w:rPr>
      <w:i/>
      <w:iCs/>
    </w:rPr>
  </w:style>
  <w:style w:type="character" w:customStyle="1" w:styleId="EndnoteReference1">
    <w:name w:val="Endnote Reference1"/>
    <w:rsid w:val="00535CC8"/>
    <w:rPr>
      <w:color w:val="000000"/>
      <w:sz w:val="20"/>
      <w:vertAlign w:val="superscript"/>
    </w:rPr>
  </w:style>
  <w:style w:type="paragraph" w:customStyle="1" w:styleId="EndnoteText1">
    <w:name w:val="Endnote Text1"/>
    <w:rsid w:val="00535CC8"/>
    <w:pPr>
      <w:spacing w:after="0" w:line="240" w:lineRule="auto"/>
    </w:pPr>
    <w:rPr>
      <w:rFonts w:ascii="Lucida Grande" w:eastAsia="ヒラギノ角ゴ Pro W3" w:hAnsi="Lucida Grande" w:cs="Times New Roman"/>
      <w:color w:val="000000"/>
      <w:sz w:val="20"/>
      <w:szCs w:val="20"/>
      <w:lang w:eastAsia="en-GB"/>
    </w:rPr>
  </w:style>
  <w:style w:type="character" w:styleId="EndnoteReference">
    <w:name w:val="endnote reference"/>
    <w:basedOn w:val="DefaultParagraphFont"/>
    <w:semiHidden/>
    <w:rsid w:val="003D75D7"/>
    <w:rPr>
      <w:vertAlign w:val="superscript"/>
    </w:rPr>
  </w:style>
  <w:style w:type="character" w:styleId="Hyperlink">
    <w:name w:val="Hyperlink"/>
    <w:basedOn w:val="DefaultParagraphFont"/>
    <w:rsid w:val="00EB1CFD"/>
    <w:rPr>
      <w:color w:val="0000FF"/>
      <w:u w:val="single"/>
    </w:rPr>
  </w:style>
  <w:style w:type="paragraph" w:styleId="NormalWeb">
    <w:name w:val="Normal (Web)"/>
    <w:basedOn w:val="Normal"/>
    <w:uiPriority w:val="99"/>
    <w:semiHidden/>
    <w:unhideWhenUsed/>
    <w:rsid w:val="009D1B02"/>
    <w:pPr>
      <w:spacing w:after="240"/>
    </w:pPr>
    <w:rPr>
      <w:lang w:val="en-GB" w:eastAsia="en-GB"/>
    </w:rPr>
  </w:style>
</w:styles>
</file>

<file path=word/webSettings.xml><?xml version="1.0" encoding="utf-8"?>
<w:webSettings xmlns:r="http://schemas.openxmlformats.org/officeDocument/2006/relationships" xmlns:w="http://schemas.openxmlformats.org/wordprocessingml/2006/main">
  <w:divs>
    <w:div w:id="1937127516">
      <w:bodyDiv w:val="1"/>
      <w:marLeft w:val="0"/>
      <w:marRight w:val="0"/>
      <w:marTop w:val="0"/>
      <w:marBottom w:val="0"/>
      <w:divBdr>
        <w:top w:val="none" w:sz="0" w:space="0" w:color="auto"/>
        <w:left w:val="none" w:sz="0" w:space="0" w:color="auto"/>
        <w:bottom w:val="none" w:sz="0" w:space="0" w:color="auto"/>
        <w:right w:val="none" w:sz="0" w:space="0" w:color="auto"/>
      </w:divBdr>
      <w:divsChild>
        <w:div w:id="1350334926">
          <w:marLeft w:val="231"/>
          <w:marRight w:val="0"/>
          <w:marTop w:val="138"/>
          <w:marBottom w:val="0"/>
          <w:divBdr>
            <w:top w:val="none" w:sz="0" w:space="0" w:color="auto"/>
            <w:left w:val="none" w:sz="0" w:space="0" w:color="auto"/>
            <w:bottom w:val="none" w:sz="0" w:space="0" w:color="auto"/>
            <w:right w:val="none" w:sz="0" w:space="0" w:color="auto"/>
          </w:divBdr>
          <w:divsChild>
            <w:div w:id="111287307">
              <w:marLeft w:val="0"/>
              <w:marRight w:val="692"/>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arxists.org/archive/kautsky/1892/erfurt/index.ht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A89855-6665-4956-B21B-0161497B3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9717</Words>
  <Characters>55390</Characters>
  <Application>Microsoft Office Word</Application>
  <DocSecurity>0</DocSecurity>
  <Lines>461</Lines>
  <Paragraphs>129</Paragraphs>
  <ScaleCrop>false</ScaleCrop>
  <HeadingPairs>
    <vt:vector size="2" baseType="variant">
      <vt:variant>
        <vt:lpstr>Title</vt:lpstr>
      </vt:variant>
      <vt:variant>
        <vt:i4>1</vt:i4>
      </vt:variant>
    </vt:vector>
  </HeadingPairs>
  <TitlesOfParts>
    <vt:vector size="1" baseType="lpstr">
      <vt:lpstr/>
    </vt:vector>
  </TitlesOfParts>
  <Company>Leeds Metropolitan University</Company>
  <LinksUpToDate>false</LinksUpToDate>
  <CharactersWithSpaces>64978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Paul</cp:lastModifiedBy>
  <cp:revision>2</cp:revision>
  <dcterms:created xsi:type="dcterms:W3CDTF">2014-05-15T23:37:00Z</dcterms:created>
  <dcterms:modified xsi:type="dcterms:W3CDTF">2014-05-15T23:37:00Z</dcterms:modified>
</cp:coreProperties>
</file>