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63B25" w14:textId="77777777" w:rsidR="000D0445" w:rsidRDefault="000D0445" w:rsidP="000D0445">
      <w:pPr>
        <w:pStyle w:val="CommentText"/>
        <w:jc w:val="center"/>
        <w:rPr>
          <w:b/>
          <w:sz w:val="28"/>
          <w:szCs w:val="28"/>
        </w:rPr>
      </w:pPr>
      <w:r>
        <w:rPr>
          <w:b/>
          <w:sz w:val="28"/>
          <w:szCs w:val="28"/>
        </w:rPr>
        <w:t>PRISONERS WITH NEURODEVELOPMENTAL DIFFICULTIES: VULNERABILITIES FOR MENTAL ILLNESS &amp; SELF-HARM</w:t>
      </w:r>
    </w:p>
    <w:p w14:paraId="0D07FB2C" w14:textId="77777777" w:rsidR="000D0445" w:rsidRDefault="000D0445" w:rsidP="000D0445">
      <w:pPr>
        <w:pStyle w:val="CommentText"/>
        <w:rPr>
          <w:b/>
        </w:rPr>
      </w:pPr>
    </w:p>
    <w:p w14:paraId="063B7CDD" w14:textId="77777777" w:rsidR="000D0445" w:rsidRDefault="000D0445" w:rsidP="000D0445">
      <w:pPr>
        <w:pStyle w:val="CommentText"/>
        <w:rPr>
          <w:b/>
        </w:rPr>
      </w:pPr>
      <w:r>
        <w:rPr>
          <w:b/>
        </w:rPr>
        <w:t xml:space="preserve">McCarthy, Jane </w:t>
      </w:r>
    </w:p>
    <w:p w14:paraId="3331CE67" w14:textId="77777777" w:rsidR="000B4D63" w:rsidRDefault="000B4D63" w:rsidP="00F8377D">
      <w:pPr>
        <w:pStyle w:val="CommentText"/>
      </w:pPr>
      <w:r>
        <w:t>Faculty of Medical and Health Sciences</w:t>
      </w:r>
    </w:p>
    <w:p w14:paraId="18C80E07" w14:textId="77777777" w:rsidR="00F8377D" w:rsidRDefault="00F8377D" w:rsidP="00F8377D">
      <w:pPr>
        <w:pStyle w:val="CommentText"/>
      </w:pPr>
      <w:r>
        <w:t>University of Auckland</w:t>
      </w:r>
    </w:p>
    <w:p w14:paraId="4DCED665" w14:textId="60BC647F" w:rsidR="00F8377D" w:rsidRDefault="00F8377D" w:rsidP="00F8377D">
      <w:pPr>
        <w:pStyle w:val="CommentText"/>
      </w:pPr>
      <w:r>
        <w:t>Auckland</w:t>
      </w:r>
    </w:p>
    <w:p w14:paraId="1303AED8" w14:textId="77777777" w:rsidR="00F8377D" w:rsidRDefault="00F8377D" w:rsidP="00F8377D">
      <w:pPr>
        <w:pStyle w:val="CommentText"/>
      </w:pPr>
      <w:r>
        <w:t>New Zealand</w:t>
      </w:r>
    </w:p>
    <w:p w14:paraId="0F575942" w14:textId="77777777" w:rsidR="000D0445" w:rsidRDefault="000D0445" w:rsidP="000D0445">
      <w:pPr>
        <w:pStyle w:val="CommentText"/>
        <w:rPr>
          <w:b/>
        </w:rPr>
      </w:pPr>
    </w:p>
    <w:p w14:paraId="2507E2B7" w14:textId="77777777" w:rsidR="000D0445" w:rsidRDefault="000D0445" w:rsidP="000D0445">
      <w:pPr>
        <w:pStyle w:val="CommentText"/>
        <w:rPr>
          <w:b/>
        </w:rPr>
      </w:pPr>
      <w:r>
        <w:rPr>
          <w:b/>
        </w:rPr>
        <w:t xml:space="preserve">Chaplin, Edward  </w:t>
      </w:r>
    </w:p>
    <w:p w14:paraId="3A9140A0" w14:textId="77777777" w:rsidR="000D0445" w:rsidRDefault="000D0445" w:rsidP="000D0445">
      <w:pPr>
        <w:pStyle w:val="CommentText"/>
        <w:rPr>
          <w:b/>
        </w:rPr>
      </w:pPr>
      <w:r>
        <w:rPr>
          <w:b/>
        </w:rPr>
        <w:t xml:space="preserve">Corresponding Author </w:t>
      </w:r>
    </w:p>
    <w:p w14:paraId="7169122A" w14:textId="77777777" w:rsidR="000D0445" w:rsidRDefault="000D0445" w:rsidP="000D0445">
      <w:pPr>
        <w:pStyle w:val="CommentText"/>
      </w:pPr>
      <w:r>
        <w:t xml:space="preserve">London South Bank University School of Health and Social Care </w:t>
      </w:r>
    </w:p>
    <w:p w14:paraId="66EABF81" w14:textId="77777777" w:rsidR="000D0445" w:rsidRDefault="000D0445" w:rsidP="000D0445">
      <w:pPr>
        <w:pStyle w:val="CommentText"/>
      </w:pPr>
      <w:r>
        <w:t xml:space="preserve">Ringgold Standard Institution </w:t>
      </w:r>
    </w:p>
    <w:p w14:paraId="56C1A795" w14:textId="77777777" w:rsidR="000D0445" w:rsidRDefault="000D0445" w:rsidP="000D0445">
      <w:pPr>
        <w:pStyle w:val="CommentText"/>
      </w:pPr>
      <w:r>
        <w:t>103 Borough Road , London SE1 0AA</w:t>
      </w:r>
    </w:p>
    <w:p w14:paraId="5E46D24C" w14:textId="77777777" w:rsidR="000D0445" w:rsidRDefault="000D0445" w:rsidP="000D0445">
      <w:pPr>
        <w:pStyle w:val="CommentText"/>
      </w:pPr>
      <w:r>
        <w:t>United Kingdom of Great Britain and Northern Ireland</w:t>
      </w:r>
    </w:p>
    <w:p w14:paraId="5DFE9F46" w14:textId="77777777" w:rsidR="000D0445" w:rsidRDefault="000D0445" w:rsidP="000D0445">
      <w:pPr>
        <w:pStyle w:val="CommentText"/>
        <w:rPr>
          <w:b/>
        </w:rPr>
      </w:pPr>
    </w:p>
    <w:p w14:paraId="0C312F54" w14:textId="77777777" w:rsidR="000D0445" w:rsidRDefault="000D0445" w:rsidP="000D0445">
      <w:pPr>
        <w:pStyle w:val="CommentText"/>
        <w:rPr>
          <w:b/>
        </w:rPr>
      </w:pPr>
      <w:r>
        <w:rPr>
          <w:b/>
        </w:rPr>
        <w:t xml:space="preserve">Forrester, Andrew  </w:t>
      </w:r>
    </w:p>
    <w:p w14:paraId="55F15666" w14:textId="77777777" w:rsidR="00716830" w:rsidRDefault="00716830" w:rsidP="00564FB9">
      <w:pPr>
        <w:pStyle w:val="CommentText"/>
        <w:spacing w:line="360" w:lineRule="auto"/>
      </w:pPr>
      <w:r w:rsidRPr="00716830">
        <w:t xml:space="preserve">Consultant in Forensic Psychiatry with Greater Manchester Mental Health NHS Foundation Trust and South London and Maudsley NHS Foundation Trust, </w:t>
      </w:r>
    </w:p>
    <w:p w14:paraId="268C5954" w14:textId="77777777" w:rsidR="000D0445" w:rsidRDefault="00716830" w:rsidP="00564FB9">
      <w:pPr>
        <w:pStyle w:val="CommentText"/>
        <w:spacing w:line="360" w:lineRule="auto"/>
      </w:pPr>
      <w:r w:rsidRPr="00716830">
        <w:t>Honorary Senior Lecturer in Forensic Psychiatry at King's College London, and at the University of Manchester</w:t>
      </w:r>
      <w:r>
        <w:t xml:space="preserve"> United Kingdom  </w:t>
      </w:r>
      <w:r w:rsidR="000D0445">
        <w:t>of Great Britain and Northern Ireland</w:t>
      </w:r>
    </w:p>
    <w:p w14:paraId="714BAFEC" w14:textId="77777777" w:rsidR="000D0445" w:rsidRDefault="000D0445" w:rsidP="000D0445">
      <w:pPr>
        <w:pStyle w:val="CommentText"/>
        <w:rPr>
          <w:b/>
        </w:rPr>
      </w:pPr>
    </w:p>
    <w:p w14:paraId="7FA8EAB7" w14:textId="77777777" w:rsidR="000D0445" w:rsidRDefault="000D0445" w:rsidP="000D0445">
      <w:pPr>
        <w:pStyle w:val="CommentText"/>
        <w:rPr>
          <w:b/>
        </w:rPr>
      </w:pPr>
      <w:r>
        <w:rPr>
          <w:b/>
        </w:rPr>
        <w:t xml:space="preserve"> Underwood, Lisa </w:t>
      </w:r>
    </w:p>
    <w:p w14:paraId="0E416399" w14:textId="77777777" w:rsidR="000D0445" w:rsidRDefault="000D0445" w:rsidP="000D0445">
      <w:pPr>
        <w:pStyle w:val="CommentText"/>
      </w:pPr>
      <w:r>
        <w:t>University of Auckland</w:t>
      </w:r>
    </w:p>
    <w:p w14:paraId="7D969475" w14:textId="77777777" w:rsidR="000D0445" w:rsidRDefault="000D0445" w:rsidP="000D0445">
      <w:pPr>
        <w:pStyle w:val="CommentText"/>
      </w:pPr>
      <w:r>
        <w:t xml:space="preserve"> Auckland</w:t>
      </w:r>
    </w:p>
    <w:p w14:paraId="14CA4F55" w14:textId="77777777" w:rsidR="000D0445" w:rsidRDefault="000D0445" w:rsidP="000D0445">
      <w:pPr>
        <w:pStyle w:val="CommentText"/>
      </w:pPr>
      <w:r>
        <w:t>New Zealand</w:t>
      </w:r>
    </w:p>
    <w:p w14:paraId="3052290D" w14:textId="77777777" w:rsidR="000D0445" w:rsidRDefault="000D0445" w:rsidP="000D0445">
      <w:pPr>
        <w:pStyle w:val="CommentText"/>
        <w:rPr>
          <w:b/>
        </w:rPr>
      </w:pPr>
      <w:r>
        <w:rPr>
          <w:b/>
        </w:rPr>
        <w:t xml:space="preserve"> </w:t>
      </w:r>
    </w:p>
    <w:p w14:paraId="5AFDA1E6" w14:textId="77777777" w:rsidR="000D0445" w:rsidRDefault="000D0445" w:rsidP="000D0445">
      <w:pPr>
        <w:pStyle w:val="CommentText"/>
        <w:rPr>
          <w:b/>
        </w:rPr>
      </w:pPr>
      <w:r>
        <w:rPr>
          <w:b/>
        </w:rPr>
        <w:t xml:space="preserve">Hayward, Hannah </w:t>
      </w:r>
    </w:p>
    <w:p w14:paraId="4F38EE03" w14:textId="77777777" w:rsidR="000D0445" w:rsidRDefault="000D0445" w:rsidP="000D0445">
      <w:pPr>
        <w:pStyle w:val="CommentText"/>
      </w:pPr>
      <w:r>
        <w:t>King's College London</w:t>
      </w:r>
    </w:p>
    <w:p w14:paraId="560FD3C9" w14:textId="77777777" w:rsidR="000D0445" w:rsidRDefault="000D0445" w:rsidP="000D0445">
      <w:pPr>
        <w:pStyle w:val="CommentText"/>
      </w:pPr>
      <w:r>
        <w:t>London</w:t>
      </w:r>
    </w:p>
    <w:p w14:paraId="383CB909" w14:textId="77777777" w:rsidR="000D0445" w:rsidRDefault="000D0445" w:rsidP="000D0445">
      <w:pPr>
        <w:pStyle w:val="CommentText"/>
      </w:pPr>
      <w:r>
        <w:t>United Kingdom of Great Britain and Northern Ireland</w:t>
      </w:r>
    </w:p>
    <w:p w14:paraId="0C936125" w14:textId="77777777" w:rsidR="000D0445" w:rsidRDefault="000D0445" w:rsidP="000D0445">
      <w:pPr>
        <w:pStyle w:val="CommentText"/>
        <w:rPr>
          <w:b/>
        </w:rPr>
      </w:pPr>
      <w:r>
        <w:rPr>
          <w:b/>
        </w:rPr>
        <w:lastRenderedPageBreak/>
        <w:t xml:space="preserve">Sabet, Jess </w:t>
      </w:r>
    </w:p>
    <w:p w14:paraId="0D0277E0" w14:textId="77777777" w:rsidR="000D0445" w:rsidRDefault="000D0445" w:rsidP="000D0445">
      <w:pPr>
        <w:pStyle w:val="CommentText"/>
      </w:pPr>
      <w:r>
        <w:t>King's College London</w:t>
      </w:r>
    </w:p>
    <w:p w14:paraId="32BD7F07" w14:textId="77777777" w:rsidR="000D0445" w:rsidRDefault="000D0445" w:rsidP="000D0445">
      <w:pPr>
        <w:pStyle w:val="CommentText"/>
      </w:pPr>
      <w:r>
        <w:t>London</w:t>
      </w:r>
    </w:p>
    <w:p w14:paraId="2ABF014B" w14:textId="77777777" w:rsidR="000D0445" w:rsidRDefault="000D0445" w:rsidP="000D0445">
      <w:pPr>
        <w:pStyle w:val="CommentText"/>
      </w:pPr>
      <w:r>
        <w:t>United Kingdom of Great Britain and Northern Ireland</w:t>
      </w:r>
    </w:p>
    <w:p w14:paraId="7CA1543D" w14:textId="77777777" w:rsidR="000D0445" w:rsidRDefault="000D0445" w:rsidP="000D0445">
      <w:pPr>
        <w:pStyle w:val="CommentText"/>
        <w:rPr>
          <w:b/>
        </w:rPr>
      </w:pPr>
    </w:p>
    <w:p w14:paraId="542998A0" w14:textId="77777777" w:rsidR="000D0445" w:rsidRDefault="000D0445" w:rsidP="000D0445">
      <w:pPr>
        <w:pStyle w:val="CommentText"/>
        <w:rPr>
          <w:b/>
        </w:rPr>
      </w:pPr>
      <w:r>
        <w:rPr>
          <w:b/>
        </w:rPr>
        <w:t xml:space="preserve">Young, Susan  </w:t>
      </w:r>
    </w:p>
    <w:p w14:paraId="5AD124B0" w14:textId="77777777" w:rsidR="000D0445" w:rsidRDefault="000D0445" w:rsidP="000D0445">
      <w:pPr>
        <w:pStyle w:val="CommentText"/>
      </w:pPr>
      <w:r>
        <w:t>Institute of Psychiatry De Crespigny Park , London SE5 8AF</w:t>
      </w:r>
    </w:p>
    <w:p w14:paraId="247969BA" w14:textId="77777777" w:rsidR="000D0445" w:rsidRDefault="000D0445" w:rsidP="000D0445">
      <w:pPr>
        <w:pStyle w:val="CommentText"/>
      </w:pPr>
      <w:r>
        <w:t>United Kingdom of Great Britain and Northern Ireland</w:t>
      </w:r>
    </w:p>
    <w:p w14:paraId="60D9CCB9" w14:textId="77777777" w:rsidR="000D0445" w:rsidRDefault="000D0445" w:rsidP="000D0445">
      <w:pPr>
        <w:pStyle w:val="CommentText"/>
      </w:pPr>
      <w:r>
        <w:t>and</w:t>
      </w:r>
    </w:p>
    <w:p w14:paraId="1E8FD257" w14:textId="77777777" w:rsidR="000D0445" w:rsidRDefault="000D0445" w:rsidP="000D0445">
      <w:pPr>
        <w:pStyle w:val="CommentText"/>
      </w:pPr>
      <w:r>
        <w:t>Broadmoor Hospital West London Mental Health Trust , London RG45 7EG</w:t>
      </w:r>
    </w:p>
    <w:p w14:paraId="0E85141F" w14:textId="77777777" w:rsidR="000D0445" w:rsidRDefault="000D0445" w:rsidP="000D0445">
      <w:pPr>
        <w:pStyle w:val="CommentText"/>
      </w:pPr>
      <w:r>
        <w:t>United Kingdom of Great Britain and Northern Ireland</w:t>
      </w:r>
    </w:p>
    <w:p w14:paraId="2261ABCD" w14:textId="77777777" w:rsidR="000D0445" w:rsidRDefault="000D0445" w:rsidP="000D0445">
      <w:pPr>
        <w:pStyle w:val="CommentText"/>
        <w:rPr>
          <w:b/>
        </w:rPr>
      </w:pPr>
    </w:p>
    <w:p w14:paraId="18089657" w14:textId="77777777" w:rsidR="000D0445" w:rsidRDefault="000D0445" w:rsidP="000D0445">
      <w:pPr>
        <w:pStyle w:val="CommentText"/>
        <w:rPr>
          <w:b/>
        </w:rPr>
      </w:pPr>
      <w:r>
        <w:rPr>
          <w:b/>
        </w:rPr>
        <w:t xml:space="preserve">Mills, Richard  </w:t>
      </w:r>
    </w:p>
    <w:p w14:paraId="1C7C4A4B" w14:textId="77777777" w:rsidR="000D0445" w:rsidRDefault="000D0445" w:rsidP="000D0445">
      <w:pPr>
        <w:pStyle w:val="CommentText"/>
      </w:pPr>
      <w:r>
        <w:t>Research Autism</w:t>
      </w:r>
    </w:p>
    <w:p w14:paraId="673AEC0C" w14:textId="77777777" w:rsidR="000D0445" w:rsidRDefault="000D0445" w:rsidP="000D0445">
      <w:pPr>
        <w:pStyle w:val="CommentText"/>
      </w:pPr>
      <w:r>
        <w:t>London</w:t>
      </w:r>
    </w:p>
    <w:p w14:paraId="5A7E692A" w14:textId="77777777" w:rsidR="000D0445" w:rsidRDefault="000D0445" w:rsidP="000D0445">
      <w:pPr>
        <w:pStyle w:val="CommentText"/>
      </w:pPr>
      <w:r>
        <w:t>United Kingdom of Great Britain and Northern Ireland</w:t>
      </w:r>
    </w:p>
    <w:p w14:paraId="3E95642C" w14:textId="77777777" w:rsidR="000D0445" w:rsidRDefault="000D0445" w:rsidP="000D0445">
      <w:pPr>
        <w:pStyle w:val="CommentText"/>
        <w:rPr>
          <w:b/>
        </w:rPr>
      </w:pPr>
    </w:p>
    <w:p w14:paraId="0430C5C1" w14:textId="77777777" w:rsidR="000D0445" w:rsidRDefault="000D0445" w:rsidP="000D0445">
      <w:pPr>
        <w:pStyle w:val="CommentText"/>
        <w:rPr>
          <w:b/>
        </w:rPr>
      </w:pPr>
      <w:r>
        <w:rPr>
          <w:b/>
        </w:rPr>
        <w:t xml:space="preserve">Asherson, Philip  </w:t>
      </w:r>
    </w:p>
    <w:p w14:paraId="5E1F2174" w14:textId="77777777" w:rsidR="000D0445" w:rsidRDefault="000D0445" w:rsidP="000D0445">
      <w:pPr>
        <w:pStyle w:val="CommentText"/>
      </w:pPr>
      <w:r>
        <w:t>King's College London</w:t>
      </w:r>
    </w:p>
    <w:p w14:paraId="6B533CA6" w14:textId="77777777" w:rsidR="000D0445" w:rsidRDefault="000D0445" w:rsidP="000D0445">
      <w:pPr>
        <w:pStyle w:val="CommentText"/>
      </w:pPr>
      <w:r>
        <w:t>London</w:t>
      </w:r>
    </w:p>
    <w:p w14:paraId="734AA084" w14:textId="77777777" w:rsidR="000D0445" w:rsidRDefault="000D0445" w:rsidP="000D0445">
      <w:pPr>
        <w:pStyle w:val="CommentText"/>
      </w:pPr>
      <w:r>
        <w:t>United Kingdom of Great Britain and Northern Ireland</w:t>
      </w:r>
    </w:p>
    <w:p w14:paraId="10FCDDAB" w14:textId="77777777" w:rsidR="000D0445" w:rsidRDefault="000D0445" w:rsidP="000D0445">
      <w:pPr>
        <w:pStyle w:val="CommentText"/>
        <w:rPr>
          <w:b/>
        </w:rPr>
      </w:pPr>
    </w:p>
    <w:p w14:paraId="4FD0AA62" w14:textId="77777777" w:rsidR="000D0445" w:rsidRDefault="000D0445" w:rsidP="000D0445">
      <w:pPr>
        <w:pStyle w:val="CommentText"/>
        <w:rPr>
          <w:b/>
        </w:rPr>
      </w:pPr>
      <w:r>
        <w:rPr>
          <w:b/>
        </w:rPr>
        <w:t xml:space="preserve">Murphy, Declan  </w:t>
      </w:r>
    </w:p>
    <w:p w14:paraId="13255376" w14:textId="77777777" w:rsidR="000D0445" w:rsidRDefault="000D0445" w:rsidP="000D0445">
      <w:pPr>
        <w:pStyle w:val="CommentText"/>
      </w:pPr>
      <w:r>
        <w:t>King's College London</w:t>
      </w:r>
    </w:p>
    <w:p w14:paraId="19FF91E3" w14:textId="77777777" w:rsidR="000D0445" w:rsidRDefault="000D0445" w:rsidP="000D0445">
      <w:pPr>
        <w:pStyle w:val="CommentText"/>
      </w:pPr>
      <w:r>
        <w:t>London</w:t>
      </w:r>
    </w:p>
    <w:p w14:paraId="7C8C77E5" w14:textId="77777777" w:rsidR="000D0445" w:rsidRDefault="000D0445" w:rsidP="000D0445">
      <w:pPr>
        <w:pStyle w:val="CommentText"/>
      </w:pPr>
      <w:r>
        <w:t>United Kingdom of Great Britain and Northern Ireland</w:t>
      </w:r>
    </w:p>
    <w:p w14:paraId="33E08281" w14:textId="77777777" w:rsidR="000D0445" w:rsidRDefault="000D0445" w:rsidP="000D0445">
      <w:r>
        <w:br w:type="page"/>
      </w:r>
    </w:p>
    <w:p w14:paraId="46FB6182" w14:textId="77777777" w:rsidR="005830AC" w:rsidRPr="005830AC" w:rsidRDefault="005830AC" w:rsidP="005830AC">
      <w:pPr>
        <w:spacing w:line="360" w:lineRule="auto"/>
        <w:jc w:val="both"/>
        <w:outlineLvl w:val="0"/>
        <w:rPr>
          <w:rFonts w:ascii="Calibri" w:hAnsi="Calibri" w:cstheme="minorHAnsi"/>
          <w:b/>
          <w:lang w:val="en-GB" w:eastAsia="en-NZ"/>
        </w:rPr>
      </w:pPr>
      <w:r w:rsidRPr="005830AC">
        <w:rPr>
          <w:rFonts w:ascii="Calibri" w:hAnsi="Calibri" w:cstheme="minorHAnsi"/>
          <w:b/>
          <w:lang w:val="en-GB" w:eastAsia="en-NZ"/>
        </w:rPr>
        <w:lastRenderedPageBreak/>
        <w:t>Abstract</w:t>
      </w:r>
    </w:p>
    <w:p w14:paraId="34D89F7B" w14:textId="2C1280CD" w:rsidR="005A3755" w:rsidRDefault="005830AC" w:rsidP="00E405F4">
      <w:pPr>
        <w:spacing w:line="360" w:lineRule="auto"/>
        <w:rPr>
          <w:rFonts w:ascii="Calibri" w:hAnsi="Calibri"/>
          <w:lang w:val="en-GB" w:eastAsia="en-NZ"/>
        </w:rPr>
      </w:pPr>
      <w:r w:rsidRPr="001120F0">
        <w:rPr>
          <w:rFonts w:ascii="Calibri" w:hAnsi="Calibri"/>
          <w:b/>
          <w:lang w:val="en-GB" w:eastAsia="en-NZ"/>
        </w:rPr>
        <w:t>Background</w:t>
      </w:r>
      <w:r w:rsidR="005A3755">
        <w:rPr>
          <w:rFonts w:ascii="Calibri" w:hAnsi="Calibri"/>
          <w:b/>
          <w:lang w:val="en-GB" w:eastAsia="en-NZ"/>
        </w:rPr>
        <w:t xml:space="preserve">: </w:t>
      </w:r>
      <w:r w:rsidR="005A3755">
        <w:rPr>
          <w:rFonts w:ascii="Calibri" w:hAnsi="Calibri"/>
          <w:lang w:val="en-GB" w:eastAsia="en-NZ"/>
        </w:rPr>
        <w:t>R</w:t>
      </w:r>
      <w:r w:rsidRPr="001120F0">
        <w:rPr>
          <w:rFonts w:ascii="Calibri" w:hAnsi="Calibri"/>
          <w:lang w:val="en-GB" w:eastAsia="en-NZ"/>
        </w:rPr>
        <w:t>esearch in</w:t>
      </w:r>
      <w:r w:rsidR="00C42392" w:rsidRPr="001120F0">
        <w:rPr>
          <w:rFonts w:ascii="Calibri" w:hAnsi="Calibri"/>
          <w:lang w:val="en-GB" w:eastAsia="en-NZ"/>
        </w:rPr>
        <w:t>to neurodevelopmental disorders in</w:t>
      </w:r>
      <w:r w:rsidRPr="001120F0">
        <w:rPr>
          <w:rFonts w:ascii="Calibri" w:hAnsi="Calibri"/>
          <w:lang w:val="en-GB" w:eastAsia="en-NZ"/>
        </w:rPr>
        <w:t xml:space="preserve"> adult</w:t>
      </w:r>
      <w:r w:rsidR="00777485">
        <w:rPr>
          <w:rFonts w:ascii="Calibri" w:hAnsi="Calibri"/>
          <w:lang w:val="en-GB" w:eastAsia="en-NZ"/>
        </w:rPr>
        <w:t xml:space="preserve"> offenders</w:t>
      </w:r>
      <w:r w:rsidRPr="001120F0">
        <w:rPr>
          <w:rFonts w:ascii="Calibri" w:hAnsi="Calibri"/>
          <w:lang w:val="en-GB" w:eastAsia="en-NZ"/>
        </w:rPr>
        <w:t xml:space="preserve"> has tended to be disorder specific</w:t>
      </w:r>
      <w:r w:rsidR="005F72EB">
        <w:rPr>
          <w:rFonts w:ascii="Calibri" w:hAnsi="Calibri"/>
          <w:lang w:val="en-GB" w:eastAsia="en-NZ"/>
        </w:rPr>
        <w:t>,</w:t>
      </w:r>
      <w:r w:rsidR="00C42392" w:rsidRPr="001120F0">
        <w:rPr>
          <w:rFonts w:ascii="Calibri" w:hAnsi="Calibri"/>
          <w:lang w:val="en-GB" w:eastAsia="en-NZ"/>
        </w:rPr>
        <w:t xml:space="preserve"> </w:t>
      </w:r>
      <w:r w:rsidR="00777485">
        <w:rPr>
          <w:rFonts w:ascii="Calibri" w:hAnsi="Calibri"/>
          <w:lang w:val="en-GB" w:eastAsia="en-NZ"/>
        </w:rPr>
        <w:t>so hindering</w:t>
      </w:r>
      <w:r w:rsidR="005F72EB">
        <w:rPr>
          <w:rFonts w:ascii="Calibri" w:hAnsi="Calibri"/>
          <w:lang w:val="en-GB" w:eastAsia="en-NZ"/>
        </w:rPr>
        <w:t xml:space="preserve"> service </w:t>
      </w:r>
      <w:r w:rsidR="00777485">
        <w:rPr>
          <w:rFonts w:ascii="Calibri" w:hAnsi="Calibri"/>
          <w:lang w:val="en-GB" w:eastAsia="en-NZ"/>
        </w:rPr>
        <w:t xml:space="preserve">planning for a </w:t>
      </w:r>
      <w:r w:rsidR="00C42392" w:rsidRPr="001120F0">
        <w:rPr>
          <w:rFonts w:ascii="Calibri" w:hAnsi="Calibri"/>
          <w:lang w:val="en-GB" w:eastAsia="en-NZ"/>
        </w:rPr>
        <w:t>group of offenders</w:t>
      </w:r>
      <w:r w:rsidR="00777485">
        <w:rPr>
          <w:rFonts w:ascii="Calibri" w:hAnsi="Calibri"/>
          <w:lang w:val="en-GB" w:eastAsia="en-NZ"/>
        </w:rPr>
        <w:t xml:space="preserve"> with similar vulnerabilities</w:t>
      </w:r>
      <w:r w:rsidRPr="001120F0">
        <w:rPr>
          <w:rFonts w:ascii="Calibri" w:hAnsi="Calibri"/>
          <w:lang w:val="en-GB" w:eastAsia="en-NZ"/>
        </w:rPr>
        <w:t xml:space="preserve">. </w:t>
      </w:r>
    </w:p>
    <w:p w14:paraId="756AF0B2" w14:textId="3A2CD16B" w:rsidR="00E405F4" w:rsidRPr="00E405F4" w:rsidRDefault="005A3755" w:rsidP="00E405F4">
      <w:pPr>
        <w:spacing w:line="360" w:lineRule="auto"/>
        <w:rPr>
          <w:rFonts w:ascii="Calibri" w:hAnsi="Calibri"/>
        </w:rPr>
      </w:pPr>
      <w:r w:rsidRPr="005A3755">
        <w:rPr>
          <w:rFonts w:ascii="Calibri" w:hAnsi="Calibri"/>
          <w:b/>
          <w:lang w:val="en-GB" w:eastAsia="en-NZ"/>
        </w:rPr>
        <w:t>Aims:</w:t>
      </w:r>
      <w:r>
        <w:rPr>
          <w:rFonts w:ascii="Calibri" w:hAnsi="Calibri"/>
          <w:lang w:val="en-GB" w:eastAsia="en-NZ"/>
        </w:rPr>
        <w:t xml:space="preserve"> </w:t>
      </w:r>
      <w:r>
        <w:rPr>
          <w:rFonts w:ascii="Calibri" w:hAnsi="Calibri"/>
        </w:rPr>
        <w:t>To</w:t>
      </w:r>
      <w:r w:rsidR="00E405F4" w:rsidRPr="00E405F4">
        <w:rPr>
          <w:rFonts w:ascii="Calibri" w:hAnsi="Calibri"/>
        </w:rPr>
        <w:t xml:space="preserve"> examine vulnerabilities for mental illness and self-harm</w:t>
      </w:r>
      <w:r>
        <w:rPr>
          <w:rFonts w:ascii="Calibri" w:hAnsi="Calibri"/>
        </w:rPr>
        <w:t>ing</w:t>
      </w:r>
      <w:r w:rsidR="00E405F4" w:rsidRPr="00E405F4">
        <w:rPr>
          <w:rFonts w:ascii="Calibri" w:hAnsi="Calibri"/>
        </w:rPr>
        <w:t xml:space="preserve"> behaviour</w:t>
      </w:r>
      <w:r>
        <w:rPr>
          <w:rFonts w:ascii="Calibri" w:hAnsi="Calibri"/>
        </w:rPr>
        <w:t>s</w:t>
      </w:r>
      <w:r w:rsidR="00E405F4" w:rsidRPr="00E405F4">
        <w:rPr>
          <w:rFonts w:ascii="Calibri" w:hAnsi="Calibri"/>
        </w:rPr>
        <w:t xml:space="preserve"> </w:t>
      </w:r>
      <w:r>
        <w:rPr>
          <w:rFonts w:ascii="Calibri" w:hAnsi="Calibri"/>
        </w:rPr>
        <w:t xml:space="preserve">among </w:t>
      </w:r>
      <w:r w:rsidR="007B736E">
        <w:rPr>
          <w:rFonts w:ascii="Calibri" w:hAnsi="Calibri"/>
        </w:rPr>
        <w:t xml:space="preserve">male </w:t>
      </w:r>
      <w:r>
        <w:rPr>
          <w:rFonts w:ascii="Calibri" w:hAnsi="Calibri"/>
        </w:rPr>
        <w:t xml:space="preserve">prisoners screening positive for </w:t>
      </w:r>
      <w:r w:rsidR="00E405F4" w:rsidRPr="00E405F4">
        <w:rPr>
          <w:rFonts w:ascii="Calibri" w:hAnsi="Calibri"/>
        </w:rPr>
        <w:t>a range of neurodevelopmental difficulties</w:t>
      </w:r>
      <w:r>
        <w:rPr>
          <w:rFonts w:ascii="Calibri" w:hAnsi="Calibri"/>
        </w:rPr>
        <w:t xml:space="preserve"> </w:t>
      </w:r>
      <w:r w:rsidR="009678C2">
        <w:rPr>
          <w:rFonts w:ascii="Calibri" w:hAnsi="Calibri"/>
        </w:rPr>
        <w:t>–</w:t>
      </w:r>
      <w:r>
        <w:rPr>
          <w:rFonts w:ascii="Calibri" w:hAnsi="Calibri"/>
        </w:rPr>
        <w:t xml:space="preserve"> </w:t>
      </w:r>
      <w:r w:rsidR="009678C2">
        <w:rPr>
          <w:rFonts w:ascii="Calibri" w:hAnsi="Calibri"/>
        </w:rPr>
        <w:t xml:space="preserve">including but not confined to disorders of </w:t>
      </w:r>
      <w:r w:rsidR="00E405F4" w:rsidRPr="00E405F4">
        <w:rPr>
          <w:rFonts w:ascii="Calibri" w:hAnsi="Calibri"/>
        </w:rPr>
        <w:t>intellectual ability</w:t>
      </w:r>
      <w:r w:rsidR="005F72EB">
        <w:rPr>
          <w:rFonts w:ascii="Calibri" w:hAnsi="Calibri"/>
        </w:rPr>
        <w:t xml:space="preserve">, </w:t>
      </w:r>
      <w:r w:rsidR="00E405F4" w:rsidRPr="00E405F4">
        <w:rPr>
          <w:rFonts w:ascii="Calibri" w:hAnsi="Calibri"/>
        </w:rPr>
        <w:t>attention deficit hyperactivity</w:t>
      </w:r>
      <w:r w:rsidR="00777485">
        <w:rPr>
          <w:rFonts w:ascii="Calibri" w:hAnsi="Calibri"/>
        </w:rPr>
        <w:t xml:space="preserve"> and in the autistic spectrum</w:t>
      </w:r>
      <w:r w:rsidR="00E405F4" w:rsidRPr="00E405F4">
        <w:rPr>
          <w:rFonts w:ascii="Calibri" w:hAnsi="Calibri"/>
        </w:rPr>
        <w:t xml:space="preserve">. </w:t>
      </w:r>
    </w:p>
    <w:p w14:paraId="22A0D3A7" w14:textId="77777777" w:rsidR="005A3755" w:rsidRDefault="005830AC" w:rsidP="00E405F4">
      <w:pPr>
        <w:spacing w:line="360" w:lineRule="auto"/>
        <w:rPr>
          <w:rFonts w:ascii="Calibri" w:hAnsi="Calibri"/>
          <w:lang w:val="en-GB" w:eastAsia="en-NZ"/>
        </w:rPr>
      </w:pPr>
      <w:r w:rsidRPr="001120F0">
        <w:rPr>
          <w:rFonts w:ascii="Calibri" w:hAnsi="Calibri"/>
          <w:b/>
          <w:lang w:val="en-GB" w:eastAsia="en-NZ"/>
        </w:rPr>
        <w:t>Method</w:t>
      </w:r>
      <w:r w:rsidR="005A3755">
        <w:rPr>
          <w:rFonts w:ascii="Calibri" w:hAnsi="Calibri"/>
          <w:b/>
          <w:lang w:val="en-GB" w:eastAsia="en-NZ"/>
        </w:rPr>
        <w:t xml:space="preserve">: </w:t>
      </w:r>
      <w:r w:rsidRPr="001120F0">
        <w:rPr>
          <w:rFonts w:ascii="Calibri" w:hAnsi="Calibri"/>
          <w:lang w:val="en-GB" w:eastAsia="en-NZ"/>
        </w:rPr>
        <w:t>In a cross-sectional study</w:t>
      </w:r>
      <w:r w:rsidR="005A3755">
        <w:rPr>
          <w:rFonts w:ascii="Calibri" w:hAnsi="Calibri"/>
          <w:lang w:val="en-GB" w:eastAsia="en-NZ"/>
        </w:rPr>
        <w:t xml:space="preserve">, </w:t>
      </w:r>
      <w:r w:rsidRPr="001120F0">
        <w:rPr>
          <w:rFonts w:ascii="Calibri" w:hAnsi="Calibri"/>
          <w:lang w:val="en-GB" w:eastAsia="en-NZ"/>
        </w:rPr>
        <w:t xml:space="preserve">prisoners who screened positive for </w:t>
      </w:r>
      <w:r w:rsidR="005A3755">
        <w:rPr>
          <w:rFonts w:ascii="Calibri" w:hAnsi="Calibri"/>
          <w:lang w:val="en-GB" w:eastAsia="en-NZ"/>
        </w:rPr>
        <w:t>n</w:t>
      </w:r>
      <w:r w:rsidRPr="001120F0">
        <w:rPr>
          <w:rFonts w:ascii="Calibri" w:hAnsi="Calibri"/>
          <w:lang w:val="en-GB" w:eastAsia="en-NZ"/>
        </w:rPr>
        <w:t xml:space="preserve">eurodevelopmental difficulties were compared to </w:t>
      </w:r>
      <w:r w:rsidR="005A3755">
        <w:rPr>
          <w:rFonts w:ascii="Calibri" w:hAnsi="Calibri"/>
          <w:lang w:val="en-GB" w:eastAsia="en-NZ"/>
        </w:rPr>
        <w:t xml:space="preserve">prisoners who screened negative </w:t>
      </w:r>
      <w:r w:rsidR="005B7E14">
        <w:rPr>
          <w:rFonts w:ascii="Calibri" w:hAnsi="Calibri"/>
          <w:lang w:val="en-GB" w:eastAsia="en-NZ"/>
        </w:rPr>
        <w:t xml:space="preserve">for them </w:t>
      </w:r>
      <w:r w:rsidR="005A3755">
        <w:rPr>
          <w:rFonts w:ascii="Calibri" w:hAnsi="Calibri"/>
          <w:lang w:val="en-GB" w:eastAsia="en-NZ"/>
        </w:rPr>
        <w:t xml:space="preserve">on indicators of </w:t>
      </w:r>
      <w:r w:rsidRPr="001120F0">
        <w:rPr>
          <w:rFonts w:ascii="Calibri" w:hAnsi="Calibri"/>
          <w:lang w:val="en-GB" w:eastAsia="en-NZ"/>
        </w:rPr>
        <w:t>suicid</w:t>
      </w:r>
      <w:r w:rsidR="005B7E14">
        <w:rPr>
          <w:rFonts w:ascii="Calibri" w:hAnsi="Calibri"/>
          <w:lang w:val="en-GB" w:eastAsia="en-NZ"/>
        </w:rPr>
        <w:t xml:space="preserve">e related </w:t>
      </w:r>
      <w:r w:rsidR="007B736E">
        <w:rPr>
          <w:rFonts w:ascii="Calibri" w:hAnsi="Calibri"/>
          <w:lang w:val="en-GB" w:eastAsia="en-NZ"/>
        </w:rPr>
        <w:t xml:space="preserve">and self-harm </w:t>
      </w:r>
      <w:r w:rsidR="005B7E14">
        <w:rPr>
          <w:rFonts w:ascii="Calibri" w:hAnsi="Calibri"/>
          <w:lang w:val="en-GB" w:eastAsia="en-NZ"/>
        </w:rPr>
        <w:t xml:space="preserve">behaviours, </w:t>
      </w:r>
      <w:r w:rsidRPr="001120F0">
        <w:rPr>
          <w:rFonts w:ascii="Calibri" w:hAnsi="Calibri"/>
          <w:lang w:val="en-GB" w:eastAsia="en-NZ"/>
        </w:rPr>
        <w:t xml:space="preserve">mental illness and substance misuse using the Mini International Neuropsychiatric </w:t>
      </w:r>
      <w:r w:rsidR="00B01926" w:rsidRPr="001120F0">
        <w:rPr>
          <w:rFonts w:ascii="Calibri" w:hAnsi="Calibri"/>
          <w:lang w:val="en-GB" w:eastAsia="en-NZ"/>
        </w:rPr>
        <w:t>Interview (</w:t>
      </w:r>
      <w:r w:rsidR="003D4C53" w:rsidRPr="001120F0">
        <w:rPr>
          <w:rFonts w:ascii="Calibri" w:hAnsi="Calibri"/>
          <w:lang w:val="en-GB" w:eastAsia="en-NZ"/>
        </w:rPr>
        <w:t>MINI)</w:t>
      </w:r>
      <w:r w:rsidR="00B4695A" w:rsidRPr="001120F0">
        <w:rPr>
          <w:rFonts w:ascii="Calibri" w:hAnsi="Calibri"/>
          <w:lang w:val="en-GB" w:eastAsia="en-NZ"/>
        </w:rPr>
        <w:t>.</w:t>
      </w:r>
    </w:p>
    <w:p w14:paraId="0EE4723B" w14:textId="36772F73" w:rsidR="00E405F4" w:rsidRDefault="005830AC" w:rsidP="00E405F4">
      <w:pPr>
        <w:spacing w:line="360" w:lineRule="auto"/>
        <w:rPr>
          <w:rFonts w:ascii="Calibri" w:hAnsi="Calibri"/>
        </w:rPr>
      </w:pPr>
      <w:r w:rsidRPr="001120F0">
        <w:rPr>
          <w:rFonts w:ascii="Calibri" w:hAnsi="Calibri"/>
          <w:b/>
          <w:lang w:val="en-GB" w:eastAsia="en-NZ"/>
        </w:rPr>
        <w:t>Results</w:t>
      </w:r>
      <w:r w:rsidR="005A3755">
        <w:rPr>
          <w:rFonts w:ascii="Calibri" w:hAnsi="Calibri"/>
          <w:b/>
          <w:lang w:val="en-GB" w:eastAsia="en-NZ"/>
        </w:rPr>
        <w:t xml:space="preserve">: </w:t>
      </w:r>
      <w:r w:rsidR="005A3755">
        <w:rPr>
          <w:rFonts w:ascii="Calibri" w:hAnsi="Calibri"/>
        </w:rPr>
        <w:t>Of</w:t>
      </w:r>
      <w:r w:rsidR="00E405F4" w:rsidRPr="00E405F4">
        <w:rPr>
          <w:rFonts w:ascii="Calibri" w:hAnsi="Calibri"/>
        </w:rPr>
        <w:t xml:space="preserve"> 87 prisoners </w:t>
      </w:r>
      <w:r w:rsidR="005A3755">
        <w:rPr>
          <w:rFonts w:ascii="Calibri" w:hAnsi="Calibri"/>
        </w:rPr>
        <w:t xml:space="preserve">who </w:t>
      </w:r>
      <w:r w:rsidR="00E405F4" w:rsidRPr="00E405F4">
        <w:rPr>
          <w:rFonts w:ascii="Calibri" w:hAnsi="Calibri"/>
        </w:rPr>
        <w:t xml:space="preserve">screened positive for </w:t>
      </w:r>
      <w:r w:rsidR="005A3755">
        <w:rPr>
          <w:rFonts w:ascii="Calibri" w:hAnsi="Calibri"/>
        </w:rPr>
        <w:t>n</w:t>
      </w:r>
      <w:r w:rsidR="00E405F4" w:rsidRPr="00E405F4">
        <w:rPr>
          <w:rFonts w:ascii="Calibri" w:hAnsi="Calibri"/>
        </w:rPr>
        <w:t xml:space="preserve">eurodevelopmental difficulties, 69 had full </w:t>
      </w:r>
      <w:r w:rsidR="005A3755">
        <w:rPr>
          <w:rFonts w:ascii="Calibri" w:hAnsi="Calibri"/>
        </w:rPr>
        <w:t xml:space="preserve">MINI </w:t>
      </w:r>
      <w:r w:rsidR="00E405F4" w:rsidRPr="00E405F4">
        <w:rPr>
          <w:rFonts w:ascii="Calibri" w:hAnsi="Calibri"/>
        </w:rPr>
        <w:t>mental health data</w:t>
      </w:r>
      <w:r w:rsidR="005B7E14">
        <w:rPr>
          <w:rFonts w:ascii="Calibri" w:hAnsi="Calibri"/>
        </w:rPr>
        <w:t>. In comparison with 69 neurotypical men in the same prison, t</w:t>
      </w:r>
      <w:r w:rsidR="00E405F4" w:rsidRPr="00E405F4">
        <w:rPr>
          <w:rFonts w:ascii="Calibri" w:hAnsi="Calibri"/>
        </w:rPr>
        <w:t xml:space="preserve">he neurodevelopmental difficulties group were significantly more likely to have thought about self-harm </w:t>
      </w:r>
      <w:r w:rsidR="0041154E">
        <w:rPr>
          <w:rFonts w:ascii="Calibri" w:hAnsi="Calibri"/>
        </w:rPr>
        <w:t xml:space="preserve">and suicide </w:t>
      </w:r>
      <w:r w:rsidR="00E405F4" w:rsidRPr="00E405F4">
        <w:rPr>
          <w:rFonts w:ascii="Calibri" w:hAnsi="Calibri"/>
        </w:rPr>
        <w:t>in the last month</w:t>
      </w:r>
      <w:r w:rsidR="005A3755">
        <w:rPr>
          <w:rFonts w:ascii="Calibri" w:hAnsi="Calibri"/>
        </w:rPr>
        <w:t xml:space="preserve"> and to </w:t>
      </w:r>
      <w:r w:rsidR="00E405F4" w:rsidRPr="00E405F4">
        <w:rPr>
          <w:rFonts w:ascii="Calibri" w:hAnsi="Calibri"/>
        </w:rPr>
        <w:t>have</w:t>
      </w:r>
      <w:r w:rsidR="001A5072">
        <w:rPr>
          <w:rFonts w:ascii="Calibri" w:hAnsi="Calibri"/>
        </w:rPr>
        <w:t xml:space="preserve"> significantly</w:t>
      </w:r>
      <w:r w:rsidR="00777485">
        <w:rPr>
          <w:rFonts w:ascii="Calibri" w:hAnsi="Calibri"/>
        </w:rPr>
        <w:t xml:space="preserve"> higher rates of </w:t>
      </w:r>
      <w:r w:rsidR="000914E4">
        <w:rPr>
          <w:rFonts w:ascii="Calibri" w:hAnsi="Calibri"/>
        </w:rPr>
        <w:t>con</w:t>
      </w:r>
      <w:r w:rsidR="00E405F4" w:rsidRPr="00E405F4">
        <w:rPr>
          <w:rFonts w:ascii="Calibri" w:hAnsi="Calibri"/>
        </w:rPr>
        <w:t xml:space="preserve">current mental </w:t>
      </w:r>
      <w:r w:rsidR="000B37BA">
        <w:rPr>
          <w:rFonts w:ascii="Calibri" w:hAnsi="Calibri"/>
        </w:rPr>
        <w:t>disorders</w:t>
      </w:r>
      <w:r w:rsidR="00777485">
        <w:rPr>
          <w:rFonts w:ascii="Calibri" w:hAnsi="Calibri"/>
        </w:rPr>
        <w:t xml:space="preserve"> including </w:t>
      </w:r>
      <w:r w:rsidR="002F421F">
        <w:rPr>
          <w:rFonts w:ascii="Calibri" w:hAnsi="Calibri"/>
        </w:rPr>
        <w:t xml:space="preserve">psychosis, </w:t>
      </w:r>
      <w:r w:rsidR="00E405F4" w:rsidRPr="00E405F4">
        <w:rPr>
          <w:rFonts w:ascii="Calibri" w:hAnsi="Calibri"/>
        </w:rPr>
        <w:t>anxiety</w:t>
      </w:r>
      <w:r w:rsidR="005B7E14">
        <w:rPr>
          <w:rFonts w:ascii="Calibri" w:hAnsi="Calibri"/>
        </w:rPr>
        <w:t xml:space="preserve">, </w:t>
      </w:r>
      <w:r w:rsidR="00E405F4" w:rsidRPr="00E405F4">
        <w:rPr>
          <w:rFonts w:ascii="Calibri" w:hAnsi="Calibri"/>
        </w:rPr>
        <w:t>depression</w:t>
      </w:r>
      <w:r w:rsidR="005B7E14">
        <w:rPr>
          <w:rFonts w:ascii="Calibri" w:hAnsi="Calibri"/>
        </w:rPr>
        <w:t>, personality disorder and substance dependency disorders</w:t>
      </w:r>
      <w:r w:rsidR="000914E4">
        <w:rPr>
          <w:rFonts w:ascii="Calibri" w:hAnsi="Calibri"/>
        </w:rPr>
        <w:t xml:space="preserve">. </w:t>
      </w:r>
    </w:p>
    <w:p w14:paraId="6CFEFCA0" w14:textId="2729087A" w:rsidR="00E405F4" w:rsidRPr="00E405F4" w:rsidRDefault="005830AC" w:rsidP="00E405F4">
      <w:pPr>
        <w:spacing w:line="360" w:lineRule="auto"/>
        <w:rPr>
          <w:rFonts w:ascii="Calibri" w:hAnsi="Calibri"/>
          <w:lang w:val="en-GB" w:eastAsia="en-NZ"/>
        </w:rPr>
      </w:pPr>
      <w:r w:rsidRPr="001120F0">
        <w:rPr>
          <w:rFonts w:ascii="Calibri" w:hAnsi="Calibri"/>
          <w:b/>
          <w:lang w:val="en-GB" w:eastAsia="en-NZ"/>
        </w:rPr>
        <w:t>Conclusion</w:t>
      </w:r>
      <w:r w:rsidR="005A3755">
        <w:rPr>
          <w:rFonts w:ascii="Calibri" w:hAnsi="Calibri"/>
          <w:b/>
          <w:lang w:val="en-GB" w:eastAsia="en-NZ"/>
        </w:rPr>
        <w:t xml:space="preserve">s: </w:t>
      </w:r>
      <w:r w:rsidR="005F72EB">
        <w:rPr>
          <w:rFonts w:ascii="Calibri" w:eastAsia="Kings caslon" w:hAnsi="Calibri" w:cstheme="minorHAnsi"/>
          <w:lang w:val="en-GB" w:eastAsia="en-NZ"/>
        </w:rPr>
        <w:t xml:space="preserve">This is one of the first studies to examine the mental health of adults with neurodevelopmental </w:t>
      </w:r>
      <w:r w:rsidR="00A36F43">
        <w:rPr>
          <w:rFonts w:ascii="Calibri" w:eastAsia="Kings caslon" w:hAnsi="Calibri" w:cstheme="minorHAnsi"/>
          <w:lang w:val="en-GB" w:eastAsia="en-NZ"/>
        </w:rPr>
        <w:t>difficulties</w:t>
      </w:r>
      <w:r w:rsidR="005F72EB">
        <w:rPr>
          <w:rFonts w:ascii="Calibri" w:eastAsia="Kings caslon" w:hAnsi="Calibri" w:cstheme="minorHAnsi"/>
          <w:lang w:val="en-GB" w:eastAsia="en-NZ"/>
        </w:rPr>
        <w:t xml:space="preserve"> in a prison setting</w:t>
      </w:r>
      <w:r w:rsidR="00F16C79">
        <w:rPr>
          <w:rFonts w:ascii="Calibri" w:eastAsia="Kings caslon" w:hAnsi="Calibri" w:cstheme="minorHAnsi"/>
          <w:lang w:val="en-GB" w:eastAsia="en-NZ"/>
        </w:rPr>
        <w:t xml:space="preserve">. This </w:t>
      </w:r>
      <w:r w:rsidR="005F72EB">
        <w:rPr>
          <w:rFonts w:ascii="Calibri" w:eastAsia="Kings caslon" w:hAnsi="Calibri" w:cstheme="minorHAnsi"/>
          <w:lang w:val="en-GB" w:eastAsia="en-NZ"/>
        </w:rPr>
        <w:t xml:space="preserve"> group</w:t>
      </w:r>
      <w:r w:rsidR="00F16C79">
        <w:rPr>
          <w:rFonts w:ascii="Calibri" w:eastAsia="Kings caslon" w:hAnsi="Calibri" w:cstheme="minorHAnsi"/>
          <w:lang w:val="en-GB" w:eastAsia="en-NZ"/>
        </w:rPr>
        <w:t xml:space="preserve">, unlike those who meet diagnostic </w:t>
      </w:r>
      <w:r w:rsidR="00B73EFE">
        <w:rPr>
          <w:rFonts w:ascii="Calibri" w:eastAsia="Kings caslon" w:hAnsi="Calibri" w:cstheme="minorHAnsi"/>
          <w:lang w:val="en-GB" w:eastAsia="en-NZ"/>
        </w:rPr>
        <w:t>threshold are</w:t>
      </w:r>
      <w:r w:rsidR="00F16C79">
        <w:rPr>
          <w:rFonts w:ascii="Calibri" w:eastAsia="Kings caslon" w:hAnsi="Calibri" w:cstheme="minorHAnsi"/>
          <w:lang w:val="en-GB" w:eastAsia="en-NZ"/>
        </w:rPr>
        <w:t xml:space="preserve"> </w:t>
      </w:r>
      <w:r w:rsidR="005F72EB">
        <w:rPr>
          <w:rFonts w:ascii="Calibri" w:eastAsia="Kings caslon" w:hAnsi="Calibri" w:cstheme="minorHAnsi"/>
          <w:lang w:val="en-GB" w:eastAsia="en-NZ"/>
        </w:rPr>
        <w:t xml:space="preserve">not routinely considered by mental health or </w:t>
      </w:r>
      <w:r w:rsidR="00B73EFE">
        <w:rPr>
          <w:rFonts w:ascii="Calibri" w:eastAsia="Kings caslon" w:hAnsi="Calibri" w:cstheme="minorHAnsi"/>
          <w:lang w:val="en-GB" w:eastAsia="en-NZ"/>
        </w:rPr>
        <w:t>correctional services</w:t>
      </w:r>
      <w:r w:rsidR="005F72EB">
        <w:rPr>
          <w:rFonts w:ascii="Calibri" w:eastAsia="Kings caslon" w:hAnsi="Calibri" w:cstheme="minorHAnsi"/>
          <w:lang w:val="en-GB" w:eastAsia="en-NZ"/>
        </w:rPr>
        <w:t xml:space="preserve">. </w:t>
      </w:r>
      <w:r w:rsidR="00A56448">
        <w:rPr>
          <w:rFonts w:ascii="Calibri" w:hAnsi="Calibri"/>
          <w:lang w:val="en-GB" w:eastAsia="en-NZ"/>
        </w:rPr>
        <w:t>The study found p</w:t>
      </w:r>
      <w:r w:rsidR="00C17BD1">
        <w:rPr>
          <w:rFonts w:ascii="Calibri" w:hAnsi="Calibri"/>
          <w:lang w:val="en-GB" w:eastAsia="en-NZ"/>
        </w:rPr>
        <w:t xml:space="preserve">risoners with </w:t>
      </w:r>
      <w:r w:rsidRPr="001120F0">
        <w:rPr>
          <w:rFonts w:ascii="Calibri" w:hAnsi="Calibri"/>
          <w:lang w:val="en-GB" w:eastAsia="en-NZ"/>
        </w:rPr>
        <w:t>neurodevelopmental difficulties</w:t>
      </w:r>
      <w:r w:rsidR="00F57FDF">
        <w:rPr>
          <w:rFonts w:ascii="Calibri" w:hAnsi="Calibri"/>
          <w:lang w:val="en-GB" w:eastAsia="en-NZ"/>
        </w:rPr>
        <w:t xml:space="preserve"> showed greater </w:t>
      </w:r>
      <w:r w:rsidR="000B37BA">
        <w:rPr>
          <w:rFonts w:ascii="Calibri" w:hAnsi="Calibri"/>
          <w:lang w:val="en-GB" w:eastAsia="en-NZ"/>
        </w:rPr>
        <w:t>vulnerab</w:t>
      </w:r>
      <w:r w:rsidR="00F57FDF">
        <w:rPr>
          <w:rFonts w:ascii="Calibri" w:hAnsi="Calibri"/>
          <w:lang w:val="en-GB" w:eastAsia="en-NZ"/>
        </w:rPr>
        <w:t xml:space="preserve">ility </w:t>
      </w:r>
      <w:r w:rsidR="000B37BA">
        <w:rPr>
          <w:rFonts w:ascii="Calibri" w:hAnsi="Calibri"/>
          <w:lang w:val="en-GB" w:eastAsia="en-NZ"/>
        </w:rPr>
        <w:t xml:space="preserve">to </w:t>
      </w:r>
      <w:r w:rsidR="00B01926" w:rsidRPr="001120F0">
        <w:rPr>
          <w:rFonts w:ascii="Calibri" w:hAnsi="Calibri"/>
          <w:lang w:val="en-GB" w:eastAsia="en-NZ"/>
        </w:rPr>
        <w:t>mental</w:t>
      </w:r>
      <w:r w:rsidRPr="001120F0">
        <w:rPr>
          <w:rFonts w:ascii="Calibri" w:hAnsi="Calibri"/>
          <w:lang w:val="en-GB" w:eastAsia="en-NZ"/>
        </w:rPr>
        <w:t xml:space="preserve"> </w:t>
      </w:r>
      <w:r w:rsidR="00F16587" w:rsidRPr="001120F0">
        <w:rPr>
          <w:rFonts w:ascii="Calibri" w:hAnsi="Calibri"/>
          <w:lang w:val="en-GB" w:eastAsia="en-NZ"/>
        </w:rPr>
        <w:t>disorder and</w:t>
      </w:r>
      <w:r w:rsidRPr="001120F0">
        <w:rPr>
          <w:rFonts w:ascii="Calibri" w:hAnsi="Calibri"/>
          <w:lang w:val="en-GB" w:eastAsia="en-NZ"/>
        </w:rPr>
        <w:t xml:space="preserve"> </w:t>
      </w:r>
      <w:r w:rsidR="005A3755">
        <w:rPr>
          <w:rFonts w:ascii="Calibri" w:hAnsi="Calibri"/>
          <w:lang w:val="en-GB" w:eastAsia="en-NZ"/>
        </w:rPr>
        <w:t xml:space="preserve">thoughts of </w:t>
      </w:r>
      <w:r w:rsidR="0041154E">
        <w:rPr>
          <w:rFonts w:ascii="Calibri" w:hAnsi="Calibri"/>
          <w:lang w:val="en-GB" w:eastAsia="en-NZ"/>
        </w:rPr>
        <w:t xml:space="preserve">suicide </w:t>
      </w:r>
      <w:r w:rsidR="001A5072">
        <w:rPr>
          <w:rFonts w:ascii="Calibri" w:hAnsi="Calibri"/>
          <w:lang w:val="en-GB" w:eastAsia="en-NZ"/>
        </w:rPr>
        <w:t>and suicide related behaviours</w:t>
      </w:r>
      <w:r w:rsidR="00C17BD1">
        <w:rPr>
          <w:rFonts w:ascii="Calibri" w:hAnsi="Calibri"/>
          <w:lang w:val="en-GB" w:eastAsia="en-NZ"/>
        </w:rPr>
        <w:t>,</w:t>
      </w:r>
      <w:r w:rsidR="00C17BD1">
        <w:rPr>
          <w:rFonts w:ascii="Calibri" w:eastAsia="Kings caslon" w:hAnsi="Calibri" w:cstheme="minorHAnsi"/>
          <w:lang w:val="en-GB" w:eastAsia="en-NZ"/>
        </w:rPr>
        <w:t xml:space="preserve"> </w:t>
      </w:r>
      <w:r w:rsidR="000B37BA">
        <w:rPr>
          <w:rFonts w:ascii="Calibri" w:hAnsi="Calibri"/>
          <w:lang w:val="en-GB" w:eastAsia="en-NZ"/>
        </w:rPr>
        <w:t xml:space="preserve">than </w:t>
      </w:r>
      <w:r w:rsidR="0041154E">
        <w:rPr>
          <w:rFonts w:ascii="Calibri" w:hAnsi="Calibri"/>
          <w:lang w:val="en-GB" w:eastAsia="en-NZ"/>
        </w:rPr>
        <w:t>other pri</w:t>
      </w:r>
      <w:r w:rsidR="009F6337">
        <w:rPr>
          <w:rFonts w:ascii="Calibri" w:hAnsi="Calibri"/>
          <w:lang w:val="en-GB" w:eastAsia="en-NZ"/>
        </w:rPr>
        <w:t>s</w:t>
      </w:r>
      <w:r w:rsidR="0041154E">
        <w:rPr>
          <w:rFonts w:ascii="Calibri" w:hAnsi="Calibri"/>
          <w:lang w:val="en-GB" w:eastAsia="en-NZ"/>
        </w:rPr>
        <w:t>oners</w:t>
      </w:r>
      <w:r w:rsidR="00F16C79">
        <w:rPr>
          <w:rFonts w:ascii="Calibri" w:hAnsi="Calibri"/>
          <w:lang w:val="en-GB" w:eastAsia="en-NZ"/>
        </w:rPr>
        <w:t>;</w:t>
      </w:r>
      <w:r w:rsidR="0041154E">
        <w:rPr>
          <w:rFonts w:ascii="Calibri" w:hAnsi="Calibri"/>
          <w:lang w:val="en-GB" w:eastAsia="en-NZ"/>
        </w:rPr>
        <w:t>.</w:t>
      </w:r>
      <w:r w:rsidR="00907198">
        <w:rPr>
          <w:rFonts w:ascii="Calibri" w:hAnsi="Calibri"/>
          <w:lang w:val="en-GB" w:eastAsia="en-NZ"/>
        </w:rPr>
        <w:t xml:space="preserve"> </w:t>
      </w:r>
      <w:r w:rsidR="00F57FDF">
        <w:rPr>
          <w:rFonts w:ascii="Calibri" w:hAnsi="Calibri"/>
          <w:lang w:val="en-GB" w:eastAsia="en-NZ"/>
        </w:rPr>
        <w:t>Accordingly, we recommend routine early screening</w:t>
      </w:r>
      <w:r w:rsidR="00A36F43">
        <w:rPr>
          <w:rFonts w:ascii="Calibri" w:hAnsi="Calibri"/>
          <w:lang w:val="en-GB" w:eastAsia="en-NZ"/>
        </w:rPr>
        <w:t xml:space="preserve"> across the criminal justice system</w:t>
      </w:r>
      <w:r w:rsidR="00F57FDF">
        <w:rPr>
          <w:rFonts w:ascii="Calibri" w:hAnsi="Calibri"/>
          <w:lang w:val="en-GB" w:eastAsia="en-NZ"/>
        </w:rPr>
        <w:t xml:space="preserve"> for </w:t>
      </w:r>
      <w:r w:rsidR="006F5EE5">
        <w:rPr>
          <w:rFonts w:ascii="Calibri" w:hAnsi="Calibri"/>
          <w:lang w:val="en-GB" w:eastAsia="en-NZ"/>
        </w:rPr>
        <w:t xml:space="preserve">any </w:t>
      </w:r>
      <w:r w:rsidR="00907198">
        <w:rPr>
          <w:rFonts w:ascii="Calibri" w:hAnsi="Calibri"/>
          <w:lang w:val="en-GB" w:eastAsia="en-NZ"/>
        </w:rPr>
        <w:t xml:space="preserve">neurodevelopmental difficulties </w:t>
      </w:r>
      <w:r w:rsidR="006F5EE5">
        <w:rPr>
          <w:rFonts w:ascii="Calibri" w:hAnsi="Calibri"/>
          <w:lang w:val="en-GB" w:eastAsia="en-NZ"/>
        </w:rPr>
        <w:t xml:space="preserve"> </w:t>
      </w:r>
      <w:r w:rsidR="0041154E">
        <w:rPr>
          <w:rFonts w:ascii="Calibri" w:hAnsi="Calibri"/>
          <w:lang w:val="en-GB" w:eastAsia="en-NZ"/>
        </w:rPr>
        <w:t xml:space="preserve"> </w:t>
      </w:r>
      <w:r w:rsidR="00A36F43">
        <w:rPr>
          <w:rFonts w:ascii="Calibri" w:hAnsi="Calibri"/>
          <w:lang w:val="en-GB" w:eastAsia="en-NZ"/>
        </w:rPr>
        <w:t xml:space="preserve">in order </w:t>
      </w:r>
      <w:r w:rsidR="0041154E">
        <w:rPr>
          <w:rFonts w:ascii="Calibri" w:hAnsi="Calibri"/>
          <w:lang w:val="en-GB" w:eastAsia="en-NZ"/>
        </w:rPr>
        <w:t xml:space="preserve">to inform decision making on the most appropriate </w:t>
      </w:r>
      <w:r w:rsidR="00263803">
        <w:rPr>
          <w:rFonts w:ascii="Calibri" w:hAnsi="Calibri"/>
          <w:lang w:val="en-GB" w:eastAsia="en-NZ"/>
        </w:rPr>
        <w:t>disposal</w:t>
      </w:r>
      <w:r w:rsidR="00A36F43">
        <w:rPr>
          <w:rFonts w:ascii="Calibri" w:hAnsi="Calibri"/>
          <w:lang w:val="en-GB" w:eastAsia="en-NZ"/>
        </w:rPr>
        <w:t xml:space="preserve"> and support</w:t>
      </w:r>
      <w:r w:rsidR="00263803">
        <w:rPr>
          <w:rFonts w:ascii="Calibri" w:hAnsi="Calibri"/>
          <w:lang w:val="en-GB" w:eastAsia="en-NZ"/>
        </w:rPr>
        <w:t>.</w:t>
      </w:r>
      <w:r w:rsidR="006F5EE5">
        <w:rPr>
          <w:rFonts w:ascii="Calibri" w:hAnsi="Calibri"/>
          <w:lang w:val="en-GB" w:eastAsia="en-NZ"/>
        </w:rPr>
        <w:t>.</w:t>
      </w:r>
    </w:p>
    <w:p w14:paraId="0D2E7300" w14:textId="77777777" w:rsidR="007B736E" w:rsidRDefault="007B736E" w:rsidP="007B736E">
      <w:pPr>
        <w:spacing w:line="360" w:lineRule="auto"/>
        <w:jc w:val="both"/>
        <w:outlineLvl w:val="0"/>
        <w:rPr>
          <w:rFonts w:ascii="Calibri" w:hAnsi="Calibri" w:cstheme="minorHAnsi"/>
          <w:b/>
          <w:lang w:val="en-GB" w:eastAsia="en-NZ"/>
        </w:rPr>
      </w:pPr>
      <w:r>
        <w:rPr>
          <w:rFonts w:ascii="Calibri" w:hAnsi="Calibri" w:cstheme="minorHAnsi"/>
          <w:b/>
          <w:lang w:val="en-GB" w:eastAsia="en-NZ"/>
        </w:rPr>
        <w:t>Keywords</w:t>
      </w:r>
    </w:p>
    <w:p w14:paraId="49FE77A1" w14:textId="77777777" w:rsidR="007B736E" w:rsidRPr="00037E7A" w:rsidRDefault="007B736E" w:rsidP="007B736E">
      <w:pPr>
        <w:spacing w:line="360" w:lineRule="auto"/>
        <w:jc w:val="both"/>
        <w:outlineLvl w:val="0"/>
        <w:rPr>
          <w:rFonts w:ascii="Calibri" w:hAnsi="Calibri" w:cstheme="minorHAnsi"/>
          <w:bCs/>
          <w:lang w:val="en-GB" w:eastAsia="en-NZ"/>
        </w:rPr>
      </w:pPr>
      <w:r>
        <w:rPr>
          <w:rFonts w:ascii="Calibri" w:hAnsi="Calibri" w:cstheme="minorHAnsi"/>
          <w:bCs/>
          <w:lang w:val="en-GB" w:eastAsia="en-NZ"/>
        </w:rPr>
        <w:t>Mental illness, MINI, Neurodevelopmental disorders, Neurodevelopmental difficulties, Prisoners, Screening.</w:t>
      </w:r>
    </w:p>
    <w:p w14:paraId="39A30182" w14:textId="77777777" w:rsidR="005830AC" w:rsidRPr="001120F0" w:rsidRDefault="005830AC">
      <w:pPr>
        <w:spacing w:line="360" w:lineRule="auto"/>
        <w:jc w:val="both"/>
        <w:rPr>
          <w:rFonts w:ascii="Calibri" w:hAnsi="Calibri" w:cstheme="minorHAnsi"/>
          <w:b/>
          <w:lang w:val="en-GB" w:eastAsia="en-NZ"/>
        </w:rPr>
      </w:pPr>
    </w:p>
    <w:p w14:paraId="0EA73767" w14:textId="77777777" w:rsidR="00B73EFE" w:rsidRDefault="00B73EFE" w:rsidP="00B73EFE">
      <w:pPr>
        <w:spacing w:line="360" w:lineRule="auto"/>
        <w:rPr>
          <w:rFonts w:ascii="Calibri" w:hAnsi="Calibri" w:cstheme="minorHAnsi"/>
          <w:b/>
          <w:lang w:val="en-GB"/>
        </w:rPr>
      </w:pPr>
    </w:p>
    <w:p w14:paraId="22132C70" w14:textId="77777777" w:rsidR="00B73EFE" w:rsidRDefault="00B73EFE">
      <w:pPr>
        <w:rPr>
          <w:rFonts w:ascii="Calibri" w:hAnsi="Calibri" w:cstheme="minorHAnsi"/>
          <w:b/>
          <w:lang w:val="en-GB"/>
        </w:rPr>
      </w:pPr>
      <w:r>
        <w:rPr>
          <w:rFonts w:ascii="Calibri" w:hAnsi="Calibri" w:cstheme="minorHAnsi"/>
          <w:b/>
          <w:lang w:val="en-GB"/>
        </w:rPr>
        <w:br w:type="page"/>
      </w:r>
    </w:p>
    <w:p w14:paraId="16483457" w14:textId="4005301A" w:rsidR="005830AC" w:rsidRPr="001120F0" w:rsidRDefault="005830AC" w:rsidP="00B73EFE">
      <w:pPr>
        <w:spacing w:line="360" w:lineRule="auto"/>
        <w:rPr>
          <w:rFonts w:ascii="Calibri" w:hAnsi="Calibri" w:cstheme="minorHAnsi"/>
          <w:b/>
          <w:lang w:val="en-GB" w:eastAsia="en-NZ"/>
        </w:rPr>
      </w:pPr>
      <w:r w:rsidRPr="001120F0">
        <w:rPr>
          <w:rFonts w:ascii="Calibri" w:hAnsi="Calibri" w:cstheme="minorHAnsi"/>
          <w:b/>
          <w:lang w:val="en-GB" w:eastAsia="en-NZ"/>
        </w:rPr>
        <w:lastRenderedPageBreak/>
        <w:t>Introduction</w:t>
      </w:r>
    </w:p>
    <w:p w14:paraId="6B0C9ED5" w14:textId="0807DF94" w:rsidR="00966AB7" w:rsidRDefault="005830AC">
      <w:pPr>
        <w:spacing w:line="360" w:lineRule="auto"/>
        <w:jc w:val="both"/>
        <w:rPr>
          <w:rFonts w:ascii="Calibri" w:hAnsi="Calibri" w:cstheme="minorHAnsi"/>
          <w:lang w:val="en-GB" w:eastAsia="en-NZ"/>
        </w:rPr>
      </w:pPr>
      <w:r w:rsidRPr="001120F0">
        <w:rPr>
          <w:rFonts w:ascii="Calibri" w:hAnsi="Calibri" w:cstheme="minorHAnsi"/>
          <w:lang w:val="en-GB" w:eastAsia="en-NZ"/>
        </w:rPr>
        <w:t xml:space="preserve">Neurodevelopmental disorders are conditions with onset in </w:t>
      </w:r>
      <w:r w:rsidR="00966AB7">
        <w:rPr>
          <w:rFonts w:ascii="Calibri" w:hAnsi="Calibri" w:cstheme="minorHAnsi"/>
          <w:lang w:val="en-GB" w:eastAsia="en-NZ"/>
        </w:rPr>
        <w:t xml:space="preserve">early infancy and often </w:t>
      </w:r>
      <w:r w:rsidRPr="001120F0">
        <w:rPr>
          <w:rFonts w:ascii="Calibri" w:hAnsi="Calibri" w:cstheme="minorHAnsi"/>
          <w:lang w:val="en-GB" w:eastAsia="en-NZ"/>
        </w:rPr>
        <w:t xml:space="preserve">co-occur (DSM-5 American Psychiatric Association, 2013). </w:t>
      </w:r>
      <w:r w:rsidR="00966AB7">
        <w:rPr>
          <w:rFonts w:ascii="Calibri" w:hAnsi="Calibri" w:cstheme="minorHAnsi"/>
          <w:lang w:val="en-GB" w:eastAsia="en-NZ"/>
        </w:rPr>
        <w:t xml:space="preserve">According to </w:t>
      </w:r>
      <w:r w:rsidRPr="001120F0">
        <w:rPr>
          <w:rFonts w:ascii="Calibri" w:hAnsi="Calibri" w:cstheme="minorHAnsi"/>
          <w:lang w:val="en-GB" w:eastAsia="en-NZ"/>
        </w:rPr>
        <w:t xml:space="preserve">DSM-5, neurodevelopmental disorders include intellectual </w:t>
      </w:r>
      <w:r w:rsidR="000E4AAA" w:rsidRPr="001120F0">
        <w:rPr>
          <w:rFonts w:ascii="Calibri" w:hAnsi="Calibri" w:cstheme="minorHAnsi"/>
          <w:lang w:val="en-GB" w:eastAsia="en-NZ"/>
        </w:rPr>
        <w:t>disability</w:t>
      </w:r>
      <w:r w:rsidRPr="001120F0">
        <w:rPr>
          <w:rFonts w:ascii="Calibri" w:hAnsi="Calibri" w:cstheme="minorHAnsi"/>
          <w:lang w:val="en-GB" w:eastAsia="en-NZ"/>
        </w:rPr>
        <w:t>, communication disorders, autism spectrum</w:t>
      </w:r>
      <w:r w:rsidR="003F4E75">
        <w:rPr>
          <w:rFonts w:ascii="Calibri" w:hAnsi="Calibri" w:cstheme="minorHAnsi"/>
          <w:lang w:val="en-GB" w:eastAsia="en-NZ"/>
        </w:rPr>
        <w:t xml:space="preserve"> disorder</w:t>
      </w:r>
      <w:r w:rsidRPr="001120F0">
        <w:rPr>
          <w:rFonts w:ascii="Calibri" w:hAnsi="Calibri" w:cstheme="minorHAnsi"/>
          <w:lang w:val="en-GB" w:eastAsia="en-NZ"/>
        </w:rPr>
        <w:t xml:space="preserve">, attention-deficit/hyperactivity disorder (ADHD), specific learning disorders and motor disorders such as tic disorder. </w:t>
      </w:r>
      <w:r w:rsidR="00966AB7">
        <w:rPr>
          <w:rFonts w:ascii="Calibri" w:hAnsi="Calibri" w:cstheme="minorHAnsi"/>
          <w:lang w:val="en-GB" w:eastAsia="en-NZ"/>
        </w:rPr>
        <w:t xml:space="preserve">These disorders </w:t>
      </w:r>
      <w:r w:rsidRPr="001120F0">
        <w:rPr>
          <w:rFonts w:ascii="Calibri" w:hAnsi="Calibri" w:cstheme="minorHAnsi"/>
          <w:lang w:val="en-GB" w:eastAsia="en-NZ"/>
        </w:rPr>
        <w:t>are lifelong and impact on cognitive, social, language, motor and behavioural development.</w:t>
      </w:r>
    </w:p>
    <w:p w14:paraId="5E36382E" w14:textId="5ED15EEA" w:rsidR="005830AC" w:rsidRPr="001120F0" w:rsidRDefault="005830AC">
      <w:pPr>
        <w:spacing w:line="360" w:lineRule="auto"/>
        <w:jc w:val="both"/>
        <w:rPr>
          <w:rFonts w:ascii="Calibri" w:hAnsi="Calibri" w:cstheme="minorHAnsi"/>
          <w:lang w:val="en-GB" w:eastAsia="en-NZ"/>
        </w:rPr>
      </w:pPr>
      <w:r w:rsidRPr="001120F0">
        <w:rPr>
          <w:rFonts w:ascii="Calibri" w:hAnsi="Calibri" w:cstheme="minorHAnsi"/>
          <w:lang w:val="en-GB" w:eastAsia="en-NZ"/>
        </w:rPr>
        <w:t xml:space="preserve">In spite of evidence of significant comorbidity between </w:t>
      </w:r>
      <w:r w:rsidR="00966AB7">
        <w:rPr>
          <w:rFonts w:ascii="Calibri" w:hAnsi="Calibri" w:cstheme="minorHAnsi"/>
          <w:lang w:val="en-GB" w:eastAsia="en-NZ"/>
        </w:rPr>
        <w:t xml:space="preserve">neurodevelopmental disorders </w:t>
      </w:r>
      <w:r w:rsidRPr="001120F0">
        <w:rPr>
          <w:rFonts w:ascii="Calibri" w:hAnsi="Calibri" w:cstheme="minorHAnsi"/>
          <w:lang w:val="en-GB" w:eastAsia="en-NZ"/>
        </w:rPr>
        <w:t xml:space="preserve">and of higher rates of offending in children with </w:t>
      </w:r>
      <w:r w:rsidR="00966AB7">
        <w:rPr>
          <w:rFonts w:ascii="Calibri" w:hAnsi="Calibri" w:cstheme="minorHAnsi"/>
          <w:lang w:val="en-GB" w:eastAsia="en-NZ"/>
        </w:rPr>
        <w:t>them</w:t>
      </w:r>
      <w:r w:rsidRPr="001120F0">
        <w:rPr>
          <w:rFonts w:ascii="Calibri" w:hAnsi="Calibri" w:cstheme="minorHAnsi"/>
          <w:lang w:val="en-GB" w:eastAsia="en-NZ"/>
        </w:rPr>
        <w:t xml:space="preserve"> (Hughes</w:t>
      </w:r>
      <w:r w:rsidR="00966AB7">
        <w:rPr>
          <w:rFonts w:ascii="Calibri" w:hAnsi="Calibri" w:cstheme="minorHAnsi"/>
          <w:lang w:val="en-GB" w:eastAsia="en-NZ"/>
        </w:rPr>
        <w:t xml:space="preserve">, </w:t>
      </w:r>
      <w:r w:rsidRPr="001120F0">
        <w:rPr>
          <w:rFonts w:ascii="Calibri" w:hAnsi="Calibri" w:cstheme="minorHAnsi"/>
          <w:lang w:val="en-GB" w:eastAsia="en-NZ"/>
        </w:rPr>
        <w:t>2012</w:t>
      </w:r>
      <w:r w:rsidR="001923E3">
        <w:rPr>
          <w:rFonts w:ascii="Calibri" w:hAnsi="Calibri" w:cstheme="minorHAnsi"/>
          <w:lang w:val="en-GB" w:eastAsia="en-NZ"/>
        </w:rPr>
        <w:t>; Hughes, 2015</w:t>
      </w:r>
      <w:r w:rsidRPr="001120F0">
        <w:rPr>
          <w:rFonts w:ascii="Calibri" w:hAnsi="Calibri" w:cstheme="minorHAnsi"/>
          <w:lang w:val="en-GB" w:eastAsia="en-NZ"/>
        </w:rPr>
        <w:t xml:space="preserve">), </w:t>
      </w:r>
      <w:r w:rsidR="00966AB7">
        <w:rPr>
          <w:rFonts w:ascii="Calibri" w:hAnsi="Calibri" w:cstheme="minorHAnsi"/>
          <w:lang w:val="en-GB" w:eastAsia="en-NZ"/>
        </w:rPr>
        <w:t xml:space="preserve">there is only a small number of relevant studies </w:t>
      </w:r>
      <w:r w:rsidRPr="001120F0">
        <w:rPr>
          <w:rFonts w:ascii="Calibri" w:hAnsi="Calibri" w:cstheme="minorHAnsi"/>
          <w:lang w:val="en-GB" w:eastAsia="en-NZ"/>
        </w:rPr>
        <w:t>relating to adults (</w:t>
      </w:r>
      <w:r w:rsidR="001923E3">
        <w:rPr>
          <w:rFonts w:ascii="Calibri" w:hAnsi="Calibri" w:cstheme="minorHAnsi"/>
          <w:lang w:val="en-GB" w:eastAsia="en-NZ"/>
        </w:rPr>
        <w:t xml:space="preserve">Underwood et al., 2013; </w:t>
      </w:r>
      <w:r w:rsidRPr="001120F0">
        <w:rPr>
          <w:rFonts w:ascii="Calibri" w:hAnsi="Calibri" w:cstheme="minorHAnsi"/>
          <w:lang w:val="en-GB" w:eastAsia="en-NZ"/>
        </w:rPr>
        <w:t xml:space="preserve">McCarthy et al, 2016). </w:t>
      </w:r>
      <w:r w:rsidR="00966AB7">
        <w:rPr>
          <w:rFonts w:ascii="Calibri" w:hAnsi="Calibri" w:cstheme="minorHAnsi"/>
          <w:lang w:val="en-GB" w:eastAsia="en-NZ"/>
        </w:rPr>
        <w:t xml:space="preserve">Further, </w:t>
      </w:r>
      <w:r w:rsidRPr="001120F0">
        <w:rPr>
          <w:rFonts w:ascii="Calibri" w:hAnsi="Calibri" w:cstheme="minorHAnsi"/>
          <w:lang w:val="en-GB" w:eastAsia="en-NZ"/>
        </w:rPr>
        <w:t xml:space="preserve">studies </w:t>
      </w:r>
      <w:r w:rsidR="00966AB7">
        <w:rPr>
          <w:rFonts w:ascii="Calibri" w:hAnsi="Calibri" w:cstheme="minorHAnsi"/>
          <w:lang w:val="en-GB" w:eastAsia="en-NZ"/>
        </w:rPr>
        <w:t xml:space="preserve">with </w:t>
      </w:r>
      <w:r w:rsidRPr="001120F0">
        <w:rPr>
          <w:rFonts w:ascii="Calibri" w:hAnsi="Calibri" w:cstheme="minorHAnsi"/>
          <w:lang w:val="en-GB" w:eastAsia="en-NZ"/>
        </w:rPr>
        <w:t>adult prisoners have tended to be disorder specific</w:t>
      </w:r>
      <w:r w:rsidR="00966AB7">
        <w:rPr>
          <w:rFonts w:ascii="Calibri" w:hAnsi="Calibri" w:cstheme="minorHAnsi"/>
          <w:lang w:val="en-GB" w:eastAsia="en-NZ"/>
        </w:rPr>
        <w:t xml:space="preserve">, relating only to </w:t>
      </w:r>
      <w:r w:rsidRPr="001120F0">
        <w:rPr>
          <w:rFonts w:ascii="Calibri" w:hAnsi="Calibri" w:cstheme="minorHAnsi"/>
          <w:lang w:val="en-GB" w:eastAsia="en-NZ"/>
        </w:rPr>
        <w:t xml:space="preserve">ADHD, (Gudjonsson, et al, 2014) or </w:t>
      </w:r>
      <w:r w:rsidR="00F8377D">
        <w:rPr>
          <w:rFonts w:ascii="Calibri" w:hAnsi="Calibri" w:cstheme="minorHAnsi"/>
          <w:lang w:val="en-GB" w:eastAsia="en-NZ"/>
        </w:rPr>
        <w:t>autism spectrum disorder</w:t>
      </w:r>
      <w:r w:rsidRPr="001120F0">
        <w:rPr>
          <w:rFonts w:ascii="Calibri" w:hAnsi="Calibri" w:cstheme="minorHAnsi"/>
          <w:lang w:val="en-GB" w:eastAsia="en-NZ"/>
        </w:rPr>
        <w:t xml:space="preserve"> (King and Murphy, 2014) </w:t>
      </w:r>
      <w:r w:rsidR="00966AB7">
        <w:rPr>
          <w:rFonts w:ascii="Calibri" w:hAnsi="Calibri" w:cstheme="minorHAnsi"/>
          <w:lang w:val="en-GB" w:eastAsia="en-NZ"/>
        </w:rPr>
        <w:t>or</w:t>
      </w:r>
      <w:r w:rsidR="00F8377D">
        <w:rPr>
          <w:rFonts w:ascii="Calibri" w:hAnsi="Calibri" w:cstheme="minorHAnsi"/>
          <w:lang w:val="en-GB" w:eastAsia="en-NZ"/>
        </w:rPr>
        <w:t xml:space="preserve"> intellectual </w:t>
      </w:r>
      <w:r w:rsidR="000E4AAA">
        <w:rPr>
          <w:rFonts w:ascii="Calibri" w:hAnsi="Calibri" w:cstheme="minorHAnsi"/>
          <w:lang w:val="en-GB" w:eastAsia="en-NZ"/>
        </w:rPr>
        <w:t>disability</w:t>
      </w:r>
      <w:r w:rsidRPr="001120F0">
        <w:rPr>
          <w:rFonts w:ascii="Calibri" w:hAnsi="Calibri" w:cstheme="minorHAnsi"/>
          <w:lang w:val="en-GB" w:eastAsia="en-NZ"/>
        </w:rPr>
        <w:t xml:space="preserve"> (Chaplin et al, 2017). </w:t>
      </w:r>
      <w:r w:rsidR="00F16587">
        <w:rPr>
          <w:rFonts w:ascii="Calibri" w:hAnsi="Calibri" w:cstheme="minorHAnsi"/>
          <w:lang w:val="en-GB" w:eastAsia="en-NZ"/>
        </w:rPr>
        <w:t xml:space="preserve">In </w:t>
      </w:r>
      <w:r w:rsidR="005F2299">
        <w:rPr>
          <w:rFonts w:ascii="Calibri" w:hAnsi="Calibri" w:cstheme="minorHAnsi"/>
          <w:lang w:val="en-GB" w:eastAsia="en-NZ"/>
        </w:rPr>
        <w:t>detention</w:t>
      </w:r>
      <w:r w:rsidR="00F16587">
        <w:rPr>
          <w:rFonts w:ascii="Calibri" w:hAnsi="Calibri" w:cstheme="minorHAnsi"/>
          <w:lang w:val="en-GB" w:eastAsia="en-NZ"/>
        </w:rPr>
        <w:t xml:space="preserve"> settings, </w:t>
      </w:r>
      <w:r w:rsidR="00966AB7">
        <w:rPr>
          <w:rFonts w:ascii="Calibri" w:hAnsi="Calibri" w:cstheme="minorHAnsi"/>
          <w:lang w:val="en-GB" w:eastAsia="en-NZ"/>
        </w:rPr>
        <w:t xml:space="preserve">it has been estimated that </w:t>
      </w:r>
      <w:r w:rsidR="001A55EA">
        <w:rPr>
          <w:rFonts w:ascii="Calibri" w:hAnsi="Calibri" w:cstheme="minorHAnsi"/>
          <w:lang w:val="en-GB" w:eastAsia="en-NZ"/>
        </w:rPr>
        <w:t xml:space="preserve">about 25% of residents have </w:t>
      </w:r>
      <w:r w:rsidRPr="001120F0">
        <w:rPr>
          <w:rFonts w:ascii="Calibri" w:hAnsi="Calibri" w:cstheme="minorHAnsi"/>
          <w:lang w:val="en-GB" w:eastAsia="en-NZ"/>
        </w:rPr>
        <w:t>ADHD (Young et al., 20</w:t>
      </w:r>
      <w:r w:rsidR="00093562">
        <w:rPr>
          <w:rFonts w:ascii="Calibri" w:hAnsi="Calibri" w:cstheme="minorHAnsi"/>
          <w:lang w:val="en-GB" w:eastAsia="en-NZ"/>
        </w:rPr>
        <w:t>11</w:t>
      </w:r>
      <w:r w:rsidRPr="001120F0">
        <w:rPr>
          <w:rFonts w:ascii="Calibri" w:hAnsi="Calibri" w:cstheme="minorHAnsi"/>
          <w:lang w:val="en-GB" w:eastAsia="en-NZ"/>
        </w:rPr>
        <w:t>)</w:t>
      </w:r>
      <w:r w:rsidR="001A55EA">
        <w:rPr>
          <w:rFonts w:ascii="Calibri" w:hAnsi="Calibri" w:cstheme="minorHAnsi"/>
          <w:lang w:val="en-GB" w:eastAsia="en-NZ"/>
        </w:rPr>
        <w:t xml:space="preserve">. </w:t>
      </w:r>
      <w:r w:rsidRPr="001120F0">
        <w:rPr>
          <w:rFonts w:ascii="Calibri" w:hAnsi="Calibri" w:cstheme="minorHAnsi"/>
          <w:lang w:val="en-GB" w:eastAsia="en-NZ"/>
        </w:rPr>
        <w:t xml:space="preserve">In the UK, it is estimated that 7% of prisoners with </w:t>
      </w:r>
      <w:r w:rsidR="00F8377D">
        <w:rPr>
          <w:rFonts w:ascii="Calibri" w:hAnsi="Calibri" w:cstheme="minorHAnsi"/>
          <w:lang w:val="en-GB" w:eastAsia="en-NZ"/>
        </w:rPr>
        <w:t xml:space="preserve">intellectual </w:t>
      </w:r>
      <w:r w:rsidR="000E4AAA">
        <w:rPr>
          <w:rFonts w:ascii="Calibri" w:hAnsi="Calibri" w:cstheme="minorHAnsi"/>
          <w:lang w:val="en-GB" w:eastAsia="en-NZ"/>
        </w:rPr>
        <w:t>disability</w:t>
      </w:r>
      <w:r w:rsidRPr="001120F0">
        <w:rPr>
          <w:rFonts w:ascii="Calibri" w:hAnsi="Calibri" w:cstheme="minorHAnsi"/>
          <w:lang w:val="en-GB" w:eastAsia="en-NZ"/>
        </w:rPr>
        <w:t xml:space="preserve"> have a</w:t>
      </w:r>
      <w:r w:rsidR="001A55EA">
        <w:rPr>
          <w:rFonts w:ascii="Calibri" w:hAnsi="Calibri" w:cstheme="minorHAnsi"/>
          <w:lang w:val="en-GB" w:eastAsia="en-NZ"/>
        </w:rPr>
        <w:t xml:space="preserve"> tested </w:t>
      </w:r>
      <w:r w:rsidRPr="001120F0">
        <w:rPr>
          <w:rFonts w:ascii="Calibri" w:hAnsi="Calibri" w:cstheme="minorHAnsi"/>
          <w:lang w:val="en-GB" w:eastAsia="en-NZ"/>
        </w:rPr>
        <w:t xml:space="preserve">IQ below 70 and a further 23% have an IQ below 80 (Mottram, 2007). </w:t>
      </w:r>
      <w:r w:rsidR="001A55EA">
        <w:rPr>
          <w:rFonts w:ascii="Calibri" w:hAnsi="Calibri" w:cstheme="minorHAnsi"/>
          <w:lang w:val="en-GB" w:eastAsia="en-NZ"/>
        </w:rPr>
        <w:t>About 1</w:t>
      </w:r>
      <w:r w:rsidR="003F4E75">
        <w:rPr>
          <w:rFonts w:ascii="Calibri" w:hAnsi="Calibri" w:cstheme="minorHAnsi"/>
          <w:lang w:val="en-GB" w:eastAsia="en-NZ"/>
        </w:rPr>
        <w:t>-</w:t>
      </w:r>
      <w:r w:rsidR="001A55EA" w:rsidRPr="001120F0">
        <w:rPr>
          <w:rFonts w:ascii="Calibri" w:hAnsi="Calibri" w:cstheme="minorHAnsi"/>
          <w:lang w:val="en-GB" w:eastAsia="en-NZ"/>
        </w:rPr>
        <w:t xml:space="preserve">4% </w:t>
      </w:r>
      <w:r w:rsidR="001A55EA">
        <w:rPr>
          <w:rFonts w:ascii="Calibri" w:hAnsi="Calibri" w:cstheme="minorHAnsi"/>
          <w:lang w:val="en-GB" w:eastAsia="en-NZ"/>
        </w:rPr>
        <w:t xml:space="preserve">of prisoners </w:t>
      </w:r>
      <w:r w:rsidR="00777485">
        <w:rPr>
          <w:rFonts w:ascii="Calibri" w:hAnsi="Calibri" w:cstheme="minorHAnsi"/>
          <w:lang w:val="en-GB" w:eastAsia="en-NZ"/>
        </w:rPr>
        <w:t xml:space="preserve">are estimated to </w:t>
      </w:r>
      <w:r w:rsidR="001A55EA">
        <w:rPr>
          <w:rFonts w:ascii="Calibri" w:hAnsi="Calibri" w:cstheme="minorHAnsi"/>
          <w:lang w:val="en-GB" w:eastAsia="en-NZ"/>
        </w:rPr>
        <w:t xml:space="preserve">have </w:t>
      </w:r>
      <w:r w:rsidR="00F8377D">
        <w:rPr>
          <w:rFonts w:ascii="Calibri" w:hAnsi="Calibri" w:cstheme="minorHAnsi"/>
          <w:lang w:val="en-GB" w:eastAsia="en-NZ"/>
        </w:rPr>
        <w:t>autism spectrum disorder</w:t>
      </w:r>
      <w:r w:rsidR="001A55EA">
        <w:rPr>
          <w:rFonts w:ascii="Calibri" w:hAnsi="Calibri" w:cstheme="minorHAnsi"/>
          <w:lang w:val="en-GB" w:eastAsia="en-NZ"/>
        </w:rPr>
        <w:t xml:space="preserve"> </w:t>
      </w:r>
      <w:r w:rsidR="001A55EA" w:rsidRPr="001120F0">
        <w:rPr>
          <w:rFonts w:ascii="Calibri" w:hAnsi="Calibri" w:cstheme="minorHAnsi"/>
          <w:lang w:val="en-GB" w:eastAsia="en-NZ"/>
        </w:rPr>
        <w:t xml:space="preserve">(Robinson et al, </w:t>
      </w:r>
      <w:r w:rsidR="003F4E75">
        <w:rPr>
          <w:rFonts w:ascii="Calibri" w:hAnsi="Calibri" w:cstheme="minorHAnsi"/>
          <w:lang w:val="en-GB" w:eastAsia="en-NZ"/>
        </w:rPr>
        <w:t xml:space="preserve">2010; </w:t>
      </w:r>
      <w:r w:rsidR="001A55EA" w:rsidRPr="001120F0">
        <w:rPr>
          <w:rFonts w:ascii="Calibri" w:hAnsi="Calibri" w:cstheme="minorHAnsi"/>
          <w:lang w:val="en-GB" w:eastAsia="en-NZ"/>
        </w:rPr>
        <w:t xml:space="preserve">Fazio et al, 2012). </w:t>
      </w:r>
      <w:r w:rsidR="001A55EA">
        <w:rPr>
          <w:rFonts w:ascii="Calibri" w:hAnsi="Calibri" w:cstheme="minorHAnsi"/>
          <w:lang w:val="en-GB" w:eastAsia="en-NZ"/>
        </w:rPr>
        <w:t>V</w:t>
      </w:r>
      <w:r w:rsidR="003D4C53" w:rsidRPr="001120F0">
        <w:rPr>
          <w:rFonts w:ascii="Calibri" w:hAnsi="Calibri" w:cstheme="minorHAnsi"/>
          <w:lang w:val="en-GB" w:eastAsia="en-NZ"/>
        </w:rPr>
        <w:t>ariation</w:t>
      </w:r>
      <w:r w:rsidR="001A55EA">
        <w:rPr>
          <w:rFonts w:ascii="Calibri" w:hAnsi="Calibri" w:cstheme="minorHAnsi"/>
          <w:lang w:val="en-GB" w:eastAsia="en-NZ"/>
        </w:rPr>
        <w:t>s</w:t>
      </w:r>
      <w:r w:rsidR="003D4C53" w:rsidRPr="001120F0">
        <w:rPr>
          <w:rFonts w:ascii="Calibri" w:hAnsi="Calibri" w:cstheme="minorHAnsi"/>
          <w:lang w:val="en-GB" w:eastAsia="en-NZ"/>
        </w:rPr>
        <w:t xml:space="preserve"> in prevalence estimates </w:t>
      </w:r>
      <w:r w:rsidR="001A55EA">
        <w:rPr>
          <w:rFonts w:ascii="Calibri" w:hAnsi="Calibri" w:cstheme="minorHAnsi"/>
          <w:lang w:val="en-GB" w:eastAsia="en-NZ"/>
        </w:rPr>
        <w:t>are</w:t>
      </w:r>
      <w:r w:rsidR="003D4C53" w:rsidRPr="001120F0">
        <w:rPr>
          <w:rFonts w:ascii="Calibri" w:hAnsi="Calibri" w:cstheme="minorHAnsi"/>
          <w:lang w:val="en-GB" w:eastAsia="en-NZ"/>
        </w:rPr>
        <w:t xml:space="preserve"> due </w:t>
      </w:r>
      <w:r w:rsidR="001A55EA">
        <w:rPr>
          <w:rFonts w:ascii="Calibri" w:hAnsi="Calibri" w:cstheme="minorHAnsi"/>
          <w:lang w:val="en-GB" w:eastAsia="en-NZ"/>
        </w:rPr>
        <w:t xml:space="preserve">partly to the criteria adopted for such classification, but, in addition, there are many people with neurodevelopmental problems which may fall just short of the classification standard. </w:t>
      </w:r>
      <w:r w:rsidR="007D0FB1" w:rsidRPr="001120F0">
        <w:rPr>
          <w:rFonts w:ascii="Calibri" w:hAnsi="Calibri" w:cstheme="minorHAnsi"/>
          <w:lang w:val="en-GB" w:eastAsia="en-NZ"/>
        </w:rPr>
        <w:t xml:space="preserve">This is </w:t>
      </w:r>
      <w:r w:rsidR="001A55EA">
        <w:rPr>
          <w:rFonts w:ascii="Calibri" w:hAnsi="Calibri" w:cstheme="minorHAnsi"/>
          <w:lang w:val="en-GB" w:eastAsia="en-NZ"/>
        </w:rPr>
        <w:t xml:space="preserve">most </w:t>
      </w:r>
      <w:r w:rsidR="007D0FB1" w:rsidRPr="001120F0">
        <w:rPr>
          <w:rFonts w:ascii="Calibri" w:hAnsi="Calibri" w:cstheme="minorHAnsi"/>
          <w:lang w:val="en-GB" w:eastAsia="en-NZ"/>
        </w:rPr>
        <w:t xml:space="preserve">apparent in </w:t>
      </w:r>
      <w:r w:rsidR="003F4E75">
        <w:rPr>
          <w:rFonts w:ascii="Calibri" w:hAnsi="Calibri" w:cstheme="minorHAnsi"/>
          <w:lang w:val="en-GB" w:eastAsia="en-NZ"/>
        </w:rPr>
        <w:t>prisoners</w:t>
      </w:r>
      <w:r w:rsidR="007D0FB1" w:rsidRPr="001120F0">
        <w:rPr>
          <w:rFonts w:ascii="Calibri" w:hAnsi="Calibri" w:cstheme="minorHAnsi"/>
          <w:lang w:val="en-GB" w:eastAsia="en-NZ"/>
        </w:rPr>
        <w:t xml:space="preserve"> with borderline intellectual functioning but can also be seen in those with ADHD and </w:t>
      </w:r>
      <w:r w:rsidR="00F8377D">
        <w:rPr>
          <w:rFonts w:ascii="Calibri" w:hAnsi="Calibri" w:cstheme="minorHAnsi"/>
          <w:lang w:val="en-GB" w:eastAsia="en-NZ"/>
        </w:rPr>
        <w:t>autism spectrum disorder</w:t>
      </w:r>
      <w:r w:rsidR="007D0FB1" w:rsidRPr="001120F0">
        <w:rPr>
          <w:rFonts w:ascii="Calibri" w:hAnsi="Calibri" w:cstheme="minorHAnsi"/>
          <w:lang w:val="en-GB" w:eastAsia="en-NZ"/>
        </w:rPr>
        <w:t xml:space="preserve"> </w:t>
      </w:r>
      <w:r w:rsidR="00B01926" w:rsidRPr="001120F0">
        <w:rPr>
          <w:rFonts w:ascii="Calibri" w:hAnsi="Calibri" w:cstheme="minorHAnsi"/>
          <w:lang w:val="en-GB" w:eastAsia="en-NZ"/>
        </w:rPr>
        <w:t>when age</w:t>
      </w:r>
      <w:r w:rsidR="007D0FB1" w:rsidRPr="001120F0">
        <w:rPr>
          <w:rFonts w:ascii="Calibri" w:hAnsi="Calibri" w:cstheme="minorHAnsi"/>
          <w:lang w:val="en-GB" w:eastAsia="en-NZ"/>
        </w:rPr>
        <w:t xml:space="preserve"> related changes to </w:t>
      </w:r>
      <w:r w:rsidR="00B01926" w:rsidRPr="001120F0">
        <w:rPr>
          <w:rFonts w:ascii="Calibri" w:hAnsi="Calibri" w:cstheme="minorHAnsi"/>
          <w:lang w:val="en-GB" w:eastAsia="en-NZ"/>
        </w:rPr>
        <w:t>symptoms are</w:t>
      </w:r>
      <w:r w:rsidR="007D0FB1" w:rsidRPr="001120F0">
        <w:rPr>
          <w:rFonts w:ascii="Calibri" w:hAnsi="Calibri" w:cstheme="minorHAnsi"/>
          <w:lang w:val="en-GB" w:eastAsia="en-NZ"/>
        </w:rPr>
        <w:t xml:space="preserve"> </w:t>
      </w:r>
      <w:r w:rsidR="00190C2B" w:rsidRPr="001120F0">
        <w:rPr>
          <w:rFonts w:ascii="Calibri" w:hAnsi="Calibri" w:cstheme="minorHAnsi"/>
          <w:lang w:val="en-GB" w:eastAsia="en-NZ"/>
        </w:rPr>
        <w:t>considered</w:t>
      </w:r>
      <w:r w:rsidR="007D0FB1" w:rsidRPr="001120F0">
        <w:rPr>
          <w:rFonts w:ascii="Calibri" w:hAnsi="Calibri" w:cstheme="minorHAnsi"/>
          <w:lang w:val="en-GB" w:eastAsia="en-NZ"/>
        </w:rPr>
        <w:t xml:space="preserve"> </w:t>
      </w:r>
      <w:r w:rsidR="00E405F4" w:rsidRPr="00E405F4">
        <w:rPr>
          <w:rFonts w:ascii="Calibri" w:hAnsi="Calibri" w:cstheme="minorHAnsi"/>
          <w:lang w:val="en-US" w:eastAsia="en-NZ"/>
        </w:rPr>
        <w:t>(Kooij et al, 2010).</w:t>
      </w:r>
    </w:p>
    <w:p w14:paraId="61161EA4" w14:textId="77777777" w:rsidR="005830AC" w:rsidRPr="001120F0" w:rsidRDefault="005830AC">
      <w:pPr>
        <w:spacing w:line="360" w:lineRule="auto"/>
        <w:jc w:val="both"/>
        <w:outlineLvl w:val="0"/>
        <w:rPr>
          <w:rFonts w:ascii="Calibri" w:hAnsi="Calibri" w:cstheme="minorHAnsi"/>
          <w:i/>
          <w:lang w:val="en-GB" w:eastAsia="en-NZ"/>
        </w:rPr>
      </w:pPr>
      <w:r w:rsidRPr="00A33EF1">
        <w:rPr>
          <w:rFonts w:ascii="Calibri" w:hAnsi="Calibri" w:cstheme="minorHAnsi"/>
          <w:i/>
          <w:lang w:val="en-GB" w:eastAsia="en-NZ"/>
        </w:rPr>
        <w:t xml:space="preserve">Mental </w:t>
      </w:r>
      <w:r w:rsidR="007840D8">
        <w:rPr>
          <w:rFonts w:ascii="Calibri" w:hAnsi="Calibri" w:cstheme="minorHAnsi"/>
          <w:i/>
          <w:lang w:val="en-GB" w:eastAsia="en-NZ"/>
        </w:rPr>
        <w:t>i</w:t>
      </w:r>
      <w:r w:rsidRPr="00A33EF1">
        <w:rPr>
          <w:rFonts w:ascii="Calibri" w:hAnsi="Calibri" w:cstheme="minorHAnsi"/>
          <w:i/>
          <w:lang w:val="en-GB" w:eastAsia="en-NZ"/>
        </w:rPr>
        <w:t xml:space="preserve">llness, </w:t>
      </w:r>
      <w:r w:rsidR="007840D8">
        <w:rPr>
          <w:rFonts w:ascii="Calibri" w:hAnsi="Calibri" w:cstheme="minorHAnsi"/>
          <w:i/>
          <w:lang w:val="en-GB" w:eastAsia="en-NZ"/>
        </w:rPr>
        <w:t>s</w:t>
      </w:r>
      <w:r w:rsidRPr="00A33EF1">
        <w:rPr>
          <w:rFonts w:ascii="Calibri" w:hAnsi="Calibri" w:cstheme="minorHAnsi"/>
          <w:i/>
          <w:lang w:val="en-GB" w:eastAsia="en-NZ"/>
        </w:rPr>
        <w:t xml:space="preserve">uicidality &amp; </w:t>
      </w:r>
      <w:r w:rsidR="007840D8">
        <w:rPr>
          <w:rFonts w:ascii="Calibri" w:hAnsi="Calibri" w:cstheme="minorHAnsi"/>
          <w:i/>
          <w:lang w:val="en-GB" w:eastAsia="en-NZ"/>
        </w:rPr>
        <w:t xml:space="preserve">neurodevelopmental disorders </w:t>
      </w:r>
    </w:p>
    <w:p w14:paraId="28A262EE" w14:textId="77777777" w:rsidR="005830AC" w:rsidRPr="001120F0" w:rsidRDefault="007840D8">
      <w:pPr>
        <w:spacing w:line="360" w:lineRule="auto"/>
        <w:jc w:val="both"/>
        <w:rPr>
          <w:rFonts w:ascii="Calibri" w:hAnsi="Calibri" w:cstheme="minorHAnsi"/>
          <w:lang w:val="en-US" w:eastAsia="en-NZ"/>
        </w:rPr>
      </w:pPr>
      <w:r>
        <w:rPr>
          <w:rFonts w:ascii="Calibri" w:hAnsi="Calibri" w:cstheme="minorHAnsi"/>
          <w:lang w:val="en-GB" w:eastAsia="en-NZ"/>
        </w:rPr>
        <w:t xml:space="preserve">There is a </w:t>
      </w:r>
      <w:r w:rsidR="005830AC" w:rsidRPr="001120F0">
        <w:rPr>
          <w:rFonts w:ascii="Calibri" w:hAnsi="Calibri" w:cstheme="minorHAnsi"/>
          <w:lang w:val="en-GB" w:eastAsia="en-NZ"/>
        </w:rPr>
        <w:t xml:space="preserve">high rate of comorbid mental illness across most, if not all </w:t>
      </w:r>
      <w:r>
        <w:rPr>
          <w:rFonts w:ascii="Calibri" w:hAnsi="Calibri" w:cstheme="minorHAnsi"/>
          <w:lang w:val="en-GB" w:eastAsia="en-NZ"/>
        </w:rPr>
        <w:t>neurodevelopmental d</w:t>
      </w:r>
      <w:r w:rsidR="005830AC" w:rsidRPr="001120F0">
        <w:rPr>
          <w:rFonts w:ascii="Calibri" w:hAnsi="Calibri" w:cstheme="minorHAnsi"/>
          <w:lang w:val="en-GB" w:eastAsia="en-NZ"/>
        </w:rPr>
        <w:t>isorders (</w:t>
      </w:r>
      <w:r w:rsidR="00893F59" w:rsidRPr="00893F59">
        <w:rPr>
          <w:rFonts w:ascii="Calibri" w:eastAsia="Kings caslon" w:hAnsi="Calibri" w:cstheme="minorHAnsi"/>
          <w:noProof/>
          <w:lang w:val="en-US" w:eastAsia="en-NZ"/>
        </w:rPr>
        <w:t xml:space="preserve">Cooper et al. 2007, </w:t>
      </w:r>
      <w:r w:rsidR="005830AC" w:rsidRPr="001120F0">
        <w:rPr>
          <w:rFonts w:ascii="Calibri" w:hAnsi="Calibri" w:cstheme="minorHAnsi"/>
          <w:lang w:val="en-GB" w:eastAsia="en-NZ"/>
        </w:rPr>
        <w:t>McCarthy et al, 2016</w:t>
      </w:r>
      <w:r w:rsidR="00893F59" w:rsidRPr="00893F59">
        <w:rPr>
          <w:rFonts w:ascii="Calibri" w:hAnsi="Calibri" w:cstheme="minorHAnsi"/>
          <w:lang w:val="en-US" w:eastAsia="en-NZ"/>
        </w:rPr>
        <w:t xml:space="preserve">, </w:t>
      </w:r>
      <w:r w:rsidR="00893F59" w:rsidRPr="00893F59">
        <w:rPr>
          <w:rFonts w:ascii="Calibri" w:hAnsi="Calibri" w:cstheme="minorHAnsi"/>
          <w:lang w:val="en-GB" w:eastAsia="en-NZ"/>
        </w:rPr>
        <w:t>Spain et al, 201</w:t>
      </w:r>
      <w:r w:rsidR="00093562">
        <w:rPr>
          <w:rFonts w:ascii="Calibri" w:hAnsi="Calibri" w:cstheme="minorHAnsi"/>
          <w:lang w:val="en-GB" w:eastAsia="en-NZ"/>
        </w:rPr>
        <w:t>5</w:t>
      </w:r>
      <w:r w:rsidR="005830AC" w:rsidRPr="001120F0">
        <w:rPr>
          <w:rFonts w:ascii="Calibri" w:hAnsi="Calibri" w:cstheme="minorHAnsi"/>
          <w:lang w:val="en-GB" w:eastAsia="en-NZ"/>
        </w:rPr>
        <w:t xml:space="preserve">). </w:t>
      </w:r>
      <w:r w:rsidR="00FB122C" w:rsidRPr="001120F0">
        <w:rPr>
          <w:rFonts w:ascii="Calibri" w:eastAsia="Kings caslon" w:hAnsi="Calibri" w:cstheme="minorHAnsi"/>
          <w:lang w:val="en-GB" w:eastAsia="en-NZ"/>
        </w:rPr>
        <w:t xml:space="preserve">Prisoners with </w:t>
      </w:r>
      <w:r w:rsidR="00C27CD6">
        <w:rPr>
          <w:rFonts w:ascii="Calibri" w:eastAsia="Kings caslon" w:hAnsi="Calibri" w:cstheme="minorHAnsi"/>
          <w:lang w:val="en-GB" w:eastAsia="en-NZ"/>
        </w:rPr>
        <w:t xml:space="preserve">intellectual disability </w:t>
      </w:r>
      <w:r w:rsidR="00FB122C" w:rsidRPr="001120F0">
        <w:rPr>
          <w:rFonts w:ascii="Calibri" w:eastAsia="Kings caslon" w:hAnsi="Calibri" w:cstheme="minorHAnsi"/>
          <w:lang w:val="en-GB" w:eastAsia="en-NZ"/>
        </w:rPr>
        <w:t>are more likely to have co-morbid mental disorder such as psychosis and substance misuse (Chaplin et al, 2017 &amp; Hassiotis et al, 2011)</w:t>
      </w:r>
      <w:r w:rsidR="00C27CD6">
        <w:rPr>
          <w:rFonts w:ascii="Calibri" w:eastAsia="Kings caslon" w:hAnsi="Calibri" w:cstheme="minorHAnsi"/>
          <w:lang w:val="en-GB" w:eastAsia="en-NZ"/>
        </w:rPr>
        <w:t xml:space="preserve"> and also to </w:t>
      </w:r>
      <w:r w:rsidR="00FB122C" w:rsidRPr="001120F0">
        <w:rPr>
          <w:rFonts w:ascii="Calibri" w:eastAsia="Kings caslon" w:hAnsi="Calibri" w:cstheme="minorHAnsi"/>
          <w:lang w:val="en-GB" w:eastAsia="en-NZ"/>
        </w:rPr>
        <w:t xml:space="preserve">self-harm </w:t>
      </w:r>
      <w:r w:rsidR="00C27CD6">
        <w:rPr>
          <w:rFonts w:ascii="Calibri" w:eastAsia="Kings caslon" w:hAnsi="Calibri" w:cstheme="minorHAnsi"/>
          <w:lang w:val="en-GB" w:eastAsia="en-NZ"/>
        </w:rPr>
        <w:t xml:space="preserve">or be </w:t>
      </w:r>
      <w:r w:rsidR="00FB122C" w:rsidRPr="001120F0">
        <w:rPr>
          <w:rFonts w:ascii="Calibri" w:eastAsia="Kings caslon" w:hAnsi="Calibri" w:cstheme="minorHAnsi"/>
          <w:lang w:val="en-GB" w:eastAsia="en-NZ"/>
        </w:rPr>
        <w:t>suicidal (Chaplin et al, 2017).</w:t>
      </w:r>
      <w:r w:rsidR="00893F59" w:rsidRPr="00893F59">
        <w:rPr>
          <w:rFonts w:ascii="Calibri" w:eastAsia="Kings caslon" w:hAnsi="Calibri" w:cstheme="minorHAnsi"/>
          <w:lang w:val="en-US" w:eastAsia="en-NZ"/>
        </w:rPr>
        <w:t xml:space="preserve"> </w:t>
      </w:r>
      <w:r w:rsidR="00893F59" w:rsidRPr="00893F59">
        <w:rPr>
          <w:rFonts w:ascii="Calibri" w:hAnsi="Calibri" w:cstheme="minorHAnsi"/>
          <w:lang w:val="en-US" w:eastAsia="en-NZ"/>
        </w:rPr>
        <w:t xml:space="preserve">  </w:t>
      </w:r>
    </w:p>
    <w:p w14:paraId="78BA06C5" w14:textId="4CB62781" w:rsidR="005830AC" w:rsidRPr="001120F0" w:rsidRDefault="005830AC">
      <w:pPr>
        <w:spacing w:line="360" w:lineRule="auto"/>
        <w:jc w:val="both"/>
        <w:rPr>
          <w:rFonts w:ascii="Calibri" w:hAnsi="Calibri" w:cstheme="minorHAnsi"/>
          <w:lang w:val="en-US" w:eastAsia="en-NZ"/>
        </w:rPr>
      </w:pPr>
      <w:r w:rsidRPr="001120F0">
        <w:rPr>
          <w:rFonts w:ascii="Calibri" w:hAnsi="Calibri" w:cstheme="minorHAnsi"/>
          <w:lang w:val="en-US" w:eastAsia="en-NZ"/>
        </w:rPr>
        <w:t>In addition to high rates of comorbid mental illness, there is also evidence that adults with A</w:t>
      </w:r>
      <w:r w:rsidR="00DD6766">
        <w:rPr>
          <w:rFonts w:ascii="Calibri" w:hAnsi="Calibri" w:cstheme="minorHAnsi"/>
          <w:lang w:val="en-US" w:eastAsia="en-NZ"/>
        </w:rPr>
        <w:t>DHD</w:t>
      </w:r>
      <w:r w:rsidRPr="001120F0">
        <w:rPr>
          <w:rFonts w:ascii="Calibri" w:hAnsi="Calibri" w:cstheme="minorHAnsi"/>
          <w:lang w:val="en-US" w:eastAsia="en-NZ"/>
        </w:rPr>
        <w:t xml:space="preserve">, </w:t>
      </w:r>
      <w:r w:rsidR="00FA74A0">
        <w:rPr>
          <w:rFonts w:ascii="Calibri" w:hAnsi="Calibri" w:cstheme="minorHAnsi"/>
          <w:lang w:val="en-US" w:eastAsia="en-NZ"/>
        </w:rPr>
        <w:t>intellectual disability</w:t>
      </w:r>
      <w:r w:rsidRPr="001120F0">
        <w:rPr>
          <w:rFonts w:ascii="Calibri" w:hAnsi="Calibri" w:cstheme="minorHAnsi"/>
          <w:lang w:val="en-US" w:eastAsia="en-NZ"/>
        </w:rPr>
        <w:t xml:space="preserve"> and </w:t>
      </w:r>
      <w:r w:rsidR="00FA74A0">
        <w:rPr>
          <w:rFonts w:ascii="Calibri" w:hAnsi="Calibri" w:cstheme="minorHAnsi"/>
          <w:lang w:val="en-US" w:eastAsia="en-NZ"/>
        </w:rPr>
        <w:t xml:space="preserve">autistic spectrum disorders </w:t>
      </w:r>
      <w:r w:rsidRPr="001120F0">
        <w:rPr>
          <w:rFonts w:ascii="Calibri" w:hAnsi="Calibri" w:cstheme="minorHAnsi"/>
          <w:lang w:val="en-US" w:eastAsia="en-NZ"/>
        </w:rPr>
        <w:t>suffer higher rates of suicid</w:t>
      </w:r>
      <w:r w:rsidR="00FA74A0">
        <w:rPr>
          <w:rFonts w:ascii="Calibri" w:hAnsi="Calibri" w:cstheme="minorHAnsi"/>
          <w:lang w:val="en-US" w:eastAsia="en-NZ"/>
        </w:rPr>
        <w:t xml:space="preserve">e related behaviours </w:t>
      </w:r>
      <w:r w:rsidRPr="001120F0">
        <w:rPr>
          <w:rFonts w:ascii="Calibri" w:hAnsi="Calibri" w:cstheme="minorHAnsi"/>
          <w:lang w:val="en-US" w:eastAsia="en-NZ"/>
        </w:rPr>
        <w:t>and self-harm</w:t>
      </w:r>
      <w:r w:rsidR="00FB122C" w:rsidRPr="001120F0">
        <w:rPr>
          <w:rFonts w:ascii="Calibri" w:hAnsi="Calibri" w:cstheme="minorHAnsi"/>
          <w:lang w:val="en-US" w:eastAsia="en-NZ"/>
        </w:rPr>
        <w:t xml:space="preserve"> (Impey and Heun, 2012; </w:t>
      </w:r>
      <w:r w:rsidR="00481143">
        <w:rPr>
          <w:rFonts w:ascii="Calibri" w:hAnsi="Calibri" w:cstheme="minorHAnsi"/>
          <w:lang w:val="en-US" w:eastAsia="en-NZ"/>
        </w:rPr>
        <w:t xml:space="preserve">Lunksy et al., 2012; </w:t>
      </w:r>
      <w:r w:rsidR="00DD6766" w:rsidRPr="00200570">
        <w:rPr>
          <w:rFonts w:ascii="Calibri" w:eastAsia="Kings caslon" w:hAnsi="Calibri" w:cstheme="minorHAnsi"/>
          <w:lang w:val="en-GB" w:eastAsia="en-NZ"/>
        </w:rPr>
        <w:t>Mollinson and</w:t>
      </w:r>
      <w:r w:rsidR="00DD6766">
        <w:rPr>
          <w:rFonts w:ascii="Calibri" w:eastAsia="Kings caslon" w:hAnsi="Calibri" w:cstheme="minorHAnsi"/>
          <w:lang w:val="en-GB" w:eastAsia="en-NZ"/>
        </w:rPr>
        <w:t xml:space="preserve"> Chaplin, 2014; </w:t>
      </w:r>
      <w:r w:rsidR="00FB122C" w:rsidRPr="001120F0">
        <w:rPr>
          <w:rFonts w:ascii="Calibri" w:hAnsi="Calibri" w:cstheme="minorHAnsi"/>
          <w:lang w:val="en-US" w:eastAsia="en-NZ"/>
        </w:rPr>
        <w:t>Segers and Rawana, 2014)</w:t>
      </w:r>
      <w:r w:rsidRPr="001120F0">
        <w:rPr>
          <w:rFonts w:ascii="Calibri" w:hAnsi="Calibri" w:cstheme="minorHAnsi"/>
          <w:lang w:val="en-US" w:eastAsia="en-NZ"/>
        </w:rPr>
        <w:t xml:space="preserve">. In the general population </w:t>
      </w:r>
      <w:r w:rsidR="00F8377D">
        <w:rPr>
          <w:rFonts w:ascii="Calibri" w:hAnsi="Calibri" w:cstheme="minorHAnsi"/>
          <w:lang w:val="en-US" w:eastAsia="en-NZ"/>
        </w:rPr>
        <w:t xml:space="preserve">of developed countries </w:t>
      </w:r>
      <w:r w:rsidRPr="001120F0">
        <w:rPr>
          <w:rFonts w:ascii="Calibri" w:hAnsi="Calibri" w:cstheme="minorHAnsi"/>
          <w:lang w:val="en-US" w:eastAsia="en-NZ"/>
        </w:rPr>
        <w:t>fewer than</w:t>
      </w:r>
      <w:r w:rsidR="003F4E75">
        <w:rPr>
          <w:rFonts w:ascii="Calibri" w:hAnsi="Calibri" w:cstheme="minorHAnsi"/>
          <w:lang w:val="en-US" w:eastAsia="en-NZ"/>
        </w:rPr>
        <w:t xml:space="preserve"> 2</w:t>
      </w:r>
      <w:r w:rsidRPr="001120F0">
        <w:rPr>
          <w:rFonts w:ascii="Calibri" w:hAnsi="Calibri" w:cstheme="minorHAnsi"/>
          <w:lang w:val="en-US" w:eastAsia="en-NZ"/>
        </w:rPr>
        <w:t>% of people reported</w:t>
      </w:r>
      <w:r w:rsidR="00FA74A0">
        <w:rPr>
          <w:rFonts w:ascii="Calibri" w:hAnsi="Calibri" w:cstheme="minorHAnsi"/>
          <w:lang w:val="en-US" w:eastAsia="en-NZ"/>
        </w:rPr>
        <w:t xml:space="preserve"> </w:t>
      </w:r>
      <w:r w:rsidRPr="001120F0">
        <w:rPr>
          <w:rFonts w:ascii="Calibri" w:hAnsi="Calibri" w:cstheme="minorHAnsi"/>
          <w:lang w:val="en-US" w:eastAsia="en-NZ"/>
        </w:rPr>
        <w:t>suicidal ideation in the past year (</w:t>
      </w:r>
      <w:r w:rsidR="00F8377D">
        <w:rPr>
          <w:rFonts w:ascii="Calibri" w:hAnsi="Calibri" w:cstheme="minorHAnsi"/>
          <w:lang w:val="en-US" w:eastAsia="en-NZ"/>
        </w:rPr>
        <w:t xml:space="preserve">Borges et al., 2010) </w:t>
      </w:r>
      <w:r w:rsidRPr="001120F0">
        <w:rPr>
          <w:rFonts w:ascii="Calibri" w:hAnsi="Calibri" w:cstheme="minorHAnsi"/>
          <w:lang w:val="en-US" w:eastAsia="en-NZ"/>
        </w:rPr>
        <w:t xml:space="preserve">), </w:t>
      </w:r>
      <w:r w:rsidR="007D68C3">
        <w:rPr>
          <w:rFonts w:ascii="Calibri" w:hAnsi="Calibri" w:cstheme="minorHAnsi"/>
          <w:lang w:val="en-US" w:eastAsia="en-NZ"/>
        </w:rPr>
        <w:t>consistent with UK figures of 2.3% (G</w:t>
      </w:r>
      <w:r w:rsidR="004917D2">
        <w:rPr>
          <w:rFonts w:ascii="Calibri" w:hAnsi="Calibri" w:cstheme="minorHAnsi"/>
          <w:lang w:val="en-US" w:eastAsia="en-NZ"/>
        </w:rPr>
        <w:t>arlow</w:t>
      </w:r>
      <w:r w:rsidR="007D68C3">
        <w:rPr>
          <w:rFonts w:ascii="Calibri" w:hAnsi="Calibri" w:cstheme="minorHAnsi"/>
          <w:lang w:val="en-US" w:eastAsia="en-NZ"/>
        </w:rPr>
        <w:t xml:space="preserve">, </w:t>
      </w:r>
      <w:r w:rsidR="007D68C3">
        <w:rPr>
          <w:rFonts w:ascii="Calibri" w:hAnsi="Calibri" w:cstheme="minorHAnsi"/>
          <w:lang w:val="en-US" w:eastAsia="en-NZ"/>
        </w:rPr>
        <w:lastRenderedPageBreak/>
        <w:t xml:space="preserve">2005), </w:t>
      </w:r>
      <w:r w:rsidRPr="001120F0">
        <w:rPr>
          <w:rFonts w:ascii="Calibri" w:hAnsi="Calibri" w:cstheme="minorHAnsi"/>
          <w:lang w:val="en-US" w:eastAsia="en-NZ"/>
        </w:rPr>
        <w:t xml:space="preserve">whereas as many as 16.2% are reported as presenting with suicide ideation in the </w:t>
      </w:r>
      <w:r w:rsidR="007D68C3">
        <w:rPr>
          <w:rFonts w:ascii="Calibri" w:hAnsi="Calibri" w:cstheme="minorHAnsi"/>
          <w:lang w:val="en-US" w:eastAsia="en-NZ"/>
        </w:rPr>
        <w:t xml:space="preserve">UK </w:t>
      </w:r>
      <w:r w:rsidRPr="001120F0">
        <w:rPr>
          <w:rFonts w:ascii="Calibri" w:hAnsi="Calibri" w:cstheme="minorHAnsi"/>
          <w:lang w:val="en-US" w:eastAsia="en-NZ"/>
        </w:rPr>
        <w:t>criminal justice system (Forrester et al, 2016).</w:t>
      </w:r>
    </w:p>
    <w:p w14:paraId="13A2AA41" w14:textId="0E39E1F5" w:rsidR="007875FD" w:rsidRDefault="005830AC" w:rsidP="007875FD">
      <w:pPr>
        <w:spacing w:line="360" w:lineRule="auto"/>
        <w:jc w:val="both"/>
        <w:rPr>
          <w:rFonts w:ascii="Calibri" w:hAnsi="Calibri" w:cstheme="minorHAnsi"/>
          <w:lang w:val="en-GB" w:eastAsia="en-NZ"/>
        </w:rPr>
      </w:pPr>
      <w:r w:rsidRPr="001120F0">
        <w:rPr>
          <w:rFonts w:ascii="Calibri" w:hAnsi="Calibri" w:cstheme="minorHAnsi"/>
          <w:lang w:val="en-GB" w:eastAsia="en-NZ"/>
        </w:rPr>
        <w:t xml:space="preserve">To date there is little evidence on the mental health </w:t>
      </w:r>
      <w:r w:rsidR="00FA74A0">
        <w:rPr>
          <w:rFonts w:ascii="Calibri" w:hAnsi="Calibri" w:cstheme="minorHAnsi"/>
          <w:lang w:val="en-GB" w:eastAsia="en-NZ"/>
        </w:rPr>
        <w:t>or</w:t>
      </w:r>
      <w:r w:rsidRPr="001120F0">
        <w:rPr>
          <w:rFonts w:ascii="Calibri" w:hAnsi="Calibri" w:cstheme="minorHAnsi"/>
          <w:lang w:val="en-GB" w:eastAsia="en-NZ"/>
        </w:rPr>
        <w:t xml:space="preserve"> self-harm </w:t>
      </w:r>
      <w:r w:rsidR="00FA74A0">
        <w:rPr>
          <w:rFonts w:ascii="Calibri" w:hAnsi="Calibri" w:cstheme="minorHAnsi"/>
          <w:lang w:val="en-GB" w:eastAsia="en-NZ"/>
        </w:rPr>
        <w:t xml:space="preserve">or suicide related behaviours among </w:t>
      </w:r>
      <w:r w:rsidRPr="001120F0">
        <w:rPr>
          <w:rFonts w:ascii="Calibri" w:hAnsi="Calibri" w:cstheme="minorHAnsi"/>
          <w:lang w:val="en-GB" w:eastAsia="en-NZ"/>
        </w:rPr>
        <w:t xml:space="preserve">prisoners with </w:t>
      </w:r>
      <w:r w:rsidR="00FA74A0">
        <w:rPr>
          <w:rFonts w:ascii="Calibri" w:hAnsi="Calibri" w:cstheme="minorHAnsi"/>
          <w:lang w:val="en-GB" w:eastAsia="en-NZ"/>
        </w:rPr>
        <w:t>neurodevelopmental disorders or difficulties</w:t>
      </w:r>
      <w:r w:rsidRPr="001120F0">
        <w:rPr>
          <w:rFonts w:ascii="Calibri" w:hAnsi="Calibri" w:cstheme="minorHAnsi"/>
          <w:lang w:val="en-GB" w:eastAsia="en-NZ"/>
        </w:rPr>
        <w:t>. This is in spite of it</w:t>
      </w:r>
      <w:r w:rsidR="00FA74A0">
        <w:rPr>
          <w:rFonts w:ascii="Calibri" w:hAnsi="Calibri" w:cstheme="minorHAnsi"/>
          <w:lang w:val="en-GB" w:eastAsia="en-NZ"/>
        </w:rPr>
        <w:t>s</w:t>
      </w:r>
      <w:r w:rsidRPr="001120F0">
        <w:rPr>
          <w:rFonts w:ascii="Calibri" w:hAnsi="Calibri" w:cstheme="minorHAnsi"/>
          <w:lang w:val="en-GB" w:eastAsia="en-NZ"/>
        </w:rPr>
        <w:t xml:space="preserve"> being widely accepted that prisoners have higher rates of mental disorder and are at increased risk of suicide</w:t>
      </w:r>
      <w:r w:rsidR="00FA74A0">
        <w:rPr>
          <w:rFonts w:ascii="Calibri" w:hAnsi="Calibri" w:cstheme="minorHAnsi"/>
          <w:lang w:val="en-GB" w:eastAsia="en-NZ"/>
        </w:rPr>
        <w:t xml:space="preserve"> </w:t>
      </w:r>
      <w:r w:rsidRPr="001120F0">
        <w:rPr>
          <w:rFonts w:ascii="Calibri" w:hAnsi="Calibri" w:cstheme="minorHAnsi"/>
          <w:lang w:val="en-GB" w:eastAsia="en-NZ"/>
        </w:rPr>
        <w:t>when compared to the general population</w:t>
      </w:r>
      <w:r w:rsidR="003F4E75">
        <w:rPr>
          <w:rFonts w:ascii="Calibri" w:hAnsi="Calibri" w:cstheme="minorHAnsi"/>
          <w:lang w:val="en-GB" w:eastAsia="en-NZ"/>
        </w:rPr>
        <w:t xml:space="preserve">, </w:t>
      </w:r>
      <w:r w:rsidR="00AB770E">
        <w:rPr>
          <w:rFonts w:ascii="Calibri" w:hAnsi="Calibri" w:cstheme="minorHAnsi"/>
          <w:lang w:val="en-GB" w:eastAsia="en-NZ"/>
        </w:rPr>
        <w:t>recognised as global issues for incarcerated people (Jack et al., 2018).</w:t>
      </w:r>
      <w:r w:rsidRPr="001120F0">
        <w:rPr>
          <w:rFonts w:ascii="Calibri" w:hAnsi="Calibri" w:cstheme="minorHAnsi"/>
          <w:lang w:val="en-GB" w:eastAsia="en-NZ"/>
        </w:rPr>
        <w:t xml:space="preserve"> </w:t>
      </w:r>
      <w:r w:rsidR="00FA74A0">
        <w:rPr>
          <w:rFonts w:ascii="Calibri" w:hAnsi="Calibri" w:cstheme="minorHAnsi"/>
          <w:lang w:val="en-GB" w:eastAsia="en-NZ"/>
        </w:rPr>
        <w:t>Our aim was to compare the m</w:t>
      </w:r>
      <w:r w:rsidRPr="001120F0">
        <w:rPr>
          <w:rFonts w:ascii="Calibri" w:hAnsi="Calibri" w:cstheme="minorHAnsi"/>
          <w:lang w:val="en-GB" w:eastAsia="en-NZ"/>
        </w:rPr>
        <w:t xml:space="preserve">ental health </w:t>
      </w:r>
      <w:r w:rsidR="007875FD">
        <w:rPr>
          <w:rFonts w:ascii="Calibri" w:hAnsi="Calibri" w:cstheme="minorHAnsi"/>
          <w:lang w:val="en-GB" w:eastAsia="en-NZ"/>
        </w:rPr>
        <w:t xml:space="preserve">and suicide related behaviours </w:t>
      </w:r>
      <w:r w:rsidRPr="001120F0">
        <w:rPr>
          <w:rFonts w:ascii="Calibri" w:hAnsi="Calibri" w:cstheme="minorHAnsi"/>
          <w:lang w:val="en-GB" w:eastAsia="en-NZ"/>
        </w:rPr>
        <w:t>of prisoners who ha</w:t>
      </w:r>
      <w:r w:rsidR="00FA74A0">
        <w:rPr>
          <w:rFonts w:ascii="Calibri" w:hAnsi="Calibri" w:cstheme="minorHAnsi"/>
          <w:lang w:val="en-GB" w:eastAsia="en-NZ"/>
        </w:rPr>
        <w:t>d</w:t>
      </w:r>
      <w:r w:rsidRPr="001120F0">
        <w:rPr>
          <w:rFonts w:ascii="Calibri" w:hAnsi="Calibri" w:cstheme="minorHAnsi"/>
          <w:lang w:val="en-GB" w:eastAsia="en-NZ"/>
        </w:rPr>
        <w:t xml:space="preserve"> screened positive for either ADHD</w:t>
      </w:r>
      <w:r w:rsidR="0004397D">
        <w:rPr>
          <w:rFonts w:ascii="Calibri" w:hAnsi="Calibri" w:cstheme="minorHAnsi"/>
          <w:lang w:val="en-GB" w:eastAsia="en-NZ"/>
        </w:rPr>
        <w:t xml:space="preserve">, intellectual disability </w:t>
      </w:r>
      <w:r w:rsidR="004917D2">
        <w:rPr>
          <w:rFonts w:ascii="Calibri" w:hAnsi="Calibri" w:cstheme="minorHAnsi"/>
          <w:lang w:val="en-GB" w:eastAsia="en-NZ"/>
        </w:rPr>
        <w:t>or autistic</w:t>
      </w:r>
      <w:r w:rsidR="00FA74A0">
        <w:rPr>
          <w:rFonts w:ascii="Calibri" w:hAnsi="Calibri" w:cstheme="minorHAnsi"/>
          <w:lang w:val="en-GB" w:eastAsia="en-NZ"/>
        </w:rPr>
        <w:t xml:space="preserve"> spectrum disorder with</w:t>
      </w:r>
      <w:r w:rsidRPr="001120F0">
        <w:rPr>
          <w:rFonts w:ascii="Calibri" w:hAnsi="Calibri" w:cstheme="minorHAnsi"/>
          <w:lang w:val="en-GB" w:eastAsia="en-NZ"/>
        </w:rPr>
        <w:t xml:space="preserve"> prisoners who have screened negative for </w:t>
      </w:r>
      <w:r w:rsidR="0004397D">
        <w:rPr>
          <w:rFonts w:ascii="Calibri" w:hAnsi="Calibri" w:cstheme="minorHAnsi"/>
          <w:lang w:val="en-GB" w:eastAsia="en-NZ"/>
        </w:rPr>
        <w:t xml:space="preserve">these three conditions </w:t>
      </w:r>
      <w:r w:rsidRPr="001120F0">
        <w:rPr>
          <w:rFonts w:ascii="Calibri" w:hAnsi="Calibri" w:cstheme="minorHAnsi"/>
          <w:lang w:val="en-GB" w:eastAsia="en-NZ"/>
        </w:rPr>
        <w:t xml:space="preserve">in </w:t>
      </w:r>
      <w:r w:rsidR="007875FD">
        <w:rPr>
          <w:rFonts w:ascii="Calibri" w:hAnsi="Calibri" w:cstheme="minorHAnsi"/>
          <w:lang w:val="en-GB" w:eastAsia="en-NZ"/>
        </w:rPr>
        <w:t xml:space="preserve">one </w:t>
      </w:r>
      <w:r w:rsidRPr="001120F0">
        <w:rPr>
          <w:rFonts w:ascii="Calibri" w:hAnsi="Calibri" w:cstheme="minorHAnsi"/>
          <w:lang w:val="en-GB" w:eastAsia="en-NZ"/>
        </w:rPr>
        <w:t xml:space="preserve">UK prison. </w:t>
      </w:r>
      <w:r w:rsidR="007875FD">
        <w:rPr>
          <w:rFonts w:ascii="Calibri" w:hAnsi="Calibri" w:cstheme="minorHAnsi"/>
          <w:lang w:val="en-GB" w:eastAsia="en-NZ"/>
        </w:rPr>
        <w:t>Our hypotheses were:</w:t>
      </w:r>
    </w:p>
    <w:p w14:paraId="626A4EA9" w14:textId="77777777" w:rsidR="007875FD" w:rsidRDefault="007875FD" w:rsidP="007875FD">
      <w:pPr>
        <w:pStyle w:val="ListParagraph"/>
        <w:numPr>
          <w:ilvl w:val="0"/>
          <w:numId w:val="1"/>
        </w:numPr>
        <w:spacing w:line="360" w:lineRule="auto"/>
        <w:rPr>
          <w:rFonts w:ascii="Calibri" w:eastAsia="Kings caslon" w:hAnsi="Calibri" w:cstheme="minorHAnsi"/>
        </w:rPr>
      </w:pPr>
      <w:r>
        <w:rPr>
          <w:rFonts w:ascii="Calibri" w:eastAsia="Kings caslon" w:hAnsi="Calibri" w:cstheme="minorHAnsi"/>
        </w:rPr>
        <w:t xml:space="preserve">Men </w:t>
      </w:r>
      <w:r w:rsidRPr="007875FD">
        <w:rPr>
          <w:rFonts w:ascii="Calibri" w:eastAsia="Kings caslon" w:hAnsi="Calibri" w:cstheme="minorHAnsi"/>
        </w:rPr>
        <w:t xml:space="preserve">with neurodevelopmental difficulties have a higher rate of mental disorders compared to those without </w:t>
      </w:r>
      <w:r>
        <w:rPr>
          <w:rFonts w:ascii="Calibri" w:eastAsia="Kings caslon" w:hAnsi="Calibri" w:cstheme="minorHAnsi"/>
        </w:rPr>
        <w:t xml:space="preserve">neurodevelopmental difficulties </w:t>
      </w:r>
    </w:p>
    <w:p w14:paraId="23589B70" w14:textId="77777777" w:rsidR="007875FD" w:rsidRPr="007875FD" w:rsidRDefault="007875FD" w:rsidP="007875FD">
      <w:pPr>
        <w:pStyle w:val="ListParagraph"/>
        <w:numPr>
          <w:ilvl w:val="0"/>
          <w:numId w:val="1"/>
        </w:numPr>
        <w:spacing w:line="360" w:lineRule="auto"/>
        <w:jc w:val="both"/>
        <w:rPr>
          <w:rFonts w:ascii="Calibri" w:eastAsia="Kings caslon" w:hAnsi="Calibri" w:cstheme="minorHAnsi"/>
          <w:b/>
          <w:lang w:eastAsia="en-NZ"/>
        </w:rPr>
      </w:pPr>
      <w:r w:rsidRPr="007875FD">
        <w:rPr>
          <w:rFonts w:ascii="Calibri" w:eastAsia="Kings caslon" w:hAnsi="Calibri" w:cstheme="minorHAnsi"/>
        </w:rPr>
        <w:t>Men with neurodevelopmental difficulties have a higher rate of s</w:t>
      </w:r>
      <w:r>
        <w:rPr>
          <w:rFonts w:ascii="Calibri" w:eastAsia="Kings caslon" w:hAnsi="Calibri" w:cstheme="minorHAnsi"/>
        </w:rPr>
        <w:t>e</w:t>
      </w:r>
      <w:r w:rsidRPr="007875FD">
        <w:rPr>
          <w:rFonts w:ascii="Calibri" w:eastAsia="Kings caslon" w:hAnsi="Calibri" w:cstheme="minorHAnsi"/>
        </w:rPr>
        <w:t xml:space="preserve">lf-harm </w:t>
      </w:r>
      <w:r>
        <w:rPr>
          <w:rFonts w:ascii="Calibri" w:eastAsia="Kings caslon" w:hAnsi="Calibri" w:cstheme="minorHAnsi"/>
        </w:rPr>
        <w:t>a</w:t>
      </w:r>
      <w:r w:rsidRPr="007875FD">
        <w:rPr>
          <w:rFonts w:ascii="Calibri" w:eastAsia="Kings caslon" w:hAnsi="Calibri" w:cstheme="minorHAnsi"/>
        </w:rPr>
        <w:t xml:space="preserve">nd suicide related behaviours than those without </w:t>
      </w:r>
      <w:r>
        <w:rPr>
          <w:rFonts w:ascii="Calibri" w:eastAsia="Kings caslon" w:hAnsi="Calibri" w:cstheme="minorHAnsi"/>
        </w:rPr>
        <w:t>neurodevelopmental difficulties</w:t>
      </w:r>
    </w:p>
    <w:p w14:paraId="16D0DA59" w14:textId="77777777" w:rsidR="00B73EFE" w:rsidRDefault="00B73EFE" w:rsidP="007875FD">
      <w:pPr>
        <w:spacing w:line="360" w:lineRule="auto"/>
        <w:jc w:val="both"/>
        <w:rPr>
          <w:rFonts w:ascii="Calibri" w:eastAsia="Kings caslon" w:hAnsi="Calibri" w:cstheme="minorHAnsi"/>
          <w:b/>
          <w:lang w:val="en-GB" w:eastAsia="en-NZ"/>
        </w:rPr>
      </w:pPr>
    </w:p>
    <w:p w14:paraId="194FDCB3" w14:textId="549C9A1B" w:rsidR="005830AC" w:rsidRPr="001120F0" w:rsidRDefault="005830AC" w:rsidP="007875FD">
      <w:pPr>
        <w:spacing w:line="360" w:lineRule="auto"/>
        <w:jc w:val="both"/>
        <w:rPr>
          <w:rFonts w:ascii="Calibri" w:eastAsia="Kings caslon" w:hAnsi="Calibri" w:cstheme="minorHAnsi"/>
          <w:lang w:val="en-GB" w:eastAsia="en-NZ"/>
        </w:rPr>
      </w:pPr>
      <w:r w:rsidRPr="001120F0">
        <w:rPr>
          <w:rFonts w:ascii="Calibri" w:eastAsia="Kings caslon" w:hAnsi="Calibri" w:cstheme="minorHAnsi"/>
          <w:b/>
          <w:lang w:val="en-GB" w:eastAsia="en-NZ"/>
        </w:rPr>
        <w:t>Method</w:t>
      </w:r>
    </w:p>
    <w:p w14:paraId="27D27DAB" w14:textId="77777777" w:rsidR="00BE37BB" w:rsidRPr="001120F0" w:rsidRDefault="00BE37BB" w:rsidP="00BE37BB">
      <w:pPr>
        <w:spacing w:line="360" w:lineRule="auto"/>
        <w:rPr>
          <w:rFonts w:ascii="Calibri" w:eastAsia="Kings caslon" w:hAnsi="Calibri" w:cstheme="minorHAnsi"/>
          <w:lang w:val="en-GB" w:eastAsia="en-NZ"/>
        </w:rPr>
      </w:pPr>
      <w:r w:rsidRPr="001120F0">
        <w:rPr>
          <w:rFonts w:ascii="Calibri" w:eastAsia="Kings caslon" w:hAnsi="Calibri" w:cstheme="minorHAnsi"/>
          <w:lang w:val="en-GB" w:eastAsia="en-NZ"/>
        </w:rPr>
        <w:t xml:space="preserve">The study was granted ethical approval by the </w:t>
      </w:r>
      <w:r>
        <w:rPr>
          <w:rFonts w:ascii="Calibri" w:eastAsia="Kings caslon" w:hAnsi="Calibri" w:cstheme="minorHAnsi"/>
          <w:lang w:val="en-GB" w:eastAsia="en-NZ"/>
        </w:rPr>
        <w:t>National Research Ethics Service (</w:t>
      </w:r>
      <w:r w:rsidRPr="001120F0">
        <w:rPr>
          <w:rFonts w:ascii="Calibri" w:eastAsia="Kings caslon" w:hAnsi="Calibri" w:cstheme="minorHAnsi"/>
          <w:lang w:val="en-GB" w:eastAsia="en-NZ"/>
        </w:rPr>
        <w:t>NRES</w:t>
      </w:r>
      <w:r>
        <w:rPr>
          <w:rFonts w:ascii="Calibri" w:eastAsia="Kings caslon" w:hAnsi="Calibri" w:cstheme="minorHAnsi"/>
          <w:lang w:val="en-GB" w:eastAsia="en-NZ"/>
        </w:rPr>
        <w:t>)</w:t>
      </w:r>
      <w:r w:rsidRPr="001120F0">
        <w:rPr>
          <w:rFonts w:ascii="Calibri" w:eastAsia="Kings caslon" w:hAnsi="Calibri" w:cstheme="minorHAnsi"/>
          <w:lang w:val="en-GB" w:eastAsia="en-NZ"/>
        </w:rPr>
        <w:t xml:space="preserve"> Committee North East – Northern &amp; Yorkshire (ref: 12/NE/0040) and </w:t>
      </w:r>
      <w:r>
        <w:rPr>
          <w:rFonts w:ascii="Calibri" w:eastAsia="Kings caslon" w:hAnsi="Calibri" w:cstheme="minorHAnsi"/>
          <w:lang w:val="en-GB" w:eastAsia="en-NZ"/>
        </w:rPr>
        <w:t>National Offender Management Service (</w:t>
      </w:r>
      <w:r w:rsidRPr="001120F0">
        <w:rPr>
          <w:rFonts w:ascii="Calibri" w:eastAsia="Kings caslon" w:hAnsi="Calibri" w:cstheme="minorHAnsi"/>
          <w:lang w:val="en-GB" w:eastAsia="en-NZ"/>
        </w:rPr>
        <w:t>NOMS</w:t>
      </w:r>
      <w:r>
        <w:rPr>
          <w:rFonts w:ascii="Calibri" w:eastAsia="Kings caslon" w:hAnsi="Calibri" w:cstheme="minorHAnsi"/>
          <w:lang w:val="en-GB" w:eastAsia="en-NZ"/>
        </w:rPr>
        <w:t>)</w:t>
      </w:r>
      <w:r w:rsidRPr="001120F0">
        <w:rPr>
          <w:rFonts w:ascii="Calibri" w:eastAsia="Kings caslon" w:hAnsi="Calibri" w:cstheme="minorHAnsi"/>
          <w:lang w:val="en-GB" w:eastAsia="en-NZ"/>
        </w:rPr>
        <w:t xml:space="preserve"> approval by the prison </w:t>
      </w:r>
      <w:r>
        <w:rPr>
          <w:rFonts w:ascii="Calibri" w:eastAsia="Kings caslon" w:hAnsi="Calibri" w:cstheme="minorHAnsi"/>
          <w:lang w:val="en-GB" w:eastAsia="en-NZ"/>
        </w:rPr>
        <w:t>g</w:t>
      </w:r>
      <w:r w:rsidRPr="001120F0">
        <w:rPr>
          <w:rFonts w:ascii="Calibri" w:eastAsia="Kings caslon" w:hAnsi="Calibri" w:cstheme="minorHAnsi"/>
          <w:lang w:val="en-GB" w:eastAsia="en-NZ"/>
        </w:rPr>
        <w:t xml:space="preserve">overnor. </w:t>
      </w:r>
    </w:p>
    <w:p w14:paraId="512BDD44" w14:textId="77777777" w:rsidR="005830AC" w:rsidRPr="001120F0" w:rsidRDefault="005830AC">
      <w:pPr>
        <w:tabs>
          <w:tab w:val="num" w:pos="0"/>
        </w:tabs>
        <w:spacing w:line="360" w:lineRule="auto"/>
        <w:outlineLvl w:val="0"/>
        <w:rPr>
          <w:rFonts w:ascii="Calibri" w:eastAsia="Kings caslon" w:hAnsi="Calibri" w:cstheme="minorHAnsi"/>
          <w:i/>
          <w:lang w:val="en-GB" w:eastAsia="en-NZ"/>
        </w:rPr>
      </w:pPr>
      <w:r w:rsidRPr="001120F0">
        <w:rPr>
          <w:rFonts w:ascii="Calibri" w:eastAsia="Kings caslon" w:hAnsi="Calibri" w:cstheme="minorHAnsi"/>
          <w:i/>
          <w:lang w:val="en-GB" w:eastAsia="en-NZ"/>
        </w:rPr>
        <w:t>Setting</w:t>
      </w:r>
    </w:p>
    <w:p w14:paraId="1AD452DF" w14:textId="77777777" w:rsidR="007875FD" w:rsidRDefault="005830AC" w:rsidP="007875FD">
      <w:pPr>
        <w:spacing w:line="360" w:lineRule="auto"/>
        <w:rPr>
          <w:rFonts w:ascii="Calibri" w:eastAsia="Kings caslon" w:hAnsi="Calibri" w:cstheme="minorHAnsi"/>
          <w:lang w:val="en-GB" w:eastAsia="en-NZ"/>
        </w:rPr>
      </w:pPr>
      <w:r w:rsidRPr="001120F0">
        <w:rPr>
          <w:rFonts w:ascii="Calibri" w:eastAsia="Kings caslon" w:hAnsi="Calibri" w:cstheme="minorHAnsi"/>
          <w:lang w:val="en-GB" w:eastAsia="en-NZ"/>
        </w:rPr>
        <w:t>This was a cross-sectional study set in a male prison in London (see McCarthy et al., 2015; McCarthy et al., 2016</w:t>
      </w:r>
      <w:r w:rsidR="00FB122C" w:rsidRPr="001120F0">
        <w:rPr>
          <w:rFonts w:ascii="Calibri" w:eastAsia="Kings caslon" w:hAnsi="Calibri" w:cstheme="minorHAnsi"/>
          <w:lang w:val="en-GB" w:eastAsia="en-NZ"/>
        </w:rPr>
        <w:t xml:space="preserve"> for more details</w:t>
      </w:r>
      <w:r w:rsidRPr="001120F0">
        <w:rPr>
          <w:rFonts w:ascii="Calibri" w:eastAsia="Kings caslon" w:hAnsi="Calibri" w:cstheme="minorHAnsi"/>
          <w:lang w:val="en-GB" w:eastAsia="en-NZ"/>
        </w:rPr>
        <w:t>) run by the National Offenders Management Service (NOMS), part of the UK</w:t>
      </w:r>
      <w:r w:rsidR="00893F59" w:rsidRPr="00893F59">
        <w:rPr>
          <w:rFonts w:ascii="Calibri" w:eastAsia="Helvetica" w:hAnsi="Calibri" w:cs="Helvetica"/>
          <w:lang w:val="en-GB" w:eastAsia="en-NZ"/>
        </w:rPr>
        <w:t>’</w:t>
      </w:r>
      <w:r w:rsidR="00893F59" w:rsidRPr="00893F59">
        <w:rPr>
          <w:rFonts w:ascii="Calibri" w:eastAsia="Kings caslon" w:hAnsi="Calibri" w:cstheme="minorHAnsi"/>
          <w:lang w:val="en-GB" w:eastAsia="en-NZ"/>
        </w:rPr>
        <w:t xml:space="preserve">s Ministry of Justice. </w:t>
      </w:r>
    </w:p>
    <w:p w14:paraId="5E7BEE55" w14:textId="77777777" w:rsidR="005830AC" w:rsidRPr="001120F0" w:rsidRDefault="005830AC" w:rsidP="007875FD">
      <w:pPr>
        <w:spacing w:line="360" w:lineRule="auto"/>
        <w:rPr>
          <w:rFonts w:ascii="Calibri" w:eastAsia="Kings caslon" w:hAnsi="Calibri" w:cstheme="minorHAnsi"/>
          <w:i/>
          <w:lang w:val="en-GB" w:eastAsia="en-NZ"/>
        </w:rPr>
      </w:pPr>
      <w:r w:rsidRPr="001120F0">
        <w:rPr>
          <w:rFonts w:ascii="Calibri" w:eastAsia="Kings caslon" w:hAnsi="Calibri" w:cstheme="minorHAnsi"/>
          <w:i/>
          <w:lang w:val="en-GB" w:eastAsia="en-NZ"/>
        </w:rPr>
        <w:t>Participants</w:t>
      </w:r>
    </w:p>
    <w:p w14:paraId="53730AFE" w14:textId="77777777" w:rsidR="005830AC" w:rsidRPr="001120F0" w:rsidRDefault="005830AC">
      <w:pPr>
        <w:spacing w:line="360" w:lineRule="auto"/>
        <w:rPr>
          <w:rFonts w:ascii="Calibri" w:eastAsia="Kings caslon" w:hAnsi="Calibri" w:cstheme="minorHAnsi"/>
          <w:lang w:val="en-GB" w:eastAsia="en-NZ"/>
        </w:rPr>
      </w:pPr>
      <w:r w:rsidRPr="001120F0">
        <w:rPr>
          <w:rFonts w:ascii="Calibri" w:eastAsia="Kings caslon" w:hAnsi="Calibri" w:cstheme="minorHAnsi"/>
          <w:lang w:val="en-GB" w:eastAsia="en-NZ"/>
        </w:rPr>
        <w:t xml:space="preserve">Eligibility criteria for inclusion </w:t>
      </w:r>
      <w:r w:rsidR="007875FD">
        <w:rPr>
          <w:rFonts w:ascii="Calibri" w:eastAsia="Kings caslon" w:hAnsi="Calibri" w:cstheme="minorHAnsi"/>
          <w:lang w:val="en-GB" w:eastAsia="en-NZ"/>
        </w:rPr>
        <w:t>in</w:t>
      </w:r>
      <w:r w:rsidRPr="001120F0">
        <w:rPr>
          <w:rFonts w:ascii="Calibri" w:eastAsia="Kings caslon" w:hAnsi="Calibri" w:cstheme="minorHAnsi"/>
          <w:lang w:val="en-GB" w:eastAsia="en-NZ"/>
        </w:rPr>
        <w:t xml:space="preserve"> the study were that participants demonstrated capacity to give informed consent and had sufficient use and understanding of English to take part. A clinical capacity assessment was conducted by researchers</w:t>
      </w:r>
      <w:r w:rsidR="007875FD">
        <w:rPr>
          <w:rFonts w:ascii="Calibri" w:eastAsia="Kings caslon" w:hAnsi="Calibri" w:cstheme="minorHAnsi"/>
          <w:lang w:val="en-GB" w:eastAsia="en-NZ"/>
        </w:rPr>
        <w:t xml:space="preserve"> trained in the technique. </w:t>
      </w:r>
      <w:r w:rsidR="00B01926" w:rsidRPr="001120F0">
        <w:rPr>
          <w:rFonts w:ascii="Calibri" w:eastAsia="Kings caslon" w:hAnsi="Calibri" w:cstheme="minorHAnsi"/>
          <w:lang w:val="en-GB" w:eastAsia="en-NZ"/>
        </w:rPr>
        <w:t>The capacity</w:t>
      </w:r>
      <w:r w:rsidR="00FB122C" w:rsidRPr="001120F0">
        <w:rPr>
          <w:rFonts w:ascii="Calibri" w:eastAsia="Kings caslon" w:hAnsi="Calibri" w:cstheme="minorHAnsi"/>
          <w:lang w:val="en-GB" w:eastAsia="en-NZ"/>
        </w:rPr>
        <w:t xml:space="preserve"> assessment </w:t>
      </w:r>
      <w:r w:rsidR="001B7698" w:rsidRPr="001120F0">
        <w:rPr>
          <w:rFonts w:ascii="Calibri" w:eastAsia="Kings caslon" w:hAnsi="Calibri" w:cstheme="minorHAnsi"/>
          <w:lang w:val="en-GB" w:eastAsia="en-NZ"/>
        </w:rPr>
        <w:t xml:space="preserve">followed the </w:t>
      </w:r>
      <w:r w:rsidR="00B01926" w:rsidRPr="001120F0">
        <w:rPr>
          <w:rFonts w:ascii="Calibri" w:eastAsia="Kings caslon" w:hAnsi="Calibri" w:cstheme="minorHAnsi"/>
          <w:lang w:val="en-GB" w:eastAsia="en-NZ"/>
        </w:rPr>
        <w:t>principles</w:t>
      </w:r>
      <w:r w:rsidR="001B7698" w:rsidRPr="001120F0">
        <w:rPr>
          <w:rFonts w:ascii="Calibri" w:eastAsia="Kings caslon" w:hAnsi="Calibri" w:cstheme="minorHAnsi"/>
          <w:lang w:val="en-GB" w:eastAsia="en-NZ"/>
        </w:rPr>
        <w:t xml:space="preserve"> of the Mental Capacity Act 2005 with a functional assessment of capacity using easy read information and consent forms. This assessment was undertaken at the time </w:t>
      </w:r>
      <w:r w:rsidR="00B01926" w:rsidRPr="001120F0">
        <w:rPr>
          <w:rFonts w:ascii="Calibri" w:eastAsia="Kings caslon" w:hAnsi="Calibri" w:cstheme="minorHAnsi"/>
          <w:lang w:val="en-GB" w:eastAsia="en-NZ"/>
        </w:rPr>
        <w:t>of the</w:t>
      </w:r>
      <w:r w:rsidR="001B7698" w:rsidRPr="001120F0">
        <w:rPr>
          <w:rFonts w:ascii="Calibri" w:eastAsia="Kings caslon" w:hAnsi="Calibri" w:cstheme="minorHAnsi"/>
          <w:lang w:val="en-GB" w:eastAsia="en-NZ"/>
        </w:rPr>
        <w:t xml:space="preserve"> initial meeting with the participant but prior to the screening for </w:t>
      </w:r>
      <w:r w:rsidR="007875FD">
        <w:rPr>
          <w:rFonts w:ascii="Calibri" w:eastAsia="Kings caslon" w:hAnsi="Calibri" w:cstheme="minorHAnsi"/>
          <w:lang w:val="en-GB" w:eastAsia="en-NZ"/>
        </w:rPr>
        <w:t>neurodevelopmental difficulties</w:t>
      </w:r>
      <w:r w:rsidR="001B7698" w:rsidRPr="001120F0">
        <w:rPr>
          <w:rFonts w:ascii="Calibri" w:eastAsia="Kings caslon" w:hAnsi="Calibri" w:cstheme="minorHAnsi"/>
          <w:lang w:val="en-GB" w:eastAsia="en-NZ"/>
        </w:rPr>
        <w:t>.</w:t>
      </w:r>
    </w:p>
    <w:p w14:paraId="7F79A37D" w14:textId="49B4216C" w:rsidR="005830AC" w:rsidRPr="001120F0" w:rsidRDefault="005830AC" w:rsidP="008B0817">
      <w:pPr>
        <w:spacing w:after="0" w:line="360" w:lineRule="auto"/>
        <w:rPr>
          <w:rFonts w:ascii="Calibri" w:eastAsia="Kings caslon" w:hAnsi="Calibri" w:cstheme="minorHAnsi"/>
          <w:lang w:val="en-GB" w:eastAsia="en-NZ"/>
        </w:rPr>
      </w:pPr>
      <w:r w:rsidRPr="001120F0">
        <w:rPr>
          <w:rFonts w:ascii="Calibri" w:eastAsia="Kings caslon" w:hAnsi="Calibri" w:cstheme="minorHAnsi"/>
          <w:lang w:val="en-GB" w:eastAsia="en-NZ"/>
        </w:rPr>
        <w:lastRenderedPageBreak/>
        <w:t>Participants were recruited between May 2012 and June 2013 (full details of the recruitment process are described in McCarthy et al., 2015 &amp; 2016). The study</w:t>
      </w:r>
      <w:r w:rsidR="001B7698" w:rsidRPr="001120F0">
        <w:rPr>
          <w:rFonts w:ascii="Calibri" w:eastAsia="Kings caslon" w:hAnsi="Calibri" w:cstheme="minorHAnsi"/>
          <w:lang w:val="en-GB" w:eastAsia="en-NZ"/>
        </w:rPr>
        <w:t xml:space="preserve"> prison</w:t>
      </w:r>
      <w:r w:rsidRPr="001120F0">
        <w:rPr>
          <w:rFonts w:ascii="Calibri" w:eastAsia="Kings caslon" w:hAnsi="Calibri" w:cstheme="minorHAnsi"/>
          <w:lang w:val="en-GB" w:eastAsia="en-NZ"/>
        </w:rPr>
        <w:t xml:space="preserve"> </w:t>
      </w:r>
      <w:r w:rsidR="00F8377D">
        <w:rPr>
          <w:rFonts w:ascii="Calibri" w:eastAsia="Kings caslon" w:hAnsi="Calibri" w:cstheme="minorHAnsi"/>
          <w:lang w:val="en-GB" w:eastAsia="en-NZ"/>
        </w:rPr>
        <w:t xml:space="preserve">held </w:t>
      </w:r>
      <w:r w:rsidRPr="001120F0">
        <w:rPr>
          <w:rFonts w:ascii="Calibri" w:eastAsia="Kings caslon" w:hAnsi="Calibri" w:cstheme="minorHAnsi"/>
          <w:lang w:val="en-GB" w:eastAsia="en-NZ"/>
        </w:rPr>
        <w:t>798 prisoners</w:t>
      </w:r>
      <w:r w:rsidR="00F8377D">
        <w:rPr>
          <w:rFonts w:ascii="Calibri" w:eastAsia="Kings caslon" w:hAnsi="Calibri" w:cstheme="minorHAnsi"/>
          <w:lang w:val="en-GB" w:eastAsia="en-NZ"/>
        </w:rPr>
        <w:t xml:space="preserve"> at the time</w:t>
      </w:r>
      <w:r w:rsidR="008B0817">
        <w:rPr>
          <w:rFonts w:ascii="Calibri" w:eastAsia="Kings caslon" w:hAnsi="Calibri" w:cstheme="minorHAnsi"/>
          <w:lang w:val="en-GB" w:eastAsia="en-NZ"/>
        </w:rPr>
        <w:t>. 3</w:t>
      </w:r>
      <w:r w:rsidRPr="001120F0">
        <w:rPr>
          <w:rFonts w:ascii="Calibri" w:eastAsia="Kings caslon" w:hAnsi="Calibri" w:cstheme="minorHAnsi"/>
          <w:lang w:val="en-GB" w:eastAsia="en-NZ"/>
        </w:rPr>
        <w:t>78 were approached to take part in the study</w:t>
      </w:r>
      <w:r w:rsidR="008B0817">
        <w:rPr>
          <w:rFonts w:ascii="Calibri" w:eastAsia="Kings caslon" w:hAnsi="Calibri" w:cstheme="minorHAnsi"/>
          <w:lang w:val="en-GB" w:eastAsia="en-NZ"/>
        </w:rPr>
        <w:t>, including all new arrivals and men referred to the study by prison staff</w:t>
      </w:r>
      <w:r w:rsidR="00BE37BB">
        <w:rPr>
          <w:rFonts w:ascii="Calibri" w:eastAsia="Kings caslon" w:hAnsi="Calibri" w:cstheme="minorHAnsi"/>
          <w:lang w:val="en-GB" w:eastAsia="en-NZ"/>
        </w:rPr>
        <w:t xml:space="preserve">; </w:t>
      </w:r>
      <w:r w:rsidRPr="001120F0">
        <w:rPr>
          <w:rFonts w:ascii="Calibri" w:eastAsia="Kings caslon" w:hAnsi="Calibri" w:cstheme="minorHAnsi"/>
          <w:lang w:val="en-GB" w:eastAsia="en-NZ"/>
        </w:rPr>
        <w:t>240 consented to the screening interview</w:t>
      </w:r>
      <w:r w:rsidR="001B7698" w:rsidRPr="001120F0">
        <w:rPr>
          <w:rFonts w:ascii="Calibri" w:eastAsia="Kings caslon" w:hAnsi="Calibri" w:cstheme="minorHAnsi"/>
          <w:lang w:val="en-GB" w:eastAsia="en-NZ"/>
        </w:rPr>
        <w:t xml:space="preserve"> as </w:t>
      </w:r>
      <w:r w:rsidR="00B01926" w:rsidRPr="001120F0">
        <w:rPr>
          <w:rFonts w:ascii="Calibri" w:eastAsia="Kings caslon" w:hAnsi="Calibri" w:cstheme="minorHAnsi"/>
          <w:lang w:val="en-GB" w:eastAsia="en-NZ"/>
        </w:rPr>
        <w:t>described</w:t>
      </w:r>
      <w:r w:rsidR="001B7698" w:rsidRPr="001120F0">
        <w:rPr>
          <w:rFonts w:ascii="Calibri" w:eastAsia="Kings caslon" w:hAnsi="Calibri" w:cstheme="minorHAnsi"/>
          <w:lang w:val="en-GB" w:eastAsia="en-NZ"/>
        </w:rPr>
        <w:t xml:space="preserve"> below</w:t>
      </w:r>
      <w:r w:rsidRPr="001120F0">
        <w:rPr>
          <w:rFonts w:ascii="Calibri" w:eastAsia="Kings caslon" w:hAnsi="Calibri" w:cstheme="minorHAnsi"/>
          <w:lang w:val="en-GB" w:eastAsia="en-NZ"/>
        </w:rPr>
        <w:t xml:space="preserve">. </w:t>
      </w:r>
    </w:p>
    <w:p w14:paraId="7881DDDB" w14:textId="77777777" w:rsidR="005830AC" w:rsidRPr="001120F0" w:rsidRDefault="005830AC">
      <w:pPr>
        <w:spacing w:line="360" w:lineRule="auto"/>
        <w:outlineLvl w:val="0"/>
        <w:rPr>
          <w:rFonts w:ascii="Calibri" w:eastAsia="Kings caslon" w:hAnsi="Calibri" w:cstheme="minorHAnsi"/>
          <w:lang w:val="en-GB" w:eastAsia="en-NZ"/>
        </w:rPr>
      </w:pPr>
      <w:r w:rsidRPr="001120F0">
        <w:rPr>
          <w:rFonts w:ascii="Calibri" w:eastAsia="Kings caslon" w:hAnsi="Calibri" w:cstheme="minorHAnsi"/>
          <w:i/>
          <w:lang w:val="en-GB" w:eastAsia="en-NZ"/>
        </w:rPr>
        <w:t>Procedure</w:t>
      </w:r>
    </w:p>
    <w:p w14:paraId="292906AF" w14:textId="77777777" w:rsidR="005830AC" w:rsidRPr="001120F0" w:rsidRDefault="005830AC">
      <w:pPr>
        <w:spacing w:line="360" w:lineRule="auto"/>
        <w:rPr>
          <w:rFonts w:ascii="Calibri" w:eastAsia="Kings caslon" w:hAnsi="Calibri" w:cstheme="minorHAnsi"/>
          <w:lang w:val="en-GB" w:eastAsia="en-NZ"/>
        </w:rPr>
      </w:pPr>
      <w:r w:rsidRPr="001120F0">
        <w:rPr>
          <w:rFonts w:ascii="Calibri" w:eastAsia="Kings caslon" w:hAnsi="Calibri" w:cstheme="minorHAnsi"/>
          <w:lang w:val="en-GB" w:eastAsia="en-NZ"/>
        </w:rPr>
        <w:t xml:space="preserve">The sample was recruited in three mains ways - by directly approaching prisoners, referral from healthcare staff, and following self-referral. </w:t>
      </w:r>
      <w:r w:rsidR="00896B2A" w:rsidRPr="001120F0">
        <w:rPr>
          <w:rFonts w:ascii="Calibri" w:eastAsia="Kings caslon" w:hAnsi="Calibri" w:cstheme="minorHAnsi"/>
          <w:lang w:val="en-GB" w:eastAsia="en-NZ"/>
        </w:rPr>
        <w:t xml:space="preserve"> The direct approach to prisoners was by giving each new arrival information on the study</w:t>
      </w:r>
      <w:r w:rsidR="00BE37BB">
        <w:rPr>
          <w:rFonts w:ascii="Calibri" w:eastAsia="Kings caslon" w:hAnsi="Calibri" w:cstheme="minorHAnsi"/>
          <w:lang w:val="en-GB" w:eastAsia="en-NZ"/>
        </w:rPr>
        <w:t>. H</w:t>
      </w:r>
      <w:r w:rsidR="00896B2A" w:rsidRPr="001120F0">
        <w:rPr>
          <w:rFonts w:ascii="Calibri" w:eastAsia="Kings caslon" w:hAnsi="Calibri" w:cstheme="minorHAnsi"/>
          <w:lang w:val="en-GB" w:eastAsia="en-NZ"/>
        </w:rPr>
        <w:t>ealthcare staff all received information on the study so could make direct referrals and other prisoners heard about the study and then self-referred</w:t>
      </w:r>
      <w:r w:rsidR="000F284E" w:rsidRPr="001120F0">
        <w:rPr>
          <w:rFonts w:ascii="Calibri" w:eastAsia="Kings caslon" w:hAnsi="Calibri" w:cstheme="minorHAnsi"/>
          <w:lang w:val="en-GB" w:eastAsia="en-NZ"/>
        </w:rPr>
        <w:t>.</w:t>
      </w:r>
    </w:p>
    <w:p w14:paraId="25F21F3F" w14:textId="77777777" w:rsidR="005830AC" w:rsidRPr="001120F0" w:rsidRDefault="005830AC">
      <w:pPr>
        <w:spacing w:line="360" w:lineRule="auto"/>
        <w:rPr>
          <w:rFonts w:ascii="Calibri" w:eastAsia="Kings caslon" w:hAnsi="Calibri" w:cstheme="minorHAnsi"/>
          <w:lang w:val="en-GB" w:eastAsia="en-NZ"/>
        </w:rPr>
      </w:pPr>
      <w:r w:rsidRPr="001120F0">
        <w:rPr>
          <w:rFonts w:ascii="Calibri" w:eastAsia="Kings caslon" w:hAnsi="Calibri" w:cstheme="minorHAnsi"/>
          <w:lang w:val="en-GB" w:eastAsia="en-NZ"/>
        </w:rPr>
        <w:t xml:space="preserve">Study information </w:t>
      </w:r>
      <w:r w:rsidR="00BE37BB">
        <w:rPr>
          <w:rFonts w:ascii="Calibri" w:eastAsia="Kings caslon" w:hAnsi="Calibri" w:cstheme="minorHAnsi"/>
          <w:lang w:val="en-GB" w:eastAsia="en-NZ"/>
        </w:rPr>
        <w:t xml:space="preserve">giving </w:t>
      </w:r>
      <w:r w:rsidRPr="001120F0">
        <w:rPr>
          <w:rFonts w:ascii="Calibri" w:eastAsia="Kings caslon" w:hAnsi="Calibri" w:cstheme="minorHAnsi"/>
          <w:lang w:val="en-GB" w:eastAsia="en-NZ"/>
        </w:rPr>
        <w:t xml:space="preserve">and consent </w:t>
      </w:r>
      <w:r w:rsidR="00BE37BB">
        <w:rPr>
          <w:rFonts w:ascii="Calibri" w:eastAsia="Kings caslon" w:hAnsi="Calibri" w:cstheme="minorHAnsi"/>
          <w:lang w:val="en-GB" w:eastAsia="en-NZ"/>
        </w:rPr>
        <w:t xml:space="preserve">usually </w:t>
      </w:r>
      <w:r w:rsidRPr="001120F0">
        <w:rPr>
          <w:rFonts w:ascii="Calibri" w:eastAsia="Kings caslon" w:hAnsi="Calibri" w:cstheme="minorHAnsi"/>
          <w:lang w:val="en-GB" w:eastAsia="en-NZ"/>
        </w:rPr>
        <w:t>occurred in private</w:t>
      </w:r>
      <w:r w:rsidR="00BE37BB">
        <w:rPr>
          <w:rFonts w:ascii="Calibri" w:eastAsia="Kings caslon" w:hAnsi="Calibri" w:cstheme="minorHAnsi"/>
          <w:lang w:val="en-GB" w:eastAsia="en-NZ"/>
        </w:rPr>
        <w:t xml:space="preserve">; occasionally it was </w:t>
      </w:r>
      <w:r w:rsidRPr="001120F0">
        <w:rPr>
          <w:rFonts w:ascii="Calibri" w:eastAsia="Kings caslon" w:hAnsi="Calibri" w:cstheme="minorHAnsi"/>
          <w:lang w:val="en-GB" w:eastAsia="en-NZ"/>
        </w:rPr>
        <w:t>in the presence of staff or other prisoners if the</w:t>
      </w:r>
      <w:r w:rsidR="00BE37BB">
        <w:rPr>
          <w:rFonts w:ascii="Calibri" w:eastAsia="Kings caslon" w:hAnsi="Calibri" w:cstheme="minorHAnsi"/>
          <w:lang w:val="en-GB" w:eastAsia="en-NZ"/>
        </w:rPr>
        <w:t xml:space="preserve"> potential participant wanted that kind of support. </w:t>
      </w:r>
      <w:r w:rsidRPr="001120F0">
        <w:rPr>
          <w:rFonts w:ascii="Calibri" w:eastAsia="Kings caslon" w:hAnsi="Calibri" w:cstheme="minorHAnsi"/>
          <w:lang w:val="en-GB" w:eastAsia="en-NZ"/>
        </w:rPr>
        <w:t xml:space="preserve">Potential participants were given time to consider their participation and encouraged to discuss </w:t>
      </w:r>
      <w:r w:rsidR="00BE37BB">
        <w:rPr>
          <w:rFonts w:ascii="Calibri" w:eastAsia="Kings caslon" w:hAnsi="Calibri" w:cstheme="minorHAnsi"/>
          <w:lang w:val="en-GB" w:eastAsia="en-NZ"/>
        </w:rPr>
        <w:t xml:space="preserve">it </w:t>
      </w:r>
      <w:r w:rsidRPr="001120F0">
        <w:rPr>
          <w:rFonts w:ascii="Calibri" w:eastAsia="Kings caslon" w:hAnsi="Calibri" w:cstheme="minorHAnsi"/>
          <w:lang w:val="en-GB" w:eastAsia="en-NZ"/>
        </w:rPr>
        <w:t xml:space="preserve">with others (e.g. health care </w:t>
      </w:r>
      <w:r w:rsidR="00B01926" w:rsidRPr="001120F0">
        <w:rPr>
          <w:rFonts w:ascii="Calibri" w:eastAsia="Kings caslon" w:hAnsi="Calibri" w:cstheme="minorHAnsi"/>
          <w:lang w:val="en-GB" w:eastAsia="en-NZ"/>
        </w:rPr>
        <w:t>staff, peer</w:t>
      </w:r>
      <w:r w:rsidRPr="001120F0">
        <w:rPr>
          <w:rFonts w:ascii="Calibri" w:eastAsia="Kings caslon" w:hAnsi="Calibri" w:cstheme="minorHAnsi"/>
          <w:lang w:val="en-GB" w:eastAsia="en-NZ"/>
        </w:rPr>
        <w:t xml:space="preserve"> support workers, friends) before making a decision.  </w:t>
      </w:r>
    </w:p>
    <w:p w14:paraId="54A58C27" w14:textId="77777777" w:rsidR="005830AC" w:rsidRPr="001120F0" w:rsidRDefault="005830AC">
      <w:pPr>
        <w:spacing w:line="360" w:lineRule="auto"/>
        <w:outlineLvl w:val="0"/>
        <w:rPr>
          <w:rFonts w:ascii="Calibri" w:eastAsia="Kings caslon" w:hAnsi="Calibri" w:cstheme="minorHAnsi"/>
          <w:i/>
          <w:lang w:val="en-GB" w:eastAsia="en-NZ"/>
        </w:rPr>
      </w:pPr>
      <w:r w:rsidRPr="001120F0">
        <w:rPr>
          <w:rFonts w:ascii="Calibri" w:eastAsia="Kings caslon" w:hAnsi="Calibri" w:cstheme="minorHAnsi"/>
          <w:i/>
          <w:lang w:val="en-GB" w:eastAsia="en-NZ"/>
        </w:rPr>
        <w:t>Measures</w:t>
      </w:r>
    </w:p>
    <w:p w14:paraId="6DFE8CF5" w14:textId="77777777" w:rsidR="00BE37BB" w:rsidRDefault="005830AC">
      <w:pPr>
        <w:spacing w:line="360" w:lineRule="auto"/>
        <w:rPr>
          <w:rFonts w:ascii="Calibri" w:eastAsia="Kings caslon" w:hAnsi="Calibri" w:cstheme="minorHAnsi"/>
          <w:lang w:val="en-GB" w:eastAsia="en-NZ"/>
        </w:rPr>
      </w:pPr>
      <w:r w:rsidRPr="00BE37BB">
        <w:rPr>
          <w:rFonts w:ascii="Calibri" w:eastAsia="Kings caslon" w:hAnsi="Calibri" w:cstheme="minorHAnsi"/>
          <w:i/>
          <w:lang w:val="en-GB" w:eastAsia="en-NZ"/>
        </w:rPr>
        <w:t>The self-report 20-item Autism Quotient (AQ-20)</w:t>
      </w:r>
      <w:r w:rsidRPr="001120F0">
        <w:rPr>
          <w:rFonts w:ascii="Calibri" w:eastAsia="Kings caslon" w:hAnsi="Calibri" w:cstheme="minorHAnsi"/>
          <w:lang w:val="en-GB" w:eastAsia="en-NZ"/>
        </w:rPr>
        <w:t xml:space="preserve"> was used to measure </w:t>
      </w:r>
      <w:r w:rsidR="00BE37BB">
        <w:rPr>
          <w:rFonts w:ascii="Calibri" w:eastAsia="Kings caslon" w:hAnsi="Calibri" w:cstheme="minorHAnsi"/>
          <w:lang w:val="en-GB" w:eastAsia="en-NZ"/>
        </w:rPr>
        <w:t xml:space="preserve">autistic spectrum </w:t>
      </w:r>
      <w:r w:rsidRPr="001120F0">
        <w:rPr>
          <w:rFonts w:ascii="Calibri" w:eastAsia="Kings caslon" w:hAnsi="Calibri" w:cstheme="minorHAnsi"/>
          <w:lang w:val="en-GB" w:eastAsia="en-NZ"/>
        </w:rPr>
        <w:t>traits</w:t>
      </w:r>
      <w:r w:rsidR="00BE37BB">
        <w:rPr>
          <w:rFonts w:ascii="Calibri" w:eastAsia="Kings caslon" w:hAnsi="Calibri" w:cstheme="minorHAnsi"/>
          <w:lang w:val="en-GB" w:eastAsia="en-NZ"/>
        </w:rPr>
        <w:t xml:space="preserve"> </w:t>
      </w:r>
      <w:r w:rsidRPr="001120F0">
        <w:rPr>
          <w:rFonts w:ascii="Calibri" w:eastAsia="Kings caslon" w:hAnsi="Calibri" w:cstheme="minorHAnsi"/>
          <w:lang w:val="en-GB" w:eastAsia="en-NZ"/>
        </w:rPr>
        <w:t xml:space="preserve">(Brugha et al., 2011). A score greater than or equal to 10 </w:t>
      </w:r>
      <w:r w:rsidR="008D3C85" w:rsidRPr="001120F0">
        <w:rPr>
          <w:rFonts w:ascii="Calibri" w:eastAsia="Kings caslon" w:hAnsi="Calibri" w:cstheme="minorHAnsi"/>
          <w:lang w:val="en-GB" w:eastAsia="en-NZ"/>
        </w:rPr>
        <w:t xml:space="preserve">indicates the presence of </w:t>
      </w:r>
      <w:r w:rsidR="00BE37BB">
        <w:rPr>
          <w:rFonts w:ascii="Calibri" w:eastAsia="Kings caslon" w:hAnsi="Calibri" w:cstheme="minorHAnsi"/>
          <w:lang w:val="en-GB" w:eastAsia="en-NZ"/>
        </w:rPr>
        <w:t xml:space="preserve">clinically important </w:t>
      </w:r>
      <w:r w:rsidR="008D3C85" w:rsidRPr="001120F0">
        <w:rPr>
          <w:rFonts w:ascii="Calibri" w:eastAsia="Kings caslon" w:hAnsi="Calibri" w:cstheme="minorHAnsi"/>
          <w:lang w:val="en-GB" w:eastAsia="en-NZ"/>
        </w:rPr>
        <w:t>autistic traits</w:t>
      </w:r>
      <w:r w:rsidR="00F8377D">
        <w:rPr>
          <w:rFonts w:ascii="Calibri" w:eastAsia="Kings caslon" w:hAnsi="Calibri" w:cstheme="minorHAnsi"/>
          <w:lang w:val="en-GB" w:eastAsia="en-NZ"/>
        </w:rPr>
        <w:t xml:space="preserve"> requiring further assessment</w:t>
      </w:r>
      <w:r w:rsidR="008D3C85" w:rsidRPr="001120F0">
        <w:rPr>
          <w:rFonts w:ascii="Calibri" w:eastAsia="Kings caslon" w:hAnsi="Calibri" w:cstheme="minorHAnsi"/>
          <w:lang w:val="en-GB" w:eastAsia="en-NZ"/>
        </w:rPr>
        <w:t xml:space="preserve"> (NICE, 2014).</w:t>
      </w:r>
      <w:r w:rsidRPr="001120F0">
        <w:rPr>
          <w:rFonts w:ascii="Calibri" w:eastAsia="Kings caslon" w:hAnsi="Calibri" w:cstheme="minorHAnsi"/>
          <w:lang w:val="en-GB" w:eastAsia="en-NZ"/>
        </w:rPr>
        <w:t xml:space="preserve"> The AQ-20 was chosen for its brevity and availability. Unlike the original </w:t>
      </w:r>
      <w:r w:rsidR="00B01926" w:rsidRPr="001120F0">
        <w:rPr>
          <w:rFonts w:ascii="Calibri" w:eastAsia="Kings caslon" w:hAnsi="Calibri" w:cstheme="minorHAnsi"/>
          <w:lang w:val="en-GB" w:eastAsia="en-NZ"/>
        </w:rPr>
        <w:t>studies for</w:t>
      </w:r>
      <w:r w:rsidR="00896B2A" w:rsidRPr="001120F0">
        <w:rPr>
          <w:rFonts w:ascii="Calibri" w:eastAsia="Kings caslon" w:hAnsi="Calibri" w:cstheme="minorHAnsi"/>
          <w:lang w:val="en-GB" w:eastAsia="en-NZ"/>
        </w:rPr>
        <w:t xml:space="preserve"> the AQ-20 </w:t>
      </w:r>
      <w:r w:rsidRPr="001120F0">
        <w:rPr>
          <w:rFonts w:ascii="Calibri" w:eastAsia="Kings caslon" w:hAnsi="Calibri" w:cstheme="minorHAnsi"/>
          <w:lang w:val="en-GB" w:eastAsia="en-NZ"/>
        </w:rPr>
        <w:t xml:space="preserve">face-to-face interviews with participants were conducted and the items rated by a researcher. </w:t>
      </w:r>
    </w:p>
    <w:p w14:paraId="59727635" w14:textId="11BF511A" w:rsidR="00BE37BB" w:rsidRDefault="00BE37BB">
      <w:pPr>
        <w:spacing w:line="360" w:lineRule="auto"/>
        <w:rPr>
          <w:rFonts w:ascii="Calibri" w:eastAsia="Kings caslon" w:hAnsi="Calibri" w:cstheme="minorHAnsi"/>
          <w:bCs/>
          <w:lang w:val="en-GB" w:eastAsia="en-NZ"/>
        </w:rPr>
      </w:pPr>
      <w:r w:rsidRPr="00BE37BB">
        <w:rPr>
          <w:rFonts w:ascii="Calibri" w:eastAsia="Kings caslon" w:hAnsi="Calibri" w:cstheme="minorHAnsi"/>
          <w:i/>
          <w:lang w:val="en-GB" w:eastAsia="en-NZ"/>
        </w:rPr>
        <w:t>T</w:t>
      </w:r>
      <w:r w:rsidR="005830AC" w:rsidRPr="00BE37BB">
        <w:rPr>
          <w:rFonts w:ascii="Calibri" w:eastAsia="Kings caslon" w:hAnsi="Calibri" w:cstheme="minorHAnsi"/>
          <w:i/>
          <w:lang w:val="en-GB" w:eastAsia="en-NZ"/>
        </w:rPr>
        <w:t>he seven-item Learning Disability Screening Questionnaire (LDSQ)</w:t>
      </w:r>
      <w:r w:rsidR="005830AC" w:rsidRPr="001120F0">
        <w:rPr>
          <w:rFonts w:ascii="Calibri" w:eastAsia="Kings caslon" w:hAnsi="Calibri" w:cstheme="minorHAnsi"/>
          <w:lang w:val="en-GB" w:eastAsia="en-NZ"/>
        </w:rPr>
        <w:t xml:space="preserve"> (McKenzie &amp; Paxton, 2006)</w:t>
      </w:r>
      <w:r>
        <w:rPr>
          <w:rFonts w:ascii="Calibri" w:eastAsia="Kings caslon" w:hAnsi="Calibri" w:cstheme="minorHAnsi"/>
          <w:lang w:val="en-GB" w:eastAsia="en-NZ"/>
        </w:rPr>
        <w:t xml:space="preserve"> was used to screen for intellectual disability</w:t>
      </w:r>
      <w:r w:rsidR="005830AC" w:rsidRPr="001120F0">
        <w:rPr>
          <w:rFonts w:ascii="Calibri" w:eastAsia="Kings caslon" w:hAnsi="Calibri" w:cstheme="minorHAnsi"/>
          <w:lang w:val="en-GB" w:eastAsia="en-NZ"/>
        </w:rPr>
        <w:t>. This has a reported sensitivity of 82.3% and specificity of 87.5% within forensic settings (McKenzie et al., 2012). R</w:t>
      </w:r>
      <w:r w:rsidR="005830AC" w:rsidRPr="001120F0">
        <w:rPr>
          <w:rFonts w:ascii="Calibri" w:eastAsia="Kings caslon" w:hAnsi="Calibri" w:cstheme="minorHAnsi"/>
          <w:bCs/>
          <w:lang w:val="en-GB" w:eastAsia="en-NZ"/>
        </w:rPr>
        <w:t xml:space="preserve">esults are expressed as a percentage; 100% indicates a perfect score and &lt;46% indicates the presence of </w:t>
      </w:r>
      <w:r w:rsidR="004917D2">
        <w:rPr>
          <w:rFonts w:ascii="Calibri" w:eastAsia="Kings caslon" w:hAnsi="Calibri" w:cstheme="minorHAnsi"/>
          <w:bCs/>
          <w:lang w:val="en-GB" w:eastAsia="en-NZ"/>
        </w:rPr>
        <w:t>Intellectual disability</w:t>
      </w:r>
      <w:r w:rsidR="005830AC" w:rsidRPr="001120F0">
        <w:rPr>
          <w:rFonts w:ascii="Calibri" w:eastAsia="Kings caslon" w:hAnsi="Calibri" w:cstheme="minorHAnsi"/>
          <w:bCs/>
          <w:lang w:val="en-GB" w:eastAsia="en-NZ"/>
        </w:rPr>
        <w:t xml:space="preserve">. </w:t>
      </w:r>
    </w:p>
    <w:p w14:paraId="172DBBFA" w14:textId="77777777" w:rsidR="005830AC" w:rsidRPr="001120F0" w:rsidRDefault="00BE37BB">
      <w:pPr>
        <w:spacing w:line="360" w:lineRule="auto"/>
        <w:rPr>
          <w:rFonts w:ascii="Calibri" w:eastAsia="Kings caslon" w:hAnsi="Calibri" w:cstheme="minorHAnsi"/>
          <w:lang w:val="en-GB" w:eastAsia="en-NZ"/>
        </w:rPr>
      </w:pPr>
      <w:r w:rsidRPr="00BE37BB">
        <w:rPr>
          <w:rFonts w:ascii="Calibri" w:eastAsia="Kings caslon" w:hAnsi="Calibri" w:cstheme="minorHAnsi"/>
          <w:bCs/>
          <w:i/>
          <w:lang w:val="en-GB" w:eastAsia="en-NZ"/>
        </w:rPr>
        <w:t>T</w:t>
      </w:r>
      <w:r w:rsidR="005830AC" w:rsidRPr="00BE37BB">
        <w:rPr>
          <w:rFonts w:ascii="Calibri" w:eastAsia="Kings caslon" w:hAnsi="Calibri" w:cstheme="minorHAnsi"/>
          <w:bCs/>
          <w:i/>
          <w:lang w:val="en-GB" w:eastAsia="en-NZ"/>
        </w:rPr>
        <w:t>he Adult Self-Report Screen for ADHD</w:t>
      </w:r>
      <w:r w:rsidR="005830AC" w:rsidRPr="001120F0">
        <w:rPr>
          <w:rFonts w:ascii="Calibri" w:eastAsia="Kings caslon" w:hAnsi="Calibri" w:cstheme="minorHAnsi"/>
          <w:bCs/>
          <w:lang w:val="en-GB" w:eastAsia="en-NZ"/>
        </w:rPr>
        <w:t xml:space="preserve"> (ASRS; Adler, et al., 2003)</w:t>
      </w:r>
      <w:r>
        <w:rPr>
          <w:rFonts w:ascii="Calibri" w:eastAsia="Kings caslon" w:hAnsi="Calibri" w:cstheme="minorHAnsi"/>
          <w:bCs/>
          <w:lang w:val="en-GB" w:eastAsia="en-NZ"/>
        </w:rPr>
        <w:t xml:space="preserve"> was chosen to measure symptoms and signs of </w:t>
      </w:r>
      <w:r w:rsidRPr="001120F0">
        <w:rPr>
          <w:rFonts w:ascii="Calibri" w:eastAsia="Kings caslon" w:hAnsi="Calibri" w:cstheme="minorHAnsi"/>
          <w:bCs/>
          <w:lang w:val="en-GB" w:eastAsia="en-NZ"/>
        </w:rPr>
        <w:t xml:space="preserve">ADHD </w:t>
      </w:r>
      <w:r>
        <w:rPr>
          <w:rFonts w:ascii="Calibri" w:eastAsia="Kings caslon" w:hAnsi="Calibri" w:cstheme="minorHAnsi"/>
          <w:bCs/>
          <w:lang w:val="en-GB" w:eastAsia="en-NZ"/>
        </w:rPr>
        <w:t>as it</w:t>
      </w:r>
      <w:r w:rsidR="000F284E" w:rsidRPr="001120F0">
        <w:rPr>
          <w:rFonts w:ascii="Calibri" w:eastAsia="Kings caslon" w:hAnsi="Calibri" w:cstheme="minorHAnsi"/>
          <w:bCs/>
          <w:lang w:val="en-GB" w:eastAsia="en-NZ"/>
        </w:rPr>
        <w:t xml:space="preserve"> has been used in other </w:t>
      </w:r>
      <w:r w:rsidR="00B01926" w:rsidRPr="001120F0">
        <w:rPr>
          <w:rFonts w:ascii="Calibri" w:eastAsia="Kings caslon" w:hAnsi="Calibri" w:cstheme="minorHAnsi"/>
          <w:bCs/>
          <w:lang w:val="en-GB" w:eastAsia="en-NZ"/>
        </w:rPr>
        <w:t>prison</w:t>
      </w:r>
      <w:r w:rsidR="000F284E" w:rsidRPr="001120F0">
        <w:rPr>
          <w:rFonts w:ascii="Calibri" w:eastAsia="Kings caslon" w:hAnsi="Calibri" w:cstheme="minorHAnsi"/>
          <w:bCs/>
          <w:lang w:val="en-GB" w:eastAsia="en-NZ"/>
        </w:rPr>
        <w:t xml:space="preserve"> </w:t>
      </w:r>
      <w:r w:rsidR="00B01926" w:rsidRPr="001120F0">
        <w:rPr>
          <w:rFonts w:ascii="Calibri" w:eastAsia="Kings caslon" w:hAnsi="Calibri" w:cstheme="minorHAnsi"/>
          <w:bCs/>
          <w:lang w:val="en-GB" w:eastAsia="en-NZ"/>
        </w:rPr>
        <w:t>studies</w:t>
      </w:r>
      <w:r>
        <w:rPr>
          <w:rFonts w:ascii="Calibri" w:eastAsia="Kings caslon" w:hAnsi="Calibri" w:cstheme="minorHAnsi"/>
          <w:bCs/>
          <w:lang w:val="en-GB" w:eastAsia="en-NZ"/>
        </w:rPr>
        <w:t>. It has</w:t>
      </w:r>
      <w:r w:rsidR="000F284E" w:rsidRPr="001120F0">
        <w:rPr>
          <w:rFonts w:ascii="Calibri" w:eastAsia="Kings caslon" w:hAnsi="Calibri" w:cstheme="minorHAnsi"/>
          <w:bCs/>
          <w:lang w:val="en-GB" w:eastAsia="en-NZ"/>
        </w:rPr>
        <w:t xml:space="preserve"> a sensitivity of 91.4% and a specificity of 96.0% (Ustun et al., 2017)</w:t>
      </w:r>
      <w:r w:rsidR="005830AC" w:rsidRPr="001120F0">
        <w:rPr>
          <w:rFonts w:ascii="Calibri" w:eastAsia="Kings caslon" w:hAnsi="Calibri" w:cstheme="minorHAnsi"/>
          <w:bCs/>
          <w:lang w:val="en-GB" w:eastAsia="en-NZ"/>
        </w:rPr>
        <w:t xml:space="preserve">. </w:t>
      </w:r>
    </w:p>
    <w:p w14:paraId="40B2E611" w14:textId="38518F7F" w:rsidR="008B0817" w:rsidRDefault="00E04E07" w:rsidP="008B0817">
      <w:pPr>
        <w:spacing w:after="0" w:line="360" w:lineRule="auto"/>
        <w:rPr>
          <w:rFonts w:ascii="Calibri" w:eastAsia="Kings caslon" w:hAnsi="Calibri" w:cstheme="minorHAnsi"/>
        </w:rPr>
      </w:pPr>
      <w:r w:rsidRPr="00E04E07">
        <w:rPr>
          <w:rFonts w:ascii="Calibri" w:eastAsia="Kings caslon" w:hAnsi="Calibri" w:cstheme="minorHAnsi"/>
          <w:bCs/>
          <w:i/>
          <w:lang w:val="en-GB" w:eastAsia="en-NZ"/>
        </w:rPr>
        <w:t>The Mini International Neuropsychiatric Interview (MINI) v.6.0.0</w:t>
      </w:r>
      <w:r>
        <w:rPr>
          <w:rFonts w:ascii="Calibri" w:eastAsia="Kings caslon" w:hAnsi="Calibri" w:cstheme="minorHAnsi"/>
          <w:bCs/>
          <w:i/>
          <w:lang w:val="en-GB" w:eastAsia="en-NZ"/>
        </w:rPr>
        <w:t xml:space="preserve"> </w:t>
      </w:r>
      <w:r>
        <w:rPr>
          <w:rFonts w:ascii="Calibri" w:eastAsia="Kings caslon" w:hAnsi="Calibri" w:cstheme="minorHAnsi"/>
          <w:bCs/>
          <w:lang w:val="en-GB" w:eastAsia="en-NZ"/>
        </w:rPr>
        <w:t>w</w:t>
      </w:r>
      <w:r w:rsidR="005830AC" w:rsidRPr="001120F0">
        <w:rPr>
          <w:rFonts w:ascii="Calibri" w:eastAsia="Kings caslon" w:hAnsi="Calibri" w:cstheme="minorHAnsi"/>
          <w:bCs/>
          <w:lang w:val="en-GB" w:eastAsia="en-NZ"/>
        </w:rPr>
        <w:t>a</w:t>
      </w:r>
      <w:r>
        <w:rPr>
          <w:rFonts w:ascii="Calibri" w:eastAsia="Kings caslon" w:hAnsi="Calibri" w:cstheme="minorHAnsi"/>
          <w:bCs/>
          <w:lang w:val="en-GB" w:eastAsia="en-NZ"/>
        </w:rPr>
        <w:t xml:space="preserve">s then used to </w:t>
      </w:r>
      <w:r w:rsidR="005830AC" w:rsidRPr="001120F0">
        <w:rPr>
          <w:rFonts w:ascii="Calibri" w:eastAsia="Kings caslon" w:hAnsi="Calibri" w:cstheme="minorHAnsi"/>
          <w:bCs/>
          <w:lang w:val="en-GB" w:eastAsia="en-NZ"/>
        </w:rPr>
        <w:t>assess</w:t>
      </w:r>
      <w:r>
        <w:rPr>
          <w:rFonts w:ascii="Calibri" w:eastAsia="Kings caslon" w:hAnsi="Calibri" w:cstheme="minorHAnsi"/>
          <w:bCs/>
          <w:lang w:val="en-GB" w:eastAsia="en-NZ"/>
        </w:rPr>
        <w:t xml:space="preserve"> participants </w:t>
      </w:r>
      <w:r w:rsidR="005830AC" w:rsidRPr="001120F0">
        <w:rPr>
          <w:rFonts w:ascii="Calibri" w:eastAsia="Kings caslon" w:hAnsi="Calibri" w:cstheme="minorHAnsi"/>
          <w:bCs/>
          <w:lang w:val="en-GB" w:eastAsia="en-NZ"/>
        </w:rPr>
        <w:t xml:space="preserve">for </w:t>
      </w:r>
      <w:r>
        <w:rPr>
          <w:rFonts w:ascii="Calibri" w:eastAsia="Kings caslon" w:hAnsi="Calibri" w:cstheme="minorHAnsi"/>
          <w:bCs/>
          <w:lang w:val="en-GB" w:eastAsia="en-NZ"/>
        </w:rPr>
        <w:t xml:space="preserve">suicide related behaviours, self-harm, </w:t>
      </w:r>
      <w:r w:rsidR="005830AC" w:rsidRPr="001120F0">
        <w:rPr>
          <w:rFonts w:ascii="Calibri" w:eastAsia="Kings caslon" w:hAnsi="Calibri" w:cstheme="minorHAnsi"/>
          <w:bCs/>
          <w:lang w:val="en-GB" w:eastAsia="en-NZ"/>
        </w:rPr>
        <w:t>mental health problems and substance misuse using</w:t>
      </w:r>
      <w:r>
        <w:rPr>
          <w:rFonts w:ascii="Calibri" w:eastAsia="Kings caslon" w:hAnsi="Calibri" w:cstheme="minorHAnsi"/>
          <w:bCs/>
          <w:lang w:val="en-GB" w:eastAsia="en-NZ"/>
        </w:rPr>
        <w:t>. This is a</w:t>
      </w:r>
      <w:r w:rsidR="00893F59" w:rsidRPr="00893F59">
        <w:rPr>
          <w:rFonts w:ascii="Calibri" w:eastAsia="Times New Roman" w:hAnsi="Calibri" w:cstheme="minorHAnsi"/>
          <w:lang w:val="en-GB" w:eastAsia="en-NZ"/>
        </w:rPr>
        <w:t xml:space="preserve"> brief structured diagnostic interview for DSM-IV and ICD-10 psychiatric disorders</w:t>
      </w:r>
      <w:r>
        <w:rPr>
          <w:rFonts w:ascii="Calibri" w:eastAsia="Times New Roman" w:hAnsi="Calibri" w:cstheme="minorHAnsi"/>
          <w:lang w:val="en-GB" w:eastAsia="en-NZ"/>
        </w:rPr>
        <w:t xml:space="preserve"> </w:t>
      </w:r>
      <w:r w:rsidR="00C127C8">
        <w:rPr>
          <w:rFonts w:ascii="Calibri" w:eastAsia="Kings caslon" w:hAnsi="Calibri" w:cstheme="minorHAnsi"/>
          <w:bCs/>
          <w:lang w:val="en-GB" w:eastAsia="en-NZ"/>
        </w:rPr>
        <w:t xml:space="preserve">with a reported minimum </w:t>
      </w:r>
      <w:r w:rsidR="006F5601" w:rsidRPr="006F5601">
        <w:rPr>
          <w:rFonts w:ascii="Calibri" w:eastAsia="Kings caslon" w:hAnsi="Calibri" w:cstheme="minorHAnsi"/>
          <w:bCs/>
          <w:lang w:val="en-GB" w:eastAsia="en-NZ"/>
        </w:rPr>
        <w:t>0.70 specificity and</w:t>
      </w:r>
      <w:r w:rsidR="006F5601">
        <w:rPr>
          <w:rFonts w:ascii="Calibri" w:eastAsia="Kings caslon" w:hAnsi="Calibri" w:cstheme="minorHAnsi"/>
          <w:bCs/>
          <w:lang w:val="en-GB" w:eastAsia="en-NZ"/>
        </w:rPr>
        <w:t xml:space="preserve"> </w:t>
      </w:r>
      <w:r w:rsidR="006F5601" w:rsidRPr="006F5601">
        <w:rPr>
          <w:rFonts w:ascii="Calibri" w:eastAsia="Kings caslon" w:hAnsi="Calibri" w:cstheme="minorHAnsi"/>
          <w:bCs/>
          <w:lang w:val="en-GB" w:eastAsia="en-NZ"/>
        </w:rPr>
        <w:t xml:space="preserve">0.85 sensitivity across disorders </w:t>
      </w:r>
      <w:r w:rsidR="00C127C8">
        <w:rPr>
          <w:rFonts w:ascii="Calibri" w:eastAsia="Kings caslon" w:hAnsi="Calibri" w:cstheme="minorHAnsi"/>
          <w:bCs/>
          <w:lang w:val="en-GB" w:eastAsia="en-NZ"/>
        </w:rPr>
        <w:t>(Lecrubier et al, 1997</w:t>
      </w:r>
      <w:r w:rsidR="002D1D85">
        <w:rPr>
          <w:rFonts w:ascii="Calibri" w:eastAsia="Times New Roman" w:hAnsi="Calibri" w:cstheme="minorHAnsi"/>
          <w:lang w:val="en-GB" w:eastAsia="en-NZ"/>
        </w:rPr>
        <w:t xml:space="preserve">) The MINI is well accepted in a number of settings including primary care  </w:t>
      </w:r>
      <w:r w:rsidR="002D1D85" w:rsidRPr="00387E40">
        <w:rPr>
          <w:rFonts w:ascii="Calibri" w:eastAsia="Kings caslon" w:hAnsi="Calibri" w:cstheme="minorHAnsi"/>
          <w:bCs/>
          <w:lang w:val="en-GB" w:eastAsia="en-NZ"/>
        </w:rPr>
        <w:t>(</w:t>
      </w:r>
      <w:r w:rsidR="002D1D85" w:rsidRPr="00E47CBD">
        <w:rPr>
          <w:rFonts w:ascii="Calibri" w:eastAsia="Kings caslon" w:hAnsi="Calibri" w:cstheme="minorHAnsi"/>
          <w:bCs/>
          <w:lang w:val="en-GB" w:eastAsia="en-NZ"/>
        </w:rPr>
        <w:t>Van Viet&amp; De Beurs, 2007</w:t>
      </w:r>
      <w:r w:rsidR="002D1D85">
        <w:rPr>
          <w:rFonts w:ascii="Calibri" w:eastAsia="Kings caslon" w:hAnsi="Calibri" w:cstheme="minorHAnsi"/>
          <w:bCs/>
          <w:lang w:val="en-GB" w:eastAsia="en-NZ"/>
        </w:rPr>
        <w:t xml:space="preserve">; Pettersson et </w:t>
      </w:r>
      <w:r w:rsidR="002D1D85">
        <w:rPr>
          <w:rFonts w:ascii="Calibri" w:eastAsia="Kings caslon" w:hAnsi="Calibri" w:cstheme="minorHAnsi"/>
          <w:bCs/>
          <w:lang w:val="en-GB" w:eastAsia="en-NZ"/>
        </w:rPr>
        <w:lastRenderedPageBreak/>
        <w:t>al., 2018</w:t>
      </w:r>
      <w:r w:rsidR="002D1D85" w:rsidRPr="00E47CBD">
        <w:rPr>
          <w:rFonts w:ascii="Calibri" w:eastAsia="Kings caslon" w:hAnsi="Calibri" w:cstheme="minorHAnsi"/>
          <w:bCs/>
          <w:lang w:val="en-GB" w:eastAsia="en-NZ"/>
        </w:rPr>
        <w:t>)</w:t>
      </w:r>
      <w:r w:rsidR="006F5601">
        <w:rPr>
          <w:rFonts w:ascii="Calibri" w:eastAsia="Kings caslon" w:hAnsi="Calibri" w:cstheme="minorHAnsi"/>
          <w:bCs/>
          <w:lang w:val="en-GB" w:eastAsia="en-NZ"/>
        </w:rPr>
        <w:t xml:space="preserve">. </w:t>
      </w:r>
      <w:r w:rsidR="006F5601" w:rsidRPr="006F5601">
        <w:rPr>
          <w:rFonts w:ascii="Calibri" w:eastAsia="Kings caslon" w:hAnsi="Calibri" w:cstheme="minorHAnsi"/>
          <w:bCs/>
          <w:lang w:val="en-GB" w:eastAsia="en-NZ"/>
        </w:rPr>
        <w:t>The MINI Suicidal Scale</w:t>
      </w:r>
      <w:r w:rsidR="006F5601">
        <w:rPr>
          <w:rFonts w:ascii="Calibri" w:eastAsia="Kings caslon" w:hAnsi="Calibri" w:cstheme="minorHAnsi"/>
          <w:bCs/>
          <w:lang w:val="en-GB" w:eastAsia="en-NZ"/>
        </w:rPr>
        <w:t xml:space="preserve"> </w:t>
      </w:r>
      <w:r w:rsidR="006F5601" w:rsidRPr="006F5601">
        <w:rPr>
          <w:rFonts w:ascii="Calibri" w:eastAsia="Kings caslon" w:hAnsi="Calibri" w:cstheme="minorHAnsi"/>
          <w:bCs/>
          <w:lang w:val="en-GB" w:eastAsia="en-NZ"/>
        </w:rPr>
        <w:t xml:space="preserve">is a subscale </w:t>
      </w:r>
      <w:r>
        <w:rPr>
          <w:rFonts w:ascii="Calibri" w:eastAsia="Kings caslon" w:hAnsi="Calibri" w:cstheme="minorHAnsi"/>
          <w:bCs/>
          <w:lang w:val="en-GB" w:eastAsia="en-NZ"/>
        </w:rPr>
        <w:t>on which p</w:t>
      </w:r>
      <w:r w:rsidR="00C127C8">
        <w:rPr>
          <w:rFonts w:ascii="Calibri" w:eastAsia="Kings caslon" w:hAnsi="Calibri" w:cstheme="minorHAnsi"/>
          <w:bCs/>
          <w:lang w:val="en-GB" w:eastAsia="en-NZ"/>
        </w:rPr>
        <w:t>articipants are scored according to risk</w:t>
      </w:r>
      <w:r>
        <w:rPr>
          <w:rFonts w:ascii="Calibri" w:eastAsia="Kings caslon" w:hAnsi="Calibri" w:cstheme="minorHAnsi"/>
          <w:bCs/>
          <w:lang w:val="en-GB" w:eastAsia="en-NZ"/>
        </w:rPr>
        <w:t xml:space="preserve"> - </w:t>
      </w:r>
      <w:r w:rsidR="00C127C8">
        <w:rPr>
          <w:rFonts w:ascii="Calibri" w:eastAsia="Kings caslon" w:hAnsi="Calibri" w:cstheme="minorHAnsi"/>
          <w:bCs/>
          <w:lang w:val="en-GB" w:eastAsia="en-NZ"/>
        </w:rPr>
        <w:t>high, moderate or low</w:t>
      </w:r>
      <w:r w:rsidR="00F05FB8">
        <w:rPr>
          <w:rFonts w:ascii="Calibri" w:eastAsia="Kings caslon" w:hAnsi="Calibri" w:cstheme="minorHAnsi"/>
          <w:bCs/>
          <w:lang w:val="en-GB" w:eastAsia="en-NZ"/>
        </w:rPr>
        <w:t xml:space="preserve"> and reported to have a good sensitivity (0.61-0.75) and specificity (0.61-0.75) for </w:t>
      </w:r>
      <w:r w:rsidR="000E4AAA">
        <w:rPr>
          <w:rFonts w:ascii="Calibri" w:eastAsia="Kings caslon" w:hAnsi="Calibri" w:cstheme="minorHAnsi"/>
          <w:bCs/>
          <w:lang w:val="en-GB" w:eastAsia="en-NZ"/>
        </w:rPr>
        <w:t>patients</w:t>
      </w:r>
      <w:r w:rsidR="00F05FB8">
        <w:rPr>
          <w:rFonts w:ascii="Calibri" w:eastAsia="Kings caslon" w:hAnsi="Calibri" w:cstheme="minorHAnsi"/>
          <w:bCs/>
          <w:lang w:val="en-GB" w:eastAsia="en-NZ"/>
        </w:rPr>
        <w:t xml:space="preserve"> with a history of self-harm acts</w:t>
      </w:r>
      <w:r>
        <w:rPr>
          <w:rFonts w:ascii="Calibri" w:eastAsia="Kings caslon" w:hAnsi="Calibri" w:cstheme="minorHAnsi"/>
          <w:bCs/>
          <w:lang w:val="en-GB" w:eastAsia="en-NZ"/>
        </w:rPr>
        <w:t xml:space="preserve"> (</w:t>
      </w:r>
      <w:r w:rsidR="00C15374" w:rsidRPr="003F4E75">
        <w:rPr>
          <w:rFonts w:ascii="Calibri" w:eastAsia="Times New Roman" w:hAnsi="Calibri" w:cs="Arial"/>
          <w:color w:val="222222"/>
          <w:shd w:val="clear" w:color="auto" w:fill="FFFFFF"/>
          <w:lang w:val="en-GB"/>
        </w:rPr>
        <w:t xml:space="preserve">Roaldset, Linaker  &amp; Bjørkly, 2012; </w:t>
      </w:r>
      <w:r w:rsidR="00454A84" w:rsidRPr="004917D2">
        <w:rPr>
          <w:rFonts w:ascii="Calibri" w:eastAsia="Kings caslon" w:hAnsi="Calibri" w:cstheme="minorHAnsi"/>
          <w:bCs/>
          <w:lang w:val="en-GB" w:eastAsia="en-NZ"/>
        </w:rPr>
        <w:t>Roos</w:t>
      </w:r>
      <w:r w:rsidR="00454A84" w:rsidRPr="00454A84">
        <w:rPr>
          <w:rFonts w:ascii="Calibri" w:eastAsia="Kings caslon" w:hAnsi="Calibri" w:cstheme="minorHAnsi"/>
          <w:bCs/>
          <w:lang w:val="en-GB" w:eastAsia="en-NZ"/>
        </w:rPr>
        <w:t>, Sareen</w:t>
      </w:r>
      <w:r w:rsidR="00454A84">
        <w:rPr>
          <w:rFonts w:ascii="Calibri" w:eastAsia="Kings caslon" w:hAnsi="Calibri" w:cstheme="minorHAnsi"/>
          <w:bCs/>
          <w:lang w:val="en-GB" w:eastAsia="en-NZ"/>
        </w:rPr>
        <w:t xml:space="preserve"> </w:t>
      </w:r>
      <w:r w:rsidR="00454A84" w:rsidRPr="00454A84">
        <w:rPr>
          <w:rFonts w:ascii="Calibri" w:eastAsia="Kings caslon" w:hAnsi="Calibri" w:cstheme="minorHAnsi"/>
          <w:bCs/>
          <w:lang w:val="en-GB" w:eastAsia="en-NZ"/>
        </w:rPr>
        <w:t>&amp; Bolton</w:t>
      </w:r>
      <w:r w:rsidR="00454A84">
        <w:rPr>
          <w:rFonts w:ascii="Calibri" w:eastAsia="Kings caslon" w:hAnsi="Calibri" w:cstheme="minorHAnsi"/>
          <w:bCs/>
          <w:lang w:val="en-GB" w:eastAsia="en-NZ"/>
        </w:rPr>
        <w:t xml:space="preserve">, </w:t>
      </w:r>
      <w:r w:rsidR="00454A84" w:rsidRPr="00454A84">
        <w:rPr>
          <w:rFonts w:ascii="Calibri" w:eastAsia="Kings caslon" w:hAnsi="Calibri" w:cstheme="minorHAnsi"/>
          <w:bCs/>
          <w:lang w:val="en-GB" w:eastAsia="en-NZ"/>
        </w:rPr>
        <w:t>2013</w:t>
      </w:r>
      <w:r w:rsidR="00454A84">
        <w:rPr>
          <w:rFonts w:ascii="Calibri" w:eastAsia="Kings caslon" w:hAnsi="Calibri" w:cstheme="minorHAnsi"/>
          <w:bCs/>
          <w:lang w:val="en-GB" w:eastAsia="en-NZ"/>
        </w:rPr>
        <w:t xml:space="preserve">). </w:t>
      </w:r>
      <w:r w:rsidR="00893F59" w:rsidRPr="00893F59">
        <w:rPr>
          <w:rFonts w:ascii="Calibri" w:eastAsia="Kings caslon" w:hAnsi="Calibri" w:cstheme="minorHAnsi"/>
        </w:rPr>
        <w:t xml:space="preserve">Given the transient nature of the prison population, of the prisoners who screened </w:t>
      </w:r>
      <w:r>
        <w:rPr>
          <w:rFonts w:ascii="Calibri" w:eastAsia="Kings caslon" w:hAnsi="Calibri" w:cstheme="minorHAnsi"/>
        </w:rPr>
        <w:t>positive for neurodevelopmental d</w:t>
      </w:r>
      <w:r w:rsidR="0004397D">
        <w:rPr>
          <w:rFonts w:ascii="Calibri" w:eastAsia="Kings caslon" w:hAnsi="Calibri" w:cstheme="minorHAnsi"/>
        </w:rPr>
        <w:t>ifficulties</w:t>
      </w:r>
      <w:r>
        <w:rPr>
          <w:rFonts w:ascii="Calibri" w:eastAsia="Kings caslon" w:hAnsi="Calibri" w:cstheme="minorHAnsi"/>
        </w:rPr>
        <w:t xml:space="preserve">, </w:t>
      </w:r>
      <w:r w:rsidR="00893F59" w:rsidRPr="00893F59">
        <w:rPr>
          <w:rFonts w:ascii="Calibri" w:eastAsia="Kings caslon" w:hAnsi="Calibri" w:cstheme="minorHAnsi"/>
        </w:rPr>
        <w:t xml:space="preserve">only 69 </w:t>
      </w:r>
      <w:r>
        <w:rPr>
          <w:rFonts w:ascii="Calibri" w:eastAsia="Kings caslon" w:hAnsi="Calibri" w:cstheme="minorHAnsi"/>
        </w:rPr>
        <w:t>completed the MINI</w:t>
      </w:r>
      <w:r w:rsidR="00893F59" w:rsidRPr="00893F59">
        <w:rPr>
          <w:rFonts w:ascii="Calibri" w:eastAsia="Kings caslon" w:hAnsi="Calibri" w:cstheme="minorHAnsi"/>
        </w:rPr>
        <w:t xml:space="preserve">.  These </w:t>
      </w:r>
      <w:r>
        <w:rPr>
          <w:rFonts w:ascii="Calibri" w:eastAsia="Kings caslon" w:hAnsi="Calibri" w:cstheme="minorHAnsi"/>
        </w:rPr>
        <w:t xml:space="preserve">men were </w:t>
      </w:r>
      <w:r w:rsidR="00893F59" w:rsidRPr="00893F59">
        <w:rPr>
          <w:rFonts w:ascii="Calibri" w:eastAsia="Kings caslon" w:hAnsi="Calibri" w:cstheme="minorHAnsi"/>
        </w:rPr>
        <w:t xml:space="preserve">compared </w:t>
      </w:r>
      <w:r>
        <w:rPr>
          <w:rFonts w:ascii="Calibri" w:eastAsia="Kings caslon" w:hAnsi="Calibri" w:cstheme="minorHAnsi"/>
        </w:rPr>
        <w:t xml:space="preserve">with a </w:t>
      </w:r>
      <w:r w:rsidR="00220B2A">
        <w:rPr>
          <w:rFonts w:ascii="Calibri" w:eastAsia="Kings caslon" w:hAnsi="Calibri" w:cstheme="minorHAnsi"/>
        </w:rPr>
        <w:t>same size</w:t>
      </w:r>
      <w:r>
        <w:rPr>
          <w:rFonts w:ascii="Calibri" w:eastAsia="Kings caslon" w:hAnsi="Calibri" w:cstheme="minorHAnsi"/>
        </w:rPr>
        <w:t xml:space="preserve"> sample from </w:t>
      </w:r>
      <w:r w:rsidR="00893F59" w:rsidRPr="00893F59">
        <w:rPr>
          <w:rFonts w:ascii="Calibri" w:eastAsia="Kings caslon" w:hAnsi="Calibri" w:cstheme="minorHAnsi"/>
        </w:rPr>
        <w:t>the same prison</w:t>
      </w:r>
      <w:r>
        <w:rPr>
          <w:rFonts w:ascii="Calibri" w:eastAsia="Kings caslon" w:hAnsi="Calibri" w:cstheme="minorHAnsi"/>
        </w:rPr>
        <w:t xml:space="preserve"> with no neurodevelopmental di</w:t>
      </w:r>
      <w:r w:rsidR="0004397D">
        <w:rPr>
          <w:rFonts w:ascii="Calibri" w:eastAsia="Kings caslon" w:hAnsi="Calibri" w:cstheme="minorHAnsi"/>
        </w:rPr>
        <w:t>fficulties</w:t>
      </w:r>
      <w:r>
        <w:rPr>
          <w:rFonts w:ascii="Calibri" w:eastAsia="Kings caslon" w:hAnsi="Calibri" w:cstheme="minorHAnsi"/>
        </w:rPr>
        <w:t xml:space="preserve"> evident on </w:t>
      </w:r>
      <w:r w:rsidR="000E4AAA">
        <w:rPr>
          <w:rFonts w:ascii="Calibri" w:eastAsia="Kings caslon" w:hAnsi="Calibri" w:cstheme="minorHAnsi"/>
        </w:rPr>
        <w:t>screening</w:t>
      </w:r>
      <w:r w:rsidR="003F4E75">
        <w:rPr>
          <w:rFonts w:ascii="Calibri" w:eastAsia="Kings caslon" w:hAnsi="Calibri" w:cstheme="minorHAnsi"/>
        </w:rPr>
        <w:t xml:space="preserve">. The </w:t>
      </w:r>
      <w:r w:rsidR="000E4AAA">
        <w:rPr>
          <w:rFonts w:ascii="Calibri" w:eastAsia="Kings caslon" w:hAnsi="Calibri" w:cstheme="minorHAnsi"/>
        </w:rPr>
        <w:t>compassion</w:t>
      </w:r>
      <w:r w:rsidR="00F05FB8">
        <w:rPr>
          <w:rFonts w:ascii="Calibri" w:eastAsia="Kings caslon" w:hAnsi="Calibri" w:cstheme="minorHAnsi"/>
        </w:rPr>
        <w:t xml:space="preserve"> group was</w:t>
      </w:r>
      <w:r w:rsidR="003F4E75">
        <w:rPr>
          <w:rFonts w:ascii="Calibri" w:eastAsia="Kings caslon" w:hAnsi="Calibri" w:cstheme="minorHAnsi"/>
        </w:rPr>
        <w:t xml:space="preserve"> </w:t>
      </w:r>
      <w:r w:rsidR="00F05FB8">
        <w:rPr>
          <w:rFonts w:ascii="Calibri" w:eastAsia="Kings caslon" w:hAnsi="Calibri" w:cstheme="minorHAnsi"/>
        </w:rPr>
        <w:t xml:space="preserve">not matched </w:t>
      </w:r>
      <w:r w:rsidR="003F4E75">
        <w:rPr>
          <w:rFonts w:ascii="Calibri" w:eastAsia="Kings caslon" w:hAnsi="Calibri" w:cstheme="minorHAnsi"/>
        </w:rPr>
        <w:t xml:space="preserve">on other criteria </w:t>
      </w:r>
      <w:r w:rsidR="00F05FB8">
        <w:rPr>
          <w:rFonts w:ascii="Calibri" w:eastAsia="Kings caslon" w:hAnsi="Calibri" w:cstheme="minorHAnsi"/>
        </w:rPr>
        <w:t xml:space="preserve">other than being in the same </w:t>
      </w:r>
      <w:r w:rsidR="000E4AAA">
        <w:rPr>
          <w:rFonts w:ascii="Calibri" w:eastAsia="Kings caslon" w:hAnsi="Calibri" w:cstheme="minorHAnsi"/>
        </w:rPr>
        <w:t>prison</w:t>
      </w:r>
      <w:r w:rsidR="00F05FB8">
        <w:rPr>
          <w:rFonts w:ascii="Calibri" w:eastAsia="Kings caslon" w:hAnsi="Calibri" w:cstheme="minorHAnsi"/>
        </w:rPr>
        <w:t xml:space="preserve"> at a similar time</w:t>
      </w:r>
      <w:r w:rsidR="00220B2A">
        <w:rPr>
          <w:rFonts w:ascii="Calibri" w:eastAsia="Kings caslon" w:hAnsi="Calibri" w:cstheme="minorHAnsi"/>
        </w:rPr>
        <w:t>.</w:t>
      </w:r>
    </w:p>
    <w:p w14:paraId="70081DBC" w14:textId="02699F2D" w:rsidR="008B0817" w:rsidRDefault="005830AC" w:rsidP="008B0817">
      <w:pPr>
        <w:spacing w:after="0" w:line="360" w:lineRule="auto"/>
        <w:rPr>
          <w:rFonts w:ascii="Calibri" w:eastAsia="Times New Roman" w:hAnsi="Calibri" w:cstheme="minorHAnsi"/>
          <w:lang w:val="en-GB" w:eastAsia="en-NZ"/>
        </w:rPr>
      </w:pPr>
      <w:r w:rsidRPr="001120F0">
        <w:rPr>
          <w:rFonts w:ascii="Calibri" w:eastAsia="Times New Roman" w:hAnsi="Calibri" w:cstheme="minorHAnsi"/>
          <w:lang w:val="en-GB" w:eastAsia="en-NZ"/>
        </w:rPr>
        <w:t xml:space="preserve">To provide further context, demographic and offence data </w:t>
      </w:r>
      <w:r w:rsidR="00220B2A">
        <w:rPr>
          <w:rFonts w:ascii="Calibri" w:eastAsia="Times New Roman" w:hAnsi="Calibri" w:cstheme="minorHAnsi"/>
          <w:lang w:val="en-GB" w:eastAsia="en-NZ"/>
        </w:rPr>
        <w:t>were</w:t>
      </w:r>
      <w:r w:rsidRPr="001120F0">
        <w:rPr>
          <w:rFonts w:ascii="Calibri" w:eastAsia="Times New Roman" w:hAnsi="Calibri" w:cstheme="minorHAnsi"/>
          <w:lang w:val="en-GB" w:eastAsia="en-NZ"/>
        </w:rPr>
        <w:t xml:space="preserve"> also collected</w:t>
      </w:r>
      <w:r w:rsidR="000F284E" w:rsidRPr="001120F0">
        <w:rPr>
          <w:rFonts w:ascii="Calibri" w:eastAsia="Times New Roman" w:hAnsi="Calibri" w:cstheme="minorHAnsi"/>
          <w:lang w:val="en-GB" w:eastAsia="en-NZ"/>
        </w:rPr>
        <w:t xml:space="preserve"> </w:t>
      </w:r>
      <w:r w:rsidR="00220B2A">
        <w:rPr>
          <w:rFonts w:ascii="Calibri" w:eastAsia="Times New Roman" w:hAnsi="Calibri" w:cstheme="minorHAnsi"/>
          <w:lang w:val="en-GB" w:eastAsia="en-NZ"/>
        </w:rPr>
        <w:t xml:space="preserve">from both </w:t>
      </w:r>
      <w:r w:rsidR="000F284E" w:rsidRPr="001120F0">
        <w:rPr>
          <w:rFonts w:ascii="Calibri" w:eastAsia="Times New Roman" w:hAnsi="Calibri" w:cstheme="minorHAnsi"/>
          <w:lang w:val="en-GB" w:eastAsia="en-NZ"/>
        </w:rPr>
        <w:t>self-report and case note review</w:t>
      </w:r>
      <w:r w:rsidRPr="001120F0">
        <w:rPr>
          <w:rFonts w:ascii="Calibri" w:eastAsia="Times New Roman" w:hAnsi="Calibri" w:cstheme="minorHAnsi"/>
          <w:lang w:val="en-GB" w:eastAsia="en-NZ"/>
        </w:rPr>
        <w:t>.</w:t>
      </w:r>
    </w:p>
    <w:p w14:paraId="0DF67082" w14:textId="77777777" w:rsidR="00B73EFE" w:rsidRDefault="00B73EFE" w:rsidP="008B0817">
      <w:pPr>
        <w:spacing w:after="0" w:line="360" w:lineRule="auto"/>
        <w:rPr>
          <w:rFonts w:ascii="Calibri" w:eastAsia="Kings caslon" w:hAnsi="Calibri" w:cstheme="minorHAnsi"/>
          <w:b/>
          <w:i/>
          <w:lang w:val="en-GB" w:eastAsia="en-NZ"/>
        </w:rPr>
      </w:pPr>
    </w:p>
    <w:p w14:paraId="60F80447" w14:textId="6D486924" w:rsidR="005830AC" w:rsidRPr="001120F0" w:rsidRDefault="005830AC" w:rsidP="008B0817">
      <w:pPr>
        <w:spacing w:after="0" w:line="360" w:lineRule="auto"/>
        <w:rPr>
          <w:rFonts w:ascii="Calibri" w:eastAsia="Kings caslon" w:hAnsi="Calibri" w:cstheme="minorHAnsi"/>
          <w:b/>
          <w:i/>
          <w:lang w:val="en-GB" w:eastAsia="en-NZ"/>
        </w:rPr>
      </w:pPr>
      <w:r w:rsidRPr="001120F0">
        <w:rPr>
          <w:rFonts w:ascii="Calibri" w:eastAsia="Kings caslon" w:hAnsi="Calibri" w:cstheme="minorHAnsi"/>
          <w:b/>
          <w:i/>
          <w:lang w:val="en-GB" w:eastAsia="en-NZ"/>
        </w:rPr>
        <w:t>Analysis</w:t>
      </w:r>
    </w:p>
    <w:p w14:paraId="25C8FCA6" w14:textId="77777777" w:rsidR="001A5072" w:rsidRPr="001120F0" w:rsidRDefault="001A5072" w:rsidP="001A5072">
      <w:pPr>
        <w:spacing w:line="360" w:lineRule="auto"/>
        <w:rPr>
          <w:rFonts w:ascii="Calibri" w:eastAsia="Kings caslon" w:hAnsi="Calibri" w:cstheme="minorHAnsi"/>
          <w:b/>
          <w:lang w:val="en-GB" w:eastAsia="en-NZ"/>
        </w:rPr>
      </w:pPr>
      <w:r w:rsidRPr="001120F0">
        <w:rPr>
          <w:rFonts w:ascii="Calibri" w:eastAsia="Kings caslon" w:hAnsi="Calibri" w:cstheme="minorHAnsi"/>
          <w:lang w:val="en-GB" w:eastAsia="en-NZ"/>
        </w:rPr>
        <w:t xml:space="preserve">Chi-square </w:t>
      </w:r>
      <w:r>
        <w:rPr>
          <w:rFonts w:ascii="Calibri" w:eastAsia="Kings caslon" w:hAnsi="Calibri" w:cstheme="minorHAnsi"/>
          <w:lang w:val="en-GB" w:eastAsia="en-NZ"/>
        </w:rPr>
        <w:t>likelihood ratios</w:t>
      </w:r>
      <w:r w:rsidRPr="001120F0">
        <w:rPr>
          <w:rFonts w:ascii="Calibri" w:eastAsia="Kings caslon" w:hAnsi="Calibri" w:cstheme="minorHAnsi"/>
          <w:lang w:val="en-GB" w:eastAsia="en-NZ"/>
        </w:rPr>
        <w:t xml:space="preserve"> were used to analyse categorical and continuous data, respectively, using SPSS v 22.</w:t>
      </w:r>
      <w:r>
        <w:rPr>
          <w:rFonts w:ascii="Calibri" w:eastAsia="Kings caslon" w:hAnsi="Calibri" w:cstheme="minorHAnsi"/>
          <w:lang w:val="en-GB" w:eastAsia="en-NZ"/>
        </w:rPr>
        <w:t xml:space="preserve"> This method is recommended for small samples and where any of the cell counts may be under five (</w:t>
      </w:r>
      <w:r w:rsidRPr="00974874">
        <w:rPr>
          <w:rFonts w:ascii="Calibri" w:eastAsia="Kings caslon" w:hAnsi="Calibri" w:cstheme="minorHAnsi"/>
          <w:lang w:val="en-GB" w:eastAsia="en-NZ"/>
        </w:rPr>
        <w:t>Özdemir &amp; Eyduran</w:t>
      </w:r>
      <w:r>
        <w:rPr>
          <w:rFonts w:ascii="Calibri" w:eastAsia="Kings caslon" w:hAnsi="Calibri" w:cstheme="minorHAnsi"/>
          <w:lang w:val="en-GB" w:eastAsia="en-NZ"/>
        </w:rPr>
        <w:t xml:space="preserve">, </w:t>
      </w:r>
      <w:r w:rsidRPr="00974874">
        <w:rPr>
          <w:rFonts w:ascii="Calibri" w:eastAsia="Kings caslon" w:hAnsi="Calibri" w:cstheme="minorHAnsi"/>
          <w:lang w:val="en-GB" w:eastAsia="en-NZ"/>
        </w:rPr>
        <w:t>2005)</w:t>
      </w:r>
      <w:r>
        <w:rPr>
          <w:rFonts w:ascii="Calibri" w:eastAsia="Kings caslon" w:hAnsi="Calibri" w:cstheme="minorHAnsi"/>
          <w:lang w:val="en-GB" w:eastAsia="en-NZ"/>
        </w:rPr>
        <w:t>.</w:t>
      </w:r>
    </w:p>
    <w:p w14:paraId="2A913284" w14:textId="77777777" w:rsidR="00220B2A" w:rsidRDefault="00220B2A">
      <w:pPr>
        <w:spacing w:line="360" w:lineRule="auto"/>
        <w:outlineLvl w:val="0"/>
        <w:rPr>
          <w:rFonts w:ascii="Calibri" w:eastAsia="Kings caslon" w:hAnsi="Calibri" w:cstheme="minorHAnsi"/>
          <w:b/>
          <w:lang w:val="en-GB" w:eastAsia="en-NZ"/>
        </w:rPr>
      </w:pPr>
    </w:p>
    <w:p w14:paraId="1F4BAD00" w14:textId="77777777" w:rsidR="005830AC" w:rsidRPr="001120F0" w:rsidRDefault="005830AC">
      <w:pPr>
        <w:spacing w:line="360" w:lineRule="auto"/>
        <w:outlineLvl w:val="0"/>
        <w:rPr>
          <w:rFonts w:ascii="Calibri" w:eastAsia="Kings caslon" w:hAnsi="Calibri" w:cstheme="minorHAnsi"/>
          <w:b/>
          <w:lang w:val="en-GB" w:eastAsia="en-NZ"/>
        </w:rPr>
      </w:pPr>
      <w:r w:rsidRPr="001120F0">
        <w:rPr>
          <w:rFonts w:ascii="Calibri" w:eastAsia="Kings caslon" w:hAnsi="Calibri" w:cstheme="minorHAnsi"/>
          <w:b/>
          <w:lang w:val="en-GB" w:eastAsia="en-NZ"/>
        </w:rPr>
        <w:t xml:space="preserve">Results </w:t>
      </w:r>
    </w:p>
    <w:p w14:paraId="35389192" w14:textId="77777777" w:rsidR="005830AC" w:rsidRDefault="005830AC">
      <w:pPr>
        <w:spacing w:line="360" w:lineRule="auto"/>
        <w:outlineLvl w:val="0"/>
        <w:rPr>
          <w:rFonts w:ascii="Calibri" w:eastAsia="Kings caslon" w:hAnsi="Calibri" w:cstheme="minorHAnsi"/>
          <w:i/>
          <w:lang w:val="en-GB" w:eastAsia="en-NZ"/>
        </w:rPr>
      </w:pPr>
      <w:r w:rsidRPr="001120F0">
        <w:rPr>
          <w:rFonts w:ascii="Calibri" w:eastAsia="Kings caslon" w:hAnsi="Calibri" w:cstheme="minorHAnsi"/>
          <w:i/>
          <w:lang w:val="en-GB" w:eastAsia="en-NZ"/>
        </w:rPr>
        <w:t>Demographics &amp; offending behaviour</w:t>
      </w:r>
    </w:p>
    <w:p w14:paraId="56356D32" w14:textId="3AD31295" w:rsidR="00BE37BB" w:rsidRPr="001120F0" w:rsidRDefault="00BE37BB" w:rsidP="00BE37BB">
      <w:pPr>
        <w:spacing w:line="360" w:lineRule="auto"/>
        <w:rPr>
          <w:rFonts w:ascii="Calibri" w:eastAsia="Kings caslon" w:hAnsi="Calibri" w:cstheme="minorHAnsi"/>
          <w:lang w:val="en-GB" w:eastAsia="en-NZ"/>
        </w:rPr>
      </w:pPr>
      <w:r w:rsidRPr="00FA7426">
        <w:rPr>
          <w:rFonts w:ascii="Calibri" w:eastAsia="Kings caslon" w:hAnsi="Calibri" w:cstheme="minorHAnsi"/>
        </w:rPr>
        <w:t>In total</w:t>
      </w:r>
      <w:r w:rsidR="00220B2A" w:rsidRPr="00FA7426">
        <w:rPr>
          <w:rFonts w:ascii="Calibri" w:eastAsia="Kings caslon" w:hAnsi="Calibri" w:cstheme="minorHAnsi"/>
        </w:rPr>
        <w:t>,</w:t>
      </w:r>
      <w:r w:rsidRPr="00FA7426">
        <w:rPr>
          <w:rFonts w:ascii="Calibri" w:eastAsia="Kings caslon" w:hAnsi="Calibri" w:cstheme="minorHAnsi"/>
        </w:rPr>
        <w:t xml:space="preserve"> 87 participants screened positive for </w:t>
      </w:r>
      <w:r w:rsidR="00220B2A" w:rsidRPr="00FA7426">
        <w:rPr>
          <w:rFonts w:ascii="Calibri" w:eastAsia="Kings caslon" w:hAnsi="Calibri" w:cstheme="minorHAnsi"/>
        </w:rPr>
        <w:t>neurodevelopmental difficulties</w:t>
      </w:r>
      <w:r w:rsidRPr="00FA7426">
        <w:rPr>
          <w:rFonts w:ascii="Calibri" w:eastAsia="Kings caslon" w:hAnsi="Calibri" w:cstheme="minorHAnsi"/>
        </w:rPr>
        <w:t xml:space="preserve">, 65 for ADHD, 46 for ASD and 33 for </w:t>
      </w:r>
      <w:r w:rsidR="00220B2A" w:rsidRPr="00FA7426">
        <w:rPr>
          <w:rFonts w:ascii="Calibri" w:eastAsia="Kings caslon" w:hAnsi="Calibri" w:cstheme="minorHAnsi"/>
        </w:rPr>
        <w:t>intellectual disability, but only 69 of them stayed in prison long enough to complete the MINI</w:t>
      </w:r>
      <w:r w:rsidRPr="00FA7426">
        <w:rPr>
          <w:rFonts w:ascii="Calibri" w:eastAsia="Kings caslon" w:hAnsi="Calibri" w:cstheme="minorHAnsi"/>
        </w:rPr>
        <w:t xml:space="preserve">. </w:t>
      </w:r>
      <w:r w:rsidR="00220B2A" w:rsidRPr="00FA7426">
        <w:rPr>
          <w:rFonts w:ascii="Calibri" w:eastAsia="Kings caslon" w:hAnsi="Calibri" w:cstheme="minorHAnsi"/>
        </w:rPr>
        <w:t xml:space="preserve"> </w:t>
      </w:r>
      <w:r w:rsidR="008B0817" w:rsidRPr="00FA7426">
        <w:rPr>
          <w:rFonts w:ascii="Calibri" w:eastAsia="Kings caslon" w:hAnsi="Calibri" w:cstheme="minorHAnsi"/>
        </w:rPr>
        <w:t xml:space="preserve">Table 1 shows </w:t>
      </w:r>
      <w:r w:rsidR="0035288D" w:rsidRPr="00FA7426">
        <w:rPr>
          <w:rFonts w:ascii="Calibri" w:eastAsia="Kings caslon" w:hAnsi="Calibri" w:cstheme="minorHAnsi"/>
        </w:rPr>
        <w:t xml:space="preserve">a trend towards difference between men </w:t>
      </w:r>
      <w:r w:rsidR="005240F8" w:rsidRPr="00FA7426">
        <w:rPr>
          <w:rFonts w:ascii="Calibri" w:eastAsia="Kings caslon" w:hAnsi="Calibri" w:cstheme="minorHAnsi"/>
        </w:rPr>
        <w:t xml:space="preserve">with neurodevelopmental difficulties </w:t>
      </w:r>
      <w:r w:rsidR="0035288D" w:rsidRPr="00FA7426">
        <w:rPr>
          <w:rFonts w:ascii="Calibri" w:eastAsia="Kings caslon" w:hAnsi="Calibri" w:cstheme="minorHAnsi"/>
        </w:rPr>
        <w:t xml:space="preserve">and those without according to age band, mainly accounted for by more of the neurodevelopmental difficulty group being in the youngest (20-29) age band; this difference was statistically significant when </w:t>
      </w:r>
      <w:r w:rsidR="00FA7426" w:rsidRPr="00FA7426">
        <w:rPr>
          <w:rFonts w:ascii="Calibri" w:eastAsia="Kings caslon" w:hAnsi="Calibri" w:cstheme="minorHAnsi"/>
        </w:rPr>
        <w:t xml:space="preserve">tested with all 240 screened men </w:t>
      </w:r>
      <w:r w:rsidR="0035288D" w:rsidRPr="00FA7426">
        <w:rPr>
          <w:rFonts w:ascii="Calibri" w:eastAsia="Kings caslon" w:hAnsi="Calibri" w:cstheme="minorHAnsi"/>
        </w:rPr>
        <w:t>(X</w:t>
      </w:r>
      <w:r w:rsidR="0035288D" w:rsidRPr="00896736">
        <w:rPr>
          <w:rFonts w:ascii="Calibri" w:eastAsia="Kings caslon" w:hAnsi="Calibri" w:cstheme="minorHAnsi"/>
          <w:vertAlign w:val="superscript"/>
        </w:rPr>
        <w:t>2</w:t>
      </w:r>
      <w:r w:rsidR="0035288D" w:rsidRPr="00896736">
        <w:rPr>
          <w:rFonts w:ascii="Calibri" w:eastAsia="Kings caslon" w:hAnsi="Calibri" w:cstheme="minorHAnsi"/>
          <w:vertAlign w:val="subscript"/>
        </w:rPr>
        <w:t>3</w:t>
      </w:r>
      <w:r w:rsidR="0035288D" w:rsidRPr="00FA7426">
        <w:rPr>
          <w:rFonts w:ascii="Calibri" w:eastAsia="Kings caslon" w:hAnsi="Calibri" w:cstheme="minorHAnsi"/>
        </w:rPr>
        <w:t xml:space="preserve"> =8.60, p&lt;0.035)</w:t>
      </w:r>
      <w:r w:rsidR="00FA7426" w:rsidRPr="00FA7426">
        <w:rPr>
          <w:rFonts w:ascii="Calibri" w:eastAsia="Kings caslon" w:hAnsi="Calibri" w:cstheme="minorHAnsi"/>
        </w:rPr>
        <w:t xml:space="preserve">. </w:t>
      </w:r>
      <w:r w:rsidR="005240F8" w:rsidRPr="00FA7426">
        <w:rPr>
          <w:rFonts w:ascii="Calibri" w:eastAsia="Kings caslon" w:hAnsi="Calibri" w:cstheme="minorHAnsi"/>
        </w:rPr>
        <w:t xml:space="preserve"> </w:t>
      </w:r>
      <w:r w:rsidR="00FA7426" w:rsidRPr="00FA7426">
        <w:rPr>
          <w:rFonts w:ascii="Calibri" w:eastAsia="Kings caslon" w:hAnsi="Calibri" w:cstheme="minorHAnsi"/>
        </w:rPr>
        <w:t xml:space="preserve">There were also significant differences in ethnicity, with over three-quarters of the men </w:t>
      </w:r>
      <w:r w:rsidR="008B0817" w:rsidRPr="00FA7426">
        <w:rPr>
          <w:rFonts w:ascii="Calibri" w:eastAsia="Kings caslon" w:hAnsi="Calibri" w:cstheme="minorHAnsi"/>
        </w:rPr>
        <w:t xml:space="preserve">in the </w:t>
      </w:r>
      <w:r w:rsidR="005240F8" w:rsidRPr="00FA7426">
        <w:rPr>
          <w:rFonts w:ascii="Calibri" w:eastAsia="Kings caslon" w:hAnsi="Calibri" w:cstheme="minorHAnsi"/>
        </w:rPr>
        <w:t xml:space="preserve"> neurodevelopmental difficulties group </w:t>
      </w:r>
      <w:r w:rsidR="00FA7426" w:rsidRPr="00FA7426">
        <w:rPr>
          <w:rFonts w:ascii="Calibri" w:eastAsia="Kings caslon" w:hAnsi="Calibri" w:cstheme="minorHAnsi"/>
        </w:rPr>
        <w:t xml:space="preserve">being </w:t>
      </w:r>
      <w:r w:rsidR="005240F8" w:rsidRPr="00FA7426">
        <w:rPr>
          <w:rFonts w:ascii="Calibri" w:eastAsia="Kings caslon" w:hAnsi="Calibri" w:cstheme="minorHAnsi"/>
        </w:rPr>
        <w:t xml:space="preserve">white </w:t>
      </w:r>
      <w:r w:rsidR="00FA7426" w:rsidRPr="00FA7426">
        <w:rPr>
          <w:rFonts w:ascii="Calibri" w:eastAsia="Kings caslon" w:hAnsi="Calibri" w:cstheme="minorHAnsi"/>
        </w:rPr>
        <w:t>compared with just under half of the neurotypical group</w:t>
      </w:r>
      <w:r w:rsidR="005240F8" w:rsidRPr="00FA7426">
        <w:rPr>
          <w:rFonts w:ascii="Calibri" w:eastAsia="Kings caslon" w:hAnsi="Calibri" w:cstheme="minorHAnsi"/>
        </w:rPr>
        <w:t>.</w:t>
      </w:r>
      <w:r w:rsidR="005240F8">
        <w:rPr>
          <w:rFonts w:ascii="Calibri" w:eastAsia="Kings caslon" w:hAnsi="Calibri" w:cstheme="minorHAnsi"/>
        </w:rPr>
        <w:t xml:space="preserve">    </w:t>
      </w:r>
    </w:p>
    <w:p w14:paraId="006914C0" w14:textId="77777777" w:rsidR="00B73EFE" w:rsidRDefault="00B73EFE" w:rsidP="00BC7D15">
      <w:pPr>
        <w:widowControl w:val="0"/>
        <w:adjustRightInd w:val="0"/>
        <w:spacing w:after="0" w:line="360" w:lineRule="auto"/>
        <w:jc w:val="center"/>
        <w:rPr>
          <w:rFonts w:ascii="Calibri" w:eastAsiaTheme="minorEastAsia" w:hAnsi="Calibri" w:cstheme="minorHAnsi"/>
          <w:lang w:val="en-GB" w:eastAsia="en-GB"/>
        </w:rPr>
      </w:pPr>
    </w:p>
    <w:p w14:paraId="162F456C" w14:textId="77777777" w:rsidR="00B73EFE" w:rsidRDefault="00B73EFE" w:rsidP="00BC7D15">
      <w:pPr>
        <w:widowControl w:val="0"/>
        <w:adjustRightInd w:val="0"/>
        <w:spacing w:after="0" w:line="360" w:lineRule="auto"/>
        <w:jc w:val="center"/>
        <w:rPr>
          <w:rFonts w:ascii="Calibri" w:eastAsiaTheme="minorEastAsia" w:hAnsi="Calibri" w:cstheme="minorHAnsi"/>
          <w:lang w:val="en-GB" w:eastAsia="en-GB"/>
        </w:rPr>
      </w:pPr>
    </w:p>
    <w:p w14:paraId="5AAB0B3A" w14:textId="5DDA2E4E" w:rsidR="005830AC" w:rsidRPr="001120F0" w:rsidRDefault="00BC7D15" w:rsidP="00BC7D15">
      <w:pPr>
        <w:widowControl w:val="0"/>
        <w:adjustRightInd w:val="0"/>
        <w:spacing w:after="0" w:line="360" w:lineRule="auto"/>
        <w:jc w:val="center"/>
        <w:rPr>
          <w:rFonts w:ascii="Calibri" w:eastAsiaTheme="minorEastAsia" w:hAnsi="Calibri" w:cstheme="minorHAnsi"/>
          <w:lang w:val="en-GB" w:eastAsia="en-GB"/>
        </w:rPr>
      </w:pPr>
      <w:r>
        <w:rPr>
          <w:rFonts w:ascii="Calibri" w:eastAsiaTheme="minorEastAsia" w:hAnsi="Calibri" w:cstheme="minorHAnsi"/>
          <w:lang w:val="en-GB" w:eastAsia="en-GB"/>
        </w:rPr>
        <w:t>Table 1 about here</w:t>
      </w:r>
    </w:p>
    <w:p w14:paraId="6EDA97C5" w14:textId="77777777" w:rsidR="00BC7D15" w:rsidRDefault="00BC7D15">
      <w:pPr>
        <w:spacing w:line="360" w:lineRule="auto"/>
        <w:outlineLvl w:val="0"/>
        <w:rPr>
          <w:rFonts w:ascii="Calibri" w:eastAsia="Kings caslon" w:hAnsi="Calibri" w:cstheme="minorHAnsi"/>
          <w:i/>
        </w:rPr>
      </w:pPr>
    </w:p>
    <w:p w14:paraId="63D4B244" w14:textId="77777777" w:rsidR="00B73EFE" w:rsidRDefault="00B73EFE">
      <w:pPr>
        <w:spacing w:line="360" w:lineRule="auto"/>
        <w:outlineLvl w:val="0"/>
        <w:rPr>
          <w:rFonts w:ascii="Calibri" w:eastAsia="Kings caslon" w:hAnsi="Calibri" w:cstheme="minorHAnsi"/>
          <w:i/>
        </w:rPr>
      </w:pPr>
    </w:p>
    <w:p w14:paraId="52FD4964" w14:textId="173192AD" w:rsidR="008737A4" w:rsidRPr="001120F0" w:rsidRDefault="00893F59">
      <w:pPr>
        <w:spacing w:line="360" w:lineRule="auto"/>
        <w:outlineLvl w:val="0"/>
        <w:rPr>
          <w:rFonts w:ascii="Calibri" w:eastAsia="Kings caslon" w:hAnsi="Calibri" w:cstheme="minorHAnsi"/>
          <w:i/>
        </w:rPr>
      </w:pPr>
      <w:r w:rsidRPr="00893F59">
        <w:rPr>
          <w:rFonts w:ascii="Calibri" w:eastAsia="Kings caslon" w:hAnsi="Calibri" w:cstheme="minorHAnsi"/>
          <w:i/>
        </w:rPr>
        <w:lastRenderedPageBreak/>
        <w:t>Comorbidity of Neurodevelopmental Disorders</w:t>
      </w:r>
    </w:p>
    <w:p w14:paraId="59F55FA9" w14:textId="77777777" w:rsidR="00153719" w:rsidRDefault="00BC7D15">
      <w:pPr>
        <w:spacing w:line="360" w:lineRule="auto"/>
        <w:rPr>
          <w:rFonts w:ascii="Calibri" w:eastAsia="Kings caslon" w:hAnsi="Calibri" w:cstheme="minorHAnsi"/>
        </w:rPr>
      </w:pPr>
      <w:r>
        <w:rPr>
          <w:rFonts w:ascii="Calibri" w:eastAsia="Kings caslon" w:hAnsi="Calibri" w:cstheme="minorHAnsi"/>
        </w:rPr>
        <w:t>Figure 1</w:t>
      </w:r>
      <w:r w:rsidR="00893F59" w:rsidRPr="00893F59">
        <w:rPr>
          <w:rFonts w:ascii="Calibri" w:eastAsia="Kings caslon" w:hAnsi="Calibri" w:cstheme="minorHAnsi"/>
        </w:rPr>
        <w:t xml:space="preserve"> shows the rates of co-existing </w:t>
      </w:r>
      <w:r w:rsidR="00153719">
        <w:rPr>
          <w:rFonts w:ascii="Calibri" w:eastAsia="Kings caslon" w:hAnsi="Calibri" w:cstheme="minorHAnsi"/>
        </w:rPr>
        <w:t xml:space="preserve">neurodevelopmental disorders among the 69 men for whom mental </w:t>
      </w:r>
      <w:r w:rsidR="00893F59" w:rsidRPr="00893F59">
        <w:rPr>
          <w:rFonts w:ascii="Calibri" w:eastAsia="Kings caslon" w:hAnsi="Calibri" w:cstheme="minorHAnsi"/>
        </w:rPr>
        <w:t>health data w</w:t>
      </w:r>
      <w:r w:rsidR="00153719">
        <w:rPr>
          <w:rFonts w:ascii="Calibri" w:eastAsia="Kings caslon" w:hAnsi="Calibri" w:cstheme="minorHAnsi"/>
        </w:rPr>
        <w:t>ere also available. Just over half (</w:t>
      </w:r>
      <w:r w:rsidR="00893F59" w:rsidRPr="00893F59">
        <w:rPr>
          <w:rFonts w:ascii="Calibri" w:eastAsia="Kings caslon" w:hAnsi="Calibri" w:cstheme="minorHAnsi"/>
        </w:rPr>
        <w:t>3</w:t>
      </w:r>
      <w:r w:rsidR="00153719">
        <w:rPr>
          <w:rFonts w:ascii="Calibri" w:eastAsia="Kings caslon" w:hAnsi="Calibri" w:cstheme="minorHAnsi"/>
        </w:rPr>
        <w:t>6</w:t>
      </w:r>
      <w:r w:rsidR="00893F59" w:rsidRPr="00893F59">
        <w:rPr>
          <w:rFonts w:ascii="Calibri" w:eastAsia="Kings caslon" w:hAnsi="Calibri" w:cstheme="minorHAnsi"/>
        </w:rPr>
        <w:t xml:space="preserve">, </w:t>
      </w:r>
      <w:r w:rsidR="00153719">
        <w:rPr>
          <w:rFonts w:ascii="Calibri" w:eastAsia="Kings caslon" w:hAnsi="Calibri" w:cstheme="minorHAnsi"/>
        </w:rPr>
        <w:t>52.2</w:t>
      </w:r>
      <w:r w:rsidR="00893F59" w:rsidRPr="00893F59">
        <w:rPr>
          <w:rFonts w:ascii="Calibri" w:eastAsia="Kings caslon" w:hAnsi="Calibri" w:cstheme="minorHAnsi"/>
        </w:rPr>
        <w:t xml:space="preserve">%) had </w:t>
      </w:r>
      <w:r w:rsidR="00153719">
        <w:rPr>
          <w:rFonts w:ascii="Calibri" w:eastAsia="Kings caslon" w:hAnsi="Calibri" w:cstheme="minorHAnsi"/>
        </w:rPr>
        <w:t>at least two such disorders</w:t>
      </w:r>
      <w:r w:rsidR="006B7227">
        <w:rPr>
          <w:rFonts w:ascii="Calibri" w:eastAsia="Kings caslon" w:hAnsi="Calibri" w:cstheme="minorHAnsi"/>
        </w:rPr>
        <w:t xml:space="preserve"> highlighting the considerable overlap of these difficulties. </w:t>
      </w:r>
      <w:r w:rsidR="00153719">
        <w:rPr>
          <w:rFonts w:ascii="Calibri" w:eastAsia="Kings caslon" w:hAnsi="Calibri" w:cstheme="minorHAnsi"/>
        </w:rPr>
        <w:t xml:space="preserve"> </w:t>
      </w:r>
    </w:p>
    <w:p w14:paraId="3563CA89" w14:textId="77777777" w:rsidR="00153719" w:rsidRDefault="00153719" w:rsidP="00153719">
      <w:pPr>
        <w:spacing w:line="360" w:lineRule="auto"/>
        <w:jc w:val="center"/>
        <w:rPr>
          <w:rFonts w:ascii="Calibri" w:eastAsia="Kings caslon" w:hAnsi="Calibri" w:cstheme="minorHAnsi"/>
        </w:rPr>
      </w:pPr>
      <w:r>
        <w:rPr>
          <w:rFonts w:ascii="Calibri" w:eastAsia="Kings caslon" w:hAnsi="Calibri" w:cstheme="minorHAnsi"/>
        </w:rPr>
        <w:t>Figure 1 about here</w:t>
      </w:r>
    </w:p>
    <w:p w14:paraId="2BF6CE72" w14:textId="77777777" w:rsidR="00B73EFE" w:rsidRDefault="00B73EFE">
      <w:pPr>
        <w:spacing w:line="360" w:lineRule="auto"/>
        <w:rPr>
          <w:rFonts w:ascii="Calibri" w:eastAsia="Kings caslon" w:hAnsi="Calibri" w:cstheme="minorHAnsi"/>
          <w:i/>
        </w:rPr>
      </w:pPr>
    </w:p>
    <w:p w14:paraId="3585679B" w14:textId="12679CCB" w:rsidR="008737A4" w:rsidRPr="001120F0" w:rsidRDefault="00893F59">
      <w:pPr>
        <w:spacing w:line="360" w:lineRule="auto"/>
        <w:rPr>
          <w:rFonts w:ascii="Calibri" w:eastAsia="Kings caslon" w:hAnsi="Calibri" w:cstheme="minorHAnsi"/>
          <w:i/>
        </w:rPr>
      </w:pPr>
      <w:r w:rsidRPr="00893F59">
        <w:rPr>
          <w:rFonts w:ascii="Calibri" w:eastAsia="Kings caslon" w:hAnsi="Calibri" w:cstheme="minorHAnsi"/>
          <w:i/>
        </w:rPr>
        <w:t>Offence category</w:t>
      </w:r>
    </w:p>
    <w:p w14:paraId="59E483F1" w14:textId="74F43E93" w:rsidR="005240F8" w:rsidRDefault="005240F8">
      <w:pPr>
        <w:spacing w:line="360" w:lineRule="auto"/>
        <w:rPr>
          <w:rFonts w:ascii="Calibri" w:eastAsia="Kings caslon" w:hAnsi="Calibri" w:cstheme="minorHAnsi"/>
        </w:rPr>
      </w:pPr>
      <w:r>
        <w:rPr>
          <w:rFonts w:ascii="Calibri" w:eastAsia="Kings caslon" w:hAnsi="Calibri" w:cstheme="minorHAnsi"/>
        </w:rPr>
        <w:t>In total there was offence data for 65 from the comparison group and 64 from the neurodevelopmental difficulties group. Table 2 shows the a</w:t>
      </w:r>
      <w:r w:rsidRPr="00893F59">
        <w:rPr>
          <w:rFonts w:ascii="Calibri" w:eastAsia="Kings caslon" w:hAnsi="Calibri" w:cstheme="minorHAnsi"/>
        </w:rPr>
        <w:t>ssociation between</w:t>
      </w:r>
      <w:r>
        <w:rPr>
          <w:rFonts w:ascii="Calibri" w:eastAsia="Kings caslon" w:hAnsi="Calibri" w:cstheme="minorHAnsi"/>
        </w:rPr>
        <w:t xml:space="preserve"> the index offence</w:t>
      </w:r>
      <w:r w:rsidR="008B0817">
        <w:rPr>
          <w:rFonts w:ascii="Calibri" w:eastAsia="Kings caslon" w:hAnsi="Calibri" w:cstheme="minorHAnsi"/>
        </w:rPr>
        <w:t xml:space="preserve"> </w:t>
      </w:r>
      <w:r w:rsidRPr="00893F59">
        <w:rPr>
          <w:rFonts w:ascii="Calibri" w:eastAsia="Kings caslon" w:hAnsi="Calibri" w:cstheme="minorHAnsi"/>
        </w:rPr>
        <w:t xml:space="preserve">(type of offence </w:t>
      </w:r>
      <w:r w:rsidR="008B0817">
        <w:rPr>
          <w:rFonts w:ascii="Calibri" w:eastAsia="Kings caslon" w:hAnsi="Calibri" w:cstheme="minorHAnsi"/>
        </w:rPr>
        <w:t>resulting in this imprisonment</w:t>
      </w:r>
      <w:r w:rsidRPr="00893F59">
        <w:rPr>
          <w:rFonts w:ascii="Calibri" w:eastAsia="Kings caslon" w:hAnsi="Calibri" w:cstheme="minorHAnsi"/>
        </w:rPr>
        <w:t xml:space="preserve">) and </w:t>
      </w:r>
      <w:r>
        <w:rPr>
          <w:rFonts w:ascii="Calibri" w:eastAsia="Kings caslon" w:hAnsi="Calibri" w:cstheme="minorHAnsi"/>
        </w:rPr>
        <w:t xml:space="preserve">neurodevelopmental difficulties. There was no difference between groups for acquisitive offences, motoring offences or violence. </w:t>
      </w:r>
      <w:r w:rsidR="008B0817">
        <w:rPr>
          <w:rFonts w:ascii="Calibri" w:eastAsia="Kings caslon" w:hAnsi="Calibri" w:cstheme="minorHAnsi"/>
        </w:rPr>
        <w:t xml:space="preserve">Prisoners in the </w:t>
      </w:r>
      <w:r>
        <w:rPr>
          <w:rFonts w:ascii="Calibri" w:eastAsia="Kings caslon" w:hAnsi="Calibri" w:cstheme="minorHAnsi"/>
        </w:rPr>
        <w:t>group with neurodevelopmental difficulties were significantly less likely to have committed drug offences, but significantly more likely to have been convicted of a sex offence than the neurotypical group</w:t>
      </w:r>
    </w:p>
    <w:p w14:paraId="2EA69E33" w14:textId="77777777" w:rsidR="008737A4" w:rsidRPr="001120F0" w:rsidRDefault="00893F59" w:rsidP="000C7FEE">
      <w:pPr>
        <w:spacing w:line="360" w:lineRule="auto"/>
        <w:jc w:val="center"/>
        <w:rPr>
          <w:rFonts w:ascii="Calibri" w:eastAsia="Kings caslon" w:hAnsi="Calibri" w:cstheme="minorHAnsi"/>
        </w:rPr>
      </w:pPr>
      <w:r w:rsidRPr="00893F59">
        <w:rPr>
          <w:rFonts w:ascii="Calibri" w:eastAsia="Kings caslon" w:hAnsi="Calibri" w:cstheme="minorHAnsi"/>
        </w:rPr>
        <w:t>Table 2</w:t>
      </w:r>
      <w:r w:rsidR="000C7FEE">
        <w:rPr>
          <w:rFonts w:ascii="Calibri" w:eastAsia="Kings caslon" w:hAnsi="Calibri" w:cstheme="minorHAnsi"/>
        </w:rPr>
        <w:t xml:space="preserve"> about here</w:t>
      </w:r>
    </w:p>
    <w:p w14:paraId="490FE8B6" w14:textId="77777777" w:rsidR="005830AC" w:rsidRPr="001120F0" w:rsidRDefault="005830AC">
      <w:pPr>
        <w:spacing w:line="360" w:lineRule="auto"/>
        <w:rPr>
          <w:rFonts w:ascii="Calibri" w:eastAsia="Kings caslon" w:hAnsi="Calibri" w:cstheme="minorHAnsi"/>
          <w:lang w:val="en-GB" w:eastAsia="en-NZ"/>
        </w:rPr>
      </w:pPr>
    </w:p>
    <w:p w14:paraId="025F7453" w14:textId="77777777" w:rsidR="00A651F1" w:rsidRPr="001120F0" w:rsidRDefault="00893F59" w:rsidP="001120F0">
      <w:pPr>
        <w:spacing w:line="360" w:lineRule="auto"/>
        <w:rPr>
          <w:rFonts w:ascii="Calibri" w:eastAsia="Kings caslon" w:hAnsi="Calibri" w:cstheme="minorHAnsi"/>
          <w:i/>
          <w:lang w:val="en-GB" w:eastAsia="en-NZ"/>
        </w:rPr>
      </w:pPr>
      <w:r w:rsidRPr="00893F59">
        <w:rPr>
          <w:rFonts w:ascii="Calibri" w:eastAsia="Kings caslon" w:hAnsi="Calibri" w:cstheme="minorHAnsi"/>
          <w:i/>
          <w:lang w:val="en-GB"/>
        </w:rPr>
        <w:t xml:space="preserve"> </w:t>
      </w:r>
      <w:r w:rsidR="00A651F1" w:rsidRPr="00756CCD">
        <w:rPr>
          <w:rFonts w:ascii="Calibri" w:eastAsia="Kings caslon" w:hAnsi="Calibri" w:cstheme="minorHAnsi"/>
          <w:i/>
          <w:lang w:val="en-GB" w:eastAsia="en-NZ"/>
        </w:rPr>
        <w:t>Risk for self-harm and/or suicide behaviours</w:t>
      </w:r>
    </w:p>
    <w:p w14:paraId="22FE3E57" w14:textId="5C3E7F86" w:rsidR="005240F8" w:rsidRDefault="00A32424">
      <w:pPr>
        <w:spacing w:line="360" w:lineRule="auto"/>
        <w:rPr>
          <w:rFonts w:ascii="Calibri" w:eastAsia="Kings caslon" w:hAnsi="Calibri" w:cstheme="minorHAnsi"/>
          <w:lang w:val="en-GB" w:eastAsia="en-NZ"/>
        </w:rPr>
      </w:pPr>
      <w:r>
        <w:rPr>
          <w:rFonts w:ascii="Calibri" w:eastAsia="Kings caslon" w:hAnsi="Calibri" w:cstheme="minorHAnsi"/>
          <w:lang w:val="en-GB" w:eastAsia="en-NZ"/>
        </w:rPr>
        <w:t xml:space="preserve">Men with neurodevelopmental difficulties were </w:t>
      </w:r>
      <w:r w:rsidR="00A651F1" w:rsidRPr="001120F0">
        <w:rPr>
          <w:rFonts w:ascii="Calibri" w:eastAsia="Kings caslon" w:hAnsi="Calibri" w:cstheme="minorHAnsi"/>
          <w:lang w:val="en-GB" w:eastAsia="en-NZ"/>
        </w:rPr>
        <w:t xml:space="preserve">significantly more likely </w:t>
      </w:r>
      <w:r>
        <w:rPr>
          <w:rFonts w:ascii="Calibri" w:eastAsia="Kings caslon" w:hAnsi="Calibri" w:cstheme="minorHAnsi"/>
          <w:lang w:val="en-GB" w:eastAsia="en-NZ"/>
        </w:rPr>
        <w:t xml:space="preserve">than those without </w:t>
      </w:r>
      <w:r w:rsidR="00A651F1" w:rsidRPr="001120F0">
        <w:rPr>
          <w:rFonts w:ascii="Calibri" w:eastAsia="Kings caslon" w:hAnsi="Calibri" w:cstheme="minorHAnsi"/>
          <w:lang w:val="en-GB" w:eastAsia="en-NZ"/>
        </w:rPr>
        <w:t xml:space="preserve">to have thought about self-harm or suicide in the month </w:t>
      </w:r>
      <w:r>
        <w:rPr>
          <w:rFonts w:ascii="Calibri" w:eastAsia="Kings caslon" w:hAnsi="Calibri" w:cstheme="minorHAnsi"/>
          <w:lang w:val="en-GB" w:eastAsia="en-NZ"/>
        </w:rPr>
        <w:t xml:space="preserve">prior to the research assessment.  </w:t>
      </w:r>
      <w:r w:rsidR="00A651F1" w:rsidRPr="001120F0">
        <w:rPr>
          <w:rFonts w:ascii="Calibri" w:eastAsia="Kings caslon" w:hAnsi="Calibri" w:cstheme="minorHAnsi"/>
          <w:lang w:val="en-GB" w:eastAsia="en-NZ"/>
        </w:rPr>
        <w:t xml:space="preserve">They were </w:t>
      </w:r>
      <w:r>
        <w:rPr>
          <w:rFonts w:ascii="Calibri" w:eastAsia="Kings caslon" w:hAnsi="Calibri" w:cstheme="minorHAnsi"/>
          <w:lang w:val="en-GB" w:eastAsia="en-NZ"/>
        </w:rPr>
        <w:t xml:space="preserve">also </w:t>
      </w:r>
      <w:r w:rsidR="00A651F1" w:rsidRPr="001120F0">
        <w:rPr>
          <w:rFonts w:ascii="Calibri" w:eastAsia="Kings caslon" w:hAnsi="Calibri" w:cstheme="minorHAnsi"/>
          <w:lang w:val="en-GB" w:eastAsia="en-NZ"/>
        </w:rPr>
        <w:t xml:space="preserve">more likely to report </w:t>
      </w:r>
      <w:r>
        <w:rPr>
          <w:rFonts w:ascii="Calibri" w:eastAsia="Kings caslon" w:hAnsi="Calibri" w:cstheme="minorHAnsi"/>
          <w:lang w:val="en-GB" w:eastAsia="en-NZ"/>
        </w:rPr>
        <w:t xml:space="preserve">an </w:t>
      </w:r>
      <w:r w:rsidR="00A651F1" w:rsidRPr="001120F0">
        <w:rPr>
          <w:rFonts w:ascii="Calibri" w:eastAsia="Kings caslon" w:hAnsi="Calibri" w:cstheme="minorHAnsi"/>
          <w:lang w:val="en-GB" w:eastAsia="en-NZ"/>
        </w:rPr>
        <w:t>attempted s</w:t>
      </w:r>
      <w:r w:rsidR="005240F8">
        <w:rPr>
          <w:rFonts w:ascii="Calibri" w:eastAsia="Kings caslon" w:hAnsi="Calibri" w:cstheme="minorHAnsi"/>
          <w:lang w:val="en-GB" w:eastAsia="en-NZ"/>
        </w:rPr>
        <w:t xml:space="preserve">uicide </w:t>
      </w:r>
      <w:r>
        <w:rPr>
          <w:rFonts w:ascii="Calibri" w:eastAsia="Kings caslon" w:hAnsi="Calibri" w:cstheme="minorHAnsi"/>
          <w:lang w:val="en-GB" w:eastAsia="en-NZ"/>
        </w:rPr>
        <w:t>in that period</w:t>
      </w:r>
      <w:r w:rsidR="00B67A80">
        <w:rPr>
          <w:rFonts w:ascii="Calibri" w:eastAsia="Kings caslon" w:hAnsi="Calibri" w:cstheme="minorHAnsi"/>
          <w:lang w:val="en-GB" w:eastAsia="en-NZ"/>
        </w:rPr>
        <w:t xml:space="preserve"> as well </w:t>
      </w:r>
      <w:r w:rsidR="00756CCD">
        <w:rPr>
          <w:rFonts w:ascii="Calibri" w:eastAsia="Kings caslon" w:hAnsi="Calibri" w:cstheme="minorHAnsi"/>
          <w:lang w:val="en-GB" w:eastAsia="en-NZ"/>
        </w:rPr>
        <w:t xml:space="preserve">as more likely to </w:t>
      </w:r>
      <w:r w:rsidR="008D4547">
        <w:rPr>
          <w:rFonts w:ascii="Calibri" w:eastAsia="Kings caslon" w:hAnsi="Calibri" w:cstheme="minorHAnsi"/>
          <w:lang w:val="en-GB" w:eastAsia="en-NZ"/>
        </w:rPr>
        <w:t>report</w:t>
      </w:r>
      <w:r w:rsidR="00756CCD">
        <w:rPr>
          <w:rFonts w:ascii="Calibri" w:eastAsia="Kings caslon" w:hAnsi="Calibri" w:cstheme="minorHAnsi"/>
          <w:lang w:val="en-GB" w:eastAsia="en-NZ"/>
        </w:rPr>
        <w:t xml:space="preserve"> </w:t>
      </w:r>
      <w:r w:rsidR="00B67A80">
        <w:rPr>
          <w:rFonts w:ascii="Calibri" w:eastAsia="Kings caslon" w:hAnsi="Calibri" w:cstheme="minorHAnsi"/>
          <w:lang w:val="en-GB" w:eastAsia="en-NZ"/>
        </w:rPr>
        <w:t>attempted suicide</w:t>
      </w:r>
      <w:r w:rsidR="00756CCD">
        <w:rPr>
          <w:rFonts w:ascii="Calibri" w:eastAsia="Kings caslon" w:hAnsi="Calibri" w:cstheme="minorHAnsi"/>
          <w:lang w:val="en-GB" w:eastAsia="en-NZ"/>
        </w:rPr>
        <w:t xml:space="preserve"> over the whole life to date</w:t>
      </w:r>
      <w:r w:rsidR="004F4B92">
        <w:rPr>
          <w:rFonts w:ascii="Calibri" w:eastAsia="Kings caslon" w:hAnsi="Calibri" w:cstheme="minorHAnsi"/>
          <w:lang w:val="en-GB" w:eastAsia="en-NZ"/>
        </w:rPr>
        <w:t xml:space="preserve"> (see table 3)</w:t>
      </w:r>
      <w:r w:rsidR="00A651F1" w:rsidRPr="001120F0">
        <w:rPr>
          <w:rFonts w:ascii="Calibri" w:eastAsia="Kings caslon" w:hAnsi="Calibri" w:cstheme="minorHAnsi"/>
          <w:lang w:val="en-GB" w:eastAsia="en-NZ"/>
        </w:rPr>
        <w:t xml:space="preserve">. </w:t>
      </w:r>
    </w:p>
    <w:p w14:paraId="45147320" w14:textId="77777777" w:rsidR="00756CCD" w:rsidRDefault="004F4B92" w:rsidP="00756CCD">
      <w:pPr>
        <w:spacing w:line="360" w:lineRule="auto"/>
        <w:jc w:val="center"/>
        <w:rPr>
          <w:rFonts w:ascii="Calibri" w:eastAsia="Kings caslon" w:hAnsi="Calibri" w:cstheme="minorHAnsi"/>
          <w:lang w:val="en-GB" w:eastAsia="en-NZ"/>
        </w:rPr>
      </w:pPr>
      <w:r>
        <w:rPr>
          <w:rFonts w:ascii="Calibri" w:eastAsia="Kings caslon" w:hAnsi="Calibri" w:cstheme="minorHAnsi"/>
          <w:lang w:val="en-GB" w:eastAsia="en-NZ"/>
        </w:rPr>
        <w:t>Table 3 about here</w:t>
      </w:r>
    </w:p>
    <w:p w14:paraId="30D5B018" w14:textId="77777777" w:rsidR="00756CCD" w:rsidRDefault="00756CCD" w:rsidP="00756CCD">
      <w:pPr>
        <w:spacing w:line="360" w:lineRule="auto"/>
        <w:rPr>
          <w:rFonts w:ascii="Calibri" w:eastAsia="Kings caslon" w:hAnsi="Calibri" w:cstheme="minorHAnsi"/>
          <w:lang w:val="en-GB" w:eastAsia="en-NZ"/>
        </w:rPr>
      </w:pPr>
    </w:p>
    <w:p w14:paraId="2D4908E6" w14:textId="3C9164D2" w:rsidR="001120F0" w:rsidRPr="004F4B92" w:rsidRDefault="004F4B92" w:rsidP="00756CCD">
      <w:pPr>
        <w:spacing w:line="360" w:lineRule="auto"/>
        <w:rPr>
          <w:rFonts w:ascii="Calibri" w:eastAsia="Kings caslon" w:hAnsi="Calibri" w:cs="Arial"/>
          <w:i/>
        </w:rPr>
      </w:pPr>
      <w:r w:rsidRPr="004F4B92">
        <w:rPr>
          <w:rFonts w:ascii="Calibri" w:eastAsia="Kings caslon" w:hAnsi="Calibri" w:cs="Arial"/>
          <w:i/>
        </w:rPr>
        <w:t>Mental illness and personality disorder comorbidities</w:t>
      </w:r>
    </w:p>
    <w:p w14:paraId="65E73AD1" w14:textId="07789A7A" w:rsidR="005240F8" w:rsidRDefault="004F4B92" w:rsidP="005240F8">
      <w:pPr>
        <w:spacing w:after="0" w:line="360" w:lineRule="auto"/>
        <w:rPr>
          <w:rFonts w:ascii="Calibri" w:eastAsia="Kings caslon" w:hAnsi="Calibri" w:cstheme="minorHAnsi"/>
          <w:lang w:val="en-GB" w:eastAsia="en-NZ"/>
        </w:rPr>
      </w:pPr>
      <w:r>
        <w:rPr>
          <w:rFonts w:ascii="Calibri" w:eastAsia="Kings caslon" w:hAnsi="Calibri" w:cstheme="minorHAnsi"/>
          <w:lang w:val="en-GB" w:eastAsia="en-NZ"/>
        </w:rPr>
        <w:t>Table</w:t>
      </w:r>
      <w:r w:rsidRPr="001120F0">
        <w:rPr>
          <w:rFonts w:ascii="Calibri" w:eastAsia="Kings caslon" w:hAnsi="Calibri" w:cstheme="minorHAnsi"/>
          <w:lang w:val="en-GB" w:eastAsia="en-NZ"/>
        </w:rPr>
        <w:t xml:space="preserve"> </w:t>
      </w:r>
      <w:r>
        <w:rPr>
          <w:rFonts w:ascii="Calibri" w:eastAsia="Kings caslon" w:hAnsi="Calibri" w:cstheme="minorHAnsi"/>
          <w:lang w:val="en-GB" w:eastAsia="en-NZ"/>
        </w:rPr>
        <w:t xml:space="preserve">4 shows </w:t>
      </w:r>
      <w:r w:rsidR="005A36B6">
        <w:rPr>
          <w:rFonts w:ascii="Calibri" w:eastAsia="Kings caslon" w:hAnsi="Calibri" w:cstheme="minorHAnsi"/>
          <w:lang w:val="en-GB" w:eastAsia="en-NZ"/>
        </w:rPr>
        <w:t>that men with neurodevelopmental difficulties were significantly more likely than the neurotypical men to have a history of any mental illnesses</w:t>
      </w:r>
      <w:r w:rsidR="00756CCD">
        <w:rPr>
          <w:rFonts w:ascii="Calibri" w:eastAsia="Kings caslon" w:hAnsi="Calibri" w:cstheme="minorHAnsi"/>
          <w:lang w:val="en-GB" w:eastAsia="en-NZ"/>
        </w:rPr>
        <w:t xml:space="preserve"> </w:t>
      </w:r>
      <w:r w:rsidR="005A36B6">
        <w:rPr>
          <w:rFonts w:ascii="Calibri" w:eastAsia="Kings caslon" w:hAnsi="Calibri" w:cstheme="minorHAnsi"/>
          <w:lang w:val="en-GB" w:eastAsia="en-NZ"/>
        </w:rPr>
        <w:t>or presentation</w:t>
      </w:r>
      <w:r w:rsidR="00756CCD">
        <w:rPr>
          <w:rFonts w:ascii="Calibri" w:eastAsia="Kings caslon" w:hAnsi="Calibri" w:cstheme="minorHAnsi"/>
          <w:lang w:val="en-GB" w:eastAsia="en-NZ"/>
        </w:rPr>
        <w:t xml:space="preserve"> at the time of assessment</w:t>
      </w:r>
      <w:r w:rsidR="005A36B6">
        <w:rPr>
          <w:rFonts w:ascii="Calibri" w:eastAsia="Kings caslon" w:hAnsi="Calibri" w:cstheme="minorHAnsi"/>
          <w:lang w:val="en-GB" w:eastAsia="en-NZ"/>
        </w:rPr>
        <w:t xml:space="preserve">, specifically including </w:t>
      </w:r>
      <w:r w:rsidR="005240F8">
        <w:rPr>
          <w:rFonts w:ascii="Calibri" w:eastAsia="Kings caslon" w:hAnsi="Calibri" w:cstheme="minorHAnsi"/>
          <w:lang w:val="en-GB" w:eastAsia="en-NZ"/>
        </w:rPr>
        <w:t>psychosis</w:t>
      </w:r>
      <w:r w:rsidR="003332A3">
        <w:rPr>
          <w:rFonts w:ascii="Calibri" w:eastAsia="Kings caslon" w:hAnsi="Calibri" w:cstheme="minorHAnsi"/>
          <w:lang w:val="en-GB" w:eastAsia="en-NZ"/>
        </w:rPr>
        <w:t>,</w:t>
      </w:r>
      <w:r w:rsidR="005240F8">
        <w:rPr>
          <w:rFonts w:ascii="Calibri" w:eastAsia="Kings caslon" w:hAnsi="Calibri" w:cstheme="minorHAnsi"/>
          <w:lang w:val="en-GB" w:eastAsia="en-NZ"/>
        </w:rPr>
        <w:t xml:space="preserve"> depression, mania or hypomania, generalised anxiety disorder, social phobia, obsessive compulsive disorder and anti-social personality disorder. </w:t>
      </w:r>
      <w:r w:rsidR="00565DCE">
        <w:rPr>
          <w:rFonts w:ascii="Calibri" w:eastAsia="Kings caslon" w:hAnsi="Calibri" w:cstheme="minorHAnsi"/>
          <w:lang w:val="en-GB" w:eastAsia="en-NZ"/>
        </w:rPr>
        <w:t xml:space="preserve">The risk </w:t>
      </w:r>
      <w:r w:rsidR="00565DCE">
        <w:rPr>
          <w:rFonts w:ascii="Calibri" w:eastAsia="Kings caslon" w:hAnsi="Calibri" w:cstheme="minorHAnsi"/>
          <w:lang w:val="en-GB" w:eastAsia="en-NZ"/>
        </w:rPr>
        <w:lastRenderedPageBreak/>
        <w:t>of mental illness and anti-social personality disorder was further increased for p</w:t>
      </w:r>
      <w:r w:rsidR="005240F8">
        <w:rPr>
          <w:rFonts w:ascii="Calibri" w:eastAsia="Kings caslon" w:hAnsi="Calibri" w:cstheme="minorHAnsi"/>
          <w:lang w:val="en-GB" w:eastAsia="en-NZ"/>
        </w:rPr>
        <w:t xml:space="preserve">risoners with more than one neurodevelopmental difficulty. </w:t>
      </w:r>
      <w:r w:rsidR="00756CCD">
        <w:rPr>
          <w:rFonts w:ascii="Calibri" w:eastAsia="Kings caslon" w:hAnsi="Calibri" w:cstheme="minorHAnsi"/>
          <w:lang w:val="en-GB" w:eastAsia="en-NZ"/>
        </w:rPr>
        <w:t xml:space="preserve">There was a trend towards </w:t>
      </w:r>
      <w:r w:rsidR="005240F8">
        <w:rPr>
          <w:rFonts w:ascii="Calibri" w:eastAsia="Kings caslon" w:hAnsi="Calibri" w:cstheme="minorHAnsi"/>
          <w:lang w:val="en-GB" w:eastAsia="en-NZ"/>
        </w:rPr>
        <w:t xml:space="preserve">PTSD </w:t>
      </w:r>
      <w:r w:rsidR="00756CCD">
        <w:rPr>
          <w:rFonts w:ascii="Calibri" w:eastAsia="Kings caslon" w:hAnsi="Calibri" w:cstheme="minorHAnsi"/>
          <w:lang w:val="en-GB" w:eastAsia="en-NZ"/>
        </w:rPr>
        <w:t xml:space="preserve">also being more likely among the men with any neurodevelopmental problem, and the relationship was significantly more likely to be </w:t>
      </w:r>
      <w:r w:rsidR="005240F8">
        <w:rPr>
          <w:rFonts w:ascii="Calibri" w:eastAsia="Kings caslon" w:hAnsi="Calibri" w:cstheme="minorHAnsi"/>
          <w:lang w:val="en-GB" w:eastAsia="en-NZ"/>
        </w:rPr>
        <w:t xml:space="preserve">diagnosed </w:t>
      </w:r>
      <w:r w:rsidR="00756CCD">
        <w:rPr>
          <w:rFonts w:ascii="Calibri" w:eastAsia="Kings caslon" w:hAnsi="Calibri" w:cstheme="minorHAnsi"/>
          <w:lang w:val="en-GB" w:eastAsia="en-NZ"/>
        </w:rPr>
        <w:t xml:space="preserve">among the men who </w:t>
      </w:r>
      <w:r w:rsidR="00AB770E">
        <w:rPr>
          <w:rFonts w:ascii="Calibri" w:eastAsia="Kings caslon" w:hAnsi="Calibri" w:cstheme="minorHAnsi"/>
          <w:lang w:val="en-GB" w:eastAsia="en-NZ"/>
        </w:rPr>
        <w:t xml:space="preserve">screened </w:t>
      </w:r>
      <w:r w:rsidR="00756CCD">
        <w:rPr>
          <w:rFonts w:ascii="Calibri" w:eastAsia="Kings caslon" w:hAnsi="Calibri" w:cstheme="minorHAnsi"/>
          <w:lang w:val="en-GB" w:eastAsia="en-NZ"/>
        </w:rPr>
        <w:t xml:space="preserve">positively </w:t>
      </w:r>
      <w:r w:rsidR="00AB770E">
        <w:rPr>
          <w:rFonts w:ascii="Calibri" w:eastAsia="Kings caslon" w:hAnsi="Calibri" w:cstheme="minorHAnsi"/>
          <w:lang w:val="en-GB" w:eastAsia="en-NZ"/>
        </w:rPr>
        <w:t xml:space="preserve">for more than </w:t>
      </w:r>
      <w:r w:rsidR="005240F8">
        <w:rPr>
          <w:rFonts w:ascii="Calibri" w:eastAsia="Kings caslon" w:hAnsi="Calibri" w:cstheme="minorHAnsi"/>
          <w:lang w:val="en-GB" w:eastAsia="en-NZ"/>
        </w:rPr>
        <w:t xml:space="preserve">one </w:t>
      </w:r>
      <w:r w:rsidR="00AB770E">
        <w:rPr>
          <w:rFonts w:ascii="Calibri" w:eastAsia="Kings caslon" w:hAnsi="Calibri" w:cstheme="minorHAnsi"/>
          <w:lang w:val="en-GB" w:eastAsia="en-NZ"/>
        </w:rPr>
        <w:t xml:space="preserve">type of </w:t>
      </w:r>
      <w:r w:rsidR="005240F8">
        <w:rPr>
          <w:rFonts w:ascii="Calibri" w:eastAsia="Kings caslon" w:hAnsi="Calibri" w:cstheme="minorHAnsi"/>
          <w:lang w:val="en-GB" w:eastAsia="en-NZ"/>
        </w:rPr>
        <w:t>neurodevelopmental difficulty.</w:t>
      </w:r>
    </w:p>
    <w:p w14:paraId="72C846E7" w14:textId="77777777" w:rsidR="00565DCE" w:rsidRDefault="00565DCE" w:rsidP="004F4B92">
      <w:pPr>
        <w:spacing w:after="0" w:line="360" w:lineRule="auto"/>
        <w:rPr>
          <w:rFonts w:ascii="Calibri" w:eastAsia="Kings caslon" w:hAnsi="Calibri" w:cstheme="minorHAnsi"/>
          <w:lang w:val="en-GB" w:eastAsia="en-NZ"/>
        </w:rPr>
      </w:pPr>
    </w:p>
    <w:p w14:paraId="2F41C92B" w14:textId="4B08B41D" w:rsidR="00116144" w:rsidRDefault="005A36B6" w:rsidP="005A36B6">
      <w:pPr>
        <w:spacing w:after="0" w:line="360" w:lineRule="auto"/>
        <w:jc w:val="center"/>
        <w:rPr>
          <w:rFonts w:ascii="Calibri" w:eastAsia="Kings caslon" w:hAnsi="Calibri" w:cstheme="minorHAnsi"/>
          <w:lang w:val="en-GB" w:eastAsia="en-NZ"/>
        </w:rPr>
      </w:pPr>
      <w:r>
        <w:rPr>
          <w:rFonts w:ascii="Calibri" w:eastAsia="Kings caslon" w:hAnsi="Calibri" w:cstheme="minorHAnsi"/>
          <w:lang w:val="en-GB" w:eastAsia="en-NZ"/>
        </w:rPr>
        <w:t>Table 4 about here</w:t>
      </w:r>
    </w:p>
    <w:p w14:paraId="27F2A1D7" w14:textId="77777777" w:rsidR="00756CCD" w:rsidRPr="001120F0" w:rsidRDefault="00756CCD" w:rsidP="005A36B6">
      <w:pPr>
        <w:spacing w:after="0" w:line="360" w:lineRule="auto"/>
        <w:jc w:val="center"/>
        <w:rPr>
          <w:rFonts w:ascii="Calibri" w:eastAsia="Kings caslon" w:hAnsi="Calibri" w:cstheme="minorHAnsi"/>
          <w:lang w:val="en-GB" w:eastAsia="en-NZ"/>
        </w:rPr>
      </w:pPr>
    </w:p>
    <w:p w14:paraId="09CF3ABC" w14:textId="77777777" w:rsidR="004F4B92" w:rsidRDefault="004F4B92" w:rsidP="005D0C94">
      <w:pPr>
        <w:spacing w:after="0" w:line="360" w:lineRule="auto"/>
        <w:rPr>
          <w:rFonts w:eastAsia="Kings caslon" w:cs="Arial"/>
          <w:sz w:val="20"/>
          <w:szCs w:val="20"/>
        </w:rPr>
      </w:pPr>
    </w:p>
    <w:p w14:paraId="6E0CF60B" w14:textId="4557F64A" w:rsidR="005D0C94" w:rsidRPr="001120F0" w:rsidRDefault="00893F59" w:rsidP="001120F0">
      <w:pPr>
        <w:spacing w:after="0" w:line="360" w:lineRule="auto"/>
        <w:rPr>
          <w:rFonts w:ascii="Calibri" w:eastAsia="Kings caslon" w:hAnsi="Calibri" w:cs="Arial"/>
          <w:i/>
        </w:rPr>
      </w:pPr>
      <w:r w:rsidRPr="00893F59">
        <w:rPr>
          <w:rFonts w:ascii="Calibri" w:eastAsia="Kings caslon" w:hAnsi="Calibri" w:cs="Arial"/>
          <w:i/>
        </w:rPr>
        <w:t xml:space="preserve">Risk for </w:t>
      </w:r>
      <w:r w:rsidR="00B67A80">
        <w:rPr>
          <w:rFonts w:ascii="Calibri" w:eastAsia="Kings caslon" w:hAnsi="Calibri" w:cs="Arial"/>
          <w:i/>
        </w:rPr>
        <w:t xml:space="preserve">History of </w:t>
      </w:r>
      <w:r w:rsidRPr="00893F59">
        <w:rPr>
          <w:rFonts w:ascii="Calibri" w:eastAsia="Kings caslon" w:hAnsi="Calibri" w:cs="Arial"/>
          <w:i/>
        </w:rPr>
        <w:t xml:space="preserve">Alcohol and </w:t>
      </w:r>
      <w:r w:rsidR="00756CCD">
        <w:rPr>
          <w:rFonts w:ascii="Calibri" w:eastAsia="Kings caslon" w:hAnsi="Calibri" w:cs="Arial"/>
          <w:i/>
        </w:rPr>
        <w:t>D</w:t>
      </w:r>
      <w:r w:rsidR="00B67A80">
        <w:rPr>
          <w:rFonts w:ascii="Calibri" w:eastAsia="Kings caslon" w:hAnsi="Calibri" w:cs="Arial"/>
          <w:i/>
        </w:rPr>
        <w:t>rug</w:t>
      </w:r>
      <w:r w:rsidRPr="00893F59">
        <w:rPr>
          <w:rFonts w:ascii="Calibri" w:eastAsia="Kings caslon" w:hAnsi="Calibri" w:cs="Arial"/>
          <w:i/>
        </w:rPr>
        <w:t xml:space="preserve"> Use</w:t>
      </w:r>
    </w:p>
    <w:p w14:paraId="7D48F412" w14:textId="77777777" w:rsidR="00896736" w:rsidRDefault="007419A7" w:rsidP="00896736">
      <w:pPr>
        <w:spacing w:after="0" w:line="360" w:lineRule="auto"/>
        <w:rPr>
          <w:rFonts w:ascii="Calibri" w:eastAsia="Kings caslon" w:hAnsi="Calibri" w:cs="Arial"/>
        </w:rPr>
      </w:pPr>
      <w:r>
        <w:rPr>
          <w:rFonts w:ascii="Calibri" w:eastAsia="Kings caslon" w:hAnsi="Calibri" w:cs="Arial"/>
        </w:rPr>
        <w:t xml:space="preserve">Prisoners with neurodevelopmental difficulties were significantly more likely to have been dependent on </w:t>
      </w:r>
      <w:r w:rsidR="00893F59" w:rsidRPr="00893F59">
        <w:rPr>
          <w:rFonts w:ascii="Calibri" w:eastAsia="Kings caslon" w:hAnsi="Calibri" w:cs="Arial"/>
        </w:rPr>
        <w:t xml:space="preserve">alcohol </w:t>
      </w:r>
      <w:r>
        <w:rPr>
          <w:rFonts w:ascii="Calibri" w:eastAsia="Kings caslon" w:hAnsi="Calibri" w:cs="Arial"/>
        </w:rPr>
        <w:t>or drug</w:t>
      </w:r>
      <w:r w:rsidR="00756CCD">
        <w:rPr>
          <w:rFonts w:ascii="Calibri" w:eastAsia="Kings caslon" w:hAnsi="Calibri" w:cs="Arial"/>
        </w:rPr>
        <w:t>s</w:t>
      </w:r>
      <w:r w:rsidR="00565DCE">
        <w:rPr>
          <w:rFonts w:ascii="Calibri" w:eastAsia="Kings caslon" w:hAnsi="Calibri" w:cs="Arial"/>
        </w:rPr>
        <w:t xml:space="preserve">, </w:t>
      </w:r>
      <w:r w:rsidR="00756CCD">
        <w:rPr>
          <w:rFonts w:ascii="Calibri" w:eastAsia="Kings caslon" w:hAnsi="Calibri" w:cs="Arial"/>
        </w:rPr>
        <w:t xml:space="preserve">but within substance misuse subgroups, </w:t>
      </w:r>
      <w:r w:rsidR="00896736">
        <w:rPr>
          <w:rFonts w:ascii="Calibri" w:eastAsia="Kings caslon" w:hAnsi="Calibri" w:cs="Arial"/>
        </w:rPr>
        <w:t>t</w:t>
      </w:r>
      <w:r w:rsidR="00565DCE">
        <w:rPr>
          <w:rFonts w:ascii="Calibri" w:eastAsia="Kings caslon" w:hAnsi="Calibri" w:cs="Arial"/>
        </w:rPr>
        <w:t xml:space="preserve">he comparison and neurodevelopmental difficulty groups </w:t>
      </w:r>
      <w:r w:rsidR="00896736">
        <w:rPr>
          <w:rFonts w:ascii="Calibri" w:eastAsia="Kings caslon" w:hAnsi="Calibri" w:cs="Arial"/>
        </w:rPr>
        <w:t xml:space="preserve">were about equally </w:t>
      </w:r>
      <w:r w:rsidR="00565DCE">
        <w:rPr>
          <w:rFonts w:ascii="Calibri" w:eastAsia="Kings caslon" w:hAnsi="Calibri" w:cs="Arial"/>
        </w:rPr>
        <w:t xml:space="preserve">likely to </w:t>
      </w:r>
      <w:r w:rsidR="00896736">
        <w:rPr>
          <w:rFonts w:ascii="Calibri" w:eastAsia="Kings caslon" w:hAnsi="Calibri" w:cs="Arial"/>
        </w:rPr>
        <w:t xml:space="preserve">have </w:t>
      </w:r>
      <w:r w:rsidR="00565DCE">
        <w:rPr>
          <w:rFonts w:ascii="Calibri" w:eastAsia="Kings caslon" w:hAnsi="Calibri" w:cs="Arial"/>
        </w:rPr>
        <w:t>abuse</w:t>
      </w:r>
      <w:r w:rsidR="00896736">
        <w:rPr>
          <w:rFonts w:ascii="Calibri" w:eastAsia="Kings caslon" w:hAnsi="Calibri" w:cs="Arial"/>
        </w:rPr>
        <w:t>d</w:t>
      </w:r>
      <w:r w:rsidR="00565DCE">
        <w:rPr>
          <w:rFonts w:ascii="Calibri" w:eastAsia="Kings caslon" w:hAnsi="Calibri" w:cs="Arial"/>
        </w:rPr>
        <w:t xml:space="preserve"> drugs</w:t>
      </w:r>
      <w:r w:rsidR="00896736">
        <w:rPr>
          <w:rFonts w:ascii="Calibri" w:eastAsia="Kings caslon" w:hAnsi="Calibri" w:cs="Arial"/>
        </w:rPr>
        <w:t xml:space="preserve">, </w:t>
      </w:r>
      <w:r w:rsidR="00565DCE">
        <w:rPr>
          <w:rFonts w:ascii="Calibri" w:eastAsia="Kings caslon" w:hAnsi="Calibri" w:cs="Arial"/>
        </w:rPr>
        <w:t>alcohol</w:t>
      </w:r>
      <w:r w:rsidR="00896736">
        <w:rPr>
          <w:rFonts w:ascii="Calibri" w:eastAsia="Kings caslon" w:hAnsi="Calibri" w:cs="Arial"/>
        </w:rPr>
        <w:t xml:space="preserve"> or both (</w:t>
      </w:r>
      <w:r w:rsidR="00565DCE">
        <w:rPr>
          <w:rFonts w:ascii="Calibri" w:eastAsia="Kings caslon" w:hAnsi="Calibri" w:cs="Arial"/>
        </w:rPr>
        <w:t>see table 5</w:t>
      </w:r>
      <w:r w:rsidR="00896736">
        <w:rPr>
          <w:rFonts w:ascii="Calibri" w:eastAsia="Kings caslon" w:hAnsi="Calibri" w:cs="Arial"/>
        </w:rPr>
        <w:t>)</w:t>
      </w:r>
      <w:r w:rsidR="00565DCE">
        <w:rPr>
          <w:rFonts w:ascii="Calibri" w:eastAsia="Kings caslon" w:hAnsi="Calibri" w:cs="Arial"/>
        </w:rPr>
        <w:t>.</w:t>
      </w:r>
    </w:p>
    <w:p w14:paraId="0828060E" w14:textId="77777777" w:rsidR="00896736" w:rsidRDefault="00896736" w:rsidP="00896736">
      <w:pPr>
        <w:spacing w:after="0" w:line="360" w:lineRule="auto"/>
        <w:rPr>
          <w:rFonts w:ascii="Calibri" w:eastAsia="Kings caslon" w:hAnsi="Calibri" w:cs="Arial"/>
        </w:rPr>
      </w:pPr>
    </w:p>
    <w:p w14:paraId="63835FE5" w14:textId="72C845BB" w:rsidR="007419A7" w:rsidRDefault="005830AC" w:rsidP="00896736">
      <w:pPr>
        <w:spacing w:after="0" w:line="360" w:lineRule="auto"/>
        <w:rPr>
          <w:rFonts w:ascii="Calibri" w:eastAsia="Kings caslon" w:hAnsi="Calibri" w:cstheme="minorHAnsi"/>
          <w:b/>
          <w:lang w:val="en-GB" w:eastAsia="en-NZ"/>
        </w:rPr>
      </w:pPr>
      <w:r w:rsidRPr="001120F0">
        <w:rPr>
          <w:rFonts w:ascii="Calibri" w:eastAsia="Kings caslon" w:hAnsi="Calibri" w:cstheme="minorHAnsi"/>
          <w:b/>
          <w:lang w:val="en-GB" w:eastAsia="en-NZ"/>
        </w:rPr>
        <w:t>Discussion</w:t>
      </w:r>
    </w:p>
    <w:p w14:paraId="01275512" w14:textId="461EC191" w:rsidR="00A87F27" w:rsidRDefault="00E11FA4">
      <w:pPr>
        <w:spacing w:line="360" w:lineRule="auto"/>
        <w:rPr>
          <w:rFonts w:ascii="Calibri" w:eastAsia="Kings caslon" w:hAnsi="Calibri" w:cstheme="minorHAnsi"/>
          <w:lang w:val="en-GB" w:eastAsia="en-NZ"/>
        </w:rPr>
      </w:pPr>
      <w:r>
        <w:rPr>
          <w:rFonts w:ascii="Calibri" w:eastAsia="Kings caslon" w:hAnsi="Calibri" w:cstheme="minorHAnsi"/>
          <w:lang w:val="en-GB" w:eastAsia="en-NZ"/>
        </w:rPr>
        <w:t xml:space="preserve">This is one of the first studies to </w:t>
      </w:r>
      <w:r w:rsidR="00896736">
        <w:rPr>
          <w:rFonts w:ascii="Calibri" w:eastAsia="Kings caslon" w:hAnsi="Calibri" w:cstheme="minorHAnsi"/>
          <w:lang w:val="en-GB" w:eastAsia="en-NZ"/>
        </w:rPr>
        <w:t xml:space="preserve">go beyond diagnoses and </w:t>
      </w:r>
      <w:r>
        <w:rPr>
          <w:rFonts w:ascii="Calibri" w:eastAsia="Kings caslon" w:hAnsi="Calibri" w:cstheme="minorHAnsi"/>
          <w:lang w:val="en-GB" w:eastAsia="en-NZ"/>
        </w:rPr>
        <w:t>examine neurodevelopmental symptoms</w:t>
      </w:r>
      <w:r w:rsidR="00896736">
        <w:rPr>
          <w:rFonts w:ascii="Calibri" w:eastAsia="Kings caslon" w:hAnsi="Calibri" w:cstheme="minorHAnsi"/>
          <w:lang w:val="en-GB" w:eastAsia="en-NZ"/>
        </w:rPr>
        <w:t xml:space="preserve"> and signs </w:t>
      </w:r>
      <w:r w:rsidR="00EA51FF">
        <w:rPr>
          <w:rFonts w:ascii="Calibri" w:eastAsia="Kings caslon" w:hAnsi="Calibri" w:cstheme="minorHAnsi"/>
          <w:lang w:val="en-GB" w:eastAsia="en-NZ"/>
        </w:rPr>
        <w:t>in adul</w:t>
      </w:r>
      <w:r w:rsidR="00896736">
        <w:rPr>
          <w:rFonts w:ascii="Calibri" w:eastAsia="Kings caslon" w:hAnsi="Calibri" w:cstheme="minorHAnsi"/>
          <w:lang w:val="en-GB" w:eastAsia="en-NZ"/>
        </w:rPr>
        <w:t xml:space="preserve">t </w:t>
      </w:r>
      <w:r>
        <w:rPr>
          <w:rFonts w:ascii="Calibri" w:eastAsia="Kings caslon" w:hAnsi="Calibri" w:cstheme="minorHAnsi"/>
          <w:lang w:val="en-GB" w:eastAsia="en-NZ"/>
        </w:rPr>
        <w:t xml:space="preserve">offender </w:t>
      </w:r>
      <w:r w:rsidR="00565DCE">
        <w:rPr>
          <w:rFonts w:ascii="Calibri" w:eastAsia="Kings caslon" w:hAnsi="Calibri" w:cstheme="minorHAnsi"/>
          <w:lang w:val="en-GB" w:eastAsia="en-NZ"/>
        </w:rPr>
        <w:t>populations and</w:t>
      </w:r>
      <w:r w:rsidR="00EA51FF">
        <w:rPr>
          <w:rFonts w:ascii="Calibri" w:eastAsia="Kings caslon" w:hAnsi="Calibri" w:cstheme="minorHAnsi"/>
          <w:lang w:val="en-GB" w:eastAsia="en-NZ"/>
        </w:rPr>
        <w:t xml:space="preserve"> </w:t>
      </w:r>
      <w:r w:rsidR="00896736">
        <w:rPr>
          <w:rFonts w:ascii="Calibri" w:eastAsia="Kings caslon" w:hAnsi="Calibri" w:cstheme="minorHAnsi"/>
          <w:lang w:val="en-GB" w:eastAsia="en-NZ"/>
        </w:rPr>
        <w:t xml:space="preserve">their </w:t>
      </w:r>
      <w:r w:rsidR="00EA51FF">
        <w:rPr>
          <w:rFonts w:ascii="Calibri" w:eastAsia="Kings caslon" w:hAnsi="Calibri" w:cstheme="minorHAnsi"/>
          <w:lang w:val="en-GB" w:eastAsia="en-NZ"/>
        </w:rPr>
        <w:t>mental health need</w:t>
      </w:r>
      <w:r w:rsidR="00896736">
        <w:rPr>
          <w:rFonts w:ascii="Calibri" w:eastAsia="Kings caslon" w:hAnsi="Calibri" w:cstheme="minorHAnsi"/>
          <w:lang w:val="en-GB" w:eastAsia="en-NZ"/>
        </w:rPr>
        <w:t xml:space="preserve"> correlates. The combinations are not </w:t>
      </w:r>
      <w:r w:rsidR="00080DC1">
        <w:rPr>
          <w:rFonts w:ascii="Calibri" w:eastAsia="Kings caslon" w:hAnsi="Calibri" w:cstheme="minorHAnsi"/>
          <w:lang w:val="en-GB" w:eastAsia="en-NZ"/>
        </w:rPr>
        <w:t xml:space="preserve">routinely </w:t>
      </w:r>
      <w:r w:rsidR="00EA51FF">
        <w:rPr>
          <w:rFonts w:ascii="Calibri" w:eastAsia="Kings caslon" w:hAnsi="Calibri" w:cstheme="minorHAnsi"/>
          <w:lang w:val="en-GB" w:eastAsia="en-NZ"/>
        </w:rPr>
        <w:t>considered by mental health services</w:t>
      </w:r>
      <w:r>
        <w:rPr>
          <w:rFonts w:ascii="Calibri" w:eastAsia="Kings caslon" w:hAnsi="Calibri" w:cstheme="minorHAnsi"/>
          <w:lang w:val="en-GB" w:eastAsia="en-NZ"/>
        </w:rPr>
        <w:t>.</w:t>
      </w:r>
      <w:r w:rsidR="00690C32">
        <w:rPr>
          <w:rFonts w:ascii="Calibri" w:eastAsia="Kings caslon" w:hAnsi="Calibri" w:cstheme="minorHAnsi"/>
          <w:lang w:val="en-GB" w:eastAsia="en-NZ"/>
        </w:rPr>
        <w:t xml:space="preserve"> Our</w:t>
      </w:r>
      <w:r w:rsidR="001C5257">
        <w:rPr>
          <w:rFonts w:ascii="Calibri" w:eastAsia="Kings caslon" w:hAnsi="Calibri" w:cstheme="minorHAnsi"/>
          <w:lang w:val="en-GB" w:eastAsia="en-NZ"/>
        </w:rPr>
        <w:t xml:space="preserve"> findings </w:t>
      </w:r>
      <w:r w:rsidR="00BE24F8">
        <w:rPr>
          <w:rFonts w:ascii="Calibri" w:eastAsia="Kings caslon" w:hAnsi="Calibri" w:cstheme="minorHAnsi"/>
          <w:lang w:val="en-GB" w:eastAsia="en-NZ"/>
        </w:rPr>
        <w:t xml:space="preserve">do, however, </w:t>
      </w:r>
      <w:r w:rsidR="001C5257" w:rsidRPr="001120F0">
        <w:rPr>
          <w:rFonts w:ascii="Calibri" w:eastAsia="Kings caslon" w:hAnsi="Calibri" w:cstheme="minorHAnsi"/>
          <w:lang w:val="en-GB" w:eastAsia="en-NZ"/>
        </w:rPr>
        <w:t xml:space="preserve">concur </w:t>
      </w:r>
      <w:r w:rsidR="001C5257">
        <w:rPr>
          <w:rFonts w:ascii="Calibri" w:eastAsia="Kings caslon" w:hAnsi="Calibri" w:cstheme="minorHAnsi"/>
          <w:lang w:val="en-GB" w:eastAsia="en-NZ"/>
        </w:rPr>
        <w:t xml:space="preserve">with </w:t>
      </w:r>
      <w:r w:rsidR="00BE24F8">
        <w:rPr>
          <w:rFonts w:ascii="Calibri" w:eastAsia="Kings caslon" w:hAnsi="Calibri" w:cstheme="minorHAnsi"/>
          <w:lang w:val="en-GB" w:eastAsia="en-NZ"/>
        </w:rPr>
        <w:t xml:space="preserve">those in </w:t>
      </w:r>
      <w:r w:rsidR="001C5257">
        <w:rPr>
          <w:rFonts w:ascii="Calibri" w:eastAsia="Kings caslon" w:hAnsi="Calibri" w:cstheme="minorHAnsi"/>
          <w:lang w:val="en-GB" w:eastAsia="en-NZ"/>
        </w:rPr>
        <w:t>a previous</w:t>
      </w:r>
      <w:r w:rsidR="001C5257" w:rsidRPr="001120F0">
        <w:rPr>
          <w:rFonts w:ascii="Calibri" w:eastAsia="Kings caslon" w:hAnsi="Calibri" w:cstheme="minorHAnsi"/>
          <w:lang w:val="en-GB" w:eastAsia="en-NZ"/>
        </w:rPr>
        <w:t xml:space="preserve"> stud</w:t>
      </w:r>
      <w:r w:rsidR="001C5257">
        <w:rPr>
          <w:rFonts w:ascii="Calibri" w:eastAsia="Kings caslon" w:hAnsi="Calibri" w:cstheme="minorHAnsi"/>
          <w:lang w:val="en-GB" w:eastAsia="en-NZ"/>
        </w:rPr>
        <w:t xml:space="preserve">y of prisoners with neurodevelopmental </w:t>
      </w:r>
      <w:r w:rsidR="00690C32">
        <w:rPr>
          <w:rFonts w:ascii="Calibri" w:eastAsia="Kings caslon" w:hAnsi="Calibri" w:cstheme="minorHAnsi"/>
          <w:lang w:val="en-GB" w:eastAsia="en-NZ"/>
        </w:rPr>
        <w:t xml:space="preserve">disorders </w:t>
      </w:r>
      <w:r w:rsidR="00690C32" w:rsidRPr="001120F0">
        <w:rPr>
          <w:rFonts w:ascii="Calibri" w:eastAsia="Kings caslon" w:hAnsi="Calibri" w:cstheme="minorHAnsi"/>
          <w:lang w:val="en-GB" w:eastAsia="en-NZ"/>
        </w:rPr>
        <w:t>(</w:t>
      </w:r>
      <w:r w:rsidR="001C5257" w:rsidRPr="001120F0">
        <w:rPr>
          <w:rFonts w:ascii="Calibri" w:eastAsia="Kings caslon" w:hAnsi="Calibri" w:cstheme="minorHAnsi"/>
          <w:lang w:val="en-GB" w:eastAsia="en-NZ"/>
        </w:rPr>
        <w:t>Young et al</w:t>
      </w:r>
      <w:r w:rsidR="001C5257">
        <w:rPr>
          <w:rFonts w:ascii="Calibri" w:eastAsia="Kings caslon" w:hAnsi="Calibri" w:cstheme="minorHAnsi"/>
          <w:lang w:val="en-GB" w:eastAsia="en-NZ"/>
        </w:rPr>
        <w:t>.,</w:t>
      </w:r>
      <w:r w:rsidR="001C5257" w:rsidRPr="001120F0">
        <w:rPr>
          <w:rFonts w:ascii="Calibri" w:eastAsia="Kings caslon" w:hAnsi="Calibri" w:cstheme="minorHAnsi"/>
          <w:lang w:val="en-GB" w:eastAsia="en-NZ"/>
        </w:rPr>
        <w:t xml:space="preserve">2017) </w:t>
      </w:r>
      <w:r w:rsidR="001C5257">
        <w:rPr>
          <w:rFonts w:ascii="Calibri" w:eastAsia="Kings caslon" w:hAnsi="Calibri" w:cstheme="minorHAnsi"/>
          <w:lang w:val="en-GB" w:eastAsia="en-NZ"/>
        </w:rPr>
        <w:t xml:space="preserve">in </w:t>
      </w:r>
      <w:r w:rsidR="001C5257" w:rsidRPr="001120F0">
        <w:rPr>
          <w:rFonts w:ascii="Calibri" w:eastAsia="Kings caslon" w:hAnsi="Calibri" w:cstheme="minorHAnsi"/>
          <w:lang w:val="en-GB" w:eastAsia="en-NZ"/>
        </w:rPr>
        <w:t>that</w:t>
      </w:r>
      <w:r w:rsidR="001C5257">
        <w:rPr>
          <w:rFonts w:ascii="Calibri" w:eastAsia="Kings caslon" w:hAnsi="Calibri" w:cstheme="minorHAnsi"/>
          <w:lang w:val="en-GB" w:eastAsia="en-NZ"/>
        </w:rPr>
        <w:t xml:space="preserve"> </w:t>
      </w:r>
      <w:r w:rsidR="00BE24F8">
        <w:rPr>
          <w:rFonts w:ascii="Calibri" w:eastAsia="Kings caslon" w:hAnsi="Calibri" w:cstheme="minorHAnsi"/>
          <w:lang w:val="en-GB" w:eastAsia="en-NZ"/>
        </w:rPr>
        <w:t xml:space="preserve">either </w:t>
      </w:r>
      <w:r w:rsidR="001C5257" w:rsidRPr="001120F0">
        <w:rPr>
          <w:rFonts w:ascii="Calibri" w:eastAsia="Kings caslon" w:hAnsi="Calibri" w:cstheme="minorHAnsi"/>
          <w:lang w:val="en-GB" w:eastAsia="en-NZ"/>
        </w:rPr>
        <w:t xml:space="preserve">having one </w:t>
      </w:r>
      <w:r w:rsidR="001C5257">
        <w:rPr>
          <w:rFonts w:ascii="Calibri" w:eastAsia="Kings caslon" w:hAnsi="Calibri" w:cstheme="minorHAnsi"/>
          <w:lang w:val="en-GB" w:eastAsia="en-NZ"/>
        </w:rPr>
        <w:t>neurodevelopmental disorder or several increase</w:t>
      </w:r>
      <w:r w:rsidR="00BE24F8">
        <w:rPr>
          <w:rFonts w:ascii="Calibri" w:eastAsia="Kings caslon" w:hAnsi="Calibri" w:cstheme="minorHAnsi"/>
          <w:lang w:val="en-GB" w:eastAsia="en-NZ"/>
        </w:rPr>
        <w:t>s</w:t>
      </w:r>
      <w:r w:rsidR="001C5257">
        <w:rPr>
          <w:rFonts w:ascii="Calibri" w:eastAsia="Kings caslon" w:hAnsi="Calibri" w:cstheme="minorHAnsi"/>
          <w:lang w:val="en-GB" w:eastAsia="en-NZ"/>
        </w:rPr>
        <w:t xml:space="preserve"> the risk for psychiatric symptoms</w:t>
      </w:r>
      <w:r w:rsidR="00A87F27">
        <w:rPr>
          <w:rFonts w:ascii="Calibri" w:eastAsia="Kings caslon" w:hAnsi="Calibri" w:cstheme="minorHAnsi"/>
          <w:lang w:val="en-GB" w:eastAsia="en-NZ"/>
        </w:rPr>
        <w:t>, s</w:t>
      </w:r>
      <w:r w:rsidR="00A87F27" w:rsidRPr="00A87F27">
        <w:rPr>
          <w:rFonts w:ascii="Calibri" w:eastAsia="Kings caslon" w:hAnsi="Calibri" w:cstheme="minorHAnsi"/>
          <w:lang w:val="en-GB" w:eastAsia="en-NZ"/>
        </w:rPr>
        <w:t>elf-harm and suicide related behaviours</w:t>
      </w:r>
      <w:r w:rsidR="00A87F27">
        <w:rPr>
          <w:rFonts w:ascii="Calibri" w:eastAsia="Kings caslon" w:hAnsi="Calibri" w:cstheme="minorHAnsi"/>
          <w:lang w:val="en-GB" w:eastAsia="en-NZ"/>
        </w:rPr>
        <w:t xml:space="preserve"> and alcohol and drug dependency.</w:t>
      </w:r>
    </w:p>
    <w:p w14:paraId="00FCDF7B" w14:textId="77777777" w:rsidR="000621BC" w:rsidRDefault="000621BC">
      <w:pPr>
        <w:spacing w:line="360" w:lineRule="auto"/>
        <w:rPr>
          <w:rFonts w:ascii="Calibri" w:eastAsia="Kings caslon" w:hAnsi="Calibri" w:cstheme="minorHAnsi"/>
          <w:lang w:val="en-GB" w:eastAsia="en-NZ"/>
        </w:rPr>
      </w:pPr>
      <w:r>
        <w:rPr>
          <w:rFonts w:ascii="Calibri" w:eastAsia="Kings caslon" w:hAnsi="Calibri" w:cstheme="minorHAnsi"/>
          <w:lang w:val="en-GB" w:eastAsia="en-NZ"/>
        </w:rPr>
        <w:t>Clinical Implications</w:t>
      </w:r>
    </w:p>
    <w:p w14:paraId="00162131" w14:textId="77777777" w:rsidR="000621BC" w:rsidRPr="00BE24F8" w:rsidRDefault="00C15374">
      <w:pPr>
        <w:spacing w:line="360" w:lineRule="auto"/>
        <w:rPr>
          <w:rFonts w:ascii="Calibri" w:eastAsia="Kings caslon" w:hAnsi="Calibri" w:cstheme="minorHAnsi"/>
          <w:i/>
          <w:iCs/>
          <w:lang w:val="en-GB" w:eastAsia="en-NZ"/>
        </w:rPr>
      </w:pPr>
      <w:r w:rsidRPr="00BE24F8">
        <w:rPr>
          <w:rFonts w:ascii="Calibri" w:eastAsia="Kings caslon" w:hAnsi="Calibri" w:cstheme="minorHAnsi"/>
          <w:i/>
          <w:iCs/>
          <w:lang w:val="en-GB" w:eastAsia="en-NZ"/>
        </w:rPr>
        <w:t>Screening</w:t>
      </w:r>
    </w:p>
    <w:p w14:paraId="72AA1E5B" w14:textId="47C43E2E" w:rsidR="000621BC" w:rsidRDefault="00BE24F8">
      <w:pPr>
        <w:spacing w:line="360" w:lineRule="auto"/>
        <w:rPr>
          <w:rFonts w:ascii="Calibri" w:hAnsi="Calibri"/>
          <w:lang w:val="en-GB" w:eastAsia="en-NZ"/>
        </w:rPr>
      </w:pPr>
      <w:r>
        <w:rPr>
          <w:rFonts w:ascii="Calibri" w:hAnsi="Calibri"/>
          <w:lang w:val="en-GB" w:eastAsia="en-NZ"/>
        </w:rPr>
        <w:t>Our</w:t>
      </w:r>
      <w:r w:rsidR="000621BC">
        <w:rPr>
          <w:rFonts w:ascii="Calibri" w:hAnsi="Calibri"/>
          <w:lang w:val="en-GB" w:eastAsia="en-NZ"/>
        </w:rPr>
        <w:t xml:space="preserve"> study has demonstrated the potential </w:t>
      </w:r>
      <w:r>
        <w:rPr>
          <w:rFonts w:ascii="Calibri" w:hAnsi="Calibri"/>
          <w:lang w:val="en-GB" w:eastAsia="en-NZ"/>
        </w:rPr>
        <w:t>value</w:t>
      </w:r>
      <w:r w:rsidR="000621BC">
        <w:rPr>
          <w:rFonts w:ascii="Calibri" w:hAnsi="Calibri"/>
          <w:lang w:val="en-GB" w:eastAsia="en-NZ"/>
        </w:rPr>
        <w:t xml:space="preserve"> of screening for neurodevelopmental disorders in prison</w:t>
      </w:r>
      <w:r>
        <w:rPr>
          <w:rFonts w:ascii="Calibri" w:hAnsi="Calibri"/>
          <w:lang w:val="en-GB" w:eastAsia="en-NZ"/>
        </w:rPr>
        <w:t>er</w:t>
      </w:r>
      <w:r w:rsidR="000621BC">
        <w:rPr>
          <w:rFonts w:ascii="Calibri" w:hAnsi="Calibri"/>
          <w:lang w:val="en-GB" w:eastAsia="en-NZ"/>
        </w:rPr>
        <w:t>s</w:t>
      </w:r>
      <w:r>
        <w:rPr>
          <w:rFonts w:ascii="Calibri" w:hAnsi="Calibri"/>
          <w:lang w:val="en-GB" w:eastAsia="en-NZ"/>
        </w:rPr>
        <w:t>. I</w:t>
      </w:r>
      <w:r w:rsidR="000621BC">
        <w:rPr>
          <w:rFonts w:ascii="Calibri" w:hAnsi="Calibri"/>
          <w:lang w:val="en-GB" w:eastAsia="en-NZ"/>
        </w:rPr>
        <w:t xml:space="preserve">t is not only meeting diagnostic threshold that </w:t>
      </w:r>
      <w:r>
        <w:rPr>
          <w:rFonts w:ascii="Calibri" w:hAnsi="Calibri"/>
          <w:lang w:val="en-GB" w:eastAsia="en-NZ"/>
        </w:rPr>
        <w:t>is associated with</w:t>
      </w:r>
      <w:r w:rsidR="000621BC">
        <w:rPr>
          <w:rFonts w:ascii="Calibri" w:hAnsi="Calibri"/>
          <w:lang w:val="en-GB" w:eastAsia="en-NZ"/>
        </w:rPr>
        <w:t xml:space="preserve"> increased risk o</w:t>
      </w:r>
      <w:r>
        <w:rPr>
          <w:rFonts w:ascii="Calibri" w:hAnsi="Calibri"/>
          <w:lang w:val="en-GB" w:eastAsia="en-NZ"/>
        </w:rPr>
        <w:t>f</w:t>
      </w:r>
      <w:r w:rsidR="000621BC">
        <w:rPr>
          <w:rFonts w:ascii="Calibri" w:hAnsi="Calibri"/>
          <w:lang w:val="en-GB" w:eastAsia="en-NZ"/>
        </w:rPr>
        <w:t xml:space="preserve"> mental illness and behavioural </w:t>
      </w:r>
      <w:r>
        <w:rPr>
          <w:rFonts w:ascii="Calibri" w:hAnsi="Calibri"/>
          <w:lang w:val="en-GB" w:eastAsia="en-NZ"/>
        </w:rPr>
        <w:t xml:space="preserve">problems </w:t>
      </w:r>
      <w:r w:rsidR="000621BC">
        <w:rPr>
          <w:rFonts w:ascii="Calibri" w:hAnsi="Calibri"/>
          <w:lang w:val="en-GB" w:eastAsia="en-NZ"/>
        </w:rPr>
        <w:t xml:space="preserve">such as self-harm and suicide. </w:t>
      </w:r>
      <w:r>
        <w:rPr>
          <w:rFonts w:ascii="Calibri" w:hAnsi="Calibri"/>
          <w:lang w:val="en-GB" w:eastAsia="en-NZ"/>
        </w:rPr>
        <w:t>G</w:t>
      </w:r>
      <w:r w:rsidR="000621BC">
        <w:rPr>
          <w:rFonts w:ascii="Calibri" w:hAnsi="Calibri"/>
          <w:lang w:val="en-GB" w:eastAsia="en-NZ"/>
        </w:rPr>
        <w:t xml:space="preserve">reater emphasis on </w:t>
      </w:r>
      <w:r w:rsidR="000621BC" w:rsidRPr="00C55A46">
        <w:rPr>
          <w:rFonts w:ascii="Calibri" w:hAnsi="Calibri"/>
          <w:lang w:eastAsia="en-NZ"/>
        </w:rPr>
        <w:t>taking a wider perspective on what is clinically important</w:t>
      </w:r>
      <w:r w:rsidR="000621BC">
        <w:rPr>
          <w:rFonts w:ascii="Calibri" w:hAnsi="Calibri"/>
          <w:lang w:eastAsia="en-NZ"/>
        </w:rPr>
        <w:t xml:space="preserve"> </w:t>
      </w:r>
      <w:r>
        <w:rPr>
          <w:rFonts w:ascii="Calibri" w:hAnsi="Calibri"/>
          <w:lang w:eastAsia="en-NZ"/>
        </w:rPr>
        <w:t>is indicated</w:t>
      </w:r>
      <w:r w:rsidR="000621BC">
        <w:rPr>
          <w:rFonts w:ascii="Calibri" w:hAnsi="Calibri"/>
          <w:lang w:val="en-GB" w:eastAsia="en-NZ"/>
        </w:rPr>
        <w:t>. The approach to identifying offenders with</w:t>
      </w:r>
      <w:r>
        <w:rPr>
          <w:rFonts w:ascii="Calibri" w:hAnsi="Calibri"/>
          <w:lang w:val="en-GB" w:eastAsia="en-NZ"/>
        </w:rPr>
        <w:t>in</w:t>
      </w:r>
      <w:r w:rsidR="000621BC">
        <w:rPr>
          <w:rFonts w:ascii="Calibri" w:hAnsi="Calibri"/>
          <w:lang w:val="en-GB" w:eastAsia="en-NZ"/>
        </w:rPr>
        <w:t xml:space="preserve"> </w:t>
      </w:r>
      <w:r>
        <w:rPr>
          <w:rFonts w:ascii="Calibri" w:hAnsi="Calibri"/>
          <w:lang w:val="en-GB" w:eastAsia="en-NZ"/>
        </w:rPr>
        <w:t>a</w:t>
      </w:r>
      <w:r w:rsidR="000621BC">
        <w:rPr>
          <w:rFonts w:ascii="Calibri" w:hAnsi="Calibri"/>
          <w:lang w:val="en-GB" w:eastAsia="en-NZ"/>
        </w:rPr>
        <w:t xml:space="preserve"> spectrum of neurodevelopmental difficulties </w:t>
      </w:r>
      <w:r>
        <w:rPr>
          <w:rFonts w:ascii="Calibri" w:hAnsi="Calibri"/>
          <w:lang w:val="en-GB" w:eastAsia="en-NZ"/>
        </w:rPr>
        <w:t>should be</w:t>
      </w:r>
      <w:r w:rsidR="000621BC">
        <w:rPr>
          <w:rFonts w:ascii="Calibri" w:hAnsi="Calibri"/>
          <w:lang w:val="en-GB" w:eastAsia="en-NZ"/>
        </w:rPr>
        <w:t xml:space="preserve"> routine and </w:t>
      </w:r>
      <w:r>
        <w:rPr>
          <w:rFonts w:ascii="Calibri" w:hAnsi="Calibri"/>
          <w:lang w:val="en-GB" w:eastAsia="en-NZ"/>
        </w:rPr>
        <w:t xml:space="preserve">at the earliest stage possible in </w:t>
      </w:r>
      <w:r w:rsidR="000621BC">
        <w:rPr>
          <w:rFonts w:ascii="Calibri" w:hAnsi="Calibri"/>
          <w:lang w:val="en-GB" w:eastAsia="en-NZ"/>
        </w:rPr>
        <w:t xml:space="preserve">the criminal justice to inform decision making on the most appropriate </w:t>
      </w:r>
      <w:r>
        <w:rPr>
          <w:rFonts w:ascii="Calibri" w:hAnsi="Calibri"/>
          <w:lang w:val="en-GB" w:eastAsia="en-NZ"/>
        </w:rPr>
        <w:t xml:space="preserve">criminal justice and rehabilitative </w:t>
      </w:r>
      <w:r w:rsidR="000621BC">
        <w:rPr>
          <w:rFonts w:ascii="Calibri" w:hAnsi="Calibri"/>
          <w:lang w:val="en-GB" w:eastAsia="en-NZ"/>
        </w:rPr>
        <w:t>pathway.</w:t>
      </w:r>
      <w:r w:rsidR="00BD4176">
        <w:rPr>
          <w:rFonts w:ascii="Calibri" w:hAnsi="Calibri"/>
          <w:lang w:val="en-GB" w:eastAsia="en-NZ"/>
        </w:rPr>
        <w:t xml:space="preserve"> </w:t>
      </w:r>
    </w:p>
    <w:p w14:paraId="4E924F90" w14:textId="259FC82A" w:rsidR="00B73EFE" w:rsidRDefault="00B73EFE">
      <w:pPr>
        <w:spacing w:line="360" w:lineRule="auto"/>
        <w:rPr>
          <w:rFonts w:ascii="Calibri" w:eastAsia="Kings caslon" w:hAnsi="Calibri" w:cstheme="minorHAnsi"/>
          <w:lang w:val="en-GB" w:eastAsia="en-NZ"/>
        </w:rPr>
      </w:pPr>
    </w:p>
    <w:p w14:paraId="7DCEAC0D" w14:textId="77777777" w:rsidR="00B73EFE" w:rsidRDefault="00B73EFE">
      <w:pPr>
        <w:spacing w:line="360" w:lineRule="auto"/>
        <w:rPr>
          <w:rFonts w:ascii="Calibri" w:eastAsia="Kings caslon" w:hAnsi="Calibri" w:cstheme="minorHAnsi"/>
          <w:lang w:val="en-GB" w:eastAsia="en-NZ"/>
        </w:rPr>
      </w:pPr>
    </w:p>
    <w:p w14:paraId="035B8A04" w14:textId="77777777" w:rsidR="000621BC" w:rsidRPr="00BE24F8" w:rsidRDefault="000621BC">
      <w:pPr>
        <w:spacing w:line="360" w:lineRule="auto"/>
        <w:rPr>
          <w:rFonts w:ascii="Calibri" w:eastAsia="Kings caslon" w:hAnsi="Calibri" w:cstheme="minorHAnsi"/>
          <w:i/>
          <w:iCs/>
          <w:lang w:val="en-GB" w:eastAsia="en-NZ"/>
        </w:rPr>
      </w:pPr>
      <w:r w:rsidRPr="00BE24F8">
        <w:rPr>
          <w:rFonts w:ascii="Calibri" w:eastAsia="Kings caslon" w:hAnsi="Calibri" w:cstheme="minorHAnsi"/>
          <w:i/>
          <w:iCs/>
          <w:lang w:val="en-GB" w:eastAsia="en-NZ"/>
        </w:rPr>
        <w:t>Mental Health</w:t>
      </w:r>
    </w:p>
    <w:p w14:paraId="19DED6EF" w14:textId="77777777" w:rsidR="0043649D" w:rsidRDefault="00BD4176">
      <w:pPr>
        <w:spacing w:line="360" w:lineRule="auto"/>
        <w:rPr>
          <w:rFonts w:ascii="Calibri" w:eastAsia="Kings caslon" w:hAnsi="Calibri" w:cstheme="minorHAnsi"/>
          <w:lang w:val="en-GB" w:eastAsia="en-NZ"/>
        </w:rPr>
      </w:pPr>
      <w:r>
        <w:rPr>
          <w:rFonts w:ascii="Calibri" w:eastAsia="Kings caslon" w:hAnsi="Calibri" w:cstheme="minorHAnsi"/>
          <w:lang w:val="en-GB" w:eastAsia="en-NZ"/>
        </w:rPr>
        <w:t xml:space="preserve">Those identified with neurodevelopmental difficulties in prison were more likely than neurotypical men to suffer from a range of mental </w:t>
      </w:r>
      <w:r w:rsidR="001C5257">
        <w:rPr>
          <w:rFonts w:ascii="Calibri" w:eastAsia="Kings caslon" w:hAnsi="Calibri" w:cstheme="minorHAnsi"/>
          <w:lang w:val="en-GB" w:eastAsia="en-NZ"/>
        </w:rPr>
        <w:t>disorders, including personality disorder</w:t>
      </w:r>
      <w:r w:rsidR="00BE24F8">
        <w:rPr>
          <w:rFonts w:ascii="Calibri" w:eastAsia="Kings caslon" w:hAnsi="Calibri" w:cstheme="minorHAnsi"/>
          <w:lang w:val="en-GB" w:eastAsia="en-NZ"/>
        </w:rPr>
        <w:t>.</w:t>
      </w:r>
      <w:r w:rsidR="001C5257">
        <w:rPr>
          <w:rFonts w:ascii="Calibri" w:eastAsia="Kings caslon" w:hAnsi="Calibri" w:cstheme="minorHAnsi"/>
          <w:lang w:val="en-GB" w:eastAsia="en-NZ"/>
        </w:rPr>
        <w:t xml:space="preserve"> </w:t>
      </w:r>
      <w:r w:rsidR="001C5257" w:rsidRPr="001C5257">
        <w:rPr>
          <w:rFonts w:ascii="Calibri" w:eastAsia="Kings caslon" w:hAnsi="Calibri" w:cstheme="minorHAnsi"/>
          <w:lang w:val="en-GB" w:eastAsia="en-NZ"/>
        </w:rPr>
        <w:t xml:space="preserve"> </w:t>
      </w:r>
      <w:r w:rsidR="001C5257">
        <w:rPr>
          <w:rFonts w:ascii="Calibri" w:eastAsia="Kings caslon" w:hAnsi="Calibri" w:cstheme="minorHAnsi"/>
          <w:lang w:val="en-GB" w:eastAsia="en-NZ"/>
        </w:rPr>
        <w:t>Our study has reported on a wider range of mental health needs that previous studies including substance use, self-harm behaviour, suicidal behaviour and specific diagnostic categories of psychiatric disorder</w:t>
      </w:r>
      <w:r w:rsidR="00BE24F8">
        <w:rPr>
          <w:rFonts w:ascii="Calibri" w:eastAsia="Kings caslon" w:hAnsi="Calibri" w:cstheme="minorHAnsi"/>
          <w:lang w:val="en-GB" w:eastAsia="en-NZ"/>
        </w:rPr>
        <w:t xml:space="preserve"> and confirmed </w:t>
      </w:r>
      <w:r w:rsidR="001C5257">
        <w:rPr>
          <w:rFonts w:ascii="Calibri" w:eastAsia="Kings caslon" w:hAnsi="Calibri" w:cstheme="minorHAnsi"/>
          <w:lang w:val="en-GB" w:eastAsia="en-NZ"/>
        </w:rPr>
        <w:t xml:space="preserve">the considerable vulnerability of this group of prisoners </w:t>
      </w:r>
      <w:r w:rsidR="00BE24F8">
        <w:rPr>
          <w:rFonts w:ascii="Calibri" w:eastAsia="Kings caslon" w:hAnsi="Calibri" w:cstheme="minorHAnsi"/>
          <w:lang w:val="en-GB" w:eastAsia="en-NZ"/>
        </w:rPr>
        <w:t xml:space="preserve">to </w:t>
      </w:r>
      <w:r w:rsidR="001C5257">
        <w:rPr>
          <w:rFonts w:ascii="Calibri" w:eastAsia="Kings caslon" w:hAnsi="Calibri" w:cstheme="minorHAnsi"/>
          <w:lang w:val="en-GB" w:eastAsia="en-NZ"/>
        </w:rPr>
        <w:t xml:space="preserve">a wide range of mental disorders. </w:t>
      </w:r>
      <w:r w:rsidR="00BE24F8">
        <w:rPr>
          <w:rFonts w:ascii="Calibri" w:eastAsia="Kings caslon" w:hAnsi="Calibri" w:cstheme="minorHAnsi"/>
          <w:lang w:val="en-GB" w:eastAsia="en-NZ"/>
        </w:rPr>
        <w:t>Our</w:t>
      </w:r>
      <w:r w:rsidR="001C5257">
        <w:rPr>
          <w:rFonts w:ascii="Calibri" w:eastAsia="Kings caslon" w:hAnsi="Calibri" w:cstheme="minorHAnsi"/>
          <w:lang w:val="en-GB" w:eastAsia="en-NZ"/>
        </w:rPr>
        <w:t xml:space="preserve"> findings add to the debate on whether we should be taking a different approach to identifying and supporting a particular group of at risk of offenders in a custodial setting. We found that</w:t>
      </w:r>
      <w:r w:rsidR="001C5257" w:rsidRPr="001120F0">
        <w:rPr>
          <w:rFonts w:ascii="Calibri" w:eastAsia="Kings caslon" w:hAnsi="Calibri" w:cstheme="minorHAnsi"/>
          <w:lang w:val="en-GB" w:eastAsia="en-NZ"/>
        </w:rPr>
        <w:t xml:space="preserve"> having</w:t>
      </w:r>
      <w:r w:rsidR="001C5257">
        <w:rPr>
          <w:rFonts w:ascii="Calibri" w:eastAsia="Kings caslon" w:hAnsi="Calibri" w:cstheme="minorHAnsi"/>
          <w:lang w:val="en-GB" w:eastAsia="en-NZ"/>
        </w:rPr>
        <w:t xml:space="preserve"> at least </w:t>
      </w:r>
      <w:r w:rsidR="001C5257" w:rsidRPr="001120F0">
        <w:rPr>
          <w:rFonts w:ascii="Calibri" w:eastAsia="Kings caslon" w:hAnsi="Calibri" w:cstheme="minorHAnsi"/>
          <w:lang w:val="en-GB" w:eastAsia="en-NZ"/>
        </w:rPr>
        <w:t xml:space="preserve">one type of </w:t>
      </w:r>
      <w:r w:rsidR="001C5257">
        <w:rPr>
          <w:rFonts w:ascii="Calibri" w:eastAsia="Kings caslon" w:hAnsi="Calibri" w:cstheme="minorHAnsi"/>
          <w:lang w:val="en-GB" w:eastAsia="en-NZ"/>
        </w:rPr>
        <w:t xml:space="preserve">neurodevelopmental difficulty appeared to increase the </w:t>
      </w:r>
      <w:r w:rsidR="001C5257" w:rsidRPr="001120F0">
        <w:rPr>
          <w:rFonts w:ascii="Calibri" w:eastAsia="Kings caslon" w:hAnsi="Calibri" w:cstheme="minorHAnsi"/>
          <w:lang w:val="en-GB" w:eastAsia="en-NZ"/>
        </w:rPr>
        <w:t xml:space="preserve">risk of mental illness </w:t>
      </w:r>
      <w:r w:rsidR="001C5257">
        <w:rPr>
          <w:rFonts w:ascii="Calibri" w:eastAsia="Kings caslon" w:hAnsi="Calibri" w:cstheme="minorHAnsi"/>
          <w:lang w:val="en-GB" w:eastAsia="en-NZ"/>
        </w:rPr>
        <w:t>and</w:t>
      </w:r>
      <w:r w:rsidR="001C5257" w:rsidRPr="001120F0">
        <w:rPr>
          <w:rFonts w:ascii="Calibri" w:eastAsia="Kings caslon" w:hAnsi="Calibri" w:cstheme="minorHAnsi"/>
          <w:lang w:val="en-GB" w:eastAsia="en-NZ"/>
        </w:rPr>
        <w:t xml:space="preserve"> anti-social personality disorder</w:t>
      </w:r>
      <w:r w:rsidR="001C5257">
        <w:rPr>
          <w:rFonts w:ascii="Calibri" w:eastAsia="Kings caslon" w:hAnsi="Calibri" w:cstheme="minorHAnsi"/>
          <w:lang w:val="en-GB" w:eastAsia="en-NZ"/>
        </w:rPr>
        <w:t xml:space="preserve"> </w:t>
      </w:r>
      <w:r w:rsidR="00BE24F8">
        <w:rPr>
          <w:rFonts w:ascii="Calibri" w:eastAsia="Kings caslon" w:hAnsi="Calibri" w:cstheme="minorHAnsi"/>
          <w:lang w:val="en-GB" w:eastAsia="en-NZ"/>
        </w:rPr>
        <w:t>over that in</w:t>
      </w:r>
      <w:r w:rsidR="001C5257">
        <w:rPr>
          <w:rFonts w:ascii="Calibri" w:eastAsia="Kings caslon" w:hAnsi="Calibri" w:cstheme="minorHAnsi"/>
          <w:lang w:val="en-GB" w:eastAsia="en-NZ"/>
        </w:rPr>
        <w:t xml:space="preserve"> neurotypical controls</w:t>
      </w:r>
      <w:r w:rsidR="001C5257" w:rsidRPr="001120F0">
        <w:rPr>
          <w:rFonts w:ascii="Calibri" w:eastAsia="Kings caslon" w:hAnsi="Calibri" w:cstheme="minorHAnsi"/>
          <w:lang w:val="en-GB" w:eastAsia="en-NZ"/>
        </w:rPr>
        <w:t>.</w:t>
      </w:r>
      <w:r w:rsidR="001C5257" w:rsidRPr="001120F0">
        <w:rPr>
          <w:rFonts w:ascii="Calibri" w:eastAsia="Kings caslon" w:hAnsi="Calibri" w:cstheme="minorHAnsi"/>
          <w:bCs/>
          <w:lang w:val="en-GB" w:eastAsia="en-NZ"/>
        </w:rPr>
        <w:t xml:space="preserve"> Prisoners with ADHD have </w:t>
      </w:r>
      <w:r w:rsidR="001C5257">
        <w:rPr>
          <w:rFonts w:ascii="Calibri" w:eastAsia="Kings caslon" w:hAnsi="Calibri" w:cstheme="minorHAnsi"/>
          <w:bCs/>
          <w:lang w:val="en-GB" w:eastAsia="en-NZ"/>
        </w:rPr>
        <w:t xml:space="preserve">previously </w:t>
      </w:r>
      <w:r w:rsidR="001C5257" w:rsidRPr="001120F0">
        <w:rPr>
          <w:rFonts w:ascii="Calibri" w:eastAsia="Kings caslon" w:hAnsi="Calibri" w:cstheme="minorHAnsi"/>
          <w:bCs/>
          <w:lang w:val="en-GB" w:eastAsia="en-NZ"/>
        </w:rPr>
        <w:t>been found to have</w:t>
      </w:r>
      <w:r w:rsidR="001C5257" w:rsidRPr="001120F0">
        <w:rPr>
          <w:rFonts w:ascii="Calibri" w:eastAsia="Kings caslon" w:hAnsi="Calibri" w:cstheme="minorHAnsi"/>
          <w:lang w:val="en-GB" w:eastAsia="en-NZ"/>
        </w:rPr>
        <w:t xml:space="preserve"> higher rates of antisocial and borderline personality disorders (Westmoreland et al., 2010)</w:t>
      </w:r>
      <w:r w:rsidR="001C5257">
        <w:rPr>
          <w:rFonts w:ascii="Calibri" w:eastAsia="Kings caslon" w:hAnsi="Calibri" w:cstheme="minorHAnsi"/>
          <w:lang w:val="en-GB" w:eastAsia="en-NZ"/>
        </w:rPr>
        <w:t>,</w:t>
      </w:r>
      <w:r w:rsidR="001C5257" w:rsidRPr="001120F0">
        <w:rPr>
          <w:rFonts w:ascii="Calibri" w:eastAsia="Kings caslon" w:hAnsi="Calibri" w:cstheme="minorHAnsi"/>
          <w:lang w:val="en-GB" w:eastAsia="en-NZ"/>
        </w:rPr>
        <w:t xml:space="preserve"> </w:t>
      </w:r>
      <w:r w:rsidR="00BE24F8">
        <w:rPr>
          <w:rFonts w:ascii="Calibri" w:eastAsia="Kings caslon" w:hAnsi="Calibri" w:cstheme="minorHAnsi"/>
          <w:lang w:val="en-GB" w:eastAsia="en-NZ"/>
        </w:rPr>
        <w:t xml:space="preserve">and this is consistent with </w:t>
      </w:r>
      <w:r w:rsidR="001C5257" w:rsidRPr="001120F0">
        <w:rPr>
          <w:rFonts w:ascii="Calibri" w:eastAsia="Kings caslon" w:hAnsi="Calibri" w:cstheme="minorHAnsi"/>
          <w:lang w:val="en-GB" w:eastAsia="en-NZ"/>
        </w:rPr>
        <w:t xml:space="preserve">the </w:t>
      </w:r>
      <w:r w:rsidR="001C5257">
        <w:rPr>
          <w:rFonts w:ascii="Calibri" w:eastAsia="Kings caslon" w:hAnsi="Calibri" w:cstheme="minorHAnsi"/>
          <w:lang w:val="en-GB" w:eastAsia="en-NZ"/>
        </w:rPr>
        <w:t xml:space="preserve">apparently </w:t>
      </w:r>
      <w:r w:rsidR="001C5257" w:rsidRPr="001120F0">
        <w:rPr>
          <w:rFonts w:ascii="Calibri" w:eastAsia="Kings caslon" w:hAnsi="Calibri" w:cstheme="minorHAnsi"/>
          <w:lang w:val="en-GB" w:eastAsia="en-NZ"/>
        </w:rPr>
        <w:t xml:space="preserve">high rates of personality disorder in our </w:t>
      </w:r>
      <w:r w:rsidR="001C5257">
        <w:rPr>
          <w:rFonts w:ascii="Calibri" w:eastAsia="Kings caslon" w:hAnsi="Calibri" w:cstheme="minorHAnsi"/>
          <w:lang w:val="en-GB" w:eastAsia="en-NZ"/>
        </w:rPr>
        <w:t xml:space="preserve">neurodevelopmental difficulty </w:t>
      </w:r>
      <w:r w:rsidR="00BE24F8">
        <w:rPr>
          <w:rFonts w:ascii="Calibri" w:eastAsia="Kings caslon" w:hAnsi="Calibri" w:cstheme="minorHAnsi"/>
          <w:lang w:val="en-GB" w:eastAsia="en-NZ"/>
        </w:rPr>
        <w:t>group</w:t>
      </w:r>
      <w:r w:rsidR="001C5257">
        <w:rPr>
          <w:rFonts w:ascii="Calibri" w:eastAsia="Kings caslon" w:hAnsi="Calibri" w:cstheme="minorHAnsi"/>
          <w:lang w:val="en-GB" w:eastAsia="en-NZ"/>
        </w:rPr>
        <w:t xml:space="preserve"> as over 70% </w:t>
      </w:r>
      <w:r w:rsidR="00BE24F8">
        <w:rPr>
          <w:rFonts w:ascii="Calibri" w:eastAsia="Kings caslon" w:hAnsi="Calibri" w:cstheme="minorHAnsi"/>
          <w:lang w:val="en-GB" w:eastAsia="en-NZ"/>
        </w:rPr>
        <w:t xml:space="preserve">of those with a diagnosed personality disorder </w:t>
      </w:r>
      <w:r w:rsidR="001C5257">
        <w:rPr>
          <w:rFonts w:ascii="Calibri" w:eastAsia="Kings caslon" w:hAnsi="Calibri" w:cstheme="minorHAnsi"/>
          <w:lang w:val="en-GB" w:eastAsia="en-NZ"/>
        </w:rPr>
        <w:t>screened positive for ADHD</w:t>
      </w:r>
      <w:r w:rsidR="0088667F">
        <w:rPr>
          <w:rFonts w:ascii="Calibri" w:eastAsia="Kings caslon" w:hAnsi="Calibri" w:cstheme="minorHAnsi"/>
          <w:lang w:val="en-GB" w:eastAsia="en-NZ"/>
        </w:rPr>
        <w:t xml:space="preserve">. </w:t>
      </w:r>
      <w:r w:rsidR="00BE24F8">
        <w:rPr>
          <w:rFonts w:ascii="Calibri" w:eastAsia="Kings caslon" w:hAnsi="Calibri" w:cstheme="minorHAnsi"/>
          <w:lang w:val="en-GB" w:eastAsia="en-NZ"/>
        </w:rPr>
        <w:t>This also raises the question as to whether p</w:t>
      </w:r>
      <w:r w:rsidR="0088667F" w:rsidRPr="001120F0">
        <w:rPr>
          <w:rFonts w:ascii="Calibri" w:eastAsia="Kings caslon" w:hAnsi="Calibri" w:cstheme="minorHAnsi"/>
          <w:lang w:val="en-GB" w:eastAsia="en-NZ"/>
        </w:rPr>
        <w:t xml:space="preserve">articular combinations of </w:t>
      </w:r>
      <w:r w:rsidR="0088667F">
        <w:rPr>
          <w:rFonts w:ascii="Calibri" w:eastAsia="Kings caslon" w:hAnsi="Calibri" w:cstheme="minorHAnsi"/>
          <w:lang w:val="en-GB" w:eastAsia="en-NZ"/>
        </w:rPr>
        <w:t xml:space="preserve">neurodevelopmental disorders </w:t>
      </w:r>
      <w:r w:rsidR="0088667F" w:rsidRPr="001120F0">
        <w:rPr>
          <w:rFonts w:ascii="Calibri" w:eastAsia="Kings caslon" w:hAnsi="Calibri" w:cstheme="minorHAnsi"/>
          <w:lang w:val="en-GB" w:eastAsia="en-NZ"/>
        </w:rPr>
        <w:t>may make certain behavioural characteristics more likely</w:t>
      </w:r>
      <w:r w:rsidR="0088667F">
        <w:rPr>
          <w:rFonts w:ascii="Calibri" w:eastAsia="Kings caslon" w:hAnsi="Calibri" w:cstheme="minorHAnsi"/>
          <w:lang w:val="en-GB" w:eastAsia="en-NZ"/>
        </w:rPr>
        <w:t>.</w:t>
      </w:r>
      <w:r w:rsidR="001C5257">
        <w:rPr>
          <w:rFonts w:ascii="Calibri" w:eastAsia="Kings caslon" w:hAnsi="Calibri" w:cstheme="minorHAnsi"/>
          <w:lang w:val="en-GB" w:eastAsia="en-NZ"/>
        </w:rPr>
        <w:t xml:space="preserve"> </w:t>
      </w:r>
    </w:p>
    <w:p w14:paraId="69CA5FCB" w14:textId="1045158F" w:rsidR="000621BC" w:rsidRDefault="001C5257">
      <w:pPr>
        <w:spacing w:line="360" w:lineRule="auto"/>
        <w:rPr>
          <w:rFonts w:ascii="Calibri" w:eastAsia="Kings caslon" w:hAnsi="Calibri" w:cstheme="minorHAnsi"/>
          <w:lang w:val="en-GB" w:eastAsia="en-NZ"/>
        </w:rPr>
      </w:pPr>
      <w:r>
        <w:rPr>
          <w:rFonts w:ascii="Calibri" w:eastAsia="Kings caslon" w:hAnsi="Calibri" w:cstheme="minorHAnsi"/>
          <w:lang w:val="en-GB" w:eastAsia="en-NZ"/>
        </w:rPr>
        <w:t>The group pf prisoners most at risk to be to be diagnosed with PTSD were those with a complex presentation of more than one type of neurodevelopmental difficult</w:t>
      </w:r>
      <w:r w:rsidR="0043649D">
        <w:rPr>
          <w:rFonts w:ascii="Calibri" w:eastAsia="Kings caslon" w:hAnsi="Calibri" w:cstheme="minorHAnsi"/>
          <w:lang w:val="en-GB" w:eastAsia="en-NZ"/>
        </w:rPr>
        <w:t>y</w:t>
      </w:r>
      <w:r>
        <w:rPr>
          <w:rFonts w:ascii="Calibri" w:eastAsia="Kings caslon" w:hAnsi="Calibri" w:cstheme="minorHAnsi"/>
          <w:lang w:val="en-GB" w:eastAsia="en-NZ"/>
        </w:rPr>
        <w:t>. This may be in part be due to</w:t>
      </w:r>
      <w:r w:rsidR="0043649D">
        <w:rPr>
          <w:rFonts w:ascii="Calibri" w:eastAsia="Kings caslon" w:hAnsi="Calibri" w:cstheme="minorHAnsi"/>
          <w:lang w:val="en-GB" w:eastAsia="en-NZ"/>
        </w:rPr>
        <w:t xml:space="preserve"> one disorder increasing the risk of another, but it could </w:t>
      </w:r>
      <w:r>
        <w:rPr>
          <w:rFonts w:ascii="Calibri" w:eastAsia="Kings caslon" w:hAnsi="Calibri" w:cstheme="minorHAnsi"/>
          <w:lang w:val="en-GB" w:eastAsia="en-NZ"/>
        </w:rPr>
        <w:t xml:space="preserve">also be that PTSD is less likely to be diagnosed </w:t>
      </w:r>
      <w:r w:rsidR="0043649D">
        <w:rPr>
          <w:rFonts w:ascii="Calibri" w:eastAsia="Kings caslon" w:hAnsi="Calibri" w:cstheme="minorHAnsi"/>
          <w:lang w:val="en-GB" w:eastAsia="en-NZ"/>
        </w:rPr>
        <w:t xml:space="preserve">among people with neurodevelopmental difficulties in the community as they do not volunteer such problems, but more likely to be observed when people are subject to routine screening, as in prison </w:t>
      </w:r>
      <w:r>
        <w:rPr>
          <w:rFonts w:ascii="Calibri" w:eastAsia="Kings caslon" w:hAnsi="Calibri" w:cstheme="minorHAnsi"/>
          <w:lang w:val="en-GB" w:eastAsia="en-NZ"/>
        </w:rPr>
        <w:t xml:space="preserve">(Devaney et al., 2019). </w:t>
      </w:r>
      <w:r w:rsidR="0043649D">
        <w:rPr>
          <w:rFonts w:ascii="Calibri" w:eastAsia="Kings caslon" w:hAnsi="Calibri" w:cstheme="minorHAnsi"/>
          <w:lang w:val="en-GB" w:eastAsia="en-NZ"/>
        </w:rPr>
        <w:t xml:space="preserve">While absolutely not advocating imprisonment, this does suggest that it could and should provide an opportunity for improved problem recognition and solving for this vulnerable group. </w:t>
      </w:r>
      <w:r>
        <w:rPr>
          <w:rFonts w:ascii="Calibri" w:eastAsia="Kings caslon" w:hAnsi="Calibri" w:cstheme="minorHAnsi"/>
          <w:lang w:val="en-GB" w:eastAsia="en-NZ"/>
        </w:rPr>
        <w:t>T</w:t>
      </w:r>
      <w:r w:rsidRPr="00B63C74">
        <w:rPr>
          <w:rFonts w:ascii="Calibri" w:eastAsia="Kings caslon" w:hAnsi="Calibri" w:cstheme="minorHAnsi"/>
          <w:lang w:val="en-GB" w:eastAsia="en-NZ"/>
        </w:rPr>
        <w:t>he rate of psychosis w</w:t>
      </w:r>
      <w:r w:rsidR="0043649D">
        <w:rPr>
          <w:rFonts w:ascii="Calibri" w:eastAsia="Kings caslon" w:hAnsi="Calibri" w:cstheme="minorHAnsi"/>
          <w:lang w:val="en-GB" w:eastAsia="en-NZ"/>
        </w:rPr>
        <w:t>as</w:t>
      </w:r>
      <w:r w:rsidRPr="00B63C74">
        <w:rPr>
          <w:rFonts w:ascii="Calibri" w:eastAsia="Kings caslon" w:hAnsi="Calibri" w:cstheme="minorHAnsi"/>
          <w:lang w:val="en-GB" w:eastAsia="en-NZ"/>
        </w:rPr>
        <w:t xml:space="preserve"> </w:t>
      </w:r>
      <w:r w:rsidR="0043649D">
        <w:rPr>
          <w:rFonts w:ascii="Calibri" w:eastAsia="Kings caslon" w:hAnsi="Calibri" w:cstheme="minorHAnsi"/>
          <w:lang w:val="en-GB" w:eastAsia="en-NZ"/>
        </w:rPr>
        <w:t xml:space="preserve">also apparently </w:t>
      </w:r>
      <w:r w:rsidRPr="00B63C74">
        <w:rPr>
          <w:rFonts w:ascii="Calibri" w:eastAsia="Kings caslon" w:hAnsi="Calibri" w:cstheme="minorHAnsi"/>
          <w:lang w:val="en-GB" w:eastAsia="en-NZ"/>
        </w:rPr>
        <w:t xml:space="preserve">higher in </w:t>
      </w:r>
      <w:r>
        <w:rPr>
          <w:rFonts w:ascii="Calibri" w:eastAsia="Kings caslon" w:hAnsi="Calibri" w:cstheme="minorHAnsi"/>
          <w:lang w:val="en-GB" w:eastAsia="en-NZ"/>
        </w:rPr>
        <w:t>the group with neurodevelopmental difficulties</w:t>
      </w:r>
      <w:r w:rsidR="0043649D">
        <w:rPr>
          <w:rFonts w:ascii="Calibri" w:eastAsia="Kings caslon" w:hAnsi="Calibri" w:cstheme="minorHAnsi"/>
          <w:lang w:val="en-GB" w:eastAsia="en-NZ"/>
        </w:rPr>
        <w:t>,</w:t>
      </w:r>
      <w:r>
        <w:rPr>
          <w:rFonts w:ascii="Calibri" w:eastAsia="Kings caslon" w:hAnsi="Calibri" w:cstheme="minorHAnsi"/>
          <w:lang w:val="en-GB" w:eastAsia="en-NZ"/>
        </w:rPr>
        <w:t xml:space="preserve"> although the number in the comparison group was only one. This </w:t>
      </w:r>
      <w:r w:rsidRPr="001120F0">
        <w:rPr>
          <w:rFonts w:ascii="Calibri" w:eastAsia="Kings caslon" w:hAnsi="Calibri" w:cstheme="minorHAnsi"/>
          <w:lang w:val="en-GB" w:eastAsia="en-NZ"/>
        </w:rPr>
        <w:t xml:space="preserve">finding is </w:t>
      </w:r>
      <w:r>
        <w:rPr>
          <w:rFonts w:ascii="Calibri" w:eastAsia="Kings caslon" w:hAnsi="Calibri" w:cstheme="minorHAnsi"/>
          <w:lang w:val="en-GB" w:eastAsia="en-NZ"/>
        </w:rPr>
        <w:t xml:space="preserve">however </w:t>
      </w:r>
      <w:r w:rsidRPr="001120F0">
        <w:rPr>
          <w:rFonts w:ascii="Calibri" w:eastAsia="Kings caslon" w:hAnsi="Calibri" w:cstheme="minorHAnsi"/>
          <w:lang w:val="en-GB" w:eastAsia="en-NZ"/>
        </w:rPr>
        <w:t xml:space="preserve">in keeping with research in other settings of adults with </w:t>
      </w:r>
      <w:r>
        <w:rPr>
          <w:rFonts w:ascii="Calibri" w:eastAsia="Kings caslon" w:hAnsi="Calibri" w:cstheme="minorHAnsi"/>
          <w:lang w:val="en-GB" w:eastAsia="en-NZ"/>
        </w:rPr>
        <w:t xml:space="preserve">intellectual disability </w:t>
      </w:r>
      <w:r w:rsidRPr="001120F0">
        <w:rPr>
          <w:rFonts w:ascii="Calibri" w:eastAsia="Kings caslon" w:hAnsi="Calibri" w:cstheme="minorHAnsi"/>
          <w:lang w:val="en-GB" w:eastAsia="en-NZ"/>
        </w:rPr>
        <w:t xml:space="preserve">or </w:t>
      </w:r>
      <w:r>
        <w:rPr>
          <w:rFonts w:ascii="Calibri" w:eastAsia="Kings caslon" w:hAnsi="Calibri" w:cstheme="minorHAnsi"/>
          <w:lang w:val="en-GB" w:eastAsia="en-NZ"/>
        </w:rPr>
        <w:t xml:space="preserve">autistic spectrum disorders showing a higher risk for psychosis in those with neurodevelopmental disorders </w:t>
      </w:r>
      <w:r w:rsidRPr="001120F0">
        <w:rPr>
          <w:rFonts w:ascii="Calibri" w:eastAsia="Kings caslon" w:hAnsi="Calibri" w:cstheme="minorHAnsi"/>
          <w:lang w:val="en-GB" w:eastAsia="en-NZ"/>
        </w:rPr>
        <w:t>(Morgan et al, 2008; Larson et al; 2017).</w:t>
      </w:r>
    </w:p>
    <w:p w14:paraId="13C9CC42" w14:textId="10FF31C1" w:rsidR="000621BC" w:rsidRDefault="000621BC">
      <w:pPr>
        <w:spacing w:line="360" w:lineRule="auto"/>
        <w:rPr>
          <w:rFonts w:ascii="Calibri" w:eastAsia="Kings caslon" w:hAnsi="Calibri" w:cstheme="minorHAnsi"/>
          <w:lang w:val="en-GB" w:eastAsia="en-NZ"/>
        </w:rPr>
      </w:pPr>
    </w:p>
    <w:p w14:paraId="29247775" w14:textId="0B67C01B" w:rsidR="00B73EFE" w:rsidRDefault="00B73EFE">
      <w:pPr>
        <w:spacing w:line="360" w:lineRule="auto"/>
        <w:rPr>
          <w:rFonts w:ascii="Calibri" w:eastAsia="Kings caslon" w:hAnsi="Calibri" w:cstheme="minorHAnsi"/>
          <w:lang w:val="en-GB" w:eastAsia="en-NZ"/>
        </w:rPr>
      </w:pPr>
    </w:p>
    <w:p w14:paraId="2641734C" w14:textId="77777777" w:rsidR="00B73EFE" w:rsidRDefault="00B73EFE">
      <w:pPr>
        <w:spacing w:line="360" w:lineRule="auto"/>
        <w:rPr>
          <w:rFonts w:ascii="Calibri" w:eastAsia="Kings caslon" w:hAnsi="Calibri" w:cstheme="minorHAnsi"/>
          <w:lang w:val="en-GB" w:eastAsia="en-NZ"/>
        </w:rPr>
      </w:pPr>
    </w:p>
    <w:p w14:paraId="3FADCDD4" w14:textId="580B0810" w:rsidR="000621BC" w:rsidRPr="0043649D" w:rsidRDefault="00FD6D7A">
      <w:pPr>
        <w:spacing w:line="360" w:lineRule="auto"/>
        <w:rPr>
          <w:rFonts w:ascii="Calibri" w:eastAsia="Kings caslon" w:hAnsi="Calibri" w:cstheme="minorHAnsi"/>
          <w:i/>
          <w:iCs/>
          <w:lang w:val="en-GB" w:eastAsia="en-NZ"/>
        </w:rPr>
      </w:pPr>
      <w:r>
        <w:rPr>
          <w:rFonts w:ascii="Calibri" w:eastAsia="Kings caslon" w:hAnsi="Calibri" w:cstheme="minorHAnsi"/>
          <w:i/>
          <w:iCs/>
          <w:lang w:val="en-GB" w:eastAsia="en-NZ"/>
        </w:rPr>
        <w:lastRenderedPageBreak/>
        <w:t>Self-harm and suicide related behaviours</w:t>
      </w:r>
    </w:p>
    <w:p w14:paraId="5B10B077" w14:textId="47444FD6" w:rsidR="00E96B5F" w:rsidRDefault="001C5257">
      <w:pPr>
        <w:spacing w:line="360" w:lineRule="auto"/>
        <w:rPr>
          <w:rFonts w:ascii="Calibri" w:eastAsia="Kings caslon" w:hAnsi="Calibri" w:cstheme="minorHAnsi"/>
          <w:lang w:val="en-GB" w:eastAsia="en-NZ"/>
        </w:rPr>
      </w:pPr>
      <w:r>
        <w:rPr>
          <w:rFonts w:ascii="Calibri" w:eastAsia="Kings caslon" w:hAnsi="Calibri" w:cstheme="minorHAnsi"/>
          <w:lang w:val="en-GB" w:eastAsia="en-NZ"/>
        </w:rPr>
        <w:t>In examining,</w:t>
      </w:r>
      <w:r w:rsidR="007419A7">
        <w:rPr>
          <w:rFonts w:ascii="Calibri" w:eastAsia="Kings caslon" w:hAnsi="Calibri" w:cstheme="minorHAnsi"/>
          <w:lang w:val="en-GB" w:eastAsia="en-NZ"/>
        </w:rPr>
        <w:t xml:space="preserve"> </w:t>
      </w:r>
      <w:r w:rsidR="005830AC" w:rsidRPr="001120F0">
        <w:rPr>
          <w:rFonts w:ascii="Calibri" w:eastAsia="Kings caslon" w:hAnsi="Calibri" w:cstheme="minorHAnsi"/>
          <w:lang w:val="en-GB" w:eastAsia="en-NZ"/>
        </w:rPr>
        <w:t xml:space="preserve">self-harm and suicide related </w:t>
      </w:r>
      <w:r w:rsidR="000E4AAA" w:rsidRPr="001120F0">
        <w:rPr>
          <w:rFonts w:ascii="Calibri" w:eastAsia="Kings caslon" w:hAnsi="Calibri" w:cstheme="minorHAnsi"/>
          <w:lang w:val="en-GB" w:eastAsia="en-NZ"/>
        </w:rPr>
        <w:t>behaviours</w:t>
      </w:r>
      <w:r w:rsidR="000E4AAA">
        <w:rPr>
          <w:rFonts w:ascii="Calibri" w:eastAsia="Kings caslon" w:hAnsi="Calibri" w:cstheme="minorHAnsi"/>
          <w:lang w:val="en-GB" w:eastAsia="en-NZ"/>
        </w:rPr>
        <w:t xml:space="preserve">, </w:t>
      </w:r>
      <w:r w:rsidR="0043649D">
        <w:rPr>
          <w:rFonts w:ascii="Calibri" w:eastAsia="Kings caslon" w:hAnsi="Calibri" w:cstheme="minorHAnsi"/>
          <w:lang w:val="en-GB" w:eastAsia="en-NZ"/>
        </w:rPr>
        <w:t>o</w:t>
      </w:r>
      <w:r w:rsidR="000E5CAA">
        <w:rPr>
          <w:rFonts w:ascii="Calibri" w:eastAsia="Kings caslon" w:hAnsi="Calibri" w:cstheme="minorHAnsi"/>
          <w:lang w:val="en-GB" w:eastAsia="en-NZ"/>
        </w:rPr>
        <w:t xml:space="preserve">ur </w:t>
      </w:r>
      <w:r w:rsidR="005F2299">
        <w:rPr>
          <w:rFonts w:ascii="Calibri" w:eastAsia="Kings caslon" w:hAnsi="Calibri" w:cstheme="minorHAnsi"/>
          <w:lang w:val="en-GB" w:eastAsia="en-NZ"/>
        </w:rPr>
        <w:t xml:space="preserve">study </w:t>
      </w:r>
      <w:r w:rsidR="000E5CAA">
        <w:rPr>
          <w:rFonts w:ascii="Calibri" w:eastAsia="Kings caslon" w:hAnsi="Calibri" w:cstheme="minorHAnsi"/>
          <w:lang w:val="en-GB" w:eastAsia="en-NZ"/>
        </w:rPr>
        <w:t xml:space="preserve">highlights </w:t>
      </w:r>
      <w:r w:rsidR="0043649D">
        <w:rPr>
          <w:rFonts w:ascii="Calibri" w:eastAsia="Kings caslon" w:hAnsi="Calibri" w:cstheme="minorHAnsi"/>
          <w:lang w:val="en-GB" w:eastAsia="en-NZ"/>
        </w:rPr>
        <w:t xml:space="preserve">still more </w:t>
      </w:r>
      <w:r w:rsidR="000E5CAA">
        <w:rPr>
          <w:rFonts w:ascii="Calibri" w:eastAsia="Kings caslon" w:hAnsi="Calibri" w:cstheme="minorHAnsi"/>
          <w:lang w:val="en-GB" w:eastAsia="en-NZ"/>
        </w:rPr>
        <w:t>vulnerabilit</w:t>
      </w:r>
      <w:r w:rsidR="0043649D">
        <w:rPr>
          <w:rFonts w:ascii="Calibri" w:eastAsia="Kings caslon" w:hAnsi="Calibri" w:cstheme="minorHAnsi"/>
          <w:lang w:val="en-GB" w:eastAsia="en-NZ"/>
        </w:rPr>
        <w:t xml:space="preserve">ies among </w:t>
      </w:r>
      <w:r w:rsidR="000E5CAA">
        <w:rPr>
          <w:rFonts w:ascii="Calibri" w:eastAsia="Kings caslon" w:hAnsi="Calibri" w:cstheme="minorHAnsi"/>
          <w:lang w:val="en-GB" w:eastAsia="en-NZ"/>
        </w:rPr>
        <w:t>men with neurodevelopmental difficulties in prison</w:t>
      </w:r>
      <w:r w:rsidR="0043649D">
        <w:rPr>
          <w:rFonts w:ascii="Calibri" w:eastAsia="Kings caslon" w:hAnsi="Calibri" w:cstheme="minorHAnsi"/>
          <w:lang w:val="en-GB" w:eastAsia="en-NZ"/>
        </w:rPr>
        <w:t>.</w:t>
      </w:r>
      <w:r w:rsidR="000E5CAA">
        <w:rPr>
          <w:rFonts w:ascii="Calibri" w:eastAsia="Kings caslon" w:hAnsi="Calibri" w:cstheme="minorHAnsi"/>
          <w:lang w:val="en-GB" w:eastAsia="en-NZ"/>
        </w:rPr>
        <w:t xml:space="preserve"> to suicide related behaviours.</w:t>
      </w:r>
      <w:r w:rsidR="0043649D">
        <w:rPr>
          <w:rFonts w:ascii="Calibri" w:eastAsia="Kings caslon" w:hAnsi="Calibri" w:cstheme="minorHAnsi"/>
          <w:lang w:val="en-GB" w:eastAsia="en-NZ"/>
        </w:rPr>
        <w:t xml:space="preserve"> </w:t>
      </w:r>
      <w:r w:rsidR="008F302D">
        <w:rPr>
          <w:rFonts w:ascii="Calibri" w:eastAsia="Kings caslon" w:hAnsi="Calibri" w:cstheme="minorHAnsi"/>
          <w:lang w:val="en-GB" w:eastAsia="en-NZ"/>
        </w:rPr>
        <w:t xml:space="preserve">Prison suicide and self-harm rates in England and Wales in 2019 are higher than they have ever been since the start of systematic recording in 1978. </w:t>
      </w:r>
      <w:r w:rsidR="000E5CAA">
        <w:rPr>
          <w:rFonts w:ascii="Calibri" w:eastAsia="Kings caslon" w:hAnsi="Calibri" w:cstheme="minorHAnsi"/>
          <w:lang w:val="en-GB" w:eastAsia="en-NZ"/>
        </w:rPr>
        <w:t xml:space="preserve"> </w:t>
      </w:r>
      <w:r w:rsidR="0043649D">
        <w:rPr>
          <w:rFonts w:ascii="Calibri" w:eastAsia="Kings caslon" w:hAnsi="Calibri" w:cstheme="minorHAnsi"/>
          <w:lang w:val="en-GB" w:eastAsia="en-NZ"/>
        </w:rPr>
        <w:t>Although evidence for a link between neurodevelopmental difficulties and suicide related behaviours is not entirely new - s</w:t>
      </w:r>
      <w:r w:rsidR="008F302D">
        <w:rPr>
          <w:rFonts w:ascii="Calibri" w:eastAsia="Kings caslon" w:hAnsi="Calibri" w:cstheme="minorHAnsi"/>
          <w:lang w:val="en-GB" w:eastAsia="en-NZ"/>
        </w:rPr>
        <w:t xml:space="preserve">uicide </w:t>
      </w:r>
      <w:r w:rsidR="0043649D">
        <w:rPr>
          <w:rFonts w:ascii="Calibri" w:eastAsia="Kings caslon" w:hAnsi="Calibri" w:cstheme="minorHAnsi"/>
          <w:lang w:val="en-GB" w:eastAsia="en-NZ"/>
        </w:rPr>
        <w:t>has been identified as th</w:t>
      </w:r>
      <w:r w:rsidR="008F302D">
        <w:rPr>
          <w:rFonts w:ascii="Calibri" w:eastAsia="Kings caslon" w:hAnsi="Calibri" w:cstheme="minorHAnsi"/>
          <w:lang w:val="en-GB" w:eastAsia="en-NZ"/>
        </w:rPr>
        <w:t xml:space="preserve">e </w:t>
      </w:r>
      <w:r w:rsidR="000E4AAA">
        <w:rPr>
          <w:rFonts w:ascii="Calibri" w:eastAsia="Kings caslon" w:hAnsi="Calibri" w:cstheme="minorHAnsi"/>
          <w:lang w:val="en-GB" w:eastAsia="en-NZ"/>
        </w:rPr>
        <w:t>leading</w:t>
      </w:r>
      <w:r w:rsidR="008F302D">
        <w:rPr>
          <w:rFonts w:ascii="Calibri" w:eastAsia="Kings caslon" w:hAnsi="Calibri" w:cstheme="minorHAnsi"/>
          <w:lang w:val="en-GB" w:eastAsia="en-NZ"/>
        </w:rPr>
        <w:t xml:space="preserve"> cause of premature death in adults with autism spectrum disorder</w:t>
      </w:r>
      <w:r w:rsidR="009259FD">
        <w:rPr>
          <w:rFonts w:ascii="Calibri" w:eastAsia="Kings caslon" w:hAnsi="Calibri" w:cstheme="minorHAnsi"/>
          <w:lang w:val="en-GB" w:eastAsia="en-NZ"/>
        </w:rPr>
        <w:t xml:space="preserve"> in community settings</w:t>
      </w:r>
      <w:r w:rsidR="008F302D">
        <w:rPr>
          <w:rFonts w:ascii="Calibri" w:eastAsia="Kings caslon" w:hAnsi="Calibri" w:cstheme="minorHAnsi"/>
          <w:lang w:val="en-GB" w:eastAsia="en-NZ"/>
        </w:rPr>
        <w:t xml:space="preserve"> </w:t>
      </w:r>
      <w:r w:rsidR="009259FD">
        <w:rPr>
          <w:rFonts w:ascii="Calibri" w:eastAsia="Kings caslon" w:hAnsi="Calibri" w:cstheme="minorHAnsi"/>
          <w:lang w:val="en-GB" w:eastAsia="en-NZ"/>
        </w:rPr>
        <w:t>(Hirvikoski et al, 2016</w:t>
      </w:r>
      <w:r w:rsidR="0043649D">
        <w:rPr>
          <w:rFonts w:ascii="Calibri" w:eastAsia="Kings caslon" w:hAnsi="Calibri" w:cstheme="minorHAnsi"/>
          <w:lang w:val="en-GB" w:eastAsia="en-NZ"/>
        </w:rPr>
        <w:t xml:space="preserve">) – our findings </w:t>
      </w:r>
      <w:r w:rsidR="00F070DE">
        <w:rPr>
          <w:rFonts w:ascii="Calibri" w:eastAsia="Kings caslon" w:hAnsi="Calibri" w:cstheme="minorHAnsi"/>
          <w:lang w:val="en-GB" w:eastAsia="en-NZ"/>
        </w:rPr>
        <w:t xml:space="preserve">support the principle of greater vigilance with respect to suicide risk in the face of any neurodevelopmental problem in a </w:t>
      </w:r>
      <w:r w:rsidR="009259FD">
        <w:rPr>
          <w:rFonts w:ascii="Calibri" w:eastAsia="Kings caslon" w:hAnsi="Calibri" w:cstheme="minorHAnsi"/>
          <w:lang w:val="en-GB" w:eastAsia="en-NZ"/>
        </w:rPr>
        <w:t>prison setting.</w:t>
      </w:r>
      <w:r w:rsidR="005F2299">
        <w:rPr>
          <w:rFonts w:ascii="Calibri" w:eastAsia="Kings caslon" w:hAnsi="Calibri" w:cstheme="minorHAnsi"/>
          <w:lang w:val="en-GB" w:eastAsia="en-NZ"/>
        </w:rPr>
        <w:t xml:space="preserve"> </w:t>
      </w:r>
    </w:p>
    <w:p w14:paraId="2D3935B8" w14:textId="3DC25419" w:rsidR="00FD6D7A" w:rsidRDefault="00FD6D7A">
      <w:pPr>
        <w:spacing w:line="360" w:lineRule="auto"/>
        <w:rPr>
          <w:rFonts w:ascii="Calibri" w:eastAsia="Kings caslon" w:hAnsi="Calibri" w:cstheme="minorHAnsi"/>
          <w:lang w:val="en-GB" w:eastAsia="en-NZ"/>
        </w:rPr>
      </w:pPr>
    </w:p>
    <w:p w14:paraId="632112BB" w14:textId="18FAE12A" w:rsidR="00FD6D7A" w:rsidRPr="00B73EFE" w:rsidRDefault="00FD6D7A">
      <w:pPr>
        <w:spacing w:line="360" w:lineRule="auto"/>
        <w:rPr>
          <w:rFonts w:ascii="Calibri" w:eastAsia="Kings caslon" w:hAnsi="Calibri" w:cstheme="minorHAnsi"/>
          <w:i/>
          <w:iCs/>
          <w:lang w:val="en-GB" w:eastAsia="en-NZ"/>
        </w:rPr>
      </w:pPr>
      <w:r w:rsidRPr="00B73EFE">
        <w:rPr>
          <w:rFonts w:ascii="Calibri" w:eastAsia="Kings caslon" w:hAnsi="Calibri" w:cstheme="minorHAnsi"/>
          <w:i/>
          <w:iCs/>
          <w:lang w:val="en-GB" w:eastAsia="en-NZ"/>
        </w:rPr>
        <w:t>Alcohol or drug use or dependency,</w:t>
      </w:r>
    </w:p>
    <w:p w14:paraId="48258734" w14:textId="77777777" w:rsidR="00F070DE" w:rsidRDefault="005830AC">
      <w:pPr>
        <w:spacing w:line="360" w:lineRule="auto"/>
        <w:outlineLvl w:val="0"/>
        <w:rPr>
          <w:rFonts w:ascii="Calibri" w:eastAsia="Kings caslon" w:hAnsi="Calibri" w:cstheme="minorHAnsi"/>
          <w:bCs/>
          <w:lang w:val="en-GB" w:eastAsia="en-NZ"/>
        </w:rPr>
      </w:pPr>
      <w:r w:rsidRPr="001120F0">
        <w:rPr>
          <w:rFonts w:ascii="Calibri" w:eastAsia="Kings caslon" w:hAnsi="Calibri" w:cstheme="minorHAnsi"/>
          <w:bCs/>
          <w:lang w:val="en-GB" w:eastAsia="en-NZ"/>
        </w:rPr>
        <w:t xml:space="preserve">Previous studies of substance misuse </w:t>
      </w:r>
      <w:r w:rsidR="000E5CAA">
        <w:rPr>
          <w:rFonts w:ascii="Calibri" w:eastAsia="Kings caslon" w:hAnsi="Calibri" w:cstheme="minorHAnsi"/>
          <w:bCs/>
          <w:lang w:val="en-GB" w:eastAsia="en-NZ"/>
        </w:rPr>
        <w:t>by people with</w:t>
      </w:r>
      <w:r w:rsidRPr="001120F0">
        <w:rPr>
          <w:rFonts w:ascii="Calibri" w:eastAsia="Kings caslon" w:hAnsi="Calibri" w:cstheme="minorHAnsi"/>
          <w:bCs/>
          <w:lang w:val="en-GB" w:eastAsia="en-NZ"/>
        </w:rPr>
        <w:t xml:space="preserve"> ADHD have </w:t>
      </w:r>
      <w:r w:rsidR="000E5CAA">
        <w:rPr>
          <w:rFonts w:ascii="Calibri" w:eastAsia="Kings caslon" w:hAnsi="Calibri" w:cstheme="minorHAnsi"/>
          <w:bCs/>
          <w:lang w:val="en-GB" w:eastAsia="en-NZ"/>
        </w:rPr>
        <w:t xml:space="preserve">shown </w:t>
      </w:r>
      <w:r w:rsidRPr="001120F0">
        <w:rPr>
          <w:rFonts w:ascii="Calibri" w:eastAsia="Kings caslon" w:hAnsi="Calibri" w:cstheme="minorHAnsi"/>
          <w:bCs/>
          <w:lang w:val="en-GB" w:eastAsia="en-NZ"/>
        </w:rPr>
        <w:t xml:space="preserve">an increased risk of contact with the </w:t>
      </w:r>
      <w:r w:rsidR="000E5CAA">
        <w:rPr>
          <w:rFonts w:ascii="Calibri" w:eastAsia="Kings caslon" w:hAnsi="Calibri" w:cstheme="minorHAnsi"/>
          <w:bCs/>
          <w:lang w:val="en-GB" w:eastAsia="en-NZ"/>
        </w:rPr>
        <w:t>criminal justice system (</w:t>
      </w:r>
      <w:r w:rsidRPr="001120F0">
        <w:rPr>
          <w:rFonts w:ascii="Calibri" w:eastAsia="Kings caslon" w:hAnsi="Calibri" w:cstheme="minorHAnsi"/>
          <w:bCs/>
          <w:lang w:val="en-GB" w:eastAsia="en-NZ"/>
        </w:rPr>
        <w:t>CJS</w:t>
      </w:r>
      <w:r w:rsidR="000E5CAA">
        <w:rPr>
          <w:rFonts w:ascii="Calibri" w:eastAsia="Kings caslon" w:hAnsi="Calibri" w:cstheme="minorHAnsi"/>
          <w:bCs/>
          <w:lang w:val="en-GB" w:eastAsia="en-NZ"/>
        </w:rPr>
        <w:t>)</w:t>
      </w:r>
      <w:r w:rsidRPr="001120F0">
        <w:rPr>
          <w:rFonts w:ascii="Calibri" w:eastAsia="Kings caslon" w:hAnsi="Calibri" w:cstheme="minorHAnsi"/>
          <w:bCs/>
          <w:lang w:val="en-GB" w:eastAsia="en-NZ"/>
        </w:rPr>
        <w:t xml:space="preserve"> (Young et al, 2011)</w:t>
      </w:r>
      <w:r w:rsidR="00F070DE">
        <w:rPr>
          <w:rFonts w:ascii="Calibri" w:eastAsia="Kings caslon" w:hAnsi="Calibri" w:cstheme="minorHAnsi"/>
          <w:bCs/>
          <w:lang w:val="en-GB" w:eastAsia="en-NZ"/>
        </w:rPr>
        <w:t xml:space="preserve">, as have several </w:t>
      </w:r>
      <w:r w:rsidR="001C5257" w:rsidRPr="001120F0">
        <w:rPr>
          <w:rFonts w:ascii="Calibri" w:eastAsia="Kings caslon" w:hAnsi="Calibri" w:cstheme="minorHAnsi"/>
          <w:bCs/>
          <w:lang w:val="en-GB" w:eastAsia="en-NZ"/>
        </w:rPr>
        <w:t>studies</w:t>
      </w:r>
      <w:r w:rsidR="006D36F7">
        <w:rPr>
          <w:rFonts w:ascii="Calibri" w:eastAsia="Kings caslon" w:hAnsi="Calibri" w:cstheme="minorHAnsi"/>
          <w:bCs/>
          <w:lang w:val="en-GB" w:eastAsia="en-NZ"/>
        </w:rPr>
        <w:t xml:space="preserve"> of adults with intellectual </w:t>
      </w:r>
      <w:r w:rsidR="000E4AAA">
        <w:rPr>
          <w:rFonts w:ascii="Calibri" w:eastAsia="Kings caslon" w:hAnsi="Calibri" w:cstheme="minorHAnsi"/>
          <w:bCs/>
          <w:lang w:val="en-GB" w:eastAsia="en-NZ"/>
        </w:rPr>
        <w:t xml:space="preserve">disability </w:t>
      </w:r>
      <w:r w:rsidR="006D36F7">
        <w:rPr>
          <w:rFonts w:ascii="Calibri" w:eastAsia="Kings caslon" w:hAnsi="Calibri" w:cstheme="minorHAnsi"/>
          <w:bCs/>
          <w:lang w:val="en-GB" w:eastAsia="en-NZ"/>
        </w:rPr>
        <w:t>if they use substances</w:t>
      </w:r>
      <w:r w:rsidRPr="001120F0">
        <w:rPr>
          <w:rFonts w:ascii="Calibri" w:eastAsia="Kings caslon" w:hAnsi="Calibri" w:cstheme="minorHAnsi"/>
          <w:bCs/>
          <w:lang w:val="en-GB" w:eastAsia="en-NZ"/>
        </w:rPr>
        <w:t xml:space="preserve"> (Taggart and Chaplin, 2014; Chaplin et al, 2015, McGilvray et al, 2016). </w:t>
      </w:r>
      <w:r w:rsidR="000E5CAA">
        <w:rPr>
          <w:rFonts w:ascii="Calibri" w:eastAsia="Kings caslon" w:hAnsi="Calibri" w:cstheme="minorHAnsi"/>
          <w:bCs/>
          <w:lang w:val="en-GB" w:eastAsia="en-NZ"/>
        </w:rPr>
        <w:t>We</w:t>
      </w:r>
      <w:r w:rsidRPr="001120F0">
        <w:rPr>
          <w:rFonts w:ascii="Calibri" w:eastAsia="Kings caslon" w:hAnsi="Calibri" w:cstheme="minorHAnsi"/>
          <w:bCs/>
          <w:lang w:val="en-GB" w:eastAsia="en-NZ"/>
        </w:rPr>
        <w:t xml:space="preserve"> found higher reported rates of substance </w:t>
      </w:r>
      <w:r w:rsidR="008D7B78" w:rsidRPr="000E5CAA">
        <w:rPr>
          <w:rFonts w:ascii="Calibri" w:eastAsia="Kings caslon" w:hAnsi="Calibri" w:cstheme="minorHAnsi"/>
          <w:bCs/>
          <w:i/>
          <w:lang w:val="en-GB" w:eastAsia="en-NZ"/>
        </w:rPr>
        <w:t>dependency</w:t>
      </w:r>
      <w:r w:rsidRPr="001120F0">
        <w:rPr>
          <w:rFonts w:ascii="Calibri" w:eastAsia="Kings caslon" w:hAnsi="Calibri" w:cstheme="minorHAnsi"/>
          <w:bCs/>
          <w:lang w:val="en-GB" w:eastAsia="en-NZ"/>
        </w:rPr>
        <w:t xml:space="preserve"> in the </w:t>
      </w:r>
      <w:r w:rsidR="000E5CAA">
        <w:rPr>
          <w:rFonts w:ascii="Calibri" w:eastAsia="Kings caslon" w:hAnsi="Calibri" w:cstheme="minorHAnsi"/>
          <w:bCs/>
          <w:lang w:val="en-GB" w:eastAsia="en-NZ"/>
        </w:rPr>
        <w:t xml:space="preserve">neurodevelopmental difficulties group, </w:t>
      </w:r>
      <w:r w:rsidRPr="001120F0">
        <w:rPr>
          <w:rFonts w:ascii="Calibri" w:eastAsia="Kings caslon" w:hAnsi="Calibri" w:cstheme="minorHAnsi"/>
          <w:bCs/>
          <w:lang w:val="en-GB" w:eastAsia="en-NZ"/>
        </w:rPr>
        <w:t xml:space="preserve">although they were less likely to be convicted for drug related offences compared to the </w:t>
      </w:r>
      <w:r w:rsidR="000E5CAA">
        <w:rPr>
          <w:rFonts w:ascii="Calibri" w:eastAsia="Kings caslon" w:hAnsi="Calibri" w:cstheme="minorHAnsi"/>
          <w:bCs/>
          <w:lang w:val="en-GB" w:eastAsia="en-NZ"/>
        </w:rPr>
        <w:t>neurotypical</w:t>
      </w:r>
      <w:r w:rsidRPr="001120F0">
        <w:rPr>
          <w:rFonts w:ascii="Calibri" w:eastAsia="Kings caslon" w:hAnsi="Calibri" w:cstheme="minorHAnsi"/>
          <w:bCs/>
          <w:lang w:val="en-GB" w:eastAsia="en-NZ"/>
        </w:rPr>
        <w:t xml:space="preserve"> group</w:t>
      </w:r>
      <w:r w:rsidR="000E5CAA">
        <w:rPr>
          <w:rFonts w:ascii="Calibri" w:eastAsia="Kings caslon" w:hAnsi="Calibri" w:cstheme="minorHAnsi"/>
          <w:bCs/>
          <w:lang w:val="en-GB" w:eastAsia="en-NZ"/>
        </w:rPr>
        <w:t>. T</w:t>
      </w:r>
      <w:r w:rsidR="008D7B78">
        <w:rPr>
          <w:rFonts w:ascii="Calibri" w:eastAsia="Kings caslon" w:hAnsi="Calibri" w:cstheme="minorHAnsi"/>
          <w:bCs/>
          <w:lang w:val="en-GB" w:eastAsia="en-NZ"/>
        </w:rPr>
        <w:t xml:space="preserve">his </w:t>
      </w:r>
      <w:r w:rsidR="000E5CAA">
        <w:rPr>
          <w:rFonts w:ascii="Calibri" w:eastAsia="Kings caslon" w:hAnsi="Calibri" w:cstheme="minorHAnsi"/>
          <w:bCs/>
          <w:lang w:val="en-GB" w:eastAsia="en-NZ"/>
        </w:rPr>
        <w:t>f</w:t>
      </w:r>
      <w:r w:rsidR="008D7B78">
        <w:rPr>
          <w:rFonts w:ascii="Calibri" w:eastAsia="Kings caslon" w:hAnsi="Calibri" w:cstheme="minorHAnsi"/>
          <w:bCs/>
          <w:lang w:val="en-GB" w:eastAsia="en-NZ"/>
        </w:rPr>
        <w:t xml:space="preserve">inding </w:t>
      </w:r>
      <w:r w:rsidR="000E5CAA">
        <w:rPr>
          <w:rFonts w:ascii="Calibri" w:eastAsia="Kings caslon" w:hAnsi="Calibri" w:cstheme="minorHAnsi"/>
          <w:bCs/>
          <w:lang w:val="en-GB" w:eastAsia="en-NZ"/>
        </w:rPr>
        <w:t xml:space="preserve">too fits with </w:t>
      </w:r>
      <w:r w:rsidR="005F2299">
        <w:rPr>
          <w:rFonts w:ascii="Calibri" w:eastAsia="Kings caslon" w:hAnsi="Calibri" w:cstheme="minorHAnsi"/>
          <w:bCs/>
          <w:lang w:val="en-GB" w:eastAsia="en-NZ"/>
        </w:rPr>
        <w:t>existing</w:t>
      </w:r>
      <w:r w:rsidR="008D7B78">
        <w:rPr>
          <w:rFonts w:ascii="Calibri" w:eastAsia="Kings caslon" w:hAnsi="Calibri" w:cstheme="minorHAnsi"/>
          <w:bCs/>
          <w:lang w:val="en-GB" w:eastAsia="en-NZ"/>
        </w:rPr>
        <w:t xml:space="preserve"> evidence</w:t>
      </w:r>
      <w:r w:rsidR="00F070DE">
        <w:rPr>
          <w:rFonts w:ascii="Calibri" w:eastAsia="Kings caslon" w:hAnsi="Calibri" w:cstheme="minorHAnsi"/>
          <w:bCs/>
          <w:lang w:val="en-GB" w:eastAsia="en-NZ"/>
        </w:rPr>
        <w:t>,</w:t>
      </w:r>
      <w:r w:rsidR="009259FD">
        <w:rPr>
          <w:rFonts w:ascii="Calibri" w:eastAsia="Kings caslon" w:hAnsi="Calibri" w:cstheme="minorHAnsi"/>
          <w:bCs/>
          <w:lang w:val="en-GB" w:eastAsia="en-NZ"/>
        </w:rPr>
        <w:t xml:space="preserve"> as </w:t>
      </w:r>
      <w:r w:rsidR="000E4AAA">
        <w:rPr>
          <w:rFonts w:ascii="Calibri" w:eastAsia="Kings caslon" w:hAnsi="Calibri" w:cstheme="minorHAnsi"/>
          <w:bCs/>
          <w:lang w:val="en-GB" w:eastAsia="en-NZ"/>
        </w:rPr>
        <w:t>above</w:t>
      </w:r>
      <w:r w:rsidR="00F070DE">
        <w:rPr>
          <w:rFonts w:ascii="Calibri" w:eastAsia="Kings caslon" w:hAnsi="Calibri" w:cstheme="minorHAnsi"/>
          <w:bCs/>
          <w:lang w:val="en-GB" w:eastAsia="en-NZ"/>
        </w:rPr>
        <w:t>,</w:t>
      </w:r>
      <w:r w:rsidR="000E4AAA">
        <w:rPr>
          <w:rFonts w:ascii="Calibri" w:eastAsia="Kings caslon" w:hAnsi="Calibri" w:cstheme="minorHAnsi"/>
          <w:bCs/>
          <w:lang w:val="en-GB" w:eastAsia="en-NZ"/>
        </w:rPr>
        <w:t xml:space="preserve"> </w:t>
      </w:r>
      <w:r w:rsidR="008D7B78">
        <w:rPr>
          <w:rFonts w:ascii="Calibri" w:eastAsia="Kings caslon" w:hAnsi="Calibri" w:cstheme="minorHAnsi"/>
          <w:bCs/>
          <w:lang w:val="en-GB" w:eastAsia="en-NZ"/>
        </w:rPr>
        <w:t xml:space="preserve">that </w:t>
      </w:r>
      <w:r w:rsidR="000E5CAA">
        <w:rPr>
          <w:rFonts w:ascii="Calibri" w:eastAsia="Kings caslon" w:hAnsi="Calibri" w:cstheme="minorHAnsi"/>
          <w:bCs/>
          <w:lang w:val="en-GB" w:eastAsia="en-NZ"/>
        </w:rPr>
        <w:t>the combination of neurodevelopmental disorder</w:t>
      </w:r>
      <w:r w:rsidR="008D7B78">
        <w:rPr>
          <w:rFonts w:ascii="Calibri" w:eastAsia="Kings caslon" w:hAnsi="Calibri" w:cstheme="minorHAnsi"/>
          <w:bCs/>
          <w:lang w:val="en-GB" w:eastAsia="en-NZ"/>
        </w:rPr>
        <w:t xml:space="preserve"> and substance dependency </w:t>
      </w:r>
      <w:r w:rsidR="000E5CAA">
        <w:rPr>
          <w:rFonts w:ascii="Calibri" w:eastAsia="Kings caslon" w:hAnsi="Calibri" w:cstheme="minorHAnsi"/>
          <w:bCs/>
          <w:lang w:val="en-GB" w:eastAsia="en-NZ"/>
        </w:rPr>
        <w:t>leaves the sufferers at particular r</w:t>
      </w:r>
      <w:r w:rsidR="008D7B78">
        <w:rPr>
          <w:rFonts w:ascii="Calibri" w:eastAsia="Kings caslon" w:hAnsi="Calibri" w:cstheme="minorHAnsi"/>
          <w:bCs/>
          <w:lang w:val="en-GB" w:eastAsia="en-NZ"/>
        </w:rPr>
        <w:t xml:space="preserve">isk </w:t>
      </w:r>
      <w:r w:rsidR="000E5CAA">
        <w:rPr>
          <w:rFonts w:ascii="Calibri" w:eastAsia="Kings caslon" w:hAnsi="Calibri" w:cstheme="minorHAnsi"/>
          <w:bCs/>
          <w:lang w:val="en-GB" w:eastAsia="en-NZ"/>
        </w:rPr>
        <w:t xml:space="preserve">of being in </w:t>
      </w:r>
      <w:r w:rsidR="005F2299">
        <w:rPr>
          <w:rFonts w:ascii="Calibri" w:eastAsia="Kings caslon" w:hAnsi="Calibri" w:cstheme="minorHAnsi"/>
          <w:bCs/>
          <w:lang w:val="en-GB" w:eastAsia="en-NZ"/>
        </w:rPr>
        <w:t>detention</w:t>
      </w:r>
      <w:r w:rsidR="008D7B78">
        <w:rPr>
          <w:rFonts w:ascii="Calibri" w:eastAsia="Kings caslon" w:hAnsi="Calibri" w:cstheme="minorHAnsi"/>
          <w:bCs/>
          <w:lang w:val="en-GB" w:eastAsia="en-NZ"/>
        </w:rPr>
        <w:t xml:space="preserve"> settings </w:t>
      </w:r>
      <w:r w:rsidR="000E5CAA">
        <w:rPr>
          <w:rFonts w:ascii="Calibri" w:eastAsia="Kings caslon" w:hAnsi="Calibri" w:cstheme="minorHAnsi"/>
          <w:bCs/>
          <w:lang w:val="en-GB" w:eastAsia="en-NZ"/>
        </w:rPr>
        <w:t>or prisons</w:t>
      </w:r>
      <w:r w:rsidR="008D7B78">
        <w:rPr>
          <w:rFonts w:ascii="Calibri" w:eastAsia="Kings caslon" w:hAnsi="Calibri" w:cstheme="minorHAnsi"/>
          <w:bCs/>
          <w:lang w:val="en-GB" w:eastAsia="en-NZ"/>
        </w:rPr>
        <w:t xml:space="preserve">. </w:t>
      </w:r>
      <w:r w:rsidR="000E5CAA">
        <w:rPr>
          <w:rFonts w:ascii="Calibri" w:eastAsia="Kings caslon" w:hAnsi="Calibri" w:cstheme="minorHAnsi"/>
          <w:bCs/>
          <w:lang w:val="en-GB" w:eastAsia="en-NZ"/>
        </w:rPr>
        <w:t xml:space="preserve">A factor in this may be that such people find it disproportionately difficult to </w:t>
      </w:r>
      <w:r w:rsidR="008D7B78">
        <w:rPr>
          <w:rFonts w:ascii="Calibri" w:eastAsia="Kings caslon" w:hAnsi="Calibri" w:cstheme="minorHAnsi"/>
          <w:bCs/>
          <w:lang w:val="en-GB" w:eastAsia="en-NZ"/>
        </w:rPr>
        <w:t xml:space="preserve">access to drug and </w:t>
      </w:r>
      <w:r w:rsidR="005F2299">
        <w:rPr>
          <w:rFonts w:ascii="Calibri" w:eastAsia="Kings caslon" w:hAnsi="Calibri" w:cstheme="minorHAnsi"/>
          <w:bCs/>
          <w:lang w:val="en-GB" w:eastAsia="en-NZ"/>
        </w:rPr>
        <w:t>alcohol</w:t>
      </w:r>
      <w:r w:rsidR="008D7B78">
        <w:rPr>
          <w:rFonts w:ascii="Calibri" w:eastAsia="Kings caslon" w:hAnsi="Calibri" w:cstheme="minorHAnsi"/>
          <w:bCs/>
          <w:lang w:val="en-GB" w:eastAsia="en-NZ"/>
        </w:rPr>
        <w:t xml:space="preserve"> services </w:t>
      </w:r>
      <w:r w:rsidR="009259FD">
        <w:rPr>
          <w:rFonts w:ascii="Calibri" w:eastAsia="Kings caslon" w:hAnsi="Calibri" w:cstheme="minorHAnsi"/>
          <w:bCs/>
          <w:lang w:val="en-GB" w:eastAsia="en-NZ"/>
        </w:rPr>
        <w:t xml:space="preserve">which may be even more so in a </w:t>
      </w:r>
      <w:r w:rsidR="000E4AAA">
        <w:rPr>
          <w:rFonts w:ascii="Calibri" w:eastAsia="Kings caslon" w:hAnsi="Calibri" w:cstheme="minorHAnsi"/>
          <w:bCs/>
          <w:lang w:val="en-GB" w:eastAsia="en-NZ"/>
        </w:rPr>
        <w:t>prison</w:t>
      </w:r>
      <w:r w:rsidR="009259FD">
        <w:rPr>
          <w:rFonts w:ascii="Calibri" w:eastAsia="Kings caslon" w:hAnsi="Calibri" w:cstheme="minorHAnsi"/>
          <w:bCs/>
          <w:lang w:val="en-GB" w:eastAsia="en-NZ"/>
        </w:rPr>
        <w:t xml:space="preserve"> setting as they </w:t>
      </w:r>
      <w:r w:rsidR="000E4AAA">
        <w:rPr>
          <w:rFonts w:ascii="Calibri" w:eastAsia="Kings caslon" w:hAnsi="Calibri" w:cstheme="minorHAnsi"/>
          <w:bCs/>
          <w:lang w:val="en-GB" w:eastAsia="en-NZ"/>
        </w:rPr>
        <w:t>require suitable</w:t>
      </w:r>
      <w:r w:rsidR="008D7B78">
        <w:rPr>
          <w:rFonts w:ascii="Calibri" w:eastAsia="Kings caslon" w:hAnsi="Calibri" w:cstheme="minorHAnsi"/>
          <w:bCs/>
          <w:lang w:val="en-GB" w:eastAsia="en-NZ"/>
        </w:rPr>
        <w:t xml:space="preserve"> </w:t>
      </w:r>
      <w:r w:rsidR="005F2299">
        <w:rPr>
          <w:rFonts w:ascii="Calibri" w:eastAsia="Kings caslon" w:hAnsi="Calibri" w:cstheme="minorHAnsi"/>
          <w:bCs/>
          <w:lang w:val="en-GB" w:eastAsia="en-NZ"/>
        </w:rPr>
        <w:t>adaptations to</w:t>
      </w:r>
      <w:r w:rsidR="008D7B78">
        <w:rPr>
          <w:rFonts w:ascii="Calibri" w:eastAsia="Kings caslon" w:hAnsi="Calibri" w:cstheme="minorHAnsi"/>
          <w:bCs/>
          <w:lang w:val="en-GB" w:eastAsia="en-NZ"/>
        </w:rPr>
        <w:t xml:space="preserve"> such treatment programme</w:t>
      </w:r>
      <w:r w:rsidR="009259FD">
        <w:rPr>
          <w:rFonts w:ascii="Calibri" w:eastAsia="Kings caslon" w:hAnsi="Calibri" w:cstheme="minorHAnsi"/>
          <w:bCs/>
          <w:lang w:val="en-GB" w:eastAsia="en-NZ"/>
        </w:rPr>
        <w:t xml:space="preserve"> which is less likely to happen in prison</w:t>
      </w:r>
      <w:r w:rsidR="000E5CAA">
        <w:rPr>
          <w:rFonts w:ascii="Calibri" w:eastAsia="Kings caslon" w:hAnsi="Calibri" w:cstheme="minorHAnsi"/>
          <w:bCs/>
          <w:lang w:val="en-GB" w:eastAsia="en-NZ"/>
        </w:rPr>
        <w:t xml:space="preserve"> (</w:t>
      </w:r>
      <w:r w:rsidR="008D7B78" w:rsidRPr="001120F0">
        <w:rPr>
          <w:rFonts w:ascii="Calibri" w:eastAsia="Kings caslon" w:hAnsi="Calibri" w:cstheme="minorHAnsi"/>
          <w:bCs/>
          <w:lang w:val="en-GB" w:eastAsia="en-NZ"/>
        </w:rPr>
        <w:t>Taggart and Chaplin, 2014</w:t>
      </w:r>
      <w:bookmarkStart w:id="0" w:name="_Toc380746818"/>
      <w:r w:rsidR="001C5257">
        <w:rPr>
          <w:rFonts w:ascii="Calibri" w:eastAsia="Kings caslon" w:hAnsi="Calibri" w:cstheme="minorHAnsi"/>
          <w:bCs/>
          <w:lang w:val="en-GB" w:eastAsia="en-NZ"/>
        </w:rPr>
        <w:t>).</w:t>
      </w:r>
    </w:p>
    <w:p w14:paraId="1378FDC0" w14:textId="77777777" w:rsidR="00F070DE" w:rsidRDefault="00F070DE">
      <w:pPr>
        <w:spacing w:line="360" w:lineRule="auto"/>
        <w:outlineLvl w:val="0"/>
        <w:rPr>
          <w:rFonts w:ascii="Calibri" w:eastAsia="Kings caslon" w:hAnsi="Calibri" w:cstheme="minorHAnsi"/>
          <w:bCs/>
          <w:lang w:val="en-GB" w:eastAsia="en-NZ"/>
        </w:rPr>
      </w:pPr>
    </w:p>
    <w:p w14:paraId="5A684676" w14:textId="62C0A4A3" w:rsidR="005830AC" w:rsidRPr="001120F0" w:rsidRDefault="005830AC">
      <w:pPr>
        <w:spacing w:line="360" w:lineRule="auto"/>
        <w:outlineLvl w:val="0"/>
        <w:rPr>
          <w:rFonts w:ascii="Calibri" w:eastAsia="Kings caslon" w:hAnsi="Calibri" w:cstheme="minorHAnsi"/>
          <w:bCs/>
          <w:lang w:val="en-GB" w:eastAsia="en-NZ"/>
        </w:rPr>
      </w:pPr>
      <w:r w:rsidRPr="001120F0">
        <w:rPr>
          <w:rFonts w:ascii="Calibri" w:eastAsia="Kings caslon" w:hAnsi="Calibri" w:cstheme="minorHAnsi"/>
          <w:bCs/>
          <w:i/>
          <w:lang w:val="en-GB" w:eastAsia="en-NZ"/>
        </w:rPr>
        <w:t>Limitations</w:t>
      </w:r>
    </w:p>
    <w:p w14:paraId="6D6404F1" w14:textId="049C9189" w:rsidR="009259FD" w:rsidRDefault="005830AC">
      <w:pPr>
        <w:spacing w:line="360" w:lineRule="auto"/>
        <w:rPr>
          <w:rFonts w:ascii="Calibri" w:eastAsia="Kings caslon" w:hAnsi="Calibri" w:cstheme="minorHAnsi"/>
          <w:bCs/>
          <w:lang w:val="en-GB" w:eastAsia="en-NZ"/>
        </w:rPr>
      </w:pPr>
      <w:r w:rsidRPr="001120F0">
        <w:rPr>
          <w:rFonts w:ascii="Calibri" w:eastAsia="Kings caslon" w:hAnsi="Calibri" w:cstheme="minorHAnsi"/>
          <w:bCs/>
          <w:lang w:val="en-GB" w:eastAsia="en-NZ"/>
        </w:rPr>
        <w:t xml:space="preserve">The study took place in one site, a category C male prison, which </w:t>
      </w:r>
      <w:r w:rsidR="000E5CAA">
        <w:rPr>
          <w:rFonts w:ascii="Calibri" w:eastAsia="Kings caslon" w:hAnsi="Calibri" w:cstheme="minorHAnsi"/>
          <w:bCs/>
          <w:lang w:val="en-GB" w:eastAsia="en-NZ"/>
        </w:rPr>
        <w:t xml:space="preserve">may </w:t>
      </w:r>
      <w:r w:rsidRPr="001120F0">
        <w:rPr>
          <w:rFonts w:ascii="Calibri" w:eastAsia="Kings caslon" w:hAnsi="Calibri" w:cstheme="minorHAnsi"/>
          <w:bCs/>
          <w:lang w:val="en-GB" w:eastAsia="en-NZ"/>
        </w:rPr>
        <w:t>limit the general</w:t>
      </w:r>
      <w:r w:rsidR="00F070DE">
        <w:rPr>
          <w:rFonts w:ascii="Calibri" w:eastAsia="Kings caslon" w:hAnsi="Calibri" w:cstheme="minorHAnsi"/>
          <w:bCs/>
          <w:lang w:val="en-GB" w:eastAsia="en-NZ"/>
        </w:rPr>
        <w:t>is</w:t>
      </w:r>
      <w:r w:rsidRPr="001120F0">
        <w:rPr>
          <w:rFonts w:ascii="Calibri" w:eastAsia="Kings caslon" w:hAnsi="Calibri" w:cstheme="minorHAnsi"/>
          <w:bCs/>
          <w:lang w:val="en-GB" w:eastAsia="en-NZ"/>
        </w:rPr>
        <w:t xml:space="preserve">ability of the </w:t>
      </w:r>
      <w:r w:rsidR="000E5CAA">
        <w:rPr>
          <w:rFonts w:ascii="Calibri" w:eastAsia="Kings caslon" w:hAnsi="Calibri" w:cstheme="minorHAnsi"/>
          <w:bCs/>
          <w:lang w:val="en-GB" w:eastAsia="en-NZ"/>
        </w:rPr>
        <w:t>findings</w:t>
      </w:r>
      <w:r w:rsidRPr="001120F0">
        <w:rPr>
          <w:rFonts w:ascii="Calibri" w:eastAsia="Kings caslon" w:hAnsi="Calibri" w:cstheme="minorHAnsi"/>
          <w:bCs/>
          <w:lang w:val="en-GB" w:eastAsia="en-NZ"/>
        </w:rPr>
        <w:t xml:space="preserve">. It was not possible to randomise the sample and by including </w:t>
      </w:r>
      <w:r w:rsidR="00D03D87">
        <w:rPr>
          <w:rFonts w:ascii="Calibri" w:eastAsia="Kings caslon" w:hAnsi="Calibri" w:cstheme="minorHAnsi"/>
          <w:bCs/>
          <w:lang w:val="en-GB" w:eastAsia="en-NZ"/>
        </w:rPr>
        <w:t xml:space="preserve">only those </w:t>
      </w:r>
      <w:r w:rsidRPr="001120F0">
        <w:rPr>
          <w:rFonts w:ascii="Calibri" w:eastAsia="Kings caslon" w:hAnsi="Calibri" w:cstheme="minorHAnsi"/>
          <w:bCs/>
          <w:lang w:val="en-GB" w:eastAsia="en-NZ"/>
        </w:rPr>
        <w:t xml:space="preserve">referred to the study by prison staff </w:t>
      </w:r>
      <w:r w:rsidR="00D03D87">
        <w:rPr>
          <w:rFonts w:ascii="Calibri" w:eastAsia="Kings caslon" w:hAnsi="Calibri" w:cstheme="minorHAnsi"/>
          <w:bCs/>
          <w:lang w:val="en-GB" w:eastAsia="en-NZ"/>
        </w:rPr>
        <w:t>or</w:t>
      </w:r>
      <w:r w:rsidRPr="001120F0">
        <w:rPr>
          <w:rFonts w:ascii="Calibri" w:eastAsia="Kings caslon" w:hAnsi="Calibri" w:cstheme="minorHAnsi"/>
          <w:bCs/>
          <w:lang w:val="en-GB" w:eastAsia="en-NZ"/>
        </w:rPr>
        <w:t xml:space="preserve"> by self-referral </w:t>
      </w:r>
      <w:r w:rsidR="00D03D87">
        <w:rPr>
          <w:rFonts w:ascii="Calibri" w:eastAsia="Kings caslon" w:hAnsi="Calibri" w:cstheme="minorHAnsi"/>
          <w:bCs/>
          <w:lang w:val="en-GB" w:eastAsia="en-NZ"/>
        </w:rPr>
        <w:t xml:space="preserve">we </w:t>
      </w:r>
      <w:r w:rsidRPr="001120F0">
        <w:rPr>
          <w:rFonts w:ascii="Calibri" w:eastAsia="Kings caslon" w:hAnsi="Calibri" w:cstheme="minorHAnsi"/>
          <w:bCs/>
          <w:lang w:val="en-GB" w:eastAsia="en-NZ"/>
        </w:rPr>
        <w:t xml:space="preserve">will have introduced </w:t>
      </w:r>
      <w:r w:rsidR="00D03D87">
        <w:rPr>
          <w:rFonts w:ascii="Calibri" w:eastAsia="Kings caslon" w:hAnsi="Calibri" w:cstheme="minorHAnsi"/>
          <w:bCs/>
          <w:lang w:val="en-GB" w:eastAsia="en-NZ"/>
        </w:rPr>
        <w:t xml:space="preserve">some </w:t>
      </w:r>
      <w:r w:rsidRPr="001120F0">
        <w:rPr>
          <w:rFonts w:ascii="Calibri" w:eastAsia="Kings caslon" w:hAnsi="Calibri" w:cstheme="minorHAnsi"/>
          <w:bCs/>
          <w:lang w:val="en-GB" w:eastAsia="en-NZ"/>
        </w:rPr>
        <w:t>recruitment bias.  Given the nature of prison settings</w:t>
      </w:r>
      <w:r w:rsidR="00A755B2">
        <w:rPr>
          <w:rFonts w:ascii="Calibri" w:eastAsia="Kings caslon" w:hAnsi="Calibri" w:cstheme="minorHAnsi"/>
          <w:bCs/>
          <w:lang w:val="en-GB" w:eastAsia="en-NZ"/>
        </w:rPr>
        <w:t>,</w:t>
      </w:r>
      <w:r w:rsidRPr="001120F0">
        <w:rPr>
          <w:rFonts w:ascii="Calibri" w:eastAsia="Kings caslon" w:hAnsi="Calibri" w:cstheme="minorHAnsi"/>
          <w:bCs/>
          <w:lang w:val="en-GB" w:eastAsia="en-NZ"/>
        </w:rPr>
        <w:t xml:space="preserve"> the research team was unable to </w:t>
      </w:r>
      <w:r w:rsidR="00D03D87">
        <w:rPr>
          <w:rFonts w:ascii="Calibri" w:eastAsia="Kings caslon" w:hAnsi="Calibri" w:cstheme="minorHAnsi"/>
          <w:bCs/>
          <w:lang w:val="en-GB" w:eastAsia="en-NZ"/>
        </w:rPr>
        <w:t xml:space="preserve">complete evaluations with </w:t>
      </w:r>
      <w:r w:rsidRPr="001120F0">
        <w:rPr>
          <w:rFonts w:ascii="Calibri" w:eastAsia="Kings caslon" w:hAnsi="Calibri" w:cstheme="minorHAnsi"/>
          <w:bCs/>
          <w:lang w:val="en-GB" w:eastAsia="en-NZ"/>
        </w:rPr>
        <w:t xml:space="preserve">all </w:t>
      </w:r>
      <w:r w:rsidR="00D03D87">
        <w:rPr>
          <w:rFonts w:ascii="Calibri" w:eastAsia="Kings caslon" w:hAnsi="Calibri" w:cstheme="minorHAnsi"/>
          <w:bCs/>
          <w:lang w:val="en-GB" w:eastAsia="en-NZ"/>
        </w:rPr>
        <w:t xml:space="preserve">suitable </w:t>
      </w:r>
      <w:r w:rsidRPr="001120F0">
        <w:rPr>
          <w:rFonts w:ascii="Calibri" w:eastAsia="Kings caslon" w:hAnsi="Calibri" w:cstheme="minorHAnsi"/>
          <w:bCs/>
          <w:lang w:val="en-GB" w:eastAsia="en-NZ"/>
        </w:rPr>
        <w:t>participants.</w:t>
      </w:r>
      <w:r w:rsidR="00893F59" w:rsidRPr="00893F59">
        <w:rPr>
          <w:rFonts w:ascii="Calibri" w:hAnsi="Calibri" w:cstheme="minorHAnsi"/>
          <w:lang w:val="en-GB" w:eastAsia="en-NZ"/>
        </w:rPr>
        <w:t xml:space="preserve"> </w:t>
      </w:r>
      <w:r w:rsidR="00D03D87">
        <w:rPr>
          <w:rFonts w:ascii="Calibri" w:hAnsi="Calibri" w:cstheme="minorHAnsi"/>
          <w:lang w:val="en-GB" w:eastAsia="en-NZ"/>
        </w:rPr>
        <w:t>Although o</w:t>
      </w:r>
      <w:r w:rsidR="00893F59" w:rsidRPr="00893F59">
        <w:rPr>
          <w:rFonts w:ascii="Calibri" w:eastAsia="Kings caslon" w:hAnsi="Calibri" w:cstheme="minorHAnsi"/>
          <w:bCs/>
          <w:lang w:val="en-GB" w:eastAsia="en-NZ"/>
        </w:rPr>
        <w:t xml:space="preserve">ur aim was to include prisoners with </w:t>
      </w:r>
      <w:r w:rsidR="00D03D87">
        <w:rPr>
          <w:rFonts w:ascii="Calibri" w:eastAsia="Kings caslon" w:hAnsi="Calibri" w:cstheme="minorHAnsi"/>
          <w:bCs/>
          <w:lang w:val="en-GB" w:eastAsia="en-NZ"/>
        </w:rPr>
        <w:t xml:space="preserve">any evidence of neurodevelopmental problems rather than clear diagnoses, our </w:t>
      </w:r>
      <w:r w:rsidR="00893F59" w:rsidRPr="00893F59">
        <w:rPr>
          <w:rFonts w:ascii="Calibri" w:eastAsia="Kings caslon" w:hAnsi="Calibri" w:cstheme="minorHAnsi"/>
          <w:bCs/>
          <w:lang w:val="en-GB" w:eastAsia="en-NZ"/>
        </w:rPr>
        <w:t>findings may be limited by the screening tools</w:t>
      </w:r>
      <w:r w:rsidR="00D03D87">
        <w:rPr>
          <w:rFonts w:ascii="Calibri" w:eastAsia="Kings caslon" w:hAnsi="Calibri" w:cstheme="minorHAnsi"/>
          <w:bCs/>
          <w:lang w:val="en-GB" w:eastAsia="en-NZ"/>
        </w:rPr>
        <w:t>, t</w:t>
      </w:r>
      <w:r w:rsidR="00893F59" w:rsidRPr="00893F59">
        <w:rPr>
          <w:rFonts w:ascii="Calibri" w:eastAsia="Kings caslon" w:hAnsi="Calibri" w:cstheme="minorHAnsi"/>
          <w:bCs/>
          <w:lang w:val="en-GB" w:eastAsia="en-NZ"/>
        </w:rPr>
        <w:t xml:space="preserve">he </w:t>
      </w:r>
      <w:r w:rsidR="00893F59" w:rsidRPr="00893F59">
        <w:rPr>
          <w:rFonts w:ascii="Calibri" w:eastAsia="Kings caslon" w:hAnsi="Calibri" w:cstheme="minorHAnsi"/>
          <w:bCs/>
          <w:lang w:val="en-GB" w:eastAsia="en-NZ"/>
        </w:rPr>
        <w:lastRenderedPageBreak/>
        <w:t xml:space="preserve">reliability and validity of </w:t>
      </w:r>
      <w:r w:rsidR="00D03D87">
        <w:rPr>
          <w:rFonts w:ascii="Calibri" w:eastAsia="Kings caslon" w:hAnsi="Calibri" w:cstheme="minorHAnsi"/>
          <w:bCs/>
          <w:lang w:val="en-GB" w:eastAsia="en-NZ"/>
        </w:rPr>
        <w:t>which has been tested with general samples, but not prisoners</w:t>
      </w:r>
      <w:r w:rsidR="00015C2F">
        <w:rPr>
          <w:rFonts w:ascii="Calibri" w:eastAsia="Kings caslon" w:hAnsi="Calibri" w:cstheme="minorHAnsi"/>
          <w:bCs/>
          <w:lang w:val="en-GB" w:eastAsia="en-NZ"/>
        </w:rPr>
        <w:t xml:space="preserve"> who are recognised </w:t>
      </w:r>
      <w:r w:rsidR="00F070DE">
        <w:rPr>
          <w:rFonts w:ascii="Calibri" w:eastAsia="Kings caslon" w:hAnsi="Calibri" w:cstheme="minorHAnsi"/>
          <w:bCs/>
          <w:lang w:val="en-GB" w:eastAsia="en-NZ"/>
        </w:rPr>
        <w:t>as likely to ha</w:t>
      </w:r>
      <w:r w:rsidR="00015C2F">
        <w:rPr>
          <w:rFonts w:ascii="Calibri" w:eastAsia="Kings caslon" w:hAnsi="Calibri" w:cstheme="minorHAnsi"/>
          <w:bCs/>
          <w:lang w:val="en-GB" w:eastAsia="en-NZ"/>
        </w:rPr>
        <w:t>ve lower levels of literacy</w:t>
      </w:r>
      <w:r w:rsidR="000E4AAA">
        <w:rPr>
          <w:rFonts w:ascii="Calibri" w:eastAsia="Kings caslon" w:hAnsi="Calibri" w:cstheme="minorHAnsi"/>
          <w:bCs/>
          <w:lang w:val="en-GB" w:eastAsia="en-NZ"/>
        </w:rPr>
        <w:t>.</w:t>
      </w:r>
      <w:r w:rsidR="00D03D87">
        <w:rPr>
          <w:rFonts w:ascii="Calibri" w:eastAsia="Kings caslon" w:hAnsi="Calibri" w:cstheme="minorHAnsi"/>
          <w:bCs/>
          <w:lang w:val="en-GB" w:eastAsia="en-NZ"/>
        </w:rPr>
        <w:t xml:space="preserve"> </w:t>
      </w:r>
      <w:r w:rsidR="00893F59" w:rsidRPr="00893F59">
        <w:rPr>
          <w:rFonts w:ascii="Calibri" w:eastAsia="Kings caslon" w:hAnsi="Calibri" w:cstheme="minorHAnsi"/>
          <w:bCs/>
          <w:lang w:val="en-GB" w:eastAsia="en-NZ"/>
        </w:rPr>
        <w:t xml:space="preserve"> </w:t>
      </w:r>
    </w:p>
    <w:p w14:paraId="017B4A60" w14:textId="771CFD41" w:rsidR="00B73EFE" w:rsidRPr="001120F0" w:rsidRDefault="00B73EFE">
      <w:pPr>
        <w:spacing w:line="360" w:lineRule="auto"/>
        <w:rPr>
          <w:rFonts w:ascii="Calibri" w:eastAsia="Kings caslon" w:hAnsi="Calibri" w:cstheme="minorHAnsi"/>
          <w:bCs/>
          <w:lang w:val="en-GB" w:eastAsia="en-NZ"/>
        </w:rPr>
      </w:pPr>
    </w:p>
    <w:p w14:paraId="311E76DB" w14:textId="77777777" w:rsidR="005830AC" w:rsidRPr="001120F0" w:rsidRDefault="005830AC">
      <w:pPr>
        <w:spacing w:line="360" w:lineRule="auto"/>
        <w:outlineLvl w:val="0"/>
        <w:rPr>
          <w:rFonts w:ascii="Calibri" w:eastAsia="Kings caslon" w:hAnsi="Calibri" w:cstheme="minorHAnsi"/>
          <w:bCs/>
          <w:lang w:val="en-GB" w:eastAsia="en-NZ"/>
        </w:rPr>
      </w:pPr>
      <w:r w:rsidRPr="001120F0">
        <w:rPr>
          <w:rFonts w:ascii="Calibri" w:eastAsia="Kings caslon" w:hAnsi="Calibri" w:cstheme="minorHAnsi"/>
          <w:bCs/>
          <w:i/>
          <w:lang w:val="en-GB" w:eastAsia="en-NZ"/>
        </w:rPr>
        <w:t>Implications</w:t>
      </w:r>
    </w:p>
    <w:p w14:paraId="3B4D046D" w14:textId="77777777" w:rsidR="00F070DE" w:rsidRDefault="005830AC" w:rsidP="00F070DE">
      <w:pPr>
        <w:spacing w:line="360" w:lineRule="auto"/>
        <w:rPr>
          <w:rFonts w:ascii="Calibri" w:eastAsia="Kings caslon" w:hAnsi="Calibri" w:cstheme="minorHAnsi"/>
          <w:bCs/>
          <w:lang w:val="en-GB" w:eastAsia="en-NZ"/>
        </w:rPr>
      </w:pPr>
      <w:r w:rsidRPr="001120F0">
        <w:rPr>
          <w:rFonts w:ascii="Calibri" w:eastAsia="Kings caslon" w:hAnsi="Calibri" w:cstheme="minorHAnsi"/>
          <w:bCs/>
          <w:lang w:val="en-GB" w:eastAsia="en-NZ"/>
        </w:rPr>
        <w:t>There are major gaps in current healthcare provision locally and internationally both in prison and mental health services</w:t>
      </w:r>
      <w:r w:rsidR="00D03D87">
        <w:rPr>
          <w:rFonts w:ascii="Calibri" w:eastAsia="Kings caslon" w:hAnsi="Calibri" w:cstheme="minorHAnsi"/>
          <w:bCs/>
          <w:lang w:val="en-GB" w:eastAsia="en-NZ"/>
        </w:rPr>
        <w:t xml:space="preserve"> for people with neurodevelopmental difficulties</w:t>
      </w:r>
      <w:r w:rsidR="00F070DE">
        <w:rPr>
          <w:rFonts w:ascii="Calibri" w:eastAsia="Kings caslon" w:hAnsi="Calibri" w:cstheme="minorHAnsi"/>
          <w:bCs/>
          <w:lang w:val="en-GB" w:eastAsia="en-NZ"/>
        </w:rPr>
        <w:t xml:space="preserve">, and yet, </w:t>
      </w:r>
      <w:r w:rsidR="00C3290A">
        <w:rPr>
          <w:rFonts w:ascii="Calibri" w:eastAsia="Kings caslon" w:hAnsi="Calibri" w:cstheme="minorHAnsi"/>
          <w:bCs/>
          <w:lang w:val="en-GB" w:eastAsia="en-NZ"/>
        </w:rPr>
        <w:t>as highlighted in this study</w:t>
      </w:r>
      <w:r w:rsidR="00F070DE">
        <w:rPr>
          <w:rFonts w:ascii="Calibri" w:eastAsia="Kings caslon" w:hAnsi="Calibri" w:cstheme="minorHAnsi"/>
          <w:bCs/>
          <w:lang w:val="en-GB" w:eastAsia="en-NZ"/>
        </w:rPr>
        <w:t>, they would be likely to reduce key risks</w:t>
      </w:r>
      <w:r w:rsidR="00D03D87">
        <w:rPr>
          <w:rFonts w:ascii="Calibri" w:eastAsia="Kings caslon" w:hAnsi="Calibri" w:cstheme="minorHAnsi"/>
          <w:bCs/>
          <w:lang w:val="en-GB" w:eastAsia="en-NZ"/>
        </w:rPr>
        <w:t xml:space="preserve">. </w:t>
      </w:r>
      <w:r w:rsidR="00F070DE">
        <w:rPr>
          <w:rFonts w:ascii="Calibri" w:eastAsia="Kings caslon" w:hAnsi="Calibri" w:cstheme="minorHAnsi"/>
          <w:bCs/>
          <w:lang w:val="en-GB" w:eastAsia="en-NZ"/>
        </w:rPr>
        <w:t xml:space="preserve">Failure to provide services </w:t>
      </w:r>
      <w:r w:rsidRPr="001120F0">
        <w:rPr>
          <w:rFonts w:ascii="Calibri" w:eastAsia="Kings caslon" w:hAnsi="Calibri" w:cstheme="minorHAnsi"/>
          <w:bCs/>
          <w:lang w:val="en-GB" w:eastAsia="en-NZ"/>
        </w:rPr>
        <w:t>has a significant human cost</w:t>
      </w:r>
      <w:r w:rsidR="00F070DE">
        <w:rPr>
          <w:rFonts w:ascii="Calibri" w:eastAsia="Kings caslon" w:hAnsi="Calibri" w:cstheme="minorHAnsi"/>
          <w:bCs/>
          <w:lang w:val="en-GB" w:eastAsia="en-NZ"/>
        </w:rPr>
        <w:t xml:space="preserve">, although the </w:t>
      </w:r>
      <w:r w:rsidRPr="001120F0">
        <w:rPr>
          <w:rFonts w:ascii="Calibri" w:eastAsia="Kings caslon" w:hAnsi="Calibri" w:cstheme="minorHAnsi"/>
          <w:bCs/>
          <w:lang w:val="en-GB" w:eastAsia="en-NZ"/>
        </w:rPr>
        <w:t>financial burden on local health and social services</w:t>
      </w:r>
      <w:r w:rsidR="001F03EB">
        <w:rPr>
          <w:rFonts w:ascii="Calibri" w:eastAsia="Kings caslon" w:hAnsi="Calibri" w:cstheme="minorHAnsi"/>
          <w:bCs/>
          <w:lang w:val="en-GB" w:eastAsia="en-NZ"/>
        </w:rPr>
        <w:t xml:space="preserve"> in attempting to address this </w:t>
      </w:r>
      <w:r w:rsidR="00502BE0">
        <w:rPr>
          <w:rFonts w:ascii="Calibri" w:eastAsia="Kings caslon" w:hAnsi="Calibri" w:cstheme="minorHAnsi"/>
          <w:bCs/>
          <w:lang w:val="en-GB" w:eastAsia="en-NZ"/>
        </w:rPr>
        <w:t>gap</w:t>
      </w:r>
      <w:r w:rsidR="00F070DE">
        <w:rPr>
          <w:rFonts w:ascii="Calibri" w:eastAsia="Kings caslon" w:hAnsi="Calibri" w:cstheme="minorHAnsi"/>
          <w:bCs/>
          <w:lang w:val="en-GB" w:eastAsia="en-NZ"/>
        </w:rPr>
        <w:t xml:space="preserve"> is also evident</w:t>
      </w:r>
      <w:r w:rsidR="00502BE0">
        <w:rPr>
          <w:rFonts w:ascii="Calibri" w:eastAsia="Kings caslon" w:hAnsi="Calibri" w:cstheme="minorHAnsi"/>
          <w:bCs/>
          <w:lang w:val="en-GB" w:eastAsia="en-NZ"/>
        </w:rPr>
        <w:t xml:space="preserve"> </w:t>
      </w:r>
      <w:r w:rsidR="00502BE0" w:rsidRPr="001120F0">
        <w:rPr>
          <w:rFonts w:ascii="Calibri" w:eastAsia="Kings caslon" w:hAnsi="Calibri" w:cstheme="minorHAnsi"/>
          <w:bCs/>
          <w:lang w:val="en-GB" w:eastAsia="en-NZ"/>
        </w:rPr>
        <w:t>(</w:t>
      </w:r>
      <w:r w:rsidRPr="001120F0">
        <w:rPr>
          <w:rFonts w:ascii="Calibri" w:eastAsia="Kings caslon" w:hAnsi="Calibri" w:cstheme="minorHAnsi"/>
          <w:bCs/>
          <w:lang w:val="en-GB" w:eastAsia="en-NZ"/>
        </w:rPr>
        <w:t xml:space="preserve">Chaplin et al, 2017). </w:t>
      </w:r>
      <w:r w:rsidR="005F2299" w:rsidRPr="001120F0">
        <w:rPr>
          <w:rFonts w:ascii="Calibri" w:eastAsia="Kings caslon" w:hAnsi="Calibri" w:cstheme="minorHAnsi"/>
          <w:bCs/>
          <w:lang w:val="en-GB" w:eastAsia="en-NZ"/>
        </w:rPr>
        <w:t>People</w:t>
      </w:r>
      <w:r w:rsidRPr="001120F0">
        <w:rPr>
          <w:rFonts w:ascii="Calibri" w:eastAsia="Kings caslon" w:hAnsi="Calibri" w:cstheme="minorHAnsi"/>
          <w:bCs/>
          <w:lang w:val="en-GB" w:eastAsia="en-NZ"/>
        </w:rPr>
        <w:t xml:space="preserve"> with </w:t>
      </w:r>
      <w:r w:rsidR="00D03D87">
        <w:rPr>
          <w:rFonts w:ascii="Calibri" w:eastAsia="Kings caslon" w:hAnsi="Calibri" w:cstheme="minorHAnsi"/>
          <w:bCs/>
          <w:lang w:val="en-GB" w:eastAsia="en-NZ"/>
        </w:rPr>
        <w:t xml:space="preserve">neurodevelopmental difficulties </w:t>
      </w:r>
      <w:r w:rsidRPr="001120F0">
        <w:rPr>
          <w:rFonts w:ascii="Calibri" w:eastAsia="Kings caslon" w:hAnsi="Calibri" w:cstheme="minorHAnsi"/>
          <w:bCs/>
          <w:lang w:val="en-GB" w:eastAsia="en-NZ"/>
        </w:rPr>
        <w:t>are subject to the same sentencing options as th</w:t>
      </w:r>
      <w:r w:rsidR="00D03D87">
        <w:rPr>
          <w:rFonts w:ascii="Calibri" w:eastAsia="Kings caslon" w:hAnsi="Calibri" w:cstheme="minorHAnsi"/>
          <w:bCs/>
          <w:lang w:val="en-GB" w:eastAsia="en-NZ"/>
        </w:rPr>
        <w:t>ose without</w:t>
      </w:r>
      <w:r w:rsidRPr="001120F0">
        <w:rPr>
          <w:rFonts w:ascii="Calibri" w:eastAsia="Kings caslon" w:hAnsi="Calibri" w:cstheme="minorHAnsi"/>
          <w:bCs/>
          <w:lang w:val="en-GB" w:eastAsia="en-NZ"/>
        </w:rPr>
        <w:t xml:space="preserve">.  </w:t>
      </w:r>
      <w:r w:rsidR="00D03D87">
        <w:rPr>
          <w:rFonts w:ascii="Calibri" w:eastAsia="Kings caslon" w:hAnsi="Calibri" w:cstheme="minorHAnsi"/>
          <w:bCs/>
          <w:lang w:val="en-GB" w:eastAsia="en-NZ"/>
        </w:rPr>
        <w:t>A</w:t>
      </w:r>
      <w:r w:rsidRPr="001120F0">
        <w:rPr>
          <w:rFonts w:ascii="Calibri" w:eastAsia="Kings caslon" w:hAnsi="Calibri" w:cstheme="minorHAnsi"/>
          <w:bCs/>
          <w:lang w:val="en-GB" w:eastAsia="en-NZ"/>
        </w:rPr>
        <w:t>ll too often</w:t>
      </w:r>
      <w:r w:rsidR="00D03D87">
        <w:rPr>
          <w:rFonts w:ascii="Calibri" w:eastAsia="Kings caslon" w:hAnsi="Calibri" w:cstheme="minorHAnsi"/>
          <w:bCs/>
          <w:lang w:val="en-GB" w:eastAsia="en-NZ"/>
        </w:rPr>
        <w:t xml:space="preserve">, however, </w:t>
      </w:r>
      <w:r w:rsidRPr="001120F0">
        <w:rPr>
          <w:rFonts w:ascii="Calibri" w:eastAsia="Kings caslon" w:hAnsi="Calibri" w:cstheme="minorHAnsi"/>
          <w:bCs/>
          <w:lang w:val="en-GB" w:eastAsia="en-NZ"/>
        </w:rPr>
        <w:t xml:space="preserve">use of community options </w:t>
      </w:r>
      <w:r w:rsidR="00F070DE">
        <w:rPr>
          <w:rFonts w:ascii="Calibri" w:eastAsia="Kings caslon" w:hAnsi="Calibri" w:cstheme="minorHAnsi"/>
          <w:bCs/>
          <w:lang w:val="en-GB" w:eastAsia="en-NZ"/>
        </w:rPr>
        <w:t xml:space="preserve">is </w:t>
      </w:r>
      <w:r w:rsidRPr="001120F0">
        <w:rPr>
          <w:rFonts w:ascii="Calibri" w:eastAsia="Kings caslon" w:hAnsi="Calibri" w:cstheme="minorHAnsi"/>
          <w:bCs/>
          <w:lang w:val="en-GB" w:eastAsia="en-NZ"/>
        </w:rPr>
        <w:t xml:space="preserve">not considered during sentencing </w:t>
      </w:r>
      <w:r w:rsidR="00D03D87">
        <w:rPr>
          <w:rFonts w:ascii="Calibri" w:eastAsia="Kings caslon" w:hAnsi="Calibri" w:cstheme="minorHAnsi"/>
          <w:bCs/>
          <w:lang w:val="en-GB" w:eastAsia="en-NZ"/>
        </w:rPr>
        <w:t>for this group</w:t>
      </w:r>
      <w:r w:rsidR="009259FD">
        <w:rPr>
          <w:rFonts w:ascii="Calibri" w:eastAsia="Kings caslon" w:hAnsi="Calibri" w:cstheme="minorHAnsi"/>
          <w:bCs/>
          <w:lang w:val="en-GB" w:eastAsia="en-NZ"/>
        </w:rPr>
        <w:t xml:space="preserve"> (</w:t>
      </w:r>
      <w:r w:rsidR="009259FD" w:rsidRPr="00BC7D15">
        <w:rPr>
          <w:rFonts w:ascii="Calibri" w:hAnsi="Calibri" w:cstheme="minorHAnsi"/>
          <w:noProof/>
          <w:lang w:val="en-US" w:eastAsia="en-NZ"/>
        </w:rPr>
        <w:t>Her Majesty’s Inspectorate of Probation</w:t>
      </w:r>
      <w:r w:rsidR="00F070DE">
        <w:rPr>
          <w:rFonts w:ascii="Calibri" w:hAnsi="Calibri" w:cstheme="minorHAnsi"/>
          <w:noProof/>
          <w:lang w:val="en-US" w:eastAsia="en-NZ"/>
        </w:rPr>
        <w:t xml:space="preserve">, </w:t>
      </w:r>
      <w:r w:rsidR="009259FD" w:rsidRPr="00BC7D15">
        <w:rPr>
          <w:rFonts w:ascii="Calibri" w:hAnsi="Calibri" w:cstheme="minorHAnsi"/>
          <w:noProof/>
          <w:lang w:val="en-US" w:eastAsia="en-NZ"/>
        </w:rPr>
        <w:t>2014</w:t>
      </w:r>
      <w:r w:rsidR="009259FD">
        <w:rPr>
          <w:rFonts w:ascii="Calibri" w:hAnsi="Calibri" w:cstheme="minorHAnsi"/>
          <w:noProof/>
          <w:lang w:val="en-US" w:eastAsia="en-NZ"/>
        </w:rPr>
        <w:t>)</w:t>
      </w:r>
      <w:r w:rsidRPr="001120F0">
        <w:rPr>
          <w:rFonts w:ascii="Calibri" w:eastAsia="Kings caslon" w:hAnsi="Calibri" w:cstheme="minorHAnsi"/>
          <w:bCs/>
          <w:lang w:val="en-GB" w:eastAsia="en-NZ"/>
        </w:rPr>
        <w:t xml:space="preserve">.  </w:t>
      </w:r>
      <w:r w:rsidR="005F2299" w:rsidRPr="001120F0">
        <w:rPr>
          <w:rFonts w:ascii="Calibri" w:eastAsia="Kings caslon" w:hAnsi="Calibri" w:cstheme="minorHAnsi"/>
          <w:bCs/>
          <w:lang w:val="en-GB" w:eastAsia="en-NZ"/>
        </w:rPr>
        <w:t xml:space="preserve">More urgency is therefore required </w:t>
      </w:r>
      <w:r w:rsidR="001F03EB">
        <w:rPr>
          <w:rFonts w:ascii="Calibri" w:eastAsia="Kings caslon" w:hAnsi="Calibri" w:cstheme="minorHAnsi"/>
          <w:bCs/>
          <w:lang w:val="en-GB" w:eastAsia="en-NZ"/>
        </w:rPr>
        <w:t xml:space="preserve">in </w:t>
      </w:r>
      <w:r w:rsidR="005F2299" w:rsidRPr="001120F0">
        <w:rPr>
          <w:rFonts w:ascii="Calibri" w:eastAsia="Kings caslon" w:hAnsi="Calibri" w:cstheme="minorHAnsi"/>
          <w:bCs/>
          <w:lang w:val="en-GB" w:eastAsia="en-NZ"/>
        </w:rPr>
        <w:t xml:space="preserve">developing </w:t>
      </w:r>
      <w:r w:rsidR="001F03EB">
        <w:rPr>
          <w:rFonts w:ascii="Calibri" w:eastAsia="Kings caslon" w:hAnsi="Calibri" w:cstheme="minorHAnsi"/>
          <w:bCs/>
          <w:lang w:val="en-GB" w:eastAsia="en-NZ"/>
        </w:rPr>
        <w:t xml:space="preserve">court diversion and </w:t>
      </w:r>
      <w:r w:rsidR="005F2299" w:rsidRPr="001120F0">
        <w:rPr>
          <w:rFonts w:ascii="Calibri" w:eastAsia="Kings caslon" w:hAnsi="Calibri" w:cstheme="minorHAnsi"/>
          <w:bCs/>
          <w:lang w:val="en-GB" w:eastAsia="en-NZ"/>
        </w:rPr>
        <w:t xml:space="preserve">liaison services to inform community </w:t>
      </w:r>
      <w:r w:rsidR="00F070DE">
        <w:rPr>
          <w:rFonts w:ascii="Calibri" w:eastAsia="Kings caslon" w:hAnsi="Calibri" w:cstheme="minorHAnsi"/>
          <w:bCs/>
          <w:lang w:val="en-GB" w:eastAsia="en-NZ"/>
        </w:rPr>
        <w:t xml:space="preserve">sentencing </w:t>
      </w:r>
      <w:r w:rsidR="005F2299" w:rsidRPr="001120F0">
        <w:rPr>
          <w:rFonts w:ascii="Calibri" w:eastAsia="Kings caslon" w:hAnsi="Calibri" w:cstheme="minorHAnsi"/>
          <w:bCs/>
          <w:lang w:val="en-GB" w:eastAsia="en-NZ"/>
        </w:rPr>
        <w:t>options where appropriate</w:t>
      </w:r>
      <w:r w:rsidR="00D03D87">
        <w:rPr>
          <w:rFonts w:ascii="Calibri" w:eastAsia="Kings caslon" w:hAnsi="Calibri" w:cstheme="minorHAnsi"/>
          <w:bCs/>
          <w:lang w:val="en-GB" w:eastAsia="en-NZ"/>
        </w:rPr>
        <w:t>. P</w:t>
      </w:r>
      <w:r w:rsidR="005F2299" w:rsidRPr="001120F0">
        <w:rPr>
          <w:rFonts w:ascii="Calibri" w:eastAsia="Kings caslon" w:hAnsi="Calibri" w:cstheme="minorHAnsi"/>
          <w:bCs/>
          <w:lang w:val="en-GB" w:eastAsia="en-NZ"/>
        </w:rPr>
        <w:t xml:space="preserve">robation services and youth offending teams </w:t>
      </w:r>
      <w:r w:rsidR="00D03D87">
        <w:rPr>
          <w:rFonts w:ascii="Calibri" w:eastAsia="Kings caslon" w:hAnsi="Calibri" w:cstheme="minorHAnsi"/>
          <w:bCs/>
          <w:lang w:val="en-GB" w:eastAsia="en-NZ"/>
        </w:rPr>
        <w:t xml:space="preserve">could screen using the tools adopted in this study and highlight offender needs more effectively.  </w:t>
      </w:r>
      <w:r w:rsidR="005F2299" w:rsidRPr="001120F0">
        <w:rPr>
          <w:rFonts w:ascii="Calibri" w:eastAsia="Kings caslon" w:hAnsi="Calibri" w:cstheme="minorHAnsi"/>
          <w:bCs/>
          <w:lang w:val="en-GB" w:eastAsia="en-NZ"/>
        </w:rPr>
        <w:t xml:space="preserve">In line with the Bradley Report (Ministry of Justice, 2009) and a </w:t>
      </w:r>
      <w:r w:rsidR="00F070DE">
        <w:rPr>
          <w:rFonts w:ascii="Calibri" w:eastAsia="Kings caslon" w:hAnsi="Calibri" w:cstheme="minorHAnsi"/>
          <w:bCs/>
          <w:lang w:val="en-GB" w:eastAsia="en-NZ"/>
        </w:rPr>
        <w:t xml:space="preserve">more </w:t>
      </w:r>
      <w:r w:rsidR="005F2299" w:rsidRPr="001120F0">
        <w:rPr>
          <w:rFonts w:ascii="Calibri" w:eastAsia="Kings caslon" w:hAnsi="Calibri" w:cstheme="minorHAnsi"/>
          <w:bCs/>
          <w:lang w:val="en-GB" w:eastAsia="en-NZ"/>
        </w:rPr>
        <w:t>recent report by HM Inspectorate of Probation (2014)</w:t>
      </w:r>
      <w:r w:rsidR="00F070DE">
        <w:rPr>
          <w:rFonts w:ascii="Calibri" w:eastAsia="Kings caslon" w:hAnsi="Calibri" w:cstheme="minorHAnsi"/>
          <w:bCs/>
          <w:lang w:val="en-GB" w:eastAsia="en-NZ"/>
        </w:rPr>
        <w:t xml:space="preserve">, </w:t>
      </w:r>
      <w:r w:rsidR="005F2299" w:rsidRPr="001120F0">
        <w:rPr>
          <w:rFonts w:ascii="Calibri" w:eastAsia="Kings caslon" w:hAnsi="Calibri" w:cstheme="minorHAnsi"/>
          <w:bCs/>
          <w:lang w:val="en-GB" w:eastAsia="en-NZ"/>
        </w:rPr>
        <w:t xml:space="preserve">initiatives are needed to improve the recognition of those with </w:t>
      </w:r>
      <w:r w:rsidR="00D03D87">
        <w:rPr>
          <w:rFonts w:ascii="Calibri" w:eastAsia="Kings caslon" w:hAnsi="Calibri" w:cstheme="minorHAnsi"/>
          <w:bCs/>
          <w:lang w:val="en-GB" w:eastAsia="en-NZ"/>
        </w:rPr>
        <w:t xml:space="preserve">neurodevelopmental needs </w:t>
      </w:r>
      <w:r w:rsidR="005F2299" w:rsidRPr="001120F0">
        <w:rPr>
          <w:rFonts w:ascii="Calibri" w:eastAsia="Kings caslon" w:hAnsi="Calibri" w:cstheme="minorHAnsi"/>
          <w:bCs/>
          <w:lang w:val="en-GB" w:eastAsia="en-NZ"/>
        </w:rPr>
        <w:t>early on in the</w:t>
      </w:r>
      <w:r w:rsidR="00D03D87">
        <w:rPr>
          <w:rFonts w:ascii="Calibri" w:eastAsia="Kings caslon" w:hAnsi="Calibri" w:cstheme="minorHAnsi"/>
          <w:bCs/>
          <w:lang w:val="en-GB" w:eastAsia="en-NZ"/>
        </w:rPr>
        <w:t>ir path through th</w:t>
      </w:r>
      <w:r w:rsidR="00210EFC">
        <w:rPr>
          <w:rFonts w:ascii="Calibri" w:eastAsia="Kings caslon" w:hAnsi="Calibri" w:cstheme="minorHAnsi"/>
          <w:bCs/>
          <w:lang w:val="en-GB" w:eastAsia="en-NZ"/>
        </w:rPr>
        <w:t>e</w:t>
      </w:r>
      <w:r w:rsidR="001F03EB">
        <w:rPr>
          <w:rFonts w:ascii="Calibri" w:eastAsia="Kings caslon" w:hAnsi="Calibri" w:cstheme="minorHAnsi"/>
          <w:bCs/>
          <w:lang w:val="en-GB" w:eastAsia="en-NZ"/>
        </w:rPr>
        <w:t xml:space="preserve"> criminal justice system</w:t>
      </w:r>
      <w:r w:rsidR="008B1412">
        <w:rPr>
          <w:rFonts w:ascii="Calibri" w:eastAsia="Kings caslon" w:hAnsi="Calibri" w:cstheme="minorHAnsi"/>
          <w:bCs/>
          <w:lang w:val="en-GB" w:eastAsia="en-NZ"/>
        </w:rPr>
        <w:t>.</w:t>
      </w:r>
      <w:bookmarkEnd w:id="0"/>
    </w:p>
    <w:p w14:paraId="32AA7F83" w14:textId="77777777" w:rsidR="00F070DE" w:rsidRDefault="00F070DE" w:rsidP="00F070DE">
      <w:pPr>
        <w:spacing w:line="360" w:lineRule="auto"/>
        <w:rPr>
          <w:rFonts w:ascii="Calibri" w:eastAsia="Kings caslon" w:hAnsi="Calibri" w:cstheme="minorHAnsi"/>
          <w:bCs/>
          <w:lang w:val="en-GB" w:eastAsia="en-NZ"/>
        </w:rPr>
      </w:pPr>
    </w:p>
    <w:p w14:paraId="3BB363BA" w14:textId="14AFADC8" w:rsidR="005830AC" w:rsidRPr="001120F0" w:rsidRDefault="005830AC" w:rsidP="00F070DE">
      <w:pPr>
        <w:spacing w:line="360" w:lineRule="auto"/>
        <w:rPr>
          <w:rFonts w:ascii="Calibri" w:eastAsia="Kings caslon" w:hAnsi="Calibri" w:cstheme="minorHAnsi"/>
          <w:b/>
          <w:lang w:val="en-GB" w:eastAsia="en-NZ"/>
        </w:rPr>
      </w:pPr>
      <w:r w:rsidRPr="001120F0">
        <w:rPr>
          <w:rFonts w:ascii="Calibri" w:eastAsia="Kings caslon" w:hAnsi="Calibri" w:cstheme="minorHAnsi"/>
          <w:b/>
          <w:lang w:val="en-GB" w:eastAsia="en-NZ"/>
        </w:rPr>
        <w:t>Conclusion</w:t>
      </w:r>
    </w:p>
    <w:p w14:paraId="6C05AE89" w14:textId="3EC94B8E" w:rsidR="005830AC" w:rsidRPr="001120F0" w:rsidRDefault="009678C2">
      <w:pPr>
        <w:spacing w:line="360" w:lineRule="auto"/>
        <w:rPr>
          <w:rFonts w:ascii="Calibri" w:eastAsia="Kings caslon" w:hAnsi="Calibri" w:cstheme="minorHAnsi"/>
          <w:lang w:val="en-GB" w:eastAsia="en-NZ"/>
        </w:rPr>
      </w:pPr>
      <w:r>
        <w:rPr>
          <w:rFonts w:ascii="Calibri" w:eastAsia="Kings caslon" w:hAnsi="Calibri" w:cstheme="minorHAnsi"/>
          <w:lang w:val="en-GB" w:eastAsia="en-NZ"/>
        </w:rPr>
        <w:t>Our</w:t>
      </w:r>
      <w:r w:rsidR="005830AC" w:rsidRPr="001120F0">
        <w:rPr>
          <w:rFonts w:ascii="Calibri" w:eastAsia="Kings caslon" w:hAnsi="Calibri" w:cstheme="minorHAnsi"/>
          <w:lang w:val="en-GB" w:eastAsia="en-NZ"/>
        </w:rPr>
        <w:t xml:space="preserve"> findings confirm th</w:t>
      </w:r>
      <w:r>
        <w:rPr>
          <w:rFonts w:ascii="Calibri" w:eastAsia="Kings caslon" w:hAnsi="Calibri" w:cstheme="minorHAnsi"/>
          <w:lang w:val="en-GB" w:eastAsia="en-NZ"/>
        </w:rPr>
        <w:t xml:space="preserve">e likelihood of finding a substantial group of adult men </w:t>
      </w:r>
      <w:r w:rsidR="00F070DE">
        <w:rPr>
          <w:rFonts w:ascii="Calibri" w:eastAsia="Kings caslon" w:hAnsi="Calibri" w:cstheme="minorHAnsi"/>
          <w:lang w:val="en-GB" w:eastAsia="en-NZ"/>
        </w:rPr>
        <w:t xml:space="preserve">in prison </w:t>
      </w:r>
      <w:r>
        <w:rPr>
          <w:rFonts w:ascii="Calibri" w:eastAsia="Kings caslon" w:hAnsi="Calibri" w:cstheme="minorHAnsi"/>
          <w:lang w:val="en-GB" w:eastAsia="en-NZ"/>
        </w:rPr>
        <w:t>w</w:t>
      </w:r>
      <w:r w:rsidR="00F070DE">
        <w:rPr>
          <w:rFonts w:ascii="Calibri" w:eastAsia="Kings caslon" w:hAnsi="Calibri" w:cstheme="minorHAnsi"/>
          <w:lang w:val="en-GB" w:eastAsia="en-NZ"/>
        </w:rPr>
        <w:t xml:space="preserve">ho have </w:t>
      </w:r>
      <w:r>
        <w:rPr>
          <w:rFonts w:ascii="Calibri" w:eastAsia="Kings caslon" w:hAnsi="Calibri" w:cstheme="minorHAnsi"/>
          <w:lang w:val="en-GB" w:eastAsia="en-NZ"/>
        </w:rPr>
        <w:t>neurodevelopmental difficulties. We found further that they are likely to form a disproportionately vulnerable group in terms of risk of other disorders</w:t>
      </w:r>
      <w:r w:rsidR="00F00FED">
        <w:rPr>
          <w:rFonts w:ascii="Calibri" w:eastAsia="Kings caslon" w:hAnsi="Calibri" w:cstheme="minorHAnsi"/>
          <w:lang w:val="en-GB" w:eastAsia="en-NZ"/>
        </w:rPr>
        <w:t xml:space="preserve"> including substance use disorders</w:t>
      </w:r>
      <w:r w:rsidR="001F03EB">
        <w:rPr>
          <w:rFonts w:ascii="Calibri" w:eastAsia="Kings caslon" w:hAnsi="Calibri" w:cstheme="minorHAnsi"/>
          <w:lang w:val="en-GB" w:eastAsia="en-NZ"/>
        </w:rPr>
        <w:t>, mental illness</w:t>
      </w:r>
      <w:r w:rsidR="00F070DE">
        <w:rPr>
          <w:rFonts w:ascii="Calibri" w:eastAsia="Kings caslon" w:hAnsi="Calibri" w:cstheme="minorHAnsi"/>
          <w:lang w:val="en-GB" w:eastAsia="en-NZ"/>
        </w:rPr>
        <w:t xml:space="preserve">, personality disorders </w:t>
      </w:r>
      <w:r>
        <w:rPr>
          <w:rFonts w:ascii="Calibri" w:eastAsia="Kings caslon" w:hAnsi="Calibri" w:cstheme="minorHAnsi"/>
          <w:lang w:val="en-GB" w:eastAsia="en-NZ"/>
        </w:rPr>
        <w:t xml:space="preserve">and suicide related behaviours, so it is important that prisons have systems for identifying them and responding. Better still, screening for neurodevelopmental difficulties </w:t>
      </w:r>
      <w:r w:rsidR="00F00FED">
        <w:rPr>
          <w:rFonts w:ascii="Calibri" w:eastAsia="Kings caslon" w:hAnsi="Calibri" w:cstheme="minorHAnsi"/>
          <w:lang w:val="en-GB" w:eastAsia="en-NZ"/>
        </w:rPr>
        <w:t>should</w:t>
      </w:r>
      <w:r>
        <w:rPr>
          <w:rFonts w:ascii="Calibri" w:eastAsia="Kings caslon" w:hAnsi="Calibri" w:cstheme="minorHAnsi"/>
          <w:lang w:val="en-GB" w:eastAsia="en-NZ"/>
        </w:rPr>
        <w:t xml:space="preserve"> become more routine early on in an offender’s pathway</w:t>
      </w:r>
      <w:r w:rsidR="00F00FED">
        <w:rPr>
          <w:rFonts w:ascii="Calibri" w:eastAsia="Kings caslon" w:hAnsi="Calibri" w:cstheme="minorHAnsi"/>
          <w:lang w:val="en-GB" w:eastAsia="en-NZ"/>
        </w:rPr>
        <w:t xml:space="preserve"> at the Police Station or </w:t>
      </w:r>
      <w:r w:rsidR="000E4AAA">
        <w:rPr>
          <w:rFonts w:ascii="Calibri" w:eastAsia="Kings caslon" w:hAnsi="Calibri" w:cstheme="minorHAnsi"/>
          <w:lang w:val="en-GB" w:eastAsia="en-NZ"/>
        </w:rPr>
        <w:t>Court and</w:t>
      </w:r>
      <w:r>
        <w:rPr>
          <w:rFonts w:ascii="Calibri" w:eastAsia="Kings caslon" w:hAnsi="Calibri" w:cstheme="minorHAnsi"/>
          <w:lang w:val="en-GB" w:eastAsia="en-NZ"/>
        </w:rPr>
        <w:t xml:space="preserve"> those who could be safely managed in the community diverted or sentenced to appropriate facilities there. </w:t>
      </w:r>
    </w:p>
    <w:p w14:paraId="3105A10D" w14:textId="77777777" w:rsidR="005830AC" w:rsidRPr="001120F0" w:rsidRDefault="005830AC">
      <w:pPr>
        <w:spacing w:line="360" w:lineRule="auto"/>
        <w:outlineLvl w:val="0"/>
        <w:rPr>
          <w:rFonts w:ascii="Calibri" w:eastAsia="Kings caslon" w:hAnsi="Calibri" w:cstheme="minorHAnsi"/>
          <w:b/>
          <w:lang w:val="en-GB" w:eastAsia="en-NZ"/>
        </w:rPr>
      </w:pPr>
    </w:p>
    <w:p w14:paraId="679648E6" w14:textId="77777777" w:rsidR="006F5EE5" w:rsidRPr="001120F0" w:rsidRDefault="006F5EE5" w:rsidP="006F5EE5">
      <w:pPr>
        <w:spacing w:line="360" w:lineRule="auto"/>
        <w:outlineLvl w:val="0"/>
        <w:rPr>
          <w:rFonts w:ascii="Calibri" w:eastAsia="Kings caslon" w:hAnsi="Calibri" w:cstheme="minorHAnsi"/>
          <w:b/>
          <w:lang w:val="en-GB" w:eastAsia="en-NZ"/>
        </w:rPr>
      </w:pPr>
      <w:r w:rsidRPr="001120F0">
        <w:rPr>
          <w:rFonts w:ascii="Calibri" w:eastAsia="Kings caslon" w:hAnsi="Calibri" w:cstheme="minorHAnsi"/>
          <w:b/>
          <w:lang w:val="en-GB" w:eastAsia="en-NZ"/>
        </w:rPr>
        <w:t>Acknowledgements</w:t>
      </w:r>
    </w:p>
    <w:p w14:paraId="0B777FC4" w14:textId="77777777" w:rsidR="006F5EE5" w:rsidRPr="001120F0" w:rsidRDefault="006F5EE5" w:rsidP="006F5EE5">
      <w:pPr>
        <w:spacing w:line="360" w:lineRule="auto"/>
        <w:jc w:val="both"/>
        <w:rPr>
          <w:rFonts w:ascii="Calibri" w:hAnsi="Calibri" w:cstheme="minorHAnsi"/>
          <w:b/>
          <w:lang w:val="en-GB" w:eastAsia="en-NZ"/>
        </w:rPr>
      </w:pPr>
      <w:r w:rsidRPr="001120F0">
        <w:rPr>
          <w:rFonts w:ascii="Calibri" w:eastAsia="Kings caslon" w:hAnsi="Calibri" w:cstheme="minorHAnsi"/>
          <w:lang w:val="en-GB" w:eastAsia="en-NZ"/>
        </w:rPr>
        <w:t>This study was funded by grants from Guy’s and St. Thomas’ Charity (Grant Reference (G101019) and St. Andrew’s Healthcare, Northampton, UK.</w:t>
      </w:r>
    </w:p>
    <w:p w14:paraId="6435C073" w14:textId="6561AC76" w:rsidR="00565DCE" w:rsidRPr="001120F0" w:rsidRDefault="00565DCE" w:rsidP="00565DCE">
      <w:pPr>
        <w:rPr>
          <w:rFonts w:ascii="Calibri" w:hAnsi="Calibri" w:cstheme="minorHAnsi"/>
          <w:b/>
          <w:lang w:val="en-GB" w:eastAsia="en-NZ"/>
        </w:rPr>
      </w:pPr>
      <w:r w:rsidRPr="001120F0">
        <w:rPr>
          <w:rFonts w:ascii="Calibri" w:hAnsi="Calibri" w:cstheme="minorHAnsi"/>
          <w:b/>
          <w:lang w:val="en-GB" w:eastAsia="en-NZ"/>
        </w:rPr>
        <w:lastRenderedPageBreak/>
        <w:t>References</w:t>
      </w:r>
    </w:p>
    <w:p w14:paraId="7D24F515"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Adler, L., Kessler, R. C,. &amp; Spencer T. (2003). </w:t>
      </w:r>
      <w:r w:rsidRPr="00E3476D">
        <w:rPr>
          <w:rFonts w:ascii="Calibri" w:hAnsi="Calibri" w:cs="Calibri"/>
          <w:i/>
          <w:iCs/>
        </w:rPr>
        <w:t xml:space="preserve">Adult ADHD Self-Report Scale (ASRS-v1.1) Symptom Checklist. </w:t>
      </w:r>
      <w:r w:rsidRPr="00E3476D">
        <w:rPr>
          <w:rFonts w:ascii="Calibri" w:hAnsi="Calibri" w:cs="Calibri"/>
        </w:rPr>
        <w:t>World Health Organisation: Geneva.</w:t>
      </w:r>
    </w:p>
    <w:p w14:paraId="0DDB29C2"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Brugha, T.S., McManus, S., Bankart, J., Scott, F., Purdon, S., Smith, J., Bebbington, P., Jenkins, R,. &amp; Meltzer, H. (2011.) Epidemiology of autism spectrum disorders in adults in the community in England. </w:t>
      </w:r>
      <w:r w:rsidRPr="00E3476D">
        <w:rPr>
          <w:rFonts w:ascii="Calibri" w:hAnsi="Calibri" w:cs="Calibri"/>
          <w:i/>
          <w:iCs/>
        </w:rPr>
        <w:t>Archives of General Psychiatry,</w:t>
      </w:r>
      <w:r w:rsidRPr="00E3476D">
        <w:rPr>
          <w:rFonts w:ascii="Calibri" w:hAnsi="Calibri" w:cs="Calibri"/>
        </w:rPr>
        <w:t xml:space="preserve"> 68(5), pp.459-465.</w:t>
      </w:r>
    </w:p>
    <w:p w14:paraId="2BDDA629" w14:textId="77777777" w:rsidR="00565DCE" w:rsidRPr="00E3476D" w:rsidRDefault="00565DCE" w:rsidP="00565DCE">
      <w:pPr>
        <w:spacing w:line="360" w:lineRule="auto"/>
        <w:rPr>
          <w:rFonts w:ascii="Calibri" w:hAnsi="Calibri" w:cs="Calibri"/>
        </w:rPr>
      </w:pPr>
      <w:r w:rsidRPr="00E3476D">
        <w:rPr>
          <w:rFonts w:ascii="Calibri" w:hAnsi="Calibri" w:cs="Calibri"/>
        </w:rPr>
        <w:t>Borges, G., Nock, M.K., Abad, J.M.H., Hwang, I., Sampson, N.A., Alonso, J., Andrade, L.H., Angermeyer, M.C., Beautrais, A., Bromet, E. and Bruffaerts, R., (2010). Twelve month prevalence of and risk factors for suicide attempts in the WHO World Mental Health Surveys. </w:t>
      </w:r>
      <w:r w:rsidRPr="00E3476D">
        <w:rPr>
          <w:rFonts w:ascii="Calibri" w:hAnsi="Calibri" w:cs="Calibri"/>
          <w:i/>
          <w:iCs/>
        </w:rPr>
        <w:t>The Journal of Clinical Psychiatry, </w:t>
      </w:r>
      <w:r w:rsidRPr="00E3476D">
        <w:rPr>
          <w:rFonts w:ascii="Calibri" w:hAnsi="Calibri" w:cs="Calibri"/>
        </w:rPr>
        <w:t>71(12), p.1617.</w:t>
      </w:r>
    </w:p>
    <w:p w14:paraId="713C2C96" w14:textId="77777777" w:rsidR="00565DCE" w:rsidRPr="00E3476D" w:rsidRDefault="00565DCE" w:rsidP="00565DCE">
      <w:pPr>
        <w:spacing w:line="360" w:lineRule="auto"/>
        <w:rPr>
          <w:rFonts w:ascii="Calibri" w:hAnsi="Calibri" w:cs="Calibri"/>
        </w:rPr>
      </w:pPr>
      <w:r w:rsidRPr="00E3476D">
        <w:rPr>
          <w:rFonts w:ascii="Calibri" w:hAnsi="Calibri" w:cs="Calibri"/>
        </w:rPr>
        <w:t>Chaplin, E., McCarthy, J., Underwood, L., Forrester, A., Hayward, H., Sabet, J., Mills, R., Young, S., Asherson, P,. and Murphy, D. (2017). Characteristics of prisoners with intellectual disabilities</w:t>
      </w:r>
      <w:r w:rsidRPr="00E3476D">
        <w:rPr>
          <w:rFonts w:ascii="Calibri" w:hAnsi="Calibri" w:cs="Calibri"/>
          <w:i/>
          <w:iCs/>
        </w:rPr>
        <w:t>. Journal of Intellectual Disability Research,</w:t>
      </w:r>
      <w:r w:rsidRPr="00E3476D">
        <w:rPr>
          <w:rFonts w:ascii="Calibri" w:hAnsi="Calibri" w:cs="Calibri"/>
        </w:rPr>
        <w:t xml:space="preserve"> 61(12), pp.1185-1195.</w:t>
      </w:r>
    </w:p>
    <w:p w14:paraId="2C877173"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Chaplin, E., Partsenidis, I., Samuriwo, B., Underwood, L., &amp; McCarthy, J. (2015). Does substance use predict contact with the criminal justice system for people with intellectual disabilities?. </w:t>
      </w:r>
      <w:r w:rsidRPr="00E3476D">
        <w:rPr>
          <w:rFonts w:ascii="Calibri" w:hAnsi="Calibri" w:cs="Calibri"/>
          <w:i/>
          <w:iCs/>
        </w:rPr>
        <w:t>Journal of Intellectual Disabilities and Offending Behaviour,</w:t>
      </w:r>
      <w:r w:rsidRPr="00E3476D">
        <w:rPr>
          <w:rFonts w:ascii="Calibri" w:hAnsi="Calibri" w:cs="Calibri"/>
        </w:rPr>
        <w:t xml:space="preserve"> 5(3), 147-153.</w:t>
      </w:r>
    </w:p>
    <w:p w14:paraId="63182576" w14:textId="77777777" w:rsidR="00565DCE" w:rsidRDefault="00565DCE" w:rsidP="00565DCE">
      <w:pPr>
        <w:spacing w:line="360" w:lineRule="auto"/>
        <w:rPr>
          <w:rFonts w:ascii="Calibri" w:hAnsi="Calibri" w:cs="Calibri"/>
        </w:rPr>
      </w:pPr>
      <w:r w:rsidRPr="00E3476D">
        <w:rPr>
          <w:rFonts w:ascii="Calibri" w:hAnsi="Calibri" w:cs="Calibri"/>
        </w:rPr>
        <w:t xml:space="preserve">Cooper, S.A., Smiley, E., Morrison, J., Williamson, A., &amp; Allan, L. (2007). Mental ill-health in adults with intellectual disabilities: prevalence and associated factors. </w:t>
      </w:r>
      <w:r w:rsidRPr="00E3476D">
        <w:rPr>
          <w:rFonts w:ascii="Calibri" w:hAnsi="Calibri" w:cs="Calibri"/>
          <w:i/>
          <w:iCs/>
        </w:rPr>
        <w:t>The British Journal of Psychiatry,</w:t>
      </w:r>
      <w:r w:rsidRPr="00E3476D">
        <w:rPr>
          <w:rFonts w:ascii="Calibri" w:hAnsi="Calibri" w:cs="Calibri"/>
        </w:rPr>
        <w:t xml:space="preserve"> 190, 27-35.</w:t>
      </w:r>
    </w:p>
    <w:p w14:paraId="30621428" w14:textId="77777777" w:rsidR="00190C2B" w:rsidRPr="00E3476D" w:rsidRDefault="00190C2B" w:rsidP="00565DCE">
      <w:pPr>
        <w:spacing w:line="360" w:lineRule="auto"/>
        <w:rPr>
          <w:rFonts w:ascii="Calibri" w:hAnsi="Calibri" w:cs="Calibri"/>
        </w:rPr>
      </w:pPr>
      <w:r>
        <w:rPr>
          <w:rFonts w:ascii="Calibri" w:hAnsi="Calibri" w:cs="Calibri"/>
        </w:rPr>
        <w:t xml:space="preserve">Devaney, J., Hassiotis, A., Katona, C., </w:t>
      </w:r>
      <w:r w:rsidR="00D1385C">
        <w:rPr>
          <w:rFonts w:ascii="Calibri" w:hAnsi="Calibri" w:cs="Calibri"/>
        </w:rPr>
        <w:t>Matcham ,F. &amp; Sen, P. (2019). Ascertainment and Prevalence of Post-Traumatic Stress Disorder (PTSD) in People with Intellectual Disabilities. Journal of Mental Health Research in Intellectual Disabilities. DOI:10.1080/19315864.2019.1637979</w:t>
      </w:r>
    </w:p>
    <w:p w14:paraId="3DAC18C6"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DSM-5 American Psychiatric Association. (2013). </w:t>
      </w:r>
      <w:r w:rsidRPr="00E3476D">
        <w:rPr>
          <w:rFonts w:ascii="Calibri" w:hAnsi="Calibri" w:cs="Calibri"/>
          <w:i/>
          <w:iCs/>
        </w:rPr>
        <w:t>Diagnostic and statistical manual of mental disorders.</w:t>
      </w:r>
      <w:r w:rsidRPr="00E3476D">
        <w:rPr>
          <w:rFonts w:ascii="Calibri" w:hAnsi="Calibri" w:cs="Calibri"/>
        </w:rPr>
        <w:t xml:space="preserve"> Arlington: American Psychiatric Publishing.</w:t>
      </w:r>
    </w:p>
    <w:p w14:paraId="0E3F4065"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Fazio, RL., Pietz, C.A,. &amp; Denney, RL. (2012). An estimate of the prevalence of autism-spectrum disorders in an incarcerated population. </w:t>
      </w:r>
      <w:r w:rsidRPr="00E3476D">
        <w:rPr>
          <w:rFonts w:ascii="Calibri" w:hAnsi="Calibri" w:cs="Calibri"/>
          <w:i/>
          <w:iCs/>
        </w:rPr>
        <w:t>Journal of Forensic Psychology</w:t>
      </w:r>
      <w:r w:rsidRPr="00E3476D">
        <w:rPr>
          <w:rFonts w:ascii="Calibri" w:hAnsi="Calibri" w:cs="Calibri"/>
        </w:rPr>
        <w:t>, 4, 69-80.</w:t>
      </w:r>
    </w:p>
    <w:p w14:paraId="2B961BB7" w14:textId="77777777" w:rsidR="00565DCE" w:rsidRDefault="00565DCE" w:rsidP="00565DCE">
      <w:pPr>
        <w:spacing w:line="360" w:lineRule="auto"/>
        <w:rPr>
          <w:rFonts w:ascii="Calibri" w:hAnsi="Calibri" w:cs="Calibri"/>
        </w:rPr>
      </w:pPr>
      <w:r w:rsidRPr="00E3476D">
        <w:rPr>
          <w:rFonts w:ascii="Calibri" w:hAnsi="Calibri" w:cs="Calibri"/>
        </w:rPr>
        <w:t xml:space="preserve">Forrester, A., Samele, C., Slade, K., Craig, T., &amp; Valmaggia, L. (2016). Suicide ideation amongst people referred for mental health assessment in police custody. </w:t>
      </w:r>
      <w:r w:rsidRPr="00E3476D">
        <w:rPr>
          <w:rFonts w:ascii="Calibri" w:hAnsi="Calibri" w:cs="Calibri"/>
          <w:i/>
          <w:iCs/>
        </w:rPr>
        <w:t>Journal of Criminal Psychology</w:t>
      </w:r>
      <w:r w:rsidRPr="00E3476D">
        <w:rPr>
          <w:rFonts w:ascii="Calibri" w:hAnsi="Calibri" w:cs="Calibri"/>
        </w:rPr>
        <w:t>,6(4), 146-156.</w:t>
      </w:r>
    </w:p>
    <w:p w14:paraId="38B1F7B9" w14:textId="77777777" w:rsidR="00142281" w:rsidRPr="00E3476D" w:rsidRDefault="004201B7" w:rsidP="00565DCE">
      <w:pPr>
        <w:spacing w:line="360" w:lineRule="auto"/>
        <w:rPr>
          <w:rFonts w:ascii="Calibri" w:hAnsi="Calibri" w:cs="Calibri"/>
        </w:rPr>
      </w:pPr>
      <w:r w:rsidRPr="008B18B1">
        <w:rPr>
          <w:rFonts w:ascii="Calibri" w:hAnsi="Calibri" w:cs="Calibri"/>
        </w:rPr>
        <w:lastRenderedPageBreak/>
        <w:t>Garlow, S. J. (2005). Study estimates incidence of suicidal ideation and suggests factors that put people at risk. Evidence-based mental health, 8(2), 53.</w:t>
      </w:r>
    </w:p>
    <w:p w14:paraId="1E794F8C" w14:textId="77777777" w:rsidR="00565DCE" w:rsidRPr="00E3476D" w:rsidRDefault="00565DCE" w:rsidP="00565DCE">
      <w:pPr>
        <w:spacing w:line="360" w:lineRule="auto"/>
        <w:rPr>
          <w:rFonts w:ascii="Calibri" w:hAnsi="Calibri" w:cs="Calibri"/>
        </w:rPr>
      </w:pPr>
      <w:r w:rsidRPr="00E3476D">
        <w:rPr>
          <w:rFonts w:ascii="Calibri" w:hAnsi="Calibri" w:cs="Calibri"/>
        </w:rPr>
        <w:t>Gudjonsson, G. H., Sigurdsson, J. F., Sigfusdottir, I. D., &amp; Young, S. (2014). A national epidemiological study of offending and its relationship with ADHD symptoms and associated risk factors</w:t>
      </w:r>
      <w:r w:rsidRPr="00E3476D">
        <w:rPr>
          <w:rFonts w:ascii="Calibri" w:hAnsi="Calibri" w:cs="Calibri"/>
          <w:i/>
          <w:iCs/>
        </w:rPr>
        <w:t xml:space="preserve">. Journal of Attention Disorders, </w:t>
      </w:r>
      <w:r w:rsidRPr="00E3476D">
        <w:rPr>
          <w:rFonts w:ascii="Calibri" w:hAnsi="Calibri" w:cs="Calibri"/>
        </w:rPr>
        <w:t>18(1), 3-13.</w:t>
      </w:r>
    </w:p>
    <w:p w14:paraId="2EED7172"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Hassiotis, A., Gazizova, D., Akinlonu, L., Bebbington, P., Meltzer, H., &amp; Strydom, A. (2011). Psychiatric morbidity in prisoners with intellectual disabilities: analysis of prison survey data for England and Wales. </w:t>
      </w:r>
      <w:r w:rsidRPr="00E3476D">
        <w:rPr>
          <w:rFonts w:ascii="Calibri" w:hAnsi="Calibri" w:cs="Calibri"/>
          <w:i/>
          <w:iCs/>
        </w:rPr>
        <w:t>The British Journal of Psychiatry,</w:t>
      </w:r>
      <w:r w:rsidRPr="00E3476D">
        <w:rPr>
          <w:rFonts w:ascii="Calibri" w:hAnsi="Calibri" w:cs="Calibri"/>
        </w:rPr>
        <w:t xml:space="preserve"> 199, 156-157.</w:t>
      </w:r>
    </w:p>
    <w:p w14:paraId="6625F61B" w14:textId="77777777" w:rsidR="004201B7" w:rsidRPr="00E3476D" w:rsidRDefault="004201B7" w:rsidP="004201B7">
      <w:pPr>
        <w:spacing w:line="360" w:lineRule="auto"/>
        <w:rPr>
          <w:rFonts w:ascii="Calibri" w:hAnsi="Calibri" w:cs="Calibri"/>
        </w:rPr>
      </w:pPr>
      <w:r w:rsidRPr="00E3476D">
        <w:rPr>
          <w:rFonts w:ascii="Calibri" w:hAnsi="Calibri" w:cs="Calibri"/>
        </w:rPr>
        <w:t xml:space="preserve">Her Majesty’s Inspectorate of Probation. (2014). </w:t>
      </w:r>
      <w:r w:rsidRPr="00E3476D">
        <w:rPr>
          <w:rFonts w:ascii="Calibri" w:hAnsi="Calibri" w:cs="Calibri"/>
          <w:i/>
          <w:iCs/>
        </w:rPr>
        <w:t>A joint inspection of the treatment of offenders with learning disabilities within the criminal justice system – phase 1 from arrest to sentence</w:t>
      </w:r>
      <w:r w:rsidRPr="00E3476D">
        <w:rPr>
          <w:rFonts w:ascii="Calibri" w:hAnsi="Calibri" w:cs="Calibri"/>
        </w:rPr>
        <w:t>. Her Majesty’s Inspectorate Probation, Manchester.</w:t>
      </w:r>
    </w:p>
    <w:p w14:paraId="595F65E3" w14:textId="08DB1DA8" w:rsidR="004201B7" w:rsidRPr="00E3476D" w:rsidRDefault="004201B7" w:rsidP="004201B7">
      <w:pPr>
        <w:spacing w:line="360" w:lineRule="auto"/>
        <w:rPr>
          <w:rFonts w:ascii="Calibri" w:hAnsi="Calibri" w:cs="Calibri"/>
        </w:rPr>
      </w:pPr>
      <w:r w:rsidRPr="00E3476D">
        <w:rPr>
          <w:rFonts w:ascii="Calibri" w:hAnsi="Calibri" w:cs="Calibri"/>
        </w:rPr>
        <w:t>Hirvikoski, T,. Mittendorfer-Rutz, E,. Boman, M,. Larsson, H,. Lichtenstein, P,. &amp; Bölte, S. (2016).</w:t>
      </w:r>
      <w:r w:rsidR="00F070DE">
        <w:rPr>
          <w:rFonts w:ascii="Calibri" w:hAnsi="Calibri" w:cs="Calibri"/>
        </w:rPr>
        <w:t xml:space="preserve"> </w:t>
      </w:r>
      <w:r w:rsidRPr="00E3476D">
        <w:rPr>
          <w:rFonts w:ascii="Calibri" w:hAnsi="Calibri" w:cs="Calibri"/>
        </w:rPr>
        <w:t xml:space="preserve">Premature mortality in autism spectrum disorder. </w:t>
      </w:r>
      <w:r w:rsidRPr="00E3476D">
        <w:rPr>
          <w:rFonts w:ascii="Calibri" w:hAnsi="Calibri" w:cs="Calibri"/>
          <w:i/>
          <w:iCs/>
        </w:rPr>
        <w:t>The British Journal of Psychiatry</w:t>
      </w:r>
      <w:r w:rsidRPr="00E3476D">
        <w:rPr>
          <w:rFonts w:ascii="Calibri" w:hAnsi="Calibri" w:cs="Calibri"/>
        </w:rPr>
        <w:t>,</w:t>
      </w:r>
      <w:r w:rsidRPr="00E3476D" w:rsidDel="00635203">
        <w:rPr>
          <w:rFonts w:ascii="Calibri" w:hAnsi="Calibri" w:cs="Calibri"/>
        </w:rPr>
        <w:t xml:space="preserve"> </w:t>
      </w:r>
      <w:r w:rsidRPr="00E3476D">
        <w:rPr>
          <w:rFonts w:ascii="Calibri" w:hAnsi="Calibri" w:cs="Calibri"/>
        </w:rPr>
        <w:t>208, 232-238.</w:t>
      </w:r>
    </w:p>
    <w:p w14:paraId="691F403E"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Hughes, N. (2012). Nobody made the connection: The prevalence of neurodisability in young people who offend. </w:t>
      </w:r>
    </w:p>
    <w:p w14:paraId="6539CA70" w14:textId="77777777" w:rsidR="00035AFC" w:rsidRDefault="00565DCE" w:rsidP="004201B7">
      <w:pPr>
        <w:spacing w:line="360" w:lineRule="auto"/>
        <w:rPr>
          <w:rFonts w:ascii="Calibri" w:hAnsi="Calibri" w:cs="Calibri"/>
        </w:rPr>
      </w:pPr>
      <w:r w:rsidRPr="00E3476D">
        <w:rPr>
          <w:rFonts w:ascii="Calibri" w:hAnsi="Calibri" w:cs="Calibri"/>
        </w:rPr>
        <w:t xml:space="preserve">Hughes, N. (2015). Understanding the influence of neurodevelopmental disorders on offending: utilizing developmental psychopathology in biosocial criminology. </w:t>
      </w:r>
      <w:r w:rsidRPr="00E3476D">
        <w:rPr>
          <w:rFonts w:ascii="Calibri" w:hAnsi="Calibri" w:cs="Calibri"/>
          <w:i/>
          <w:iCs/>
        </w:rPr>
        <w:t>Criminal Justice Studies</w:t>
      </w:r>
      <w:r w:rsidRPr="00E3476D">
        <w:rPr>
          <w:rFonts w:ascii="Calibri" w:hAnsi="Calibri" w:cs="Calibri"/>
        </w:rPr>
        <w:t xml:space="preserve">, 28(1), 39-60. </w:t>
      </w:r>
    </w:p>
    <w:p w14:paraId="1832CADB" w14:textId="2FB24625" w:rsidR="004201B7" w:rsidRPr="00E3476D" w:rsidRDefault="004201B7" w:rsidP="004201B7">
      <w:pPr>
        <w:spacing w:line="360" w:lineRule="auto"/>
        <w:rPr>
          <w:rFonts w:ascii="Calibri" w:hAnsi="Calibri" w:cs="Calibri"/>
        </w:rPr>
      </w:pPr>
      <w:r w:rsidRPr="00E3476D">
        <w:rPr>
          <w:rFonts w:ascii="Calibri" w:hAnsi="Calibri" w:cs="Calibri"/>
        </w:rPr>
        <w:t xml:space="preserve">Impey, M., &amp; Heun, R. (2012). Completed suicide, ideation and attempt in attention deficit hyperactivity disorder. </w:t>
      </w:r>
      <w:r w:rsidRPr="00E3476D">
        <w:rPr>
          <w:rFonts w:ascii="Calibri" w:hAnsi="Calibri" w:cs="Calibri"/>
          <w:i/>
          <w:iCs/>
        </w:rPr>
        <w:t>Acta Psychiatrica Scandinavica,</w:t>
      </w:r>
      <w:r w:rsidRPr="00E3476D">
        <w:rPr>
          <w:rFonts w:ascii="Calibri" w:hAnsi="Calibri" w:cs="Calibri"/>
        </w:rPr>
        <w:t xml:space="preserve"> 125(2), 93-102.</w:t>
      </w:r>
    </w:p>
    <w:p w14:paraId="6F9CEDED" w14:textId="77777777" w:rsidR="00AB770E" w:rsidRPr="00E3476D" w:rsidRDefault="00AB770E" w:rsidP="00565DCE">
      <w:pPr>
        <w:spacing w:line="360" w:lineRule="auto"/>
        <w:rPr>
          <w:rFonts w:ascii="Calibri" w:hAnsi="Calibri" w:cs="Calibri"/>
        </w:rPr>
      </w:pPr>
      <w:r>
        <w:rPr>
          <w:rFonts w:ascii="Calibri" w:hAnsi="Calibri" w:cs="Calibri"/>
        </w:rPr>
        <w:t>Jack., H.E., Fricchione, G., Chibanda, D., Thornicroft,G., Machando,D. &amp; Kidia, K. (2018). Mental health of incarcerated people: a global call to action. The Lancet Psychiatry, 5(5), 391-392.</w:t>
      </w:r>
    </w:p>
    <w:p w14:paraId="72608A0A"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King, C., &amp; Murphy, G. H. (2014). A systematic review of people with autism spectrum disorder and the criminal justice system. </w:t>
      </w:r>
      <w:r w:rsidRPr="00E3476D">
        <w:rPr>
          <w:rFonts w:ascii="Calibri" w:hAnsi="Calibri" w:cs="Calibri"/>
          <w:i/>
          <w:iCs/>
        </w:rPr>
        <w:t>Journal of Autism and Developmental Disorders,</w:t>
      </w:r>
      <w:r w:rsidRPr="00E3476D">
        <w:rPr>
          <w:rFonts w:ascii="Calibri" w:hAnsi="Calibri" w:cs="Calibri"/>
        </w:rPr>
        <w:t xml:space="preserve"> 44(11), 2717-2733.</w:t>
      </w:r>
    </w:p>
    <w:p w14:paraId="7C9CA607"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Kooij, S.J., Bejerot, S., Blackwell, A., Caci, H., Casas-Brugué, M., Carpentier, P.J., Edvinsson, D., Fayyad, J., Foeken, K., Fitzgerald, M,. and Gaillac, V., (2010). European consensus statement on diagnosis and treatment of adult ADHD: The European Network Adult ADHD. </w:t>
      </w:r>
      <w:r w:rsidRPr="00E3476D">
        <w:rPr>
          <w:rFonts w:ascii="Calibri" w:hAnsi="Calibri" w:cs="Calibri"/>
          <w:i/>
          <w:iCs/>
        </w:rPr>
        <w:t>BMC Psychiatry,</w:t>
      </w:r>
      <w:r w:rsidRPr="00E3476D">
        <w:rPr>
          <w:rFonts w:ascii="Calibri" w:hAnsi="Calibri" w:cs="Calibri"/>
        </w:rPr>
        <w:t xml:space="preserve"> 10(1), p.67.</w:t>
      </w:r>
    </w:p>
    <w:p w14:paraId="209A5940" w14:textId="77777777" w:rsidR="004201B7" w:rsidRPr="00E3476D" w:rsidRDefault="004201B7" w:rsidP="004201B7">
      <w:pPr>
        <w:spacing w:line="360" w:lineRule="auto"/>
        <w:rPr>
          <w:rFonts w:ascii="Calibri" w:hAnsi="Calibri" w:cs="Calibri"/>
        </w:rPr>
      </w:pPr>
      <w:r w:rsidRPr="00E3476D">
        <w:rPr>
          <w:rFonts w:ascii="Calibri" w:hAnsi="Calibri" w:cs="Calibri"/>
        </w:rPr>
        <w:lastRenderedPageBreak/>
        <w:t>Larson, F. V., Wagner, A. P., Jones, P. B., Tantam, D., Lai, M.-C., Baron-Cohen, S.,&amp; Holland, A. J. (2017). Psychosis in autism: comparison of the features of both conditions in a dually affected cohort. </w:t>
      </w:r>
      <w:r w:rsidRPr="00E3476D">
        <w:rPr>
          <w:rFonts w:ascii="Calibri" w:hAnsi="Calibri" w:cs="Calibri"/>
          <w:i/>
          <w:iCs/>
        </w:rPr>
        <w:t>The British Journal of Psychiatry,</w:t>
      </w:r>
      <w:r w:rsidRPr="00E3476D">
        <w:rPr>
          <w:rFonts w:ascii="Calibri" w:hAnsi="Calibri" w:cs="Calibri"/>
        </w:rPr>
        <w:t> 210(4), 269–275. http://doi.org/10.1192/bjp.bp.116.187682</w:t>
      </w:r>
    </w:p>
    <w:p w14:paraId="5C5EA5B8" w14:textId="77777777" w:rsidR="00565DCE" w:rsidRPr="00E3476D" w:rsidRDefault="00565DCE" w:rsidP="00565DCE">
      <w:pPr>
        <w:spacing w:line="360" w:lineRule="auto"/>
        <w:rPr>
          <w:rFonts w:ascii="Calibri" w:hAnsi="Calibri" w:cs="Calibri"/>
        </w:rPr>
      </w:pPr>
      <w:r w:rsidRPr="00E3476D">
        <w:rPr>
          <w:rFonts w:ascii="Calibri" w:hAnsi="Calibri" w:cs="Calibri"/>
        </w:rPr>
        <w:t>Lecrubier, Y., Sheehan, D.V., Weiller, E., Amorim, P., Bonora, I., Sheehan, K.H., Janavs, J,. and Dunbar. G.C. (1997). The Mini International Neuropsychiatric Interview (MINI). A short diagnostic structured interview: reliability and validity according to the CIDI. </w:t>
      </w:r>
      <w:r w:rsidRPr="00E3476D">
        <w:rPr>
          <w:rFonts w:ascii="Calibri" w:hAnsi="Calibri" w:cs="Calibri"/>
          <w:i/>
          <w:iCs/>
        </w:rPr>
        <w:t>European Psychiatry,</w:t>
      </w:r>
      <w:r w:rsidRPr="00E3476D">
        <w:rPr>
          <w:rFonts w:ascii="Calibri" w:hAnsi="Calibri" w:cs="Calibri"/>
        </w:rPr>
        <w:t> 12(5), pp.224-231.</w:t>
      </w:r>
    </w:p>
    <w:p w14:paraId="48A354CA"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Lunsky, Y., Raina, P,. &amp; Burge, P. (2012). Suicidality among adults with intellectual disability. </w:t>
      </w:r>
      <w:r w:rsidRPr="00E3476D">
        <w:rPr>
          <w:rFonts w:ascii="Calibri" w:hAnsi="Calibri" w:cs="Calibri"/>
          <w:i/>
          <w:iCs/>
        </w:rPr>
        <w:t xml:space="preserve">Journal of Affective Disorders, </w:t>
      </w:r>
      <w:r w:rsidRPr="00E3476D">
        <w:rPr>
          <w:rFonts w:ascii="Calibri" w:hAnsi="Calibri" w:cs="Calibri"/>
        </w:rPr>
        <w:t>140, 292-295.</w:t>
      </w:r>
    </w:p>
    <w:p w14:paraId="3CF8ADB6"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McCarthy, J., Chaplin, E., Underwood, L., Forrester, A., Hayward, H., Sabet, J. Young, S., Asherson, P., Mills, R&amp; Murphy, D. (2016). Characteristics of prisoners with neurodevelopmental disorders and difficulties. </w:t>
      </w:r>
      <w:r w:rsidRPr="00E3476D">
        <w:rPr>
          <w:rFonts w:ascii="Calibri" w:hAnsi="Calibri" w:cs="Calibri"/>
          <w:i/>
          <w:iCs/>
        </w:rPr>
        <w:t>Journal of Intellectual Disability Research,</w:t>
      </w:r>
      <w:r w:rsidRPr="00E3476D">
        <w:rPr>
          <w:rFonts w:ascii="Calibri" w:hAnsi="Calibri" w:cs="Calibri"/>
        </w:rPr>
        <w:t xml:space="preserve"> 60(3), 201-206.</w:t>
      </w:r>
    </w:p>
    <w:p w14:paraId="2B2D0146"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McCarthy, J., Chaplin, E., Underwood, L., Forrester, A., Hayward, H., Sabet, J., Young, S., Asherson, P., Mills, R.  &amp; Murphy, D.  (2015). Screening and diagnostic </w:t>
      </w:r>
      <w:r w:rsidR="00190C2B" w:rsidRPr="00190C2B">
        <w:rPr>
          <w:rFonts w:ascii="Calibri" w:hAnsi="Calibri" w:cs="Calibri"/>
        </w:rPr>
        <w:t>assessment of</w:t>
      </w:r>
      <w:r w:rsidRPr="00E3476D">
        <w:rPr>
          <w:rFonts w:ascii="Calibri" w:hAnsi="Calibri" w:cs="Calibri"/>
        </w:rPr>
        <w:t xml:space="preserve"> neurodevelopmental disorders in a male prison. </w:t>
      </w:r>
      <w:r w:rsidRPr="00E3476D">
        <w:rPr>
          <w:rFonts w:ascii="Calibri" w:hAnsi="Calibri" w:cs="Calibri"/>
          <w:i/>
          <w:iCs/>
        </w:rPr>
        <w:t>Journal of Intellectual Disabilities and Offending Behaviour,</w:t>
      </w:r>
      <w:r w:rsidRPr="00E3476D">
        <w:rPr>
          <w:rFonts w:ascii="Calibri" w:hAnsi="Calibri" w:cs="Calibri"/>
        </w:rPr>
        <w:t xml:space="preserve"> 6(2), null.</w:t>
      </w:r>
    </w:p>
    <w:p w14:paraId="7896B251" w14:textId="77777777" w:rsidR="00565DCE" w:rsidRPr="00E3476D" w:rsidRDefault="00565DCE" w:rsidP="00565DCE">
      <w:pPr>
        <w:spacing w:line="360" w:lineRule="auto"/>
        <w:rPr>
          <w:rFonts w:ascii="Calibri" w:hAnsi="Calibri" w:cs="Calibri"/>
        </w:rPr>
      </w:pPr>
      <w:r w:rsidRPr="00E3476D">
        <w:rPr>
          <w:rFonts w:ascii="Calibri" w:hAnsi="Calibri" w:cs="Calibri"/>
        </w:rPr>
        <w:t>McGillivray, J. A., Gaskin, C. J., Newton, D. C., &amp; Richardson, B. A. (2016). Substance use, offending, and participation in alcohol and drug treatment programmes: a comparison of prisoners with and without intellectual disabilities</w:t>
      </w:r>
      <w:r w:rsidRPr="00E3476D">
        <w:rPr>
          <w:rFonts w:ascii="Calibri" w:hAnsi="Calibri" w:cs="Calibri"/>
          <w:i/>
          <w:iCs/>
        </w:rPr>
        <w:t>. Journal of Applied Research in Intellectual Disabilities</w:t>
      </w:r>
      <w:r w:rsidRPr="00E3476D">
        <w:rPr>
          <w:rFonts w:ascii="Calibri" w:hAnsi="Calibri" w:cs="Calibri"/>
        </w:rPr>
        <w:t>, 29(3), 289-294.</w:t>
      </w:r>
    </w:p>
    <w:p w14:paraId="4843D01A"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McKenzie, K., Michie, A., Murray, A., &amp; Hales, C. (2012). Screening for offenders with an intellectual disability: the validity of the Learning Disability Screening Questionnaire. </w:t>
      </w:r>
      <w:r w:rsidRPr="00E3476D">
        <w:rPr>
          <w:rFonts w:ascii="Calibri" w:hAnsi="Calibri" w:cs="Calibri"/>
          <w:i/>
          <w:iCs/>
        </w:rPr>
        <w:t>Research in Developmental Disabilities,</w:t>
      </w:r>
      <w:r w:rsidRPr="00E3476D">
        <w:rPr>
          <w:rFonts w:ascii="Calibri" w:hAnsi="Calibri" w:cs="Calibri"/>
        </w:rPr>
        <w:t xml:space="preserve"> 33(3), 791-795.</w:t>
      </w:r>
    </w:p>
    <w:p w14:paraId="6C9346E4"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McKenzie, K., &amp; Paxton, D. (2006). </w:t>
      </w:r>
      <w:r w:rsidRPr="00E3476D">
        <w:rPr>
          <w:rFonts w:ascii="Calibri" w:hAnsi="Calibri" w:cs="Calibri"/>
          <w:i/>
          <w:iCs/>
        </w:rPr>
        <w:t>LDSQ/Learning Disability Screening Questionnaire: Manual.</w:t>
      </w:r>
      <w:r w:rsidRPr="00E3476D">
        <w:rPr>
          <w:rFonts w:ascii="Calibri" w:hAnsi="Calibri" w:cs="Calibri"/>
        </w:rPr>
        <w:t xml:space="preserve"> GCM Records, Edinburgh.</w:t>
      </w:r>
    </w:p>
    <w:p w14:paraId="691383AC"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Ministry of Justice. (2009). </w:t>
      </w:r>
      <w:r w:rsidRPr="00E3476D">
        <w:rPr>
          <w:rFonts w:ascii="Calibri" w:hAnsi="Calibri" w:cs="Calibri"/>
          <w:i/>
          <w:iCs/>
        </w:rPr>
        <w:t>Lord Bradley’s report on people with mental health problems or learning disabilities in the criminal justice system: the government’s response.</w:t>
      </w:r>
      <w:r w:rsidRPr="00E3476D">
        <w:rPr>
          <w:rFonts w:ascii="Calibri" w:hAnsi="Calibri" w:cs="Calibri"/>
        </w:rPr>
        <w:t xml:space="preserve"> Ministry of Justice, London.</w:t>
      </w:r>
    </w:p>
    <w:p w14:paraId="2CAF5E96" w14:textId="77777777" w:rsidR="00565DCE" w:rsidRPr="00E3476D" w:rsidRDefault="00565DCE" w:rsidP="00565DCE">
      <w:pPr>
        <w:spacing w:line="360" w:lineRule="auto"/>
        <w:rPr>
          <w:rFonts w:ascii="Calibri" w:hAnsi="Calibri" w:cs="Calibri"/>
        </w:rPr>
      </w:pPr>
      <w:r w:rsidRPr="00E3476D">
        <w:rPr>
          <w:rFonts w:ascii="Calibri" w:hAnsi="Calibri" w:cs="Calibri"/>
        </w:rPr>
        <w:t>Mollinson, E,. and Chaplin, E. (2014). A review of risk factors associated with suicide in adults with intellectual disability. </w:t>
      </w:r>
      <w:r w:rsidRPr="00E3476D">
        <w:rPr>
          <w:rFonts w:ascii="Calibri" w:hAnsi="Calibri" w:cs="Calibri"/>
          <w:i/>
          <w:iCs/>
        </w:rPr>
        <w:t>Advances in Mental Health and Intellectual Disabilities, </w:t>
      </w:r>
      <w:r w:rsidRPr="00E3476D">
        <w:rPr>
          <w:rFonts w:ascii="Calibri" w:hAnsi="Calibri" w:cs="Calibri"/>
        </w:rPr>
        <w:t>8(5), pp.302-308.</w:t>
      </w:r>
    </w:p>
    <w:p w14:paraId="5ECC790E" w14:textId="77777777" w:rsidR="00565DCE" w:rsidRPr="00E3476D" w:rsidRDefault="00565DCE" w:rsidP="00565DCE">
      <w:pPr>
        <w:spacing w:line="360" w:lineRule="auto"/>
        <w:rPr>
          <w:rFonts w:ascii="Calibri" w:hAnsi="Calibri" w:cs="Calibri"/>
        </w:rPr>
      </w:pPr>
      <w:r w:rsidRPr="00E3476D">
        <w:rPr>
          <w:rFonts w:ascii="Calibri" w:hAnsi="Calibri" w:cs="Calibri"/>
        </w:rPr>
        <w:t>Morgan, V., Leonard, H., Bourke, J., &amp; Jablensky, A. (2008). Intellectual disability co-occurring with schizophrenia and other psychiatric illness: Population-based study. </w:t>
      </w:r>
      <w:r w:rsidRPr="00E3476D">
        <w:rPr>
          <w:rFonts w:ascii="Calibri" w:hAnsi="Calibri" w:cs="Calibri"/>
          <w:i/>
          <w:iCs/>
        </w:rPr>
        <w:t>British Journal of Psychiatry,</w:t>
      </w:r>
      <w:r w:rsidRPr="00E3476D">
        <w:rPr>
          <w:rFonts w:ascii="Calibri" w:hAnsi="Calibri" w:cs="Calibri"/>
        </w:rPr>
        <w:t> 193(5), 364-372. doi:10.1192/bjp.bp.107.044461</w:t>
      </w:r>
    </w:p>
    <w:p w14:paraId="654D02BF" w14:textId="77777777" w:rsidR="00565DCE" w:rsidRPr="00E3476D" w:rsidRDefault="00565DCE" w:rsidP="00565DCE">
      <w:pPr>
        <w:spacing w:line="360" w:lineRule="auto"/>
        <w:rPr>
          <w:rFonts w:ascii="Calibri" w:hAnsi="Calibri" w:cs="Calibri"/>
        </w:rPr>
      </w:pPr>
      <w:r w:rsidRPr="00E3476D">
        <w:rPr>
          <w:rFonts w:ascii="Calibri" w:hAnsi="Calibri" w:cs="Calibri"/>
        </w:rPr>
        <w:lastRenderedPageBreak/>
        <w:t xml:space="preserve">Mottram, P. G. (2007). </w:t>
      </w:r>
      <w:r w:rsidRPr="00E3476D">
        <w:rPr>
          <w:rFonts w:ascii="Calibri" w:hAnsi="Calibri" w:cs="Calibri"/>
          <w:i/>
          <w:iCs/>
        </w:rPr>
        <w:t>Her Majesty’s Prisons Liverpool, Styal and Hindley. Study Report</w:t>
      </w:r>
      <w:r w:rsidRPr="00E3476D">
        <w:rPr>
          <w:rFonts w:ascii="Calibri" w:hAnsi="Calibri" w:cs="Calibri"/>
        </w:rPr>
        <w:t>. University of Liverpool, Liverpool.</w:t>
      </w:r>
    </w:p>
    <w:p w14:paraId="566F5278"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NICE. (2014). </w:t>
      </w:r>
      <w:r w:rsidRPr="00E3476D">
        <w:rPr>
          <w:rFonts w:ascii="Calibri" w:hAnsi="Calibri" w:cs="Calibri"/>
          <w:i/>
          <w:iCs/>
        </w:rPr>
        <w:t xml:space="preserve">Autism spectrum disorder in adults: diagnosis and management. Clinical guideline [CG142] </w:t>
      </w:r>
      <w:r w:rsidRPr="00E3476D">
        <w:rPr>
          <w:rFonts w:ascii="Calibri" w:hAnsi="Calibri" w:cs="Calibri"/>
        </w:rPr>
        <w:t>Published date: June 2012 Last updated: August 2016. www.nice.org.uk/guidance/cg142</w:t>
      </w:r>
    </w:p>
    <w:p w14:paraId="07BBB3D1"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Özdemir, T., &amp; Eyduran, E. (2005). Comparison of Chi-Square and likelihood ratio Chi-Square tests: Power of test. </w:t>
      </w:r>
      <w:r w:rsidRPr="00E3476D">
        <w:rPr>
          <w:rFonts w:ascii="Calibri" w:hAnsi="Calibri" w:cs="Calibri"/>
          <w:i/>
          <w:iCs/>
        </w:rPr>
        <w:t>Journal of Applied Sciences Research,</w:t>
      </w:r>
      <w:r w:rsidRPr="00E3476D">
        <w:rPr>
          <w:rFonts w:ascii="Calibri" w:hAnsi="Calibri" w:cs="Calibri"/>
        </w:rPr>
        <w:t xml:space="preserve"> 1(2), 242-244. http://www.aensiweb.com/old/jasr/jasr/242-244.pdf  </w:t>
      </w:r>
    </w:p>
    <w:p w14:paraId="46EE13D2"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Pettersson, A., Modin, S., Wahlstrom R.,  af Winklefelt Hammarberg,  S., &amp; Krakau I. (2018).The Mini-International Neuropsychiatric Interview is useful and well accepted as part of the clinical assessment for depression and anxiety in primary acre: a mixed-methods study. </w:t>
      </w:r>
      <w:r w:rsidRPr="00E3476D">
        <w:rPr>
          <w:rFonts w:ascii="Calibri" w:hAnsi="Calibri" w:cs="Calibri"/>
          <w:i/>
          <w:iCs/>
        </w:rPr>
        <w:t>BMC Family Practice</w:t>
      </w:r>
      <w:r w:rsidRPr="00E3476D">
        <w:rPr>
          <w:rFonts w:ascii="Calibri" w:hAnsi="Calibri" w:cs="Calibri"/>
        </w:rPr>
        <w:t>,19:19.</w:t>
      </w:r>
    </w:p>
    <w:p w14:paraId="367B304A"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Prisons and Probation Ombudsman. (2016). </w:t>
      </w:r>
      <w:r w:rsidRPr="00E3476D">
        <w:rPr>
          <w:rFonts w:ascii="Calibri" w:hAnsi="Calibri" w:cs="Calibri"/>
          <w:i/>
          <w:iCs/>
        </w:rPr>
        <w:t>Learning from PPO investigations Prisoner Mental Health,</w:t>
      </w:r>
      <w:r w:rsidRPr="00E3476D">
        <w:rPr>
          <w:rFonts w:ascii="Calibri" w:hAnsi="Calibri" w:cs="Calibri"/>
        </w:rPr>
        <w:t xml:space="preserve"> January 2016, London</w:t>
      </w:r>
    </w:p>
    <w:p w14:paraId="2EF847EC"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Robinson, L., Spencer, M. D.,Thomson, L. D., Stanfield, A. C., Owens, D. G., Hall, J., &amp; Johnstone, E. C. (2012). Evaluation of a screening instrument for autism spectrum disorders in prisoners. </w:t>
      </w:r>
      <w:r w:rsidRPr="00E3476D">
        <w:rPr>
          <w:rFonts w:ascii="Calibri" w:hAnsi="Calibri" w:cs="Calibri"/>
          <w:i/>
          <w:iCs/>
        </w:rPr>
        <w:t>PLoS One,</w:t>
      </w:r>
      <w:r w:rsidRPr="00E3476D">
        <w:rPr>
          <w:rFonts w:ascii="Calibri" w:hAnsi="Calibri" w:cs="Calibri"/>
        </w:rPr>
        <w:t xml:space="preserve"> 7(5), e36078.</w:t>
      </w:r>
    </w:p>
    <w:p w14:paraId="05EBF5B1"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Roaldset, J. O., Linaker, O. M., &amp; Bjørkly, S. (2012). Predictive validity of the MINI suicidal scale for self-harm in acute psychiatry: a prospective study of the first year after discharge. </w:t>
      </w:r>
      <w:r w:rsidRPr="00E3476D">
        <w:rPr>
          <w:rFonts w:ascii="Calibri" w:hAnsi="Calibri" w:cs="Calibri"/>
          <w:i/>
          <w:iCs/>
        </w:rPr>
        <w:t xml:space="preserve">Archives of Suicide Research, </w:t>
      </w:r>
      <w:r w:rsidRPr="00E3476D">
        <w:rPr>
          <w:rFonts w:ascii="Calibri" w:hAnsi="Calibri" w:cs="Calibri"/>
        </w:rPr>
        <w:t>16(4), 287-302.</w:t>
      </w:r>
    </w:p>
    <w:p w14:paraId="483D2951" w14:textId="77777777" w:rsidR="00565DCE" w:rsidRPr="00E3476D" w:rsidRDefault="00565DCE" w:rsidP="00565DCE">
      <w:pPr>
        <w:spacing w:line="360" w:lineRule="auto"/>
        <w:rPr>
          <w:rFonts w:ascii="Calibri" w:hAnsi="Calibri" w:cs="Calibri"/>
        </w:rPr>
      </w:pPr>
      <w:r w:rsidRPr="00E3476D">
        <w:rPr>
          <w:rFonts w:ascii="Calibri" w:hAnsi="Calibri" w:cs="Calibri"/>
        </w:rPr>
        <w:t>Roos, L., Sareen, J., &amp; Bolton, J. M. (2013). Suicide risk assessment tools, predictive validity findings and utility today: time for a revamp?. </w:t>
      </w:r>
      <w:r w:rsidRPr="00E3476D">
        <w:rPr>
          <w:rFonts w:ascii="Calibri" w:hAnsi="Calibri" w:cs="Calibri"/>
          <w:i/>
          <w:iCs/>
        </w:rPr>
        <w:t>Neuropsychiatry,</w:t>
      </w:r>
      <w:r w:rsidRPr="00E3476D">
        <w:rPr>
          <w:rFonts w:ascii="Calibri" w:hAnsi="Calibri" w:cs="Calibri"/>
        </w:rPr>
        <w:t> 3(5), 483.</w:t>
      </w:r>
    </w:p>
    <w:p w14:paraId="6D66F418" w14:textId="77777777" w:rsidR="00565DCE" w:rsidRPr="00E3476D" w:rsidRDefault="00565DCE" w:rsidP="00565DCE">
      <w:pPr>
        <w:spacing w:line="360" w:lineRule="auto"/>
        <w:rPr>
          <w:rFonts w:ascii="Calibri" w:hAnsi="Calibri" w:cs="Calibri"/>
        </w:rPr>
      </w:pPr>
      <w:r w:rsidRPr="00E3476D">
        <w:rPr>
          <w:rFonts w:ascii="Calibri" w:hAnsi="Calibri" w:cs="Calibri"/>
        </w:rPr>
        <w:t>Segers, M., and Rawana, J. (2014). What do we know about suicidality in autism spectrum disorders? A systematic review. Autis</w:t>
      </w:r>
      <w:r w:rsidRPr="00E3476D">
        <w:rPr>
          <w:rFonts w:ascii="Calibri" w:hAnsi="Calibri" w:cs="Calibri"/>
          <w:i/>
          <w:iCs/>
        </w:rPr>
        <w:t>m Research;</w:t>
      </w:r>
      <w:r w:rsidRPr="00E3476D">
        <w:rPr>
          <w:rFonts w:ascii="Calibri" w:hAnsi="Calibri" w:cs="Calibri"/>
        </w:rPr>
        <w:t>7:507-21.</w:t>
      </w:r>
    </w:p>
    <w:p w14:paraId="21AF3D99"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Spain, D., Sin, J., Chalder, T., Murphy, D., &amp; Happe, F. (2015). Cognitive behaviour therapy for adults with autism spectrum disorders and psychiatric co-morbidity: A review. </w:t>
      </w:r>
      <w:r w:rsidRPr="00E3476D">
        <w:rPr>
          <w:rFonts w:ascii="Calibri" w:hAnsi="Calibri" w:cs="Calibri"/>
          <w:i/>
          <w:iCs/>
        </w:rPr>
        <w:t>Research in Autism Spectrum Disorders,</w:t>
      </w:r>
      <w:r w:rsidRPr="00E3476D">
        <w:rPr>
          <w:rFonts w:ascii="Calibri" w:hAnsi="Calibri" w:cs="Calibri"/>
        </w:rPr>
        <w:t xml:space="preserve"> 9, 151-162.</w:t>
      </w:r>
    </w:p>
    <w:p w14:paraId="5ADADA3E"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Taggart, L,. &amp; Chaplin, E. (2014) Substance abuse, Ch. 14, pp 205-226 In </w:t>
      </w:r>
      <w:r w:rsidRPr="00E3476D">
        <w:rPr>
          <w:rFonts w:ascii="Calibri" w:hAnsi="Calibri" w:cs="Calibri"/>
          <w:i/>
          <w:iCs/>
        </w:rPr>
        <w:t>Handbook of Psychopathology in Intellectual Disability</w:t>
      </w:r>
      <w:r w:rsidRPr="00E3476D">
        <w:rPr>
          <w:rFonts w:ascii="Calibri" w:hAnsi="Calibri" w:cs="Calibri"/>
        </w:rPr>
        <w:t xml:space="preserve"> (Tsakanikos, E. and McCarthy, J. Eds.) Springer, New York</w:t>
      </w:r>
    </w:p>
    <w:p w14:paraId="18F35730" w14:textId="77777777" w:rsidR="00565DCE" w:rsidRPr="00E3476D" w:rsidRDefault="00565DCE" w:rsidP="00565DCE">
      <w:pPr>
        <w:spacing w:line="360" w:lineRule="auto"/>
        <w:rPr>
          <w:rFonts w:ascii="Calibri" w:hAnsi="Calibri" w:cs="Calibri"/>
        </w:rPr>
      </w:pPr>
      <w:r w:rsidRPr="00E3476D">
        <w:rPr>
          <w:rFonts w:ascii="Calibri" w:hAnsi="Calibri" w:cs="Calibri"/>
        </w:rPr>
        <w:lastRenderedPageBreak/>
        <w:t xml:space="preserve">Underwood, L., Forrester, A., Chaplin, E. and McCarthy, J. (2013). Prisoners with neurodevelopmental disorders, </w:t>
      </w:r>
      <w:r w:rsidRPr="00E3476D">
        <w:rPr>
          <w:rFonts w:ascii="Calibri" w:hAnsi="Calibri" w:cs="Calibri"/>
          <w:i/>
          <w:iCs/>
        </w:rPr>
        <w:t>Journal of Intellectual Disabilities &amp; Offending Behaviour</w:t>
      </w:r>
      <w:r w:rsidRPr="00E3476D">
        <w:rPr>
          <w:rFonts w:ascii="Calibri" w:hAnsi="Calibri" w:cs="Calibri"/>
        </w:rPr>
        <w:t>, 4 (1-2), pp. 17-23.</w:t>
      </w:r>
    </w:p>
    <w:p w14:paraId="4A649E09"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Ustun, B., Adler, LA., Rudin, C., Faraone, SV., Spencer,TJ., Berglund, P, et al. (2017). The world health organization adult attention-deficit/hyperactivity disorder self-report screening scale for DSM-5. </w:t>
      </w:r>
      <w:r w:rsidRPr="00E3476D">
        <w:rPr>
          <w:rFonts w:ascii="Calibri" w:hAnsi="Calibri" w:cs="Calibri"/>
          <w:i/>
          <w:iCs/>
        </w:rPr>
        <w:t>JAMA Psychiatry,</w:t>
      </w:r>
      <w:r w:rsidRPr="00E3476D">
        <w:rPr>
          <w:rFonts w:ascii="Calibri" w:hAnsi="Calibri" w:cs="Calibri"/>
        </w:rPr>
        <w:t xml:space="preserve">  74, 520–6</w:t>
      </w:r>
    </w:p>
    <w:p w14:paraId="110F91B2"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Van Vliet, I. M., &amp; De Beurs, E. (2007). The MINI-International Neuropsychiatric Interview. A brief structured diagnostic psychiatric interview for DSM-IV en ICD-10 psychiatric disorders. </w:t>
      </w:r>
      <w:r w:rsidRPr="00E3476D">
        <w:rPr>
          <w:rFonts w:ascii="Calibri" w:hAnsi="Calibri" w:cs="Calibri"/>
          <w:i/>
          <w:iCs/>
        </w:rPr>
        <w:t>Tijdschrift voor psychiatrie</w:t>
      </w:r>
      <w:r w:rsidRPr="00E3476D">
        <w:rPr>
          <w:rFonts w:ascii="Calibri" w:hAnsi="Calibri" w:cs="Calibri"/>
        </w:rPr>
        <w:t>, 49(6), 393-397.</w:t>
      </w:r>
    </w:p>
    <w:p w14:paraId="1D5505A6" w14:textId="77777777" w:rsidR="00565DCE" w:rsidRPr="00E3476D" w:rsidRDefault="00565DCE" w:rsidP="00565DCE">
      <w:pPr>
        <w:spacing w:line="360" w:lineRule="auto"/>
        <w:rPr>
          <w:rFonts w:ascii="Calibri" w:hAnsi="Calibri" w:cs="Calibri"/>
        </w:rPr>
      </w:pPr>
      <w:r w:rsidRPr="00E3476D">
        <w:rPr>
          <w:rFonts w:ascii="Calibri" w:hAnsi="Calibri" w:cs="Calibri"/>
        </w:rPr>
        <w:t>Westmoreland, P., Gunter, T., Loveless, P., Allen, J., Sieleni, B. and Black, D.W., (2010). Attention deficit hyperactivity disorder in men and women newly committed to prison: clinical characteristics, psychiatric comorbidity, and quality of life. </w:t>
      </w:r>
      <w:r w:rsidRPr="00E3476D">
        <w:rPr>
          <w:rFonts w:ascii="Calibri" w:hAnsi="Calibri" w:cs="Calibri"/>
          <w:i/>
          <w:iCs/>
        </w:rPr>
        <w:t>International Journal of Offender Therapy and Comparative Criminology,</w:t>
      </w:r>
      <w:r w:rsidRPr="00E3476D">
        <w:rPr>
          <w:rFonts w:ascii="Calibri" w:hAnsi="Calibri" w:cs="Calibri"/>
        </w:rPr>
        <w:t> 54(3), pp.361-377.</w:t>
      </w:r>
    </w:p>
    <w:p w14:paraId="61C67CAE" w14:textId="77777777" w:rsidR="00565DCE" w:rsidRPr="00E3476D" w:rsidRDefault="00565DCE" w:rsidP="00565DCE">
      <w:pPr>
        <w:spacing w:line="360" w:lineRule="auto"/>
        <w:rPr>
          <w:rFonts w:ascii="Calibri" w:hAnsi="Calibri" w:cs="Calibri"/>
        </w:rPr>
      </w:pPr>
      <w:r w:rsidRPr="00E3476D">
        <w:rPr>
          <w:rFonts w:ascii="Calibri" w:hAnsi="Calibri" w:cs="Calibri"/>
        </w:rPr>
        <w:t xml:space="preserve">Young, S. J., Adamou, M., Bolea, B., Gudjonsson, G.H., Müller, U., Pitts M. et al. (2011). The identification and management of ADHD offenders within the criminal justice system: a consensus statement from the UK Adult ADHD Network and criminal justice agencies. </w:t>
      </w:r>
      <w:r w:rsidRPr="00E3476D">
        <w:rPr>
          <w:rFonts w:ascii="Calibri" w:hAnsi="Calibri" w:cs="Calibri"/>
          <w:i/>
          <w:iCs/>
        </w:rPr>
        <w:t>BMC Psychiatry</w:t>
      </w:r>
      <w:r w:rsidR="00502BE0" w:rsidRPr="00E3476D">
        <w:rPr>
          <w:rFonts w:ascii="Calibri" w:hAnsi="Calibri" w:cs="Calibri"/>
          <w:i/>
          <w:iCs/>
        </w:rPr>
        <w:t>,</w:t>
      </w:r>
      <w:r w:rsidRPr="00E3476D">
        <w:rPr>
          <w:rFonts w:ascii="Calibri" w:hAnsi="Calibri" w:cs="Calibri"/>
        </w:rPr>
        <w:t xml:space="preserve"> 11, 32.</w:t>
      </w:r>
    </w:p>
    <w:p w14:paraId="16AA1513" w14:textId="77777777" w:rsidR="00565DCE" w:rsidRPr="00E3476D" w:rsidRDefault="00565DCE" w:rsidP="00565DCE">
      <w:pPr>
        <w:spacing w:line="360" w:lineRule="auto"/>
        <w:rPr>
          <w:rFonts w:ascii="Calibri" w:hAnsi="Calibri" w:cs="Calibri"/>
        </w:rPr>
      </w:pPr>
      <w:r w:rsidRPr="00E3476D">
        <w:rPr>
          <w:rFonts w:ascii="Calibri" w:hAnsi="Calibri" w:cs="Calibri"/>
        </w:rPr>
        <w:t>Young, S., González, R. A., Mullens, H., Mutch, L., Malet-Lambert, I., &amp; Gudjonsson, G. H. (2017). Neurodevelopmental disorders in prison inmates: comorbidity and combined associations with psychiatric symptoms and behavioural disturbance. </w:t>
      </w:r>
      <w:r w:rsidRPr="00E3476D">
        <w:rPr>
          <w:rFonts w:ascii="Calibri" w:hAnsi="Calibri" w:cs="Calibri"/>
          <w:i/>
          <w:iCs/>
        </w:rPr>
        <w:t>Psychiatry research</w:t>
      </w:r>
      <w:r w:rsidRPr="00E3476D">
        <w:rPr>
          <w:rFonts w:ascii="Calibri" w:hAnsi="Calibri" w:cs="Calibri"/>
        </w:rPr>
        <w:t>, 261, 109-115.</w:t>
      </w:r>
    </w:p>
    <w:p w14:paraId="15F74908" w14:textId="77777777" w:rsidR="00565DCE" w:rsidRPr="00E3476D" w:rsidRDefault="00565DCE" w:rsidP="00565DCE">
      <w:pPr>
        <w:spacing w:line="360" w:lineRule="auto"/>
        <w:rPr>
          <w:rFonts w:ascii="Calibri" w:hAnsi="Calibri" w:cs="Calibri"/>
        </w:rPr>
      </w:pPr>
      <w:r w:rsidRPr="00E3476D">
        <w:rPr>
          <w:rFonts w:ascii="Calibri" w:hAnsi="Calibri" w:cs="Calibri"/>
        </w:rPr>
        <w:br w:type="page"/>
      </w:r>
    </w:p>
    <w:p w14:paraId="4AB96430" w14:textId="77777777" w:rsidR="00565DCE" w:rsidRPr="00F81C98" w:rsidRDefault="00565DCE" w:rsidP="00565DCE">
      <w:pPr>
        <w:spacing w:line="360" w:lineRule="auto"/>
        <w:rPr>
          <w:rFonts w:asciiTheme="minorHAnsi" w:hAnsiTheme="minorHAnsi" w:cstheme="minorHAnsi"/>
          <w:b/>
          <w:bCs/>
        </w:rPr>
      </w:pPr>
      <w:r w:rsidRPr="00F81C98">
        <w:rPr>
          <w:rFonts w:asciiTheme="minorHAnsi" w:hAnsiTheme="minorHAnsi" w:cstheme="minorHAnsi"/>
          <w:b/>
          <w:bCs/>
        </w:rPr>
        <w:lastRenderedPageBreak/>
        <w:t xml:space="preserve">Table 1: Age and Ethnicity of Prisoners with and without neurodevelopmental difficulties </w:t>
      </w:r>
    </w:p>
    <w:p w14:paraId="45456CB0" w14:textId="77777777" w:rsidR="00565DCE" w:rsidRPr="008229E7" w:rsidRDefault="00565DCE" w:rsidP="00565DCE">
      <w:pPr>
        <w:spacing w:line="360" w:lineRule="auto"/>
        <w:rPr>
          <w:rFonts w:asciiTheme="minorHAnsi" w:hAnsiTheme="minorHAnsi" w:cstheme="minorHAnsi"/>
        </w:rPr>
      </w:pPr>
    </w:p>
    <w:p w14:paraId="13678152" w14:textId="77777777" w:rsidR="00792973" w:rsidRPr="008229E7" w:rsidRDefault="00792973" w:rsidP="00792973">
      <w:pPr>
        <w:spacing w:line="360" w:lineRule="auto"/>
        <w:rPr>
          <w:rFonts w:asciiTheme="minorHAnsi" w:hAnsiTheme="minorHAnsi" w:cstheme="minorHAnsi"/>
        </w:rPr>
      </w:pPr>
    </w:p>
    <w:tbl>
      <w:tblPr>
        <w:tblStyle w:val="TableGrid"/>
        <w:tblW w:w="10768" w:type="dxa"/>
        <w:jc w:val="center"/>
        <w:tblLayout w:type="fixed"/>
        <w:tblLook w:val="0000" w:firstRow="0" w:lastRow="0" w:firstColumn="0" w:lastColumn="0" w:noHBand="0" w:noVBand="0"/>
      </w:tblPr>
      <w:tblGrid>
        <w:gridCol w:w="1958"/>
        <w:gridCol w:w="1014"/>
        <w:gridCol w:w="1701"/>
        <w:gridCol w:w="2126"/>
        <w:gridCol w:w="3969"/>
      </w:tblGrid>
      <w:tr w:rsidR="00792973" w:rsidRPr="00037E7A" w14:paraId="36F9AFC8" w14:textId="77777777" w:rsidTr="002F421F">
        <w:trPr>
          <w:jc w:val="center"/>
        </w:trPr>
        <w:tc>
          <w:tcPr>
            <w:tcW w:w="2972" w:type="dxa"/>
            <w:gridSpan w:val="2"/>
          </w:tcPr>
          <w:p w14:paraId="04D8D10D" w14:textId="77777777" w:rsidR="00792973" w:rsidRPr="00037E7A" w:rsidRDefault="00792973" w:rsidP="002F421F">
            <w:pPr>
              <w:spacing w:line="360" w:lineRule="auto"/>
              <w:rPr>
                <w:rFonts w:ascii="Calibri" w:hAnsi="Calibri" w:cs="Calibri"/>
              </w:rPr>
            </w:pPr>
          </w:p>
        </w:tc>
        <w:tc>
          <w:tcPr>
            <w:tcW w:w="1701" w:type="dxa"/>
          </w:tcPr>
          <w:p w14:paraId="0CD8A449" w14:textId="77777777" w:rsidR="00792973" w:rsidRPr="00037E7A" w:rsidRDefault="00792973" w:rsidP="002F421F">
            <w:pPr>
              <w:spacing w:line="360" w:lineRule="auto"/>
              <w:rPr>
                <w:rFonts w:ascii="Calibri" w:hAnsi="Calibri" w:cs="Calibri"/>
              </w:rPr>
            </w:pPr>
            <w:r w:rsidRPr="00037E7A">
              <w:rPr>
                <w:rFonts w:ascii="Calibri" w:hAnsi="Calibri" w:cs="Calibri"/>
              </w:rPr>
              <w:t xml:space="preserve">No neuro- developmental difficulties </w:t>
            </w:r>
          </w:p>
          <w:p w14:paraId="6E233FB6" w14:textId="77777777" w:rsidR="00792973" w:rsidRPr="00037E7A" w:rsidRDefault="00792973" w:rsidP="002F421F">
            <w:pPr>
              <w:spacing w:line="360" w:lineRule="auto"/>
              <w:rPr>
                <w:rFonts w:ascii="Calibri" w:hAnsi="Calibri" w:cs="Calibri"/>
              </w:rPr>
            </w:pPr>
            <w:r w:rsidRPr="00037E7A">
              <w:rPr>
                <w:rFonts w:ascii="Calibri" w:hAnsi="Calibri" w:cs="Calibri"/>
              </w:rPr>
              <w:t>n</w:t>
            </w:r>
            <w:r w:rsidRPr="00502BE0">
              <w:rPr>
                <w:rFonts w:ascii="Calibri" w:hAnsi="Calibri" w:cs="Calibri"/>
              </w:rPr>
              <w:t>= (</w:t>
            </w:r>
            <w:r w:rsidRPr="00037E7A">
              <w:rPr>
                <w:rFonts w:ascii="Calibri" w:hAnsi="Calibri" w:cs="Calibri"/>
              </w:rPr>
              <w:t>69)</w:t>
            </w:r>
          </w:p>
        </w:tc>
        <w:tc>
          <w:tcPr>
            <w:tcW w:w="2126" w:type="dxa"/>
          </w:tcPr>
          <w:p w14:paraId="595015FD" w14:textId="77777777" w:rsidR="00792973" w:rsidRPr="00037E7A" w:rsidRDefault="00792973" w:rsidP="002F421F">
            <w:pPr>
              <w:spacing w:line="360" w:lineRule="auto"/>
              <w:rPr>
                <w:rFonts w:ascii="Calibri" w:hAnsi="Calibri" w:cs="Calibri"/>
              </w:rPr>
            </w:pPr>
            <w:r w:rsidRPr="00037E7A">
              <w:rPr>
                <w:rFonts w:ascii="Calibri" w:hAnsi="Calibri" w:cs="Calibri"/>
              </w:rPr>
              <w:t>Neuro-developmental difficulties n</w:t>
            </w:r>
            <w:r w:rsidRPr="00502BE0">
              <w:rPr>
                <w:rFonts w:ascii="Calibri" w:hAnsi="Calibri" w:cs="Calibri"/>
              </w:rPr>
              <w:t>= (</w:t>
            </w:r>
            <w:r w:rsidRPr="00037E7A">
              <w:rPr>
                <w:rFonts w:ascii="Calibri" w:hAnsi="Calibri" w:cs="Calibri"/>
              </w:rPr>
              <w:t>69</w:t>
            </w:r>
            <w:r>
              <w:rPr>
                <w:rFonts w:ascii="Calibri" w:hAnsi="Calibri" w:cs="Calibri"/>
              </w:rPr>
              <w:t>)</w:t>
            </w:r>
          </w:p>
        </w:tc>
        <w:tc>
          <w:tcPr>
            <w:tcW w:w="3969" w:type="dxa"/>
          </w:tcPr>
          <w:p w14:paraId="706861E6" w14:textId="77777777" w:rsidR="00792973" w:rsidRPr="00037E7A" w:rsidRDefault="00792973" w:rsidP="002F421F">
            <w:pPr>
              <w:spacing w:line="360" w:lineRule="auto"/>
              <w:rPr>
                <w:rFonts w:ascii="Calibri" w:hAnsi="Calibri" w:cs="Calibri"/>
              </w:rPr>
            </w:pPr>
            <w:r w:rsidRPr="00037E7A">
              <w:rPr>
                <w:rFonts w:ascii="Calibri" w:hAnsi="Calibri" w:cs="Calibri"/>
              </w:rPr>
              <w:t xml:space="preserve">Chi Square Likelihood </w:t>
            </w:r>
            <w:r w:rsidRPr="00502BE0">
              <w:rPr>
                <w:rFonts w:ascii="Calibri" w:hAnsi="Calibri" w:cs="Calibri"/>
              </w:rPr>
              <w:t>Ratio</w:t>
            </w:r>
            <w:r w:rsidRPr="00037E7A">
              <w:rPr>
                <w:rFonts w:ascii="Calibri" w:hAnsi="Calibri" w:cs="Calibri"/>
              </w:rPr>
              <w:t xml:space="preserve"> Statistics</w:t>
            </w:r>
          </w:p>
          <w:p w14:paraId="6F80B055" w14:textId="77777777" w:rsidR="00792973" w:rsidRPr="00037E7A" w:rsidRDefault="00792973" w:rsidP="002F421F">
            <w:pPr>
              <w:spacing w:line="360" w:lineRule="auto"/>
              <w:rPr>
                <w:rFonts w:ascii="Calibri" w:hAnsi="Calibri" w:cs="Calibri"/>
              </w:rPr>
            </w:pPr>
            <w:r w:rsidRPr="00037E7A">
              <w:rPr>
                <w:rFonts w:ascii="Calibri" w:hAnsi="Calibri" w:cs="Calibri"/>
              </w:rPr>
              <w:t>* Significant</w:t>
            </w:r>
          </w:p>
        </w:tc>
      </w:tr>
      <w:tr w:rsidR="00792973" w:rsidRPr="00037E7A" w14:paraId="26105344" w14:textId="77777777" w:rsidTr="002F421F">
        <w:trPr>
          <w:jc w:val="center"/>
        </w:trPr>
        <w:tc>
          <w:tcPr>
            <w:tcW w:w="1958" w:type="dxa"/>
            <w:vMerge w:val="restart"/>
          </w:tcPr>
          <w:p w14:paraId="23D94BB9" w14:textId="77777777" w:rsidR="00792973" w:rsidRPr="00037E7A" w:rsidRDefault="00792973" w:rsidP="002F421F">
            <w:pPr>
              <w:spacing w:line="360" w:lineRule="auto"/>
              <w:rPr>
                <w:rFonts w:ascii="Calibri" w:hAnsi="Calibri" w:cs="Calibri"/>
              </w:rPr>
            </w:pPr>
            <w:r w:rsidRPr="00037E7A">
              <w:rPr>
                <w:rFonts w:ascii="Calibri" w:hAnsi="Calibri" w:cs="Calibri"/>
              </w:rPr>
              <w:t>Age in 10yr intervals</w:t>
            </w:r>
          </w:p>
        </w:tc>
        <w:tc>
          <w:tcPr>
            <w:tcW w:w="1014" w:type="dxa"/>
          </w:tcPr>
          <w:p w14:paraId="623AB74B" w14:textId="77777777" w:rsidR="00792973" w:rsidRPr="00037E7A" w:rsidRDefault="00792973" w:rsidP="00035AFC">
            <w:pPr>
              <w:spacing w:line="360" w:lineRule="auto"/>
              <w:jc w:val="center"/>
              <w:rPr>
                <w:rFonts w:ascii="Calibri" w:hAnsi="Calibri" w:cs="Calibri"/>
              </w:rPr>
            </w:pPr>
            <w:r w:rsidRPr="00037E7A">
              <w:rPr>
                <w:rFonts w:ascii="Calibri" w:hAnsi="Calibri" w:cs="Calibri"/>
              </w:rPr>
              <w:t>20-29</w:t>
            </w:r>
          </w:p>
        </w:tc>
        <w:tc>
          <w:tcPr>
            <w:tcW w:w="1701" w:type="dxa"/>
          </w:tcPr>
          <w:p w14:paraId="0196B634" w14:textId="6F908507" w:rsidR="00792973" w:rsidRPr="00037E7A" w:rsidRDefault="00792973" w:rsidP="00035AFC">
            <w:pPr>
              <w:spacing w:line="360" w:lineRule="auto"/>
              <w:jc w:val="center"/>
              <w:rPr>
                <w:rFonts w:ascii="Calibri" w:hAnsi="Calibri" w:cs="Calibri"/>
              </w:rPr>
            </w:pPr>
            <w:r w:rsidRPr="00037E7A">
              <w:rPr>
                <w:rFonts w:ascii="Calibri" w:hAnsi="Calibri" w:cs="Calibri"/>
              </w:rPr>
              <w:t>25 (36.2%)</w:t>
            </w:r>
          </w:p>
        </w:tc>
        <w:tc>
          <w:tcPr>
            <w:tcW w:w="2126" w:type="dxa"/>
          </w:tcPr>
          <w:p w14:paraId="0DD8A955" w14:textId="5AAE3E5E" w:rsidR="00792973" w:rsidRPr="00037E7A" w:rsidRDefault="00792973" w:rsidP="00035AFC">
            <w:pPr>
              <w:spacing w:line="360" w:lineRule="auto"/>
              <w:jc w:val="center"/>
              <w:rPr>
                <w:rFonts w:ascii="Calibri" w:hAnsi="Calibri" w:cs="Calibri"/>
              </w:rPr>
            </w:pPr>
            <w:r w:rsidRPr="00037E7A">
              <w:rPr>
                <w:rFonts w:ascii="Calibri" w:hAnsi="Calibri" w:cs="Calibri"/>
              </w:rPr>
              <w:t>38 (55.7%)</w:t>
            </w:r>
          </w:p>
        </w:tc>
        <w:tc>
          <w:tcPr>
            <w:tcW w:w="3969" w:type="dxa"/>
          </w:tcPr>
          <w:p w14:paraId="4BE4DD73" w14:textId="24B254C0" w:rsidR="00792973" w:rsidRPr="00037E7A" w:rsidRDefault="00792973" w:rsidP="002F421F">
            <w:pPr>
              <w:spacing w:line="360" w:lineRule="auto"/>
              <w:rPr>
                <w:rFonts w:ascii="Calibri" w:hAnsi="Calibri" w:cs="Calibri"/>
              </w:rPr>
            </w:pPr>
            <w:r w:rsidRPr="00502BE0">
              <w:rPr>
                <w:rFonts w:ascii="Calibri" w:eastAsia="Kings caslon" w:hAnsi="Calibri" w:cs="Calibri"/>
                <w:i/>
              </w:rPr>
              <w:t xml:space="preserve"> X</w:t>
            </w:r>
            <w:r w:rsidRPr="00035AFC">
              <w:rPr>
                <w:rFonts w:ascii="Calibri" w:eastAsia="Kings caslon" w:hAnsi="Calibri" w:cs="Calibri"/>
                <w:vertAlign w:val="superscript"/>
              </w:rPr>
              <w:t>2</w:t>
            </w:r>
            <w:r w:rsidR="00035AFC" w:rsidRPr="00035AFC">
              <w:rPr>
                <w:rFonts w:ascii="Calibri" w:eastAsia="Kings caslon" w:hAnsi="Calibri" w:cs="Calibri"/>
                <w:vertAlign w:val="subscript"/>
              </w:rPr>
              <w:t>3</w:t>
            </w:r>
            <w:r w:rsidRPr="00502BE0">
              <w:rPr>
                <w:rFonts w:ascii="Calibri" w:eastAsia="Kings caslon" w:hAnsi="Calibri" w:cs="Calibri"/>
              </w:rPr>
              <w:t>= (</w:t>
            </w:r>
            <w:r w:rsidR="00035AFC">
              <w:rPr>
                <w:rFonts w:ascii="Calibri" w:eastAsia="Kings caslon" w:hAnsi="Calibri" w:cs="Calibri"/>
              </w:rPr>
              <w:t>n=</w:t>
            </w:r>
            <w:r w:rsidRPr="00502BE0">
              <w:rPr>
                <w:rFonts w:ascii="Calibri" w:eastAsia="Kings caslon" w:hAnsi="Calibri" w:cs="Calibri"/>
              </w:rPr>
              <w:t xml:space="preserve">138) 7.35, </w:t>
            </w:r>
            <w:r w:rsidRPr="00502BE0">
              <w:rPr>
                <w:rFonts w:ascii="Calibri" w:eastAsia="Kings caslon" w:hAnsi="Calibri" w:cs="Calibri"/>
                <w:i/>
              </w:rPr>
              <w:t>P</w:t>
            </w:r>
            <w:r w:rsidRPr="00502BE0">
              <w:rPr>
                <w:rFonts w:ascii="Calibri" w:eastAsia="Kings caslon" w:hAnsi="Calibri" w:cs="Calibri"/>
              </w:rPr>
              <w:t xml:space="preserve"> = .062</w:t>
            </w:r>
          </w:p>
        </w:tc>
      </w:tr>
      <w:tr w:rsidR="00792973" w:rsidRPr="00037E7A" w14:paraId="4567CCD2" w14:textId="77777777" w:rsidTr="002F421F">
        <w:trPr>
          <w:jc w:val="center"/>
        </w:trPr>
        <w:tc>
          <w:tcPr>
            <w:tcW w:w="1958" w:type="dxa"/>
            <w:vMerge/>
          </w:tcPr>
          <w:p w14:paraId="5B5728A0" w14:textId="77777777" w:rsidR="00792973" w:rsidRPr="00037E7A" w:rsidRDefault="00792973" w:rsidP="002F421F">
            <w:pPr>
              <w:spacing w:line="360" w:lineRule="auto"/>
              <w:rPr>
                <w:rFonts w:ascii="Calibri" w:hAnsi="Calibri" w:cs="Calibri"/>
              </w:rPr>
            </w:pPr>
          </w:p>
        </w:tc>
        <w:tc>
          <w:tcPr>
            <w:tcW w:w="1014" w:type="dxa"/>
          </w:tcPr>
          <w:p w14:paraId="39BE628F" w14:textId="77777777" w:rsidR="00792973" w:rsidRPr="00037E7A" w:rsidRDefault="00792973" w:rsidP="00035AFC">
            <w:pPr>
              <w:spacing w:line="360" w:lineRule="auto"/>
              <w:jc w:val="center"/>
              <w:rPr>
                <w:rFonts w:ascii="Calibri" w:hAnsi="Calibri" w:cs="Calibri"/>
              </w:rPr>
            </w:pPr>
            <w:r w:rsidRPr="00037E7A">
              <w:rPr>
                <w:rFonts w:ascii="Calibri" w:hAnsi="Calibri" w:cs="Calibri"/>
              </w:rPr>
              <w:t>30-39</w:t>
            </w:r>
          </w:p>
        </w:tc>
        <w:tc>
          <w:tcPr>
            <w:tcW w:w="1701" w:type="dxa"/>
          </w:tcPr>
          <w:p w14:paraId="57D7D905" w14:textId="164C51D6" w:rsidR="00792973" w:rsidRPr="00037E7A" w:rsidRDefault="00792973" w:rsidP="00035AFC">
            <w:pPr>
              <w:spacing w:line="360" w:lineRule="auto"/>
              <w:jc w:val="center"/>
              <w:rPr>
                <w:rFonts w:ascii="Calibri" w:hAnsi="Calibri" w:cs="Calibri"/>
              </w:rPr>
            </w:pPr>
            <w:r w:rsidRPr="00037E7A">
              <w:rPr>
                <w:rFonts w:ascii="Calibri" w:hAnsi="Calibri" w:cs="Calibri"/>
              </w:rPr>
              <w:t xml:space="preserve">19 </w:t>
            </w:r>
            <w:r w:rsidR="00035AFC">
              <w:rPr>
                <w:rFonts w:ascii="Calibri" w:hAnsi="Calibri" w:cs="Calibri"/>
              </w:rPr>
              <w:t>(</w:t>
            </w:r>
            <w:r w:rsidRPr="00037E7A">
              <w:rPr>
                <w:rFonts w:ascii="Calibri" w:hAnsi="Calibri" w:cs="Calibri"/>
              </w:rPr>
              <w:t>27.5%)</w:t>
            </w:r>
          </w:p>
        </w:tc>
        <w:tc>
          <w:tcPr>
            <w:tcW w:w="2126" w:type="dxa"/>
          </w:tcPr>
          <w:p w14:paraId="0EAD8330" w14:textId="699B91A3" w:rsidR="00792973" w:rsidRPr="00037E7A" w:rsidRDefault="00792973" w:rsidP="00035AFC">
            <w:pPr>
              <w:spacing w:line="360" w:lineRule="auto"/>
              <w:jc w:val="center"/>
              <w:rPr>
                <w:rFonts w:ascii="Calibri" w:hAnsi="Calibri" w:cs="Calibri"/>
              </w:rPr>
            </w:pPr>
            <w:r w:rsidRPr="00037E7A">
              <w:rPr>
                <w:rFonts w:ascii="Calibri" w:hAnsi="Calibri" w:cs="Calibri"/>
              </w:rPr>
              <w:t>16 (22.9%)</w:t>
            </w:r>
          </w:p>
        </w:tc>
        <w:tc>
          <w:tcPr>
            <w:tcW w:w="3969" w:type="dxa"/>
          </w:tcPr>
          <w:p w14:paraId="318E9145" w14:textId="77777777" w:rsidR="00792973" w:rsidRPr="00037E7A" w:rsidDel="00D06DB4" w:rsidRDefault="00792973" w:rsidP="002F421F">
            <w:pPr>
              <w:spacing w:line="360" w:lineRule="auto"/>
              <w:rPr>
                <w:rFonts w:ascii="Calibri" w:hAnsi="Calibri" w:cs="Calibri"/>
              </w:rPr>
            </w:pPr>
          </w:p>
        </w:tc>
      </w:tr>
      <w:tr w:rsidR="00792973" w:rsidRPr="00037E7A" w14:paraId="625110AF" w14:textId="77777777" w:rsidTr="002F421F">
        <w:trPr>
          <w:jc w:val="center"/>
        </w:trPr>
        <w:tc>
          <w:tcPr>
            <w:tcW w:w="1958" w:type="dxa"/>
            <w:vMerge/>
          </w:tcPr>
          <w:p w14:paraId="3A297C71" w14:textId="77777777" w:rsidR="00792973" w:rsidRPr="00037E7A" w:rsidRDefault="00792973" w:rsidP="002F421F">
            <w:pPr>
              <w:spacing w:line="360" w:lineRule="auto"/>
              <w:rPr>
                <w:rFonts w:ascii="Calibri" w:hAnsi="Calibri" w:cs="Calibri"/>
              </w:rPr>
            </w:pPr>
          </w:p>
        </w:tc>
        <w:tc>
          <w:tcPr>
            <w:tcW w:w="1014" w:type="dxa"/>
          </w:tcPr>
          <w:p w14:paraId="6497C0F5" w14:textId="77777777" w:rsidR="00792973" w:rsidRPr="00037E7A" w:rsidRDefault="00792973" w:rsidP="00035AFC">
            <w:pPr>
              <w:spacing w:line="360" w:lineRule="auto"/>
              <w:jc w:val="center"/>
              <w:rPr>
                <w:rFonts w:ascii="Calibri" w:hAnsi="Calibri" w:cs="Calibri"/>
              </w:rPr>
            </w:pPr>
            <w:r w:rsidRPr="00037E7A">
              <w:rPr>
                <w:rFonts w:ascii="Calibri" w:hAnsi="Calibri" w:cs="Calibri"/>
              </w:rPr>
              <w:t>40-49</w:t>
            </w:r>
          </w:p>
        </w:tc>
        <w:tc>
          <w:tcPr>
            <w:tcW w:w="1701" w:type="dxa"/>
          </w:tcPr>
          <w:p w14:paraId="2CD262E7" w14:textId="08EC2EA0" w:rsidR="00792973" w:rsidRPr="00037E7A" w:rsidRDefault="00792973" w:rsidP="00035AFC">
            <w:pPr>
              <w:spacing w:line="360" w:lineRule="auto"/>
              <w:jc w:val="center"/>
              <w:rPr>
                <w:rFonts w:ascii="Calibri" w:hAnsi="Calibri" w:cs="Calibri"/>
              </w:rPr>
            </w:pPr>
            <w:r w:rsidRPr="00037E7A">
              <w:rPr>
                <w:rFonts w:ascii="Calibri" w:hAnsi="Calibri" w:cs="Calibri"/>
              </w:rPr>
              <w:t xml:space="preserve">17 </w:t>
            </w:r>
            <w:r w:rsidR="00035AFC">
              <w:rPr>
                <w:rFonts w:ascii="Calibri" w:hAnsi="Calibri" w:cs="Calibri"/>
              </w:rPr>
              <w:t>(</w:t>
            </w:r>
            <w:r w:rsidRPr="00037E7A">
              <w:rPr>
                <w:rFonts w:ascii="Calibri" w:hAnsi="Calibri" w:cs="Calibri"/>
              </w:rPr>
              <w:t>24.6%)</w:t>
            </w:r>
          </w:p>
        </w:tc>
        <w:tc>
          <w:tcPr>
            <w:tcW w:w="2126" w:type="dxa"/>
          </w:tcPr>
          <w:p w14:paraId="1E2900FA" w14:textId="68259194" w:rsidR="00792973" w:rsidRPr="00037E7A" w:rsidRDefault="00792973" w:rsidP="00035AFC">
            <w:pPr>
              <w:spacing w:line="360" w:lineRule="auto"/>
              <w:jc w:val="center"/>
              <w:rPr>
                <w:rFonts w:ascii="Calibri" w:hAnsi="Calibri" w:cs="Calibri"/>
              </w:rPr>
            </w:pPr>
            <w:r w:rsidRPr="00037E7A">
              <w:rPr>
                <w:rFonts w:ascii="Calibri" w:hAnsi="Calibri" w:cs="Calibri"/>
              </w:rPr>
              <w:t>17 (19.5%)</w:t>
            </w:r>
          </w:p>
        </w:tc>
        <w:tc>
          <w:tcPr>
            <w:tcW w:w="3969" w:type="dxa"/>
          </w:tcPr>
          <w:p w14:paraId="26172E1F" w14:textId="77777777" w:rsidR="00792973" w:rsidRPr="00037E7A" w:rsidRDefault="00792973" w:rsidP="002F421F">
            <w:pPr>
              <w:spacing w:line="360" w:lineRule="auto"/>
              <w:rPr>
                <w:rFonts w:ascii="Calibri" w:hAnsi="Calibri" w:cs="Calibri"/>
              </w:rPr>
            </w:pPr>
          </w:p>
        </w:tc>
      </w:tr>
      <w:tr w:rsidR="00792973" w:rsidRPr="00037E7A" w14:paraId="66066C96" w14:textId="77777777" w:rsidTr="002F421F">
        <w:trPr>
          <w:jc w:val="center"/>
        </w:trPr>
        <w:tc>
          <w:tcPr>
            <w:tcW w:w="1958" w:type="dxa"/>
            <w:vMerge/>
          </w:tcPr>
          <w:p w14:paraId="5AF9F6F8" w14:textId="77777777" w:rsidR="00792973" w:rsidRPr="00037E7A" w:rsidRDefault="00792973" w:rsidP="002F421F">
            <w:pPr>
              <w:spacing w:line="360" w:lineRule="auto"/>
              <w:rPr>
                <w:rFonts w:ascii="Calibri" w:hAnsi="Calibri" w:cs="Calibri"/>
              </w:rPr>
            </w:pPr>
          </w:p>
        </w:tc>
        <w:tc>
          <w:tcPr>
            <w:tcW w:w="1014" w:type="dxa"/>
          </w:tcPr>
          <w:p w14:paraId="4284696D" w14:textId="77777777" w:rsidR="00792973" w:rsidRPr="00037E7A" w:rsidRDefault="00792973" w:rsidP="00035AFC">
            <w:pPr>
              <w:spacing w:line="360" w:lineRule="auto"/>
              <w:jc w:val="center"/>
              <w:rPr>
                <w:rFonts w:ascii="Calibri" w:hAnsi="Calibri" w:cs="Calibri"/>
              </w:rPr>
            </w:pPr>
            <w:r w:rsidRPr="00037E7A">
              <w:rPr>
                <w:rFonts w:ascii="Calibri" w:hAnsi="Calibri" w:cs="Calibri"/>
              </w:rPr>
              <w:t>50+</w:t>
            </w:r>
          </w:p>
        </w:tc>
        <w:tc>
          <w:tcPr>
            <w:tcW w:w="1701" w:type="dxa"/>
          </w:tcPr>
          <w:p w14:paraId="6CCD5290" w14:textId="67C56639" w:rsidR="00792973" w:rsidRPr="00037E7A" w:rsidRDefault="00792973" w:rsidP="00035AFC">
            <w:pPr>
              <w:spacing w:line="360" w:lineRule="auto"/>
              <w:jc w:val="center"/>
              <w:rPr>
                <w:rFonts w:ascii="Calibri" w:hAnsi="Calibri" w:cs="Calibri"/>
              </w:rPr>
            </w:pPr>
            <w:r w:rsidRPr="00037E7A">
              <w:rPr>
                <w:rFonts w:ascii="Calibri" w:hAnsi="Calibri" w:cs="Calibri"/>
              </w:rPr>
              <w:t>8 (11.6%)</w:t>
            </w:r>
          </w:p>
        </w:tc>
        <w:tc>
          <w:tcPr>
            <w:tcW w:w="2126" w:type="dxa"/>
          </w:tcPr>
          <w:p w14:paraId="1BE54198" w14:textId="044ED38E" w:rsidR="00792973" w:rsidRPr="00037E7A" w:rsidRDefault="00792973" w:rsidP="00035AFC">
            <w:pPr>
              <w:spacing w:line="360" w:lineRule="auto"/>
              <w:jc w:val="center"/>
              <w:rPr>
                <w:rFonts w:ascii="Calibri" w:hAnsi="Calibri" w:cs="Calibri"/>
              </w:rPr>
            </w:pPr>
            <w:r w:rsidRPr="00037E7A">
              <w:rPr>
                <w:rFonts w:ascii="Calibri" w:hAnsi="Calibri" w:cs="Calibri"/>
              </w:rPr>
              <w:t>2 (2.3%)</w:t>
            </w:r>
          </w:p>
        </w:tc>
        <w:tc>
          <w:tcPr>
            <w:tcW w:w="3969" w:type="dxa"/>
          </w:tcPr>
          <w:p w14:paraId="4512319F" w14:textId="77777777" w:rsidR="00792973" w:rsidRPr="00037E7A" w:rsidRDefault="00792973" w:rsidP="002F421F">
            <w:pPr>
              <w:spacing w:line="360" w:lineRule="auto"/>
              <w:rPr>
                <w:rFonts w:ascii="Calibri" w:hAnsi="Calibri" w:cs="Calibri"/>
              </w:rPr>
            </w:pPr>
          </w:p>
        </w:tc>
      </w:tr>
      <w:tr w:rsidR="00792973" w:rsidRPr="00037E7A" w14:paraId="67EBC466" w14:textId="77777777" w:rsidTr="002F421F">
        <w:trPr>
          <w:jc w:val="center"/>
        </w:trPr>
        <w:tc>
          <w:tcPr>
            <w:tcW w:w="1958" w:type="dxa"/>
            <w:vMerge w:val="restart"/>
          </w:tcPr>
          <w:p w14:paraId="1F80AFCE" w14:textId="77777777" w:rsidR="00792973" w:rsidRPr="00037E7A" w:rsidRDefault="00792973" w:rsidP="002F421F">
            <w:pPr>
              <w:spacing w:line="360" w:lineRule="auto"/>
              <w:rPr>
                <w:rFonts w:ascii="Calibri" w:hAnsi="Calibri" w:cs="Calibri"/>
              </w:rPr>
            </w:pPr>
            <w:r w:rsidRPr="00037E7A">
              <w:rPr>
                <w:rFonts w:ascii="Calibri" w:hAnsi="Calibri" w:cs="Calibri"/>
              </w:rPr>
              <w:t>Ethnicity</w:t>
            </w:r>
          </w:p>
        </w:tc>
        <w:tc>
          <w:tcPr>
            <w:tcW w:w="1014" w:type="dxa"/>
          </w:tcPr>
          <w:p w14:paraId="26E5283C" w14:textId="77777777" w:rsidR="00792973" w:rsidRPr="00037E7A" w:rsidRDefault="00792973" w:rsidP="00035AFC">
            <w:pPr>
              <w:spacing w:line="360" w:lineRule="auto"/>
              <w:jc w:val="center"/>
              <w:rPr>
                <w:rFonts w:ascii="Calibri" w:hAnsi="Calibri" w:cs="Calibri"/>
              </w:rPr>
            </w:pPr>
            <w:r w:rsidRPr="00037E7A">
              <w:rPr>
                <w:rFonts w:ascii="Calibri" w:hAnsi="Calibri" w:cs="Calibri"/>
              </w:rPr>
              <w:t>White</w:t>
            </w:r>
          </w:p>
        </w:tc>
        <w:tc>
          <w:tcPr>
            <w:tcW w:w="1701" w:type="dxa"/>
          </w:tcPr>
          <w:p w14:paraId="40455AB1" w14:textId="1AEF7818" w:rsidR="00792973" w:rsidRPr="00037E7A" w:rsidRDefault="00792973" w:rsidP="00035AFC">
            <w:pPr>
              <w:spacing w:line="360" w:lineRule="auto"/>
              <w:jc w:val="center"/>
              <w:rPr>
                <w:rFonts w:ascii="Calibri" w:hAnsi="Calibri" w:cs="Calibri"/>
              </w:rPr>
            </w:pPr>
            <w:r w:rsidRPr="00037E7A">
              <w:rPr>
                <w:rFonts w:ascii="Calibri" w:hAnsi="Calibri" w:cs="Calibri"/>
              </w:rPr>
              <w:t>31 (44.9%)</w:t>
            </w:r>
          </w:p>
        </w:tc>
        <w:tc>
          <w:tcPr>
            <w:tcW w:w="2126" w:type="dxa"/>
          </w:tcPr>
          <w:p w14:paraId="3FB50A6C" w14:textId="5F169A91" w:rsidR="00792973" w:rsidRPr="00037E7A" w:rsidRDefault="00792973" w:rsidP="00035AFC">
            <w:pPr>
              <w:spacing w:line="360" w:lineRule="auto"/>
              <w:jc w:val="center"/>
              <w:rPr>
                <w:rFonts w:ascii="Calibri" w:hAnsi="Calibri" w:cs="Calibri"/>
              </w:rPr>
            </w:pPr>
            <w:r w:rsidRPr="00037E7A">
              <w:rPr>
                <w:rFonts w:ascii="Calibri" w:hAnsi="Calibri" w:cs="Calibri"/>
              </w:rPr>
              <w:t>55 (78.6%)</w:t>
            </w:r>
          </w:p>
        </w:tc>
        <w:tc>
          <w:tcPr>
            <w:tcW w:w="3969" w:type="dxa"/>
          </w:tcPr>
          <w:p w14:paraId="1F5DAE13" w14:textId="075FC16B" w:rsidR="00792973" w:rsidRPr="00037E7A" w:rsidRDefault="00792973" w:rsidP="002F421F">
            <w:pPr>
              <w:spacing w:line="360" w:lineRule="auto"/>
              <w:rPr>
                <w:rFonts w:ascii="Calibri" w:hAnsi="Calibri" w:cs="Calibri"/>
              </w:rPr>
            </w:pPr>
            <w:r w:rsidRPr="00502BE0">
              <w:rPr>
                <w:rFonts w:ascii="Calibri" w:eastAsia="Kings caslon" w:hAnsi="Calibri" w:cs="Calibri"/>
                <w:i/>
              </w:rPr>
              <w:t>X</w:t>
            </w:r>
            <w:r w:rsidRPr="00035AFC">
              <w:rPr>
                <w:rFonts w:ascii="Calibri" w:eastAsia="Kings caslon" w:hAnsi="Calibri" w:cs="Calibri"/>
                <w:vertAlign w:val="superscript"/>
              </w:rPr>
              <w:t>2</w:t>
            </w:r>
            <w:r w:rsidR="00035AFC" w:rsidRPr="00035AFC">
              <w:rPr>
                <w:rFonts w:ascii="Calibri" w:eastAsia="Kings caslon" w:hAnsi="Calibri" w:cs="Calibri"/>
                <w:vertAlign w:val="subscript"/>
              </w:rPr>
              <w:t>2</w:t>
            </w:r>
            <w:r w:rsidRPr="00502BE0">
              <w:rPr>
                <w:rFonts w:ascii="Calibri" w:eastAsia="Kings caslon" w:hAnsi="Calibri" w:cs="Calibri"/>
              </w:rPr>
              <w:t>= (</w:t>
            </w:r>
            <w:r w:rsidRPr="00502BE0">
              <w:rPr>
                <w:rFonts w:ascii="Calibri" w:eastAsia="Kings caslon" w:hAnsi="Calibri" w:cs="Calibri"/>
                <w:i/>
              </w:rPr>
              <w:t>N</w:t>
            </w:r>
            <w:r w:rsidRPr="00502BE0">
              <w:rPr>
                <w:rFonts w:ascii="Calibri" w:eastAsia="Kings caslon" w:hAnsi="Calibri" w:cs="Calibri"/>
              </w:rPr>
              <w:t>=138</w:t>
            </w:r>
            <w:r w:rsidR="00035AFC">
              <w:rPr>
                <w:rFonts w:ascii="Calibri" w:eastAsia="Kings caslon" w:hAnsi="Calibri" w:cs="Calibri"/>
              </w:rPr>
              <w:t>)</w:t>
            </w:r>
            <w:r w:rsidRPr="00502BE0">
              <w:rPr>
                <w:rFonts w:ascii="Calibri" w:eastAsia="Kings caslon" w:hAnsi="Calibri" w:cs="Calibri"/>
              </w:rPr>
              <w:t xml:space="preserve"> 17.05 </w:t>
            </w:r>
            <w:r w:rsidRPr="00502BE0">
              <w:rPr>
                <w:rFonts w:ascii="Calibri" w:eastAsia="Kings caslon" w:hAnsi="Calibri" w:cs="Calibri"/>
                <w:i/>
              </w:rPr>
              <w:t>P</w:t>
            </w:r>
            <w:r w:rsidRPr="00502BE0">
              <w:rPr>
                <w:rFonts w:ascii="Calibri" w:eastAsia="Kings caslon" w:hAnsi="Calibri" w:cs="Calibri"/>
              </w:rPr>
              <w:t xml:space="preserve"> &lt;.</w:t>
            </w:r>
            <w:r w:rsidR="00C12C21" w:rsidRPr="00502BE0">
              <w:rPr>
                <w:rFonts w:ascii="Calibri" w:eastAsia="Kings caslon" w:hAnsi="Calibri" w:cs="Calibri"/>
              </w:rPr>
              <w:t>00</w:t>
            </w:r>
            <w:r w:rsidR="00C12C21">
              <w:rPr>
                <w:rFonts w:ascii="Calibri" w:eastAsia="Kings caslon" w:hAnsi="Calibri" w:cs="Calibri"/>
              </w:rPr>
              <w:t>1</w:t>
            </w:r>
            <w:r w:rsidRPr="00502BE0">
              <w:rPr>
                <w:rFonts w:ascii="Calibri" w:eastAsia="Kings caslon" w:hAnsi="Calibri" w:cs="Calibri"/>
              </w:rPr>
              <w:t>*</w:t>
            </w:r>
          </w:p>
        </w:tc>
      </w:tr>
      <w:tr w:rsidR="00792973" w:rsidRPr="00037E7A" w14:paraId="235D17E4" w14:textId="77777777" w:rsidTr="002F421F">
        <w:trPr>
          <w:jc w:val="center"/>
        </w:trPr>
        <w:tc>
          <w:tcPr>
            <w:tcW w:w="1958" w:type="dxa"/>
            <w:vMerge/>
          </w:tcPr>
          <w:p w14:paraId="5ADA716B" w14:textId="77777777" w:rsidR="00792973" w:rsidRPr="00037E7A" w:rsidRDefault="00792973" w:rsidP="002F421F">
            <w:pPr>
              <w:spacing w:line="360" w:lineRule="auto"/>
              <w:rPr>
                <w:rFonts w:ascii="Calibri" w:hAnsi="Calibri" w:cs="Calibri"/>
              </w:rPr>
            </w:pPr>
          </w:p>
        </w:tc>
        <w:tc>
          <w:tcPr>
            <w:tcW w:w="1014" w:type="dxa"/>
          </w:tcPr>
          <w:p w14:paraId="093DF316" w14:textId="77777777" w:rsidR="00792973" w:rsidRPr="00037E7A" w:rsidRDefault="00792973" w:rsidP="00035AFC">
            <w:pPr>
              <w:spacing w:line="360" w:lineRule="auto"/>
              <w:jc w:val="center"/>
              <w:rPr>
                <w:rFonts w:ascii="Calibri" w:hAnsi="Calibri" w:cs="Calibri"/>
              </w:rPr>
            </w:pPr>
            <w:r w:rsidRPr="00037E7A">
              <w:rPr>
                <w:rFonts w:ascii="Calibri" w:hAnsi="Calibri" w:cs="Calibri"/>
              </w:rPr>
              <w:t>Black</w:t>
            </w:r>
          </w:p>
        </w:tc>
        <w:tc>
          <w:tcPr>
            <w:tcW w:w="1701" w:type="dxa"/>
          </w:tcPr>
          <w:p w14:paraId="28A344F9" w14:textId="6FDEECF5" w:rsidR="00792973" w:rsidRPr="00037E7A" w:rsidRDefault="00792973" w:rsidP="00035AFC">
            <w:pPr>
              <w:spacing w:line="360" w:lineRule="auto"/>
              <w:jc w:val="center"/>
              <w:rPr>
                <w:rFonts w:ascii="Calibri" w:hAnsi="Calibri" w:cs="Calibri"/>
              </w:rPr>
            </w:pPr>
            <w:r w:rsidRPr="00037E7A">
              <w:rPr>
                <w:rFonts w:ascii="Calibri" w:hAnsi="Calibri" w:cs="Calibri"/>
              </w:rPr>
              <w:t>31 (44.9%)</w:t>
            </w:r>
          </w:p>
        </w:tc>
        <w:tc>
          <w:tcPr>
            <w:tcW w:w="2126" w:type="dxa"/>
          </w:tcPr>
          <w:p w14:paraId="1A99BDDB" w14:textId="77777777" w:rsidR="00792973" w:rsidRPr="00037E7A" w:rsidRDefault="00792973" w:rsidP="00035AFC">
            <w:pPr>
              <w:spacing w:line="360" w:lineRule="auto"/>
              <w:jc w:val="center"/>
              <w:rPr>
                <w:rFonts w:ascii="Calibri" w:hAnsi="Calibri" w:cs="Calibri"/>
              </w:rPr>
            </w:pPr>
            <w:r w:rsidRPr="00037E7A">
              <w:rPr>
                <w:rFonts w:ascii="Calibri" w:hAnsi="Calibri" w:cs="Calibri"/>
              </w:rPr>
              <w:t>11 (15.7%)</w:t>
            </w:r>
          </w:p>
        </w:tc>
        <w:tc>
          <w:tcPr>
            <w:tcW w:w="3969" w:type="dxa"/>
          </w:tcPr>
          <w:p w14:paraId="17153348" w14:textId="77777777" w:rsidR="00792973" w:rsidRPr="00037E7A" w:rsidRDefault="00792973" w:rsidP="002F421F">
            <w:pPr>
              <w:spacing w:line="360" w:lineRule="auto"/>
              <w:rPr>
                <w:rFonts w:ascii="Calibri" w:hAnsi="Calibri" w:cs="Calibri"/>
              </w:rPr>
            </w:pPr>
          </w:p>
        </w:tc>
      </w:tr>
      <w:tr w:rsidR="00792973" w:rsidRPr="00037E7A" w14:paraId="43AB03C3" w14:textId="77777777" w:rsidTr="002F421F">
        <w:trPr>
          <w:jc w:val="center"/>
        </w:trPr>
        <w:tc>
          <w:tcPr>
            <w:tcW w:w="1958" w:type="dxa"/>
            <w:vMerge/>
          </w:tcPr>
          <w:p w14:paraId="456A4B49" w14:textId="77777777" w:rsidR="00792973" w:rsidRPr="00037E7A" w:rsidRDefault="00792973" w:rsidP="002F421F">
            <w:pPr>
              <w:spacing w:line="360" w:lineRule="auto"/>
              <w:rPr>
                <w:rFonts w:ascii="Calibri" w:hAnsi="Calibri" w:cs="Calibri"/>
              </w:rPr>
            </w:pPr>
          </w:p>
        </w:tc>
        <w:tc>
          <w:tcPr>
            <w:tcW w:w="1014" w:type="dxa"/>
          </w:tcPr>
          <w:p w14:paraId="19D717F9" w14:textId="77777777" w:rsidR="00792973" w:rsidRPr="00037E7A" w:rsidRDefault="00792973" w:rsidP="00035AFC">
            <w:pPr>
              <w:spacing w:line="360" w:lineRule="auto"/>
              <w:jc w:val="center"/>
              <w:rPr>
                <w:rFonts w:ascii="Calibri" w:hAnsi="Calibri" w:cs="Calibri"/>
              </w:rPr>
            </w:pPr>
            <w:r w:rsidRPr="00037E7A">
              <w:rPr>
                <w:rFonts w:ascii="Calibri" w:hAnsi="Calibri" w:cs="Calibri"/>
              </w:rPr>
              <w:t>Asian</w:t>
            </w:r>
          </w:p>
        </w:tc>
        <w:tc>
          <w:tcPr>
            <w:tcW w:w="1701" w:type="dxa"/>
          </w:tcPr>
          <w:p w14:paraId="6BBF66DF" w14:textId="563574B4" w:rsidR="00792973" w:rsidRPr="00037E7A" w:rsidRDefault="00792973" w:rsidP="00035AFC">
            <w:pPr>
              <w:spacing w:line="360" w:lineRule="auto"/>
              <w:jc w:val="center"/>
              <w:rPr>
                <w:rFonts w:ascii="Calibri" w:hAnsi="Calibri" w:cs="Calibri"/>
              </w:rPr>
            </w:pPr>
            <w:r w:rsidRPr="00037E7A">
              <w:rPr>
                <w:rFonts w:ascii="Calibri" w:hAnsi="Calibri" w:cs="Calibri"/>
              </w:rPr>
              <w:t>7</w:t>
            </w:r>
            <w:r w:rsidR="00035AFC">
              <w:rPr>
                <w:rFonts w:ascii="Calibri" w:hAnsi="Calibri" w:cs="Calibri"/>
              </w:rPr>
              <w:t xml:space="preserve"> </w:t>
            </w:r>
            <w:r w:rsidRPr="00037E7A">
              <w:rPr>
                <w:rFonts w:ascii="Calibri" w:hAnsi="Calibri" w:cs="Calibri"/>
              </w:rPr>
              <w:t>(</w:t>
            </w:r>
            <w:r w:rsidRPr="00502BE0">
              <w:rPr>
                <w:rFonts w:ascii="Calibri" w:hAnsi="Calibri" w:cs="Calibri"/>
              </w:rPr>
              <w:t>10.1%</w:t>
            </w:r>
            <w:r w:rsidR="00035AFC">
              <w:rPr>
                <w:rFonts w:ascii="Calibri" w:hAnsi="Calibri" w:cs="Calibri"/>
              </w:rPr>
              <w:t>)</w:t>
            </w:r>
          </w:p>
        </w:tc>
        <w:tc>
          <w:tcPr>
            <w:tcW w:w="2126" w:type="dxa"/>
          </w:tcPr>
          <w:p w14:paraId="28DA7ACA" w14:textId="01349E6C" w:rsidR="00792973" w:rsidRPr="00037E7A" w:rsidRDefault="00792973" w:rsidP="00035AFC">
            <w:pPr>
              <w:spacing w:line="360" w:lineRule="auto"/>
              <w:jc w:val="center"/>
              <w:rPr>
                <w:rFonts w:ascii="Calibri" w:hAnsi="Calibri" w:cs="Calibri"/>
              </w:rPr>
            </w:pPr>
            <w:r w:rsidRPr="00037E7A">
              <w:rPr>
                <w:rFonts w:ascii="Calibri" w:hAnsi="Calibri" w:cs="Calibri"/>
              </w:rPr>
              <w:t>4 (5.7%)</w:t>
            </w:r>
          </w:p>
        </w:tc>
        <w:tc>
          <w:tcPr>
            <w:tcW w:w="3969" w:type="dxa"/>
          </w:tcPr>
          <w:p w14:paraId="60A561EF" w14:textId="77777777" w:rsidR="00792973" w:rsidRPr="00037E7A" w:rsidRDefault="00792973" w:rsidP="002F421F">
            <w:pPr>
              <w:spacing w:line="360" w:lineRule="auto"/>
              <w:rPr>
                <w:rFonts w:ascii="Calibri" w:hAnsi="Calibri" w:cs="Calibri"/>
              </w:rPr>
            </w:pPr>
          </w:p>
        </w:tc>
      </w:tr>
    </w:tbl>
    <w:p w14:paraId="12BC25EF" w14:textId="77777777" w:rsidR="00792973" w:rsidRPr="008229E7" w:rsidRDefault="00792973" w:rsidP="00792973">
      <w:pPr>
        <w:spacing w:line="360" w:lineRule="auto"/>
        <w:rPr>
          <w:rFonts w:asciiTheme="minorHAnsi" w:hAnsiTheme="minorHAnsi" w:cstheme="minorHAnsi"/>
        </w:rPr>
      </w:pPr>
    </w:p>
    <w:p w14:paraId="57081059" w14:textId="77777777" w:rsidR="00565DCE" w:rsidRPr="008229E7" w:rsidRDefault="00565DCE" w:rsidP="00565DCE">
      <w:pPr>
        <w:spacing w:line="360" w:lineRule="auto"/>
        <w:rPr>
          <w:rFonts w:asciiTheme="minorHAnsi" w:hAnsiTheme="minorHAnsi" w:cstheme="minorHAnsi"/>
        </w:rPr>
      </w:pPr>
    </w:p>
    <w:p w14:paraId="6B680DF5" w14:textId="77777777" w:rsidR="00565DCE" w:rsidRPr="008229E7" w:rsidRDefault="00565DCE" w:rsidP="00565DCE">
      <w:pPr>
        <w:spacing w:line="360" w:lineRule="auto"/>
        <w:rPr>
          <w:rFonts w:asciiTheme="minorHAnsi" w:hAnsiTheme="minorHAnsi" w:cstheme="minorHAnsi"/>
        </w:rPr>
      </w:pPr>
      <w:r w:rsidRPr="008229E7">
        <w:rPr>
          <w:rFonts w:asciiTheme="minorHAnsi" w:hAnsiTheme="minorHAnsi" w:cstheme="minorHAnsi"/>
        </w:rPr>
        <w:br w:type="page"/>
      </w:r>
    </w:p>
    <w:p w14:paraId="11EC51DD" w14:textId="77777777" w:rsidR="00565DCE" w:rsidRDefault="00565DCE" w:rsidP="00565DCE">
      <w:pPr>
        <w:spacing w:line="360" w:lineRule="auto"/>
        <w:rPr>
          <w:rFonts w:asciiTheme="minorHAnsi" w:hAnsiTheme="minorHAnsi" w:cstheme="minorHAnsi"/>
        </w:rPr>
      </w:pPr>
    </w:p>
    <w:p w14:paraId="320D4774" w14:textId="77777777" w:rsidR="00792973" w:rsidRPr="00F81C98" w:rsidRDefault="00792973" w:rsidP="00792973">
      <w:pPr>
        <w:spacing w:line="360" w:lineRule="auto"/>
        <w:rPr>
          <w:rFonts w:asciiTheme="minorHAnsi" w:hAnsiTheme="minorHAnsi" w:cstheme="minorHAnsi"/>
          <w:b/>
          <w:bCs/>
        </w:rPr>
      </w:pPr>
      <w:r w:rsidRPr="00F81C98">
        <w:rPr>
          <w:rFonts w:asciiTheme="minorHAnsi" w:hAnsiTheme="minorHAnsi" w:cstheme="minorHAnsi"/>
          <w:b/>
          <w:bCs/>
        </w:rPr>
        <w:t>Table 2: Comparison of offence types between prisoners with and without neurodevelopmental difficulties</w:t>
      </w:r>
    </w:p>
    <w:p w14:paraId="427B0183" w14:textId="77777777" w:rsidR="00792973" w:rsidRPr="008229E7" w:rsidRDefault="00792973" w:rsidP="00792973">
      <w:pPr>
        <w:spacing w:line="360" w:lineRule="auto"/>
        <w:rPr>
          <w:rFonts w:asciiTheme="minorHAnsi" w:hAnsiTheme="minorHAnsi" w:cstheme="minorHAnsi"/>
        </w:rPr>
      </w:pPr>
    </w:p>
    <w:tbl>
      <w:tblPr>
        <w:tblStyle w:val="TableGrid"/>
        <w:tblW w:w="9016" w:type="dxa"/>
        <w:tblLook w:val="04A0" w:firstRow="1" w:lastRow="0" w:firstColumn="1" w:lastColumn="0" w:noHBand="0" w:noVBand="1"/>
      </w:tblPr>
      <w:tblGrid>
        <w:gridCol w:w="2207"/>
        <w:gridCol w:w="1563"/>
        <w:gridCol w:w="1563"/>
        <w:gridCol w:w="3683"/>
      </w:tblGrid>
      <w:tr w:rsidR="00792973" w:rsidRPr="00792973" w14:paraId="6B136909" w14:textId="77777777" w:rsidTr="002F421F">
        <w:tc>
          <w:tcPr>
            <w:tcW w:w="2237" w:type="dxa"/>
          </w:tcPr>
          <w:p w14:paraId="03F5C64D" w14:textId="77777777" w:rsidR="00792973" w:rsidRPr="00792973" w:rsidRDefault="00792973" w:rsidP="002F421F">
            <w:pPr>
              <w:spacing w:line="360" w:lineRule="auto"/>
              <w:rPr>
                <w:rFonts w:ascii="Calibri" w:hAnsi="Calibri" w:cs="Calibri"/>
              </w:rPr>
            </w:pPr>
            <w:r w:rsidRPr="00792973">
              <w:rPr>
                <w:rFonts w:ascii="Calibri" w:hAnsi="Calibri" w:cs="Calibri"/>
              </w:rPr>
              <w:t>Offence Type</w:t>
            </w:r>
          </w:p>
        </w:tc>
        <w:tc>
          <w:tcPr>
            <w:tcW w:w="1472" w:type="dxa"/>
          </w:tcPr>
          <w:p w14:paraId="06C524EF" w14:textId="77777777" w:rsidR="00792973" w:rsidRPr="00792973" w:rsidRDefault="00792973" w:rsidP="002F421F">
            <w:pPr>
              <w:spacing w:line="360" w:lineRule="auto"/>
              <w:rPr>
                <w:rFonts w:ascii="Calibri" w:hAnsi="Calibri" w:cs="Calibri"/>
              </w:rPr>
            </w:pPr>
            <w:r w:rsidRPr="00792973">
              <w:rPr>
                <w:rFonts w:ascii="Calibri" w:hAnsi="Calibri" w:cs="Calibri"/>
              </w:rPr>
              <w:t>No neuro-developmental difficulties (n=65)</w:t>
            </w:r>
          </w:p>
        </w:tc>
        <w:tc>
          <w:tcPr>
            <w:tcW w:w="1558" w:type="dxa"/>
          </w:tcPr>
          <w:p w14:paraId="542697B3" w14:textId="77777777" w:rsidR="00792973" w:rsidRPr="00792973" w:rsidRDefault="00792973" w:rsidP="002F421F">
            <w:pPr>
              <w:spacing w:line="360" w:lineRule="auto"/>
              <w:rPr>
                <w:rFonts w:ascii="Calibri" w:hAnsi="Calibri" w:cs="Calibri"/>
              </w:rPr>
            </w:pPr>
            <w:r w:rsidRPr="00792973">
              <w:rPr>
                <w:rFonts w:ascii="Calibri" w:hAnsi="Calibri" w:cs="Calibri"/>
              </w:rPr>
              <w:t>Neuro-developmental</w:t>
            </w:r>
          </w:p>
          <w:p w14:paraId="679694AD" w14:textId="77777777" w:rsidR="00792973" w:rsidRPr="00792973" w:rsidRDefault="00792973" w:rsidP="002F421F">
            <w:pPr>
              <w:spacing w:line="360" w:lineRule="auto"/>
              <w:rPr>
                <w:rFonts w:ascii="Calibri" w:hAnsi="Calibri" w:cs="Calibri"/>
              </w:rPr>
            </w:pPr>
            <w:r w:rsidRPr="00792973">
              <w:rPr>
                <w:rFonts w:ascii="Calibri" w:hAnsi="Calibri" w:cs="Calibri"/>
              </w:rPr>
              <w:t xml:space="preserve"> difficulties</w:t>
            </w:r>
          </w:p>
          <w:p w14:paraId="16D2AB35" w14:textId="77777777" w:rsidR="00792973" w:rsidRPr="00792973" w:rsidRDefault="00792973" w:rsidP="002F421F">
            <w:pPr>
              <w:spacing w:line="360" w:lineRule="auto"/>
              <w:rPr>
                <w:rFonts w:ascii="Calibri" w:hAnsi="Calibri" w:cs="Calibri"/>
              </w:rPr>
            </w:pPr>
            <w:r w:rsidRPr="00792973">
              <w:rPr>
                <w:rFonts w:ascii="Calibri" w:hAnsi="Calibri" w:cs="Calibri"/>
              </w:rPr>
              <w:t>(n=64)</w:t>
            </w:r>
          </w:p>
        </w:tc>
        <w:tc>
          <w:tcPr>
            <w:tcW w:w="3749" w:type="dxa"/>
          </w:tcPr>
          <w:p w14:paraId="2AFEDB7C" w14:textId="77777777" w:rsidR="00792973" w:rsidRPr="00792973" w:rsidRDefault="00792973" w:rsidP="002F421F">
            <w:pPr>
              <w:spacing w:line="360" w:lineRule="auto"/>
              <w:rPr>
                <w:rFonts w:ascii="Calibri" w:hAnsi="Calibri" w:cs="Calibri"/>
              </w:rPr>
            </w:pPr>
            <w:r w:rsidRPr="00792973">
              <w:rPr>
                <w:rFonts w:ascii="Calibri" w:hAnsi="Calibri" w:cs="Calibri"/>
              </w:rPr>
              <w:t xml:space="preserve">Chi Square Likelihood </w:t>
            </w:r>
            <w:r>
              <w:rPr>
                <w:rFonts w:ascii="Calibri" w:hAnsi="Calibri" w:cs="Calibri"/>
              </w:rPr>
              <w:t>R</w:t>
            </w:r>
            <w:r w:rsidRPr="00502BE0">
              <w:rPr>
                <w:rFonts w:ascii="Calibri" w:hAnsi="Calibri" w:cs="Calibri"/>
              </w:rPr>
              <w:t>atio Statistics</w:t>
            </w:r>
          </w:p>
          <w:p w14:paraId="0E36E59D" w14:textId="77777777" w:rsidR="00792973" w:rsidRPr="00792973" w:rsidRDefault="00792973" w:rsidP="002F421F">
            <w:pPr>
              <w:spacing w:line="360" w:lineRule="auto"/>
              <w:rPr>
                <w:rFonts w:ascii="Calibri" w:hAnsi="Calibri" w:cs="Calibri"/>
              </w:rPr>
            </w:pPr>
            <w:r w:rsidRPr="00792973">
              <w:rPr>
                <w:rFonts w:ascii="Calibri" w:hAnsi="Calibri" w:cs="Calibri"/>
              </w:rPr>
              <w:t>* Significant</w:t>
            </w:r>
            <w:r w:rsidRPr="00792973" w:rsidDel="00877701">
              <w:rPr>
                <w:rFonts w:ascii="Calibri" w:hAnsi="Calibri" w:cs="Calibri"/>
              </w:rPr>
              <w:t xml:space="preserve"> </w:t>
            </w:r>
          </w:p>
        </w:tc>
      </w:tr>
      <w:tr w:rsidR="00792973" w:rsidRPr="00792973" w14:paraId="457261A6" w14:textId="77777777" w:rsidTr="002F421F">
        <w:tc>
          <w:tcPr>
            <w:tcW w:w="2237" w:type="dxa"/>
          </w:tcPr>
          <w:p w14:paraId="62B17687" w14:textId="77777777" w:rsidR="00792973" w:rsidRPr="00792973" w:rsidRDefault="00792973" w:rsidP="002F421F">
            <w:pPr>
              <w:spacing w:line="360" w:lineRule="auto"/>
              <w:rPr>
                <w:rFonts w:ascii="Calibri" w:hAnsi="Calibri" w:cs="Calibri"/>
              </w:rPr>
            </w:pPr>
            <w:r w:rsidRPr="00792973">
              <w:rPr>
                <w:rFonts w:ascii="Calibri" w:hAnsi="Calibri" w:cs="Calibri"/>
              </w:rPr>
              <w:t>Robbery</w:t>
            </w:r>
          </w:p>
        </w:tc>
        <w:tc>
          <w:tcPr>
            <w:tcW w:w="1472" w:type="dxa"/>
          </w:tcPr>
          <w:p w14:paraId="4D1D0769" w14:textId="0CB604DC" w:rsidR="00792973" w:rsidRPr="00792973" w:rsidRDefault="00792973" w:rsidP="00035AFC">
            <w:pPr>
              <w:spacing w:line="360" w:lineRule="auto"/>
              <w:jc w:val="center"/>
              <w:rPr>
                <w:rFonts w:ascii="Calibri" w:hAnsi="Calibri" w:cs="Calibri"/>
              </w:rPr>
            </w:pPr>
            <w:r w:rsidRPr="00792973">
              <w:rPr>
                <w:rFonts w:ascii="Calibri" w:hAnsi="Calibri" w:cs="Calibri"/>
              </w:rPr>
              <w:t>2 (3.1%)</w:t>
            </w:r>
          </w:p>
        </w:tc>
        <w:tc>
          <w:tcPr>
            <w:tcW w:w="1558" w:type="dxa"/>
          </w:tcPr>
          <w:p w14:paraId="6DB23656" w14:textId="277F86AD" w:rsidR="00792973" w:rsidRPr="00792973" w:rsidRDefault="00792973" w:rsidP="00035AFC">
            <w:pPr>
              <w:spacing w:line="360" w:lineRule="auto"/>
              <w:jc w:val="center"/>
              <w:rPr>
                <w:rFonts w:ascii="Calibri" w:hAnsi="Calibri" w:cs="Calibri"/>
              </w:rPr>
            </w:pPr>
            <w:r w:rsidRPr="00792973">
              <w:rPr>
                <w:rFonts w:ascii="Calibri" w:hAnsi="Calibri" w:cs="Calibri"/>
              </w:rPr>
              <w:t>7 (10.9%)</w:t>
            </w:r>
          </w:p>
        </w:tc>
        <w:tc>
          <w:tcPr>
            <w:tcW w:w="3749" w:type="dxa"/>
          </w:tcPr>
          <w:p w14:paraId="68DB705C" w14:textId="5575D67D" w:rsidR="00792973" w:rsidRPr="00792973" w:rsidRDefault="00792973" w:rsidP="00991D8E">
            <w:pPr>
              <w:spacing w:line="360" w:lineRule="auto"/>
              <w:jc w:val="center"/>
              <w:rPr>
                <w:rFonts w:ascii="Calibri" w:hAnsi="Calibri" w:cs="Calibri"/>
              </w:rPr>
            </w:pPr>
            <w:r w:rsidRPr="00792973">
              <w:rPr>
                <w:rFonts w:ascii="Calibri" w:hAnsi="Calibri" w:cs="Calibri"/>
              </w:rPr>
              <w:t>X</w:t>
            </w:r>
            <w:r w:rsidRPr="00035AFC">
              <w:rPr>
                <w:rFonts w:ascii="Calibri" w:hAnsi="Calibri" w:cs="Calibri"/>
                <w:vertAlign w:val="superscript"/>
              </w:rPr>
              <w:t>2</w:t>
            </w:r>
            <w:r w:rsidR="00035AFC">
              <w:rPr>
                <w:rFonts w:ascii="Calibri" w:hAnsi="Calibri" w:cs="Calibri"/>
              </w:rPr>
              <w:t>*</w:t>
            </w:r>
            <w:r w:rsidRPr="00792973">
              <w:rPr>
                <w:rFonts w:ascii="Calibri" w:hAnsi="Calibri" w:cs="Calibri"/>
              </w:rPr>
              <w:t xml:space="preserve"> = 3.23, </w:t>
            </w:r>
            <w:r w:rsidRPr="00792973">
              <w:rPr>
                <w:rFonts w:ascii="Calibri" w:hAnsi="Calibri" w:cs="Calibri"/>
                <w:i/>
                <w:iCs/>
              </w:rPr>
              <w:t>P</w:t>
            </w:r>
            <w:r w:rsidRPr="00792973">
              <w:rPr>
                <w:rFonts w:ascii="Calibri" w:hAnsi="Calibri" w:cs="Calibri"/>
              </w:rPr>
              <w:t xml:space="preserve"> =.080</w:t>
            </w:r>
          </w:p>
        </w:tc>
      </w:tr>
      <w:tr w:rsidR="00792973" w:rsidRPr="00792973" w14:paraId="04946C13" w14:textId="77777777" w:rsidTr="002F421F">
        <w:tc>
          <w:tcPr>
            <w:tcW w:w="2237" w:type="dxa"/>
          </w:tcPr>
          <w:p w14:paraId="5018EA2E" w14:textId="77777777" w:rsidR="00792973" w:rsidRPr="00792973" w:rsidRDefault="00792973" w:rsidP="002F421F">
            <w:pPr>
              <w:spacing w:line="360" w:lineRule="auto"/>
              <w:rPr>
                <w:rFonts w:ascii="Calibri" w:hAnsi="Calibri" w:cs="Calibri"/>
              </w:rPr>
            </w:pPr>
            <w:r w:rsidRPr="00792973">
              <w:rPr>
                <w:rFonts w:ascii="Calibri" w:hAnsi="Calibri" w:cs="Calibri"/>
              </w:rPr>
              <w:t>Fraud and Forgery</w:t>
            </w:r>
          </w:p>
        </w:tc>
        <w:tc>
          <w:tcPr>
            <w:tcW w:w="1472" w:type="dxa"/>
          </w:tcPr>
          <w:p w14:paraId="66DCCE7C" w14:textId="3DE53042" w:rsidR="00792973" w:rsidRPr="00792973" w:rsidRDefault="00792973" w:rsidP="00035AFC">
            <w:pPr>
              <w:spacing w:line="360" w:lineRule="auto"/>
              <w:jc w:val="center"/>
              <w:rPr>
                <w:rFonts w:ascii="Calibri" w:hAnsi="Calibri" w:cs="Calibri"/>
              </w:rPr>
            </w:pPr>
            <w:r w:rsidRPr="00792973">
              <w:rPr>
                <w:rFonts w:ascii="Calibri" w:hAnsi="Calibri" w:cs="Calibri"/>
              </w:rPr>
              <w:t>2 (3.1%)</w:t>
            </w:r>
          </w:p>
        </w:tc>
        <w:tc>
          <w:tcPr>
            <w:tcW w:w="1558" w:type="dxa"/>
          </w:tcPr>
          <w:p w14:paraId="3FEA5AD7" w14:textId="625E6374" w:rsidR="00792973" w:rsidRPr="00792973" w:rsidRDefault="00792973" w:rsidP="00035AFC">
            <w:pPr>
              <w:spacing w:line="360" w:lineRule="auto"/>
              <w:jc w:val="center"/>
              <w:rPr>
                <w:rFonts w:ascii="Calibri" w:hAnsi="Calibri" w:cs="Calibri"/>
              </w:rPr>
            </w:pPr>
            <w:r w:rsidRPr="00792973">
              <w:rPr>
                <w:rFonts w:ascii="Calibri" w:hAnsi="Calibri" w:cs="Calibri"/>
              </w:rPr>
              <w:t>0 (0</w:t>
            </w:r>
            <w:r w:rsidRPr="00C86A4F">
              <w:rPr>
                <w:rFonts w:ascii="Calibri" w:hAnsi="Calibri" w:cs="Calibri"/>
              </w:rPr>
              <w:t>%</w:t>
            </w:r>
            <w:r w:rsidRPr="00792973">
              <w:rPr>
                <w:rFonts w:ascii="Calibri" w:hAnsi="Calibri" w:cs="Calibri"/>
              </w:rPr>
              <w:t>)</w:t>
            </w:r>
          </w:p>
        </w:tc>
        <w:tc>
          <w:tcPr>
            <w:tcW w:w="3749" w:type="dxa"/>
          </w:tcPr>
          <w:p w14:paraId="1CABC43F" w14:textId="48E76A5C" w:rsidR="00792973" w:rsidRPr="00792973" w:rsidRDefault="00991D8E" w:rsidP="00991D8E">
            <w:pPr>
              <w:spacing w:line="360" w:lineRule="auto"/>
              <w:jc w:val="center"/>
              <w:rPr>
                <w:rFonts w:ascii="Calibri" w:hAnsi="Calibri" w:cs="Calibri"/>
              </w:rPr>
            </w:pPr>
            <w:r w:rsidRPr="00792973">
              <w:rPr>
                <w:rFonts w:ascii="Calibri" w:hAnsi="Calibri" w:cs="Calibri"/>
              </w:rPr>
              <w:t>X</w:t>
            </w:r>
            <w:r w:rsidRPr="00035AFC">
              <w:rPr>
                <w:rFonts w:ascii="Calibri" w:hAnsi="Calibri" w:cs="Calibri"/>
                <w:vertAlign w:val="superscript"/>
              </w:rPr>
              <w:t>2</w:t>
            </w:r>
            <w:r>
              <w:rPr>
                <w:rFonts w:ascii="Calibri" w:hAnsi="Calibri" w:cs="Calibri"/>
                <w:vertAlign w:val="superscript"/>
              </w:rPr>
              <w:t xml:space="preserve"> </w:t>
            </w:r>
            <w:r w:rsidR="00792973" w:rsidRPr="00792973">
              <w:rPr>
                <w:rFonts w:ascii="Calibri" w:hAnsi="Calibri" w:cs="Calibri"/>
              </w:rPr>
              <w:t xml:space="preserve">= 2.77, </w:t>
            </w:r>
            <w:r w:rsidR="00792973" w:rsidRPr="00792973">
              <w:rPr>
                <w:rFonts w:ascii="Calibri" w:hAnsi="Calibri" w:cs="Calibri"/>
                <w:i/>
                <w:iCs/>
              </w:rPr>
              <w:t>P</w:t>
            </w:r>
            <w:r w:rsidR="00792973" w:rsidRPr="00792973">
              <w:rPr>
                <w:rFonts w:ascii="Calibri" w:hAnsi="Calibri" w:cs="Calibri"/>
              </w:rPr>
              <w:t xml:space="preserve"> =</w:t>
            </w:r>
            <w:r>
              <w:rPr>
                <w:rFonts w:ascii="Calibri" w:hAnsi="Calibri" w:cs="Calibri"/>
              </w:rPr>
              <w:t xml:space="preserve"> </w:t>
            </w:r>
            <w:r w:rsidR="00792973" w:rsidRPr="00792973">
              <w:rPr>
                <w:rFonts w:ascii="Calibri" w:hAnsi="Calibri" w:cs="Calibri"/>
              </w:rPr>
              <w:t>.096</w:t>
            </w:r>
          </w:p>
        </w:tc>
      </w:tr>
      <w:tr w:rsidR="00792973" w:rsidRPr="00792973" w14:paraId="18DDAB5F" w14:textId="77777777" w:rsidTr="002F421F">
        <w:tc>
          <w:tcPr>
            <w:tcW w:w="2237" w:type="dxa"/>
          </w:tcPr>
          <w:p w14:paraId="4D02B772" w14:textId="77777777" w:rsidR="00792973" w:rsidRPr="00792973" w:rsidRDefault="00792973" w:rsidP="002F421F">
            <w:pPr>
              <w:spacing w:line="360" w:lineRule="auto"/>
              <w:rPr>
                <w:rFonts w:ascii="Calibri" w:hAnsi="Calibri" w:cs="Calibri"/>
              </w:rPr>
            </w:pPr>
            <w:r w:rsidRPr="00792973">
              <w:rPr>
                <w:rFonts w:ascii="Calibri" w:hAnsi="Calibri" w:cs="Calibri"/>
              </w:rPr>
              <w:t>Motoring</w:t>
            </w:r>
          </w:p>
        </w:tc>
        <w:tc>
          <w:tcPr>
            <w:tcW w:w="1472" w:type="dxa"/>
          </w:tcPr>
          <w:p w14:paraId="7C446022" w14:textId="1C7920A1" w:rsidR="00792973" w:rsidRPr="00792973" w:rsidRDefault="00792973" w:rsidP="00035AFC">
            <w:pPr>
              <w:spacing w:line="360" w:lineRule="auto"/>
              <w:jc w:val="center"/>
              <w:rPr>
                <w:rFonts w:ascii="Calibri" w:hAnsi="Calibri" w:cs="Calibri"/>
              </w:rPr>
            </w:pPr>
            <w:r w:rsidRPr="00792973">
              <w:rPr>
                <w:rFonts w:ascii="Calibri" w:hAnsi="Calibri" w:cs="Calibri"/>
              </w:rPr>
              <w:t>1 (1.5%)</w:t>
            </w:r>
          </w:p>
        </w:tc>
        <w:tc>
          <w:tcPr>
            <w:tcW w:w="1558" w:type="dxa"/>
          </w:tcPr>
          <w:p w14:paraId="662902BE" w14:textId="5A1A335A" w:rsidR="00792973" w:rsidRPr="00792973" w:rsidRDefault="00792973" w:rsidP="00035AFC">
            <w:pPr>
              <w:spacing w:line="360" w:lineRule="auto"/>
              <w:jc w:val="center"/>
              <w:rPr>
                <w:rFonts w:ascii="Calibri" w:hAnsi="Calibri" w:cs="Calibri"/>
              </w:rPr>
            </w:pPr>
            <w:r w:rsidRPr="00792973">
              <w:rPr>
                <w:rFonts w:ascii="Calibri" w:hAnsi="Calibri" w:cs="Calibri"/>
              </w:rPr>
              <w:t>2 (3.1%)</w:t>
            </w:r>
          </w:p>
        </w:tc>
        <w:tc>
          <w:tcPr>
            <w:tcW w:w="3749" w:type="dxa"/>
          </w:tcPr>
          <w:p w14:paraId="4E5B1FBE" w14:textId="70E82F4C" w:rsidR="00792973" w:rsidRPr="00792973" w:rsidRDefault="00792973" w:rsidP="00991D8E">
            <w:pPr>
              <w:spacing w:line="360" w:lineRule="auto"/>
              <w:jc w:val="center"/>
              <w:rPr>
                <w:rFonts w:ascii="Calibri" w:hAnsi="Calibri" w:cs="Calibri"/>
              </w:rPr>
            </w:pPr>
            <w:r w:rsidRPr="00792973">
              <w:rPr>
                <w:rFonts w:ascii="Calibri" w:hAnsi="Calibri" w:cs="Calibri"/>
              </w:rPr>
              <w:t>X</w:t>
            </w:r>
            <w:r w:rsidRPr="00991D8E">
              <w:rPr>
                <w:rFonts w:ascii="Calibri" w:hAnsi="Calibri" w:cs="Calibri"/>
                <w:vertAlign w:val="superscript"/>
              </w:rPr>
              <w:t>2</w:t>
            </w:r>
            <w:r w:rsidR="00991D8E">
              <w:rPr>
                <w:rFonts w:ascii="Calibri" w:hAnsi="Calibri" w:cs="Calibri"/>
                <w:vertAlign w:val="superscript"/>
              </w:rPr>
              <w:t xml:space="preserve"> </w:t>
            </w:r>
            <w:r w:rsidRPr="00792973">
              <w:rPr>
                <w:rFonts w:ascii="Calibri" w:hAnsi="Calibri" w:cs="Calibri"/>
              </w:rPr>
              <w:t xml:space="preserve">= 0.36, </w:t>
            </w:r>
            <w:r w:rsidRPr="00792973">
              <w:rPr>
                <w:rFonts w:ascii="Calibri" w:hAnsi="Calibri" w:cs="Calibri"/>
                <w:i/>
                <w:iCs/>
              </w:rPr>
              <w:t>P</w:t>
            </w:r>
            <w:r w:rsidRPr="00792973">
              <w:rPr>
                <w:rFonts w:ascii="Calibri" w:hAnsi="Calibri" w:cs="Calibri"/>
              </w:rPr>
              <w:t xml:space="preserve"> =</w:t>
            </w:r>
            <w:r w:rsidR="00991D8E">
              <w:rPr>
                <w:rFonts w:ascii="Calibri" w:hAnsi="Calibri" w:cs="Calibri"/>
              </w:rPr>
              <w:t xml:space="preserve"> </w:t>
            </w:r>
            <w:r w:rsidRPr="00792973">
              <w:rPr>
                <w:rFonts w:ascii="Calibri" w:hAnsi="Calibri" w:cs="Calibri"/>
              </w:rPr>
              <w:t>.546</w:t>
            </w:r>
          </w:p>
        </w:tc>
      </w:tr>
      <w:tr w:rsidR="00792973" w:rsidRPr="00792973" w14:paraId="406900C1" w14:textId="77777777" w:rsidTr="002F421F">
        <w:tc>
          <w:tcPr>
            <w:tcW w:w="2237" w:type="dxa"/>
          </w:tcPr>
          <w:p w14:paraId="0B040BD8" w14:textId="77777777" w:rsidR="00792973" w:rsidRPr="00037E7A" w:rsidRDefault="00792973" w:rsidP="002F421F">
            <w:pPr>
              <w:spacing w:line="360" w:lineRule="auto"/>
              <w:rPr>
                <w:rFonts w:ascii="Calibri" w:hAnsi="Calibri" w:cs="Calibri"/>
              </w:rPr>
            </w:pPr>
            <w:r w:rsidRPr="00037E7A">
              <w:rPr>
                <w:rFonts w:ascii="Calibri" w:hAnsi="Calibri" w:cs="Calibri"/>
              </w:rPr>
              <w:t>Theft and handling</w:t>
            </w:r>
          </w:p>
        </w:tc>
        <w:tc>
          <w:tcPr>
            <w:tcW w:w="1472" w:type="dxa"/>
          </w:tcPr>
          <w:p w14:paraId="35471704" w14:textId="6DE5935B" w:rsidR="00792973" w:rsidRPr="00037E7A" w:rsidRDefault="00792973" w:rsidP="00035AFC">
            <w:pPr>
              <w:spacing w:line="360" w:lineRule="auto"/>
              <w:jc w:val="center"/>
              <w:rPr>
                <w:rFonts w:ascii="Calibri" w:hAnsi="Calibri" w:cs="Calibri"/>
              </w:rPr>
            </w:pPr>
            <w:r w:rsidRPr="00037E7A">
              <w:rPr>
                <w:rFonts w:ascii="Calibri" w:hAnsi="Calibri" w:cs="Calibri"/>
              </w:rPr>
              <w:t>4 (6.2%)</w:t>
            </w:r>
          </w:p>
        </w:tc>
        <w:tc>
          <w:tcPr>
            <w:tcW w:w="1558" w:type="dxa"/>
          </w:tcPr>
          <w:p w14:paraId="034ABB1D" w14:textId="50A6C9E8" w:rsidR="00792973" w:rsidRPr="00037E7A" w:rsidRDefault="00792973" w:rsidP="00035AFC">
            <w:pPr>
              <w:spacing w:line="360" w:lineRule="auto"/>
              <w:jc w:val="center"/>
              <w:rPr>
                <w:rFonts w:ascii="Calibri" w:hAnsi="Calibri" w:cs="Calibri"/>
              </w:rPr>
            </w:pPr>
            <w:r w:rsidRPr="00037E7A">
              <w:rPr>
                <w:rFonts w:ascii="Calibri" w:hAnsi="Calibri" w:cs="Calibri"/>
              </w:rPr>
              <w:t>4 (6.3%)</w:t>
            </w:r>
          </w:p>
        </w:tc>
        <w:tc>
          <w:tcPr>
            <w:tcW w:w="3749" w:type="dxa"/>
          </w:tcPr>
          <w:p w14:paraId="64F90606" w14:textId="166B7BAF" w:rsidR="00792973" w:rsidRPr="00792973" w:rsidRDefault="00991D8E" w:rsidP="00991D8E">
            <w:pPr>
              <w:spacing w:line="360" w:lineRule="auto"/>
              <w:jc w:val="center"/>
              <w:rPr>
                <w:rFonts w:ascii="Calibri" w:hAnsi="Calibri" w:cs="Calibri"/>
              </w:rPr>
            </w:pPr>
            <w:r w:rsidRPr="00792973">
              <w:rPr>
                <w:rFonts w:ascii="Calibri" w:hAnsi="Calibri" w:cs="Calibri"/>
              </w:rPr>
              <w:t>X</w:t>
            </w:r>
            <w:r w:rsidRPr="00035AFC">
              <w:rPr>
                <w:rFonts w:ascii="Calibri" w:hAnsi="Calibri" w:cs="Calibri"/>
                <w:vertAlign w:val="superscript"/>
              </w:rPr>
              <w:t>2</w:t>
            </w:r>
            <w:r>
              <w:rPr>
                <w:rFonts w:ascii="Calibri" w:hAnsi="Calibri" w:cs="Calibri"/>
                <w:vertAlign w:val="superscript"/>
              </w:rPr>
              <w:t xml:space="preserve"> </w:t>
            </w:r>
            <w:r w:rsidR="00792973" w:rsidRPr="00037E7A">
              <w:rPr>
                <w:rFonts w:ascii="Calibri" w:hAnsi="Calibri" w:cs="Calibri"/>
              </w:rPr>
              <w:t xml:space="preserve">= 0.001, </w:t>
            </w:r>
            <w:r w:rsidR="00792973" w:rsidRPr="00792973">
              <w:rPr>
                <w:rFonts w:ascii="Calibri" w:hAnsi="Calibri" w:cs="Calibri"/>
                <w:i/>
                <w:iCs/>
              </w:rPr>
              <w:t>P</w:t>
            </w:r>
            <w:r w:rsidR="00792973" w:rsidRPr="00792973">
              <w:rPr>
                <w:rFonts w:ascii="Calibri" w:hAnsi="Calibri" w:cs="Calibri"/>
              </w:rPr>
              <w:t xml:space="preserve"> =</w:t>
            </w:r>
            <w:r>
              <w:rPr>
                <w:rFonts w:ascii="Calibri" w:hAnsi="Calibri" w:cs="Calibri"/>
              </w:rPr>
              <w:t xml:space="preserve"> </w:t>
            </w:r>
            <w:r w:rsidR="00792973" w:rsidRPr="00792973">
              <w:rPr>
                <w:rFonts w:ascii="Calibri" w:hAnsi="Calibri" w:cs="Calibri"/>
              </w:rPr>
              <w:t>.982</w:t>
            </w:r>
          </w:p>
        </w:tc>
      </w:tr>
      <w:tr w:rsidR="00792973" w:rsidRPr="00792973" w14:paraId="40719887" w14:textId="77777777" w:rsidTr="002F421F">
        <w:tc>
          <w:tcPr>
            <w:tcW w:w="2237" w:type="dxa"/>
          </w:tcPr>
          <w:p w14:paraId="174EBE2A" w14:textId="77777777" w:rsidR="00792973" w:rsidRPr="00792973" w:rsidRDefault="00792973" w:rsidP="002F421F">
            <w:pPr>
              <w:spacing w:line="360" w:lineRule="auto"/>
              <w:rPr>
                <w:rFonts w:ascii="Calibri" w:hAnsi="Calibri" w:cs="Calibri"/>
              </w:rPr>
            </w:pPr>
            <w:r w:rsidRPr="00792973">
              <w:rPr>
                <w:rFonts w:ascii="Calibri" w:hAnsi="Calibri" w:cs="Calibri"/>
              </w:rPr>
              <w:t>Sexual Offences</w:t>
            </w:r>
          </w:p>
        </w:tc>
        <w:tc>
          <w:tcPr>
            <w:tcW w:w="1472" w:type="dxa"/>
          </w:tcPr>
          <w:p w14:paraId="42E200C3" w14:textId="1B530638" w:rsidR="00792973" w:rsidRPr="00792973" w:rsidRDefault="00792973" w:rsidP="00035AFC">
            <w:pPr>
              <w:spacing w:line="360" w:lineRule="auto"/>
              <w:jc w:val="center"/>
              <w:rPr>
                <w:rFonts w:ascii="Calibri" w:hAnsi="Calibri" w:cs="Calibri"/>
              </w:rPr>
            </w:pPr>
            <w:r w:rsidRPr="00792973">
              <w:rPr>
                <w:rFonts w:ascii="Calibri" w:hAnsi="Calibri" w:cs="Calibri"/>
              </w:rPr>
              <w:t>13 (20%)</w:t>
            </w:r>
          </w:p>
        </w:tc>
        <w:tc>
          <w:tcPr>
            <w:tcW w:w="1558" w:type="dxa"/>
          </w:tcPr>
          <w:p w14:paraId="734418D2" w14:textId="7720F48F" w:rsidR="00792973" w:rsidRPr="00792973" w:rsidRDefault="00792973" w:rsidP="00035AFC">
            <w:pPr>
              <w:spacing w:line="360" w:lineRule="auto"/>
              <w:jc w:val="center"/>
              <w:rPr>
                <w:rFonts w:ascii="Calibri" w:hAnsi="Calibri" w:cs="Calibri"/>
              </w:rPr>
            </w:pPr>
            <w:r w:rsidRPr="00792973">
              <w:rPr>
                <w:rFonts w:ascii="Calibri" w:hAnsi="Calibri" w:cs="Calibri"/>
              </w:rPr>
              <w:t>24 (</w:t>
            </w:r>
            <w:r w:rsidR="00A87F27">
              <w:rPr>
                <w:rFonts w:ascii="Calibri" w:hAnsi="Calibri" w:cs="Calibri"/>
              </w:rPr>
              <w:t>3</w:t>
            </w:r>
            <w:r w:rsidRPr="00792973">
              <w:rPr>
                <w:rFonts w:ascii="Calibri" w:hAnsi="Calibri" w:cs="Calibri"/>
              </w:rPr>
              <w:t>7.5%)</w:t>
            </w:r>
          </w:p>
        </w:tc>
        <w:tc>
          <w:tcPr>
            <w:tcW w:w="3749" w:type="dxa"/>
          </w:tcPr>
          <w:p w14:paraId="16792448" w14:textId="7BFD4913" w:rsidR="00792973" w:rsidRPr="00792973" w:rsidRDefault="00991D8E" w:rsidP="00991D8E">
            <w:pPr>
              <w:spacing w:line="360" w:lineRule="auto"/>
              <w:jc w:val="center"/>
              <w:rPr>
                <w:rFonts w:ascii="Calibri" w:hAnsi="Calibri" w:cs="Calibri"/>
              </w:rPr>
            </w:pPr>
            <w:r w:rsidRPr="00792973">
              <w:rPr>
                <w:rFonts w:ascii="Calibri" w:hAnsi="Calibri" w:cs="Calibri"/>
              </w:rPr>
              <w:t>X</w:t>
            </w:r>
            <w:r w:rsidRPr="00035AFC">
              <w:rPr>
                <w:rFonts w:ascii="Calibri" w:hAnsi="Calibri" w:cs="Calibri"/>
                <w:vertAlign w:val="superscript"/>
              </w:rPr>
              <w:t>2</w:t>
            </w:r>
            <w:r w:rsidR="00792973" w:rsidRPr="00792973">
              <w:rPr>
                <w:rFonts w:ascii="Calibri" w:hAnsi="Calibri" w:cs="Calibri"/>
              </w:rPr>
              <w:t xml:space="preserve"> = 4.88, </w:t>
            </w:r>
            <w:r w:rsidR="00792973" w:rsidRPr="00792973">
              <w:rPr>
                <w:rFonts w:ascii="Calibri" w:hAnsi="Calibri" w:cs="Calibri"/>
                <w:i/>
                <w:iCs/>
              </w:rPr>
              <w:t>P</w:t>
            </w:r>
            <w:r w:rsidR="00792973" w:rsidRPr="00792973">
              <w:rPr>
                <w:rFonts w:ascii="Calibri" w:hAnsi="Calibri" w:cs="Calibri"/>
              </w:rPr>
              <w:t xml:space="preserve"> =</w:t>
            </w:r>
            <w:r>
              <w:rPr>
                <w:rFonts w:ascii="Calibri" w:hAnsi="Calibri" w:cs="Calibri"/>
              </w:rPr>
              <w:t xml:space="preserve"> </w:t>
            </w:r>
            <w:r w:rsidR="00792973" w:rsidRPr="00792973">
              <w:rPr>
                <w:rFonts w:ascii="Calibri" w:hAnsi="Calibri" w:cs="Calibri"/>
              </w:rPr>
              <w:t>.027*</w:t>
            </w:r>
          </w:p>
        </w:tc>
      </w:tr>
      <w:tr w:rsidR="00792973" w:rsidRPr="00037E7A" w14:paraId="104ECB61" w14:textId="77777777" w:rsidTr="002F421F">
        <w:tc>
          <w:tcPr>
            <w:tcW w:w="2237" w:type="dxa"/>
          </w:tcPr>
          <w:p w14:paraId="60F539A0" w14:textId="77777777" w:rsidR="00792973" w:rsidRPr="00037E7A" w:rsidRDefault="00792973" w:rsidP="002F421F">
            <w:pPr>
              <w:spacing w:line="360" w:lineRule="auto"/>
              <w:rPr>
                <w:rFonts w:ascii="Calibri" w:hAnsi="Calibri" w:cs="Calibri"/>
              </w:rPr>
            </w:pPr>
            <w:r w:rsidRPr="00037E7A">
              <w:rPr>
                <w:rFonts w:ascii="Calibri" w:hAnsi="Calibri" w:cs="Calibri"/>
              </w:rPr>
              <w:t>Violence against the person</w:t>
            </w:r>
          </w:p>
        </w:tc>
        <w:tc>
          <w:tcPr>
            <w:tcW w:w="1472" w:type="dxa"/>
          </w:tcPr>
          <w:p w14:paraId="3AB08D03" w14:textId="5B224512" w:rsidR="00792973" w:rsidRPr="00037E7A" w:rsidRDefault="00792973" w:rsidP="00035AFC">
            <w:pPr>
              <w:spacing w:line="360" w:lineRule="auto"/>
              <w:jc w:val="center"/>
              <w:rPr>
                <w:rFonts w:ascii="Calibri" w:hAnsi="Calibri" w:cs="Calibri"/>
              </w:rPr>
            </w:pPr>
            <w:r w:rsidRPr="00037E7A">
              <w:rPr>
                <w:rFonts w:ascii="Calibri" w:hAnsi="Calibri" w:cs="Calibri"/>
              </w:rPr>
              <w:t>15 (23.1%)</w:t>
            </w:r>
          </w:p>
        </w:tc>
        <w:tc>
          <w:tcPr>
            <w:tcW w:w="1558" w:type="dxa"/>
          </w:tcPr>
          <w:p w14:paraId="221E766C" w14:textId="3E823F9D" w:rsidR="00792973" w:rsidRPr="00037E7A" w:rsidRDefault="00792973" w:rsidP="00035AFC">
            <w:pPr>
              <w:spacing w:line="360" w:lineRule="auto"/>
              <w:jc w:val="center"/>
              <w:rPr>
                <w:rFonts w:ascii="Calibri" w:hAnsi="Calibri" w:cs="Calibri"/>
              </w:rPr>
            </w:pPr>
            <w:r w:rsidRPr="00037E7A">
              <w:rPr>
                <w:rFonts w:ascii="Calibri" w:hAnsi="Calibri" w:cs="Calibri"/>
              </w:rPr>
              <w:t>7</w:t>
            </w:r>
            <w:r w:rsidR="00035AFC">
              <w:rPr>
                <w:rFonts w:ascii="Calibri" w:hAnsi="Calibri" w:cs="Calibri"/>
              </w:rPr>
              <w:t xml:space="preserve"> </w:t>
            </w:r>
            <w:r w:rsidRPr="00037E7A">
              <w:rPr>
                <w:rFonts w:ascii="Calibri" w:hAnsi="Calibri" w:cs="Calibri"/>
              </w:rPr>
              <w:t>(10.69%)</w:t>
            </w:r>
          </w:p>
        </w:tc>
        <w:tc>
          <w:tcPr>
            <w:tcW w:w="3749" w:type="dxa"/>
          </w:tcPr>
          <w:p w14:paraId="05B1C7E8" w14:textId="3474B2D4" w:rsidR="00792973" w:rsidRPr="00037E7A" w:rsidRDefault="00991D8E" w:rsidP="00991D8E">
            <w:pPr>
              <w:spacing w:line="360" w:lineRule="auto"/>
              <w:jc w:val="center"/>
              <w:rPr>
                <w:rFonts w:ascii="Calibri" w:hAnsi="Calibri" w:cs="Calibri"/>
              </w:rPr>
            </w:pPr>
            <w:r w:rsidRPr="00792973">
              <w:rPr>
                <w:rFonts w:ascii="Calibri" w:hAnsi="Calibri" w:cs="Calibri"/>
              </w:rPr>
              <w:t>X</w:t>
            </w:r>
            <w:r w:rsidRPr="00035AFC">
              <w:rPr>
                <w:rFonts w:ascii="Calibri" w:hAnsi="Calibri" w:cs="Calibri"/>
                <w:vertAlign w:val="superscript"/>
              </w:rPr>
              <w:t>2</w:t>
            </w:r>
            <w:r>
              <w:rPr>
                <w:rFonts w:ascii="Calibri" w:hAnsi="Calibri" w:cs="Calibri"/>
                <w:vertAlign w:val="superscript"/>
              </w:rPr>
              <w:t xml:space="preserve"> </w:t>
            </w:r>
            <w:r w:rsidR="00792973" w:rsidRPr="00037E7A">
              <w:rPr>
                <w:rFonts w:ascii="Calibri" w:hAnsi="Calibri" w:cs="Calibri"/>
              </w:rPr>
              <w:t xml:space="preserve">= 3.43, </w:t>
            </w:r>
            <w:r w:rsidR="00792973" w:rsidRPr="00792973">
              <w:rPr>
                <w:rFonts w:ascii="Calibri" w:hAnsi="Calibri" w:cs="Calibri"/>
                <w:i/>
                <w:iCs/>
              </w:rPr>
              <w:t>P</w:t>
            </w:r>
            <w:r w:rsidR="00792973" w:rsidRPr="00037E7A">
              <w:rPr>
                <w:rFonts w:ascii="Calibri" w:hAnsi="Calibri" w:cs="Calibri"/>
              </w:rPr>
              <w:t xml:space="preserve"> =</w:t>
            </w:r>
            <w:r>
              <w:rPr>
                <w:rFonts w:ascii="Calibri" w:hAnsi="Calibri" w:cs="Calibri"/>
              </w:rPr>
              <w:t xml:space="preserve"> </w:t>
            </w:r>
            <w:r w:rsidR="00792973" w:rsidRPr="00037E7A">
              <w:rPr>
                <w:rFonts w:ascii="Calibri" w:hAnsi="Calibri" w:cs="Calibri"/>
              </w:rPr>
              <w:t>.064</w:t>
            </w:r>
          </w:p>
        </w:tc>
      </w:tr>
      <w:tr w:rsidR="00792973" w:rsidRPr="00037E7A" w14:paraId="751BA8B7" w14:textId="77777777" w:rsidTr="002F421F">
        <w:tc>
          <w:tcPr>
            <w:tcW w:w="2237" w:type="dxa"/>
          </w:tcPr>
          <w:p w14:paraId="39DCEF47" w14:textId="77777777" w:rsidR="00792973" w:rsidRPr="00037E7A" w:rsidRDefault="00792973" w:rsidP="002F421F">
            <w:pPr>
              <w:spacing w:line="360" w:lineRule="auto"/>
              <w:rPr>
                <w:rFonts w:ascii="Calibri" w:hAnsi="Calibri" w:cs="Calibri"/>
              </w:rPr>
            </w:pPr>
            <w:r w:rsidRPr="00037E7A">
              <w:rPr>
                <w:rFonts w:ascii="Calibri" w:hAnsi="Calibri" w:cs="Calibri"/>
              </w:rPr>
              <w:t>Burglary</w:t>
            </w:r>
          </w:p>
        </w:tc>
        <w:tc>
          <w:tcPr>
            <w:tcW w:w="1472" w:type="dxa"/>
          </w:tcPr>
          <w:p w14:paraId="6BD4429E" w14:textId="4CC09C41" w:rsidR="00792973" w:rsidRPr="00037E7A" w:rsidRDefault="00792973" w:rsidP="00035AFC">
            <w:pPr>
              <w:spacing w:line="360" w:lineRule="auto"/>
              <w:jc w:val="center"/>
              <w:rPr>
                <w:rFonts w:ascii="Calibri" w:hAnsi="Calibri" w:cs="Calibri"/>
              </w:rPr>
            </w:pPr>
            <w:r w:rsidRPr="00037E7A">
              <w:rPr>
                <w:rFonts w:ascii="Calibri" w:hAnsi="Calibri" w:cs="Calibri"/>
              </w:rPr>
              <w:t>7 (10.8%)</w:t>
            </w:r>
          </w:p>
        </w:tc>
        <w:tc>
          <w:tcPr>
            <w:tcW w:w="1558" w:type="dxa"/>
          </w:tcPr>
          <w:p w14:paraId="490CA0B5" w14:textId="25CF31D2" w:rsidR="00792973" w:rsidRPr="00037E7A" w:rsidRDefault="00792973" w:rsidP="00035AFC">
            <w:pPr>
              <w:spacing w:line="360" w:lineRule="auto"/>
              <w:jc w:val="center"/>
              <w:rPr>
                <w:rFonts w:ascii="Calibri" w:hAnsi="Calibri" w:cs="Calibri"/>
              </w:rPr>
            </w:pPr>
            <w:r w:rsidRPr="00037E7A">
              <w:rPr>
                <w:rFonts w:ascii="Calibri" w:hAnsi="Calibri" w:cs="Calibri"/>
              </w:rPr>
              <w:t>12 (8.8%)</w:t>
            </w:r>
          </w:p>
        </w:tc>
        <w:tc>
          <w:tcPr>
            <w:tcW w:w="3749" w:type="dxa"/>
          </w:tcPr>
          <w:p w14:paraId="047E1C98" w14:textId="3EE96AD8" w:rsidR="00792973" w:rsidRPr="00037E7A" w:rsidRDefault="00991D8E" w:rsidP="00991D8E">
            <w:pPr>
              <w:spacing w:line="360" w:lineRule="auto"/>
              <w:jc w:val="center"/>
              <w:rPr>
                <w:rFonts w:ascii="Calibri" w:hAnsi="Calibri" w:cs="Calibri"/>
              </w:rPr>
            </w:pPr>
            <w:r w:rsidRPr="00792973">
              <w:rPr>
                <w:rFonts w:ascii="Calibri" w:hAnsi="Calibri" w:cs="Calibri"/>
              </w:rPr>
              <w:t>X</w:t>
            </w:r>
            <w:r w:rsidRPr="00035AFC">
              <w:rPr>
                <w:rFonts w:ascii="Calibri" w:hAnsi="Calibri" w:cs="Calibri"/>
                <w:vertAlign w:val="superscript"/>
              </w:rPr>
              <w:t>2</w:t>
            </w:r>
            <w:r w:rsidR="00792973" w:rsidRPr="00037E7A">
              <w:rPr>
                <w:rFonts w:ascii="Calibri" w:hAnsi="Calibri" w:cs="Calibri"/>
              </w:rPr>
              <w:t xml:space="preserve"> = 1.65, </w:t>
            </w:r>
            <w:r w:rsidR="00792973" w:rsidRPr="00037E7A">
              <w:rPr>
                <w:rFonts w:ascii="Calibri" w:hAnsi="Calibri" w:cs="Calibri"/>
                <w:i/>
                <w:iCs/>
              </w:rPr>
              <w:t>P</w:t>
            </w:r>
            <w:r w:rsidR="00792973" w:rsidRPr="00037E7A">
              <w:rPr>
                <w:rFonts w:ascii="Calibri" w:hAnsi="Calibri" w:cs="Calibri"/>
              </w:rPr>
              <w:t xml:space="preserve"> =</w:t>
            </w:r>
            <w:r>
              <w:rPr>
                <w:rFonts w:ascii="Calibri" w:hAnsi="Calibri" w:cs="Calibri"/>
              </w:rPr>
              <w:t xml:space="preserve"> </w:t>
            </w:r>
            <w:r w:rsidR="00792973" w:rsidRPr="00037E7A">
              <w:rPr>
                <w:rFonts w:ascii="Calibri" w:hAnsi="Calibri" w:cs="Calibri"/>
              </w:rPr>
              <w:t>.199</w:t>
            </w:r>
          </w:p>
        </w:tc>
      </w:tr>
      <w:tr w:rsidR="00792973" w:rsidRPr="00037E7A" w14:paraId="3B715E79" w14:textId="77777777" w:rsidTr="002F421F">
        <w:tc>
          <w:tcPr>
            <w:tcW w:w="2237" w:type="dxa"/>
          </w:tcPr>
          <w:p w14:paraId="412468D8" w14:textId="77777777" w:rsidR="00792973" w:rsidRPr="00037E7A" w:rsidRDefault="00792973" w:rsidP="002F421F">
            <w:pPr>
              <w:spacing w:line="360" w:lineRule="auto"/>
              <w:rPr>
                <w:rFonts w:ascii="Calibri" w:hAnsi="Calibri" w:cs="Calibri"/>
              </w:rPr>
            </w:pPr>
            <w:r w:rsidRPr="00037E7A">
              <w:rPr>
                <w:rFonts w:ascii="Calibri" w:hAnsi="Calibri" w:cs="Calibri"/>
              </w:rPr>
              <w:t>Drug Offences</w:t>
            </w:r>
          </w:p>
        </w:tc>
        <w:tc>
          <w:tcPr>
            <w:tcW w:w="1472" w:type="dxa"/>
          </w:tcPr>
          <w:p w14:paraId="2CD703C2" w14:textId="143745DA" w:rsidR="00792973" w:rsidRPr="00037E7A" w:rsidRDefault="00792973" w:rsidP="00035AFC">
            <w:pPr>
              <w:spacing w:line="360" w:lineRule="auto"/>
              <w:jc w:val="center"/>
              <w:rPr>
                <w:rFonts w:ascii="Calibri" w:hAnsi="Calibri" w:cs="Calibri"/>
              </w:rPr>
            </w:pPr>
            <w:r w:rsidRPr="00037E7A">
              <w:rPr>
                <w:rFonts w:ascii="Calibri" w:hAnsi="Calibri" w:cs="Calibri"/>
              </w:rPr>
              <w:t>11 (16.9%)</w:t>
            </w:r>
          </w:p>
        </w:tc>
        <w:tc>
          <w:tcPr>
            <w:tcW w:w="1558" w:type="dxa"/>
          </w:tcPr>
          <w:p w14:paraId="4FB7E26C" w14:textId="6E114EED" w:rsidR="00792973" w:rsidRPr="00037E7A" w:rsidRDefault="00792973" w:rsidP="00035AFC">
            <w:pPr>
              <w:spacing w:line="360" w:lineRule="auto"/>
              <w:jc w:val="center"/>
              <w:rPr>
                <w:rFonts w:ascii="Calibri" w:hAnsi="Calibri" w:cs="Calibri"/>
              </w:rPr>
            </w:pPr>
            <w:r w:rsidRPr="00037E7A">
              <w:rPr>
                <w:rFonts w:ascii="Calibri" w:hAnsi="Calibri" w:cs="Calibri"/>
              </w:rPr>
              <w:t>3 (4.7%)</w:t>
            </w:r>
          </w:p>
        </w:tc>
        <w:tc>
          <w:tcPr>
            <w:tcW w:w="3749" w:type="dxa"/>
          </w:tcPr>
          <w:p w14:paraId="5C7624DF" w14:textId="1BB4AD93" w:rsidR="00792973" w:rsidRPr="00037E7A" w:rsidRDefault="00991D8E" w:rsidP="00991D8E">
            <w:pPr>
              <w:spacing w:line="360" w:lineRule="auto"/>
              <w:jc w:val="center"/>
              <w:rPr>
                <w:rFonts w:ascii="Calibri" w:hAnsi="Calibri" w:cs="Calibri"/>
              </w:rPr>
            </w:pPr>
            <w:r w:rsidRPr="00792973">
              <w:rPr>
                <w:rFonts w:ascii="Calibri" w:hAnsi="Calibri" w:cs="Calibri"/>
              </w:rPr>
              <w:t>X</w:t>
            </w:r>
            <w:r w:rsidRPr="00035AFC">
              <w:rPr>
                <w:rFonts w:ascii="Calibri" w:hAnsi="Calibri" w:cs="Calibri"/>
                <w:vertAlign w:val="superscript"/>
              </w:rPr>
              <w:t>2</w:t>
            </w:r>
            <w:r>
              <w:rPr>
                <w:rFonts w:ascii="Calibri" w:hAnsi="Calibri" w:cs="Calibri"/>
                <w:vertAlign w:val="superscript"/>
              </w:rPr>
              <w:t xml:space="preserve"> </w:t>
            </w:r>
            <w:r>
              <w:rPr>
                <w:rFonts w:ascii="Calibri" w:hAnsi="Calibri" w:cs="Calibri"/>
              </w:rPr>
              <w:t>= 5</w:t>
            </w:r>
            <w:r w:rsidR="00792973" w:rsidRPr="00037E7A">
              <w:rPr>
                <w:rFonts w:ascii="Calibri" w:hAnsi="Calibri" w:cs="Calibri"/>
              </w:rPr>
              <w:t>.28</w:t>
            </w:r>
            <w:r w:rsidR="00792973" w:rsidRPr="00502BE0">
              <w:rPr>
                <w:rFonts w:ascii="Calibri" w:hAnsi="Calibri" w:cs="Calibri"/>
              </w:rPr>
              <w:t xml:space="preserve">, </w:t>
            </w:r>
            <w:r w:rsidR="00792973" w:rsidRPr="00037E7A">
              <w:rPr>
                <w:rFonts w:ascii="Calibri" w:hAnsi="Calibri" w:cs="Calibri"/>
                <w:i/>
                <w:iCs/>
              </w:rPr>
              <w:t>P</w:t>
            </w:r>
            <w:r w:rsidR="00792973" w:rsidRPr="00037E7A">
              <w:rPr>
                <w:rFonts w:ascii="Calibri" w:hAnsi="Calibri" w:cs="Calibri"/>
              </w:rPr>
              <w:t xml:space="preserve"> = .022*</w:t>
            </w:r>
          </w:p>
        </w:tc>
      </w:tr>
    </w:tbl>
    <w:p w14:paraId="07420B2C" w14:textId="024E71B2" w:rsidR="00792973" w:rsidRPr="00035AFC" w:rsidRDefault="00035AFC" w:rsidP="00792973">
      <w:pPr>
        <w:spacing w:line="360" w:lineRule="auto"/>
        <w:rPr>
          <w:rFonts w:ascii="Calibri" w:hAnsi="Calibri" w:cs="Calibri"/>
        </w:rPr>
      </w:pPr>
      <w:r w:rsidRPr="00035AFC">
        <w:rPr>
          <w:rFonts w:ascii="Calibri" w:hAnsi="Calibri" w:cs="Calibri"/>
        </w:rPr>
        <w:t>* one degree of freedom and sample size of 129 in each line</w:t>
      </w:r>
    </w:p>
    <w:p w14:paraId="0BB347D7" w14:textId="77777777" w:rsidR="00792973" w:rsidRDefault="00792973" w:rsidP="00792973">
      <w:pPr>
        <w:spacing w:line="360" w:lineRule="auto"/>
        <w:rPr>
          <w:rFonts w:asciiTheme="minorHAnsi" w:hAnsiTheme="minorHAnsi" w:cstheme="minorHAnsi"/>
        </w:rPr>
      </w:pPr>
    </w:p>
    <w:p w14:paraId="77D7C710" w14:textId="77777777" w:rsidR="00565DCE" w:rsidRDefault="00565DCE" w:rsidP="00565DCE">
      <w:pPr>
        <w:spacing w:line="360" w:lineRule="auto"/>
        <w:rPr>
          <w:rFonts w:asciiTheme="minorHAnsi" w:hAnsiTheme="minorHAnsi" w:cstheme="minorHAnsi"/>
        </w:rPr>
      </w:pPr>
    </w:p>
    <w:p w14:paraId="2BFCA75A" w14:textId="77777777" w:rsidR="00565DCE" w:rsidRDefault="00565DCE" w:rsidP="00565DCE">
      <w:pPr>
        <w:spacing w:line="360" w:lineRule="auto"/>
        <w:rPr>
          <w:rFonts w:asciiTheme="minorHAnsi" w:hAnsiTheme="minorHAnsi" w:cstheme="minorHAnsi"/>
        </w:rPr>
      </w:pPr>
    </w:p>
    <w:p w14:paraId="16ACE8F6" w14:textId="77777777" w:rsidR="00565DCE" w:rsidRDefault="00565DCE" w:rsidP="00565DCE">
      <w:pPr>
        <w:spacing w:line="360" w:lineRule="auto"/>
        <w:rPr>
          <w:rFonts w:asciiTheme="minorHAnsi" w:hAnsiTheme="minorHAnsi" w:cstheme="minorHAnsi"/>
        </w:rPr>
      </w:pPr>
    </w:p>
    <w:p w14:paraId="0271E0DD" w14:textId="77777777" w:rsidR="00565DCE" w:rsidRDefault="00565DCE" w:rsidP="00565DCE">
      <w:pPr>
        <w:spacing w:line="360" w:lineRule="auto"/>
        <w:rPr>
          <w:rFonts w:asciiTheme="minorHAnsi" w:hAnsiTheme="minorHAnsi" w:cstheme="minorHAnsi"/>
        </w:rPr>
      </w:pPr>
    </w:p>
    <w:p w14:paraId="65CC3A4D" w14:textId="77777777" w:rsidR="00565DCE" w:rsidRDefault="00565DCE" w:rsidP="00565DCE">
      <w:pPr>
        <w:spacing w:line="360" w:lineRule="auto"/>
        <w:rPr>
          <w:rFonts w:asciiTheme="minorHAnsi" w:hAnsiTheme="minorHAnsi" w:cstheme="minorHAnsi"/>
        </w:rPr>
      </w:pPr>
    </w:p>
    <w:p w14:paraId="66E588C5" w14:textId="77777777" w:rsidR="00502BE0" w:rsidRDefault="00502BE0" w:rsidP="00565DCE">
      <w:pPr>
        <w:spacing w:line="360" w:lineRule="auto"/>
        <w:rPr>
          <w:rFonts w:asciiTheme="minorHAnsi" w:hAnsiTheme="minorHAnsi" w:cstheme="minorHAnsi"/>
        </w:rPr>
      </w:pPr>
    </w:p>
    <w:p w14:paraId="0EBCD485" w14:textId="77777777" w:rsidR="00502BE0" w:rsidRDefault="00502BE0" w:rsidP="00565DCE">
      <w:pPr>
        <w:spacing w:line="360" w:lineRule="auto"/>
        <w:rPr>
          <w:rFonts w:asciiTheme="minorHAnsi" w:hAnsiTheme="minorHAnsi" w:cstheme="minorHAnsi"/>
        </w:rPr>
      </w:pPr>
    </w:p>
    <w:p w14:paraId="7D31BBD1" w14:textId="77777777" w:rsidR="00502BE0" w:rsidRDefault="00502BE0" w:rsidP="00565DCE">
      <w:pPr>
        <w:spacing w:line="360" w:lineRule="auto"/>
        <w:rPr>
          <w:rFonts w:asciiTheme="minorHAnsi" w:hAnsiTheme="minorHAnsi" w:cstheme="minorHAnsi"/>
        </w:rPr>
      </w:pPr>
    </w:p>
    <w:p w14:paraId="77FF4865" w14:textId="77777777" w:rsidR="00502BE0" w:rsidRDefault="00502BE0" w:rsidP="00565DCE">
      <w:pPr>
        <w:spacing w:line="360" w:lineRule="auto"/>
        <w:rPr>
          <w:rFonts w:asciiTheme="minorHAnsi" w:hAnsiTheme="minorHAnsi" w:cstheme="minorHAnsi"/>
        </w:rPr>
      </w:pPr>
    </w:p>
    <w:p w14:paraId="1789341E" w14:textId="77777777" w:rsidR="00565DCE" w:rsidRDefault="00565DCE" w:rsidP="00565DCE">
      <w:pPr>
        <w:spacing w:line="360" w:lineRule="auto"/>
        <w:rPr>
          <w:rFonts w:asciiTheme="minorHAnsi" w:hAnsiTheme="minorHAnsi" w:cstheme="minorHAnsi"/>
        </w:rPr>
      </w:pPr>
    </w:p>
    <w:p w14:paraId="05A12C42" w14:textId="77777777" w:rsidR="00565DCE" w:rsidRPr="00F81C98" w:rsidRDefault="00565DCE" w:rsidP="00565DCE">
      <w:pPr>
        <w:spacing w:line="360" w:lineRule="auto"/>
        <w:rPr>
          <w:rFonts w:asciiTheme="minorHAnsi" w:hAnsiTheme="minorHAnsi" w:cstheme="minorHAnsi"/>
          <w:b/>
          <w:bCs/>
        </w:rPr>
      </w:pPr>
      <w:r w:rsidRPr="00F81C98">
        <w:rPr>
          <w:rFonts w:asciiTheme="minorHAnsi" w:hAnsiTheme="minorHAnsi" w:cstheme="minorHAnsi"/>
          <w:b/>
          <w:bCs/>
        </w:rPr>
        <w:t xml:space="preserve">Table 3:  Comparison of suicide related behaviours and other self-harm between men with and without neurodevelopmental difficulties </w:t>
      </w:r>
    </w:p>
    <w:tbl>
      <w:tblPr>
        <w:tblStyle w:val="TableGrid"/>
        <w:tblW w:w="9640" w:type="dxa"/>
        <w:tblInd w:w="-176" w:type="dxa"/>
        <w:tblLook w:val="04A0" w:firstRow="1" w:lastRow="0" w:firstColumn="1" w:lastColumn="0" w:noHBand="0" w:noVBand="1"/>
      </w:tblPr>
      <w:tblGrid>
        <w:gridCol w:w="2723"/>
        <w:gridCol w:w="1701"/>
        <w:gridCol w:w="1843"/>
        <w:gridCol w:w="3373"/>
      </w:tblGrid>
      <w:tr w:rsidR="00565DCE" w:rsidRPr="00717DF5" w14:paraId="1E8553BE" w14:textId="77777777" w:rsidTr="002F421F">
        <w:tc>
          <w:tcPr>
            <w:tcW w:w="2723" w:type="dxa"/>
          </w:tcPr>
          <w:p w14:paraId="132B8CC9" w14:textId="77777777" w:rsidR="00565DCE" w:rsidRPr="00502BE0" w:rsidRDefault="00565DCE" w:rsidP="00502BE0">
            <w:pPr>
              <w:spacing w:line="360" w:lineRule="auto"/>
              <w:rPr>
                <w:rFonts w:ascii="Calibri" w:hAnsi="Calibri" w:cs="Calibri"/>
              </w:rPr>
            </w:pPr>
            <w:r w:rsidRPr="00502BE0">
              <w:rPr>
                <w:rFonts w:ascii="Calibri" w:hAnsi="Calibri" w:cs="Calibri"/>
              </w:rPr>
              <w:t xml:space="preserve">Suicide related behaviours &amp; </w:t>
            </w:r>
            <w:r w:rsidR="00502BE0" w:rsidRPr="00502BE0">
              <w:rPr>
                <w:rFonts w:ascii="Calibri" w:hAnsi="Calibri" w:cs="Calibri"/>
              </w:rPr>
              <w:t>self-harm</w:t>
            </w:r>
          </w:p>
          <w:p w14:paraId="08C4C653" w14:textId="77777777" w:rsidR="00565DCE" w:rsidRPr="00502BE0" w:rsidRDefault="00565DCE" w:rsidP="00502BE0">
            <w:pPr>
              <w:spacing w:line="360" w:lineRule="auto"/>
              <w:rPr>
                <w:rFonts w:ascii="Calibri" w:hAnsi="Calibri" w:cs="Calibri"/>
              </w:rPr>
            </w:pPr>
            <w:r w:rsidRPr="00502BE0">
              <w:rPr>
                <w:rFonts w:ascii="Calibri" w:hAnsi="Calibri" w:cs="Calibri"/>
              </w:rPr>
              <w:t>in the last month unless stated otherwise</w:t>
            </w:r>
          </w:p>
        </w:tc>
        <w:tc>
          <w:tcPr>
            <w:tcW w:w="1701" w:type="dxa"/>
          </w:tcPr>
          <w:p w14:paraId="7FF926AE" w14:textId="77777777" w:rsidR="00565DCE" w:rsidRPr="00502BE0" w:rsidRDefault="00565DCE" w:rsidP="00991D8E">
            <w:pPr>
              <w:spacing w:line="360" w:lineRule="auto"/>
              <w:jc w:val="center"/>
              <w:rPr>
                <w:rFonts w:ascii="Calibri" w:hAnsi="Calibri" w:cs="Calibri"/>
              </w:rPr>
            </w:pPr>
            <w:r w:rsidRPr="00502BE0">
              <w:rPr>
                <w:rFonts w:ascii="Calibri" w:hAnsi="Calibri" w:cs="Calibri"/>
              </w:rPr>
              <w:t>No Neuro-developmental difficulties</w:t>
            </w:r>
          </w:p>
          <w:p w14:paraId="144DDAD3" w14:textId="77777777" w:rsidR="00565DCE" w:rsidRPr="00502BE0" w:rsidRDefault="00565DCE" w:rsidP="00991D8E">
            <w:pPr>
              <w:spacing w:line="360" w:lineRule="auto"/>
              <w:jc w:val="center"/>
              <w:rPr>
                <w:rFonts w:ascii="Calibri" w:hAnsi="Calibri" w:cs="Calibri"/>
              </w:rPr>
            </w:pPr>
            <w:r w:rsidRPr="00502BE0">
              <w:rPr>
                <w:rFonts w:ascii="Calibri" w:hAnsi="Calibri" w:cs="Calibri"/>
              </w:rPr>
              <w:t>(n=69)</w:t>
            </w:r>
          </w:p>
        </w:tc>
        <w:tc>
          <w:tcPr>
            <w:tcW w:w="1843" w:type="dxa"/>
          </w:tcPr>
          <w:p w14:paraId="09D07CA4" w14:textId="77777777" w:rsidR="00565DCE" w:rsidRPr="00502BE0" w:rsidRDefault="00565DCE" w:rsidP="00991D8E">
            <w:pPr>
              <w:spacing w:line="360" w:lineRule="auto"/>
              <w:jc w:val="center"/>
              <w:rPr>
                <w:rFonts w:ascii="Calibri" w:hAnsi="Calibri" w:cs="Calibri"/>
              </w:rPr>
            </w:pPr>
            <w:r w:rsidRPr="00502BE0">
              <w:rPr>
                <w:rFonts w:ascii="Calibri" w:hAnsi="Calibri" w:cs="Calibri"/>
              </w:rPr>
              <w:t>Neuro-developmental difficulties</w:t>
            </w:r>
          </w:p>
          <w:p w14:paraId="1E4A4498" w14:textId="77777777" w:rsidR="00565DCE" w:rsidRPr="00502BE0" w:rsidRDefault="00565DCE" w:rsidP="00991D8E">
            <w:pPr>
              <w:spacing w:line="360" w:lineRule="auto"/>
              <w:jc w:val="center"/>
              <w:rPr>
                <w:rFonts w:ascii="Calibri" w:hAnsi="Calibri" w:cs="Calibri"/>
              </w:rPr>
            </w:pPr>
            <w:r w:rsidRPr="00502BE0">
              <w:rPr>
                <w:rFonts w:ascii="Calibri" w:hAnsi="Calibri" w:cs="Calibri"/>
              </w:rPr>
              <w:t>(n=69)</w:t>
            </w:r>
          </w:p>
        </w:tc>
        <w:tc>
          <w:tcPr>
            <w:tcW w:w="3373" w:type="dxa"/>
          </w:tcPr>
          <w:p w14:paraId="22364AB8" w14:textId="77777777" w:rsidR="00565DCE" w:rsidRPr="00717DF5" w:rsidRDefault="00565DCE" w:rsidP="00991D8E">
            <w:pPr>
              <w:spacing w:line="360" w:lineRule="auto"/>
              <w:jc w:val="center"/>
              <w:rPr>
                <w:rFonts w:ascii="Calibri" w:hAnsi="Calibri" w:cs="Calibri"/>
              </w:rPr>
            </w:pPr>
            <w:r w:rsidRPr="00502BE0">
              <w:rPr>
                <w:rFonts w:ascii="Calibri" w:hAnsi="Calibri" w:cs="Calibri"/>
              </w:rPr>
              <w:t xml:space="preserve">Chi Square Likelihood </w:t>
            </w:r>
            <w:r w:rsidR="00502BE0">
              <w:rPr>
                <w:rFonts w:ascii="Calibri" w:hAnsi="Calibri" w:cs="Calibri"/>
              </w:rPr>
              <w:t>R</w:t>
            </w:r>
            <w:r w:rsidR="00502BE0" w:rsidRPr="00502BE0">
              <w:rPr>
                <w:rFonts w:ascii="Calibri" w:hAnsi="Calibri" w:cs="Calibri"/>
              </w:rPr>
              <w:t>atio Statistics</w:t>
            </w:r>
          </w:p>
          <w:p w14:paraId="17DD43F9"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 Significant</w:t>
            </w:r>
          </w:p>
        </w:tc>
      </w:tr>
      <w:tr w:rsidR="00565DCE" w:rsidRPr="00717DF5" w14:paraId="52F7FB23" w14:textId="77777777" w:rsidTr="002F421F">
        <w:trPr>
          <w:trHeight w:val="307"/>
        </w:trPr>
        <w:tc>
          <w:tcPr>
            <w:tcW w:w="2723" w:type="dxa"/>
          </w:tcPr>
          <w:p w14:paraId="7BEA60E8" w14:textId="77777777" w:rsidR="00565DCE" w:rsidRPr="00717DF5" w:rsidRDefault="00565DCE" w:rsidP="00717DF5">
            <w:pPr>
              <w:spacing w:line="360" w:lineRule="auto"/>
              <w:rPr>
                <w:rFonts w:ascii="Calibri" w:hAnsi="Calibri" w:cs="Calibri"/>
              </w:rPr>
            </w:pPr>
            <w:r w:rsidRPr="00717DF5">
              <w:rPr>
                <w:rFonts w:ascii="Calibri" w:hAnsi="Calibri" w:cs="Calibri"/>
              </w:rPr>
              <w:t>High ‘suicidality’ rating</w:t>
            </w:r>
          </w:p>
        </w:tc>
        <w:tc>
          <w:tcPr>
            <w:tcW w:w="1701" w:type="dxa"/>
          </w:tcPr>
          <w:p w14:paraId="6994B005"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3 (4.3%)</w:t>
            </w:r>
          </w:p>
        </w:tc>
        <w:tc>
          <w:tcPr>
            <w:tcW w:w="1843" w:type="dxa"/>
          </w:tcPr>
          <w:p w14:paraId="0831A6E2"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15 (21.7%)</w:t>
            </w:r>
          </w:p>
        </w:tc>
        <w:tc>
          <w:tcPr>
            <w:tcW w:w="3373" w:type="dxa"/>
          </w:tcPr>
          <w:p w14:paraId="73DBD143" w14:textId="7F8BE721" w:rsidR="00565DCE" w:rsidRPr="00717DF5" w:rsidRDefault="00991D8E" w:rsidP="00991D8E">
            <w:pPr>
              <w:spacing w:line="360" w:lineRule="auto"/>
              <w:jc w:val="center"/>
              <w:rPr>
                <w:rFonts w:ascii="Calibri" w:hAnsi="Calibri" w:cs="Calibri"/>
              </w:rPr>
            </w:pPr>
            <w:r w:rsidRPr="00792973">
              <w:rPr>
                <w:rFonts w:ascii="Calibri" w:hAnsi="Calibri" w:cs="Calibri"/>
              </w:rPr>
              <w:t>X</w:t>
            </w:r>
            <w:r w:rsidRPr="00035AFC">
              <w:rPr>
                <w:rFonts w:ascii="Calibri" w:hAnsi="Calibri" w:cs="Calibri"/>
                <w:vertAlign w:val="superscript"/>
              </w:rPr>
              <w:t>2</w:t>
            </w:r>
            <w:r>
              <w:rPr>
                <w:rFonts w:ascii="Calibri" w:hAnsi="Calibri" w:cs="Calibri"/>
                <w:vertAlign w:val="superscript"/>
              </w:rPr>
              <w:t>*</w:t>
            </w:r>
            <w:r w:rsidR="00565DCE" w:rsidRPr="00717DF5">
              <w:rPr>
                <w:rFonts w:ascii="Calibri" w:hAnsi="Calibri" w:cs="Calibri"/>
              </w:rPr>
              <w:t xml:space="preserve"> = 9.93, </w:t>
            </w:r>
            <w:r w:rsidR="00565DCE" w:rsidRPr="00E3476D">
              <w:rPr>
                <w:rFonts w:ascii="Calibri" w:hAnsi="Calibri" w:cs="Calibri"/>
                <w:i/>
                <w:iCs/>
              </w:rPr>
              <w:t>P</w:t>
            </w:r>
            <w:r w:rsidR="00565DCE" w:rsidRPr="00717DF5">
              <w:rPr>
                <w:rFonts w:ascii="Calibri" w:hAnsi="Calibri" w:cs="Calibri"/>
              </w:rPr>
              <w:t xml:space="preserve"> &lt;.002*</w:t>
            </w:r>
          </w:p>
        </w:tc>
      </w:tr>
      <w:tr w:rsidR="00565DCE" w:rsidRPr="00717DF5" w14:paraId="6BFD9790" w14:textId="77777777" w:rsidTr="002F421F">
        <w:tc>
          <w:tcPr>
            <w:tcW w:w="2723" w:type="dxa"/>
          </w:tcPr>
          <w:p w14:paraId="0E6A5B0A" w14:textId="77777777" w:rsidR="00565DCE" w:rsidRPr="00717DF5" w:rsidRDefault="00565DCE" w:rsidP="00717DF5">
            <w:pPr>
              <w:spacing w:line="360" w:lineRule="auto"/>
              <w:rPr>
                <w:rFonts w:ascii="Calibri" w:hAnsi="Calibri" w:cs="Calibri"/>
              </w:rPr>
            </w:pPr>
            <w:r w:rsidRPr="00717DF5">
              <w:rPr>
                <w:rFonts w:ascii="Calibri" w:hAnsi="Calibri" w:cs="Calibri"/>
              </w:rPr>
              <w:t>Moderate ‘suicidality rating’</w:t>
            </w:r>
          </w:p>
        </w:tc>
        <w:tc>
          <w:tcPr>
            <w:tcW w:w="1701" w:type="dxa"/>
          </w:tcPr>
          <w:p w14:paraId="213342A3"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4 (5.8%)</w:t>
            </w:r>
          </w:p>
        </w:tc>
        <w:tc>
          <w:tcPr>
            <w:tcW w:w="1843" w:type="dxa"/>
          </w:tcPr>
          <w:p w14:paraId="46901CF0"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21 (30.4%)</w:t>
            </w:r>
          </w:p>
        </w:tc>
        <w:tc>
          <w:tcPr>
            <w:tcW w:w="3373" w:type="dxa"/>
          </w:tcPr>
          <w:p w14:paraId="21B30618" w14:textId="55BB2F09" w:rsidR="00565DCE" w:rsidRPr="00717DF5" w:rsidRDefault="00565DCE" w:rsidP="00991D8E">
            <w:pPr>
              <w:spacing w:line="360" w:lineRule="auto"/>
              <w:jc w:val="center"/>
              <w:rPr>
                <w:rFonts w:ascii="Calibri" w:hAnsi="Calibri" w:cs="Calibri"/>
              </w:rPr>
            </w:pPr>
            <w:r w:rsidRPr="00717DF5">
              <w:rPr>
                <w:rFonts w:ascii="Calibri" w:hAnsi="Calibri" w:cs="Calibri"/>
              </w:rPr>
              <w:t>X</w:t>
            </w:r>
            <w:r w:rsidRPr="00991D8E">
              <w:rPr>
                <w:rFonts w:ascii="Calibri" w:hAnsi="Calibri" w:cs="Calibri"/>
                <w:vertAlign w:val="superscript"/>
              </w:rPr>
              <w:t>2</w:t>
            </w:r>
            <w:r w:rsidRPr="00717DF5">
              <w:rPr>
                <w:rFonts w:ascii="Calibri" w:hAnsi="Calibri" w:cs="Calibri"/>
              </w:rPr>
              <w:t xml:space="preserve"> = 15.24, </w:t>
            </w:r>
            <w:r w:rsidRPr="00E3476D">
              <w:rPr>
                <w:rFonts w:ascii="Calibri" w:hAnsi="Calibri" w:cs="Calibri"/>
                <w:i/>
                <w:iCs/>
              </w:rPr>
              <w:t>P</w:t>
            </w:r>
            <w:r w:rsidRPr="00717DF5">
              <w:rPr>
                <w:rFonts w:ascii="Calibri" w:hAnsi="Calibri" w:cs="Calibri"/>
              </w:rPr>
              <w:t xml:space="preserve"> </w:t>
            </w:r>
            <w:r w:rsidR="00A56448">
              <w:rPr>
                <w:rFonts w:ascii="Calibri" w:hAnsi="Calibri" w:cs="Calibri"/>
              </w:rPr>
              <w:t>&lt;.</w:t>
            </w:r>
            <w:r w:rsidRPr="00717DF5">
              <w:rPr>
                <w:rFonts w:ascii="Calibri" w:hAnsi="Calibri" w:cs="Calibri"/>
              </w:rPr>
              <w:t>00</w:t>
            </w:r>
            <w:r w:rsidR="00A56448">
              <w:rPr>
                <w:rFonts w:ascii="Calibri" w:hAnsi="Calibri" w:cs="Calibri"/>
              </w:rPr>
              <w:t>1</w:t>
            </w:r>
            <w:r w:rsidRPr="00717DF5">
              <w:rPr>
                <w:rFonts w:ascii="Calibri" w:hAnsi="Calibri" w:cs="Calibri"/>
              </w:rPr>
              <w:t>*</w:t>
            </w:r>
          </w:p>
        </w:tc>
      </w:tr>
      <w:tr w:rsidR="00565DCE" w:rsidRPr="00717DF5" w14:paraId="0E344AEB" w14:textId="77777777" w:rsidTr="002F421F">
        <w:tc>
          <w:tcPr>
            <w:tcW w:w="2723" w:type="dxa"/>
          </w:tcPr>
          <w:p w14:paraId="7AAC6F23" w14:textId="77777777" w:rsidR="00565DCE" w:rsidRPr="00717DF5" w:rsidRDefault="00565DCE" w:rsidP="00717DF5">
            <w:pPr>
              <w:spacing w:line="360" w:lineRule="auto"/>
              <w:rPr>
                <w:rFonts w:ascii="Calibri" w:hAnsi="Calibri" w:cs="Calibri"/>
              </w:rPr>
            </w:pPr>
            <w:r w:rsidRPr="00717DF5">
              <w:rPr>
                <w:rFonts w:ascii="Calibri" w:hAnsi="Calibri" w:cs="Calibri"/>
              </w:rPr>
              <w:t>Low ‘suicidality rating’</w:t>
            </w:r>
          </w:p>
        </w:tc>
        <w:tc>
          <w:tcPr>
            <w:tcW w:w="1701" w:type="dxa"/>
          </w:tcPr>
          <w:p w14:paraId="44308D6C"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18 (26.1%)</w:t>
            </w:r>
          </w:p>
        </w:tc>
        <w:tc>
          <w:tcPr>
            <w:tcW w:w="1843" w:type="dxa"/>
          </w:tcPr>
          <w:p w14:paraId="15AE3DE1"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50 72.5%)</w:t>
            </w:r>
          </w:p>
        </w:tc>
        <w:tc>
          <w:tcPr>
            <w:tcW w:w="3373" w:type="dxa"/>
          </w:tcPr>
          <w:p w14:paraId="5888ABD1" w14:textId="6A0C485E" w:rsidR="00565DCE" w:rsidRPr="00717DF5" w:rsidRDefault="00991D8E" w:rsidP="00991D8E">
            <w:pPr>
              <w:spacing w:line="360" w:lineRule="auto"/>
              <w:jc w:val="center"/>
              <w:rPr>
                <w:rFonts w:ascii="Calibri" w:hAnsi="Calibri" w:cs="Calibri"/>
              </w:rPr>
            </w:pPr>
            <w:r w:rsidRPr="00717DF5">
              <w:rPr>
                <w:rFonts w:ascii="Calibri" w:hAnsi="Calibri" w:cs="Calibri"/>
              </w:rPr>
              <w:t>X</w:t>
            </w:r>
            <w:r w:rsidRPr="00991D8E">
              <w:rPr>
                <w:rFonts w:ascii="Calibri" w:hAnsi="Calibri" w:cs="Calibri"/>
                <w:vertAlign w:val="superscript"/>
              </w:rPr>
              <w:t>2</w:t>
            </w:r>
            <w:r w:rsidRPr="00717DF5">
              <w:rPr>
                <w:rFonts w:ascii="Calibri" w:hAnsi="Calibri" w:cs="Calibri"/>
              </w:rPr>
              <w:t xml:space="preserve"> </w:t>
            </w:r>
            <w:r w:rsidR="00565DCE" w:rsidRPr="00717DF5">
              <w:rPr>
                <w:rFonts w:ascii="Calibri" w:hAnsi="Calibri" w:cs="Calibri"/>
              </w:rPr>
              <w:t xml:space="preserve">= 30.86, </w:t>
            </w:r>
            <w:r w:rsidR="00565DCE" w:rsidRPr="00E3476D">
              <w:rPr>
                <w:rFonts w:ascii="Calibri" w:hAnsi="Calibri" w:cs="Calibri"/>
                <w:i/>
                <w:iCs/>
              </w:rPr>
              <w:t>P</w:t>
            </w:r>
            <w:r w:rsidR="00565DCE" w:rsidRPr="00717DF5">
              <w:rPr>
                <w:rFonts w:ascii="Calibri" w:hAnsi="Calibri" w:cs="Calibri"/>
              </w:rPr>
              <w:t xml:space="preserve"> =.</w:t>
            </w:r>
            <w:r w:rsidR="00A56448" w:rsidRPr="00717DF5">
              <w:rPr>
                <w:rFonts w:ascii="Calibri" w:hAnsi="Calibri" w:cs="Calibri"/>
              </w:rPr>
              <w:t>00</w:t>
            </w:r>
            <w:r w:rsidR="00A56448">
              <w:rPr>
                <w:rFonts w:ascii="Calibri" w:hAnsi="Calibri" w:cs="Calibri"/>
              </w:rPr>
              <w:t>1</w:t>
            </w:r>
            <w:r w:rsidR="00565DCE" w:rsidRPr="00717DF5">
              <w:rPr>
                <w:rFonts w:ascii="Calibri" w:hAnsi="Calibri" w:cs="Calibri"/>
              </w:rPr>
              <w:t>*</w:t>
            </w:r>
          </w:p>
        </w:tc>
      </w:tr>
      <w:tr w:rsidR="00565DCE" w:rsidRPr="00717DF5" w14:paraId="10B1A246" w14:textId="77777777" w:rsidTr="002F421F">
        <w:tc>
          <w:tcPr>
            <w:tcW w:w="2723" w:type="dxa"/>
          </w:tcPr>
          <w:p w14:paraId="072AD29F" w14:textId="77777777" w:rsidR="00565DCE" w:rsidRPr="00717DF5" w:rsidRDefault="00565DCE" w:rsidP="00502BE0">
            <w:pPr>
              <w:spacing w:line="360" w:lineRule="auto"/>
              <w:rPr>
                <w:rFonts w:ascii="Calibri" w:hAnsi="Calibri" w:cs="Calibri"/>
              </w:rPr>
            </w:pPr>
            <w:r w:rsidRPr="00717DF5">
              <w:rPr>
                <w:rFonts w:ascii="Calibri" w:hAnsi="Calibri" w:cs="Calibri"/>
              </w:rPr>
              <w:t>Thoughts about self-harm</w:t>
            </w:r>
          </w:p>
        </w:tc>
        <w:tc>
          <w:tcPr>
            <w:tcW w:w="1701" w:type="dxa"/>
          </w:tcPr>
          <w:p w14:paraId="10DEC88D"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3 (4.3%)</w:t>
            </w:r>
          </w:p>
        </w:tc>
        <w:tc>
          <w:tcPr>
            <w:tcW w:w="1843" w:type="dxa"/>
          </w:tcPr>
          <w:p w14:paraId="4DC071D5" w14:textId="2A0EFB80" w:rsidR="00565DCE" w:rsidRPr="00717DF5" w:rsidRDefault="00565DCE" w:rsidP="00991D8E">
            <w:pPr>
              <w:spacing w:line="360" w:lineRule="auto"/>
              <w:jc w:val="center"/>
              <w:rPr>
                <w:rFonts w:ascii="Calibri" w:hAnsi="Calibri" w:cs="Calibri"/>
              </w:rPr>
            </w:pPr>
            <w:r w:rsidRPr="00717DF5">
              <w:rPr>
                <w:rFonts w:ascii="Calibri" w:hAnsi="Calibri" w:cs="Calibri"/>
              </w:rPr>
              <w:t>18 (26</w:t>
            </w:r>
            <w:r w:rsidR="00991D8E">
              <w:rPr>
                <w:rFonts w:ascii="Calibri" w:hAnsi="Calibri" w:cs="Calibri"/>
              </w:rPr>
              <w:t>.</w:t>
            </w:r>
            <w:r w:rsidRPr="00717DF5">
              <w:rPr>
                <w:rFonts w:ascii="Calibri" w:hAnsi="Calibri" w:cs="Calibri"/>
              </w:rPr>
              <w:t>5%)</w:t>
            </w:r>
          </w:p>
        </w:tc>
        <w:tc>
          <w:tcPr>
            <w:tcW w:w="3373" w:type="dxa"/>
          </w:tcPr>
          <w:p w14:paraId="6ADBE373" w14:textId="05219E75" w:rsidR="00565DCE" w:rsidRPr="00717DF5" w:rsidRDefault="00991D8E" w:rsidP="00991D8E">
            <w:pPr>
              <w:spacing w:line="360" w:lineRule="auto"/>
              <w:jc w:val="center"/>
              <w:rPr>
                <w:rFonts w:ascii="Calibri" w:hAnsi="Calibri" w:cs="Calibri"/>
              </w:rPr>
            </w:pPr>
            <w:r w:rsidRPr="00717DF5">
              <w:rPr>
                <w:rFonts w:ascii="Calibri" w:hAnsi="Calibri" w:cs="Calibri"/>
              </w:rPr>
              <w:t>X</w:t>
            </w:r>
            <w:r w:rsidRPr="00991D8E">
              <w:rPr>
                <w:rFonts w:ascii="Calibri" w:hAnsi="Calibri" w:cs="Calibri"/>
                <w:vertAlign w:val="superscript"/>
              </w:rPr>
              <w:t>2</w:t>
            </w:r>
            <w:r w:rsidRPr="00717DF5">
              <w:rPr>
                <w:rFonts w:ascii="Calibri" w:hAnsi="Calibri" w:cs="Calibri"/>
              </w:rPr>
              <w:t xml:space="preserve"> </w:t>
            </w:r>
            <w:r w:rsidR="00565DCE" w:rsidRPr="00717DF5">
              <w:rPr>
                <w:rFonts w:ascii="Calibri" w:hAnsi="Calibri" w:cs="Calibri"/>
              </w:rPr>
              <w:t xml:space="preserve">= 14.09, </w:t>
            </w:r>
            <w:r w:rsidR="00565DCE" w:rsidRPr="00E3476D">
              <w:rPr>
                <w:rFonts w:ascii="Calibri" w:hAnsi="Calibri" w:cs="Calibri"/>
                <w:i/>
                <w:iCs/>
              </w:rPr>
              <w:t>P</w:t>
            </w:r>
            <w:r w:rsidR="00565DCE" w:rsidRPr="00717DF5">
              <w:rPr>
                <w:rFonts w:ascii="Calibri" w:hAnsi="Calibri" w:cs="Calibri"/>
              </w:rPr>
              <w:t xml:space="preserve"> = .</w:t>
            </w:r>
            <w:r w:rsidR="00A56448" w:rsidRPr="00717DF5">
              <w:rPr>
                <w:rFonts w:ascii="Calibri" w:hAnsi="Calibri" w:cs="Calibri"/>
              </w:rPr>
              <w:t>00</w:t>
            </w:r>
            <w:r w:rsidR="00A56448">
              <w:rPr>
                <w:rFonts w:ascii="Calibri" w:hAnsi="Calibri" w:cs="Calibri"/>
              </w:rPr>
              <w:t>1</w:t>
            </w:r>
            <w:r w:rsidR="00565DCE" w:rsidRPr="00717DF5">
              <w:rPr>
                <w:rFonts w:ascii="Calibri" w:hAnsi="Calibri" w:cs="Calibri"/>
              </w:rPr>
              <w:t>*</w:t>
            </w:r>
          </w:p>
        </w:tc>
      </w:tr>
      <w:tr w:rsidR="00565DCE" w:rsidRPr="00717DF5" w14:paraId="21D4B33E" w14:textId="77777777" w:rsidTr="002F421F">
        <w:tc>
          <w:tcPr>
            <w:tcW w:w="2723" w:type="dxa"/>
          </w:tcPr>
          <w:p w14:paraId="09AB15B3" w14:textId="77777777" w:rsidR="00565DCE" w:rsidRPr="00717DF5" w:rsidRDefault="00565DCE" w:rsidP="00502BE0">
            <w:pPr>
              <w:spacing w:line="360" w:lineRule="auto"/>
              <w:rPr>
                <w:rFonts w:ascii="Calibri" w:hAnsi="Calibri" w:cs="Calibri"/>
              </w:rPr>
            </w:pPr>
            <w:r w:rsidRPr="00717DF5">
              <w:rPr>
                <w:rFonts w:ascii="Calibri" w:hAnsi="Calibri" w:cs="Calibri"/>
              </w:rPr>
              <w:t xml:space="preserve">Actual self-harm </w:t>
            </w:r>
          </w:p>
        </w:tc>
        <w:tc>
          <w:tcPr>
            <w:tcW w:w="1701" w:type="dxa"/>
          </w:tcPr>
          <w:p w14:paraId="036C2556"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9, (13%)</w:t>
            </w:r>
          </w:p>
        </w:tc>
        <w:tc>
          <w:tcPr>
            <w:tcW w:w="1843" w:type="dxa"/>
          </w:tcPr>
          <w:p w14:paraId="66E0F549" w14:textId="1BD31CAB" w:rsidR="00565DCE" w:rsidRPr="00717DF5" w:rsidRDefault="00565DCE" w:rsidP="00991D8E">
            <w:pPr>
              <w:spacing w:line="360" w:lineRule="auto"/>
              <w:jc w:val="center"/>
              <w:rPr>
                <w:rFonts w:ascii="Calibri" w:hAnsi="Calibri" w:cs="Calibri"/>
              </w:rPr>
            </w:pPr>
            <w:r w:rsidRPr="00717DF5">
              <w:rPr>
                <w:rFonts w:ascii="Calibri" w:hAnsi="Calibri" w:cs="Calibri"/>
              </w:rPr>
              <w:t>1 (1.4%)</w:t>
            </w:r>
          </w:p>
        </w:tc>
        <w:tc>
          <w:tcPr>
            <w:tcW w:w="3373" w:type="dxa"/>
          </w:tcPr>
          <w:p w14:paraId="5F2ECF54" w14:textId="75C8B010" w:rsidR="00565DCE" w:rsidRPr="00717DF5" w:rsidRDefault="00991D8E" w:rsidP="00991D8E">
            <w:pPr>
              <w:spacing w:line="360" w:lineRule="auto"/>
              <w:jc w:val="center"/>
              <w:rPr>
                <w:rFonts w:ascii="Calibri" w:hAnsi="Calibri" w:cs="Calibri"/>
              </w:rPr>
            </w:pPr>
            <w:r w:rsidRPr="00717DF5">
              <w:rPr>
                <w:rFonts w:ascii="Calibri" w:hAnsi="Calibri" w:cs="Calibri"/>
              </w:rPr>
              <w:t>X</w:t>
            </w:r>
            <w:r w:rsidRPr="00991D8E">
              <w:rPr>
                <w:rFonts w:ascii="Calibri" w:hAnsi="Calibri" w:cs="Calibri"/>
                <w:vertAlign w:val="superscript"/>
              </w:rPr>
              <w:t>2</w:t>
            </w:r>
            <w:r w:rsidRPr="00717DF5">
              <w:rPr>
                <w:rFonts w:ascii="Calibri" w:hAnsi="Calibri" w:cs="Calibri"/>
              </w:rPr>
              <w:t xml:space="preserve"> </w:t>
            </w:r>
            <w:r w:rsidR="00565DCE" w:rsidRPr="00717DF5">
              <w:rPr>
                <w:rFonts w:ascii="Calibri" w:hAnsi="Calibri" w:cs="Calibri"/>
              </w:rPr>
              <w:t xml:space="preserve">= 7.82, </w:t>
            </w:r>
            <w:r w:rsidR="00565DCE" w:rsidRPr="00E3476D">
              <w:rPr>
                <w:rFonts w:ascii="Calibri" w:hAnsi="Calibri" w:cs="Calibri"/>
                <w:i/>
                <w:iCs/>
              </w:rPr>
              <w:t>P</w:t>
            </w:r>
            <w:r w:rsidR="00565DCE" w:rsidRPr="00717DF5">
              <w:rPr>
                <w:rFonts w:ascii="Calibri" w:hAnsi="Calibri" w:cs="Calibri"/>
              </w:rPr>
              <w:t xml:space="preserve"> &lt;.005*</w:t>
            </w:r>
          </w:p>
        </w:tc>
      </w:tr>
      <w:tr w:rsidR="00565DCE" w:rsidRPr="00717DF5" w14:paraId="5CFDD64E" w14:textId="77777777" w:rsidTr="002F421F">
        <w:tc>
          <w:tcPr>
            <w:tcW w:w="2723" w:type="dxa"/>
          </w:tcPr>
          <w:p w14:paraId="77ED104F" w14:textId="77777777" w:rsidR="00565DCE" w:rsidRPr="00717DF5" w:rsidRDefault="00565DCE" w:rsidP="00717DF5">
            <w:pPr>
              <w:spacing w:line="360" w:lineRule="auto"/>
              <w:rPr>
                <w:rFonts w:ascii="Calibri" w:hAnsi="Calibri" w:cs="Calibri"/>
              </w:rPr>
            </w:pPr>
            <w:r w:rsidRPr="00717DF5">
              <w:rPr>
                <w:rFonts w:ascii="Calibri" w:hAnsi="Calibri" w:cs="Calibri"/>
              </w:rPr>
              <w:t>Thoughts about suicide</w:t>
            </w:r>
          </w:p>
        </w:tc>
        <w:tc>
          <w:tcPr>
            <w:tcW w:w="1701" w:type="dxa"/>
          </w:tcPr>
          <w:p w14:paraId="5C97AF24"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3 (4.3%)</w:t>
            </w:r>
          </w:p>
        </w:tc>
        <w:tc>
          <w:tcPr>
            <w:tcW w:w="1843" w:type="dxa"/>
          </w:tcPr>
          <w:p w14:paraId="4226EF70"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17 (25.0%)</w:t>
            </w:r>
          </w:p>
        </w:tc>
        <w:tc>
          <w:tcPr>
            <w:tcW w:w="3373" w:type="dxa"/>
          </w:tcPr>
          <w:p w14:paraId="6ABC8316" w14:textId="1396235E" w:rsidR="00565DCE" w:rsidRPr="00717DF5" w:rsidRDefault="00991D8E" w:rsidP="00991D8E">
            <w:pPr>
              <w:spacing w:line="360" w:lineRule="auto"/>
              <w:jc w:val="center"/>
              <w:rPr>
                <w:rFonts w:ascii="Calibri" w:hAnsi="Calibri" w:cs="Calibri"/>
              </w:rPr>
            </w:pPr>
            <w:r w:rsidRPr="00717DF5">
              <w:rPr>
                <w:rFonts w:ascii="Calibri" w:hAnsi="Calibri" w:cs="Calibri"/>
              </w:rPr>
              <w:t>X</w:t>
            </w:r>
            <w:r w:rsidRPr="00991D8E">
              <w:rPr>
                <w:rFonts w:ascii="Calibri" w:hAnsi="Calibri" w:cs="Calibri"/>
                <w:vertAlign w:val="superscript"/>
              </w:rPr>
              <w:t>2</w:t>
            </w:r>
            <w:r w:rsidRPr="00717DF5">
              <w:rPr>
                <w:rFonts w:ascii="Calibri" w:hAnsi="Calibri" w:cs="Calibri"/>
              </w:rPr>
              <w:t xml:space="preserve"> </w:t>
            </w:r>
            <w:r w:rsidR="00565DCE" w:rsidRPr="00717DF5">
              <w:rPr>
                <w:rFonts w:ascii="Calibri" w:hAnsi="Calibri" w:cs="Calibri"/>
              </w:rPr>
              <w:t>=</w:t>
            </w:r>
            <w:r>
              <w:rPr>
                <w:rFonts w:ascii="Calibri" w:hAnsi="Calibri" w:cs="Calibri"/>
              </w:rPr>
              <w:t xml:space="preserve"> </w:t>
            </w:r>
            <w:r w:rsidR="00565DCE" w:rsidRPr="00717DF5">
              <w:rPr>
                <w:rFonts w:ascii="Calibri" w:hAnsi="Calibri" w:cs="Calibri"/>
              </w:rPr>
              <w:t xml:space="preserve">12.74, </w:t>
            </w:r>
            <w:r w:rsidR="00565DCE" w:rsidRPr="00E3476D">
              <w:rPr>
                <w:rFonts w:ascii="Calibri" w:hAnsi="Calibri" w:cs="Calibri"/>
                <w:i/>
                <w:iCs/>
              </w:rPr>
              <w:t>P</w:t>
            </w:r>
            <w:r w:rsidR="00565DCE" w:rsidRPr="00717DF5">
              <w:rPr>
                <w:rFonts w:ascii="Calibri" w:hAnsi="Calibri" w:cs="Calibri"/>
              </w:rPr>
              <w:t xml:space="preserve"> </w:t>
            </w:r>
            <w:r w:rsidR="00A56448">
              <w:rPr>
                <w:rFonts w:ascii="Calibri" w:hAnsi="Calibri" w:cs="Calibri"/>
              </w:rPr>
              <w:t>&lt;</w:t>
            </w:r>
            <w:r w:rsidR="00565DCE" w:rsidRPr="00717DF5">
              <w:rPr>
                <w:rFonts w:ascii="Calibri" w:hAnsi="Calibri" w:cs="Calibri"/>
              </w:rPr>
              <w:t>.</w:t>
            </w:r>
            <w:r w:rsidR="00A56448" w:rsidRPr="00717DF5">
              <w:rPr>
                <w:rFonts w:ascii="Calibri" w:hAnsi="Calibri" w:cs="Calibri"/>
              </w:rPr>
              <w:t>00</w:t>
            </w:r>
            <w:r w:rsidR="00A56448">
              <w:rPr>
                <w:rFonts w:ascii="Calibri" w:hAnsi="Calibri" w:cs="Calibri"/>
              </w:rPr>
              <w:t>1</w:t>
            </w:r>
            <w:r w:rsidR="00565DCE" w:rsidRPr="00717DF5">
              <w:rPr>
                <w:rFonts w:ascii="Calibri" w:hAnsi="Calibri" w:cs="Calibri"/>
              </w:rPr>
              <w:t>*</w:t>
            </w:r>
          </w:p>
        </w:tc>
      </w:tr>
      <w:tr w:rsidR="00565DCE" w:rsidRPr="00717DF5" w14:paraId="60870E62" w14:textId="77777777" w:rsidTr="002F421F">
        <w:tc>
          <w:tcPr>
            <w:tcW w:w="2723" w:type="dxa"/>
          </w:tcPr>
          <w:p w14:paraId="11135D15" w14:textId="77777777" w:rsidR="00565DCE" w:rsidRPr="00717DF5" w:rsidRDefault="00565DCE" w:rsidP="00717DF5">
            <w:pPr>
              <w:spacing w:line="360" w:lineRule="auto"/>
              <w:rPr>
                <w:rFonts w:ascii="Calibri" w:hAnsi="Calibri" w:cs="Calibri"/>
              </w:rPr>
            </w:pPr>
            <w:r w:rsidRPr="00717DF5">
              <w:rPr>
                <w:rFonts w:ascii="Calibri" w:hAnsi="Calibri" w:cs="Calibri"/>
              </w:rPr>
              <w:t>Attempted suicide</w:t>
            </w:r>
          </w:p>
        </w:tc>
        <w:tc>
          <w:tcPr>
            <w:tcW w:w="1701" w:type="dxa"/>
          </w:tcPr>
          <w:p w14:paraId="2EE6B3F0" w14:textId="77777777" w:rsidR="00565DCE" w:rsidRPr="00717DF5" w:rsidRDefault="00565DCE" w:rsidP="00991D8E">
            <w:pPr>
              <w:spacing w:line="360" w:lineRule="auto"/>
              <w:jc w:val="center"/>
              <w:rPr>
                <w:rFonts w:ascii="Calibri" w:hAnsi="Calibri" w:cs="Calibri"/>
              </w:rPr>
            </w:pPr>
            <w:r w:rsidRPr="00717DF5">
              <w:rPr>
                <w:rFonts w:ascii="Calibri" w:hAnsi="Calibri" w:cs="Calibri"/>
              </w:rPr>
              <w:t>0 (0%)</w:t>
            </w:r>
          </w:p>
        </w:tc>
        <w:tc>
          <w:tcPr>
            <w:tcW w:w="1843" w:type="dxa"/>
          </w:tcPr>
          <w:p w14:paraId="6391D8B3" w14:textId="0CFF8452" w:rsidR="00565DCE" w:rsidRPr="00717DF5" w:rsidRDefault="00565DCE" w:rsidP="00991D8E">
            <w:pPr>
              <w:spacing w:line="360" w:lineRule="auto"/>
              <w:jc w:val="center"/>
              <w:rPr>
                <w:rFonts w:ascii="Calibri" w:hAnsi="Calibri" w:cs="Calibri"/>
              </w:rPr>
            </w:pPr>
            <w:r w:rsidRPr="00717DF5">
              <w:rPr>
                <w:rFonts w:ascii="Calibri" w:hAnsi="Calibri" w:cs="Calibri"/>
              </w:rPr>
              <w:t>4</w:t>
            </w:r>
            <w:r w:rsidR="00991D8E">
              <w:rPr>
                <w:rFonts w:ascii="Calibri" w:hAnsi="Calibri" w:cs="Calibri"/>
              </w:rPr>
              <w:t xml:space="preserve"> </w:t>
            </w:r>
            <w:r w:rsidRPr="00717DF5">
              <w:rPr>
                <w:rFonts w:ascii="Calibri" w:hAnsi="Calibri" w:cs="Calibri"/>
              </w:rPr>
              <w:t>(5.9%)</w:t>
            </w:r>
          </w:p>
        </w:tc>
        <w:tc>
          <w:tcPr>
            <w:tcW w:w="3373" w:type="dxa"/>
          </w:tcPr>
          <w:p w14:paraId="6D33350C" w14:textId="01D786C6" w:rsidR="00565DCE" w:rsidRPr="00717DF5" w:rsidRDefault="00991D8E" w:rsidP="00991D8E">
            <w:pPr>
              <w:spacing w:line="360" w:lineRule="auto"/>
              <w:jc w:val="center"/>
              <w:rPr>
                <w:rFonts w:ascii="Calibri" w:hAnsi="Calibri" w:cs="Calibri"/>
              </w:rPr>
            </w:pPr>
            <w:r w:rsidRPr="00717DF5">
              <w:rPr>
                <w:rFonts w:ascii="Calibri" w:hAnsi="Calibri" w:cs="Calibri"/>
              </w:rPr>
              <w:t>X</w:t>
            </w:r>
            <w:r w:rsidRPr="00991D8E">
              <w:rPr>
                <w:rFonts w:ascii="Calibri" w:hAnsi="Calibri" w:cs="Calibri"/>
                <w:vertAlign w:val="superscript"/>
              </w:rPr>
              <w:t>2</w:t>
            </w:r>
            <w:r w:rsidRPr="00717DF5">
              <w:rPr>
                <w:rFonts w:ascii="Calibri" w:hAnsi="Calibri" w:cs="Calibri"/>
              </w:rPr>
              <w:t xml:space="preserve"> </w:t>
            </w:r>
            <w:r w:rsidR="00565DCE" w:rsidRPr="00717DF5">
              <w:rPr>
                <w:rFonts w:ascii="Calibri" w:hAnsi="Calibri" w:cs="Calibri"/>
              </w:rPr>
              <w:t xml:space="preserve">=5.73, </w:t>
            </w:r>
            <w:r w:rsidR="00565DCE" w:rsidRPr="00E3476D">
              <w:rPr>
                <w:rFonts w:ascii="Calibri" w:hAnsi="Calibri" w:cs="Calibri"/>
                <w:i/>
                <w:iCs/>
              </w:rPr>
              <w:t>P</w:t>
            </w:r>
            <w:r>
              <w:rPr>
                <w:rFonts w:ascii="Calibri" w:hAnsi="Calibri" w:cs="Calibri"/>
                <w:i/>
                <w:iCs/>
              </w:rPr>
              <w:t xml:space="preserve"> </w:t>
            </w:r>
            <w:r w:rsidR="00565DCE" w:rsidRPr="00717DF5">
              <w:rPr>
                <w:rFonts w:ascii="Calibri" w:hAnsi="Calibri" w:cs="Calibri"/>
              </w:rPr>
              <w:t>&lt;.017*</w:t>
            </w:r>
          </w:p>
        </w:tc>
      </w:tr>
      <w:tr w:rsidR="00565DCE" w:rsidRPr="00717DF5" w14:paraId="59DFE069" w14:textId="77777777" w:rsidTr="002F421F">
        <w:tc>
          <w:tcPr>
            <w:tcW w:w="2723" w:type="dxa"/>
          </w:tcPr>
          <w:p w14:paraId="383FBDB6" w14:textId="77777777" w:rsidR="00565DCE" w:rsidRPr="00717DF5" w:rsidRDefault="00565DCE" w:rsidP="00717DF5">
            <w:pPr>
              <w:spacing w:line="360" w:lineRule="auto"/>
              <w:rPr>
                <w:rFonts w:ascii="Calibri" w:hAnsi="Calibri" w:cs="Calibri"/>
              </w:rPr>
            </w:pPr>
            <w:r w:rsidRPr="00717DF5">
              <w:rPr>
                <w:rFonts w:ascii="Calibri" w:hAnsi="Calibri" w:cs="Calibri"/>
              </w:rPr>
              <w:t>Suicide attempts (Lifetime)</w:t>
            </w:r>
          </w:p>
        </w:tc>
        <w:tc>
          <w:tcPr>
            <w:tcW w:w="1701" w:type="dxa"/>
          </w:tcPr>
          <w:p w14:paraId="005DCF7B" w14:textId="604451DC" w:rsidR="00565DCE" w:rsidRPr="00717DF5" w:rsidRDefault="00565DCE" w:rsidP="00991D8E">
            <w:pPr>
              <w:spacing w:line="360" w:lineRule="auto"/>
              <w:jc w:val="center"/>
              <w:rPr>
                <w:rFonts w:ascii="Calibri" w:hAnsi="Calibri" w:cs="Calibri"/>
              </w:rPr>
            </w:pPr>
            <w:r w:rsidRPr="00717DF5">
              <w:rPr>
                <w:rFonts w:ascii="Calibri" w:hAnsi="Calibri" w:cs="Calibri"/>
              </w:rPr>
              <w:t>0 (0%)</w:t>
            </w:r>
          </w:p>
        </w:tc>
        <w:tc>
          <w:tcPr>
            <w:tcW w:w="1843" w:type="dxa"/>
          </w:tcPr>
          <w:p w14:paraId="29ED456D" w14:textId="4183FA1B" w:rsidR="00565DCE" w:rsidRPr="00717DF5" w:rsidRDefault="00565DCE" w:rsidP="00991D8E">
            <w:pPr>
              <w:spacing w:line="360" w:lineRule="auto"/>
              <w:jc w:val="center"/>
              <w:rPr>
                <w:rFonts w:ascii="Calibri" w:hAnsi="Calibri" w:cs="Calibri"/>
              </w:rPr>
            </w:pPr>
            <w:r w:rsidRPr="00717DF5">
              <w:rPr>
                <w:rFonts w:ascii="Calibri" w:hAnsi="Calibri" w:cs="Calibri"/>
              </w:rPr>
              <w:t>4 (5.9%)</w:t>
            </w:r>
          </w:p>
        </w:tc>
        <w:tc>
          <w:tcPr>
            <w:tcW w:w="3373" w:type="dxa"/>
          </w:tcPr>
          <w:p w14:paraId="0E8D32BB" w14:textId="675F7B95" w:rsidR="00565DCE" w:rsidRPr="00717DF5" w:rsidRDefault="00991D8E" w:rsidP="00991D8E">
            <w:pPr>
              <w:spacing w:line="360" w:lineRule="auto"/>
              <w:jc w:val="center"/>
              <w:rPr>
                <w:rFonts w:ascii="Calibri" w:hAnsi="Calibri" w:cs="Calibri"/>
              </w:rPr>
            </w:pPr>
            <w:r w:rsidRPr="00717DF5">
              <w:rPr>
                <w:rFonts w:ascii="Calibri" w:hAnsi="Calibri" w:cs="Calibri"/>
              </w:rPr>
              <w:t>X</w:t>
            </w:r>
            <w:r w:rsidRPr="00991D8E">
              <w:rPr>
                <w:rFonts w:ascii="Calibri" w:hAnsi="Calibri" w:cs="Calibri"/>
                <w:vertAlign w:val="superscript"/>
              </w:rPr>
              <w:t>2</w:t>
            </w:r>
            <w:r w:rsidRPr="00717DF5">
              <w:rPr>
                <w:rFonts w:ascii="Calibri" w:hAnsi="Calibri" w:cs="Calibri"/>
              </w:rPr>
              <w:t xml:space="preserve"> </w:t>
            </w:r>
            <w:r w:rsidR="00565DCE" w:rsidRPr="00717DF5">
              <w:rPr>
                <w:rFonts w:ascii="Calibri" w:hAnsi="Calibri" w:cs="Calibri"/>
              </w:rPr>
              <w:t xml:space="preserve">= 4.18, </w:t>
            </w:r>
            <w:r w:rsidR="00565DCE" w:rsidRPr="00E3476D">
              <w:rPr>
                <w:rFonts w:ascii="Calibri" w:hAnsi="Calibri" w:cs="Calibri"/>
                <w:i/>
                <w:iCs/>
              </w:rPr>
              <w:t>P</w:t>
            </w:r>
            <w:r w:rsidR="00565DCE" w:rsidRPr="00717DF5">
              <w:rPr>
                <w:rFonts w:ascii="Calibri" w:hAnsi="Calibri" w:cs="Calibri"/>
              </w:rPr>
              <w:t xml:space="preserve"> &lt;.041*</w:t>
            </w:r>
          </w:p>
        </w:tc>
      </w:tr>
    </w:tbl>
    <w:p w14:paraId="122D79D8" w14:textId="6417FEFB" w:rsidR="00991D8E" w:rsidRPr="00035AFC" w:rsidRDefault="00991D8E" w:rsidP="00991D8E">
      <w:pPr>
        <w:spacing w:line="360" w:lineRule="auto"/>
        <w:rPr>
          <w:rFonts w:ascii="Calibri" w:hAnsi="Calibri" w:cs="Calibri"/>
        </w:rPr>
      </w:pPr>
      <w:r>
        <w:rPr>
          <w:rFonts w:asciiTheme="minorHAnsi" w:hAnsiTheme="minorHAnsi" w:cstheme="minorHAnsi"/>
        </w:rPr>
        <w:t>*</w:t>
      </w:r>
      <w:r w:rsidRPr="00991D8E">
        <w:rPr>
          <w:rFonts w:ascii="Calibri" w:hAnsi="Calibri" w:cs="Calibri"/>
        </w:rPr>
        <w:t xml:space="preserve"> </w:t>
      </w:r>
      <w:r w:rsidRPr="00035AFC">
        <w:rPr>
          <w:rFonts w:ascii="Calibri" w:hAnsi="Calibri" w:cs="Calibri"/>
        </w:rPr>
        <w:t>one degree of freedom and sample size of 1</w:t>
      </w:r>
      <w:r>
        <w:rPr>
          <w:rFonts w:ascii="Calibri" w:hAnsi="Calibri" w:cs="Calibri"/>
        </w:rPr>
        <w:t>34</w:t>
      </w:r>
      <w:r w:rsidRPr="00035AFC">
        <w:rPr>
          <w:rFonts w:ascii="Calibri" w:hAnsi="Calibri" w:cs="Calibri"/>
        </w:rPr>
        <w:t xml:space="preserve"> in each line</w:t>
      </w:r>
    </w:p>
    <w:p w14:paraId="7CB109FC" w14:textId="03BC5901" w:rsidR="00565DCE" w:rsidRPr="008229E7" w:rsidRDefault="00565DCE" w:rsidP="00565DCE">
      <w:pPr>
        <w:spacing w:line="360" w:lineRule="auto"/>
        <w:rPr>
          <w:rFonts w:asciiTheme="minorHAnsi" w:hAnsiTheme="minorHAnsi" w:cstheme="minorHAnsi"/>
        </w:rPr>
      </w:pPr>
    </w:p>
    <w:p w14:paraId="2ED913B1" w14:textId="77777777" w:rsidR="00565DCE" w:rsidRPr="008229E7" w:rsidRDefault="00565DCE" w:rsidP="00565DCE">
      <w:pPr>
        <w:spacing w:line="360" w:lineRule="auto"/>
        <w:rPr>
          <w:rFonts w:asciiTheme="minorHAnsi" w:hAnsiTheme="minorHAnsi" w:cstheme="minorHAnsi"/>
        </w:rPr>
      </w:pPr>
    </w:p>
    <w:p w14:paraId="58D52C9D" w14:textId="77777777" w:rsidR="00565DCE" w:rsidRPr="008229E7" w:rsidRDefault="00565DCE" w:rsidP="00565DCE">
      <w:pPr>
        <w:spacing w:line="360" w:lineRule="auto"/>
        <w:rPr>
          <w:rFonts w:asciiTheme="minorHAnsi" w:hAnsiTheme="minorHAnsi" w:cstheme="minorHAnsi"/>
        </w:rPr>
      </w:pPr>
    </w:p>
    <w:p w14:paraId="051D6F89" w14:textId="77777777" w:rsidR="00565DCE" w:rsidRPr="008229E7" w:rsidRDefault="00565DCE" w:rsidP="00565DCE">
      <w:pPr>
        <w:spacing w:line="360" w:lineRule="auto"/>
        <w:rPr>
          <w:rFonts w:asciiTheme="minorHAnsi" w:hAnsiTheme="minorHAnsi" w:cstheme="minorHAnsi"/>
        </w:rPr>
      </w:pPr>
    </w:p>
    <w:p w14:paraId="554C8ED8" w14:textId="77777777" w:rsidR="00565DCE" w:rsidRPr="008229E7" w:rsidRDefault="00565DCE" w:rsidP="00565DCE">
      <w:pPr>
        <w:spacing w:line="360" w:lineRule="auto"/>
        <w:rPr>
          <w:rFonts w:asciiTheme="minorHAnsi" w:hAnsiTheme="minorHAnsi" w:cstheme="minorHAnsi"/>
        </w:rPr>
      </w:pPr>
    </w:p>
    <w:p w14:paraId="7510D785" w14:textId="77777777" w:rsidR="00565DCE" w:rsidRPr="008229E7" w:rsidRDefault="00565DCE" w:rsidP="00565DCE">
      <w:pPr>
        <w:spacing w:line="360" w:lineRule="auto"/>
        <w:rPr>
          <w:rFonts w:asciiTheme="minorHAnsi" w:hAnsiTheme="minorHAnsi" w:cstheme="minorHAnsi"/>
        </w:rPr>
      </w:pPr>
    </w:p>
    <w:p w14:paraId="22290E77" w14:textId="77777777" w:rsidR="00565DCE" w:rsidRPr="008229E7" w:rsidRDefault="00565DCE" w:rsidP="00565DCE">
      <w:pPr>
        <w:spacing w:line="360" w:lineRule="auto"/>
        <w:rPr>
          <w:rFonts w:asciiTheme="minorHAnsi" w:hAnsiTheme="minorHAnsi" w:cstheme="minorHAnsi"/>
        </w:rPr>
      </w:pPr>
    </w:p>
    <w:p w14:paraId="1C1CBC88" w14:textId="77777777" w:rsidR="00565DCE" w:rsidRPr="008229E7" w:rsidRDefault="00565DCE" w:rsidP="00565DCE">
      <w:pPr>
        <w:spacing w:line="360" w:lineRule="auto"/>
        <w:rPr>
          <w:rFonts w:asciiTheme="minorHAnsi" w:hAnsiTheme="minorHAnsi" w:cstheme="minorHAnsi"/>
        </w:rPr>
      </w:pPr>
    </w:p>
    <w:p w14:paraId="157963F5" w14:textId="77777777" w:rsidR="00565DCE" w:rsidRDefault="00565DCE" w:rsidP="00565DCE">
      <w:pPr>
        <w:spacing w:line="360" w:lineRule="auto"/>
        <w:rPr>
          <w:rFonts w:asciiTheme="minorHAnsi" w:hAnsiTheme="minorHAnsi" w:cstheme="minorHAnsi"/>
        </w:rPr>
      </w:pPr>
    </w:p>
    <w:p w14:paraId="6CFC6A78" w14:textId="77777777" w:rsidR="00565DCE" w:rsidRDefault="00565DCE" w:rsidP="00565DCE">
      <w:pPr>
        <w:spacing w:line="360" w:lineRule="auto"/>
        <w:rPr>
          <w:rFonts w:asciiTheme="minorHAnsi" w:hAnsiTheme="minorHAnsi" w:cstheme="minorHAnsi"/>
        </w:rPr>
      </w:pPr>
    </w:p>
    <w:p w14:paraId="2A8D6DD7" w14:textId="77777777" w:rsidR="00565DCE" w:rsidRDefault="00565DCE" w:rsidP="00565DCE">
      <w:pPr>
        <w:spacing w:line="360" w:lineRule="auto"/>
        <w:rPr>
          <w:rFonts w:asciiTheme="minorHAnsi" w:hAnsiTheme="minorHAnsi" w:cstheme="minorHAnsi"/>
        </w:rPr>
      </w:pPr>
    </w:p>
    <w:p w14:paraId="0EBB887B" w14:textId="77777777" w:rsidR="00565DCE" w:rsidRPr="008229E7" w:rsidRDefault="00565DCE" w:rsidP="00565DCE">
      <w:pPr>
        <w:spacing w:line="360" w:lineRule="auto"/>
        <w:rPr>
          <w:rFonts w:asciiTheme="minorHAnsi" w:hAnsiTheme="minorHAnsi" w:cstheme="minorHAnsi"/>
        </w:rPr>
      </w:pPr>
    </w:p>
    <w:p w14:paraId="4B6F9313" w14:textId="015F5212" w:rsidR="00565DCE" w:rsidRPr="00F81C98" w:rsidRDefault="00565DCE" w:rsidP="006B74BE">
      <w:pPr>
        <w:spacing w:line="360" w:lineRule="auto"/>
        <w:ind w:right="-613"/>
        <w:rPr>
          <w:rFonts w:asciiTheme="minorHAnsi" w:hAnsiTheme="minorHAnsi" w:cstheme="minorHAnsi"/>
          <w:b/>
          <w:bCs/>
        </w:rPr>
      </w:pPr>
      <w:r w:rsidRPr="00F81C98">
        <w:rPr>
          <w:rFonts w:asciiTheme="minorHAnsi" w:hAnsiTheme="minorHAnsi" w:cstheme="minorHAnsi"/>
          <w:b/>
          <w:bCs/>
        </w:rPr>
        <w:t>Table 4: Comparison of comorbidity and likelihood of other mental disorder between men with and without neurodevelopmental difficulties</w:t>
      </w:r>
      <w:r w:rsidR="006B74BE">
        <w:rPr>
          <w:rFonts w:asciiTheme="minorHAnsi" w:hAnsiTheme="minorHAnsi" w:cstheme="minorHAnsi"/>
          <w:b/>
          <w:bCs/>
        </w:rPr>
        <w:t xml:space="preserve"> (NDs)</w:t>
      </w:r>
      <w:r w:rsidRPr="00F81C98">
        <w:rPr>
          <w:rFonts w:asciiTheme="minorHAnsi" w:hAnsiTheme="minorHAnsi" w:cstheme="minorHAnsi"/>
          <w:b/>
          <w:bCs/>
        </w:rPr>
        <w:t xml:space="preserve"> </w:t>
      </w:r>
    </w:p>
    <w:tbl>
      <w:tblPr>
        <w:tblStyle w:val="TableGrid1"/>
        <w:tblW w:w="11057" w:type="dxa"/>
        <w:tblInd w:w="-856" w:type="dxa"/>
        <w:tblLook w:val="04A0" w:firstRow="1" w:lastRow="0" w:firstColumn="1" w:lastColumn="0" w:noHBand="0" w:noVBand="1"/>
      </w:tblPr>
      <w:tblGrid>
        <w:gridCol w:w="1418"/>
        <w:gridCol w:w="1134"/>
        <w:gridCol w:w="1134"/>
        <w:gridCol w:w="3119"/>
        <w:gridCol w:w="1134"/>
        <w:gridCol w:w="3118"/>
      </w:tblGrid>
      <w:tr w:rsidR="00565DCE" w:rsidRPr="00502BE0" w14:paraId="4E331227" w14:textId="77777777" w:rsidTr="002F421F">
        <w:trPr>
          <w:trHeight w:val="1536"/>
        </w:trPr>
        <w:tc>
          <w:tcPr>
            <w:tcW w:w="1418" w:type="dxa"/>
            <w:tcBorders>
              <w:top w:val="single" w:sz="4" w:space="0" w:color="auto"/>
              <w:left w:val="single" w:sz="4" w:space="0" w:color="auto"/>
              <w:bottom w:val="single" w:sz="4" w:space="0" w:color="auto"/>
              <w:right w:val="single" w:sz="4" w:space="0" w:color="auto"/>
            </w:tcBorders>
            <w:hideMark/>
          </w:tcPr>
          <w:p w14:paraId="126A292E"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Current Mental Health Problem</w:t>
            </w:r>
          </w:p>
        </w:tc>
        <w:tc>
          <w:tcPr>
            <w:tcW w:w="1134" w:type="dxa"/>
            <w:tcBorders>
              <w:top w:val="single" w:sz="4" w:space="0" w:color="auto"/>
              <w:left w:val="single" w:sz="4" w:space="0" w:color="auto"/>
              <w:bottom w:val="single" w:sz="4" w:space="0" w:color="auto"/>
              <w:right w:val="single" w:sz="4" w:space="0" w:color="auto"/>
            </w:tcBorders>
            <w:hideMark/>
          </w:tcPr>
          <w:p w14:paraId="0DBA850F"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 xml:space="preserve">No NDs (n=69) </w:t>
            </w:r>
          </w:p>
        </w:tc>
        <w:tc>
          <w:tcPr>
            <w:tcW w:w="1134" w:type="dxa"/>
            <w:tcBorders>
              <w:top w:val="single" w:sz="4" w:space="0" w:color="auto"/>
              <w:left w:val="single" w:sz="4" w:space="0" w:color="auto"/>
              <w:bottom w:val="single" w:sz="4" w:space="0" w:color="auto"/>
              <w:right w:val="single" w:sz="4" w:space="0" w:color="auto"/>
            </w:tcBorders>
            <w:hideMark/>
          </w:tcPr>
          <w:p w14:paraId="478F3E88"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 xml:space="preserve">ND +ve screen (n=69) </w:t>
            </w:r>
          </w:p>
        </w:tc>
        <w:tc>
          <w:tcPr>
            <w:tcW w:w="3119" w:type="dxa"/>
            <w:tcBorders>
              <w:top w:val="single" w:sz="4" w:space="0" w:color="auto"/>
              <w:left w:val="single" w:sz="4" w:space="0" w:color="auto"/>
              <w:bottom w:val="single" w:sz="4" w:space="0" w:color="auto"/>
              <w:right w:val="single" w:sz="4" w:space="0" w:color="auto"/>
            </w:tcBorders>
            <w:hideMark/>
          </w:tcPr>
          <w:p w14:paraId="5D5EB614"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Chi Square Statistics-No ND vs ND +ve screen* Significant</w:t>
            </w:r>
          </w:p>
        </w:tc>
        <w:tc>
          <w:tcPr>
            <w:tcW w:w="1134" w:type="dxa"/>
            <w:tcBorders>
              <w:top w:val="single" w:sz="4" w:space="0" w:color="auto"/>
              <w:left w:val="single" w:sz="4" w:space="0" w:color="auto"/>
              <w:bottom w:val="single" w:sz="4" w:space="0" w:color="auto"/>
              <w:right w:val="single" w:sz="4" w:space="0" w:color="auto"/>
            </w:tcBorders>
            <w:hideMark/>
          </w:tcPr>
          <w:p w14:paraId="157C12D5"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 xml:space="preserve">More than one ND (n=36) </w:t>
            </w:r>
          </w:p>
        </w:tc>
        <w:tc>
          <w:tcPr>
            <w:tcW w:w="3118" w:type="dxa"/>
            <w:tcBorders>
              <w:top w:val="single" w:sz="4" w:space="0" w:color="auto"/>
              <w:left w:val="single" w:sz="4" w:space="0" w:color="auto"/>
              <w:bottom w:val="single" w:sz="4" w:space="0" w:color="auto"/>
              <w:right w:val="single" w:sz="4" w:space="0" w:color="auto"/>
            </w:tcBorders>
            <w:hideMark/>
          </w:tcPr>
          <w:p w14:paraId="53EB28A1"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 xml:space="preserve">Chi Square Likelihood </w:t>
            </w:r>
            <w:r w:rsidR="00502BE0" w:rsidRPr="00502BE0">
              <w:rPr>
                <w:rFonts w:ascii="Calibri" w:hAnsi="Calibri" w:cs="Calibri"/>
                <w:sz w:val="20"/>
                <w:szCs w:val="20"/>
              </w:rPr>
              <w:t>Ratio</w:t>
            </w:r>
            <w:r w:rsidRPr="00502BE0">
              <w:rPr>
                <w:rFonts w:ascii="Calibri" w:hAnsi="Calibri" w:cs="Calibri"/>
                <w:sz w:val="20"/>
                <w:szCs w:val="20"/>
              </w:rPr>
              <w:t xml:space="preserve"> Statistics-No NDs vs. More than one NDs</w:t>
            </w:r>
          </w:p>
          <w:p w14:paraId="7F828B9D"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 Significant</w:t>
            </w:r>
          </w:p>
        </w:tc>
      </w:tr>
      <w:tr w:rsidR="00565DCE" w:rsidRPr="00502BE0" w14:paraId="6F71FC3A"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184C2F6C"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 xml:space="preserve">Psychosis </w:t>
            </w:r>
          </w:p>
          <w:p w14:paraId="3DC40020"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F20-F29</w:t>
            </w:r>
          </w:p>
        </w:tc>
        <w:tc>
          <w:tcPr>
            <w:tcW w:w="1134" w:type="dxa"/>
            <w:tcBorders>
              <w:top w:val="single" w:sz="4" w:space="0" w:color="auto"/>
              <w:left w:val="single" w:sz="4" w:space="0" w:color="auto"/>
              <w:bottom w:val="single" w:sz="4" w:space="0" w:color="auto"/>
              <w:right w:val="single" w:sz="4" w:space="0" w:color="auto"/>
            </w:tcBorders>
            <w:hideMark/>
          </w:tcPr>
          <w:p w14:paraId="2345A6D1"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 (1.4%)</w:t>
            </w:r>
          </w:p>
        </w:tc>
        <w:tc>
          <w:tcPr>
            <w:tcW w:w="1134" w:type="dxa"/>
            <w:tcBorders>
              <w:top w:val="single" w:sz="4" w:space="0" w:color="auto"/>
              <w:left w:val="single" w:sz="4" w:space="0" w:color="auto"/>
              <w:bottom w:val="single" w:sz="4" w:space="0" w:color="auto"/>
              <w:right w:val="single" w:sz="4" w:space="0" w:color="auto"/>
            </w:tcBorders>
            <w:hideMark/>
          </w:tcPr>
          <w:p w14:paraId="421D5593" w14:textId="7775A7C0"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6 (8.7</w:t>
            </w:r>
            <w:r w:rsidR="006B74BE">
              <w:rPr>
                <w:rFonts w:ascii="Calibri" w:hAnsi="Calibri" w:cs="Calibri"/>
                <w:sz w:val="20"/>
                <w:szCs w:val="20"/>
              </w:rPr>
              <w:t>%</w:t>
            </w:r>
            <w:r w:rsidRPr="00502BE0">
              <w:rPr>
                <w:rFonts w:ascii="Calibri" w:hAnsi="Calibri" w:cs="Calibri"/>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14:paraId="7A68C456" w14:textId="0B2F26BF" w:rsidR="00565DCE" w:rsidRPr="00502BE0" w:rsidRDefault="00565DCE" w:rsidP="00502BE0">
            <w:pPr>
              <w:spacing w:line="360" w:lineRule="auto"/>
              <w:rPr>
                <w:rFonts w:ascii="Calibri" w:hAnsi="Calibri" w:cs="Calibri"/>
                <w:sz w:val="16"/>
                <w:szCs w:val="16"/>
              </w:rPr>
            </w:pPr>
            <w:r w:rsidRPr="00502BE0">
              <w:rPr>
                <w:rFonts w:ascii="Calibri" w:hAnsi="Calibri" w:cs="Calibri"/>
                <w:sz w:val="20"/>
                <w:szCs w:val="20"/>
              </w:rPr>
              <w:t>X</w:t>
            </w:r>
            <w:r w:rsidRPr="006B74BE">
              <w:rPr>
                <w:rFonts w:ascii="Calibri" w:hAnsi="Calibri" w:cs="Calibri"/>
                <w:sz w:val="20"/>
                <w:szCs w:val="20"/>
                <w:vertAlign w:val="superscript"/>
              </w:rPr>
              <w:t>2</w:t>
            </w:r>
            <w:r w:rsidR="006B74BE">
              <w:rPr>
                <w:rFonts w:ascii="Calibri" w:hAnsi="Calibri" w:cs="Calibri"/>
                <w:sz w:val="20"/>
                <w:szCs w:val="20"/>
              </w:rPr>
              <w:t>**</w:t>
            </w:r>
            <w:r w:rsidRPr="00502BE0">
              <w:rPr>
                <w:rFonts w:ascii="Calibri" w:hAnsi="Calibri" w:cs="Calibri"/>
                <w:sz w:val="20"/>
                <w:szCs w:val="20"/>
              </w:rPr>
              <w:t xml:space="preserve"> = 4.15,</w:t>
            </w:r>
            <w:r w:rsidRPr="00502BE0">
              <w:rPr>
                <w:rFonts w:ascii="Calibri" w:hAnsi="Calibri" w:cs="Calibri"/>
                <w:i/>
                <w:iCs/>
                <w:sz w:val="20"/>
                <w:szCs w:val="20"/>
              </w:rPr>
              <w:t xml:space="preserve"> P</w:t>
            </w:r>
            <w:r w:rsidRPr="00502BE0">
              <w:rPr>
                <w:rFonts w:ascii="Calibri" w:hAnsi="Calibri" w:cs="Calibri"/>
                <w:sz w:val="20"/>
                <w:szCs w:val="20"/>
              </w:rPr>
              <w:t xml:space="preserve"> &lt;</w:t>
            </w:r>
            <w:r w:rsidR="006B74BE">
              <w:rPr>
                <w:rFonts w:ascii="Calibri" w:hAnsi="Calibri" w:cs="Calibri"/>
                <w:sz w:val="20"/>
                <w:szCs w:val="20"/>
              </w:rPr>
              <w:t>0</w:t>
            </w:r>
            <w:r w:rsidRPr="00502BE0">
              <w:rPr>
                <w:rFonts w:ascii="Calibri" w:hAnsi="Calibri" w:cs="Calibri"/>
                <w:sz w:val="20"/>
                <w:szCs w:val="20"/>
              </w:rPr>
              <w:t>.042*</w:t>
            </w:r>
          </w:p>
        </w:tc>
        <w:tc>
          <w:tcPr>
            <w:tcW w:w="1134" w:type="dxa"/>
            <w:tcBorders>
              <w:top w:val="single" w:sz="4" w:space="0" w:color="auto"/>
              <w:left w:val="single" w:sz="4" w:space="0" w:color="auto"/>
              <w:bottom w:val="single" w:sz="4" w:space="0" w:color="auto"/>
              <w:right w:val="single" w:sz="4" w:space="0" w:color="auto"/>
            </w:tcBorders>
            <w:hideMark/>
          </w:tcPr>
          <w:p w14:paraId="20411294"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4 (11.1%)</w:t>
            </w:r>
          </w:p>
        </w:tc>
        <w:tc>
          <w:tcPr>
            <w:tcW w:w="3118" w:type="dxa"/>
            <w:tcBorders>
              <w:top w:val="single" w:sz="4" w:space="0" w:color="auto"/>
              <w:left w:val="single" w:sz="4" w:space="0" w:color="auto"/>
              <w:bottom w:val="single" w:sz="4" w:space="0" w:color="auto"/>
              <w:right w:val="single" w:sz="4" w:space="0" w:color="auto"/>
            </w:tcBorders>
            <w:hideMark/>
          </w:tcPr>
          <w:p w14:paraId="7B726AA3" w14:textId="445A0131"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Pr>
                <w:rFonts w:ascii="Calibri" w:hAnsi="Calibri" w:cs="Calibri"/>
                <w:sz w:val="20"/>
                <w:szCs w:val="20"/>
              </w:rPr>
              <w:t>***</w:t>
            </w:r>
            <w:r w:rsidR="00565DCE" w:rsidRPr="00502BE0">
              <w:rPr>
                <w:rFonts w:ascii="Calibri" w:hAnsi="Calibri" w:cs="Calibri"/>
                <w:sz w:val="20"/>
                <w:szCs w:val="20"/>
              </w:rPr>
              <w:t xml:space="preserve"> = 3.63, </w:t>
            </w:r>
            <w:r w:rsidR="00565DCE" w:rsidRPr="00502BE0">
              <w:rPr>
                <w:rFonts w:ascii="Calibri" w:hAnsi="Calibri" w:cs="Calibri"/>
                <w:i/>
                <w:iCs/>
                <w:sz w:val="20"/>
                <w:szCs w:val="20"/>
              </w:rPr>
              <w:t>P</w:t>
            </w:r>
            <w:r w:rsidR="00565DCE" w:rsidRPr="00502BE0">
              <w:rPr>
                <w:rFonts w:ascii="Calibri" w:hAnsi="Calibri" w:cs="Calibri"/>
                <w:sz w:val="20"/>
                <w:szCs w:val="20"/>
              </w:rPr>
              <w:t xml:space="preserve"> &lt;.031*</w:t>
            </w:r>
          </w:p>
        </w:tc>
      </w:tr>
      <w:tr w:rsidR="00565DCE" w:rsidRPr="00502BE0" w14:paraId="56375500" w14:textId="77777777" w:rsidTr="002F421F">
        <w:tc>
          <w:tcPr>
            <w:tcW w:w="1418" w:type="dxa"/>
            <w:tcBorders>
              <w:top w:val="single" w:sz="4" w:space="0" w:color="auto"/>
              <w:left w:val="single" w:sz="4" w:space="0" w:color="auto"/>
              <w:bottom w:val="single" w:sz="4" w:space="0" w:color="auto"/>
              <w:right w:val="single" w:sz="4" w:space="0" w:color="auto"/>
            </w:tcBorders>
          </w:tcPr>
          <w:p w14:paraId="02E63795" w14:textId="77777777" w:rsidR="00565DCE" w:rsidRPr="00502BE0" w:rsidRDefault="00565DCE" w:rsidP="00502BE0">
            <w:pPr>
              <w:spacing w:line="360" w:lineRule="auto"/>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EF0201" w14:textId="77777777" w:rsidR="00565DCE" w:rsidRPr="00502BE0" w:rsidRDefault="00565DCE" w:rsidP="00502BE0">
            <w:pPr>
              <w:spacing w:line="360" w:lineRule="auto"/>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2CC704" w14:textId="77777777" w:rsidR="00565DCE" w:rsidRPr="00502BE0" w:rsidRDefault="00565DCE" w:rsidP="00502BE0">
            <w:pPr>
              <w:spacing w:line="360" w:lineRule="auto"/>
              <w:rPr>
                <w:rFonts w:ascii="Calibri" w:hAnsi="Calibri" w:cs="Calibr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0DBCF74" w14:textId="77777777" w:rsidR="00565DCE" w:rsidRPr="00502BE0" w:rsidRDefault="00565DCE" w:rsidP="00502BE0">
            <w:pPr>
              <w:spacing w:line="360" w:lineRule="auto"/>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B2574E" w14:textId="77777777" w:rsidR="00565DCE" w:rsidRPr="00502BE0" w:rsidRDefault="00565DCE" w:rsidP="00502BE0">
            <w:pPr>
              <w:spacing w:line="360" w:lineRule="auto"/>
              <w:rPr>
                <w:rFonts w:ascii="Calibri" w:hAnsi="Calibri" w:cs="Calibri"/>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3CC0DB9" w14:textId="77777777" w:rsidR="00565DCE" w:rsidRPr="00502BE0" w:rsidRDefault="00565DCE" w:rsidP="00502BE0">
            <w:pPr>
              <w:spacing w:line="360" w:lineRule="auto"/>
              <w:rPr>
                <w:rFonts w:ascii="Calibri" w:hAnsi="Calibri" w:cs="Calibri"/>
                <w:sz w:val="20"/>
                <w:szCs w:val="20"/>
              </w:rPr>
            </w:pPr>
          </w:p>
        </w:tc>
      </w:tr>
      <w:tr w:rsidR="00565DCE" w:rsidRPr="00502BE0" w14:paraId="7B592379"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23C4BA9E"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 xml:space="preserve">Affective disorders </w:t>
            </w:r>
          </w:p>
          <w:p w14:paraId="4D37FC2A"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F30-39</w:t>
            </w:r>
          </w:p>
        </w:tc>
        <w:tc>
          <w:tcPr>
            <w:tcW w:w="1134" w:type="dxa"/>
            <w:tcBorders>
              <w:top w:val="single" w:sz="4" w:space="0" w:color="auto"/>
              <w:left w:val="single" w:sz="4" w:space="0" w:color="auto"/>
              <w:bottom w:val="single" w:sz="4" w:space="0" w:color="auto"/>
              <w:right w:val="single" w:sz="4" w:space="0" w:color="auto"/>
            </w:tcBorders>
          </w:tcPr>
          <w:p w14:paraId="77D1BD02" w14:textId="77777777" w:rsidR="00565DCE" w:rsidRPr="00502BE0" w:rsidRDefault="00565DCE" w:rsidP="00502BE0">
            <w:pPr>
              <w:spacing w:line="360" w:lineRule="auto"/>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4CE931" w14:textId="77777777" w:rsidR="00565DCE" w:rsidRPr="00502BE0" w:rsidRDefault="00565DCE" w:rsidP="00502BE0">
            <w:pPr>
              <w:spacing w:line="360" w:lineRule="auto"/>
              <w:rPr>
                <w:rFonts w:ascii="Calibri" w:hAnsi="Calibri" w:cs="Calibr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59AD331" w14:textId="77777777" w:rsidR="00565DCE" w:rsidRPr="00502BE0" w:rsidRDefault="00565DCE" w:rsidP="00502BE0">
            <w:pPr>
              <w:spacing w:line="360" w:lineRule="auto"/>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A4E933" w14:textId="77777777" w:rsidR="00565DCE" w:rsidRPr="00502BE0" w:rsidRDefault="00565DCE" w:rsidP="00502BE0">
            <w:pPr>
              <w:spacing w:line="360" w:lineRule="auto"/>
              <w:rPr>
                <w:rFonts w:ascii="Calibri" w:hAnsi="Calibri" w:cs="Calibri"/>
                <w:sz w:val="20"/>
                <w:szCs w:val="20"/>
              </w:rPr>
            </w:pPr>
          </w:p>
        </w:tc>
        <w:tc>
          <w:tcPr>
            <w:tcW w:w="3118" w:type="dxa"/>
            <w:tcBorders>
              <w:top w:val="single" w:sz="4" w:space="0" w:color="auto"/>
              <w:left w:val="single" w:sz="4" w:space="0" w:color="auto"/>
              <w:bottom w:val="single" w:sz="4" w:space="0" w:color="auto"/>
              <w:right w:val="single" w:sz="4" w:space="0" w:color="auto"/>
            </w:tcBorders>
          </w:tcPr>
          <w:p w14:paraId="649320AB" w14:textId="77777777" w:rsidR="00565DCE" w:rsidRPr="00502BE0" w:rsidRDefault="00565DCE" w:rsidP="00502BE0">
            <w:pPr>
              <w:spacing w:line="360" w:lineRule="auto"/>
              <w:rPr>
                <w:rFonts w:ascii="Calibri" w:hAnsi="Calibri" w:cs="Calibri"/>
                <w:sz w:val="20"/>
                <w:szCs w:val="20"/>
              </w:rPr>
            </w:pPr>
          </w:p>
        </w:tc>
      </w:tr>
      <w:tr w:rsidR="00565DCE" w:rsidRPr="00502BE0" w14:paraId="4BB5AE9E"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25B2D39E"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Depression</w:t>
            </w:r>
          </w:p>
        </w:tc>
        <w:tc>
          <w:tcPr>
            <w:tcW w:w="1134" w:type="dxa"/>
            <w:tcBorders>
              <w:top w:val="single" w:sz="4" w:space="0" w:color="auto"/>
              <w:left w:val="single" w:sz="4" w:space="0" w:color="auto"/>
              <w:bottom w:val="single" w:sz="4" w:space="0" w:color="auto"/>
              <w:right w:val="single" w:sz="4" w:space="0" w:color="auto"/>
            </w:tcBorders>
            <w:hideMark/>
          </w:tcPr>
          <w:p w14:paraId="586D1536"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2 (2.9%)</w:t>
            </w:r>
          </w:p>
        </w:tc>
        <w:tc>
          <w:tcPr>
            <w:tcW w:w="1134" w:type="dxa"/>
            <w:tcBorders>
              <w:top w:val="single" w:sz="4" w:space="0" w:color="auto"/>
              <w:left w:val="single" w:sz="4" w:space="0" w:color="auto"/>
              <w:bottom w:val="single" w:sz="4" w:space="0" w:color="auto"/>
              <w:right w:val="single" w:sz="4" w:space="0" w:color="auto"/>
            </w:tcBorders>
            <w:hideMark/>
          </w:tcPr>
          <w:p w14:paraId="6BD39706"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15 (21.7%)</w:t>
            </w:r>
          </w:p>
        </w:tc>
        <w:tc>
          <w:tcPr>
            <w:tcW w:w="3119" w:type="dxa"/>
            <w:tcBorders>
              <w:top w:val="single" w:sz="4" w:space="0" w:color="auto"/>
              <w:left w:val="single" w:sz="4" w:space="0" w:color="auto"/>
              <w:bottom w:val="single" w:sz="4" w:space="0" w:color="auto"/>
              <w:right w:val="single" w:sz="4" w:space="0" w:color="auto"/>
            </w:tcBorders>
            <w:hideMark/>
          </w:tcPr>
          <w:p w14:paraId="2F55BC4A" w14:textId="2B1652DF"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12.65, </w:t>
            </w:r>
            <w:r w:rsidR="00565DCE" w:rsidRPr="00502BE0">
              <w:rPr>
                <w:rFonts w:ascii="Calibri" w:hAnsi="Calibri" w:cs="Calibri"/>
                <w:i/>
                <w:iCs/>
                <w:sz w:val="20"/>
                <w:szCs w:val="20"/>
              </w:rPr>
              <w:t>P</w:t>
            </w:r>
            <w:r w:rsidR="00565DCE" w:rsidRPr="00502BE0">
              <w:rPr>
                <w:rFonts w:ascii="Calibri" w:hAnsi="Calibri" w:cs="Calibri"/>
                <w:sz w:val="20"/>
                <w:szCs w:val="20"/>
              </w:rPr>
              <w:t xml:space="preserve"> = </w:t>
            </w:r>
            <w:r>
              <w:rPr>
                <w:rFonts w:ascii="Calibri" w:hAnsi="Calibri" w:cs="Calibri"/>
                <w:sz w:val="20"/>
                <w:szCs w:val="20"/>
              </w:rPr>
              <w:t>0</w:t>
            </w:r>
            <w:r w:rsidR="00565DCE" w:rsidRPr="00502BE0">
              <w:rPr>
                <w:rFonts w:ascii="Calibri" w:hAnsi="Calibri" w:cs="Calibri"/>
                <w:sz w:val="20"/>
                <w:szCs w:val="20"/>
              </w:rPr>
              <w:t>.000*</w:t>
            </w:r>
          </w:p>
        </w:tc>
        <w:tc>
          <w:tcPr>
            <w:tcW w:w="1134" w:type="dxa"/>
            <w:tcBorders>
              <w:top w:val="single" w:sz="4" w:space="0" w:color="auto"/>
              <w:left w:val="single" w:sz="4" w:space="0" w:color="auto"/>
              <w:bottom w:val="single" w:sz="4" w:space="0" w:color="auto"/>
              <w:right w:val="single" w:sz="4" w:space="0" w:color="auto"/>
            </w:tcBorders>
            <w:hideMark/>
          </w:tcPr>
          <w:p w14:paraId="07252725"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11 (30.6%)</w:t>
            </w:r>
          </w:p>
        </w:tc>
        <w:tc>
          <w:tcPr>
            <w:tcW w:w="3118" w:type="dxa"/>
            <w:tcBorders>
              <w:top w:val="single" w:sz="4" w:space="0" w:color="auto"/>
              <w:left w:val="single" w:sz="4" w:space="0" w:color="auto"/>
              <w:bottom w:val="single" w:sz="4" w:space="0" w:color="auto"/>
              <w:right w:val="single" w:sz="4" w:space="0" w:color="auto"/>
            </w:tcBorders>
            <w:hideMark/>
          </w:tcPr>
          <w:p w14:paraId="375B7C20" w14:textId="5CFC25E0"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16.21, </w:t>
            </w:r>
            <w:r w:rsidR="00565DCE" w:rsidRPr="00502BE0">
              <w:rPr>
                <w:rFonts w:ascii="Calibri" w:hAnsi="Calibri" w:cs="Calibri"/>
                <w:i/>
                <w:iCs/>
                <w:sz w:val="20"/>
                <w:szCs w:val="20"/>
              </w:rPr>
              <w:t>P</w:t>
            </w:r>
            <w:r w:rsidR="00565DCE" w:rsidRPr="00502BE0">
              <w:rPr>
                <w:rFonts w:ascii="Calibri" w:hAnsi="Calibri" w:cs="Calibri"/>
                <w:sz w:val="20"/>
                <w:szCs w:val="20"/>
              </w:rPr>
              <w:t xml:space="preserve"> </w:t>
            </w:r>
            <w:r w:rsidR="00A56448">
              <w:rPr>
                <w:rFonts w:ascii="Calibri" w:hAnsi="Calibri" w:cs="Calibri"/>
                <w:sz w:val="20"/>
                <w:szCs w:val="20"/>
              </w:rPr>
              <w:t>&lt;</w:t>
            </w:r>
            <w:r w:rsidR="00190C2B" w:rsidRPr="00502BE0">
              <w:rPr>
                <w:rFonts w:ascii="Calibri" w:hAnsi="Calibri" w:cs="Calibri"/>
                <w:sz w:val="20"/>
                <w:szCs w:val="20"/>
              </w:rPr>
              <w:t>.</w:t>
            </w:r>
            <w:r w:rsidR="00565DCE" w:rsidRPr="00502BE0">
              <w:rPr>
                <w:rFonts w:ascii="Calibri" w:hAnsi="Calibri" w:cs="Calibri"/>
                <w:sz w:val="20"/>
                <w:szCs w:val="20"/>
              </w:rPr>
              <w:t>00</w:t>
            </w:r>
            <w:r w:rsidR="00A56448">
              <w:rPr>
                <w:rFonts w:ascii="Calibri" w:hAnsi="Calibri" w:cs="Calibri"/>
                <w:sz w:val="20"/>
                <w:szCs w:val="20"/>
              </w:rPr>
              <w:t>1</w:t>
            </w:r>
            <w:r w:rsidR="00565DCE" w:rsidRPr="00502BE0">
              <w:rPr>
                <w:rFonts w:ascii="Calibri" w:hAnsi="Calibri" w:cs="Calibri"/>
                <w:sz w:val="20"/>
                <w:szCs w:val="20"/>
              </w:rPr>
              <w:t>*</w:t>
            </w:r>
          </w:p>
        </w:tc>
      </w:tr>
      <w:tr w:rsidR="00565DCE" w:rsidRPr="00502BE0" w14:paraId="47C7CA2A"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13F8B8D2"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Major depression with psychotic features</w:t>
            </w:r>
          </w:p>
        </w:tc>
        <w:tc>
          <w:tcPr>
            <w:tcW w:w="1134" w:type="dxa"/>
            <w:tcBorders>
              <w:top w:val="single" w:sz="4" w:space="0" w:color="auto"/>
              <w:left w:val="single" w:sz="4" w:space="0" w:color="auto"/>
              <w:bottom w:val="single" w:sz="4" w:space="0" w:color="auto"/>
              <w:right w:val="single" w:sz="4" w:space="0" w:color="auto"/>
            </w:tcBorders>
            <w:hideMark/>
          </w:tcPr>
          <w:p w14:paraId="47D70676"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2 (2.9%)</w:t>
            </w:r>
          </w:p>
        </w:tc>
        <w:tc>
          <w:tcPr>
            <w:tcW w:w="1134" w:type="dxa"/>
            <w:tcBorders>
              <w:top w:val="single" w:sz="4" w:space="0" w:color="auto"/>
              <w:left w:val="single" w:sz="4" w:space="0" w:color="auto"/>
              <w:bottom w:val="single" w:sz="4" w:space="0" w:color="auto"/>
              <w:right w:val="single" w:sz="4" w:space="0" w:color="auto"/>
            </w:tcBorders>
            <w:hideMark/>
          </w:tcPr>
          <w:p w14:paraId="1F1FC339"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4 (5.8%)</w:t>
            </w:r>
          </w:p>
        </w:tc>
        <w:tc>
          <w:tcPr>
            <w:tcW w:w="3119" w:type="dxa"/>
            <w:tcBorders>
              <w:top w:val="single" w:sz="4" w:space="0" w:color="auto"/>
              <w:left w:val="single" w:sz="4" w:space="0" w:color="auto"/>
              <w:bottom w:val="single" w:sz="4" w:space="0" w:color="auto"/>
              <w:right w:val="single" w:sz="4" w:space="0" w:color="auto"/>
            </w:tcBorders>
            <w:hideMark/>
          </w:tcPr>
          <w:p w14:paraId="209119D5" w14:textId="2EADE8FB"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0.710, </w:t>
            </w:r>
            <w:r w:rsidR="00565DCE" w:rsidRPr="00502BE0">
              <w:rPr>
                <w:rFonts w:ascii="Calibri" w:hAnsi="Calibri" w:cs="Calibri"/>
                <w:i/>
                <w:iCs/>
                <w:sz w:val="20"/>
                <w:szCs w:val="20"/>
              </w:rPr>
              <w:t>P</w:t>
            </w:r>
            <w:r w:rsidR="00565DCE" w:rsidRPr="00502BE0">
              <w:rPr>
                <w:rFonts w:ascii="Calibri" w:hAnsi="Calibri" w:cs="Calibri"/>
                <w:sz w:val="20"/>
                <w:szCs w:val="20"/>
              </w:rPr>
              <w:t xml:space="preserve"> =</w:t>
            </w:r>
            <w:r>
              <w:rPr>
                <w:rFonts w:ascii="Calibri" w:hAnsi="Calibri" w:cs="Calibri"/>
                <w:sz w:val="20"/>
                <w:szCs w:val="20"/>
              </w:rPr>
              <w:t>0</w:t>
            </w:r>
            <w:r w:rsidR="00565DCE" w:rsidRPr="00502BE0">
              <w:rPr>
                <w:rFonts w:ascii="Calibri" w:hAnsi="Calibri" w:cs="Calibri"/>
                <w:sz w:val="20"/>
                <w:szCs w:val="20"/>
              </w:rPr>
              <w:t xml:space="preserve"> .399</w:t>
            </w:r>
          </w:p>
        </w:tc>
        <w:tc>
          <w:tcPr>
            <w:tcW w:w="1134" w:type="dxa"/>
            <w:tcBorders>
              <w:top w:val="single" w:sz="4" w:space="0" w:color="auto"/>
              <w:left w:val="single" w:sz="4" w:space="0" w:color="auto"/>
              <w:bottom w:val="single" w:sz="4" w:space="0" w:color="auto"/>
              <w:right w:val="single" w:sz="4" w:space="0" w:color="auto"/>
            </w:tcBorders>
            <w:hideMark/>
          </w:tcPr>
          <w:p w14:paraId="7998B5BA"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4 (11.1%)</w:t>
            </w:r>
          </w:p>
        </w:tc>
        <w:tc>
          <w:tcPr>
            <w:tcW w:w="3118" w:type="dxa"/>
            <w:tcBorders>
              <w:top w:val="single" w:sz="4" w:space="0" w:color="auto"/>
              <w:left w:val="single" w:sz="4" w:space="0" w:color="auto"/>
              <w:bottom w:val="single" w:sz="4" w:space="0" w:color="auto"/>
              <w:right w:val="single" w:sz="4" w:space="0" w:color="auto"/>
            </w:tcBorders>
            <w:hideMark/>
          </w:tcPr>
          <w:p w14:paraId="728086FF" w14:textId="26AA52CA"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Pr>
                <w:rFonts w:ascii="Calibri" w:hAnsi="Calibri" w:cs="Calibri"/>
                <w:sz w:val="20"/>
                <w:szCs w:val="20"/>
                <w:vertAlign w:val="superscript"/>
              </w:rPr>
              <w:t xml:space="preserve"> </w:t>
            </w:r>
            <w:r w:rsidR="00565DCE" w:rsidRPr="00502BE0">
              <w:rPr>
                <w:rFonts w:ascii="Calibri" w:hAnsi="Calibri" w:cs="Calibri"/>
                <w:sz w:val="20"/>
                <w:szCs w:val="20"/>
              </w:rPr>
              <w:t xml:space="preserve">= 2.78, </w:t>
            </w:r>
            <w:r w:rsidR="00565DCE" w:rsidRPr="00502BE0">
              <w:rPr>
                <w:rFonts w:ascii="Calibri" w:hAnsi="Calibri" w:cs="Calibri"/>
                <w:i/>
                <w:iCs/>
                <w:sz w:val="20"/>
                <w:szCs w:val="20"/>
              </w:rPr>
              <w:t xml:space="preserve">P </w:t>
            </w:r>
            <w:r w:rsidR="00565DCE" w:rsidRPr="00502BE0">
              <w:rPr>
                <w:rFonts w:ascii="Calibri" w:hAnsi="Calibri" w:cs="Calibri"/>
                <w:sz w:val="20"/>
                <w:szCs w:val="20"/>
              </w:rPr>
              <w:t>= .096</w:t>
            </w:r>
          </w:p>
        </w:tc>
      </w:tr>
      <w:tr w:rsidR="00565DCE" w:rsidRPr="00502BE0" w14:paraId="60BC9392" w14:textId="77777777" w:rsidTr="002F421F">
        <w:tc>
          <w:tcPr>
            <w:tcW w:w="1418" w:type="dxa"/>
            <w:tcBorders>
              <w:top w:val="single" w:sz="4" w:space="0" w:color="auto"/>
              <w:left w:val="single" w:sz="4" w:space="0" w:color="auto"/>
              <w:bottom w:val="single" w:sz="4" w:space="0" w:color="auto"/>
              <w:right w:val="single" w:sz="4" w:space="0" w:color="auto"/>
            </w:tcBorders>
          </w:tcPr>
          <w:p w14:paraId="56A38BE4"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Mania or Hypomania</w:t>
            </w:r>
          </w:p>
        </w:tc>
        <w:tc>
          <w:tcPr>
            <w:tcW w:w="1134" w:type="dxa"/>
            <w:tcBorders>
              <w:top w:val="single" w:sz="4" w:space="0" w:color="auto"/>
              <w:left w:val="single" w:sz="4" w:space="0" w:color="auto"/>
              <w:bottom w:val="single" w:sz="4" w:space="0" w:color="auto"/>
              <w:right w:val="single" w:sz="4" w:space="0" w:color="auto"/>
            </w:tcBorders>
          </w:tcPr>
          <w:p w14:paraId="5B3A937A"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3 (4.3%)</w:t>
            </w:r>
          </w:p>
        </w:tc>
        <w:tc>
          <w:tcPr>
            <w:tcW w:w="1134" w:type="dxa"/>
            <w:tcBorders>
              <w:top w:val="single" w:sz="4" w:space="0" w:color="auto"/>
              <w:left w:val="single" w:sz="4" w:space="0" w:color="auto"/>
              <w:bottom w:val="single" w:sz="4" w:space="0" w:color="auto"/>
              <w:right w:val="single" w:sz="4" w:space="0" w:color="auto"/>
            </w:tcBorders>
          </w:tcPr>
          <w:p w14:paraId="71388D81"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19 (27.5%)</w:t>
            </w:r>
          </w:p>
        </w:tc>
        <w:tc>
          <w:tcPr>
            <w:tcW w:w="3119" w:type="dxa"/>
            <w:tcBorders>
              <w:top w:val="single" w:sz="4" w:space="0" w:color="auto"/>
              <w:left w:val="single" w:sz="4" w:space="0" w:color="auto"/>
              <w:bottom w:val="single" w:sz="4" w:space="0" w:color="auto"/>
              <w:right w:val="single" w:sz="4" w:space="0" w:color="auto"/>
            </w:tcBorders>
          </w:tcPr>
          <w:p w14:paraId="21997411" w14:textId="37C72CDE"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15.19, P = </w:t>
            </w:r>
            <w:r>
              <w:rPr>
                <w:rFonts w:ascii="Calibri" w:hAnsi="Calibri" w:cs="Calibri"/>
                <w:sz w:val="20"/>
                <w:szCs w:val="20"/>
              </w:rPr>
              <w:t>0</w:t>
            </w:r>
            <w:r w:rsidR="00565DCE" w:rsidRPr="00502BE0">
              <w:rPr>
                <w:rFonts w:ascii="Calibri" w:hAnsi="Calibri" w:cs="Calibri"/>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70680BA"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13 (36.1%)</w:t>
            </w:r>
          </w:p>
        </w:tc>
        <w:tc>
          <w:tcPr>
            <w:tcW w:w="3118" w:type="dxa"/>
            <w:tcBorders>
              <w:top w:val="single" w:sz="4" w:space="0" w:color="auto"/>
              <w:left w:val="single" w:sz="4" w:space="0" w:color="auto"/>
              <w:bottom w:val="single" w:sz="4" w:space="0" w:color="auto"/>
              <w:right w:val="single" w:sz="4" w:space="0" w:color="auto"/>
            </w:tcBorders>
          </w:tcPr>
          <w:p w14:paraId="6F851D29" w14:textId="3DE11134"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17.86, </w:t>
            </w:r>
            <w:r w:rsidR="00565DCE" w:rsidRPr="00502BE0">
              <w:rPr>
                <w:rFonts w:ascii="Calibri" w:hAnsi="Calibri" w:cs="Calibri"/>
                <w:i/>
                <w:iCs/>
                <w:sz w:val="20"/>
                <w:szCs w:val="20"/>
              </w:rPr>
              <w:t>P</w:t>
            </w:r>
            <w:r w:rsidR="00565DCE" w:rsidRPr="00502BE0">
              <w:rPr>
                <w:rFonts w:ascii="Calibri" w:hAnsi="Calibri" w:cs="Calibri"/>
                <w:sz w:val="20"/>
                <w:szCs w:val="20"/>
              </w:rPr>
              <w:t xml:space="preserve"> </w:t>
            </w:r>
            <w:r w:rsidR="00A56448">
              <w:rPr>
                <w:rFonts w:ascii="Calibri" w:hAnsi="Calibri" w:cs="Calibri"/>
                <w:sz w:val="20"/>
                <w:szCs w:val="20"/>
              </w:rPr>
              <w:t>&lt;</w:t>
            </w:r>
            <w:r w:rsidR="00565DCE" w:rsidRPr="00502BE0">
              <w:rPr>
                <w:rFonts w:ascii="Calibri" w:hAnsi="Calibri" w:cs="Calibri"/>
                <w:sz w:val="20"/>
                <w:szCs w:val="20"/>
              </w:rPr>
              <w:t>.</w:t>
            </w:r>
            <w:r w:rsidR="00A56448" w:rsidRPr="00502BE0">
              <w:rPr>
                <w:rFonts w:ascii="Calibri" w:hAnsi="Calibri" w:cs="Calibri"/>
                <w:sz w:val="20"/>
                <w:szCs w:val="20"/>
              </w:rPr>
              <w:t>00</w:t>
            </w:r>
            <w:r w:rsidR="00A56448">
              <w:rPr>
                <w:rFonts w:ascii="Calibri" w:hAnsi="Calibri" w:cs="Calibri"/>
                <w:sz w:val="20"/>
                <w:szCs w:val="20"/>
              </w:rPr>
              <w:t>1</w:t>
            </w:r>
            <w:r w:rsidR="00565DCE" w:rsidRPr="00502BE0">
              <w:rPr>
                <w:rFonts w:ascii="Calibri" w:hAnsi="Calibri" w:cs="Calibri"/>
                <w:sz w:val="20"/>
                <w:szCs w:val="20"/>
              </w:rPr>
              <w:t>*</w:t>
            </w:r>
          </w:p>
        </w:tc>
      </w:tr>
      <w:tr w:rsidR="00565DCE" w:rsidRPr="00502BE0" w14:paraId="43581E09"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3D76349C"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F40-49</w:t>
            </w:r>
          </w:p>
        </w:tc>
        <w:tc>
          <w:tcPr>
            <w:tcW w:w="1134" w:type="dxa"/>
            <w:tcBorders>
              <w:top w:val="single" w:sz="4" w:space="0" w:color="auto"/>
              <w:left w:val="single" w:sz="4" w:space="0" w:color="auto"/>
              <w:bottom w:val="single" w:sz="4" w:space="0" w:color="auto"/>
              <w:right w:val="single" w:sz="4" w:space="0" w:color="auto"/>
            </w:tcBorders>
          </w:tcPr>
          <w:p w14:paraId="7ACD2613" w14:textId="77777777" w:rsidR="00565DCE" w:rsidRPr="00502BE0" w:rsidRDefault="00565DCE" w:rsidP="00502BE0">
            <w:pPr>
              <w:spacing w:line="360" w:lineRule="auto"/>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3AAC34" w14:textId="77777777" w:rsidR="00565DCE" w:rsidRPr="00502BE0" w:rsidRDefault="00565DCE" w:rsidP="00502BE0">
            <w:pPr>
              <w:spacing w:line="360" w:lineRule="auto"/>
              <w:rPr>
                <w:rFonts w:ascii="Calibri" w:hAnsi="Calibri" w:cs="Calibr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4ECFFC4" w14:textId="77777777" w:rsidR="00565DCE" w:rsidRPr="00502BE0" w:rsidRDefault="00565DCE" w:rsidP="00502BE0">
            <w:pPr>
              <w:spacing w:line="360" w:lineRule="auto"/>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1CB083" w14:textId="77777777" w:rsidR="00565DCE" w:rsidRPr="00502BE0" w:rsidRDefault="00565DCE" w:rsidP="00502BE0">
            <w:pPr>
              <w:spacing w:line="360" w:lineRule="auto"/>
              <w:rPr>
                <w:rFonts w:ascii="Calibri" w:hAnsi="Calibri" w:cs="Calibri"/>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EAC4ECE" w14:textId="77777777" w:rsidR="00565DCE" w:rsidRPr="00502BE0" w:rsidRDefault="00565DCE" w:rsidP="00502BE0">
            <w:pPr>
              <w:spacing w:line="360" w:lineRule="auto"/>
              <w:rPr>
                <w:rFonts w:ascii="Calibri" w:hAnsi="Calibri" w:cs="Calibri"/>
                <w:sz w:val="20"/>
                <w:szCs w:val="20"/>
              </w:rPr>
            </w:pPr>
          </w:p>
        </w:tc>
      </w:tr>
      <w:tr w:rsidR="00565DCE" w:rsidRPr="00502BE0" w14:paraId="33BE3DD6"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26851A02"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GAD</w:t>
            </w:r>
          </w:p>
        </w:tc>
        <w:tc>
          <w:tcPr>
            <w:tcW w:w="1134" w:type="dxa"/>
            <w:tcBorders>
              <w:top w:val="single" w:sz="4" w:space="0" w:color="auto"/>
              <w:left w:val="single" w:sz="4" w:space="0" w:color="auto"/>
              <w:bottom w:val="single" w:sz="4" w:space="0" w:color="auto"/>
              <w:right w:val="single" w:sz="4" w:space="0" w:color="auto"/>
            </w:tcBorders>
            <w:hideMark/>
          </w:tcPr>
          <w:p w14:paraId="5B43974A"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3 (4.3%)</w:t>
            </w:r>
          </w:p>
        </w:tc>
        <w:tc>
          <w:tcPr>
            <w:tcW w:w="1134" w:type="dxa"/>
            <w:tcBorders>
              <w:top w:val="single" w:sz="4" w:space="0" w:color="auto"/>
              <w:left w:val="single" w:sz="4" w:space="0" w:color="auto"/>
              <w:bottom w:val="single" w:sz="4" w:space="0" w:color="auto"/>
              <w:right w:val="single" w:sz="4" w:space="0" w:color="auto"/>
            </w:tcBorders>
            <w:hideMark/>
          </w:tcPr>
          <w:p w14:paraId="4B0FE68C"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18 (26.1%)</w:t>
            </w:r>
          </w:p>
        </w:tc>
        <w:tc>
          <w:tcPr>
            <w:tcW w:w="3119" w:type="dxa"/>
            <w:tcBorders>
              <w:top w:val="single" w:sz="4" w:space="0" w:color="auto"/>
              <w:left w:val="single" w:sz="4" w:space="0" w:color="auto"/>
              <w:bottom w:val="single" w:sz="4" w:space="0" w:color="auto"/>
              <w:right w:val="single" w:sz="4" w:space="0" w:color="auto"/>
            </w:tcBorders>
            <w:hideMark/>
          </w:tcPr>
          <w:p w14:paraId="3C0C5B95" w14:textId="495C8FA0"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13.82, </w:t>
            </w:r>
            <w:r w:rsidR="00565DCE" w:rsidRPr="00502BE0">
              <w:rPr>
                <w:rFonts w:ascii="Calibri" w:hAnsi="Calibri" w:cs="Calibri"/>
                <w:i/>
                <w:iCs/>
                <w:sz w:val="20"/>
                <w:szCs w:val="20"/>
              </w:rPr>
              <w:t>P</w:t>
            </w:r>
            <w:r w:rsidR="00565DCE" w:rsidRPr="00502BE0">
              <w:rPr>
                <w:rFonts w:ascii="Calibri" w:hAnsi="Calibri" w:cs="Calibri"/>
                <w:sz w:val="20"/>
                <w:szCs w:val="20"/>
              </w:rPr>
              <w:t xml:space="preserve"> </w:t>
            </w:r>
            <w:r w:rsidR="00502BE0" w:rsidRPr="00502BE0">
              <w:rPr>
                <w:rFonts w:ascii="Calibri" w:hAnsi="Calibri" w:cs="Calibri"/>
                <w:sz w:val="20"/>
                <w:szCs w:val="20"/>
              </w:rPr>
              <w:t xml:space="preserve">= </w:t>
            </w:r>
            <w:r>
              <w:rPr>
                <w:rFonts w:ascii="Calibri" w:hAnsi="Calibri" w:cs="Calibri"/>
                <w:sz w:val="20"/>
                <w:szCs w:val="20"/>
              </w:rPr>
              <w:t>0.</w:t>
            </w:r>
            <w:r w:rsidR="00565DCE" w:rsidRPr="00502BE0">
              <w:rPr>
                <w:rFonts w:ascii="Calibri" w:hAnsi="Calibri" w:cs="Calibri"/>
                <w:sz w:val="20"/>
                <w:szCs w:val="20"/>
              </w:rPr>
              <w:t>000*</w:t>
            </w:r>
          </w:p>
        </w:tc>
        <w:tc>
          <w:tcPr>
            <w:tcW w:w="1134" w:type="dxa"/>
            <w:tcBorders>
              <w:top w:val="single" w:sz="4" w:space="0" w:color="auto"/>
              <w:left w:val="single" w:sz="4" w:space="0" w:color="auto"/>
              <w:bottom w:val="single" w:sz="4" w:space="0" w:color="auto"/>
              <w:right w:val="single" w:sz="4" w:space="0" w:color="auto"/>
            </w:tcBorders>
            <w:hideMark/>
          </w:tcPr>
          <w:p w14:paraId="41222AFC"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11 (30.6%)</w:t>
            </w:r>
          </w:p>
        </w:tc>
        <w:tc>
          <w:tcPr>
            <w:tcW w:w="3118" w:type="dxa"/>
            <w:tcBorders>
              <w:top w:val="single" w:sz="4" w:space="0" w:color="auto"/>
              <w:left w:val="single" w:sz="4" w:space="0" w:color="auto"/>
              <w:bottom w:val="single" w:sz="4" w:space="0" w:color="auto"/>
              <w:right w:val="single" w:sz="4" w:space="0" w:color="auto"/>
            </w:tcBorders>
            <w:hideMark/>
          </w:tcPr>
          <w:p w14:paraId="56D7E6CD" w14:textId="26963313"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13.46, </w:t>
            </w:r>
            <w:r w:rsidR="00A56448" w:rsidRPr="00502BE0">
              <w:rPr>
                <w:rFonts w:ascii="Calibri" w:hAnsi="Calibri" w:cs="Calibri"/>
                <w:i/>
                <w:iCs/>
                <w:sz w:val="20"/>
                <w:szCs w:val="20"/>
              </w:rPr>
              <w:t>P</w:t>
            </w:r>
            <w:r w:rsidR="00A56448" w:rsidRPr="00502BE0">
              <w:rPr>
                <w:rFonts w:ascii="Calibri" w:hAnsi="Calibri" w:cs="Calibri"/>
                <w:sz w:val="20"/>
                <w:szCs w:val="20"/>
              </w:rPr>
              <w:t xml:space="preserve"> </w:t>
            </w:r>
            <w:r w:rsidR="00A56448">
              <w:rPr>
                <w:rFonts w:ascii="Calibri" w:hAnsi="Calibri" w:cs="Calibri"/>
                <w:sz w:val="20"/>
                <w:szCs w:val="20"/>
              </w:rPr>
              <w:t>&lt;</w:t>
            </w:r>
            <w:r w:rsidR="00A56448" w:rsidRPr="00502BE0">
              <w:rPr>
                <w:rFonts w:ascii="Calibri" w:hAnsi="Calibri" w:cs="Calibri"/>
                <w:sz w:val="20"/>
                <w:szCs w:val="20"/>
              </w:rPr>
              <w:t>.00</w:t>
            </w:r>
            <w:r w:rsidR="00A56448">
              <w:rPr>
                <w:rFonts w:ascii="Calibri" w:hAnsi="Calibri" w:cs="Calibri"/>
                <w:sz w:val="20"/>
                <w:szCs w:val="20"/>
              </w:rPr>
              <w:t>1</w:t>
            </w:r>
            <w:r w:rsidR="00A56448" w:rsidRPr="00502BE0">
              <w:rPr>
                <w:rFonts w:ascii="Calibri" w:hAnsi="Calibri" w:cs="Calibri"/>
                <w:sz w:val="20"/>
                <w:szCs w:val="20"/>
              </w:rPr>
              <w:t>*</w:t>
            </w:r>
          </w:p>
        </w:tc>
      </w:tr>
      <w:tr w:rsidR="00565DCE" w:rsidRPr="00502BE0" w14:paraId="42A1A7AC"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2456FBC8"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Social Phobia</w:t>
            </w:r>
          </w:p>
        </w:tc>
        <w:tc>
          <w:tcPr>
            <w:tcW w:w="1134" w:type="dxa"/>
            <w:tcBorders>
              <w:top w:val="single" w:sz="4" w:space="0" w:color="auto"/>
              <w:left w:val="single" w:sz="4" w:space="0" w:color="auto"/>
              <w:bottom w:val="single" w:sz="4" w:space="0" w:color="auto"/>
              <w:right w:val="single" w:sz="4" w:space="0" w:color="auto"/>
            </w:tcBorders>
            <w:hideMark/>
          </w:tcPr>
          <w:p w14:paraId="3805F49C"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3 (4.3%)</w:t>
            </w:r>
          </w:p>
        </w:tc>
        <w:tc>
          <w:tcPr>
            <w:tcW w:w="1134" w:type="dxa"/>
            <w:tcBorders>
              <w:top w:val="single" w:sz="4" w:space="0" w:color="auto"/>
              <w:left w:val="single" w:sz="4" w:space="0" w:color="auto"/>
              <w:bottom w:val="single" w:sz="4" w:space="0" w:color="auto"/>
              <w:right w:val="single" w:sz="4" w:space="0" w:color="auto"/>
            </w:tcBorders>
            <w:hideMark/>
          </w:tcPr>
          <w:p w14:paraId="5785CD0D"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21 (30.4%)</w:t>
            </w:r>
          </w:p>
        </w:tc>
        <w:tc>
          <w:tcPr>
            <w:tcW w:w="3119" w:type="dxa"/>
            <w:tcBorders>
              <w:top w:val="single" w:sz="4" w:space="0" w:color="auto"/>
              <w:left w:val="single" w:sz="4" w:space="0" w:color="auto"/>
              <w:bottom w:val="single" w:sz="4" w:space="0" w:color="auto"/>
              <w:right w:val="single" w:sz="4" w:space="0" w:color="auto"/>
            </w:tcBorders>
            <w:hideMark/>
          </w:tcPr>
          <w:p w14:paraId="43185765" w14:textId="75A6BCC9"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18.04, </w:t>
            </w:r>
            <w:r w:rsidR="00565DCE" w:rsidRPr="00502BE0">
              <w:rPr>
                <w:rFonts w:ascii="Calibri" w:hAnsi="Calibri" w:cs="Calibri"/>
                <w:i/>
                <w:iCs/>
                <w:sz w:val="20"/>
                <w:szCs w:val="20"/>
              </w:rPr>
              <w:t>P</w:t>
            </w:r>
            <w:r w:rsidR="00565DCE" w:rsidRPr="00502BE0">
              <w:rPr>
                <w:rFonts w:ascii="Calibri" w:hAnsi="Calibri" w:cs="Calibri"/>
                <w:sz w:val="20"/>
                <w:szCs w:val="20"/>
              </w:rPr>
              <w:t xml:space="preserve"> = </w:t>
            </w:r>
            <w:r>
              <w:rPr>
                <w:rFonts w:ascii="Calibri" w:hAnsi="Calibri" w:cs="Calibri"/>
                <w:sz w:val="20"/>
                <w:szCs w:val="20"/>
              </w:rPr>
              <w:t>0</w:t>
            </w:r>
            <w:r w:rsidR="00565DCE" w:rsidRPr="00502BE0">
              <w:rPr>
                <w:rFonts w:ascii="Calibri" w:hAnsi="Calibri" w:cs="Calibri"/>
                <w:sz w:val="20"/>
                <w:szCs w:val="20"/>
              </w:rPr>
              <w:t>.000*</w:t>
            </w:r>
          </w:p>
        </w:tc>
        <w:tc>
          <w:tcPr>
            <w:tcW w:w="1134" w:type="dxa"/>
            <w:tcBorders>
              <w:top w:val="single" w:sz="4" w:space="0" w:color="auto"/>
              <w:left w:val="single" w:sz="4" w:space="0" w:color="auto"/>
              <w:bottom w:val="single" w:sz="4" w:space="0" w:color="auto"/>
              <w:right w:val="single" w:sz="4" w:space="0" w:color="auto"/>
            </w:tcBorders>
            <w:hideMark/>
          </w:tcPr>
          <w:p w14:paraId="17DD9835"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14 (38.9%)</w:t>
            </w:r>
          </w:p>
        </w:tc>
        <w:tc>
          <w:tcPr>
            <w:tcW w:w="3118" w:type="dxa"/>
            <w:tcBorders>
              <w:top w:val="single" w:sz="4" w:space="0" w:color="auto"/>
              <w:left w:val="single" w:sz="4" w:space="0" w:color="auto"/>
              <w:bottom w:val="single" w:sz="4" w:space="0" w:color="auto"/>
              <w:right w:val="single" w:sz="4" w:space="0" w:color="auto"/>
            </w:tcBorders>
            <w:hideMark/>
          </w:tcPr>
          <w:p w14:paraId="2B24ECEA" w14:textId="1923AB6E"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20.20, </w:t>
            </w:r>
            <w:r w:rsidR="00A56448" w:rsidRPr="00502BE0">
              <w:rPr>
                <w:rFonts w:ascii="Calibri" w:hAnsi="Calibri" w:cs="Calibri"/>
                <w:i/>
                <w:iCs/>
                <w:sz w:val="20"/>
                <w:szCs w:val="20"/>
              </w:rPr>
              <w:t>P</w:t>
            </w:r>
            <w:r w:rsidR="00A56448" w:rsidRPr="00502BE0">
              <w:rPr>
                <w:rFonts w:ascii="Calibri" w:hAnsi="Calibri" w:cs="Calibri"/>
                <w:sz w:val="20"/>
                <w:szCs w:val="20"/>
              </w:rPr>
              <w:t xml:space="preserve"> </w:t>
            </w:r>
            <w:r w:rsidR="00A56448">
              <w:rPr>
                <w:rFonts w:ascii="Calibri" w:hAnsi="Calibri" w:cs="Calibri"/>
                <w:sz w:val="20"/>
                <w:szCs w:val="20"/>
              </w:rPr>
              <w:t>&lt;</w:t>
            </w:r>
            <w:r w:rsidR="00A56448" w:rsidRPr="00502BE0">
              <w:rPr>
                <w:rFonts w:ascii="Calibri" w:hAnsi="Calibri" w:cs="Calibri"/>
                <w:sz w:val="20"/>
                <w:szCs w:val="20"/>
              </w:rPr>
              <w:t>.00</w:t>
            </w:r>
            <w:r w:rsidR="00A56448">
              <w:rPr>
                <w:rFonts w:ascii="Calibri" w:hAnsi="Calibri" w:cs="Calibri"/>
                <w:sz w:val="20"/>
                <w:szCs w:val="20"/>
              </w:rPr>
              <w:t>1</w:t>
            </w:r>
            <w:r w:rsidR="00A56448" w:rsidRPr="00502BE0">
              <w:rPr>
                <w:rFonts w:ascii="Calibri" w:hAnsi="Calibri" w:cs="Calibri"/>
                <w:sz w:val="20"/>
                <w:szCs w:val="20"/>
              </w:rPr>
              <w:t>*</w:t>
            </w:r>
            <w:r w:rsidR="00565DCE" w:rsidRPr="00502BE0">
              <w:rPr>
                <w:rFonts w:ascii="Calibri" w:hAnsi="Calibri" w:cs="Calibri"/>
                <w:sz w:val="20"/>
                <w:szCs w:val="20"/>
              </w:rPr>
              <w:t>*</w:t>
            </w:r>
          </w:p>
        </w:tc>
      </w:tr>
      <w:tr w:rsidR="00565DCE" w:rsidRPr="00502BE0" w14:paraId="1E2E524F"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4EAA4315"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 xml:space="preserve">Obsessive compulsive disorder </w:t>
            </w:r>
          </w:p>
        </w:tc>
        <w:tc>
          <w:tcPr>
            <w:tcW w:w="1134" w:type="dxa"/>
            <w:tcBorders>
              <w:top w:val="single" w:sz="4" w:space="0" w:color="auto"/>
              <w:left w:val="single" w:sz="4" w:space="0" w:color="auto"/>
              <w:bottom w:val="single" w:sz="4" w:space="0" w:color="auto"/>
              <w:right w:val="single" w:sz="4" w:space="0" w:color="auto"/>
            </w:tcBorders>
            <w:hideMark/>
          </w:tcPr>
          <w:p w14:paraId="74DC4F0C"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4 (5.8%)</w:t>
            </w:r>
          </w:p>
        </w:tc>
        <w:tc>
          <w:tcPr>
            <w:tcW w:w="1134" w:type="dxa"/>
            <w:tcBorders>
              <w:top w:val="single" w:sz="4" w:space="0" w:color="auto"/>
              <w:left w:val="single" w:sz="4" w:space="0" w:color="auto"/>
              <w:bottom w:val="single" w:sz="4" w:space="0" w:color="auto"/>
              <w:right w:val="single" w:sz="4" w:space="0" w:color="auto"/>
            </w:tcBorders>
            <w:hideMark/>
          </w:tcPr>
          <w:p w14:paraId="42D17812"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13 (18.8%)</w:t>
            </w:r>
          </w:p>
        </w:tc>
        <w:tc>
          <w:tcPr>
            <w:tcW w:w="3119" w:type="dxa"/>
            <w:tcBorders>
              <w:top w:val="single" w:sz="4" w:space="0" w:color="auto"/>
              <w:left w:val="single" w:sz="4" w:space="0" w:color="auto"/>
              <w:bottom w:val="single" w:sz="4" w:space="0" w:color="auto"/>
              <w:right w:val="single" w:sz="4" w:space="0" w:color="auto"/>
            </w:tcBorders>
            <w:hideMark/>
          </w:tcPr>
          <w:p w14:paraId="78F815FD" w14:textId="31ACFE9D"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5.69, </w:t>
            </w:r>
            <w:r w:rsidR="00565DCE" w:rsidRPr="00502BE0">
              <w:rPr>
                <w:rFonts w:ascii="Calibri" w:hAnsi="Calibri" w:cs="Calibri"/>
                <w:i/>
                <w:iCs/>
                <w:sz w:val="20"/>
                <w:szCs w:val="20"/>
              </w:rPr>
              <w:t>P</w:t>
            </w:r>
            <w:r w:rsidR="00565DCE" w:rsidRPr="00502BE0">
              <w:rPr>
                <w:rFonts w:ascii="Calibri" w:hAnsi="Calibri" w:cs="Calibri"/>
                <w:sz w:val="20"/>
                <w:szCs w:val="20"/>
              </w:rPr>
              <w:t xml:space="preserve"> &lt;</w:t>
            </w:r>
            <w:r>
              <w:rPr>
                <w:rFonts w:ascii="Calibri" w:hAnsi="Calibri" w:cs="Calibri"/>
                <w:sz w:val="20"/>
                <w:szCs w:val="20"/>
              </w:rPr>
              <w:t>0</w:t>
            </w:r>
            <w:r w:rsidR="00565DCE" w:rsidRPr="00502BE0">
              <w:rPr>
                <w:rFonts w:ascii="Calibri" w:hAnsi="Calibri" w:cs="Calibri"/>
                <w:sz w:val="20"/>
                <w:szCs w:val="20"/>
              </w:rPr>
              <w:t>.017*</w:t>
            </w:r>
          </w:p>
        </w:tc>
        <w:tc>
          <w:tcPr>
            <w:tcW w:w="1134" w:type="dxa"/>
            <w:tcBorders>
              <w:top w:val="single" w:sz="4" w:space="0" w:color="auto"/>
              <w:left w:val="single" w:sz="4" w:space="0" w:color="auto"/>
              <w:bottom w:val="single" w:sz="4" w:space="0" w:color="auto"/>
              <w:right w:val="single" w:sz="4" w:space="0" w:color="auto"/>
            </w:tcBorders>
            <w:hideMark/>
          </w:tcPr>
          <w:p w14:paraId="607087BD" w14:textId="54B0AC45"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8 (22.2%)</w:t>
            </w:r>
          </w:p>
        </w:tc>
        <w:tc>
          <w:tcPr>
            <w:tcW w:w="3118" w:type="dxa"/>
            <w:tcBorders>
              <w:top w:val="single" w:sz="4" w:space="0" w:color="auto"/>
              <w:left w:val="single" w:sz="4" w:space="0" w:color="auto"/>
              <w:bottom w:val="single" w:sz="4" w:space="0" w:color="auto"/>
              <w:right w:val="single" w:sz="4" w:space="0" w:color="auto"/>
            </w:tcBorders>
            <w:hideMark/>
          </w:tcPr>
          <w:p w14:paraId="58144F2D" w14:textId="7C8DE68C" w:rsidR="00565DCE" w:rsidRPr="00502BE0" w:rsidRDefault="006B74BE"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5.95, </w:t>
            </w:r>
            <w:r w:rsidR="00565DCE" w:rsidRPr="00502BE0">
              <w:rPr>
                <w:rFonts w:ascii="Calibri" w:hAnsi="Calibri" w:cs="Calibri"/>
                <w:i/>
                <w:iCs/>
                <w:sz w:val="20"/>
                <w:szCs w:val="20"/>
              </w:rPr>
              <w:t>P</w:t>
            </w:r>
            <w:r w:rsidR="00565DCE" w:rsidRPr="00502BE0">
              <w:rPr>
                <w:rFonts w:ascii="Calibri" w:hAnsi="Calibri" w:cs="Calibri"/>
                <w:sz w:val="20"/>
                <w:szCs w:val="20"/>
              </w:rPr>
              <w:t xml:space="preserve"> </w:t>
            </w:r>
            <w:r w:rsidR="00A56448">
              <w:rPr>
                <w:rFonts w:ascii="Calibri" w:hAnsi="Calibri" w:cs="Calibri"/>
                <w:sz w:val="20"/>
                <w:szCs w:val="20"/>
              </w:rPr>
              <w:t>&lt;.</w:t>
            </w:r>
            <w:r w:rsidR="00565DCE" w:rsidRPr="00502BE0">
              <w:rPr>
                <w:rFonts w:ascii="Calibri" w:hAnsi="Calibri" w:cs="Calibri"/>
                <w:sz w:val="20"/>
                <w:szCs w:val="20"/>
              </w:rPr>
              <w:t>015*</w:t>
            </w:r>
          </w:p>
        </w:tc>
      </w:tr>
      <w:tr w:rsidR="00565DCE" w:rsidRPr="00502BE0" w14:paraId="3FC1540A"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721855D2"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Post-traumatic stress disorder (PTSD)</w:t>
            </w:r>
          </w:p>
        </w:tc>
        <w:tc>
          <w:tcPr>
            <w:tcW w:w="1134" w:type="dxa"/>
            <w:tcBorders>
              <w:top w:val="single" w:sz="4" w:space="0" w:color="auto"/>
              <w:left w:val="single" w:sz="4" w:space="0" w:color="auto"/>
              <w:bottom w:val="single" w:sz="4" w:space="0" w:color="auto"/>
              <w:right w:val="single" w:sz="4" w:space="0" w:color="auto"/>
            </w:tcBorders>
            <w:hideMark/>
          </w:tcPr>
          <w:p w14:paraId="2AA1512D"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4 (5.8%)</w:t>
            </w:r>
          </w:p>
        </w:tc>
        <w:tc>
          <w:tcPr>
            <w:tcW w:w="1134" w:type="dxa"/>
            <w:tcBorders>
              <w:top w:val="single" w:sz="4" w:space="0" w:color="auto"/>
              <w:left w:val="single" w:sz="4" w:space="0" w:color="auto"/>
              <w:bottom w:val="single" w:sz="4" w:space="0" w:color="auto"/>
              <w:right w:val="single" w:sz="4" w:space="0" w:color="auto"/>
            </w:tcBorders>
            <w:hideMark/>
          </w:tcPr>
          <w:p w14:paraId="09B3F6CE"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8 (11.6%)</w:t>
            </w:r>
          </w:p>
        </w:tc>
        <w:tc>
          <w:tcPr>
            <w:tcW w:w="3119" w:type="dxa"/>
            <w:tcBorders>
              <w:top w:val="single" w:sz="4" w:space="0" w:color="auto"/>
              <w:left w:val="single" w:sz="4" w:space="0" w:color="auto"/>
              <w:bottom w:val="single" w:sz="4" w:space="0" w:color="auto"/>
              <w:right w:val="single" w:sz="4" w:space="0" w:color="auto"/>
            </w:tcBorders>
            <w:hideMark/>
          </w:tcPr>
          <w:p w14:paraId="580FECF0" w14:textId="562476F3" w:rsidR="00565DCE" w:rsidRPr="00502BE0" w:rsidRDefault="00515BA9"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1.49, </w:t>
            </w:r>
            <w:r w:rsidR="00565DCE" w:rsidRPr="00502BE0">
              <w:rPr>
                <w:rFonts w:ascii="Calibri" w:hAnsi="Calibri" w:cs="Calibri"/>
                <w:i/>
                <w:iCs/>
                <w:sz w:val="20"/>
                <w:szCs w:val="20"/>
              </w:rPr>
              <w:t>P</w:t>
            </w:r>
            <w:r w:rsidR="00565DCE" w:rsidRPr="00502BE0">
              <w:rPr>
                <w:rFonts w:ascii="Calibri" w:hAnsi="Calibri" w:cs="Calibri"/>
                <w:sz w:val="20"/>
                <w:szCs w:val="20"/>
              </w:rPr>
              <w:t xml:space="preserve"> = </w:t>
            </w:r>
            <w:r>
              <w:rPr>
                <w:rFonts w:ascii="Calibri" w:hAnsi="Calibri" w:cs="Calibri"/>
                <w:sz w:val="20"/>
                <w:szCs w:val="20"/>
              </w:rPr>
              <w:t>0</w:t>
            </w:r>
            <w:r w:rsidR="00565DCE" w:rsidRPr="00502BE0">
              <w:rPr>
                <w:rFonts w:ascii="Calibri" w:hAnsi="Calibri" w:cs="Calibri"/>
                <w:sz w:val="20"/>
                <w:szCs w:val="20"/>
              </w:rPr>
              <w:t>.223</w:t>
            </w:r>
          </w:p>
        </w:tc>
        <w:tc>
          <w:tcPr>
            <w:tcW w:w="1134" w:type="dxa"/>
            <w:tcBorders>
              <w:top w:val="single" w:sz="4" w:space="0" w:color="auto"/>
              <w:left w:val="single" w:sz="4" w:space="0" w:color="auto"/>
              <w:bottom w:val="single" w:sz="4" w:space="0" w:color="auto"/>
              <w:right w:val="single" w:sz="4" w:space="0" w:color="auto"/>
            </w:tcBorders>
            <w:hideMark/>
          </w:tcPr>
          <w:p w14:paraId="7601A48D"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7 (19.4%)</w:t>
            </w:r>
          </w:p>
        </w:tc>
        <w:tc>
          <w:tcPr>
            <w:tcW w:w="3118" w:type="dxa"/>
            <w:tcBorders>
              <w:top w:val="single" w:sz="4" w:space="0" w:color="auto"/>
              <w:left w:val="single" w:sz="4" w:space="0" w:color="auto"/>
              <w:bottom w:val="single" w:sz="4" w:space="0" w:color="auto"/>
              <w:right w:val="single" w:sz="4" w:space="0" w:color="auto"/>
            </w:tcBorders>
            <w:hideMark/>
          </w:tcPr>
          <w:p w14:paraId="3812AE9B" w14:textId="2BC3E6D6" w:rsidR="00565DCE" w:rsidRPr="00502BE0" w:rsidRDefault="00515BA9"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Pr>
                <w:rFonts w:ascii="Calibri" w:hAnsi="Calibri" w:cs="Calibri"/>
                <w:sz w:val="20"/>
                <w:szCs w:val="20"/>
                <w:vertAlign w:val="superscript"/>
              </w:rPr>
              <w:t xml:space="preserve"> </w:t>
            </w:r>
            <w:r w:rsidR="00565DCE" w:rsidRPr="00502BE0">
              <w:rPr>
                <w:rFonts w:ascii="Calibri" w:hAnsi="Calibri" w:cs="Calibri"/>
                <w:sz w:val="20"/>
                <w:szCs w:val="20"/>
              </w:rPr>
              <w:t xml:space="preserve">= 4.42, </w:t>
            </w:r>
            <w:r w:rsidR="00565DCE" w:rsidRPr="00502BE0">
              <w:rPr>
                <w:rFonts w:ascii="Calibri" w:hAnsi="Calibri" w:cs="Calibri"/>
                <w:i/>
                <w:iCs/>
                <w:sz w:val="20"/>
                <w:szCs w:val="20"/>
              </w:rPr>
              <w:t>P</w:t>
            </w:r>
            <w:r w:rsidR="00A56448">
              <w:rPr>
                <w:rFonts w:ascii="Calibri" w:hAnsi="Calibri" w:cs="Calibri"/>
                <w:i/>
                <w:iCs/>
                <w:sz w:val="20"/>
                <w:szCs w:val="20"/>
              </w:rPr>
              <w:t xml:space="preserve"> </w:t>
            </w:r>
            <w:r w:rsidR="00A56448">
              <w:rPr>
                <w:rFonts w:ascii="Calibri" w:hAnsi="Calibri" w:cs="Calibri"/>
                <w:sz w:val="20"/>
                <w:szCs w:val="20"/>
              </w:rPr>
              <w:t>&lt;.</w:t>
            </w:r>
            <w:r w:rsidR="00565DCE" w:rsidRPr="00502BE0">
              <w:rPr>
                <w:rFonts w:ascii="Calibri" w:hAnsi="Calibri" w:cs="Calibri"/>
                <w:sz w:val="20"/>
                <w:szCs w:val="20"/>
              </w:rPr>
              <w:t>.035*</w:t>
            </w:r>
          </w:p>
        </w:tc>
      </w:tr>
      <w:tr w:rsidR="00565DCE" w:rsidRPr="00502BE0" w14:paraId="1E62FDBE" w14:textId="77777777" w:rsidTr="002F421F">
        <w:tc>
          <w:tcPr>
            <w:tcW w:w="1418" w:type="dxa"/>
            <w:tcBorders>
              <w:top w:val="single" w:sz="4" w:space="0" w:color="auto"/>
              <w:left w:val="single" w:sz="4" w:space="0" w:color="auto"/>
              <w:bottom w:val="single" w:sz="4" w:space="0" w:color="auto"/>
              <w:right w:val="single" w:sz="4" w:space="0" w:color="auto"/>
            </w:tcBorders>
            <w:hideMark/>
          </w:tcPr>
          <w:p w14:paraId="76C1D467" w14:textId="77777777" w:rsidR="00565DCE" w:rsidRPr="00E3476D" w:rsidRDefault="00565DCE" w:rsidP="00502BE0">
            <w:pPr>
              <w:spacing w:line="360" w:lineRule="auto"/>
              <w:rPr>
                <w:rFonts w:ascii="Calibri" w:hAnsi="Calibri" w:cs="Calibri"/>
                <w:sz w:val="20"/>
                <w:szCs w:val="20"/>
              </w:rPr>
            </w:pPr>
            <w:r w:rsidRPr="00E3476D">
              <w:rPr>
                <w:rFonts w:ascii="Calibri" w:hAnsi="Calibri" w:cs="Calibri"/>
                <w:sz w:val="20"/>
                <w:szCs w:val="20"/>
              </w:rPr>
              <w:t>Antisocial Personality Disorder</w:t>
            </w:r>
          </w:p>
        </w:tc>
        <w:tc>
          <w:tcPr>
            <w:tcW w:w="1134" w:type="dxa"/>
            <w:tcBorders>
              <w:top w:val="single" w:sz="4" w:space="0" w:color="auto"/>
              <w:left w:val="single" w:sz="4" w:space="0" w:color="auto"/>
              <w:bottom w:val="single" w:sz="4" w:space="0" w:color="auto"/>
              <w:right w:val="single" w:sz="4" w:space="0" w:color="auto"/>
            </w:tcBorders>
            <w:hideMark/>
          </w:tcPr>
          <w:p w14:paraId="04FE6C48" w14:textId="77777777" w:rsidR="00565DCE" w:rsidRPr="00E3476D" w:rsidRDefault="00565DCE" w:rsidP="00502BE0">
            <w:pPr>
              <w:spacing w:line="360" w:lineRule="auto"/>
              <w:rPr>
                <w:rFonts w:ascii="Calibri" w:hAnsi="Calibri" w:cs="Calibri"/>
                <w:sz w:val="20"/>
                <w:szCs w:val="20"/>
              </w:rPr>
            </w:pPr>
            <w:r w:rsidRPr="00E3476D">
              <w:rPr>
                <w:rFonts w:ascii="Calibri" w:hAnsi="Calibri" w:cs="Calibri"/>
                <w:sz w:val="20"/>
                <w:szCs w:val="20"/>
              </w:rPr>
              <w:t>16 (23.2%)</w:t>
            </w:r>
          </w:p>
        </w:tc>
        <w:tc>
          <w:tcPr>
            <w:tcW w:w="1134" w:type="dxa"/>
            <w:tcBorders>
              <w:top w:val="single" w:sz="4" w:space="0" w:color="auto"/>
              <w:left w:val="single" w:sz="4" w:space="0" w:color="auto"/>
              <w:bottom w:val="single" w:sz="4" w:space="0" w:color="auto"/>
              <w:right w:val="single" w:sz="4" w:space="0" w:color="auto"/>
            </w:tcBorders>
            <w:hideMark/>
          </w:tcPr>
          <w:p w14:paraId="2F8CB92F" w14:textId="77777777" w:rsidR="00565DCE" w:rsidRPr="00E3476D" w:rsidRDefault="00565DCE" w:rsidP="00502BE0">
            <w:pPr>
              <w:spacing w:line="360" w:lineRule="auto"/>
              <w:rPr>
                <w:rFonts w:ascii="Calibri" w:hAnsi="Calibri" w:cs="Calibri"/>
                <w:sz w:val="20"/>
                <w:szCs w:val="20"/>
              </w:rPr>
            </w:pPr>
            <w:r w:rsidRPr="00E3476D">
              <w:rPr>
                <w:rFonts w:ascii="Calibri" w:hAnsi="Calibri" w:cs="Calibri"/>
                <w:sz w:val="20"/>
                <w:szCs w:val="20"/>
              </w:rPr>
              <w:t>44 (63.8%)</w:t>
            </w:r>
          </w:p>
        </w:tc>
        <w:tc>
          <w:tcPr>
            <w:tcW w:w="3119" w:type="dxa"/>
            <w:tcBorders>
              <w:top w:val="single" w:sz="4" w:space="0" w:color="auto"/>
              <w:left w:val="single" w:sz="4" w:space="0" w:color="auto"/>
              <w:bottom w:val="single" w:sz="4" w:space="0" w:color="auto"/>
              <w:right w:val="single" w:sz="4" w:space="0" w:color="auto"/>
            </w:tcBorders>
            <w:hideMark/>
          </w:tcPr>
          <w:p w14:paraId="44A90E4D" w14:textId="223344D1" w:rsidR="00565DCE" w:rsidRPr="00502BE0" w:rsidRDefault="00515BA9"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E3476D">
              <w:rPr>
                <w:rFonts w:ascii="Calibri" w:hAnsi="Calibri" w:cs="Calibri"/>
                <w:sz w:val="20"/>
                <w:szCs w:val="20"/>
              </w:rPr>
              <w:t xml:space="preserve"> = 23.87, </w:t>
            </w:r>
            <w:r w:rsidR="00565DCE" w:rsidRPr="00502BE0">
              <w:rPr>
                <w:rFonts w:ascii="Calibri" w:hAnsi="Calibri" w:cs="Calibri"/>
                <w:i/>
                <w:iCs/>
                <w:sz w:val="20"/>
                <w:szCs w:val="20"/>
              </w:rPr>
              <w:t>P</w:t>
            </w:r>
            <w:r w:rsidR="00565DCE" w:rsidRPr="00502BE0">
              <w:rPr>
                <w:rFonts w:ascii="Calibri" w:hAnsi="Calibri" w:cs="Calibri"/>
                <w:sz w:val="20"/>
                <w:szCs w:val="20"/>
              </w:rPr>
              <w:t xml:space="preserve"> = </w:t>
            </w:r>
            <w:r>
              <w:rPr>
                <w:rFonts w:ascii="Calibri" w:hAnsi="Calibri" w:cs="Calibri"/>
                <w:sz w:val="20"/>
                <w:szCs w:val="20"/>
              </w:rPr>
              <w:t>0</w:t>
            </w:r>
            <w:r w:rsidR="00565DCE" w:rsidRPr="00502BE0">
              <w:rPr>
                <w:rFonts w:ascii="Calibri" w:hAnsi="Calibri" w:cs="Calibri"/>
                <w:sz w:val="20"/>
                <w:szCs w:val="20"/>
              </w:rPr>
              <w:t>.000*</w:t>
            </w:r>
          </w:p>
        </w:tc>
        <w:tc>
          <w:tcPr>
            <w:tcW w:w="1134" w:type="dxa"/>
            <w:tcBorders>
              <w:top w:val="single" w:sz="4" w:space="0" w:color="auto"/>
              <w:left w:val="single" w:sz="4" w:space="0" w:color="auto"/>
              <w:bottom w:val="single" w:sz="4" w:space="0" w:color="auto"/>
              <w:right w:val="single" w:sz="4" w:space="0" w:color="auto"/>
            </w:tcBorders>
            <w:hideMark/>
          </w:tcPr>
          <w:p w14:paraId="24966BBA" w14:textId="77777777" w:rsidR="00565DCE" w:rsidRPr="00502BE0" w:rsidRDefault="00565DCE" w:rsidP="00502BE0">
            <w:pPr>
              <w:spacing w:line="360" w:lineRule="auto"/>
              <w:rPr>
                <w:rFonts w:ascii="Calibri" w:hAnsi="Calibri" w:cs="Calibri"/>
                <w:sz w:val="20"/>
                <w:szCs w:val="20"/>
              </w:rPr>
            </w:pPr>
            <w:r w:rsidRPr="00502BE0">
              <w:rPr>
                <w:rFonts w:ascii="Calibri" w:hAnsi="Calibri" w:cs="Calibri"/>
                <w:sz w:val="20"/>
                <w:szCs w:val="20"/>
              </w:rPr>
              <w:t>24 (66.7%)</w:t>
            </w:r>
          </w:p>
        </w:tc>
        <w:tc>
          <w:tcPr>
            <w:tcW w:w="3118" w:type="dxa"/>
            <w:tcBorders>
              <w:top w:val="single" w:sz="4" w:space="0" w:color="auto"/>
              <w:left w:val="single" w:sz="4" w:space="0" w:color="auto"/>
              <w:bottom w:val="single" w:sz="4" w:space="0" w:color="auto"/>
              <w:right w:val="single" w:sz="4" w:space="0" w:color="auto"/>
            </w:tcBorders>
            <w:hideMark/>
          </w:tcPr>
          <w:p w14:paraId="39AF8A8C" w14:textId="33B49F09" w:rsidR="00565DCE" w:rsidRPr="00502BE0" w:rsidRDefault="00515BA9" w:rsidP="00502BE0">
            <w:pPr>
              <w:spacing w:line="360" w:lineRule="auto"/>
              <w:rPr>
                <w:rFonts w:ascii="Calibri" w:hAnsi="Calibri" w:cs="Calibri"/>
                <w:sz w:val="20"/>
                <w:szCs w:val="20"/>
              </w:rPr>
            </w:pPr>
            <w:r w:rsidRPr="00502BE0">
              <w:rPr>
                <w:rFonts w:ascii="Calibri" w:hAnsi="Calibri" w:cs="Calibri"/>
                <w:sz w:val="20"/>
                <w:szCs w:val="20"/>
              </w:rPr>
              <w:t>X</w:t>
            </w:r>
            <w:r w:rsidRPr="006B74BE">
              <w:rPr>
                <w:rFonts w:ascii="Calibri" w:hAnsi="Calibri" w:cs="Calibri"/>
                <w:sz w:val="20"/>
                <w:szCs w:val="20"/>
                <w:vertAlign w:val="superscript"/>
              </w:rPr>
              <w:t>2</w:t>
            </w:r>
            <w:r w:rsidR="00565DCE" w:rsidRPr="00502BE0">
              <w:rPr>
                <w:rFonts w:ascii="Calibri" w:hAnsi="Calibri" w:cs="Calibri"/>
                <w:sz w:val="20"/>
                <w:szCs w:val="20"/>
              </w:rPr>
              <w:t xml:space="preserve"> = 18.99, </w:t>
            </w:r>
            <w:r w:rsidR="00A56448" w:rsidRPr="00502BE0">
              <w:rPr>
                <w:rFonts w:ascii="Calibri" w:hAnsi="Calibri" w:cs="Calibri"/>
                <w:i/>
                <w:iCs/>
                <w:sz w:val="20"/>
                <w:szCs w:val="20"/>
              </w:rPr>
              <w:t>P</w:t>
            </w:r>
            <w:r w:rsidR="00A56448" w:rsidRPr="00502BE0">
              <w:rPr>
                <w:rFonts w:ascii="Calibri" w:hAnsi="Calibri" w:cs="Calibri"/>
                <w:sz w:val="20"/>
                <w:szCs w:val="20"/>
              </w:rPr>
              <w:t xml:space="preserve"> </w:t>
            </w:r>
            <w:r w:rsidR="00A56448">
              <w:rPr>
                <w:rFonts w:ascii="Calibri" w:hAnsi="Calibri" w:cs="Calibri"/>
                <w:sz w:val="20"/>
                <w:szCs w:val="20"/>
              </w:rPr>
              <w:t>&lt;</w:t>
            </w:r>
            <w:r w:rsidR="00A56448" w:rsidRPr="00502BE0">
              <w:rPr>
                <w:rFonts w:ascii="Calibri" w:hAnsi="Calibri" w:cs="Calibri"/>
                <w:sz w:val="20"/>
                <w:szCs w:val="20"/>
              </w:rPr>
              <w:t>.00</w:t>
            </w:r>
            <w:r w:rsidR="00A56448">
              <w:rPr>
                <w:rFonts w:ascii="Calibri" w:hAnsi="Calibri" w:cs="Calibri"/>
                <w:sz w:val="20"/>
                <w:szCs w:val="20"/>
              </w:rPr>
              <w:t>1</w:t>
            </w:r>
            <w:r w:rsidR="00A56448" w:rsidRPr="00502BE0">
              <w:rPr>
                <w:rFonts w:ascii="Calibri" w:hAnsi="Calibri" w:cs="Calibri"/>
                <w:sz w:val="20"/>
                <w:szCs w:val="20"/>
              </w:rPr>
              <w:t>*</w:t>
            </w:r>
          </w:p>
        </w:tc>
      </w:tr>
    </w:tbl>
    <w:p w14:paraId="330C234E" w14:textId="793728F2" w:rsidR="006B74BE" w:rsidRDefault="006B74BE" w:rsidP="006B74BE">
      <w:pPr>
        <w:spacing w:line="360" w:lineRule="auto"/>
        <w:rPr>
          <w:rFonts w:ascii="Calibri" w:hAnsi="Calibri" w:cs="Calibri"/>
        </w:rPr>
      </w:pPr>
      <w:r>
        <w:rPr>
          <w:rFonts w:ascii="Calibri" w:hAnsi="Calibri" w:cs="Calibri"/>
        </w:rPr>
        <w:t>*8</w:t>
      </w:r>
      <w:r w:rsidRPr="00035AFC">
        <w:rPr>
          <w:rFonts w:ascii="Calibri" w:hAnsi="Calibri" w:cs="Calibri"/>
        </w:rPr>
        <w:t>one degree of freedom and sample size of 1</w:t>
      </w:r>
      <w:r>
        <w:rPr>
          <w:rFonts w:ascii="Calibri" w:hAnsi="Calibri" w:cs="Calibri"/>
        </w:rPr>
        <w:t>38</w:t>
      </w:r>
      <w:r w:rsidRPr="00035AFC">
        <w:rPr>
          <w:rFonts w:ascii="Calibri" w:hAnsi="Calibri" w:cs="Calibri"/>
        </w:rPr>
        <w:t xml:space="preserve"> in each line</w:t>
      </w:r>
    </w:p>
    <w:p w14:paraId="5016E302" w14:textId="542AD183" w:rsidR="006B74BE" w:rsidRPr="00035AFC" w:rsidRDefault="006B74BE" w:rsidP="006B74BE">
      <w:pPr>
        <w:spacing w:line="360" w:lineRule="auto"/>
        <w:rPr>
          <w:rFonts w:ascii="Calibri" w:hAnsi="Calibri" w:cs="Calibri"/>
        </w:rPr>
      </w:pPr>
      <w:r>
        <w:rPr>
          <w:rFonts w:ascii="Calibri" w:hAnsi="Calibri" w:cs="Calibri"/>
        </w:rPr>
        <w:t>**8</w:t>
      </w:r>
      <w:r w:rsidRPr="006B74BE">
        <w:rPr>
          <w:rFonts w:ascii="Calibri" w:hAnsi="Calibri" w:cs="Calibri"/>
        </w:rPr>
        <w:t xml:space="preserve"> </w:t>
      </w:r>
      <w:r w:rsidRPr="00035AFC">
        <w:rPr>
          <w:rFonts w:ascii="Calibri" w:hAnsi="Calibri" w:cs="Calibri"/>
        </w:rPr>
        <w:t>one degree of freedom and sample size of 1</w:t>
      </w:r>
      <w:r>
        <w:rPr>
          <w:rFonts w:ascii="Calibri" w:hAnsi="Calibri" w:cs="Calibri"/>
        </w:rPr>
        <w:t>05</w:t>
      </w:r>
      <w:r w:rsidRPr="00035AFC">
        <w:rPr>
          <w:rFonts w:ascii="Calibri" w:hAnsi="Calibri" w:cs="Calibri"/>
        </w:rPr>
        <w:t xml:space="preserve"> in each line</w:t>
      </w:r>
    </w:p>
    <w:p w14:paraId="499513DC" w14:textId="4A523DBA" w:rsidR="006B74BE" w:rsidRPr="00035AFC" w:rsidRDefault="006B74BE" w:rsidP="006B74BE">
      <w:pPr>
        <w:spacing w:line="360" w:lineRule="auto"/>
        <w:rPr>
          <w:rFonts w:ascii="Calibri" w:hAnsi="Calibri" w:cs="Calibri"/>
        </w:rPr>
      </w:pPr>
    </w:p>
    <w:p w14:paraId="0B68C726" w14:textId="77777777" w:rsidR="00B73EFE" w:rsidRPr="00B73EFE" w:rsidRDefault="00B73EFE" w:rsidP="00B73EFE">
      <w:pPr>
        <w:spacing w:line="360" w:lineRule="auto"/>
        <w:rPr>
          <w:rFonts w:asciiTheme="minorHAnsi" w:hAnsiTheme="minorHAnsi" w:cstheme="minorHAnsi"/>
          <w:lang w:val="en-GB"/>
        </w:rPr>
      </w:pPr>
      <w:r w:rsidRPr="00B73EFE">
        <w:rPr>
          <w:rFonts w:asciiTheme="minorHAnsi" w:hAnsiTheme="minorHAnsi" w:cstheme="minorHAnsi"/>
          <w:b/>
          <w:bCs/>
        </w:rPr>
        <w:t>Table 5:</w:t>
      </w:r>
      <w:r w:rsidRPr="00B73EFE">
        <w:rPr>
          <w:rFonts w:asciiTheme="minorHAnsi" w:hAnsiTheme="minorHAnsi" w:cstheme="minorHAnsi"/>
        </w:rPr>
        <w:t>  </w:t>
      </w:r>
      <w:r w:rsidRPr="00B73EFE">
        <w:rPr>
          <w:rFonts w:asciiTheme="minorHAnsi" w:hAnsiTheme="minorHAnsi" w:cstheme="minorHAnsi"/>
          <w:b/>
          <w:bCs/>
          <w:lang w:val="en-GB"/>
        </w:rPr>
        <w:t>Comparison of alcohol and drug use between men with and without neurodevelopmental difficulties</w:t>
      </w:r>
      <w:r w:rsidRPr="00B73EFE">
        <w:rPr>
          <w:rFonts w:asciiTheme="minorHAnsi" w:hAnsiTheme="minorHAnsi" w:cstheme="minorHAnsi"/>
        </w:rPr>
        <w:t> </w:t>
      </w:r>
      <w:r w:rsidRPr="00B73EFE">
        <w:rPr>
          <w:rFonts w:asciiTheme="minorHAnsi" w:hAnsiTheme="minorHAnsi" w:cstheme="minorHAnsi"/>
          <w:lang w:val="en-GB"/>
        </w:rPr>
        <w:t> </w:t>
      </w:r>
    </w:p>
    <w:p w14:paraId="4DACAF02" w14:textId="77777777" w:rsidR="00B73EFE" w:rsidRPr="00B73EFE" w:rsidRDefault="00B73EFE" w:rsidP="00B73EFE">
      <w:pPr>
        <w:spacing w:line="360" w:lineRule="auto"/>
        <w:rPr>
          <w:rFonts w:asciiTheme="minorHAnsi" w:hAnsiTheme="minorHAnsi" w:cstheme="minorHAnsi"/>
          <w:lang w:val="en-GB"/>
        </w:rPr>
      </w:pPr>
      <w:r w:rsidRPr="00B73EFE">
        <w:rPr>
          <w:rFonts w:asciiTheme="minorHAnsi" w:hAnsiTheme="minorHAnsi" w:cstheme="minorHAnsi"/>
          <w:lang w:val="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1843"/>
        <w:gridCol w:w="1843"/>
        <w:gridCol w:w="2871"/>
      </w:tblGrid>
      <w:tr w:rsidR="008F47AA" w:rsidRPr="00B73EFE" w14:paraId="36C2BB49" w14:textId="77777777" w:rsidTr="008F47AA">
        <w:trPr>
          <w:trHeight w:val="360"/>
        </w:trPr>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4C2AE06" w14:textId="1C0950F1"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b/>
                <w:bCs/>
              </w:rPr>
              <w:t>Alcohol and drug use</w:t>
            </w:r>
            <w:r w:rsidRPr="00B73EFE">
              <w:rPr>
                <w:rFonts w:asciiTheme="minorHAnsi" w:hAnsiTheme="minorHAnsi" w:cstheme="minorHAnsi"/>
                <w:lang w:val="en-GB"/>
              </w:rPr>
              <w:t> </w:t>
            </w:r>
          </w:p>
        </w:tc>
        <w:tc>
          <w:tcPr>
            <w:tcW w:w="1843" w:type="dxa"/>
            <w:tcBorders>
              <w:top w:val="single" w:sz="6" w:space="0" w:color="auto"/>
              <w:left w:val="nil"/>
              <w:bottom w:val="single" w:sz="6" w:space="0" w:color="auto"/>
              <w:right w:val="nil"/>
            </w:tcBorders>
          </w:tcPr>
          <w:p w14:paraId="29769358"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b/>
                <w:bCs/>
              </w:rPr>
              <w:t>No Neuro-developmental difficulties</w:t>
            </w:r>
            <w:r w:rsidRPr="00B73EFE">
              <w:rPr>
                <w:rFonts w:asciiTheme="minorHAnsi" w:hAnsiTheme="minorHAnsi" w:cstheme="minorHAnsi"/>
                <w:lang w:val="en-GB"/>
              </w:rPr>
              <w:t> </w:t>
            </w:r>
          </w:p>
          <w:p w14:paraId="53D30C40" w14:textId="44FF5370" w:rsidR="008F47AA" w:rsidRPr="00B73EFE" w:rsidRDefault="008F47AA" w:rsidP="008F47AA">
            <w:pPr>
              <w:spacing w:line="360" w:lineRule="auto"/>
              <w:rPr>
                <w:rFonts w:asciiTheme="minorHAnsi" w:hAnsiTheme="minorHAnsi" w:cstheme="minorHAnsi"/>
                <w:b/>
                <w:bCs/>
              </w:rPr>
            </w:pPr>
            <w:r w:rsidRPr="00B73EFE">
              <w:rPr>
                <w:rFonts w:asciiTheme="minorHAnsi" w:hAnsiTheme="minorHAnsi" w:cstheme="minorHAnsi"/>
                <w:b/>
                <w:bCs/>
              </w:rPr>
              <w:t>(n=69)</w:t>
            </w:r>
            <w:r w:rsidRPr="00B73EFE">
              <w:rPr>
                <w:rFonts w:asciiTheme="minorHAnsi" w:hAnsiTheme="minorHAnsi" w:cstheme="minorHAnsi"/>
                <w:lang w:val="en-GB"/>
              </w:rPr>
              <w:t> </w:t>
            </w:r>
          </w:p>
        </w:tc>
        <w:tc>
          <w:tcPr>
            <w:tcW w:w="1843" w:type="dxa"/>
            <w:tcBorders>
              <w:top w:val="single" w:sz="6" w:space="0" w:color="auto"/>
              <w:left w:val="nil"/>
              <w:bottom w:val="single" w:sz="6" w:space="0" w:color="auto"/>
              <w:right w:val="single" w:sz="6" w:space="0" w:color="auto"/>
            </w:tcBorders>
            <w:shd w:val="clear" w:color="auto" w:fill="auto"/>
            <w:hideMark/>
          </w:tcPr>
          <w:p w14:paraId="6B9B1543" w14:textId="77D8D0E6"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b/>
                <w:bCs/>
              </w:rPr>
              <w:t>Neuro-developmental difficulties</w:t>
            </w:r>
            <w:r w:rsidRPr="00B73EFE">
              <w:rPr>
                <w:rFonts w:asciiTheme="minorHAnsi" w:hAnsiTheme="minorHAnsi" w:cstheme="minorHAnsi"/>
                <w:lang w:val="en-GB"/>
              </w:rPr>
              <w:t> </w:t>
            </w:r>
          </w:p>
          <w:p w14:paraId="378B998F"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b/>
                <w:bCs/>
              </w:rPr>
              <w:t>(n=69)</w:t>
            </w:r>
            <w:r w:rsidRPr="00B73EFE">
              <w:rPr>
                <w:rFonts w:asciiTheme="minorHAnsi" w:hAnsiTheme="minorHAnsi" w:cstheme="minorHAnsi"/>
                <w:lang w:val="en-GB"/>
              </w:rPr>
              <w:t> </w:t>
            </w:r>
          </w:p>
        </w:tc>
        <w:tc>
          <w:tcPr>
            <w:tcW w:w="2871" w:type="dxa"/>
            <w:tcBorders>
              <w:top w:val="single" w:sz="6" w:space="0" w:color="auto"/>
              <w:left w:val="nil"/>
              <w:bottom w:val="single" w:sz="6" w:space="0" w:color="auto"/>
              <w:right w:val="single" w:sz="6" w:space="0" w:color="auto"/>
            </w:tcBorders>
            <w:shd w:val="clear" w:color="auto" w:fill="auto"/>
            <w:hideMark/>
          </w:tcPr>
          <w:p w14:paraId="4838668B"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b/>
                <w:bCs/>
                <w:i/>
                <w:iCs/>
              </w:rPr>
              <w:t>Statistics</w:t>
            </w:r>
            <w:r w:rsidRPr="00B73EFE">
              <w:rPr>
                <w:rFonts w:asciiTheme="minorHAnsi" w:hAnsiTheme="minorHAnsi" w:cstheme="minorHAnsi"/>
                <w:lang w:val="en-GB"/>
              </w:rPr>
              <w:t> </w:t>
            </w:r>
          </w:p>
        </w:tc>
      </w:tr>
      <w:tr w:rsidR="008F47AA" w:rsidRPr="00B73EFE" w14:paraId="74CFCFEE" w14:textId="77777777" w:rsidTr="008F47AA">
        <w:tc>
          <w:tcPr>
            <w:tcW w:w="2453" w:type="dxa"/>
            <w:tcBorders>
              <w:top w:val="nil"/>
              <w:left w:val="single" w:sz="6" w:space="0" w:color="auto"/>
              <w:bottom w:val="single" w:sz="6" w:space="0" w:color="auto"/>
              <w:right w:val="single" w:sz="6" w:space="0" w:color="auto"/>
            </w:tcBorders>
            <w:shd w:val="clear" w:color="auto" w:fill="auto"/>
            <w:hideMark/>
          </w:tcPr>
          <w:p w14:paraId="6797C2B9"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rPr>
              <w:t>Current alcohol dependence</w:t>
            </w:r>
            <w:r w:rsidRPr="00B73EFE">
              <w:rPr>
                <w:rFonts w:asciiTheme="minorHAnsi" w:hAnsiTheme="minorHAnsi" w:cstheme="minorHAnsi"/>
                <w:lang w:val="en-GB"/>
              </w:rPr>
              <w:t> </w:t>
            </w:r>
          </w:p>
        </w:tc>
        <w:tc>
          <w:tcPr>
            <w:tcW w:w="1843" w:type="dxa"/>
            <w:tcBorders>
              <w:top w:val="nil"/>
              <w:left w:val="nil"/>
              <w:bottom w:val="single" w:sz="6" w:space="0" w:color="auto"/>
              <w:right w:val="nil"/>
            </w:tcBorders>
          </w:tcPr>
          <w:p w14:paraId="11FB7C6D" w14:textId="1230B992" w:rsidR="008F47AA" w:rsidRPr="00B73EFE" w:rsidRDefault="008F47AA" w:rsidP="008F47AA">
            <w:pPr>
              <w:spacing w:line="360" w:lineRule="auto"/>
              <w:rPr>
                <w:rFonts w:asciiTheme="minorHAnsi" w:hAnsiTheme="minorHAnsi" w:cstheme="minorHAnsi"/>
              </w:rPr>
            </w:pPr>
            <w:r w:rsidRPr="00B73EFE">
              <w:rPr>
                <w:rFonts w:asciiTheme="minorHAnsi" w:hAnsiTheme="minorHAnsi" w:cstheme="minorHAnsi"/>
              </w:rPr>
              <w:t>7, (10.1%)</w:t>
            </w:r>
            <w:r w:rsidRPr="00B73EFE">
              <w:rPr>
                <w:rFonts w:asciiTheme="minorHAnsi" w:hAnsiTheme="minorHAnsi" w:cstheme="minorHAnsi"/>
                <w:lang w:val="en-GB"/>
              </w:rPr>
              <w:t> </w:t>
            </w:r>
          </w:p>
        </w:tc>
        <w:tc>
          <w:tcPr>
            <w:tcW w:w="1843" w:type="dxa"/>
            <w:tcBorders>
              <w:top w:val="nil"/>
              <w:left w:val="nil"/>
              <w:bottom w:val="single" w:sz="6" w:space="0" w:color="auto"/>
              <w:right w:val="single" w:sz="6" w:space="0" w:color="auto"/>
            </w:tcBorders>
            <w:shd w:val="clear" w:color="auto" w:fill="auto"/>
            <w:hideMark/>
          </w:tcPr>
          <w:p w14:paraId="44161FEE" w14:textId="086B2873"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rPr>
              <w:t>17, (24.6%)</w:t>
            </w:r>
            <w:r w:rsidRPr="00B73EFE">
              <w:rPr>
                <w:rFonts w:asciiTheme="minorHAnsi" w:hAnsiTheme="minorHAnsi" w:cstheme="minorHAnsi"/>
                <w:lang w:val="en-GB"/>
              </w:rPr>
              <w:t> </w:t>
            </w:r>
          </w:p>
        </w:tc>
        <w:tc>
          <w:tcPr>
            <w:tcW w:w="2871" w:type="dxa"/>
            <w:tcBorders>
              <w:top w:val="nil"/>
              <w:left w:val="nil"/>
              <w:bottom w:val="single" w:sz="6" w:space="0" w:color="auto"/>
              <w:right w:val="single" w:sz="6" w:space="0" w:color="auto"/>
            </w:tcBorders>
            <w:shd w:val="clear" w:color="auto" w:fill="auto"/>
            <w:hideMark/>
          </w:tcPr>
          <w:p w14:paraId="180AE3BF"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i/>
                <w:iCs/>
              </w:rPr>
              <w:t>X</w:t>
            </w:r>
            <w:r w:rsidRPr="00B73EFE">
              <w:rPr>
                <w:rFonts w:asciiTheme="minorHAnsi" w:hAnsiTheme="minorHAnsi" w:cstheme="minorHAnsi"/>
              </w:rPr>
              <w:t>2= (1, </w:t>
            </w:r>
            <w:r w:rsidRPr="00B73EFE">
              <w:rPr>
                <w:rFonts w:asciiTheme="minorHAnsi" w:hAnsiTheme="minorHAnsi" w:cstheme="minorHAnsi"/>
                <w:i/>
                <w:iCs/>
              </w:rPr>
              <w:t>N</w:t>
            </w:r>
            <w:r w:rsidRPr="00B73EFE">
              <w:rPr>
                <w:rFonts w:asciiTheme="minorHAnsi" w:hAnsiTheme="minorHAnsi" w:cstheme="minorHAnsi"/>
              </w:rPr>
              <w:t>=134) = 5.044, </w:t>
            </w:r>
            <w:r w:rsidRPr="00B73EFE">
              <w:rPr>
                <w:rFonts w:asciiTheme="minorHAnsi" w:hAnsiTheme="minorHAnsi" w:cstheme="minorHAnsi"/>
                <w:i/>
                <w:iCs/>
              </w:rPr>
              <w:t>P</w:t>
            </w:r>
            <w:r w:rsidRPr="00B73EFE">
              <w:rPr>
                <w:rFonts w:asciiTheme="minorHAnsi" w:hAnsiTheme="minorHAnsi" w:cstheme="minorHAnsi"/>
              </w:rPr>
              <w:t> &lt;.025</w:t>
            </w:r>
            <w:r w:rsidRPr="00B73EFE">
              <w:rPr>
                <w:rFonts w:asciiTheme="minorHAnsi" w:hAnsiTheme="minorHAnsi" w:cstheme="minorHAnsi"/>
                <w:lang w:val="en-GB"/>
              </w:rPr>
              <w:t> </w:t>
            </w:r>
          </w:p>
        </w:tc>
      </w:tr>
      <w:tr w:rsidR="008F47AA" w:rsidRPr="00B73EFE" w14:paraId="56D59E3A" w14:textId="77777777" w:rsidTr="008F47AA">
        <w:tc>
          <w:tcPr>
            <w:tcW w:w="2453" w:type="dxa"/>
            <w:tcBorders>
              <w:top w:val="nil"/>
              <w:left w:val="single" w:sz="6" w:space="0" w:color="auto"/>
              <w:bottom w:val="single" w:sz="6" w:space="0" w:color="auto"/>
              <w:right w:val="single" w:sz="6" w:space="0" w:color="auto"/>
            </w:tcBorders>
            <w:shd w:val="clear" w:color="auto" w:fill="auto"/>
            <w:hideMark/>
          </w:tcPr>
          <w:p w14:paraId="6368CA7B"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rPr>
              <w:t>Current Alcohol abuse</w:t>
            </w:r>
            <w:r w:rsidRPr="00B73EFE">
              <w:rPr>
                <w:rFonts w:asciiTheme="minorHAnsi" w:hAnsiTheme="minorHAnsi" w:cstheme="minorHAnsi"/>
                <w:lang w:val="en-GB"/>
              </w:rPr>
              <w:t> </w:t>
            </w:r>
          </w:p>
        </w:tc>
        <w:tc>
          <w:tcPr>
            <w:tcW w:w="1843" w:type="dxa"/>
            <w:tcBorders>
              <w:top w:val="nil"/>
              <w:left w:val="nil"/>
              <w:bottom w:val="single" w:sz="6" w:space="0" w:color="auto"/>
              <w:right w:val="nil"/>
            </w:tcBorders>
          </w:tcPr>
          <w:p w14:paraId="659B9DF7" w14:textId="724BCD42" w:rsidR="008F47AA" w:rsidRPr="00B73EFE" w:rsidRDefault="008F47AA" w:rsidP="008F47AA">
            <w:pPr>
              <w:spacing w:line="360" w:lineRule="auto"/>
              <w:rPr>
                <w:rFonts w:asciiTheme="minorHAnsi" w:hAnsiTheme="minorHAnsi" w:cstheme="minorHAnsi"/>
              </w:rPr>
            </w:pPr>
            <w:r w:rsidRPr="00B73EFE">
              <w:rPr>
                <w:rFonts w:asciiTheme="minorHAnsi" w:hAnsiTheme="minorHAnsi" w:cstheme="minorHAnsi"/>
              </w:rPr>
              <w:t>2, (2.9%)</w:t>
            </w:r>
            <w:r w:rsidRPr="00B73EFE">
              <w:rPr>
                <w:rFonts w:asciiTheme="minorHAnsi" w:hAnsiTheme="minorHAnsi" w:cstheme="minorHAnsi"/>
                <w:lang w:val="en-GB"/>
              </w:rPr>
              <w:t> </w:t>
            </w:r>
          </w:p>
        </w:tc>
        <w:tc>
          <w:tcPr>
            <w:tcW w:w="1843" w:type="dxa"/>
            <w:tcBorders>
              <w:top w:val="nil"/>
              <w:left w:val="nil"/>
              <w:bottom w:val="single" w:sz="6" w:space="0" w:color="auto"/>
              <w:right w:val="single" w:sz="6" w:space="0" w:color="auto"/>
            </w:tcBorders>
            <w:shd w:val="clear" w:color="auto" w:fill="auto"/>
            <w:hideMark/>
          </w:tcPr>
          <w:p w14:paraId="462CB59D" w14:textId="5F65F602"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rPr>
              <w:t>2, (2.9%)</w:t>
            </w:r>
            <w:r w:rsidRPr="00B73EFE">
              <w:rPr>
                <w:rFonts w:asciiTheme="minorHAnsi" w:hAnsiTheme="minorHAnsi" w:cstheme="minorHAnsi"/>
                <w:lang w:val="en-GB"/>
              </w:rPr>
              <w:t> </w:t>
            </w:r>
          </w:p>
        </w:tc>
        <w:tc>
          <w:tcPr>
            <w:tcW w:w="2871" w:type="dxa"/>
            <w:tcBorders>
              <w:top w:val="nil"/>
              <w:left w:val="nil"/>
              <w:bottom w:val="single" w:sz="6" w:space="0" w:color="auto"/>
              <w:right w:val="single" w:sz="6" w:space="0" w:color="auto"/>
            </w:tcBorders>
            <w:shd w:val="clear" w:color="auto" w:fill="auto"/>
            <w:hideMark/>
          </w:tcPr>
          <w:p w14:paraId="017A95E8"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i/>
                <w:iCs/>
              </w:rPr>
              <w:t>X</w:t>
            </w:r>
            <w:r w:rsidRPr="00B73EFE">
              <w:rPr>
                <w:rFonts w:asciiTheme="minorHAnsi" w:hAnsiTheme="minorHAnsi" w:cstheme="minorHAnsi"/>
              </w:rPr>
              <w:t>2= (1, </w:t>
            </w:r>
            <w:r w:rsidRPr="00B73EFE">
              <w:rPr>
                <w:rFonts w:asciiTheme="minorHAnsi" w:hAnsiTheme="minorHAnsi" w:cstheme="minorHAnsi"/>
                <w:i/>
                <w:iCs/>
              </w:rPr>
              <w:t>N</w:t>
            </w:r>
            <w:r w:rsidRPr="00B73EFE">
              <w:rPr>
                <w:rFonts w:asciiTheme="minorHAnsi" w:hAnsiTheme="minorHAnsi" w:cstheme="minorHAnsi"/>
              </w:rPr>
              <w:t>=134) = 0.000, </w:t>
            </w:r>
            <w:r w:rsidRPr="00B73EFE">
              <w:rPr>
                <w:rFonts w:asciiTheme="minorHAnsi" w:hAnsiTheme="minorHAnsi" w:cstheme="minorHAnsi"/>
                <w:i/>
                <w:iCs/>
              </w:rPr>
              <w:t>P</w:t>
            </w:r>
            <w:r w:rsidRPr="00B73EFE">
              <w:rPr>
                <w:rFonts w:asciiTheme="minorHAnsi" w:hAnsiTheme="minorHAnsi" w:cstheme="minorHAnsi"/>
              </w:rPr>
              <w:t> = 1.00</w:t>
            </w:r>
            <w:r w:rsidRPr="00B73EFE">
              <w:rPr>
                <w:rFonts w:asciiTheme="minorHAnsi" w:hAnsiTheme="minorHAnsi" w:cstheme="minorHAnsi"/>
                <w:lang w:val="en-GB"/>
              </w:rPr>
              <w:t> </w:t>
            </w:r>
          </w:p>
        </w:tc>
      </w:tr>
      <w:tr w:rsidR="008F47AA" w:rsidRPr="00B73EFE" w14:paraId="50E9DBCD" w14:textId="77777777" w:rsidTr="008F47AA">
        <w:trPr>
          <w:trHeight w:val="345"/>
        </w:trPr>
        <w:tc>
          <w:tcPr>
            <w:tcW w:w="2453" w:type="dxa"/>
            <w:tcBorders>
              <w:top w:val="nil"/>
              <w:left w:val="single" w:sz="6" w:space="0" w:color="auto"/>
              <w:bottom w:val="single" w:sz="6" w:space="0" w:color="auto"/>
              <w:right w:val="single" w:sz="6" w:space="0" w:color="auto"/>
            </w:tcBorders>
            <w:shd w:val="clear" w:color="auto" w:fill="auto"/>
            <w:hideMark/>
          </w:tcPr>
          <w:p w14:paraId="5C23F2B5"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rPr>
              <w:t>Current substance dependence</w:t>
            </w:r>
            <w:r w:rsidRPr="00B73EFE">
              <w:rPr>
                <w:rFonts w:asciiTheme="minorHAnsi" w:hAnsiTheme="minorHAnsi" w:cstheme="minorHAnsi"/>
                <w:lang w:val="en-GB"/>
              </w:rPr>
              <w:t> </w:t>
            </w:r>
          </w:p>
        </w:tc>
        <w:tc>
          <w:tcPr>
            <w:tcW w:w="1843" w:type="dxa"/>
            <w:tcBorders>
              <w:top w:val="nil"/>
              <w:left w:val="nil"/>
              <w:bottom w:val="single" w:sz="6" w:space="0" w:color="auto"/>
              <w:right w:val="nil"/>
            </w:tcBorders>
          </w:tcPr>
          <w:p w14:paraId="603F122A" w14:textId="610E5828" w:rsidR="008F47AA" w:rsidRPr="00B73EFE" w:rsidRDefault="008F47AA" w:rsidP="008F47AA">
            <w:pPr>
              <w:spacing w:line="360" w:lineRule="auto"/>
              <w:rPr>
                <w:rFonts w:asciiTheme="minorHAnsi" w:hAnsiTheme="minorHAnsi" w:cstheme="minorHAnsi"/>
              </w:rPr>
            </w:pPr>
            <w:r w:rsidRPr="00B73EFE">
              <w:rPr>
                <w:rFonts w:asciiTheme="minorHAnsi" w:hAnsiTheme="minorHAnsi" w:cstheme="minorHAnsi"/>
              </w:rPr>
              <w:t>12, (17.4%)</w:t>
            </w:r>
            <w:r w:rsidRPr="00B73EFE">
              <w:rPr>
                <w:rFonts w:asciiTheme="minorHAnsi" w:hAnsiTheme="minorHAnsi" w:cstheme="minorHAnsi"/>
                <w:lang w:val="en-GB"/>
              </w:rPr>
              <w:t> </w:t>
            </w:r>
          </w:p>
        </w:tc>
        <w:tc>
          <w:tcPr>
            <w:tcW w:w="1843" w:type="dxa"/>
            <w:tcBorders>
              <w:top w:val="nil"/>
              <w:left w:val="nil"/>
              <w:bottom w:val="single" w:sz="6" w:space="0" w:color="auto"/>
              <w:right w:val="single" w:sz="6" w:space="0" w:color="auto"/>
            </w:tcBorders>
            <w:shd w:val="clear" w:color="auto" w:fill="auto"/>
            <w:hideMark/>
          </w:tcPr>
          <w:p w14:paraId="6A22F4AD" w14:textId="3F594F2C"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rPr>
              <w:t>23, (33.3%)</w:t>
            </w:r>
            <w:r w:rsidRPr="00B73EFE">
              <w:rPr>
                <w:rFonts w:asciiTheme="minorHAnsi" w:hAnsiTheme="minorHAnsi" w:cstheme="minorHAnsi"/>
                <w:lang w:val="en-GB"/>
              </w:rPr>
              <w:t> </w:t>
            </w:r>
          </w:p>
        </w:tc>
        <w:tc>
          <w:tcPr>
            <w:tcW w:w="2871" w:type="dxa"/>
            <w:tcBorders>
              <w:top w:val="nil"/>
              <w:left w:val="nil"/>
              <w:bottom w:val="single" w:sz="6" w:space="0" w:color="auto"/>
              <w:right w:val="single" w:sz="6" w:space="0" w:color="auto"/>
            </w:tcBorders>
            <w:shd w:val="clear" w:color="auto" w:fill="auto"/>
            <w:hideMark/>
          </w:tcPr>
          <w:p w14:paraId="6A5EC649"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i/>
                <w:iCs/>
              </w:rPr>
              <w:t>X</w:t>
            </w:r>
            <w:r w:rsidRPr="00B73EFE">
              <w:rPr>
                <w:rFonts w:asciiTheme="minorHAnsi" w:hAnsiTheme="minorHAnsi" w:cstheme="minorHAnsi"/>
              </w:rPr>
              <w:t>2= (1, </w:t>
            </w:r>
            <w:r w:rsidRPr="00B73EFE">
              <w:rPr>
                <w:rFonts w:asciiTheme="minorHAnsi" w:hAnsiTheme="minorHAnsi" w:cstheme="minorHAnsi"/>
                <w:i/>
                <w:iCs/>
              </w:rPr>
              <w:t>N</w:t>
            </w:r>
            <w:r w:rsidRPr="00B73EFE">
              <w:rPr>
                <w:rFonts w:asciiTheme="minorHAnsi" w:hAnsiTheme="minorHAnsi" w:cstheme="minorHAnsi"/>
              </w:rPr>
              <w:t>=134) = 11.338, </w:t>
            </w:r>
            <w:r w:rsidRPr="00B73EFE">
              <w:rPr>
                <w:rFonts w:asciiTheme="minorHAnsi" w:hAnsiTheme="minorHAnsi" w:cstheme="minorHAnsi"/>
                <w:i/>
                <w:iCs/>
              </w:rPr>
              <w:t>P</w:t>
            </w:r>
            <w:r w:rsidRPr="00B73EFE">
              <w:rPr>
                <w:rFonts w:asciiTheme="minorHAnsi" w:hAnsiTheme="minorHAnsi" w:cstheme="minorHAnsi"/>
              </w:rPr>
              <w:t>&lt;.001</w:t>
            </w:r>
            <w:r w:rsidRPr="00B73EFE">
              <w:rPr>
                <w:rFonts w:asciiTheme="minorHAnsi" w:hAnsiTheme="minorHAnsi" w:cstheme="minorHAnsi"/>
                <w:lang w:val="en-GB"/>
              </w:rPr>
              <w:t> </w:t>
            </w:r>
          </w:p>
        </w:tc>
      </w:tr>
      <w:tr w:rsidR="008F47AA" w:rsidRPr="00B73EFE" w14:paraId="5898E7ED" w14:textId="77777777" w:rsidTr="008F47AA">
        <w:tc>
          <w:tcPr>
            <w:tcW w:w="2453" w:type="dxa"/>
            <w:tcBorders>
              <w:top w:val="nil"/>
              <w:left w:val="single" w:sz="6" w:space="0" w:color="auto"/>
              <w:bottom w:val="single" w:sz="6" w:space="0" w:color="auto"/>
              <w:right w:val="single" w:sz="6" w:space="0" w:color="auto"/>
            </w:tcBorders>
            <w:shd w:val="clear" w:color="auto" w:fill="auto"/>
            <w:hideMark/>
          </w:tcPr>
          <w:p w14:paraId="36A215EC" w14:textId="77777777"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rPr>
              <w:t>Current Substance abuse</w:t>
            </w:r>
            <w:r w:rsidRPr="00B73EFE">
              <w:rPr>
                <w:rFonts w:asciiTheme="minorHAnsi" w:hAnsiTheme="minorHAnsi" w:cstheme="minorHAnsi"/>
                <w:lang w:val="en-GB"/>
              </w:rPr>
              <w:t> </w:t>
            </w:r>
          </w:p>
        </w:tc>
        <w:tc>
          <w:tcPr>
            <w:tcW w:w="1843" w:type="dxa"/>
            <w:tcBorders>
              <w:top w:val="nil"/>
              <w:left w:val="nil"/>
              <w:bottom w:val="single" w:sz="6" w:space="0" w:color="auto"/>
              <w:right w:val="nil"/>
            </w:tcBorders>
          </w:tcPr>
          <w:p w14:paraId="7520C914" w14:textId="7E58E80B" w:rsidR="008F47AA" w:rsidRPr="00B73EFE" w:rsidRDefault="008F47AA" w:rsidP="008F47AA">
            <w:pPr>
              <w:spacing w:line="360" w:lineRule="auto"/>
              <w:rPr>
                <w:rFonts w:asciiTheme="minorHAnsi" w:hAnsiTheme="minorHAnsi" w:cstheme="minorHAnsi"/>
              </w:rPr>
            </w:pPr>
            <w:r w:rsidRPr="00B73EFE">
              <w:rPr>
                <w:rFonts w:asciiTheme="minorHAnsi" w:hAnsiTheme="minorHAnsi" w:cstheme="minorHAnsi"/>
              </w:rPr>
              <w:t>4, (5.8%)</w:t>
            </w:r>
            <w:r w:rsidRPr="00B73EFE">
              <w:rPr>
                <w:rFonts w:asciiTheme="minorHAnsi" w:hAnsiTheme="minorHAnsi" w:cstheme="minorHAnsi"/>
                <w:lang w:val="en-GB"/>
              </w:rPr>
              <w:t> </w:t>
            </w:r>
          </w:p>
        </w:tc>
        <w:tc>
          <w:tcPr>
            <w:tcW w:w="1843" w:type="dxa"/>
            <w:tcBorders>
              <w:top w:val="nil"/>
              <w:left w:val="nil"/>
              <w:bottom w:val="single" w:sz="6" w:space="0" w:color="auto"/>
              <w:right w:val="single" w:sz="6" w:space="0" w:color="auto"/>
            </w:tcBorders>
            <w:shd w:val="clear" w:color="auto" w:fill="auto"/>
            <w:hideMark/>
          </w:tcPr>
          <w:p w14:paraId="032FDF65" w14:textId="14DCC93C"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rPr>
              <w:t>4, (5.8%)</w:t>
            </w:r>
            <w:r w:rsidRPr="00B73EFE">
              <w:rPr>
                <w:rFonts w:asciiTheme="minorHAnsi" w:hAnsiTheme="minorHAnsi" w:cstheme="minorHAnsi"/>
                <w:lang w:val="en-GB"/>
              </w:rPr>
              <w:t> </w:t>
            </w:r>
          </w:p>
        </w:tc>
        <w:tc>
          <w:tcPr>
            <w:tcW w:w="2871" w:type="dxa"/>
            <w:tcBorders>
              <w:top w:val="nil"/>
              <w:left w:val="nil"/>
              <w:bottom w:val="single" w:sz="6" w:space="0" w:color="auto"/>
              <w:right w:val="single" w:sz="6" w:space="0" w:color="auto"/>
            </w:tcBorders>
            <w:shd w:val="clear" w:color="auto" w:fill="auto"/>
            <w:hideMark/>
          </w:tcPr>
          <w:p w14:paraId="50FEC358" w14:textId="32FFD7DF" w:rsidR="008F47AA" w:rsidRPr="00B73EFE" w:rsidRDefault="008F47AA" w:rsidP="008F47AA">
            <w:pPr>
              <w:spacing w:line="360" w:lineRule="auto"/>
              <w:rPr>
                <w:rFonts w:asciiTheme="minorHAnsi" w:hAnsiTheme="minorHAnsi" w:cstheme="minorHAnsi"/>
                <w:lang w:val="en-GB"/>
              </w:rPr>
            </w:pPr>
            <w:r w:rsidRPr="00B73EFE">
              <w:rPr>
                <w:rFonts w:asciiTheme="minorHAnsi" w:hAnsiTheme="minorHAnsi" w:cstheme="minorHAnsi"/>
                <w:i/>
                <w:iCs/>
              </w:rPr>
              <w:t>X2</w:t>
            </w:r>
            <w:r w:rsidRPr="00B73EFE">
              <w:rPr>
                <w:rFonts w:asciiTheme="minorHAnsi" w:hAnsiTheme="minorHAnsi" w:cstheme="minorHAnsi"/>
              </w:rPr>
              <w:t>= (1, N=134) = 0.000, </w:t>
            </w:r>
            <w:r w:rsidRPr="00B73EFE">
              <w:rPr>
                <w:rFonts w:asciiTheme="minorHAnsi" w:hAnsiTheme="minorHAnsi" w:cstheme="minorHAnsi"/>
                <w:i/>
                <w:iCs/>
              </w:rPr>
              <w:t>p </w:t>
            </w:r>
            <w:r w:rsidRPr="00B73EFE">
              <w:rPr>
                <w:rFonts w:asciiTheme="minorHAnsi" w:hAnsiTheme="minorHAnsi" w:cstheme="minorHAnsi"/>
              </w:rPr>
              <w:t>= 1.00</w:t>
            </w:r>
            <w:r w:rsidRPr="00B73EFE">
              <w:rPr>
                <w:rFonts w:asciiTheme="minorHAnsi" w:hAnsiTheme="minorHAnsi" w:cstheme="minorHAnsi"/>
                <w:lang w:val="en-GB"/>
              </w:rPr>
              <w:t> </w:t>
            </w:r>
            <w:bookmarkStart w:id="1" w:name="_GoBack"/>
            <w:bookmarkEnd w:id="1"/>
          </w:p>
        </w:tc>
      </w:tr>
    </w:tbl>
    <w:p w14:paraId="7D064A95" w14:textId="77777777" w:rsidR="00B73EFE" w:rsidRPr="00B73EFE" w:rsidRDefault="00B73EFE" w:rsidP="00B73EFE">
      <w:pPr>
        <w:spacing w:line="360" w:lineRule="auto"/>
        <w:rPr>
          <w:rFonts w:asciiTheme="minorHAnsi" w:hAnsiTheme="minorHAnsi" w:cstheme="minorHAnsi"/>
          <w:lang w:val="en-GB"/>
        </w:rPr>
      </w:pPr>
      <w:r w:rsidRPr="00B73EFE">
        <w:rPr>
          <w:rFonts w:asciiTheme="minorHAnsi" w:hAnsiTheme="minorHAnsi" w:cstheme="minorHAnsi"/>
          <w:lang w:val="en-GB"/>
        </w:rPr>
        <w:t> </w:t>
      </w:r>
    </w:p>
    <w:p w14:paraId="75682E03" w14:textId="77777777" w:rsidR="00B73EFE" w:rsidRPr="00B73EFE" w:rsidRDefault="00B73EFE" w:rsidP="00B73EFE">
      <w:pPr>
        <w:spacing w:line="360" w:lineRule="auto"/>
        <w:rPr>
          <w:rFonts w:asciiTheme="minorHAnsi" w:hAnsiTheme="minorHAnsi" w:cstheme="minorHAnsi"/>
          <w:lang w:val="en-GB"/>
        </w:rPr>
      </w:pPr>
      <w:r w:rsidRPr="00B73EFE">
        <w:rPr>
          <w:rFonts w:asciiTheme="minorHAnsi" w:hAnsiTheme="minorHAnsi" w:cstheme="minorHAnsi"/>
          <w:lang w:val="en-GB"/>
        </w:rPr>
        <w:t> </w:t>
      </w:r>
    </w:p>
    <w:p w14:paraId="38BA1AE8" w14:textId="77777777" w:rsidR="00B73EFE" w:rsidRPr="00B73EFE" w:rsidRDefault="00B73EFE" w:rsidP="00B73EFE">
      <w:pPr>
        <w:spacing w:line="360" w:lineRule="auto"/>
        <w:rPr>
          <w:rFonts w:asciiTheme="minorHAnsi" w:hAnsiTheme="minorHAnsi" w:cstheme="minorHAnsi"/>
          <w:lang w:val="en-GB"/>
        </w:rPr>
      </w:pPr>
      <w:r w:rsidRPr="00B73EFE">
        <w:rPr>
          <w:rFonts w:asciiTheme="minorHAnsi" w:hAnsiTheme="minorHAnsi" w:cstheme="minorHAnsi"/>
          <w:lang w:val="en-GB"/>
        </w:rPr>
        <w:t> </w:t>
      </w:r>
    </w:p>
    <w:p w14:paraId="4E124823" w14:textId="77777777" w:rsidR="00565DCE" w:rsidRDefault="00565DCE" w:rsidP="00565DCE">
      <w:pPr>
        <w:spacing w:line="360" w:lineRule="auto"/>
        <w:rPr>
          <w:rFonts w:asciiTheme="minorHAnsi" w:hAnsiTheme="minorHAnsi" w:cstheme="minorHAnsi"/>
        </w:rPr>
      </w:pPr>
    </w:p>
    <w:p w14:paraId="2E665828" w14:textId="77777777" w:rsidR="00565DCE" w:rsidRDefault="00565DCE" w:rsidP="00565DCE">
      <w:pPr>
        <w:spacing w:line="360" w:lineRule="auto"/>
        <w:rPr>
          <w:rFonts w:asciiTheme="minorHAnsi" w:hAnsiTheme="minorHAnsi" w:cstheme="minorHAnsi"/>
        </w:rPr>
      </w:pPr>
    </w:p>
    <w:p w14:paraId="2750D086" w14:textId="77777777" w:rsidR="00565DCE" w:rsidRDefault="00565DCE" w:rsidP="00565DCE">
      <w:pPr>
        <w:spacing w:line="360" w:lineRule="auto"/>
        <w:rPr>
          <w:rFonts w:asciiTheme="minorHAnsi" w:hAnsiTheme="minorHAnsi" w:cstheme="minorHAnsi"/>
        </w:rPr>
      </w:pPr>
    </w:p>
    <w:p w14:paraId="625C5DEC" w14:textId="77777777" w:rsidR="00565DCE" w:rsidRDefault="00565DCE" w:rsidP="00565DCE">
      <w:pPr>
        <w:spacing w:line="360" w:lineRule="auto"/>
        <w:rPr>
          <w:rFonts w:asciiTheme="minorHAnsi" w:hAnsiTheme="minorHAnsi" w:cstheme="minorHAnsi"/>
        </w:rPr>
      </w:pPr>
    </w:p>
    <w:p w14:paraId="0C8C1E40" w14:textId="77777777" w:rsidR="00565DCE" w:rsidRPr="008229E7" w:rsidRDefault="00565DCE" w:rsidP="00565DCE">
      <w:pPr>
        <w:spacing w:line="360" w:lineRule="auto"/>
        <w:rPr>
          <w:rFonts w:asciiTheme="minorHAnsi" w:hAnsiTheme="minorHAnsi" w:cstheme="minorHAnsi"/>
        </w:rPr>
      </w:pPr>
    </w:p>
    <w:p w14:paraId="767125DC" w14:textId="77777777" w:rsidR="00565DCE" w:rsidRPr="00792973" w:rsidRDefault="00565DCE" w:rsidP="00565DCE">
      <w:pPr>
        <w:spacing w:line="360" w:lineRule="auto"/>
        <w:rPr>
          <w:rFonts w:asciiTheme="minorHAnsi" w:hAnsiTheme="minorHAnsi" w:cstheme="minorHAnsi"/>
          <w:b/>
          <w:bCs/>
        </w:rPr>
      </w:pPr>
      <w:r w:rsidRPr="00792973">
        <w:rPr>
          <w:rFonts w:asciiTheme="minorHAnsi" w:hAnsiTheme="minorHAnsi" w:cstheme="minorHAnsi"/>
          <w:b/>
          <w:bCs/>
        </w:rPr>
        <w:t xml:space="preserve">Figure 1: Rates of comorbidity between the neurodevelopmental difficulties </w:t>
      </w:r>
    </w:p>
    <w:p w14:paraId="6DC653FE" w14:textId="77777777" w:rsidR="00565DCE" w:rsidRPr="008229E7" w:rsidRDefault="00565DCE" w:rsidP="00565DCE">
      <w:pPr>
        <w:spacing w:line="360" w:lineRule="auto"/>
        <w:rPr>
          <w:rFonts w:asciiTheme="minorHAnsi" w:hAnsiTheme="minorHAnsi" w:cstheme="minorHAnsi"/>
        </w:rPr>
      </w:pPr>
    </w:p>
    <w:p w14:paraId="6C9126D7" w14:textId="77777777" w:rsidR="00565DCE" w:rsidRPr="008229E7" w:rsidRDefault="00565DCE" w:rsidP="00565DCE">
      <w:pPr>
        <w:spacing w:line="360" w:lineRule="auto"/>
        <w:rPr>
          <w:rFonts w:asciiTheme="minorHAnsi" w:hAnsiTheme="minorHAnsi" w:cstheme="minorHAnsi"/>
        </w:rPr>
      </w:pPr>
      <w:r w:rsidRPr="008229E7">
        <w:rPr>
          <w:rFonts w:asciiTheme="minorHAnsi" w:hAnsiTheme="minorHAnsi" w:cstheme="minorHAnsi"/>
          <w:noProof/>
          <w:lang w:val="en-GB" w:eastAsia="en-GB"/>
        </w:rPr>
        <w:drawing>
          <wp:inline distT="0" distB="0" distL="0" distR="0" wp14:anchorId="7E8CA579" wp14:editId="74B50B5D">
            <wp:extent cx="5465852" cy="4849402"/>
            <wp:effectExtent l="25400" t="0" r="8255" b="1524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045DBA" w14:textId="6FACD396" w:rsidR="00153719" w:rsidRDefault="00565DCE" w:rsidP="00515BA9">
      <w:pPr>
        <w:spacing w:line="360" w:lineRule="auto"/>
        <w:rPr>
          <w:rFonts w:ascii="Calibri" w:hAnsi="Calibri"/>
        </w:rPr>
      </w:pPr>
      <w:r w:rsidRPr="008229E7">
        <w:rPr>
          <w:rFonts w:asciiTheme="minorHAnsi" w:hAnsiTheme="minorHAnsi" w:cstheme="minorHAnsi"/>
        </w:rPr>
        <w:t>Key:  ASD = Autistic Spectrum Disorder, ADHD = Attentional Deficit Hyperactivity Disorder and ID = Intellectual Disability</w:t>
      </w:r>
    </w:p>
    <w:sectPr w:rsidR="00153719" w:rsidSect="009B7F6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E1D33" w16cid:durableId="2134C427"/>
  <w16cid:commentId w16cid:paraId="52A33B63" w16cid:durableId="21347812"/>
  <w16cid:commentId w16cid:paraId="452595DD" w16cid:durableId="2134B5D9"/>
  <w16cid:commentId w16cid:paraId="6CFBB500" w16cid:durableId="2134C087"/>
  <w16cid:commentId w16cid:paraId="3F6C9F7E" w16cid:durableId="2134F624"/>
  <w16cid:commentId w16cid:paraId="2ADB6853" w16cid:durableId="2134C2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Kings caslon">
    <w:altName w:val="MS Gothic"/>
    <w:charset w:val="80"/>
    <w:family w:val="roman"/>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00F7"/>
    <w:multiLevelType w:val="hybridMultilevel"/>
    <w:tmpl w:val="65C0D55E"/>
    <w:lvl w:ilvl="0" w:tplc="F4B43FF0">
      <w:start w:val="1"/>
      <w:numFmt w:val="bullet"/>
      <w:lvlText w:val="•"/>
      <w:lvlJc w:val="left"/>
      <w:pPr>
        <w:tabs>
          <w:tab w:val="num" w:pos="720"/>
        </w:tabs>
        <w:ind w:left="720" w:hanging="360"/>
      </w:pPr>
      <w:rPr>
        <w:rFonts w:ascii="Arial" w:hAnsi="Arial" w:hint="default"/>
      </w:rPr>
    </w:lvl>
    <w:lvl w:ilvl="1" w:tplc="5F84C742" w:tentative="1">
      <w:start w:val="1"/>
      <w:numFmt w:val="bullet"/>
      <w:lvlText w:val="•"/>
      <w:lvlJc w:val="left"/>
      <w:pPr>
        <w:tabs>
          <w:tab w:val="num" w:pos="1440"/>
        </w:tabs>
        <w:ind w:left="1440" w:hanging="360"/>
      </w:pPr>
      <w:rPr>
        <w:rFonts w:ascii="Arial" w:hAnsi="Arial" w:hint="default"/>
      </w:rPr>
    </w:lvl>
    <w:lvl w:ilvl="2" w:tplc="C24A07F8" w:tentative="1">
      <w:start w:val="1"/>
      <w:numFmt w:val="bullet"/>
      <w:lvlText w:val="•"/>
      <w:lvlJc w:val="left"/>
      <w:pPr>
        <w:tabs>
          <w:tab w:val="num" w:pos="2160"/>
        </w:tabs>
        <w:ind w:left="2160" w:hanging="360"/>
      </w:pPr>
      <w:rPr>
        <w:rFonts w:ascii="Arial" w:hAnsi="Arial" w:hint="default"/>
      </w:rPr>
    </w:lvl>
    <w:lvl w:ilvl="3" w:tplc="15746F92" w:tentative="1">
      <w:start w:val="1"/>
      <w:numFmt w:val="bullet"/>
      <w:lvlText w:val="•"/>
      <w:lvlJc w:val="left"/>
      <w:pPr>
        <w:tabs>
          <w:tab w:val="num" w:pos="2880"/>
        </w:tabs>
        <w:ind w:left="2880" w:hanging="360"/>
      </w:pPr>
      <w:rPr>
        <w:rFonts w:ascii="Arial" w:hAnsi="Arial" w:hint="default"/>
      </w:rPr>
    </w:lvl>
    <w:lvl w:ilvl="4" w:tplc="8F1EE804" w:tentative="1">
      <w:start w:val="1"/>
      <w:numFmt w:val="bullet"/>
      <w:lvlText w:val="•"/>
      <w:lvlJc w:val="left"/>
      <w:pPr>
        <w:tabs>
          <w:tab w:val="num" w:pos="3600"/>
        </w:tabs>
        <w:ind w:left="3600" w:hanging="360"/>
      </w:pPr>
      <w:rPr>
        <w:rFonts w:ascii="Arial" w:hAnsi="Arial" w:hint="default"/>
      </w:rPr>
    </w:lvl>
    <w:lvl w:ilvl="5" w:tplc="A0A2F138" w:tentative="1">
      <w:start w:val="1"/>
      <w:numFmt w:val="bullet"/>
      <w:lvlText w:val="•"/>
      <w:lvlJc w:val="left"/>
      <w:pPr>
        <w:tabs>
          <w:tab w:val="num" w:pos="4320"/>
        </w:tabs>
        <w:ind w:left="4320" w:hanging="360"/>
      </w:pPr>
      <w:rPr>
        <w:rFonts w:ascii="Arial" w:hAnsi="Arial" w:hint="default"/>
      </w:rPr>
    </w:lvl>
    <w:lvl w:ilvl="6" w:tplc="B97C3914" w:tentative="1">
      <w:start w:val="1"/>
      <w:numFmt w:val="bullet"/>
      <w:lvlText w:val="•"/>
      <w:lvlJc w:val="left"/>
      <w:pPr>
        <w:tabs>
          <w:tab w:val="num" w:pos="5040"/>
        </w:tabs>
        <w:ind w:left="5040" w:hanging="360"/>
      </w:pPr>
      <w:rPr>
        <w:rFonts w:ascii="Arial" w:hAnsi="Arial" w:hint="default"/>
      </w:rPr>
    </w:lvl>
    <w:lvl w:ilvl="7" w:tplc="31808C7C" w:tentative="1">
      <w:start w:val="1"/>
      <w:numFmt w:val="bullet"/>
      <w:lvlText w:val="•"/>
      <w:lvlJc w:val="left"/>
      <w:pPr>
        <w:tabs>
          <w:tab w:val="num" w:pos="5760"/>
        </w:tabs>
        <w:ind w:left="5760" w:hanging="360"/>
      </w:pPr>
      <w:rPr>
        <w:rFonts w:ascii="Arial" w:hAnsi="Arial" w:hint="default"/>
      </w:rPr>
    </w:lvl>
    <w:lvl w:ilvl="8" w:tplc="1AAEF5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0954FB7"/>
    <w:multiLevelType w:val="hybridMultilevel"/>
    <w:tmpl w:val="3E166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AC"/>
    <w:rsid w:val="00015C2F"/>
    <w:rsid w:val="00035AFC"/>
    <w:rsid w:val="0004397D"/>
    <w:rsid w:val="000621BC"/>
    <w:rsid w:val="00072927"/>
    <w:rsid w:val="00077F7B"/>
    <w:rsid w:val="00080DC1"/>
    <w:rsid w:val="000914E4"/>
    <w:rsid w:val="00093562"/>
    <w:rsid w:val="000B37BA"/>
    <w:rsid w:val="000B4D63"/>
    <w:rsid w:val="000C1C06"/>
    <w:rsid w:val="000C4BF9"/>
    <w:rsid w:val="000C7FEE"/>
    <w:rsid w:val="000D0445"/>
    <w:rsid w:val="000E4AAA"/>
    <w:rsid w:val="000E5CAA"/>
    <w:rsid w:val="000F284E"/>
    <w:rsid w:val="0010684E"/>
    <w:rsid w:val="001120F0"/>
    <w:rsid w:val="00116144"/>
    <w:rsid w:val="00116205"/>
    <w:rsid w:val="00135B40"/>
    <w:rsid w:val="00142281"/>
    <w:rsid w:val="00153719"/>
    <w:rsid w:val="001569DB"/>
    <w:rsid w:val="00170799"/>
    <w:rsid w:val="001844DB"/>
    <w:rsid w:val="00190C2B"/>
    <w:rsid w:val="001923E3"/>
    <w:rsid w:val="00197A18"/>
    <w:rsid w:val="001A5072"/>
    <w:rsid w:val="001A55EA"/>
    <w:rsid w:val="001B11CD"/>
    <w:rsid w:val="001B66C8"/>
    <w:rsid w:val="001B7698"/>
    <w:rsid w:val="001C5257"/>
    <w:rsid w:val="001D4C62"/>
    <w:rsid w:val="001F03EB"/>
    <w:rsid w:val="001F69A8"/>
    <w:rsid w:val="001F6A0D"/>
    <w:rsid w:val="00203E95"/>
    <w:rsid w:val="00210EFC"/>
    <w:rsid w:val="00215A72"/>
    <w:rsid w:val="00220B2A"/>
    <w:rsid w:val="0025184A"/>
    <w:rsid w:val="00263803"/>
    <w:rsid w:val="00273AC5"/>
    <w:rsid w:val="002800B8"/>
    <w:rsid w:val="002B3850"/>
    <w:rsid w:val="002B6432"/>
    <w:rsid w:val="002C070D"/>
    <w:rsid w:val="002C108F"/>
    <w:rsid w:val="002D1D85"/>
    <w:rsid w:val="002F421F"/>
    <w:rsid w:val="003332A3"/>
    <w:rsid w:val="0035288D"/>
    <w:rsid w:val="00377B20"/>
    <w:rsid w:val="00377E1A"/>
    <w:rsid w:val="00387E40"/>
    <w:rsid w:val="003A3351"/>
    <w:rsid w:val="003A7034"/>
    <w:rsid w:val="003C6C33"/>
    <w:rsid w:val="003C7033"/>
    <w:rsid w:val="003C7BDF"/>
    <w:rsid w:val="003D4C53"/>
    <w:rsid w:val="003E6F97"/>
    <w:rsid w:val="003F4E75"/>
    <w:rsid w:val="0041154E"/>
    <w:rsid w:val="00415194"/>
    <w:rsid w:val="004201B7"/>
    <w:rsid w:val="0043649D"/>
    <w:rsid w:val="00454A84"/>
    <w:rsid w:val="00464802"/>
    <w:rsid w:val="00472A99"/>
    <w:rsid w:val="00481143"/>
    <w:rsid w:val="00490400"/>
    <w:rsid w:val="004917D2"/>
    <w:rsid w:val="00492EFA"/>
    <w:rsid w:val="004B3383"/>
    <w:rsid w:val="004D0826"/>
    <w:rsid w:val="004F4B92"/>
    <w:rsid w:val="00502BE0"/>
    <w:rsid w:val="005065FB"/>
    <w:rsid w:val="00515BA9"/>
    <w:rsid w:val="005240F8"/>
    <w:rsid w:val="00564FB9"/>
    <w:rsid w:val="00565DCE"/>
    <w:rsid w:val="005830AC"/>
    <w:rsid w:val="00594195"/>
    <w:rsid w:val="005A36B6"/>
    <w:rsid w:val="005A3755"/>
    <w:rsid w:val="005B7E14"/>
    <w:rsid w:val="005C490C"/>
    <w:rsid w:val="005D0C94"/>
    <w:rsid w:val="005D195F"/>
    <w:rsid w:val="005F2299"/>
    <w:rsid w:val="005F72EB"/>
    <w:rsid w:val="006062E8"/>
    <w:rsid w:val="00606812"/>
    <w:rsid w:val="00615A5C"/>
    <w:rsid w:val="006267FB"/>
    <w:rsid w:val="00635304"/>
    <w:rsid w:val="006875C2"/>
    <w:rsid w:val="00690C32"/>
    <w:rsid w:val="006A7E74"/>
    <w:rsid w:val="006B7227"/>
    <w:rsid w:val="006B74BE"/>
    <w:rsid w:val="006D36F7"/>
    <w:rsid w:val="006F5601"/>
    <w:rsid w:val="006F5EE5"/>
    <w:rsid w:val="00716830"/>
    <w:rsid w:val="0071764A"/>
    <w:rsid w:val="00717DF5"/>
    <w:rsid w:val="007419A7"/>
    <w:rsid w:val="00756CCD"/>
    <w:rsid w:val="00777485"/>
    <w:rsid w:val="007840D8"/>
    <w:rsid w:val="00784C28"/>
    <w:rsid w:val="007875FD"/>
    <w:rsid w:val="00792973"/>
    <w:rsid w:val="007B63F8"/>
    <w:rsid w:val="007B736E"/>
    <w:rsid w:val="007C64EC"/>
    <w:rsid w:val="007D0FB1"/>
    <w:rsid w:val="007D5FDE"/>
    <w:rsid w:val="007D68C3"/>
    <w:rsid w:val="00803E55"/>
    <w:rsid w:val="00823F54"/>
    <w:rsid w:val="00852CF9"/>
    <w:rsid w:val="00857278"/>
    <w:rsid w:val="008737A4"/>
    <w:rsid w:val="00885701"/>
    <w:rsid w:val="0088667F"/>
    <w:rsid w:val="00893F59"/>
    <w:rsid w:val="00896736"/>
    <w:rsid w:val="00896B2A"/>
    <w:rsid w:val="008B0817"/>
    <w:rsid w:val="008B1412"/>
    <w:rsid w:val="008D3C85"/>
    <w:rsid w:val="008D4547"/>
    <w:rsid w:val="008D7B78"/>
    <w:rsid w:val="008F302D"/>
    <w:rsid w:val="008F47AA"/>
    <w:rsid w:val="008F6A5E"/>
    <w:rsid w:val="00907198"/>
    <w:rsid w:val="009259FD"/>
    <w:rsid w:val="00946865"/>
    <w:rsid w:val="00966AB7"/>
    <w:rsid w:val="009678C2"/>
    <w:rsid w:val="009744C3"/>
    <w:rsid w:val="00990366"/>
    <w:rsid w:val="00991D8E"/>
    <w:rsid w:val="009B7F61"/>
    <w:rsid w:val="009F6337"/>
    <w:rsid w:val="00A32424"/>
    <w:rsid w:val="00A33EF1"/>
    <w:rsid w:val="00A36F43"/>
    <w:rsid w:val="00A44380"/>
    <w:rsid w:val="00A53DE9"/>
    <w:rsid w:val="00A56448"/>
    <w:rsid w:val="00A651F1"/>
    <w:rsid w:val="00A755B2"/>
    <w:rsid w:val="00A87F27"/>
    <w:rsid w:val="00A940D1"/>
    <w:rsid w:val="00AB770E"/>
    <w:rsid w:val="00AC579C"/>
    <w:rsid w:val="00B01926"/>
    <w:rsid w:val="00B4695A"/>
    <w:rsid w:val="00B5322A"/>
    <w:rsid w:val="00B63C74"/>
    <w:rsid w:val="00B6691D"/>
    <w:rsid w:val="00B67A80"/>
    <w:rsid w:val="00B73EFE"/>
    <w:rsid w:val="00B85553"/>
    <w:rsid w:val="00B95611"/>
    <w:rsid w:val="00BA088A"/>
    <w:rsid w:val="00BB46D2"/>
    <w:rsid w:val="00BC7D15"/>
    <w:rsid w:val="00BD4176"/>
    <w:rsid w:val="00BE24F8"/>
    <w:rsid w:val="00BE37BB"/>
    <w:rsid w:val="00BE77EF"/>
    <w:rsid w:val="00C127C8"/>
    <w:rsid w:val="00C12C21"/>
    <w:rsid w:val="00C15374"/>
    <w:rsid w:val="00C17BD1"/>
    <w:rsid w:val="00C27CD6"/>
    <w:rsid w:val="00C3290A"/>
    <w:rsid w:val="00C351A3"/>
    <w:rsid w:val="00C42392"/>
    <w:rsid w:val="00C75726"/>
    <w:rsid w:val="00C769A8"/>
    <w:rsid w:val="00C81D36"/>
    <w:rsid w:val="00CB234E"/>
    <w:rsid w:val="00CB6D68"/>
    <w:rsid w:val="00CD2974"/>
    <w:rsid w:val="00D03D87"/>
    <w:rsid w:val="00D06DB4"/>
    <w:rsid w:val="00D1385C"/>
    <w:rsid w:val="00D352F0"/>
    <w:rsid w:val="00D41114"/>
    <w:rsid w:val="00D55342"/>
    <w:rsid w:val="00DD6766"/>
    <w:rsid w:val="00DF070B"/>
    <w:rsid w:val="00E04E07"/>
    <w:rsid w:val="00E11FA4"/>
    <w:rsid w:val="00E1399C"/>
    <w:rsid w:val="00E3476D"/>
    <w:rsid w:val="00E405F4"/>
    <w:rsid w:val="00E67601"/>
    <w:rsid w:val="00E763FD"/>
    <w:rsid w:val="00E77CB4"/>
    <w:rsid w:val="00E96B5F"/>
    <w:rsid w:val="00EA51FF"/>
    <w:rsid w:val="00EC3F7A"/>
    <w:rsid w:val="00EE2274"/>
    <w:rsid w:val="00F00FED"/>
    <w:rsid w:val="00F05FB8"/>
    <w:rsid w:val="00F070DE"/>
    <w:rsid w:val="00F1228A"/>
    <w:rsid w:val="00F16587"/>
    <w:rsid w:val="00F16C79"/>
    <w:rsid w:val="00F2504E"/>
    <w:rsid w:val="00F442BA"/>
    <w:rsid w:val="00F5135F"/>
    <w:rsid w:val="00F57FDF"/>
    <w:rsid w:val="00F66099"/>
    <w:rsid w:val="00F8377D"/>
    <w:rsid w:val="00FA7426"/>
    <w:rsid w:val="00FA74A0"/>
    <w:rsid w:val="00FB122C"/>
    <w:rsid w:val="00FD6D7A"/>
    <w:rsid w:val="00FE76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9C5B"/>
  <w15:docId w15:val="{6B2CC408-9936-4644-BBDC-F39A8E45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2BA"/>
    <w:rPr>
      <w:rFonts w:ascii="Verdana" w:hAnsi="Verdana"/>
    </w:rPr>
  </w:style>
  <w:style w:type="paragraph" w:styleId="Heading1">
    <w:name w:val="heading 1"/>
    <w:basedOn w:val="Normal"/>
    <w:next w:val="Normal"/>
    <w:link w:val="Heading1Char"/>
    <w:uiPriority w:val="9"/>
    <w:qFormat/>
    <w:rsid w:val="00F442B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42BA"/>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42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BA"/>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42BA"/>
    <w:rPr>
      <w:rFonts w:ascii="Verdana" w:eastAsiaTheme="majorEastAsia" w:hAnsi="Verdana" w:cstheme="majorBidi"/>
      <w:b/>
      <w:bCs/>
      <w:color w:val="4F81BD" w:themeColor="accent1"/>
      <w:sz w:val="26"/>
      <w:szCs w:val="26"/>
    </w:rPr>
  </w:style>
  <w:style w:type="paragraph" w:styleId="NoSpacing">
    <w:name w:val="No Spacing"/>
    <w:uiPriority w:val="1"/>
    <w:qFormat/>
    <w:rsid w:val="00F442BA"/>
    <w:pPr>
      <w:spacing w:after="0" w:line="240" w:lineRule="auto"/>
    </w:pPr>
    <w:rPr>
      <w:rFonts w:ascii="Verdana" w:hAnsi="Verdana"/>
    </w:rPr>
  </w:style>
  <w:style w:type="character" w:customStyle="1" w:styleId="Heading3Char">
    <w:name w:val="Heading 3 Char"/>
    <w:basedOn w:val="DefaultParagraphFont"/>
    <w:link w:val="Heading3"/>
    <w:uiPriority w:val="9"/>
    <w:semiHidden/>
    <w:rsid w:val="00F442BA"/>
    <w:rPr>
      <w:rFonts w:asciiTheme="majorHAnsi" w:eastAsiaTheme="majorEastAsia" w:hAnsiTheme="majorHAnsi" w:cstheme="majorBidi"/>
      <w:b/>
      <w:bCs/>
      <w:color w:val="4F81BD" w:themeColor="accent1"/>
    </w:rPr>
  </w:style>
  <w:style w:type="paragraph" w:customStyle="1" w:styleId="EndNoteBibliography">
    <w:name w:val="EndNote Bibliography"/>
    <w:basedOn w:val="Normal"/>
    <w:rsid w:val="005830AC"/>
    <w:pPr>
      <w:spacing w:line="240" w:lineRule="auto"/>
    </w:pPr>
    <w:rPr>
      <w:rFonts w:ascii="Calibri" w:hAnsi="Calibri"/>
      <w:lang w:eastAsia="en-NZ"/>
    </w:rPr>
  </w:style>
  <w:style w:type="table" w:styleId="TableGrid">
    <w:name w:val="Table Grid"/>
    <w:basedOn w:val="TableNormal"/>
    <w:uiPriority w:val="59"/>
    <w:rsid w:val="005830AC"/>
    <w:pPr>
      <w:spacing w:after="0" w:line="240" w:lineRule="auto"/>
    </w:pPr>
    <w:rPr>
      <w:lang w:val="en-GB"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830AC"/>
    <w:pPr>
      <w:spacing w:after="0" w:line="240" w:lineRule="auto"/>
    </w:pPr>
    <w:rPr>
      <w:lang w:val="en-GB"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AC"/>
    <w:rPr>
      <w:rFonts w:ascii="Tahoma" w:hAnsi="Tahoma" w:cs="Tahoma"/>
      <w:sz w:val="16"/>
      <w:szCs w:val="16"/>
    </w:rPr>
  </w:style>
  <w:style w:type="paragraph" w:styleId="ListParagraph">
    <w:name w:val="List Paragraph"/>
    <w:basedOn w:val="Normal"/>
    <w:uiPriority w:val="34"/>
    <w:qFormat/>
    <w:rsid w:val="00FB122C"/>
    <w:pPr>
      <w:ind w:left="720"/>
      <w:contextualSpacing/>
    </w:pPr>
    <w:rPr>
      <w:rFonts w:asciiTheme="minorHAnsi" w:hAnsiTheme="minorHAnsi"/>
      <w:lang w:val="en-GB"/>
    </w:rPr>
  </w:style>
  <w:style w:type="character" w:styleId="CommentReference">
    <w:name w:val="annotation reference"/>
    <w:basedOn w:val="DefaultParagraphFont"/>
    <w:uiPriority w:val="99"/>
    <w:semiHidden/>
    <w:unhideWhenUsed/>
    <w:rsid w:val="00896B2A"/>
    <w:rPr>
      <w:sz w:val="16"/>
      <w:szCs w:val="16"/>
    </w:rPr>
  </w:style>
  <w:style w:type="paragraph" w:styleId="CommentText">
    <w:name w:val="annotation text"/>
    <w:basedOn w:val="Normal"/>
    <w:link w:val="CommentTextChar"/>
    <w:uiPriority w:val="99"/>
    <w:semiHidden/>
    <w:unhideWhenUsed/>
    <w:rsid w:val="00896B2A"/>
    <w:pPr>
      <w:spacing w:line="240" w:lineRule="auto"/>
    </w:pPr>
    <w:rPr>
      <w:sz w:val="20"/>
      <w:szCs w:val="20"/>
    </w:rPr>
  </w:style>
  <w:style w:type="character" w:customStyle="1" w:styleId="CommentTextChar">
    <w:name w:val="Comment Text Char"/>
    <w:basedOn w:val="DefaultParagraphFont"/>
    <w:link w:val="CommentText"/>
    <w:uiPriority w:val="99"/>
    <w:semiHidden/>
    <w:rsid w:val="00896B2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96B2A"/>
    <w:rPr>
      <w:b/>
      <w:bCs/>
    </w:rPr>
  </w:style>
  <w:style w:type="character" w:customStyle="1" w:styleId="CommentSubjectChar">
    <w:name w:val="Comment Subject Char"/>
    <w:basedOn w:val="CommentTextChar"/>
    <w:link w:val="CommentSubject"/>
    <w:uiPriority w:val="99"/>
    <w:semiHidden/>
    <w:rsid w:val="00896B2A"/>
    <w:rPr>
      <w:rFonts w:ascii="Verdana" w:hAnsi="Verdana"/>
      <w:b/>
      <w:bCs/>
      <w:sz w:val="20"/>
      <w:szCs w:val="20"/>
    </w:rPr>
  </w:style>
  <w:style w:type="paragraph" w:styleId="Revision">
    <w:name w:val="Revision"/>
    <w:hidden/>
    <w:uiPriority w:val="99"/>
    <w:semiHidden/>
    <w:rsid w:val="002D1D85"/>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3452">
      <w:bodyDiv w:val="1"/>
      <w:marLeft w:val="0"/>
      <w:marRight w:val="0"/>
      <w:marTop w:val="0"/>
      <w:marBottom w:val="0"/>
      <w:divBdr>
        <w:top w:val="none" w:sz="0" w:space="0" w:color="auto"/>
        <w:left w:val="none" w:sz="0" w:space="0" w:color="auto"/>
        <w:bottom w:val="none" w:sz="0" w:space="0" w:color="auto"/>
        <w:right w:val="none" w:sz="0" w:space="0" w:color="auto"/>
      </w:divBdr>
      <w:divsChild>
        <w:div w:id="1228766764">
          <w:marLeft w:val="0"/>
          <w:marRight w:val="1"/>
          <w:marTop w:val="0"/>
          <w:marBottom w:val="0"/>
          <w:divBdr>
            <w:top w:val="none" w:sz="0" w:space="0" w:color="auto"/>
            <w:left w:val="none" w:sz="0" w:space="0" w:color="auto"/>
            <w:bottom w:val="none" w:sz="0" w:space="0" w:color="auto"/>
            <w:right w:val="none" w:sz="0" w:space="0" w:color="auto"/>
          </w:divBdr>
          <w:divsChild>
            <w:div w:id="1674138528">
              <w:marLeft w:val="0"/>
              <w:marRight w:val="0"/>
              <w:marTop w:val="0"/>
              <w:marBottom w:val="0"/>
              <w:divBdr>
                <w:top w:val="none" w:sz="0" w:space="0" w:color="auto"/>
                <w:left w:val="none" w:sz="0" w:space="0" w:color="auto"/>
                <w:bottom w:val="none" w:sz="0" w:space="0" w:color="auto"/>
                <w:right w:val="none" w:sz="0" w:space="0" w:color="auto"/>
              </w:divBdr>
              <w:divsChild>
                <w:div w:id="28378865">
                  <w:marLeft w:val="0"/>
                  <w:marRight w:val="1"/>
                  <w:marTop w:val="0"/>
                  <w:marBottom w:val="0"/>
                  <w:divBdr>
                    <w:top w:val="none" w:sz="0" w:space="0" w:color="auto"/>
                    <w:left w:val="none" w:sz="0" w:space="0" w:color="auto"/>
                    <w:bottom w:val="none" w:sz="0" w:space="0" w:color="auto"/>
                    <w:right w:val="none" w:sz="0" w:space="0" w:color="auto"/>
                  </w:divBdr>
                  <w:divsChild>
                    <w:div w:id="1125199041">
                      <w:marLeft w:val="0"/>
                      <w:marRight w:val="0"/>
                      <w:marTop w:val="0"/>
                      <w:marBottom w:val="0"/>
                      <w:divBdr>
                        <w:top w:val="none" w:sz="0" w:space="0" w:color="auto"/>
                        <w:left w:val="none" w:sz="0" w:space="0" w:color="auto"/>
                        <w:bottom w:val="none" w:sz="0" w:space="0" w:color="auto"/>
                        <w:right w:val="none" w:sz="0" w:space="0" w:color="auto"/>
                      </w:divBdr>
                      <w:divsChild>
                        <w:div w:id="704907548">
                          <w:marLeft w:val="0"/>
                          <w:marRight w:val="0"/>
                          <w:marTop w:val="0"/>
                          <w:marBottom w:val="0"/>
                          <w:divBdr>
                            <w:top w:val="none" w:sz="0" w:space="0" w:color="auto"/>
                            <w:left w:val="none" w:sz="0" w:space="0" w:color="auto"/>
                            <w:bottom w:val="none" w:sz="0" w:space="0" w:color="auto"/>
                            <w:right w:val="none" w:sz="0" w:space="0" w:color="auto"/>
                          </w:divBdr>
                          <w:divsChild>
                            <w:div w:id="1622148878">
                              <w:marLeft w:val="0"/>
                              <w:marRight w:val="0"/>
                              <w:marTop w:val="0"/>
                              <w:marBottom w:val="0"/>
                              <w:divBdr>
                                <w:top w:val="none" w:sz="0" w:space="0" w:color="auto"/>
                                <w:left w:val="none" w:sz="0" w:space="0" w:color="auto"/>
                                <w:bottom w:val="none" w:sz="0" w:space="0" w:color="auto"/>
                                <w:right w:val="none" w:sz="0" w:space="0" w:color="auto"/>
                              </w:divBdr>
                            </w:div>
                          </w:divsChild>
                        </w:div>
                        <w:div w:id="1590309977">
                          <w:marLeft w:val="0"/>
                          <w:marRight w:val="0"/>
                          <w:marTop w:val="0"/>
                          <w:marBottom w:val="0"/>
                          <w:divBdr>
                            <w:top w:val="none" w:sz="0" w:space="0" w:color="auto"/>
                            <w:left w:val="none" w:sz="0" w:space="0" w:color="auto"/>
                            <w:bottom w:val="none" w:sz="0" w:space="0" w:color="auto"/>
                            <w:right w:val="none" w:sz="0" w:space="0" w:color="auto"/>
                          </w:divBdr>
                          <w:divsChild>
                            <w:div w:id="1937399003">
                              <w:marLeft w:val="0"/>
                              <w:marRight w:val="0"/>
                              <w:marTop w:val="120"/>
                              <w:marBottom w:val="360"/>
                              <w:divBdr>
                                <w:top w:val="none" w:sz="0" w:space="0" w:color="auto"/>
                                <w:left w:val="none" w:sz="0" w:space="0" w:color="auto"/>
                                <w:bottom w:val="none" w:sz="0" w:space="0" w:color="auto"/>
                                <w:right w:val="none" w:sz="0" w:space="0" w:color="auto"/>
                              </w:divBdr>
                              <w:divsChild>
                                <w:div w:id="1959219332">
                                  <w:marLeft w:val="0"/>
                                  <w:marRight w:val="0"/>
                                  <w:marTop w:val="0"/>
                                  <w:marBottom w:val="0"/>
                                  <w:divBdr>
                                    <w:top w:val="none" w:sz="0" w:space="0" w:color="auto"/>
                                    <w:left w:val="none" w:sz="0" w:space="0" w:color="auto"/>
                                    <w:bottom w:val="none" w:sz="0" w:space="0" w:color="auto"/>
                                    <w:right w:val="none" w:sz="0" w:space="0" w:color="auto"/>
                                  </w:divBdr>
                                </w:div>
                                <w:div w:id="19766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29032">
      <w:bodyDiv w:val="1"/>
      <w:marLeft w:val="0"/>
      <w:marRight w:val="0"/>
      <w:marTop w:val="0"/>
      <w:marBottom w:val="0"/>
      <w:divBdr>
        <w:top w:val="none" w:sz="0" w:space="0" w:color="auto"/>
        <w:left w:val="none" w:sz="0" w:space="0" w:color="auto"/>
        <w:bottom w:val="none" w:sz="0" w:space="0" w:color="auto"/>
        <w:right w:val="none" w:sz="0" w:space="0" w:color="auto"/>
      </w:divBdr>
    </w:div>
    <w:div w:id="264457130">
      <w:bodyDiv w:val="1"/>
      <w:marLeft w:val="0"/>
      <w:marRight w:val="0"/>
      <w:marTop w:val="0"/>
      <w:marBottom w:val="0"/>
      <w:divBdr>
        <w:top w:val="none" w:sz="0" w:space="0" w:color="auto"/>
        <w:left w:val="none" w:sz="0" w:space="0" w:color="auto"/>
        <w:bottom w:val="none" w:sz="0" w:space="0" w:color="auto"/>
        <w:right w:val="none" w:sz="0" w:space="0" w:color="auto"/>
      </w:divBdr>
    </w:div>
    <w:div w:id="417946178">
      <w:bodyDiv w:val="1"/>
      <w:marLeft w:val="0"/>
      <w:marRight w:val="0"/>
      <w:marTop w:val="0"/>
      <w:marBottom w:val="0"/>
      <w:divBdr>
        <w:top w:val="none" w:sz="0" w:space="0" w:color="auto"/>
        <w:left w:val="none" w:sz="0" w:space="0" w:color="auto"/>
        <w:bottom w:val="none" w:sz="0" w:space="0" w:color="auto"/>
        <w:right w:val="none" w:sz="0" w:space="0" w:color="auto"/>
      </w:divBdr>
    </w:div>
    <w:div w:id="608588473">
      <w:bodyDiv w:val="1"/>
      <w:marLeft w:val="0"/>
      <w:marRight w:val="0"/>
      <w:marTop w:val="0"/>
      <w:marBottom w:val="0"/>
      <w:divBdr>
        <w:top w:val="none" w:sz="0" w:space="0" w:color="auto"/>
        <w:left w:val="none" w:sz="0" w:space="0" w:color="auto"/>
        <w:bottom w:val="none" w:sz="0" w:space="0" w:color="auto"/>
        <w:right w:val="none" w:sz="0" w:space="0" w:color="auto"/>
      </w:divBdr>
    </w:div>
    <w:div w:id="662390216">
      <w:bodyDiv w:val="1"/>
      <w:marLeft w:val="0"/>
      <w:marRight w:val="0"/>
      <w:marTop w:val="0"/>
      <w:marBottom w:val="0"/>
      <w:divBdr>
        <w:top w:val="none" w:sz="0" w:space="0" w:color="auto"/>
        <w:left w:val="none" w:sz="0" w:space="0" w:color="auto"/>
        <w:bottom w:val="none" w:sz="0" w:space="0" w:color="auto"/>
        <w:right w:val="none" w:sz="0" w:space="0" w:color="auto"/>
      </w:divBdr>
    </w:div>
    <w:div w:id="684406067">
      <w:bodyDiv w:val="1"/>
      <w:marLeft w:val="0"/>
      <w:marRight w:val="0"/>
      <w:marTop w:val="0"/>
      <w:marBottom w:val="0"/>
      <w:divBdr>
        <w:top w:val="none" w:sz="0" w:space="0" w:color="auto"/>
        <w:left w:val="none" w:sz="0" w:space="0" w:color="auto"/>
        <w:bottom w:val="none" w:sz="0" w:space="0" w:color="auto"/>
        <w:right w:val="none" w:sz="0" w:space="0" w:color="auto"/>
      </w:divBdr>
    </w:div>
    <w:div w:id="788275933">
      <w:bodyDiv w:val="1"/>
      <w:marLeft w:val="0"/>
      <w:marRight w:val="0"/>
      <w:marTop w:val="0"/>
      <w:marBottom w:val="0"/>
      <w:divBdr>
        <w:top w:val="none" w:sz="0" w:space="0" w:color="auto"/>
        <w:left w:val="none" w:sz="0" w:space="0" w:color="auto"/>
        <w:bottom w:val="none" w:sz="0" w:space="0" w:color="auto"/>
        <w:right w:val="none" w:sz="0" w:space="0" w:color="auto"/>
      </w:divBdr>
    </w:div>
    <w:div w:id="994995303">
      <w:bodyDiv w:val="1"/>
      <w:marLeft w:val="0"/>
      <w:marRight w:val="0"/>
      <w:marTop w:val="0"/>
      <w:marBottom w:val="0"/>
      <w:divBdr>
        <w:top w:val="none" w:sz="0" w:space="0" w:color="auto"/>
        <w:left w:val="none" w:sz="0" w:space="0" w:color="auto"/>
        <w:bottom w:val="none" w:sz="0" w:space="0" w:color="auto"/>
        <w:right w:val="none" w:sz="0" w:space="0" w:color="auto"/>
      </w:divBdr>
    </w:div>
    <w:div w:id="1159153402">
      <w:bodyDiv w:val="1"/>
      <w:marLeft w:val="0"/>
      <w:marRight w:val="0"/>
      <w:marTop w:val="0"/>
      <w:marBottom w:val="0"/>
      <w:divBdr>
        <w:top w:val="none" w:sz="0" w:space="0" w:color="auto"/>
        <w:left w:val="none" w:sz="0" w:space="0" w:color="auto"/>
        <w:bottom w:val="none" w:sz="0" w:space="0" w:color="auto"/>
        <w:right w:val="none" w:sz="0" w:space="0" w:color="auto"/>
      </w:divBdr>
    </w:div>
    <w:div w:id="1162550522">
      <w:bodyDiv w:val="1"/>
      <w:marLeft w:val="0"/>
      <w:marRight w:val="0"/>
      <w:marTop w:val="0"/>
      <w:marBottom w:val="0"/>
      <w:divBdr>
        <w:top w:val="none" w:sz="0" w:space="0" w:color="auto"/>
        <w:left w:val="none" w:sz="0" w:space="0" w:color="auto"/>
        <w:bottom w:val="none" w:sz="0" w:space="0" w:color="auto"/>
        <w:right w:val="none" w:sz="0" w:space="0" w:color="auto"/>
      </w:divBdr>
      <w:divsChild>
        <w:div w:id="1805076959">
          <w:marLeft w:val="0"/>
          <w:marRight w:val="0"/>
          <w:marTop w:val="0"/>
          <w:marBottom w:val="0"/>
          <w:divBdr>
            <w:top w:val="none" w:sz="0" w:space="0" w:color="auto"/>
            <w:left w:val="none" w:sz="0" w:space="0" w:color="auto"/>
            <w:bottom w:val="none" w:sz="0" w:space="0" w:color="auto"/>
            <w:right w:val="none" w:sz="0" w:space="0" w:color="auto"/>
          </w:divBdr>
        </w:div>
        <w:div w:id="319848274">
          <w:marLeft w:val="0"/>
          <w:marRight w:val="0"/>
          <w:marTop w:val="0"/>
          <w:marBottom w:val="0"/>
          <w:divBdr>
            <w:top w:val="none" w:sz="0" w:space="0" w:color="auto"/>
            <w:left w:val="none" w:sz="0" w:space="0" w:color="auto"/>
            <w:bottom w:val="none" w:sz="0" w:space="0" w:color="auto"/>
            <w:right w:val="none" w:sz="0" w:space="0" w:color="auto"/>
          </w:divBdr>
        </w:div>
        <w:div w:id="244459827">
          <w:marLeft w:val="0"/>
          <w:marRight w:val="0"/>
          <w:marTop w:val="0"/>
          <w:marBottom w:val="0"/>
          <w:divBdr>
            <w:top w:val="none" w:sz="0" w:space="0" w:color="auto"/>
            <w:left w:val="none" w:sz="0" w:space="0" w:color="auto"/>
            <w:bottom w:val="none" w:sz="0" w:space="0" w:color="auto"/>
            <w:right w:val="none" w:sz="0" w:space="0" w:color="auto"/>
          </w:divBdr>
          <w:divsChild>
            <w:div w:id="271783734">
              <w:marLeft w:val="-75"/>
              <w:marRight w:val="0"/>
              <w:marTop w:val="30"/>
              <w:marBottom w:val="30"/>
              <w:divBdr>
                <w:top w:val="none" w:sz="0" w:space="0" w:color="auto"/>
                <w:left w:val="none" w:sz="0" w:space="0" w:color="auto"/>
                <w:bottom w:val="none" w:sz="0" w:space="0" w:color="auto"/>
                <w:right w:val="none" w:sz="0" w:space="0" w:color="auto"/>
              </w:divBdr>
              <w:divsChild>
                <w:div w:id="1124422606">
                  <w:marLeft w:val="0"/>
                  <w:marRight w:val="0"/>
                  <w:marTop w:val="0"/>
                  <w:marBottom w:val="0"/>
                  <w:divBdr>
                    <w:top w:val="none" w:sz="0" w:space="0" w:color="auto"/>
                    <w:left w:val="none" w:sz="0" w:space="0" w:color="auto"/>
                    <w:bottom w:val="none" w:sz="0" w:space="0" w:color="auto"/>
                    <w:right w:val="none" w:sz="0" w:space="0" w:color="auto"/>
                  </w:divBdr>
                  <w:divsChild>
                    <w:div w:id="272519846">
                      <w:marLeft w:val="0"/>
                      <w:marRight w:val="0"/>
                      <w:marTop w:val="0"/>
                      <w:marBottom w:val="0"/>
                      <w:divBdr>
                        <w:top w:val="none" w:sz="0" w:space="0" w:color="auto"/>
                        <w:left w:val="none" w:sz="0" w:space="0" w:color="auto"/>
                        <w:bottom w:val="none" w:sz="0" w:space="0" w:color="auto"/>
                        <w:right w:val="none" w:sz="0" w:space="0" w:color="auto"/>
                      </w:divBdr>
                    </w:div>
                  </w:divsChild>
                </w:div>
                <w:div w:id="1322810351">
                  <w:marLeft w:val="0"/>
                  <w:marRight w:val="0"/>
                  <w:marTop w:val="0"/>
                  <w:marBottom w:val="0"/>
                  <w:divBdr>
                    <w:top w:val="none" w:sz="0" w:space="0" w:color="auto"/>
                    <w:left w:val="none" w:sz="0" w:space="0" w:color="auto"/>
                    <w:bottom w:val="none" w:sz="0" w:space="0" w:color="auto"/>
                    <w:right w:val="none" w:sz="0" w:space="0" w:color="auto"/>
                  </w:divBdr>
                  <w:divsChild>
                    <w:div w:id="941836679">
                      <w:marLeft w:val="0"/>
                      <w:marRight w:val="0"/>
                      <w:marTop w:val="0"/>
                      <w:marBottom w:val="0"/>
                      <w:divBdr>
                        <w:top w:val="none" w:sz="0" w:space="0" w:color="auto"/>
                        <w:left w:val="none" w:sz="0" w:space="0" w:color="auto"/>
                        <w:bottom w:val="none" w:sz="0" w:space="0" w:color="auto"/>
                        <w:right w:val="none" w:sz="0" w:space="0" w:color="auto"/>
                      </w:divBdr>
                    </w:div>
                    <w:div w:id="1878740019">
                      <w:marLeft w:val="0"/>
                      <w:marRight w:val="0"/>
                      <w:marTop w:val="0"/>
                      <w:marBottom w:val="0"/>
                      <w:divBdr>
                        <w:top w:val="none" w:sz="0" w:space="0" w:color="auto"/>
                        <w:left w:val="none" w:sz="0" w:space="0" w:color="auto"/>
                        <w:bottom w:val="none" w:sz="0" w:space="0" w:color="auto"/>
                        <w:right w:val="none" w:sz="0" w:space="0" w:color="auto"/>
                      </w:divBdr>
                    </w:div>
                  </w:divsChild>
                </w:div>
                <w:div w:id="693384902">
                  <w:marLeft w:val="0"/>
                  <w:marRight w:val="0"/>
                  <w:marTop w:val="0"/>
                  <w:marBottom w:val="0"/>
                  <w:divBdr>
                    <w:top w:val="none" w:sz="0" w:space="0" w:color="auto"/>
                    <w:left w:val="none" w:sz="0" w:space="0" w:color="auto"/>
                    <w:bottom w:val="none" w:sz="0" w:space="0" w:color="auto"/>
                    <w:right w:val="none" w:sz="0" w:space="0" w:color="auto"/>
                  </w:divBdr>
                  <w:divsChild>
                    <w:div w:id="1003894321">
                      <w:marLeft w:val="0"/>
                      <w:marRight w:val="0"/>
                      <w:marTop w:val="0"/>
                      <w:marBottom w:val="0"/>
                      <w:divBdr>
                        <w:top w:val="none" w:sz="0" w:space="0" w:color="auto"/>
                        <w:left w:val="none" w:sz="0" w:space="0" w:color="auto"/>
                        <w:bottom w:val="none" w:sz="0" w:space="0" w:color="auto"/>
                        <w:right w:val="none" w:sz="0" w:space="0" w:color="auto"/>
                      </w:divBdr>
                    </w:div>
                    <w:div w:id="107046830">
                      <w:marLeft w:val="0"/>
                      <w:marRight w:val="0"/>
                      <w:marTop w:val="0"/>
                      <w:marBottom w:val="0"/>
                      <w:divBdr>
                        <w:top w:val="none" w:sz="0" w:space="0" w:color="auto"/>
                        <w:left w:val="none" w:sz="0" w:space="0" w:color="auto"/>
                        <w:bottom w:val="none" w:sz="0" w:space="0" w:color="auto"/>
                        <w:right w:val="none" w:sz="0" w:space="0" w:color="auto"/>
                      </w:divBdr>
                    </w:div>
                  </w:divsChild>
                </w:div>
                <w:div w:id="178471136">
                  <w:marLeft w:val="0"/>
                  <w:marRight w:val="0"/>
                  <w:marTop w:val="0"/>
                  <w:marBottom w:val="0"/>
                  <w:divBdr>
                    <w:top w:val="none" w:sz="0" w:space="0" w:color="auto"/>
                    <w:left w:val="none" w:sz="0" w:space="0" w:color="auto"/>
                    <w:bottom w:val="none" w:sz="0" w:space="0" w:color="auto"/>
                    <w:right w:val="none" w:sz="0" w:space="0" w:color="auto"/>
                  </w:divBdr>
                  <w:divsChild>
                    <w:div w:id="1867910489">
                      <w:marLeft w:val="0"/>
                      <w:marRight w:val="0"/>
                      <w:marTop w:val="0"/>
                      <w:marBottom w:val="0"/>
                      <w:divBdr>
                        <w:top w:val="none" w:sz="0" w:space="0" w:color="auto"/>
                        <w:left w:val="none" w:sz="0" w:space="0" w:color="auto"/>
                        <w:bottom w:val="none" w:sz="0" w:space="0" w:color="auto"/>
                        <w:right w:val="none" w:sz="0" w:space="0" w:color="auto"/>
                      </w:divBdr>
                    </w:div>
                  </w:divsChild>
                </w:div>
                <w:div w:id="756903584">
                  <w:marLeft w:val="0"/>
                  <w:marRight w:val="0"/>
                  <w:marTop w:val="0"/>
                  <w:marBottom w:val="0"/>
                  <w:divBdr>
                    <w:top w:val="none" w:sz="0" w:space="0" w:color="auto"/>
                    <w:left w:val="none" w:sz="0" w:space="0" w:color="auto"/>
                    <w:bottom w:val="none" w:sz="0" w:space="0" w:color="auto"/>
                    <w:right w:val="none" w:sz="0" w:space="0" w:color="auto"/>
                  </w:divBdr>
                  <w:divsChild>
                    <w:div w:id="1986081136">
                      <w:marLeft w:val="0"/>
                      <w:marRight w:val="0"/>
                      <w:marTop w:val="0"/>
                      <w:marBottom w:val="0"/>
                      <w:divBdr>
                        <w:top w:val="none" w:sz="0" w:space="0" w:color="auto"/>
                        <w:left w:val="none" w:sz="0" w:space="0" w:color="auto"/>
                        <w:bottom w:val="none" w:sz="0" w:space="0" w:color="auto"/>
                        <w:right w:val="none" w:sz="0" w:space="0" w:color="auto"/>
                      </w:divBdr>
                    </w:div>
                  </w:divsChild>
                </w:div>
                <w:div w:id="1706371898">
                  <w:marLeft w:val="0"/>
                  <w:marRight w:val="0"/>
                  <w:marTop w:val="0"/>
                  <w:marBottom w:val="0"/>
                  <w:divBdr>
                    <w:top w:val="none" w:sz="0" w:space="0" w:color="auto"/>
                    <w:left w:val="none" w:sz="0" w:space="0" w:color="auto"/>
                    <w:bottom w:val="none" w:sz="0" w:space="0" w:color="auto"/>
                    <w:right w:val="none" w:sz="0" w:space="0" w:color="auto"/>
                  </w:divBdr>
                  <w:divsChild>
                    <w:div w:id="705563211">
                      <w:marLeft w:val="0"/>
                      <w:marRight w:val="0"/>
                      <w:marTop w:val="0"/>
                      <w:marBottom w:val="0"/>
                      <w:divBdr>
                        <w:top w:val="none" w:sz="0" w:space="0" w:color="auto"/>
                        <w:left w:val="none" w:sz="0" w:space="0" w:color="auto"/>
                        <w:bottom w:val="none" w:sz="0" w:space="0" w:color="auto"/>
                        <w:right w:val="none" w:sz="0" w:space="0" w:color="auto"/>
                      </w:divBdr>
                    </w:div>
                  </w:divsChild>
                </w:div>
                <w:div w:id="1694844306">
                  <w:marLeft w:val="0"/>
                  <w:marRight w:val="0"/>
                  <w:marTop w:val="0"/>
                  <w:marBottom w:val="0"/>
                  <w:divBdr>
                    <w:top w:val="none" w:sz="0" w:space="0" w:color="auto"/>
                    <w:left w:val="none" w:sz="0" w:space="0" w:color="auto"/>
                    <w:bottom w:val="none" w:sz="0" w:space="0" w:color="auto"/>
                    <w:right w:val="none" w:sz="0" w:space="0" w:color="auto"/>
                  </w:divBdr>
                  <w:divsChild>
                    <w:div w:id="1382560517">
                      <w:marLeft w:val="0"/>
                      <w:marRight w:val="0"/>
                      <w:marTop w:val="0"/>
                      <w:marBottom w:val="0"/>
                      <w:divBdr>
                        <w:top w:val="none" w:sz="0" w:space="0" w:color="auto"/>
                        <w:left w:val="none" w:sz="0" w:space="0" w:color="auto"/>
                        <w:bottom w:val="none" w:sz="0" w:space="0" w:color="auto"/>
                        <w:right w:val="none" w:sz="0" w:space="0" w:color="auto"/>
                      </w:divBdr>
                    </w:div>
                  </w:divsChild>
                </w:div>
                <w:div w:id="1997294727">
                  <w:marLeft w:val="0"/>
                  <w:marRight w:val="0"/>
                  <w:marTop w:val="0"/>
                  <w:marBottom w:val="0"/>
                  <w:divBdr>
                    <w:top w:val="none" w:sz="0" w:space="0" w:color="auto"/>
                    <w:left w:val="none" w:sz="0" w:space="0" w:color="auto"/>
                    <w:bottom w:val="none" w:sz="0" w:space="0" w:color="auto"/>
                    <w:right w:val="none" w:sz="0" w:space="0" w:color="auto"/>
                  </w:divBdr>
                  <w:divsChild>
                    <w:div w:id="550074796">
                      <w:marLeft w:val="0"/>
                      <w:marRight w:val="0"/>
                      <w:marTop w:val="0"/>
                      <w:marBottom w:val="0"/>
                      <w:divBdr>
                        <w:top w:val="none" w:sz="0" w:space="0" w:color="auto"/>
                        <w:left w:val="none" w:sz="0" w:space="0" w:color="auto"/>
                        <w:bottom w:val="none" w:sz="0" w:space="0" w:color="auto"/>
                        <w:right w:val="none" w:sz="0" w:space="0" w:color="auto"/>
                      </w:divBdr>
                    </w:div>
                  </w:divsChild>
                </w:div>
                <w:div w:id="1854683996">
                  <w:marLeft w:val="0"/>
                  <w:marRight w:val="0"/>
                  <w:marTop w:val="0"/>
                  <w:marBottom w:val="0"/>
                  <w:divBdr>
                    <w:top w:val="none" w:sz="0" w:space="0" w:color="auto"/>
                    <w:left w:val="none" w:sz="0" w:space="0" w:color="auto"/>
                    <w:bottom w:val="none" w:sz="0" w:space="0" w:color="auto"/>
                    <w:right w:val="none" w:sz="0" w:space="0" w:color="auto"/>
                  </w:divBdr>
                  <w:divsChild>
                    <w:div w:id="2000308315">
                      <w:marLeft w:val="0"/>
                      <w:marRight w:val="0"/>
                      <w:marTop w:val="0"/>
                      <w:marBottom w:val="0"/>
                      <w:divBdr>
                        <w:top w:val="none" w:sz="0" w:space="0" w:color="auto"/>
                        <w:left w:val="none" w:sz="0" w:space="0" w:color="auto"/>
                        <w:bottom w:val="none" w:sz="0" w:space="0" w:color="auto"/>
                        <w:right w:val="none" w:sz="0" w:space="0" w:color="auto"/>
                      </w:divBdr>
                    </w:div>
                  </w:divsChild>
                </w:div>
                <w:div w:id="1382437948">
                  <w:marLeft w:val="0"/>
                  <w:marRight w:val="0"/>
                  <w:marTop w:val="0"/>
                  <w:marBottom w:val="0"/>
                  <w:divBdr>
                    <w:top w:val="none" w:sz="0" w:space="0" w:color="auto"/>
                    <w:left w:val="none" w:sz="0" w:space="0" w:color="auto"/>
                    <w:bottom w:val="none" w:sz="0" w:space="0" w:color="auto"/>
                    <w:right w:val="none" w:sz="0" w:space="0" w:color="auto"/>
                  </w:divBdr>
                  <w:divsChild>
                    <w:div w:id="1611620641">
                      <w:marLeft w:val="0"/>
                      <w:marRight w:val="0"/>
                      <w:marTop w:val="0"/>
                      <w:marBottom w:val="0"/>
                      <w:divBdr>
                        <w:top w:val="none" w:sz="0" w:space="0" w:color="auto"/>
                        <w:left w:val="none" w:sz="0" w:space="0" w:color="auto"/>
                        <w:bottom w:val="none" w:sz="0" w:space="0" w:color="auto"/>
                        <w:right w:val="none" w:sz="0" w:space="0" w:color="auto"/>
                      </w:divBdr>
                    </w:div>
                  </w:divsChild>
                </w:div>
                <w:div w:id="329211298">
                  <w:marLeft w:val="0"/>
                  <w:marRight w:val="0"/>
                  <w:marTop w:val="0"/>
                  <w:marBottom w:val="0"/>
                  <w:divBdr>
                    <w:top w:val="none" w:sz="0" w:space="0" w:color="auto"/>
                    <w:left w:val="none" w:sz="0" w:space="0" w:color="auto"/>
                    <w:bottom w:val="none" w:sz="0" w:space="0" w:color="auto"/>
                    <w:right w:val="none" w:sz="0" w:space="0" w:color="auto"/>
                  </w:divBdr>
                  <w:divsChild>
                    <w:div w:id="816922022">
                      <w:marLeft w:val="0"/>
                      <w:marRight w:val="0"/>
                      <w:marTop w:val="0"/>
                      <w:marBottom w:val="0"/>
                      <w:divBdr>
                        <w:top w:val="none" w:sz="0" w:space="0" w:color="auto"/>
                        <w:left w:val="none" w:sz="0" w:space="0" w:color="auto"/>
                        <w:bottom w:val="none" w:sz="0" w:space="0" w:color="auto"/>
                        <w:right w:val="none" w:sz="0" w:space="0" w:color="auto"/>
                      </w:divBdr>
                    </w:div>
                  </w:divsChild>
                </w:div>
                <w:div w:id="1283927809">
                  <w:marLeft w:val="0"/>
                  <w:marRight w:val="0"/>
                  <w:marTop w:val="0"/>
                  <w:marBottom w:val="0"/>
                  <w:divBdr>
                    <w:top w:val="none" w:sz="0" w:space="0" w:color="auto"/>
                    <w:left w:val="none" w:sz="0" w:space="0" w:color="auto"/>
                    <w:bottom w:val="none" w:sz="0" w:space="0" w:color="auto"/>
                    <w:right w:val="none" w:sz="0" w:space="0" w:color="auto"/>
                  </w:divBdr>
                  <w:divsChild>
                    <w:div w:id="832338027">
                      <w:marLeft w:val="0"/>
                      <w:marRight w:val="0"/>
                      <w:marTop w:val="0"/>
                      <w:marBottom w:val="0"/>
                      <w:divBdr>
                        <w:top w:val="none" w:sz="0" w:space="0" w:color="auto"/>
                        <w:left w:val="none" w:sz="0" w:space="0" w:color="auto"/>
                        <w:bottom w:val="none" w:sz="0" w:space="0" w:color="auto"/>
                        <w:right w:val="none" w:sz="0" w:space="0" w:color="auto"/>
                      </w:divBdr>
                    </w:div>
                  </w:divsChild>
                </w:div>
                <w:div w:id="1075930115">
                  <w:marLeft w:val="0"/>
                  <w:marRight w:val="0"/>
                  <w:marTop w:val="0"/>
                  <w:marBottom w:val="0"/>
                  <w:divBdr>
                    <w:top w:val="none" w:sz="0" w:space="0" w:color="auto"/>
                    <w:left w:val="none" w:sz="0" w:space="0" w:color="auto"/>
                    <w:bottom w:val="none" w:sz="0" w:space="0" w:color="auto"/>
                    <w:right w:val="none" w:sz="0" w:space="0" w:color="auto"/>
                  </w:divBdr>
                  <w:divsChild>
                    <w:div w:id="1362587330">
                      <w:marLeft w:val="0"/>
                      <w:marRight w:val="0"/>
                      <w:marTop w:val="0"/>
                      <w:marBottom w:val="0"/>
                      <w:divBdr>
                        <w:top w:val="none" w:sz="0" w:space="0" w:color="auto"/>
                        <w:left w:val="none" w:sz="0" w:space="0" w:color="auto"/>
                        <w:bottom w:val="none" w:sz="0" w:space="0" w:color="auto"/>
                        <w:right w:val="none" w:sz="0" w:space="0" w:color="auto"/>
                      </w:divBdr>
                    </w:div>
                  </w:divsChild>
                </w:div>
                <w:div w:id="994644176">
                  <w:marLeft w:val="0"/>
                  <w:marRight w:val="0"/>
                  <w:marTop w:val="0"/>
                  <w:marBottom w:val="0"/>
                  <w:divBdr>
                    <w:top w:val="none" w:sz="0" w:space="0" w:color="auto"/>
                    <w:left w:val="none" w:sz="0" w:space="0" w:color="auto"/>
                    <w:bottom w:val="none" w:sz="0" w:space="0" w:color="auto"/>
                    <w:right w:val="none" w:sz="0" w:space="0" w:color="auto"/>
                  </w:divBdr>
                  <w:divsChild>
                    <w:div w:id="1625382053">
                      <w:marLeft w:val="0"/>
                      <w:marRight w:val="0"/>
                      <w:marTop w:val="0"/>
                      <w:marBottom w:val="0"/>
                      <w:divBdr>
                        <w:top w:val="none" w:sz="0" w:space="0" w:color="auto"/>
                        <w:left w:val="none" w:sz="0" w:space="0" w:color="auto"/>
                        <w:bottom w:val="none" w:sz="0" w:space="0" w:color="auto"/>
                        <w:right w:val="none" w:sz="0" w:space="0" w:color="auto"/>
                      </w:divBdr>
                    </w:div>
                  </w:divsChild>
                </w:div>
                <w:div w:id="2147090523">
                  <w:marLeft w:val="0"/>
                  <w:marRight w:val="0"/>
                  <w:marTop w:val="0"/>
                  <w:marBottom w:val="0"/>
                  <w:divBdr>
                    <w:top w:val="none" w:sz="0" w:space="0" w:color="auto"/>
                    <w:left w:val="none" w:sz="0" w:space="0" w:color="auto"/>
                    <w:bottom w:val="none" w:sz="0" w:space="0" w:color="auto"/>
                    <w:right w:val="none" w:sz="0" w:space="0" w:color="auto"/>
                  </w:divBdr>
                  <w:divsChild>
                    <w:div w:id="164637962">
                      <w:marLeft w:val="0"/>
                      <w:marRight w:val="0"/>
                      <w:marTop w:val="0"/>
                      <w:marBottom w:val="0"/>
                      <w:divBdr>
                        <w:top w:val="none" w:sz="0" w:space="0" w:color="auto"/>
                        <w:left w:val="none" w:sz="0" w:space="0" w:color="auto"/>
                        <w:bottom w:val="none" w:sz="0" w:space="0" w:color="auto"/>
                        <w:right w:val="none" w:sz="0" w:space="0" w:color="auto"/>
                      </w:divBdr>
                    </w:div>
                  </w:divsChild>
                </w:div>
                <w:div w:id="2111778021">
                  <w:marLeft w:val="0"/>
                  <w:marRight w:val="0"/>
                  <w:marTop w:val="0"/>
                  <w:marBottom w:val="0"/>
                  <w:divBdr>
                    <w:top w:val="none" w:sz="0" w:space="0" w:color="auto"/>
                    <w:left w:val="none" w:sz="0" w:space="0" w:color="auto"/>
                    <w:bottom w:val="none" w:sz="0" w:space="0" w:color="auto"/>
                    <w:right w:val="none" w:sz="0" w:space="0" w:color="auto"/>
                  </w:divBdr>
                  <w:divsChild>
                    <w:div w:id="645934166">
                      <w:marLeft w:val="0"/>
                      <w:marRight w:val="0"/>
                      <w:marTop w:val="0"/>
                      <w:marBottom w:val="0"/>
                      <w:divBdr>
                        <w:top w:val="none" w:sz="0" w:space="0" w:color="auto"/>
                        <w:left w:val="none" w:sz="0" w:space="0" w:color="auto"/>
                        <w:bottom w:val="none" w:sz="0" w:space="0" w:color="auto"/>
                        <w:right w:val="none" w:sz="0" w:space="0" w:color="auto"/>
                      </w:divBdr>
                    </w:div>
                  </w:divsChild>
                </w:div>
                <w:div w:id="464857695">
                  <w:marLeft w:val="0"/>
                  <w:marRight w:val="0"/>
                  <w:marTop w:val="0"/>
                  <w:marBottom w:val="0"/>
                  <w:divBdr>
                    <w:top w:val="none" w:sz="0" w:space="0" w:color="auto"/>
                    <w:left w:val="none" w:sz="0" w:space="0" w:color="auto"/>
                    <w:bottom w:val="none" w:sz="0" w:space="0" w:color="auto"/>
                    <w:right w:val="none" w:sz="0" w:space="0" w:color="auto"/>
                  </w:divBdr>
                  <w:divsChild>
                    <w:div w:id="1793403694">
                      <w:marLeft w:val="0"/>
                      <w:marRight w:val="0"/>
                      <w:marTop w:val="0"/>
                      <w:marBottom w:val="0"/>
                      <w:divBdr>
                        <w:top w:val="none" w:sz="0" w:space="0" w:color="auto"/>
                        <w:left w:val="none" w:sz="0" w:space="0" w:color="auto"/>
                        <w:bottom w:val="none" w:sz="0" w:space="0" w:color="auto"/>
                        <w:right w:val="none" w:sz="0" w:space="0" w:color="auto"/>
                      </w:divBdr>
                    </w:div>
                  </w:divsChild>
                </w:div>
                <w:div w:id="602883896">
                  <w:marLeft w:val="0"/>
                  <w:marRight w:val="0"/>
                  <w:marTop w:val="0"/>
                  <w:marBottom w:val="0"/>
                  <w:divBdr>
                    <w:top w:val="none" w:sz="0" w:space="0" w:color="auto"/>
                    <w:left w:val="none" w:sz="0" w:space="0" w:color="auto"/>
                    <w:bottom w:val="none" w:sz="0" w:space="0" w:color="auto"/>
                    <w:right w:val="none" w:sz="0" w:space="0" w:color="auto"/>
                  </w:divBdr>
                  <w:divsChild>
                    <w:div w:id="27336677">
                      <w:marLeft w:val="0"/>
                      <w:marRight w:val="0"/>
                      <w:marTop w:val="0"/>
                      <w:marBottom w:val="0"/>
                      <w:divBdr>
                        <w:top w:val="none" w:sz="0" w:space="0" w:color="auto"/>
                        <w:left w:val="none" w:sz="0" w:space="0" w:color="auto"/>
                        <w:bottom w:val="none" w:sz="0" w:space="0" w:color="auto"/>
                        <w:right w:val="none" w:sz="0" w:space="0" w:color="auto"/>
                      </w:divBdr>
                    </w:div>
                  </w:divsChild>
                </w:div>
                <w:div w:id="1589271389">
                  <w:marLeft w:val="0"/>
                  <w:marRight w:val="0"/>
                  <w:marTop w:val="0"/>
                  <w:marBottom w:val="0"/>
                  <w:divBdr>
                    <w:top w:val="none" w:sz="0" w:space="0" w:color="auto"/>
                    <w:left w:val="none" w:sz="0" w:space="0" w:color="auto"/>
                    <w:bottom w:val="none" w:sz="0" w:space="0" w:color="auto"/>
                    <w:right w:val="none" w:sz="0" w:space="0" w:color="auto"/>
                  </w:divBdr>
                  <w:divsChild>
                    <w:div w:id="1105928240">
                      <w:marLeft w:val="0"/>
                      <w:marRight w:val="0"/>
                      <w:marTop w:val="0"/>
                      <w:marBottom w:val="0"/>
                      <w:divBdr>
                        <w:top w:val="none" w:sz="0" w:space="0" w:color="auto"/>
                        <w:left w:val="none" w:sz="0" w:space="0" w:color="auto"/>
                        <w:bottom w:val="none" w:sz="0" w:space="0" w:color="auto"/>
                        <w:right w:val="none" w:sz="0" w:space="0" w:color="auto"/>
                      </w:divBdr>
                    </w:div>
                  </w:divsChild>
                </w:div>
                <w:div w:id="748310291">
                  <w:marLeft w:val="0"/>
                  <w:marRight w:val="0"/>
                  <w:marTop w:val="0"/>
                  <w:marBottom w:val="0"/>
                  <w:divBdr>
                    <w:top w:val="none" w:sz="0" w:space="0" w:color="auto"/>
                    <w:left w:val="none" w:sz="0" w:space="0" w:color="auto"/>
                    <w:bottom w:val="none" w:sz="0" w:space="0" w:color="auto"/>
                    <w:right w:val="none" w:sz="0" w:space="0" w:color="auto"/>
                  </w:divBdr>
                  <w:divsChild>
                    <w:div w:id="6918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4402">
          <w:marLeft w:val="0"/>
          <w:marRight w:val="0"/>
          <w:marTop w:val="0"/>
          <w:marBottom w:val="0"/>
          <w:divBdr>
            <w:top w:val="none" w:sz="0" w:space="0" w:color="auto"/>
            <w:left w:val="none" w:sz="0" w:space="0" w:color="auto"/>
            <w:bottom w:val="none" w:sz="0" w:space="0" w:color="auto"/>
            <w:right w:val="none" w:sz="0" w:space="0" w:color="auto"/>
          </w:divBdr>
        </w:div>
        <w:div w:id="1999075227">
          <w:marLeft w:val="0"/>
          <w:marRight w:val="0"/>
          <w:marTop w:val="0"/>
          <w:marBottom w:val="0"/>
          <w:divBdr>
            <w:top w:val="none" w:sz="0" w:space="0" w:color="auto"/>
            <w:left w:val="none" w:sz="0" w:space="0" w:color="auto"/>
            <w:bottom w:val="none" w:sz="0" w:space="0" w:color="auto"/>
            <w:right w:val="none" w:sz="0" w:space="0" w:color="auto"/>
          </w:divBdr>
        </w:div>
        <w:div w:id="643051155">
          <w:marLeft w:val="0"/>
          <w:marRight w:val="0"/>
          <w:marTop w:val="0"/>
          <w:marBottom w:val="0"/>
          <w:divBdr>
            <w:top w:val="none" w:sz="0" w:space="0" w:color="auto"/>
            <w:left w:val="none" w:sz="0" w:space="0" w:color="auto"/>
            <w:bottom w:val="none" w:sz="0" w:space="0" w:color="auto"/>
            <w:right w:val="none" w:sz="0" w:space="0" w:color="auto"/>
          </w:divBdr>
        </w:div>
      </w:divsChild>
    </w:div>
    <w:div w:id="1197888929">
      <w:bodyDiv w:val="1"/>
      <w:marLeft w:val="0"/>
      <w:marRight w:val="0"/>
      <w:marTop w:val="0"/>
      <w:marBottom w:val="0"/>
      <w:divBdr>
        <w:top w:val="none" w:sz="0" w:space="0" w:color="auto"/>
        <w:left w:val="none" w:sz="0" w:space="0" w:color="auto"/>
        <w:bottom w:val="none" w:sz="0" w:space="0" w:color="auto"/>
        <w:right w:val="none" w:sz="0" w:space="0" w:color="auto"/>
      </w:divBdr>
    </w:div>
    <w:div w:id="1212301107">
      <w:bodyDiv w:val="1"/>
      <w:marLeft w:val="0"/>
      <w:marRight w:val="0"/>
      <w:marTop w:val="0"/>
      <w:marBottom w:val="0"/>
      <w:divBdr>
        <w:top w:val="none" w:sz="0" w:space="0" w:color="auto"/>
        <w:left w:val="none" w:sz="0" w:space="0" w:color="auto"/>
        <w:bottom w:val="none" w:sz="0" w:space="0" w:color="auto"/>
        <w:right w:val="none" w:sz="0" w:space="0" w:color="auto"/>
      </w:divBdr>
    </w:div>
    <w:div w:id="1402830831">
      <w:bodyDiv w:val="1"/>
      <w:marLeft w:val="0"/>
      <w:marRight w:val="0"/>
      <w:marTop w:val="0"/>
      <w:marBottom w:val="0"/>
      <w:divBdr>
        <w:top w:val="none" w:sz="0" w:space="0" w:color="auto"/>
        <w:left w:val="none" w:sz="0" w:space="0" w:color="auto"/>
        <w:bottom w:val="none" w:sz="0" w:space="0" w:color="auto"/>
        <w:right w:val="none" w:sz="0" w:space="0" w:color="auto"/>
      </w:divBdr>
    </w:div>
    <w:div w:id="1619677013">
      <w:bodyDiv w:val="1"/>
      <w:marLeft w:val="0"/>
      <w:marRight w:val="0"/>
      <w:marTop w:val="0"/>
      <w:marBottom w:val="0"/>
      <w:divBdr>
        <w:top w:val="none" w:sz="0" w:space="0" w:color="auto"/>
        <w:left w:val="none" w:sz="0" w:space="0" w:color="auto"/>
        <w:bottom w:val="none" w:sz="0" w:space="0" w:color="auto"/>
        <w:right w:val="none" w:sz="0" w:space="0" w:color="auto"/>
      </w:divBdr>
    </w:div>
    <w:div w:id="1648707574">
      <w:bodyDiv w:val="1"/>
      <w:marLeft w:val="0"/>
      <w:marRight w:val="0"/>
      <w:marTop w:val="0"/>
      <w:marBottom w:val="0"/>
      <w:divBdr>
        <w:top w:val="none" w:sz="0" w:space="0" w:color="auto"/>
        <w:left w:val="none" w:sz="0" w:space="0" w:color="auto"/>
        <w:bottom w:val="none" w:sz="0" w:space="0" w:color="auto"/>
        <w:right w:val="none" w:sz="0" w:space="0" w:color="auto"/>
      </w:divBdr>
      <w:divsChild>
        <w:div w:id="192420585">
          <w:marLeft w:val="0"/>
          <w:marRight w:val="0"/>
          <w:marTop w:val="0"/>
          <w:marBottom w:val="0"/>
          <w:divBdr>
            <w:top w:val="none" w:sz="0" w:space="0" w:color="auto"/>
            <w:left w:val="none" w:sz="0" w:space="0" w:color="auto"/>
            <w:bottom w:val="none" w:sz="0" w:space="0" w:color="auto"/>
            <w:right w:val="none" w:sz="0" w:space="0" w:color="auto"/>
          </w:divBdr>
          <w:divsChild>
            <w:div w:id="2137065476">
              <w:marLeft w:val="0"/>
              <w:marRight w:val="0"/>
              <w:marTop w:val="0"/>
              <w:marBottom w:val="0"/>
              <w:divBdr>
                <w:top w:val="none" w:sz="0" w:space="0" w:color="auto"/>
                <w:left w:val="none" w:sz="0" w:space="0" w:color="auto"/>
                <w:bottom w:val="none" w:sz="0" w:space="0" w:color="auto"/>
                <w:right w:val="none" w:sz="0" w:space="0" w:color="auto"/>
              </w:divBdr>
              <w:divsChild>
                <w:div w:id="586186083">
                  <w:marLeft w:val="0"/>
                  <w:marRight w:val="0"/>
                  <w:marTop w:val="0"/>
                  <w:marBottom w:val="0"/>
                  <w:divBdr>
                    <w:top w:val="none" w:sz="0" w:space="0" w:color="auto"/>
                    <w:left w:val="none" w:sz="0" w:space="0" w:color="auto"/>
                    <w:bottom w:val="none" w:sz="0" w:space="0" w:color="auto"/>
                    <w:right w:val="none" w:sz="0" w:space="0" w:color="auto"/>
                  </w:divBdr>
                  <w:divsChild>
                    <w:div w:id="14084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06863">
      <w:bodyDiv w:val="1"/>
      <w:marLeft w:val="0"/>
      <w:marRight w:val="0"/>
      <w:marTop w:val="0"/>
      <w:marBottom w:val="0"/>
      <w:divBdr>
        <w:top w:val="none" w:sz="0" w:space="0" w:color="auto"/>
        <w:left w:val="none" w:sz="0" w:space="0" w:color="auto"/>
        <w:bottom w:val="none" w:sz="0" w:space="0" w:color="auto"/>
        <w:right w:val="none" w:sz="0" w:space="0" w:color="auto"/>
      </w:divBdr>
    </w:div>
    <w:div w:id="1797140546">
      <w:bodyDiv w:val="1"/>
      <w:marLeft w:val="0"/>
      <w:marRight w:val="0"/>
      <w:marTop w:val="0"/>
      <w:marBottom w:val="0"/>
      <w:divBdr>
        <w:top w:val="none" w:sz="0" w:space="0" w:color="auto"/>
        <w:left w:val="none" w:sz="0" w:space="0" w:color="auto"/>
        <w:bottom w:val="none" w:sz="0" w:space="0" w:color="auto"/>
        <w:right w:val="none" w:sz="0" w:space="0" w:color="auto"/>
      </w:divBdr>
    </w:div>
    <w:div w:id="2018656475">
      <w:bodyDiv w:val="1"/>
      <w:marLeft w:val="0"/>
      <w:marRight w:val="0"/>
      <w:marTop w:val="0"/>
      <w:marBottom w:val="0"/>
      <w:divBdr>
        <w:top w:val="none" w:sz="0" w:space="0" w:color="auto"/>
        <w:left w:val="none" w:sz="0" w:space="0" w:color="auto"/>
        <w:bottom w:val="none" w:sz="0" w:space="0" w:color="auto"/>
        <w:right w:val="none" w:sz="0" w:space="0" w:color="auto"/>
      </w:divBdr>
      <w:divsChild>
        <w:div w:id="669141507">
          <w:marLeft w:val="893"/>
          <w:marRight w:val="0"/>
          <w:marTop w:val="125"/>
          <w:marBottom w:val="0"/>
          <w:divBdr>
            <w:top w:val="none" w:sz="0" w:space="0" w:color="auto"/>
            <w:left w:val="none" w:sz="0" w:space="0" w:color="auto"/>
            <w:bottom w:val="none" w:sz="0" w:space="0" w:color="auto"/>
            <w:right w:val="none" w:sz="0" w:space="0" w:color="auto"/>
          </w:divBdr>
        </w:div>
      </w:divsChild>
    </w:div>
    <w:div w:id="2039114868">
      <w:bodyDiv w:val="1"/>
      <w:marLeft w:val="0"/>
      <w:marRight w:val="0"/>
      <w:marTop w:val="0"/>
      <w:marBottom w:val="0"/>
      <w:divBdr>
        <w:top w:val="none" w:sz="0" w:space="0" w:color="auto"/>
        <w:left w:val="none" w:sz="0" w:space="0" w:color="auto"/>
        <w:bottom w:val="none" w:sz="0" w:space="0" w:color="auto"/>
        <w:right w:val="none" w:sz="0" w:space="0" w:color="auto"/>
      </w:divBdr>
    </w:div>
    <w:div w:id="2100708278">
      <w:bodyDiv w:val="1"/>
      <w:marLeft w:val="0"/>
      <w:marRight w:val="0"/>
      <w:marTop w:val="0"/>
      <w:marBottom w:val="0"/>
      <w:divBdr>
        <w:top w:val="none" w:sz="0" w:space="0" w:color="auto"/>
        <w:left w:val="none" w:sz="0" w:space="0" w:color="auto"/>
        <w:bottom w:val="none" w:sz="0" w:space="0" w:color="auto"/>
        <w:right w:val="none" w:sz="0" w:space="0" w:color="auto"/>
      </w:divBdr>
    </w:div>
    <w:div w:id="21374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GB" sz="1400"/>
              <a:t>Comorbidity of Neurodevelopmental Difficulties</a:t>
            </a:r>
          </a:p>
        </c:rich>
      </c:tx>
      <c:layout>
        <c:manualLayout>
          <c:xMode val="edge"/>
          <c:yMode val="edge"/>
          <c:x val="9.5695724163440604E-2"/>
          <c:y val="0"/>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648962060282546"/>
          <c:w val="0.81899433623428808"/>
          <c:h val="0.86351037939717468"/>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B677-294D-8BFB-88175554A264}"/>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677-294D-8BFB-88175554A264}"/>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B677-294D-8BFB-88175554A264}"/>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B677-294D-8BFB-88175554A264}"/>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B677-294D-8BFB-88175554A264}"/>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B677-294D-8BFB-88175554A264}"/>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B677-294D-8BFB-88175554A264}"/>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1-B677-294D-8BFB-88175554A264}"/>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3-B677-294D-8BFB-88175554A264}"/>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5-B677-294D-8BFB-88175554A264}"/>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7-B677-294D-8BFB-88175554A264}"/>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9-B677-294D-8BFB-88175554A264}"/>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B-B677-294D-8BFB-88175554A264}"/>
                </c:ext>
              </c:extLst>
            </c:dLbl>
            <c:dLbl>
              <c:idx val="6"/>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D-B677-294D-8BFB-88175554A264}"/>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Sheet2!$J$5:$J$11</c:f>
              <c:strCache>
                <c:ptCount val="7"/>
                <c:pt idx="0">
                  <c:v>ADHD </c:v>
                </c:pt>
                <c:pt idx="1">
                  <c:v>ADHD and ASD</c:v>
                </c:pt>
                <c:pt idx="2">
                  <c:v>ID and ADHD</c:v>
                </c:pt>
                <c:pt idx="3">
                  <c:v>ASD</c:v>
                </c:pt>
                <c:pt idx="4">
                  <c:v>ID</c:v>
                </c:pt>
                <c:pt idx="5">
                  <c:v>ID and ASD</c:v>
                </c:pt>
                <c:pt idx="6">
                  <c:v>ID ASD and ADHD</c:v>
                </c:pt>
              </c:strCache>
            </c:strRef>
          </c:cat>
          <c:val>
            <c:numRef>
              <c:f>Sheet2!$K$5:$K$11</c:f>
              <c:numCache>
                <c:formatCode>###0</c:formatCode>
                <c:ptCount val="7"/>
                <c:pt idx="0">
                  <c:v>18</c:v>
                </c:pt>
                <c:pt idx="1">
                  <c:v>14</c:v>
                </c:pt>
                <c:pt idx="2">
                  <c:v>8</c:v>
                </c:pt>
                <c:pt idx="3">
                  <c:v>9</c:v>
                </c:pt>
                <c:pt idx="4">
                  <c:v>6</c:v>
                </c:pt>
                <c:pt idx="5">
                  <c:v>3</c:v>
                </c:pt>
                <c:pt idx="6">
                  <c:v>11</c:v>
                </c:pt>
              </c:numCache>
            </c:numRef>
          </c:val>
          <c:extLst>
            <c:ext xmlns:c16="http://schemas.microsoft.com/office/drawing/2014/chart" uri="{C3380CC4-5D6E-409C-BE32-E72D297353CC}">
              <c16:uniqueId val="{0000000E-B677-294D-8BFB-88175554A264}"/>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84F8-2FB9-4A39-830B-C51915A8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McCarthy</dc:creator>
  <cp:lastModifiedBy>Chaplin, Edward</cp:lastModifiedBy>
  <cp:revision>5</cp:revision>
  <cp:lastPrinted>2019-09-11T06:37:00Z</cp:lastPrinted>
  <dcterms:created xsi:type="dcterms:W3CDTF">2019-09-25T05:46:00Z</dcterms:created>
  <dcterms:modified xsi:type="dcterms:W3CDTF">2019-11-12T10:10:00Z</dcterms:modified>
</cp:coreProperties>
</file>