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CD773" w14:textId="24B9B446" w:rsidR="00B343D6" w:rsidRPr="001D5FAF" w:rsidRDefault="001D5FAF">
      <w:pPr>
        <w:rPr>
          <w:b/>
          <w:bCs/>
          <w:sz w:val="28"/>
          <w:szCs w:val="28"/>
        </w:rPr>
      </w:pPr>
      <w:r w:rsidRPr="001D5FAF">
        <w:rPr>
          <w:b/>
          <w:bCs/>
          <w:sz w:val="28"/>
          <w:szCs w:val="28"/>
        </w:rPr>
        <w:t>Journal of Prescribing Practice</w:t>
      </w:r>
    </w:p>
    <w:p w14:paraId="238A6A9F" w14:textId="2F30CC99" w:rsidR="001D5FAF" w:rsidRPr="001D5FAF" w:rsidRDefault="001D5FAF">
      <w:pPr>
        <w:rPr>
          <w:b/>
          <w:bCs/>
          <w:sz w:val="28"/>
          <w:szCs w:val="28"/>
        </w:rPr>
      </w:pPr>
      <w:r w:rsidRPr="001D5FAF">
        <w:rPr>
          <w:b/>
          <w:bCs/>
          <w:sz w:val="28"/>
          <w:szCs w:val="28"/>
        </w:rPr>
        <w:t>A-Z of Prescribing for children</w:t>
      </w:r>
    </w:p>
    <w:p w14:paraId="0C288AB8" w14:textId="77777777" w:rsidR="001D5FAF" w:rsidRDefault="001D5FAF"/>
    <w:p w14:paraId="41FDEAF9" w14:textId="77777777" w:rsidR="001D5FAF" w:rsidRDefault="001D5FAF"/>
    <w:p w14:paraId="4BD723D5" w14:textId="644AFCAA" w:rsidR="001D5FAF" w:rsidRPr="001D5FAF" w:rsidRDefault="001D5FAF">
      <w:pPr>
        <w:rPr>
          <w:b/>
          <w:bCs/>
        </w:rPr>
      </w:pPr>
      <w:r w:rsidRPr="001D5FAF">
        <w:rPr>
          <w:b/>
          <w:bCs/>
        </w:rPr>
        <w:t>Kate Davies</w:t>
      </w:r>
    </w:p>
    <w:p w14:paraId="4B898880" w14:textId="7B715A49" w:rsidR="001D5FAF" w:rsidRPr="001D5FAF" w:rsidRDefault="001D5FAF">
      <w:pPr>
        <w:rPr>
          <w:b/>
          <w:bCs/>
        </w:rPr>
      </w:pPr>
      <w:r w:rsidRPr="001D5FAF">
        <w:rPr>
          <w:b/>
          <w:bCs/>
        </w:rPr>
        <w:t>Associate Professor, Paediatric Prescribing &amp; Endocrinology</w:t>
      </w:r>
    </w:p>
    <w:p w14:paraId="43B85043" w14:textId="29FEE4B9" w:rsidR="001D5FAF" w:rsidRDefault="001D5FAF">
      <w:pPr>
        <w:rPr>
          <w:b/>
          <w:bCs/>
        </w:rPr>
      </w:pPr>
      <w:r w:rsidRPr="001D5FAF">
        <w:rPr>
          <w:b/>
          <w:bCs/>
        </w:rPr>
        <w:t>London South Bank University</w:t>
      </w:r>
    </w:p>
    <w:p w14:paraId="68E363BF" w14:textId="77777777" w:rsidR="001D5FAF" w:rsidRDefault="001D5FAF">
      <w:pPr>
        <w:rPr>
          <w:b/>
          <w:bCs/>
        </w:rPr>
      </w:pPr>
    </w:p>
    <w:p w14:paraId="3CA485BD" w14:textId="3F7BA2A4" w:rsidR="001D5FAF" w:rsidRDefault="00B305AD" w:rsidP="001D5FAF">
      <w:pPr>
        <w:jc w:val="center"/>
        <w:rPr>
          <w:b/>
          <w:bCs/>
          <w:sz w:val="32"/>
          <w:szCs w:val="32"/>
        </w:rPr>
      </w:pPr>
      <w:r>
        <w:rPr>
          <w:b/>
          <w:bCs/>
          <w:sz w:val="32"/>
          <w:szCs w:val="32"/>
        </w:rPr>
        <w:t>B – British National Formulary for Children (</w:t>
      </w:r>
      <w:proofErr w:type="spellStart"/>
      <w:r>
        <w:rPr>
          <w:b/>
          <w:bCs/>
          <w:sz w:val="32"/>
          <w:szCs w:val="32"/>
        </w:rPr>
        <w:t>BNFc</w:t>
      </w:r>
      <w:proofErr w:type="spellEnd"/>
      <w:r>
        <w:rPr>
          <w:b/>
          <w:bCs/>
          <w:sz w:val="32"/>
          <w:szCs w:val="32"/>
        </w:rPr>
        <w:t>)</w:t>
      </w:r>
    </w:p>
    <w:p w14:paraId="77672FFF" w14:textId="77777777" w:rsidR="00B305AD" w:rsidRDefault="00B305AD" w:rsidP="001D5FAF">
      <w:pPr>
        <w:jc w:val="center"/>
        <w:rPr>
          <w:b/>
          <w:bCs/>
          <w:sz w:val="32"/>
          <w:szCs w:val="32"/>
        </w:rPr>
      </w:pPr>
    </w:p>
    <w:p w14:paraId="1520D341" w14:textId="058467CD" w:rsidR="00B305AD" w:rsidRDefault="00B305AD" w:rsidP="001D5FAF">
      <w:pPr>
        <w:jc w:val="center"/>
        <w:rPr>
          <w:b/>
          <w:bCs/>
          <w:sz w:val="32"/>
          <w:szCs w:val="32"/>
        </w:rPr>
      </w:pPr>
      <w:r>
        <w:rPr>
          <w:b/>
          <w:bCs/>
          <w:noProof/>
          <w:sz w:val="32"/>
          <w:szCs w:val="32"/>
        </w:rPr>
        <w:drawing>
          <wp:inline distT="0" distB="0" distL="0" distR="0" wp14:anchorId="438ECDE2" wp14:editId="54B1ABE5">
            <wp:extent cx="2781300" cy="4114800"/>
            <wp:effectExtent l="0" t="0" r="0" b="0"/>
            <wp:docPr id="509128727" name="Picture 1" descr="A pink background with white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128727" name="Picture 1" descr="A pink background with white numbers&#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781300" cy="4114800"/>
                    </a:xfrm>
                    <a:prstGeom prst="rect">
                      <a:avLst/>
                    </a:prstGeom>
                  </pic:spPr>
                </pic:pic>
              </a:graphicData>
            </a:graphic>
          </wp:inline>
        </w:drawing>
      </w:r>
    </w:p>
    <w:p w14:paraId="5FD4C9F3" w14:textId="77777777" w:rsidR="00B305AD" w:rsidRDefault="00B305AD" w:rsidP="001D5FAF">
      <w:pPr>
        <w:jc w:val="center"/>
        <w:rPr>
          <w:b/>
          <w:bCs/>
          <w:sz w:val="32"/>
          <w:szCs w:val="32"/>
        </w:rPr>
      </w:pPr>
    </w:p>
    <w:p w14:paraId="19A57426" w14:textId="3C6F76FE" w:rsidR="00B305AD" w:rsidRDefault="00B305AD" w:rsidP="00B305AD">
      <w:pPr>
        <w:jc w:val="both"/>
      </w:pPr>
      <w:r w:rsidRPr="00B305AD">
        <w:t>The</w:t>
      </w:r>
      <w:r>
        <w:t xml:space="preserve"> British National Formulary (BNF) was first published in 1949, as a result of wartime formularies, with new editions being published every three years until the mid 1970s </w:t>
      </w:r>
      <w:r>
        <w:fldChar w:fldCharType="begin"/>
      </w:r>
      <w:r>
        <w:instrText xml:space="preserve"> ADDIN EN.CITE &lt;EndNote&gt;&lt;Cite&gt;&lt;Author&gt;Wade&lt;/Author&gt;&lt;Year&gt;1993&lt;/Year&gt;&lt;RecNum&gt;15441&lt;/RecNum&gt;&lt;DisplayText&gt;(Wade 1993)&lt;/DisplayText&gt;&lt;record&gt;&lt;rec-number&gt;15441&lt;/rec-number&gt;&lt;foreign-keys&gt;&lt;key app="EN" db-id="2dvtr5t089z0xke2s0qpxtf3w9xsp0ssadxw" timestamp="1691763929"&gt;15441&lt;/key&gt;&lt;/foreign-keys&gt;&lt;ref-type name="Journal Article"&gt;17&lt;/ref-type&gt;&lt;contributors&gt;&lt;authors&gt;&lt;author&gt;Wade, O. L.&lt;/author&gt;&lt;/authors&gt;&lt;/contributors&gt;&lt;titles&gt;&lt;title&gt;British National Formulary: its birth, death, and rebirth&lt;/title&gt;&lt;secondary-title&gt;BMJ&lt;/secondary-title&gt;&lt;/titles&gt;&lt;periodical&gt;&lt;full-title&gt;BMJ&lt;/full-title&gt;&lt;abbr-1&gt;Bmj&lt;/abbr-1&gt;&lt;/periodical&gt;&lt;pages&gt;1051 - 1054&lt;/pages&gt;&lt;volume&gt;306&lt;/volume&gt;&lt;dates&gt;&lt;year&gt;1993&lt;/year&gt;&lt;pub-dates&gt;&lt;date&gt;17 April&lt;/date&gt;&lt;/pub-dates&gt;&lt;/dates&gt;&lt;urls&gt;&lt;/urls&gt;&lt;/record&gt;&lt;/Cite&gt;&lt;/EndNote&gt;</w:instrText>
      </w:r>
      <w:r>
        <w:fldChar w:fldCharType="separate"/>
      </w:r>
      <w:r>
        <w:rPr>
          <w:noProof/>
        </w:rPr>
        <w:t>(Wade 1993)</w:t>
      </w:r>
      <w:r>
        <w:fldChar w:fldCharType="end"/>
      </w:r>
      <w:r>
        <w:t xml:space="preserve">. Then, the pharmaceutical industry began to publish the ‘Monthly Index of Medical Specialities’ (MIMS) every month, providing more up to date information for </w:t>
      </w:r>
      <w:proofErr w:type="gramStart"/>
      <w:r>
        <w:t>Doctors</w:t>
      </w:r>
      <w:proofErr w:type="gramEnd"/>
      <w:r>
        <w:t xml:space="preserve"> – no non-medical prescribers then! However, the BNF format was re-evaluated and re-formed, and new editions have been published every six months since 1981. This new format included drug monographs for all licensed medications, as well as some unlicensed drugs and, since 1999, NICE (then the National Institute of Clinical Excellence) have been utilising the BNF to create guidelines, alongside evidence based practice </w:t>
      </w:r>
      <w:r>
        <w:fldChar w:fldCharType="begin"/>
      </w:r>
      <w:r>
        <w:instrText xml:space="preserve"> ADDIN EN.CITE &lt;EndNote&gt;&lt;Cite&gt;&lt;Author&gt;Ogden&lt;/Author&gt;&lt;Year&gt;2017&lt;/Year&gt;&lt;RecNum&gt;15402&lt;/RecNum&gt;&lt;DisplayText&gt;(Ogden 2017)&lt;/DisplayText&gt;&lt;record&gt;&lt;rec-number&gt;15402&lt;/rec-number&gt;&lt;foreign-keys&gt;&lt;key app="EN" db-id="2dvtr5t089z0xke2s0qpxtf3w9xsp0ssadxw" timestamp="1691763862"&gt;15402&lt;/key&gt;&lt;/foreign-keys&gt;&lt;ref-type name="Journal Article"&gt;17&lt;/ref-type&gt;&lt;contributors&gt;&lt;authors&gt;&lt;author&gt;Ogden, J.&lt;/author&gt;&lt;/authors&gt;&lt;/contributors&gt;&lt;titles&gt;&lt;title&gt;The British National Formulary: past, present and future&lt;/title&gt;&lt;secondary-title&gt;Prescriber&lt;/secondary-title&gt;&lt;/titles&gt;&lt;periodical&gt;&lt;full-title&gt;Prescriber&lt;/full-title&gt;&lt;/periodical&gt;&lt;pages&gt;20 - 24&lt;/pages&gt;&lt;volume&gt;28&lt;/volume&gt;&lt;number&gt;12&lt;/number&gt;&lt;dates&gt;&lt;year&gt;2017&lt;/year&gt;&lt;/dates&gt;&lt;urls&gt;&lt;/urls&gt;&lt;/record&gt;&lt;/Cite&gt;&lt;/EndNote&gt;</w:instrText>
      </w:r>
      <w:r>
        <w:fldChar w:fldCharType="separate"/>
      </w:r>
      <w:r>
        <w:rPr>
          <w:noProof/>
        </w:rPr>
        <w:t>(Ogden 2017)</w:t>
      </w:r>
      <w:r>
        <w:fldChar w:fldCharType="end"/>
      </w:r>
      <w:r>
        <w:t>.</w:t>
      </w:r>
    </w:p>
    <w:p w14:paraId="188BB71E" w14:textId="77777777" w:rsidR="00B305AD" w:rsidRDefault="00B305AD" w:rsidP="00B305AD">
      <w:pPr>
        <w:jc w:val="both"/>
      </w:pPr>
    </w:p>
    <w:p w14:paraId="7676A0CC" w14:textId="7200D92E" w:rsidR="00B305AD" w:rsidRDefault="00B305AD" w:rsidP="00B305AD">
      <w:pPr>
        <w:jc w:val="both"/>
      </w:pPr>
      <w:r>
        <w:t>However, in 2005, the British National Formulary for Children (</w:t>
      </w:r>
      <w:proofErr w:type="spellStart"/>
      <w:r>
        <w:t>BNFc</w:t>
      </w:r>
      <w:proofErr w:type="spellEnd"/>
      <w:r>
        <w:t xml:space="preserve">) was launched. Paediatric healthcare professionals know that caring for children is challenging in a variety of ways, and that they are not just ‘little </w:t>
      </w:r>
      <w:proofErr w:type="gramStart"/>
      <w:r>
        <w:t>adults’</w:t>
      </w:r>
      <w:proofErr w:type="gramEnd"/>
      <w:r>
        <w:t xml:space="preserve">. Children – especially neonates – differ greatly to adults in </w:t>
      </w:r>
      <w:r>
        <w:lastRenderedPageBreak/>
        <w:t xml:space="preserve">their response to drugs. In the neonatal period, for example, the risks of toxicity are increased by a reduced drug clearance, so a working knowledge of differing pharmacokinetic changes as children grow and develop is paramount. Yet most children’s doses of medications are still extrapolated from adult drug studies </w:t>
      </w:r>
      <w:r>
        <w:fldChar w:fldCharType="begin"/>
      </w:r>
      <w:r>
        <w:instrText xml:space="preserve"> ADDIN EN.CITE &lt;EndNote&gt;&lt;Cite&gt;&lt;Author&gt;O&amp;apos;Hara&lt;/Author&gt;&lt;Year&gt;2016&lt;/Year&gt;&lt;RecNum&gt;13363&lt;/RecNum&gt;&lt;DisplayText&gt;(O&amp;apos;Hara 2016)&lt;/DisplayText&gt;&lt;record&gt;&lt;rec-number&gt;13363&lt;/rec-number&gt;&lt;foreign-keys&gt;&lt;key app="EN" db-id="2dvtr5t089z0xke2s0qpxtf3w9xsp0ssadxw" timestamp="1669302436" guid="14336733-26ea-4ac1-9c69-3f4dcf440d60"&gt;13363&lt;/key&gt;&lt;/foreign-keys&gt;&lt;ref-type name="Journal Article"&gt;17&lt;/ref-type&gt;&lt;contributors&gt;&lt;authors&gt;&lt;author&gt;O&amp;apos;Hara, K.&lt;/author&gt;&lt;/authors&gt;&lt;/contributors&gt;&lt;auth-address&gt;Pharmacist and PhD candidate, Discipline of Clinical Pharmacology and Toxicology, School of Medicine and Public Health, University of Newcastle, New South Wales.&lt;/auth-address&gt;&lt;titles&gt;&lt;title&gt;Paediatric pharmacokinetics and drug doses&lt;/title&gt;&lt;secondary-title&gt;Aust Prescr&lt;/secondary-title&gt;&lt;/titles&gt;&lt;periodical&gt;&lt;full-title&gt;Aust Prescr&lt;/full-title&gt;&lt;/periodical&gt;&lt;pages&gt;208-210&lt;/pages&gt;&lt;volume&gt;39&lt;/volume&gt;&lt;number&gt;6&lt;/number&gt;&lt;edition&gt;2016/12/19&lt;/edition&gt;&lt;keywords&gt;&lt;keyword&gt;child&lt;/keyword&gt;&lt;keyword&gt;dose&lt;/keyword&gt;&lt;keyword&gt;paediatrics&lt;/keyword&gt;&lt;keyword&gt;population pharmacokinetics&lt;/keyword&gt;&lt;/keywords&gt;&lt;dates&gt;&lt;year&gt;2016&lt;/year&gt;&lt;pub-dates&gt;&lt;date&gt;Dec&lt;/date&gt;&lt;/pub-dates&gt;&lt;/dates&gt;&lt;isbn&gt;0312-8008 (Print)&amp;#xD;0312-8008 (Linking)&lt;/isbn&gt;&lt;accession-num&gt;27990048&lt;/accession-num&gt;&lt;urls&gt;&lt;related-urls&gt;&lt;url&gt;https://www.ncbi.nlm.nih.gov/pubmed/27990048&lt;/url&gt;&lt;/related-urls&gt;&lt;/urls&gt;&lt;custom2&gt;PMC5155058&lt;/custom2&gt;&lt;electronic-resource-num&gt;10.18773/austprescr.2016.071&lt;/electronic-resource-num&gt;&lt;/record&gt;&lt;/Cite&gt;&lt;/EndNote&gt;</w:instrText>
      </w:r>
      <w:r>
        <w:fldChar w:fldCharType="separate"/>
      </w:r>
      <w:r>
        <w:rPr>
          <w:noProof/>
        </w:rPr>
        <w:t>(O'Hara 2016)</w:t>
      </w:r>
      <w:r>
        <w:fldChar w:fldCharType="end"/>
      </w:r>
      <w:r>
        <w:t>.</w:t>
      </w:r>
    </w:p>
    <w:p w14:paraId="6C89158D" w14:textId="77777777" w:rsidR="00B305AD" w:rsidRDefault="00B305AD" w:rsidP="00B305AD">
      <w:pPr>
        <w:jc w:val="both"/>
      </w:pPr>
    </w:p>
    <w:p w14:paraId="1D694E7C" w14:textId="4AA5A5D5" w:rsidR="00B305AD" w:rsidRDefault="00B305AD" w:rsidP="00B305AD">
      <w:pPr>
        <w:jc w:val="both"/>
      </w:pPr>
      <w:r>
        <w:t xml:space="preserve">Lack of paediatric clinical trials has been recently highlighted, and – because of this – many drugs used in children – and again, especially in neonates – is often ‘off label.’ The term ‘off label’ is used to describe </w:t>
      </w:r>
      <w:r w:rsidRPr="00B305AD">
        <w:rPr>
          <w:i/>
          <w:iCs/>
        </w:rPr>
        <w:t>licensed</w:t>
      </w:r>
      <w:r>
        <w:rPr>
          <w:i/>
          <w:iCs/>
        </w:rPr>
        <w:t xml:space="preserve"> </w:t>
      </w:r>
      <w:r>
        <w:t xml:space="preserve">medications for </w:t>
      </w:r>
      <w:r>
        <w:rPr>
          <w:i/>
          <w:iCs/>
        </w:rPr>
        <w:t xml:space="preserve">unauthorized </w:t>
      </w:r>
      <w:r>
        <w:t xml:space="preserve">indications – like age groups, dose, dosage forms, or routes of administration </w:t>
      </w:r>
      <w:r>
        <w:fldChar w:fldCharType="begin"/>
      </w:r>
      <w:r>
        <w:instrText xml:space="preserve"> ADDIN EN.CITE &lt;EndNote&gt;&lt;Cite&gt;&lt;Author&gt;Belayneh&lt;/Author&gt;&lt;Year&gt;2022&lt;/Year&gt;&lt;RecNum&gt;15562&lt;/RecNum&gt;&lt;DisplayText&gt;(Belayneh, Abatneh et al. 2022)&lt;/DisplayText&gt;&lt;record&gt;&lt;rec-number&gt;15562&lt;/rec-number&gt;&lt;foreign-keys&gt;&lt;key app="EN" db-id="2dvtr5t089z0xke2s0qpxtf3w9xsp0ssadxw" timestamp="1695324270"&gt;15562&lt;/key&gt;&lt;/foreign-keys&gt;&lt;ref-type name="Journal Article"&gt;17&lt;/ref-type&gt;&lt;contributors&gt;&lt;authors&gt;&lt;author&gt;Belayneh, A.&lt;/author&gt;&lt;author&gt;Abatneh, E.&lt;/author&gt;&lt;author&gt;Abebe, D.&lt;/author&gt;&lt;author&gt;Getachew, M.&lt;/author&gt;&lt;author&gt;Kebede, B.&lt;/author&gt;&lt;author&gt;Dessie, B.&lt;/author&gt;&lt;/authors&gt;&lt;/contributors&gt;&lt;titles&gt;&lt;title&gt;Off-label medication use in pediatrics and associated factors at public hospitals in east Gojjam zone, Ethiopia&lt;/title&gt;&lt;secondary-title&gt;SAGE Open Medicine&lt;/secondary-title&gt;&lt;/titles&gt;&lt;periodical&gt;&lt;full-title&gt;SAGE Open Medicine&lt;/full-title&gt;&lt;/periodical&gt;&lt;pages&gt;1 - 9&lt;/pages&gt;&lt;volume&gt;10&lt;/volume&gt;&lt;dates&gt;&lt;year&gt;2022&lt;/year&gt;&lt;/dates&gt;&lt;urls&gt;&lt;/urls&gt;&lt;/record&gt;&lt;/Cite&gt;&lt;/EndNote&gt;</w:instrText>
      </w:r>
      <w:r>
        <w:fldChar w:fldCharType="separate"/>
      </w:r>
      <w:r>
        <w:rPr>
          <w:noProof/>
        </w:rPr>
        <w:t>(Belayneh, Abatneh et al. 2022)</w:t>
      </w:r>
      <w:r>
        <w:fldChar w:fldCharType="end"/>
      </w:r>
      <w:r>
        <w:t xml:space="preserve">. Off label use is seen commonly amongst prescribing for children, sometimes up to 95% of all inpatients </w:t>
      </w:r>
      <w:r>
        <w:fldChar w:fldCharType="begin">
          <w:fldData xml:space="preserve">PEVuZE5vdGU+PENpdGU+PEF1dGhvcj5NZW5nPC9BdXRob3I+PFllYXI+MjAyMjwvWWVhcj48UmVj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</w:fldData>
        </w:fldChar>
      </w:r>
      <w:r>
        <w:instrText xml:space="preserve"> ADDIN EN.CITE </w:instrText>
      </w:r>
      <w:r>
        <w:fldChar w:fldCharType="begin">
          <w:fldData xml:space="preserve">PEVuZE5vdGU+PENpdGU+PEF1dGhvcj5NZW5nPC9BdXRob3I+PFllYXI+MjAyMjwvWWVhcj48UmVj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</w:fldData>
        </w:fldChar>
      </w:r>
      <w:r>
        <w:instrText xml:space="preserve"> ADDIN EN.CITE.DATA </w:instrText>
      </w:r>
      <w:r>
        <w:fldChar w:fldCharType="end"/>
      </w:r>
      <w:r>
        <w:fldChar w:fldCharType="separate"/>
      </w:r>
      <w:r>
        <w:rPr>
          <w:noProof/>
        </w:rPr>
        <w:t>(Meng, Zhou et al. 2022)</w:t>
      </w:r>
      <w:r>
        <w:fldChar w:fldCharType="end"/>
      </w:r>
      <w:r>
        <w:t>.</w:t>
      </w:r>
    </w:p>
    <w:p w14:paraId="2156B571" w14:textId="77777777" w:rsidR="00B305AD" w:rsidRDefault="00B305AD" w:rsidP="00B305AD">
      <w:pPr>
        <w:jc w:val="both"/>
      </w:pPr>
    </w:p>
    <w:p w14:paraId="17A01877" w14:textId="469B174B" w:rsidR="00B305AD" w:rsidRDefault="00B305AD" w:rsidP="00B305AD">
      <w:pPr>
        <w:jc w:val="both"/>
      </w:pPr>
      <w:r>
        <w:t xml:space="preserve">Fewer licenced medications for children also result in a reduced </w:t>
      </w:r>
      <w:proofErr w:type="gramStart"/>
      <w:r>
        <w:t>amount</w:t>
      </w:r>
      <w:proofErr w:type="gramEnd"/>
      <w:r>
        <w:t xml:space="preserve"> of adequate formulations suitable for children. Specialised paediatric centres – until 2005 – formed their </w:t>
      </w:r>
      <w:r>
        <w:rPr>
          <w:i/>
          <w:iCs/>
        </w:rPr>
        <w:t xml:space="preserve">own </w:t>
      </w:r>
      <w:r>
        <w:t xml:space="preserve">formularies, including major London hospitals, Liverpool, and the north of England </w:t>
      </w:r>
      <w:r>
        <w:fldChar w:fldCharType="begin"/>
      </w:r>
      <w:r>
        <w:instrText xml:space="preserve"> ADDIN EN.CITE &lt;EndNote&gt;&lt;Cite&gt;&lt;Author&gt;Kendall&lt;/Author&gt;&lt;Year&gt;2006&lt;/Year&gt;&lt;RecNum&gt;15438&lt;/RecNum&gt;&lt;DisplayText&gt;(Kendall and Mehta 2006)&lt;/DisplayText&gt;&lt;record&gt;&lt;rec-number&gt;15438&lt;/rec-number&gt;&lt;foreign-keys&gt;&lt;key app="EN" db-id="2dvtr5t089z0xke2s0qpxtf3w9xsp0ssadxw" timestamp="1691763925"&gt;15438&lt;/key&gt;&lt;/foreign-keys&gt;&lt;ref-type name="Journal Article"&gt;17&lt;/ref-type&gt;&lt;contributors&gt;&lt;authors&gt;&lt;author&gt;Kendall, M. J.&lt;/author&gt;&lt;author&gt;Mehta, D. K.&lt;/author&gt;&lt;/authors&gt;&lt;/contributors&gt;&lt;auth-address&gt;Division of Medical Sciences, Queen Elizabeth Hospital, Birmingham B15 2TH, UK. m.j.kendall@bham.ac.uk&lt;/auth-address&gt;&lt;titles&gt;&lt;title&gt;Sick children deserve a better deal&lt;/title&gt;&lt;secondary-title&gt;Lancet&lt;/secondary-title&gt;&lt;/titles&gt;&lt;periodical&gt;&lt;full-title&gt;Lancet&lt;/full-title&gt;&lt;/periodical&gt;&lt;pages&gt;281-3&lt;/pages&gt;&lt;volume&gt;367&lt;/volume&gt;&lt;number&gt;9507&lt;/number&gt;&lt;keywords&gt;&lt;keyword&gt;*Aging&lt;/keyword&gt;&lt;keyword&gt;Chemistry, Pharmaceutical&lt;/keyword&gt;&lt;keyword&gt;Child&lt;/keyword&gt;&lt;keyword&gt;Humans&lt;/keyword&gt;&lt;keyword&gt;*Pediatrics&lt;/keyword&gt;&lt;keyword&gt;Pharmaceutical Preparations/*administration &amp;amp; dosage&lt;/keyword&gt;&lt;keyword&gt;United Kingdom&lt;/keyword&gt;&lt;/keywords&gt;&lt;dates&gt;&lt;year&gt;2006&lt;/year&gt;&lt;pub-dates&gt;&lt;date&gt;Jan 28&lt;/date&gt;&lt;/pub-dates&gt;&lt;/dates&gt;&lt;isbn&gt;1474-547X (Electronic)&amp;#xD;0140-6736 (Linking)&lt;/isbn&gt;&lt;accession-num&gt;16443023&lt;/accession-num&gt;&lt;urls&gt;&lt;related-urls&gt;&lt;url&gt;https://www.ncbi.nlm.nih.gov/pubmed/16443023&lt;/url&gt;&lt;/related-urls&gt;&lt;/urls&gt;&lt;electronic-resource-num&gt;10.1016/S0140-6736(06)68048-3&lt;/electronic-resource-num&gt;&lt;remote-database-name&gt;Medline&lt;/remote-database-name&gt;&lt;remote-database-provider&gt;NLM&lt;/remote-database-provider&gt;&lt;/record&gt;&lt;/Cite&gt;&lt;/EndNote&gt;</w:instrText>
      </w:r>
      <w:r>
        <w:fldChar w:fldCharType="separate"/>
      </w:r>
      <w:r>
        <w:rPr>
          <w:noProof/>
        </w:rPr>
        <w:t>(Kendall and Mehta 2006)</w:t>
      </w:r>
      <w:r>
        <w:fldChar w:fldCharType="end"/>
      </w:r>
      <w:r>
        <w:t>.</w:t>
      </w:r>
    </w:p>
    <w:p w14:paraId="1F7901FA" w14:textId="77777777" w:rsidR="00B305AD" w:rsidRDefault="00B305AD" w:rsidP="00B305AD">
      <w:pPr>
        <w:jc w:val="both"/>
      </w:pPr>
    </w:p>
    <w:p w14:paraId="3ACD6EF4" w14:textId="14156B12" w:rsidR="00B305AD" w:rsidRDefault="00B305AD" w:rsidP="00B305AD">
      <w:pPr>
        <w:jc w:val="both"/>
      </w:pPr>
      <w:r w:rsidRPr="00B305AD">
        <w:rPr>
          <w:i/>
          <w:iCs/>
        </w:rPr>
        <w:t>Medicines for Children</w:t>
      </w:r>
      <w:r>
        <w:rPr>
          <w:i/>
          <w:iCs/>
        </w:rPr>
        <w:t xml:space="preserve"> </w:t>
      </w:r>
      <w:r>
        <w:t xml:space="preserve">was launched by the Royal College of Paediatrics and Child Health (RCPCH) and the Neonatal and Paediatric Pharmacy Group (NNPG) in 1999 </w:t>
      </w:r>
      <w:r>
        <w:fldChar w:fldCharType="begin"/>
      </w:r>
      <w:r>
        <w:instrText xml:space="preserve"> ADDIN EN.CITE &lt;EndNote&gt;&lt;Cite&gt;&lt;Author&gt;Kendall&lt;/Author&gt;&lt;Year&gt;2006&lt;/Year&gt;&lt;RecNum&gt;15438&lt;/RecNum&gt;&lt;DisplayText&gt;(Kendall and Mehta 2006)&lt;/DisplayText&gt;&lt;record&gt;&lt;rec-number&gt;15438&lt;/rec-number&gt;&lt;foreign-keys&gt;&lt;key app="EN" db-id="2dvtr5t089z0xke2s0qpxtf3w9xsp0ssadxw" timestamp="1691763925"&gt;15438&lt;/key&gt;&lt;/foreign-keys&gt;&lt;ref-type name="Journal Article"&gt;17&lt;/ref-type&gt;&lt;contributors&gt;&lt;authors&gt;&lt;author&gt;Kendall, M. J.&lt;/author&gt;&lt;author&gt;Mehta, D. K.&lt;/author&gt;&lt;/authors&gt;&lt;/contributors&gt;&lt;auth-address&gt;Division of Medical Sciences, Queen Elizabeth Hospital, Birmingham B15 2TH, UK. m.j.kendall@bham.ac.uk&lt;/auth-address&gt;&lt;titles&gt;&lt;title&gt;Sick children deserve a better deal&lt;/title&gt;&lt;secondary-title&gt;Lancet&lt;/secondary-title&gt;&lt;/titles&gt;&lt;periodical&gt;&lt;full-title&gt;Lancet&lt;/full-title&gt;&lt;/periodical&gt;&lt;pages&gt;281-3&lt;/pages&gt;&lt;volume&gt;367&lt;/volume&gt;&lt;number&gt;9507&lt;/number&gt;&lt;keywords&gt;&lt;keyword&gt;*Aging&lt;/keyword&gt;&lt;keyword&gt;Chemistry, Pharmaceutical&lt;/keyword&gt;&lt;keyword&gt;Child&lt;/keyword&gt;&lt;keyword&gt;Humans&lt;/keyword&gt;&lt;keyword&gt;*Pediatrics&lt;/keyword&gt;&lt;keyword&gt;Pharmaceutical Preparations/*administration &amp;amp; dosage&lt;/keyword&gt;&lt;keyword&gt;United Kingdom&lt;/keyword&gt;&lt;/keywords&gt;&lt;dates&gt;&lt;year&gt;2006&lt;/year&gt;&lt;pub-dates&gt;&lt;date&gt;Jan 28&lt;/date&gt;&lt;/pub-dates&gt;&lt;/dates&gt;&lt;isbn&gt;1474-547X (Electronic)&amp;#xD;0140-6736 (Linking)&lt;/isbn&gt;&lt;accession-num&gt;16443023&lt;/accession-num&gt;&lt;urls&gt;&lt;related-urls&gt;&lt;url&gt;https://www.ncbi.nlm.nih.gov/pubmed/16443023&lt;/url&gt;&lt;/related-urls&gt;&lt;/urls&gt;&lt;electronic-resource-num&gt;10.1016/S0140-6736(06)68048-3&lt;/electronic-resource-num&gt;&lt;remote-database-name&gt;Medline&lt;/remote-database-name&gt;&lt;remote-database-provider&gt;NLM&lt;/remote-database-provider&gt;&lt;/record&gt;&lt;/Cite&gt;&lt;/EndNote&gt;</w:instrText>
      </w:r>
      <w:r>
        <w:fldChar w:fldCharType="separate"/>
      </w:r>
      <w:r>
        <w:rPr>
          <w:noProof/>
        </w:rPr>
        <w:t>(Kendall and Mehta 2006)</w:t>
      </w:r>
      <w:r>
        <w:fldChar w:fldCharType="end"/>
      </w:r>
      <w:r>
        <w:t xml:space="preserve">. It was used throughout hospitals, in secondary and tertiary care, but uptake in primary care was not so successful. Therefore, in 2005, the </w:t>
      </w:r>
      <w:proofErr w:type="spellStart"/>
      <w:r>
        <w:t>BNFc</w:t>
      </w:r>
      <w:proofErr w:type="spellEnd"/>
      <w:r>
        <w:t xml:space="preserve"> was born, after a call for a paediatric specific editorial team was made, to ensure regular and clinically </w:t>
      </w:r>
      <w:proofErr w:type="gramStart"/>
      <w:r>
        <w:t>evidence based</w:t>
      </w:r>
      <w:proofErr w:type="gramEnd"/>
      <w:r>
        <w:t xml:space="preserve"> practice.</w:t>
      </w:r>
    </w:p>
    <w:p w14:paraId="21E18467" w14:textId="77777777" w:rsidR="00B305AD" w:rsidRDefault="00B305AD" w:rsidP="00B305AD">
      <w:pPr>
        <w:jc w:val="both"/>
      </w:pPr>
    </w:p>
    <w:p w14:paraId="3AEEA7B4" w14:textId="74FCFB7F" w:rsidR="00B305AD" w:rsidRDefault="00B305AD" w:rsidP="00B305AD">
      <w:pPr>
        <w:jc w:val="both"/>
      </w:pPr>
      <w:r>
        <w:t xml:space="preserve">The </w:t>
      </w:r>
      <w:proofErr w:type="spellStart"/>
      <w:r>
        <w:t>BNFc</w:t>
      </w:r>
      <w:proofErr w:type="spellEnd"/>
      <w:r>
        <w:t xml:space="preserve"> – in contrast to the BNF – is published annually, every September. The editors do stress that it is important to use the most up to date </w:t>
      </w:r>
      <w:proofErr w:type="spellStart"/>
      <w:r>
        <w:t>BNFc</w:t>
      </w:r>
      <w:proofErr w:type="spellEnd"/>
      <w:r>
        <w:t xml:space="preserve"> in clinical practice, and any changes made can be found in new published editions, in a specific section.</w:t>
      </w:r>
    </w:p>
    <w:p w14:paraId="197B71C6" w14:textId="77777777" w:rsidR="00B305AD" w:rsidRDefault="00B305AD" w:rsidP="00B305AD">
      <w:pPr>
        <w:jc w:val="both"/>
      </w:pPr>
    </w:p>
    <w:p w14:paraId="36A04734" w14:textId="3B7A6C70" w:rsidR="00B305AD" w:rsidRDefault="00B305AD" w:rsidP="00B305AD">
      <w:pPr>
        <w:jc w:val="both"/>
      </w:pPr>
      <w:r>
        <w:t xml:space="preserve">Similar to the BNF in that cautions, contraindications and side effects are listed, the </w:t>
      </w:r>
      <w:proofErr w:type="spellStart"/>
      <w:r>
        <w:t>BNFc</w:t>
      </w:r>
      <w:proofErr w:type="spellEnd"/>
      <w:r>
        <w:t xml:space="preserve"> also focuses on drug dosages specific to age, body weight and – at times – body surface area </w:t>
      </w:r>
      <w:r>
        <w:fldChar w:fldCharType="begin"/>
      </w:r>
      <w:r>
        <w:instrText xml:space="preserve"> ADDIN EN.CITE &lt;EndNote&gt;&lt;Cite&gt;&lt;Author&gt;Novak&lt;/Author&gt;&lt;Year&gt;2006&lt;/Year&gt;&lt;RecNum&gt;15453&lt;/RecNum&gt;&lt;DisplayText&gt;(Novak 2006)&lt;/DisplayText&gt;&lt;record&gt;&lt;rec-number&gt;15453&lt;/rec-number&gt;&lt;foreign-keys&gt;&lt;key app="EN" db-id="2dvtr5t089z0xke2s0qpxtf3w9xsp0ssadxw" timestamp="1693415031"&gt;15453&lt;/key&gt;&lt;/foreign-keys&gt;&lt;ref-type name="Journal Article"&gt;17&lt;/ref-type&gt;&lt;contributors&gt;&lt;authors&gt;&lt;author&gt;Novak, B.&lt;/author&gt;&lt;/authors&gt;&lt;/contributors&gt;&lt;titles&gt;&lt;title&gt;The British National Formulary for Children: an important milestone&lt;/title&gt;&lt;secondary-title&gt;Nurse Prescribing&lt;/secondary-title&gt;&lt;/titles&gt;&lt;periodical&gt;&lt;full-title&gt;Nurse Prescribing&lt;/full-title&gt;&lt;/periodical&gt;&lt;pages&gt;53&lt;/pages&gt;&lt;volume&gt;4&lt;/volume&gt;&lt;number&gt;2&lt;/number&gt;&lt;dates&gt;&lt;year&gt;2006&lt;/year&gt;&lt;/dates&gt;&lt;urls&gt;&lt;/urls&gt;&lt;/record&gt;&lt;/Cite&gt;&lt;/EndNote&gt;</w:instrText>
      </w:r>
      <w:r>
        <w:fldChar w:fldCharType="separate"/>
      </w:r>
      <w:r>
        <w:rPr>
          <w:noProof/>
        </w:rPr>
        <w:t>(Novak 2006)</w:t>
      </w:r>
      <w:r>
        <w:fldChar w:fldCharType="end"/>
      </w:r>
      <w:r>
        <w:t xml:space="preserve">. Again, this means not forgetting neonates, where drug dosages can vary between premature infants and term babies, or from a </w:t>
      </w:r>
      <w:proofErr w:type="gramStart"/>
      <w:r>
        <w:t>week old</w:t>
      </w:r>
      <w:proofErr w:type="gramEnd"/>
      <w:r>
        <w:t xml:space="preserve"> baby to a 4 week old baby.</w:t>
      </w:r>
    </w:p>
    <w:p w14:paraId="009597B5" w14:textId="77777777" w:rsidR="00B305AD" w:rsidRDefault="00B305AD" w:rsidP="00B305AD">
      <w:pPr>
        <w:jc w:val="both"/>
      </w:pPr>
    </w:p>
    <w:p w14:paraId="6F24723F" w14:textId="78CA6DD3" w:rsidR="00B305AD" w:rsidRDefault="00B305AD" w:rsidP="00B305AD">
      <w:pPr>
        <w:jc w:val="both"/>
      </w:pPr>
      <w:r>
        <w:t xml:space="preserve">Recognition is also given – where relevant – to the most appropriate formulation for a child, depending on their age and </w:t>
      </w:r>
      <w:proofErr w:type="gramStart"/>
      <w:r>
        <w:t>age appropriate</w:t>
      </w:r>
      <w:proofErr w:type="gramEnd"/>
      <w:r>
        <w:t xml:space="preserve"> pharmacokinetics. For example, when referring to antibiotics: older children may be able to switch from intravenous antibiotics to oral antibiotics more readily than neonates can, due to variable absorption in the neonatal period.</w:t>
      </w:r>
    </w:p>
    <w:p w14:paraId="360620E5" w14:textId="77777777" w:rsidR="00B305AD" w:rsidRDefault="00B305AD" w:rsidP="00B305AD">
      <w:pPr>
        <w:jc w:val="both"/>
      </w:pPr>
    </w:p>
    <w:p w14:paraId="481690B6" w14:textId="5E80AE09" w:rsidR="00B305AD" w:rsidRDefault="00B305AD" w:rsidP="00B305AD">
      <w:pPr>
        <w:jc w:val="both"/>
      </w:pPr>
      <w:r>
        <w:t xml:space="preserve">Knowledge of adverse effects of medications in the developing child is also noted: dexamethasone, for example, should not be used in neonates with chronic lung disease due to the potential for adverse neurological events (Joint Formulary Committee, 2022/2023), or the lowest dose of prednisolone should be used where clinically relevant due to its’ known growth suppressing effects </w:t>
      </w:r>
      <w:r>
        <w:fldChar w:fldCharType="begin"/>
      </w:r>
      <w:r>
        <w:instrText xml:space="preserve"> ADDIN EN.CITE &lt;EndNote&gt;&lt;Cite&gt;&lt;Author&gt;Allen&lt;/Author&gt;&lt;Year&gt;2015&lt;/Year&gt;&lt;RecNum&gt;9352&lt;/RecNum&gt;&lt;DisplayText&gt;(Allen 2015)&lt;/DisplayText&gt;&lt;record&gt;&lt;rec-number&gt;9352&lt;/rec-number&gt;&lt;foreign-keys&gt;&lt;key app="EN" db-id="2dvtr5t089z0xke2s0qpxtf3w9xsp0ssadxw" timestamp="1669216984" guid="62b14f3e-053e-419f-8868-37c51014d2a0"&gt;9352&lt;/key&gt;&lt;/foreign-keys&gt;&lt;ref-type name="Journal Article"&gt;17&lt;/ref-type&gt;&lt;contributors&gt;&lt;authors&gt;&lt;author&gt;Allen, D. B.&lt;/author&gt;&lt;/authors&gt;&lt;/contributors&gt;&lt;auth-address&gt;Division of Endocrinology and Diabetes, Department of Pediatrics, University of Wisconsin School of Medicine and Public Health, Madison, WI. Electronic address: dballen@wisc.edu.&lt;/auth-address&gt;&lt;titles&gt;&lt;title&gt;Inhaled corticosteroids and growth: still an issue after all these years&lt;/title&gt;&lt;secondary-title&gt;J Pediatr&lt;/secondary-title&gt;&lt;/titles&gt;&lt;periodical&gt;&lt;full-title&gt;J Pediatr&lt;/full-title&gt;&lt;/periodical&gt;&lt;pages&gt;463-9&lt;/pages&gt;&lt;volume&gt;166&lt;/volume&gt;&lt;number&gt;2&lt;/number&gt;&lt;keywords&gt;&lt;keyword&gt;Adrenal Cortex Hormones/*administration &amp;amp; dosage/adverse effects&lt;/keyword&gt;&lt;keyword&gt;Asthma/*drug therapy&lt;/keyword&gt;&lt;keyword&gt;Child&lt;/keyword&gt;&lt;keyword&gt;Child, Preschool&lt;/keyword&gt;&lt;keyword&gt;Growth/*drug effects&lt;/keyword&gt;&lt;keyword&gt;Humans&lt;/keyword&gt;&lt;keyword&gt;Practice Guidelines as Topic&lt;/keyword&gt;&lt;/keywords&gt;&lt;dates&gt;&lt;year&gt;2015&lt;/year&gt;&lt;pub-dates&gt;&lt;date&gt;Feb&lt;/date&gt;&lt;/pub-dates&gt;&lt;/dates&gt;&lt;isbn&gt;1097-6833 (Electronic)&amp;#xD;0022-3476 (Linking)&lt;/isbn&gt;&lt;accession-num&gt;25631291&lt;/accession-num&gt;&lt;urls&gt;&lt;related-urls&gt;&lt;url&gt;https://www.ncbi.nlm.nih.gov/pubmed/25631291&lt;/url&gt;&lt;/related-urls&gt;&lt;/urls&gt;&lt;electronic-resource-num&gt;10.1016/j.jpeds.2014.09.055&lt;/electronic-resource-num&gt;&lt;/record&gt;&lt;/Cite&gt;&lt;/EndNote&gt;</w:instrText>
      </w:r>
      <w:r>
        <w:fldChar w:fldCharType="separate"/>
      </w:r>
      <w:r>
        <w:rPr>
          <w:noProof/>
        </w:rPr>
        <w:t>(Allen 2015)</w:t>
      </w:r>
      <w:r>
        <w:fldChar w:fldCharType="end"/>
      </w:r>
      <w:r>
        <w:t>.</w:t>
      </w:r>
    </w:p>
    <w:p w14:paraId="4886EF76" w14:textId="77777777" w:rsidR="00B305AD" w:rsidRDefault="00B305AD" w:rsidP="00B305AD">
      <w:pPr>
        <w:jc w:val="both"/>
      </w:pPr>
    </w:p>
    <w:p w14:paraId="5C923A6B" w14:textId="3E8A6D97" w:rsidR="00B305AD" w:rsidRDefault="00B305AD" w:rsidP="00B305AD">
      <w:pPr>
        <w:jc w:val="both"/>
      </w:pPr>
      <w:r>
        <w:t xml:space="preserve">Replacing </w:t>
      </w:r>
      <w:r w:rsidRPr="00B305AD">
        <w:rPr>
          <w:i/>
          <w:iCs/>
        </w:rPr>
        <w:t>Medicines for Children</w:t>
      </w:r>
      <w:r>
        <w:rPr>
          <w:i/>
          <w:iCs/>
        </w:rPr>
        <w:t xml:space="preserve"> </w:t>
      </w:r>
      <w:r>
        <w:t xml:space="preserve">with the </w:t>
      </w:r>
      <w:proofErr w:type="spellStart"/>
      <w:r>
        <w:t>BNFc</w:t>
      </w:r>
      <w:proofErr w:type="spellEnd"/>
      <w:r>
        <w:t xml:space="preserve"> to maintain clinically evidence based standards in line with the RCPCH and NPPG was clearly the way forward </w:t>
      </w:r>
      <w:r>
        <w:fldChar w:fldCharType="begin"/>
      </w:r>
      <w:r>
        <w:instrText xml:space="preserve"> ADDIN EN.CITE &lt;EndNote&gt;&lt;Cite&gt;&lt;Author&gt;Elias-Jones&lt;/Author&gt;&lt;Year&gt;2005&lt;/Year&gt;&lt;RecNum&gt;15621&lt;/RecNum&gt;&lt;DisplayText&gt;(Elias-Jones and Rylance 2005)&lt;/DisplayText&gt;&lt;record&gt;&lt;rec-number&gt;15621&lt;/rec-number&gt;&lt;foreign-keys&gt;&lt;key app="EN" db-id="2dvtr5t089z0xke2s0qpxtf3w9xsp0ssadxw" timestamp="1695327303"&gt;15621&lt;/key&gt;&lt;/foreign-keys&gt;&lt;ref-type name="Journal Article"&gt;17&lt;/ref-type&gt;&lt;contributors&gt;&lt;authors&gt;&lt;author&gt;Elias-Jones, A.&lt;/author&gt;&lt;author&gt;Rylance, G.&lt;/author&gt;&lt;/authors&gt;&lt;/contributors&gt;&lt;auth-address&gt;Department of Paediatrics, Leicester Royal Infirmary, UK. alun.elias-jones@uhl-tr.nhs.uk&lt;/auth-address&gt;&lt;titles&gt;&lt;title&gt;The launch of the British National Formulary for Children&lt;/title&gt;&lt;secondary-title&gt;Arch Dis Child&lt;/secondary-title&gt;&lt;/titles&gt;&lt;periodical&gt;&lt;full-title&gt;Arch Dis Child&lt;/full-title&gt;&lt;abbr-1&gt;Archives of disease in childhood&lt;/abbr-1&gt;&lt;/periodical&gt;&lt;pages&gt;997-8&lt;/pages&gt;&lt;volume&gt;90&lt;/volume&gt;&lt;number&gt;10&lt;/number&gt;&lt;keywords&gt;&lt;keyword&gt;Child&lt;/keyword&gt;&lt;keyword&gt;Child, Preschool&lt;/keyword&gt;&lt;keyword&gt;Drug Information Services&lt;/keyword&gt;&lt;keyword&gt;Humans&lt;/keyword&gt;&lt;keyword&gt;Infant&lt;/keyword&gt;&lt;keyword&gt;Infant, Newborn&lt;/keyword&gt;&lt;keyword&gt;*Pharmacopoeias as Topic&lt;/keyword&gt;&lt;keyword&gt;United Kingdom&lt;/keyword&gt;&lt;/keywords&gt;&lt;dates&gt;&lt;year&gt;2005&lt;/year&gt;&lt;pub-dates&gt;&lt;date&gt;Oct&lt;/date&gt;&lt;/pub-dates&gt;&lt;/dates&gt;&lt;isbn&gt;1468-2044 (Electronic)&amp;#xD;0003-9888 (Print)&amp;#xD;0003-9888 (Linking)&lt;/isbn&gt;&lt;accession-num&gt;16177154&lt;/accession-num&gt;&lt;urls&gt;&lt;related-urls&gt;&lt;url&gt;https://www.ncbi.nlm.nih.gov/pubmed/16177154&lt;/url&gt;&lt;/related-urls&gt;&lt;/urls&gt;&lt;custom2&gt;PMC1720111&lt;/custom2&gt;&lt;electronic-resource-num&gt;10.1136/adc.2005.080366&lt;/electronic-resource-num&gt;&lt;remote-database-name&gt;Medline&lt;/remote-database-name&gt;&lt;remote-database-provider&gt;NLM&lt;/remote-database-provider&gt;&lt;/record&gt;&lt;/Cite&gt;&lt;/EndNote&gt;</w:instrText>
      </w:r>
      <w:r>
        <w:fldChar w:fldCharType="separate"/>
      </w:r>
      <w:r>
        <w:rPr>
          <w:noProof/>
        </w:rPr>
        <w:t>(Elias-Jones and Rylance 2005)</w:t>
      </w:r>
      <w:r>
        <w:fldChar w:fldCharType="end"/>
      </w:r>
      <w:r>
        <w:t xml:space="preserve">. Yet, it is not just the paper version that is used in clinical practice: in line with the BNF, the </w:t>
      </w:r>
      <w:proofErr w:type="spellStart"/>
      <w:r>
        <w:t>BNFc</w:t>
      </w:r>
      <w:proofErr w:type="spellEnd"/>
      <w:r>
        <w:t xml:space="preserve"> is also available digitally, either online or via an app, which is fully functional </w:t>
      </w:r>
      <w:r>
        <w:lastRenderedPageBreak/>
        <w:t xml:space="preserve">online. It is easy to switch between the two, and the ‘adult’ BNF is colour coded blue, and the </w:t>
      </w:r>
      <w:proofErr w:type="spellStart"/>
      <w:r>
        <w:t>BNFc</w:t>
      </w:r>
      <w:proofErr w:type="spellEnd"/>
      <w:r>
        <w:t xml:space="preserve"> pink, to represent children </w:t>
      </w:r>
      <w:r>
        <w:fldChar w:fldCharType="begin"/>
      </w:r>
      <w:r>
        <w:instrText xml:space="preserve"> ADDIN EN.CITE &lt;EndNote&gt;&lt;Cite&gt;&lt;Author&gt;Porter&lt;/Author&gt;&lt;Year&gt;2022&lt;/Year&gt;&lt;RecNum&gt;15604&lt;/RecNum&gt;&lt;DisplayText&gt;(Porter 2022)&lt;/DisplayText&gt;&lt;record&gt;&lt;rec-number&gt;15604&lt;/rec-number&gt;&lt;foreign-keys&gt;&lt;key app="EN" db-id="2dvtr5t089z0xke2s0qpxtf3w9xsp0ssadxw" timestamp="1695324339"&gt;15604&lt;/key&gt;&lt;/foreign-keys&gt;&lt;ref-type name="Journal Article"&gt;17&lt;/ref-type&gt;&lt;contributors&gt;&lt;authors&gt;&lt;author&gt;Porter, S.&lt;/author&gt;&lt;/authors&gt;&lt;/contributors&gt;&lt;titles&gt;&lt;title&gt;Using the British National Formulary app to support safe prescribing: a practical guide&lt;/title&gt;&lt;secondary-title&gt;Journal of Prescribing Practice&lt;/secondary-title&gt;&lt;/titles&gt;&lt;periodical&gt;&lt;full-title&gt;Journal of Prescribing Practice&lt;/full-title&gt;&lt;/periodical&gt;&lt;pages&gt;440 - 450&lt;/pages&gt;&lt;volume&gt;4&lt;/volume&gt;&lt;number&gt;10&lt;/number&gt;&lt;dates&gt;&lt;year&gt;2022&lt;/year&gt;&lt;/dates&gt;&lt;urls&gt;&lt;/urls&gt;&lt;/record&gt;&lt;/Cite&gt;&lt;/EndNote&gt;</w:instrText>
      </w:r>
      <w:r>
        <w:fldChar w:fldCharType="separate"/>
      </w:r>
      <w:r>
        <w:rPr>
          <w:noProof/>
        </w:rPr>
        <w:t>(Porter 2022)</w:t>
      </w:r>
      <w:r>
        <w:fldChar w:fldCharType="end"/>
      </w:r>
      <w:r>
        <w:t xml:space="preserve">. Drug monographs are easily accessible, including detail on action statements, dose and indications, and unlicensed use. One </w:t>
      </w:r>
      <w:proofErr w:type="gramStart"/>
      <w:r>
        <w:t>principle</w:t>
      </w:r>
      <w:proofErr w:type="gramEnd"/>
      <w:r>
        <w:t xml:space="preserve"> advantage of the digital format is that clinical content is updated monthly, and this has been heralded as preferable by medical and non-medical prescribers alike, by ensuring clinical accuracy, and thereby reducing medico-legal risk. Teaching non-medical prescribing students does now focus on not just the paper version, but how to navigate the digital version: imperative for a time-restricted pharmacology exam.</w:t>
      </w:r>
    </w:p>
    <w:p w14:paraId="5B3E261C" w14:textId="77777777" w:rsidR="00B305AD" w:rsidRDefault="00B305AD" w:rsidP="00B305AD">
      <w:pPr>
        <w:jc w:val="both"/>
      </w:pPr>
    </w:p>
    <w:p w14:paraId="5B83CCDC" w14:textId="11EE78A0" w:rsidR="00B305AD" w:rsidRDefault="00B305AD" w:rsidP="00B305AD">
      <w:pPr>
        <w:jc w:val="both"/>
      </w:pPr>
      <w:r>
        <w:t xml:space="preserve">The success of the </w:t>
      </w:r>
      <w:proofErr w:type="spellStart"/>
      <w:r>
        <w:t>BNFc</w:t>
      </w:r>
      <w:proofErr w:type="spellEnd"/>
      <w:r>
        <w:t xml:space="preserve"> has clearly been evidenced by its’ constant need for updating and expansion of drugs that are included, and both the BNF and the </w:t>
      </w:r>
      <w:proofErr w:type="spellStart"/>
      <w:r>
        <w:t>BNFc</w:t>
      </w:r>
      <w:proofErr w:type="spellEnd"/>
      <w:r>
        <w:t xml:space="preserve"> continue with their monthly newsletter, where healthcare professionals can sign up to receive emails, enabling them to keep up to date with the latest drugs and any significant changes made. There is no doubt that the </w:t>
      </w:r>
      <w:proofErr w:type="spellStart"/>
      <w:r>
        <w:t>BNFc</w:t>
      </w:r>
      <w:proofErr w:type="spellEnd"/>
      <w:r>
        <w:t xml:space="preserve"> is here to stay, and it is exciting to envisage where the next steps will be taken.</w:t>
      </w:r>
    </w:p>
    <w:p w14:paraId="0C3BDB5B" w14:textId="77777777" w:rsidR="00B305AD" w:rsidRDefault="00B305AD" w:rsidP="00B305AD">
      <w:pPr>
        <w:jc w:val="both"/>
      </w:pPr>
    </w:p>
    <w:p w14:paraId="0CE82D29" w14:textId="4CEA4E23" w:rsidR="00B305AD" w:rsidRDefault="00B305AD" w:rsidP="00B305AD">
      <w:pPr>
        <w:jc w:val="both"/>
        <w:rPr>
          <w:b/>
          <w:bCs/>
        </w:rPr>
      </w:pPr>
      <w:r>
        <w:t xml:space="preserve">The next A-Z article – </w:t>
      </w:r>
      <w:r w:rsidRPr="00B305AD">
        <w:rPr>
          <w:b/>
          <w:bCs/>
        </w:rPr>
        <w:t xml:space="preserve">C </w:t>
      </w:r>
      <w:r>
        <w:t xml:space="preserve">– will be focusing on </w:t>
      </w:r>
      <w:r w:rsidRPr="00B305AD">
        <w:rPr>
          <w:b/>
          <w:bCs/>
        </w:rPr>
        <w:t>Concordance.</w:t>
      </w:r>
    </w:p>
    <w:p w14:paraId="33B219A9" w14:textId="77777777" w:rsidR="00B305AD" w:rsidRDefault="00B305AD" w:rsidP="00B305AD">
      <w:pPr>
        <w:jc w:val="both"/>
        <w:rPr>
          <w:b/>
          <w:bCs/>
        </w:rPr>
      </w:pPr>
    </w:p>
    <w:p w14:paraId="5D34A63C" w14:textId="00BB1764" w:rsidR="00B305AD" w:rsidRPr="00B305AD" w:rsidRDefault="00B305AD" w:rsidP="00B305AD">
      <w:pPr>
        <w:jc w:val="both"/>
        <w:rPr>
          <w:i/>
          <w:iCs/>
        </w:rPr>
      </w:pPr>
      <w:r w:rsidRPr="00B305AD">
        <w:rPr>
          <w:i/>
          <w:iCs/>
        </w:rPr>
        <w:t>875 words</w:t>
      </w:r>
    </w:p>
    <w:p w14:paraId="15B3A2B4" w14:textId="77777777" w:rsidR="00B305AD" w:rsidRDefault="00B305AD" w:rsidP="00B305AD">
      <w:pPr>
        <w:jc w:val="both"/>
      </w:pPr>
    </w:p>
    <w:p w14:paraId="655326D5" w14:textId="4FF6F445" w:rsidR="00B305AD" w:rsidRPr="00B305AD" w:rsidRDefault="00B305AD" w:rsidP="00B305AD">
      <w:pPr>
        <w:jc w:val="both"/>
        <w:rPr>
          <w:b/>
          <w:bCs/>
        </w:rPr>
      </w:pPr>
      <w:r w:rsidRPr="00B305AD">
        <w:rPr>
          <w:b/>
          <w:bCs/>
        </w:rPr>
        <w:t>Weblinks:</w:t>
      </w:r>
    </w:p>
    <w:p w14:paraId="0B8ED0E7" w14:textId="45FF4801" w:rsidR="00B305AD" w:rsidRPr="00B305AD" w:rsidRDefault="00B305AD" w:rsidP="00B305AD">
      <w:pPr>
        <w:jc w:val="both"/>
      </w:pPr>
      <w:r>
        <w:t>www.pharmaceuticalpress.com/bnf-publications</w:t>
      </w:r>
    </w:p>
    <w:p w14:paraId="1499F730" w14:textId="77777777" w:rsidR="00B305AD" w:rsidRDefault="00B305AD" w:rsidP="00B305AD">
      <w:pPr>
        <w:jc w:val="both"/>
      </w:pPr>
    </w:p>
    <w:p w14:paraId="762AED2F" w14:textId="77777777" w:rsidR="00B305AD" w:rsidRDefault="00B305AD" w:rsidP="00B305AD">
      <w:pPr>
        <w:jc w:val="both"/>
      </w:pPr>
    </w:p>
    <w:p w14:paraId="04FE7703" w14:textId="2982F2B7" w:rsidR="00B305AD" w:rsidRPr="00B305AD" w:rsidRDefault="00B305AD" w:rsidP="00B305AD">
      <w:pPr>
        <w:jc w:val="both"/>
        <w:rPr>
          <w:b/>
          <w:bCs/>
        </w:rPr>
      </w:pPr>
      <w:r w:rsidRPr="00B305AD">
        <w:rPr>
          <w:b/>
          <w:bCs/>
        </w:rPr>
        <w:t>References</w:t>
      </w:r>
    </w:p>
    <w:p w14:paraId="6D32C25B" w14:textId="77777777" w:rsidR="00B305AD" w:rsidRDefault="00B305AD" w:rsidP="001D5FAF">
      <w:pPr>
        <w:jc w:val="both"/>
      </w:pPr>
    </w:p>
    <w:p w14:paraId="3F503953" w14:textId="77777777" w:rsidR="00B305AD" w:rsidRPr="00B305AD" w:rsidRDefault="00B305AD" w:rsidP="00B305AD">
      <w:pPr>
        <w:pStyle w:val="EndNoteBibliography"/>
        <w:spacing w:after="240"/>
        <w:rPr>
          <w:noProof/>
        </w:rPr>
      </w:pPr>
      <w:r>
        <w:fldChar w:fldCharType="begin"/>
      </w:r>
      <w:r>
        <w:instrText xml:space="preserve"> ADDIN EN.REFLIST </w:instrText>
      </w:r>
      <w:r>
        <w:fldChar w:fldCharType="separate"/>
      </w:r>
      <w:r w:rsidRPr="00B305AD">
        <w:rPr>
          <w:noProof/>
        </w:rPr>
        <w:t xml:space="preserve">Allen, D. B. (2015). "Inhaled corticosteroids and growth: still an issue after all these years." </w:t>
      </w:r>
      <w:r w:rsidRPr="00B305AD">
        <w:rPr>
          <w:noProof/>
          <w:u w:val="single"/>
        </w:rPr>
        <w:t>J Pediatr</w:t>
      </w:r>
      <w:r w:rsidRPr="00B305AD">
        <w:rPr>
          <w:noProof/>
        </w:rPr>
        <w:t xml:space="preserve"> </w:t>
      </w:r>
      <w:r w:rsidRPr="00B305AD">
        <w:rPr>
          <w:b/>
          <w:noProof/>
        </w:rPr>
        <w:t>166</w:t>
      </w:r>
      <w:r w:rsidRPr="00B305AD">
        <w:rPr>
          <w:noProof/>
        </w:rPr>
        <w:t>(2): 463-469.</w:t>
      </w:r>
    </w:p>
    <w:p w14:paraId="1616F362" w14:textId="77777777" w:rsidR="00B305AD" w:rsidRPr="00B305AD" w:rsidRDefault="00B305AD" w:rsidP="00B305AD">
      <w:pPr>
        <w:pStyle w:val="EndNoteBibliography"/>
        <w:spacing w:after="240"/>
        <w:rPr>
          <w:noProof/>
        </w:rPr>
      </w:pPr>
      <w:r w:rsidRPr="00B305AD">
        <w:rPr>
          <w:noProof/>
        </w:rPr>
        <w:t xml:space="preserve">Belayneh, A., E. Abatneh, D. Abebe, M. Getachew, B. Kebede and B. Dessie (2022). "Off-label medication use in pediatrics and associated factors at public hospitals in east Gojjam zone, Ethiopia." </w:t>
      </w:r>
      <w:r w:rsidRPr="00B305AD">
        <w:rPr>
          <w:noProof/>
          <w:u w:val="single"/>
        </w:rPr>
        <w:t>SAGE Open Medicine</w:t>
      </w:r>
      <w:r w:rsidRPr="00B305AD">
        <w:rPr>
          <w:noProof/>
        </w:rPr>
        <w:t xml:space="preserve"> </w:t>
      </w:r>
      <w:r w:rsidRPr="00B305AD">
        <w:rPr>
          <w:b/>
          <w:noProof/>
        </w:rPr>
        <w:t>10</w:t>
      </w:r>
      <w:r w:rsidRPr="00B305AD">
        <w:rPr>
          <w:noProof/>
        </w:rPr>
        <w:t>: 1 - 9.</w:t>
      </w:r>
    </w:p>
    <w:p w14:paraId="1A79DA71" w14:textId="77777777" w:rsidR="00B305AD" w:rsidRDefault="00B305AD" w:rsidP="00B305AD">
      <w:pPr>
        <w:pStyle w:val="EndNoteBibliography"/>
        <w:spacing w:after="240"/>
        <w:rPr>
          <w:noProof/>
        </w:rPr>
      </w:pPr>
      <w:r w:rsidRPr="00B305AD">
        <w:rPr>
          <w:noProof/>
        </w:rPr>
        <w:t xml:space="preserve">Elias-Jones, A. and G. Rylance (2005). "The launch of the British National Formulary for Children." </w:t>
      </w:r>
      <w:r w:rsidRPr="00B305AD">
        <w:rPr>
          <w:noProof/>
          <w:u w:val="single"/>
        </w:rPr>
        <w:t>Arch Dis Child</w:t>
      </w:r>
      <w:r w:rsidRPr="00B305AD">
        <w:rPr>
          <w:noProof/>
        </w:rPr>
        <w:t xml:space="preserve"> </w:t>
      </w:r>
      <w:r w:rsidRPr="00B305AD">
        <w:rPr>
          <w:b/>
          <w:noProof/>
        </w:rPr>
        <w:t>90</w:t>
      </w:r>
      <w:r w:rsidRPr="00B305AD">
        <w:rPr>
          <w:noProof/>
        </w:rPr>
        <w:t>(10): 997-998.</w:t>
      </w:r>
    </w:p>
    <w:p w14:paraId="36C58882" w14:textId="486965F7" w:rsidR="00B305AD" w:rsidRPr="00B305AD" w:rsidRDefault="00B305AD" w:rsidP="00B305AD">
      <w:pPr>
        <w:pStyle w:val="EndNoteBibliography"/>
        <w:spacing w:after="240"/>
        <w:rPr>
          <w:noProof/>
        </w:rPr>
      </w:pPr>
      <w:r>
        <w:rPr>
          <w:noProof/>
        </w:rPr>
        <w:t>Joint Formulary Committee (2022 / 2023)</w:t>
      </w:r>
    </w:p>
    <w:p w14:paraId="0A4F69A1" w14:textId="77777777" w:rsidR="00B305AD" w:rsidRPr="00B305AD" w:rsidRDefault="00B305AD" w:rsidP="00B305AD">
      <w:pPr>
        <w:pStyle w:val="EndNoteBibliography"/>
        <w:spacing w:after="240"/>
        <w:rPr>
          <w:noProof/>
        </w:rPr>
      </w:pPr>
      <w:r w:rsidRPr="00B305AD">
        <w:rPr>
          <w:noProof/>
        </w:rPr>
        <w:t xml:space="preserve">Kendall, M. J. and D. K. Mehta (2006). "Sick children deserve a better deal." </w:t>
      </w:r>
      <w:r w:rsidRPr="00B305AD">
        <w:rPr>
          <w:noProof/>
          <w:u w:val="single"/>
        </w:rPr>
        <w:t>Lancet</w:t>
      </w:r>
      <w:r w:rsidRPr="00B305AD">
        <w:rPr>
          <w:noProof/>
        </w:rPr>
        <w:t xml:space="preserve"> </w:t>
      </w:r>
      <w:r w:rsidRPr="00B305AD">
        <w:rPr>
          <w:b/>
          <w:noProof/>
        </w:rPr>
        <w:t>367</w:t>
      </w:r>
      <w:r w:rsidRPr="00B305AD">
        <w:rPr>
          <w:noProof/>
        </w:rPr>
        <w:t>(9507): 281-283.</w:t>
      </w:r>
    </w:p>
    <w:p w14:paraId="7FAC1F81" w14:textId="77777777" w:rsidR="00B305AD" w:rsidRPr="00B305AD" w:rsidRDefault="00B305AD" w:rsidP="00B305AD">
      <w:pPr>
        <w:pStyle w:val="EndNoteBibliography"/>
        <w:spacing w:after="240"/>
        <w:rPr>
          <w:noProof/>
        </w:rPr>
      </w:pPr>
      <w:r w:rsidRPr="00B305AD">
        <w:rPr>
          <w:noProof/>
        </w:rPr>
        <w:t xml:space="preserve">Meng, M., Q. Zhou, W. Lei, M. Tian, P. Wang, Y. Liu, Y. Sun, Y. Chen and Q. Li (2022). "Recommendations on Off-Label Drug Use in Pediatric Guidelines." </w:t>
      </w:r>
      <w:r w:rsidRPr="00B305AD">
        <w:rPr>
          <w:noProof/>
          <w:u w:val="single"/>
        </w:rPr>
        <w:t>Front Pharmacol</w:t>
      </w:r>
      <w:r w:rsidRPr="00B305AD">
        <w:rPr>
          <w:noProof/>
        </w:rPr>
        <w:t xml:space="preserve"> </w:t>
      </w:r>
      <w:r w:rsidRPr="00B305AD">
        <w:rPr>
          <w:b/>
          <w:noProof/>
        </w:rPr>
        <w:t>13</w:t>
      </w:r>
      <w:r w:rsidRPr="00B305AD">
        <w:rPr>
          <w:noProof/>
        </w:rPr>
        <w:t>: 892574.</w:t>
      </w:r>
    </w:p>
    <w:p w14:paraId="3279ACAF" w14:textId="77777777" w:rsidR="00B305AD" w:rsidRPr="00B305AD" w:rsidRDefault="00B305AD" w:rsidP="00B305AD">
      <w:pPr>
        <w:pStyle w:val="EndNoteBibliography"/>
        <w:spacing w:after="240"/>
        <w:rPr>
          <w:noProof/>
        </w:rPr>
      </w:pPr>
      <w:r w:rsidRPr="00B305AD">
        <w:rPr>
          <w:noProof/>
        </w:rPr>
        <w:t xml:space="preserve">Novak, B. (2006). "The British National Formulary for Children: an important milestone." </w:t>
      </w:r>
      <w:r w:rsidRPr="00B305AD">
        <w:rPr>
          <w:noProof/>
          <w:u w:val="single"/>
        </w:rPr>
        <w:t>Nurse Prescribing</w:t>
      </w:r>
      <w:r w:rsidRPr="00B305AD">
        <w:rPr>
          <w:noProof/>
        </w:rPr>
        <w:t xml:space="preserve"> </w:t>
      </w:r>
      <w:r w:rsidRPr="00B305AD">
        <w:rPr>
          <w:b/>
          <w:noProof/>
        </w:rPr>
        <w:t>4</w:t>
      </w:r>
      <w:r w:rsidRPr="00B305AD">
        <w:rPr>
          <w:noProof/>
        </w:rPr>
        <w:t>(2): 53.</w:t>
      </w:r>
    </w:p>
    <w:p w14:paraId="0F14C224" w14:textId="77777777" w:rsidR="00B305AD" w:rsidRPr="00B305AD" w:rsidRDefault="00B305AD" w:rsidP="00B305AD">
      <w:pPr>
        <w:pStyle w:val="EndNoteBibliography"/>
        <w:spacing w:after="240"/>
        <w:rPr>
          <w:noProof/>
        </w:rPr>
      </w:pPr>
      <w:r w:rsidRPr="00B305AD">
        <w:rPr>
          <w:noProof/>
        </w:rPr>
        <w:lastRenderedPageBreak/>
        <w:t xml:space="preserve">O'Hara, K. (2016). "Paediatric pharmacokinetics and drug doses." </w:t>
      </w:r>
      <w:r w:rsidRPr="00B305AD">
        <w:rPr>
          <w:noProof/>
          <w:u w:val="single"/>
        </w:rPr>
        <w:t>Aust Prescr</w:t>
      </w:r>
      <w:r w:rsidRPr="00B305AD">
        <w:rPr>
          <w:noProof/>
        </w:rPr>
        <w:t xml:space="preserve"> </w:t>
      </w:r>
      <w:r w:rsidRPr="00B305AD">
        <w:rPr>
          <w:b/>
          <w:noProof/>
        </w:rPr>
        <w:t>39</w:t>
      </w:r>
      <w:r w:rsidRPr="00B305AD">
        <w:rPr>
          <w:noProof/>
        </w:rPr>
        <w:t>(6): 208-210.</w:t>
      </w:r>
    </w:p>
    <w:p w14:paraId="177915C7" w14:textId="77777777" w:rsidR="00B305AD" w:rsidRPr="00B305AD" w:rsidRDefault="00B305AD" w:rsidP="00B305AD">
      <w:pPr>
        <w:pStyle w:val="EndNoteBibliography"/>
        <w:spacing w:after="240"/>
        <w:rPr>
          <w:noProof/>
        </w:rPr>
      </w:pPr>
      <w:r w:rsidRPr="00B305AD">
        <w:rPr>
          <w:noProof/>
        </w:rPr>
        <w:t xml:space="preserve">Ogden, J. (2017). "The British National Formulary: past, present and future." </w:t>
      </w:r>
      <w:r w:rsidRPr="00B305AD">
        <w:rPr>
          <w:noProof/>
          <w:u w:val="single"/>
        </w:rPr>
        <w:t>Prescriber</w:t>
      </w:r>
      <w:r w:rsidRPr="00B305AD">
        <w:rPr>
          <w:noProof/>
        </w:rPr>
        <w:t xml:space="preserve"> </w:t>
      </w:r>
      <w:r w:rsidRPr="00B305AD">
        <w:rPr>
          <w:b/>
          <w:noProof/>
        </w:rPr>
        <w:t>28</w:t>
      </w:r>
      <w:r w:rsidRPr="00B305AD">
        <w:rPr>
          <w:noProof/>
        </w:rPr>
        <w:t>(12): 20 - 24.</w:t>
      </w:r>
    </w:p>
    <w:p w14:paraId="4AF686BF" w14:textId="77777777" w:rsidR="00B305AD" w:rsidRPr="00B305AD" w:rsidRDefault="00B305AD" w:rsidP="00B305AD">
      <w:pPr>
        <w:pStyle w:val="EndNoteBibliography"/>
        <w:spacing w:after="240"/>
        <w:rPr>
          <w:noProof/>
        </w:rPr>
      </w:pPr>
      <w:r w:rsidRPr="00B305AD">
        <w:rPr>
          <w:noProof/>
        </w:rPr>
        <w:t xml:space="preserve">Porter, S. (2022). "Using the British National Formulary app to support safe prescribing: a practical guide." </w:t>
      </w:r>
      <w:r w:rsidRPr="00B305AD">
        <w:rPr>
          <w:noProof/>
          <w:u w:val="single"/>
        </w:rPr>
        <w:t>Journal of Prescribing Practice</w:t>
      </w:r>
      <w:r w:rsidRPr="00B305AD">
        <w:rPr>
          <w:noProof/>
        </w:rPr>
        <w:t xml:space="preserve"> </w:t>
      </w:r>
      <w:r w:rsidRPr="00B305AD">
        <w:rPr>
          <w:b/>
          <w:noProof/>
        </w:rPr>
        <w:t>4</w:t>
      </w:r>
      <w:r w:rsidRPr="00B305AD">
        <w:rPr>
          <w:noProof/>
        </w:rPr>
        <w:t>(10): 440 - 450.</w:t>
      </w:r>
    </w:p>
    <w:p w14:paraId="386219C5" w14:textId="77777777" w:rsidR="00B305AD" w:rsidRPr="00B305AD" w:rsidRDefault="00B305AD" w:rsidP="00B305AD">
      <w:pPr>
        <w:pStyle w:val="EndNoteBibliography"/>
        <w:rPr>
          <w:noProof/>
        </w:rPr>
      </w:pPr>
      <w:r w:rsidRPr="00B305AD">
        <w:rPr>
          <w:noProof/>
        </w:rPr>
        <w:t xml:space="preserve">Wade, O. L. (1993). "British National Formulary: its birth, death, and rebirth." </w:t>
      </w:r>
      <w:r w:rsidRPr="00B305AD">
        <w:rPr>
          <w:noProof/>
          <w:u w:val="single"/>
        </w:rPr>
        <w:t>BMJ</w:t>
      </w:r>
      <w:r w:rsidRPr="00B305AD">
        <w:rPr>
          <w:noProof/>
        </w:rPr>
        <w:t xml:space="preserve"> </w:t>
      </w:r>
      <w:r w:rsidRPr="00B305AD">
        <w:rPr>
          <w:b/>
          <w:noProof/>
        </w:rPr>
        <w:t>306</w:t>
      </w:r>
      <w:r w:rsidRPr="00B305AD">
        <w:rPr>
          <w:noProof/>
        </w:rPr>
        <w:t>: 1051 - 1054.</w:t>
      </w:r>
    </w:p>
    <w:p w14:paraId="7124186C" w14:textId="76DA8660" w:rsidR="001D5FAF" w:rsidRDefault="00B305AD" w:rsidP="001D5FAF">
      <w:pPr>
        <w:jc w:val="both"/>
      </w:pPr>
      <w:r>
        <w:fldChar w:fldCharType="end"/>
      </w:r>
    </w:p>
    <w:sectPr w:rsidR="001D5FAF">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E96E6" w14:textId="77777777" w:rsidR="000A22B1" w:rsidRDefault="000A22B1" w:rsidP="00E00288">
      <w:r>
        <w:separator/>
      </w:r>
    </w:p>
  </w:endnote>
  <w:endnote w:type="continuationSeparator" w:id="0">
    <w:p w14:paraId="0F10FAE1" w14:textId="77777777" w:rsidR="000A22B1" w:rsidRDefault="000A22B1" w:rsidP="00E0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3124"/>
      <w:docPartObj>
        <w:docPartGallery w:val="Page Numbers (Bottom of Page)"/>
        <w:docPartUnique/>
      </w:docPartObj>
    </w:sdtPr>
    <w:sdtContent>
      <w:p w14:paraId="672D522A" w14:textId="70F848DA" w:rsidR="00E00288" w:rsidRDefault="00E00288" w:rsidP="002636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9A3698" w14:textId="77777777" w:rsidR="00E00288" w:rsidRDefault="00E00288" w:rsidP="00E002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2593709"/>
      <w:docPartObj>
        <w:docPartGallery w:val="Page Numbers (Bottom of Page)"/>
        <w:docPartUnique/>
      </w:docPartObj>
    </w:sdtPr>
    <w:sdtContent>
      <w:p w14:paraId="0A120A39" w14:textId="0FF9A0E2" w:rsidR="00E00288" w:rsidRDefault="00E00288" w:rsidP="002636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BB7F5E" w14:textId="77777777" w:rsidR="00E00288" w:rsidRDefault="00E00288" w:rsidP="00E002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4E227" w14:textId="77777777" w:rsidR="000A22B1" w:rsidRDefault="000A22B1" w:rsidP="00E00288">
      <w:r>
        <w:separator/>
      </w:r>
    </w:p>
  </w:footnote>
  <w:footnote w:type="continuationSeparator" w:id="0">
    <w:p w14:paraId="2005024E" w14:textId="77777777" w:rsidR="000A22B1" w:rsidRDefault="000A22B1" w:rsidP="00E00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2&lt;/FontSize&gt;&lt;ReflistTitle&gt;&lt;/ReflistTitle&gt;&lt;StartingRefnum&gt;1&lt;/StartingRefnum&gt;&lt;FirstLineIndent&gt;0&lt;/FirstLineIndent&gt;&lt;HangingIndent&gt;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2dvtr5t089z0xke2s0qpxtf3w9xsp0ssadxw&quot;&gt;Kate&amp;apos;s Endnote&lt;record-ids&gt;&lt;item&gt;9352&lt;/item&gt;&lt;item&gt;13363&lt;/item&gt;&lt;item&gt;15402&lt;/item&gt;&lt;item&gt;15420&lt;/item&gt;&lt;item&gt;15438&lt;/item&gt;&lt;item&gt;15441&lt;/item&gt;&lt;item&gt;15453&lt;/item&gt;&lt;item&gt;15562&lt;/item&gt;&lt;item&gt;15604&lt;/item&gt;&lt;item&gt;15621&lt;/item&gt;&lt;/record-ids&gt;&lt;/item&gt;&lt;/Libraries&gt;"/>
  </w:docVars>
  <w:rsids>
    <w:rsidRoot w:val="001D5FAF"/>
    <w:rsid w:val="000014A2"/>
    <w:rsid w:val="00026880"/>
    <w:rsid w:val="0003366B"/>
    <w:rsid w:val="00050E3B"/>
    <w:rsid w:val="00056CD3"/>
    <w:rsid w:val="000A22B1"/>
    <w:rsid w:val="000A64DE"/>
    <w:rsid w:val="000D6B6E"/>
    <w:rsid w:val="000F6ABA"/>
    <w:rsid w:val="000F7F3A"/>
    <w:rsid w:val="00107A22"/>
    <w:rsid w:val="00130264"/>
    <w:rsid w:val="0014742E"/>
    <w:rsid w:val="001720FA"/>
    <w:rsid w:val="0019452A"/>
    <w:rsid w:val="001972EC"/>
    <w:rsid w:val="001C2E76"/>
    <w:rsid w:val="001C5ADD"/>
    <w:rsid w:val="001D5FAF"/>
    <w:rsid w:val="001E08A1"/>
    <w:rsid w:val="001F5DF0"/>
    <w:rsid w:val="00201B3B"/>
    <w:rsid w:val="002270AC"/>
    <w:rsid w:val="00292EF2"/>
    <w:rsid w:val="002B7F49"/>
    <w:rsid w:val="002C1210"/>
    <w:rsid w:val="002E02D7"/>
    <w:rsid w:val="00303CE9"/>
    <w:rsid w:val="00303E0A"/>
    <w:rsid w:val="00373572"/>
    <w:rsid w:val="003E2500"/>
    <w:rsid w:val="003E59B1"/>
    <w:rsid w:val="003F6D62"/>
    <w:rsid w:val="00432DC9"/>
    <w:rsid w:val="00462A12"/>
    <w:rsid w:val="00472991"/>
    <w:rsid w:val="00483D71"/>
    <w:rsid w:val="0049248A"/>
    <w:rsid w:val="004F0DC6"/>
    <w:rsid w:val="004F3B11"/>
    <w:rsid w:val="00522561"/>
    <w:rsid w:val="00531015"/>
    <w:rsid w:val="00537CDF"/>
    <w:rsid w:val="00541038"/>
    <w:rsid w:val="00544F8A"/>
    <w:rsid w:val="00545562"/>
    <w:rsid w:val="005543D8"/>
    <w:rsid w:val="0056651D"/>
    <w:rsid w:val="005A504A"/>
    <w:rsid w:val="005E3E6B"/>
    <w:rsid w:val="005F21AE"/>
    <w:rsid w:val="00642440"/>
    <w:rsid w:val="00650451"/>
    <w:rsid w:val="006759DC"/>
    <w:rsid w:val="006B1C31"/>
    <w:rsid w:val="006B24F3"/>
    <w:rsid w:val="007B31CF"/>
    <w:rsid w:val="007C578C"/>
    <w:rsid w:val="008832AA"/>
    <w:rsid w:val="00886411"/>
    <w:rsid w:val="008C63B3"/>
    <w:rsid w:val="008E6EA1"/>
    <w:rsid w:val="008F54F4"/>
    <w:rsid w:val="008F5AC6"/>
    <w:rsid w:val="008F7638"/>
    <w:rsid w:val="009235FC"/>
    <w:rsid w:val="00932A5F"/>
    <w:rsid w:val="009416D5"/>
    <w:rsid w:val="0097041E"/>
    <w:rsid w:val="00A442D8"/>
    <w:rsid w:val="00A5349A"/>
    <w:rsid w:val="00A750C3"/>
    <w:rsid w:val="00A81889"/>
    <w:rsid w:val="00A82B53"/>
    <w:rsid w:val="00AC17F4"/>
    <w:rsid w:val="00AE7089"/>
    <w:rsid w:val="00B305AD"/>
    <w:rsid w:val="00B343D6"/>
    <w:rsid w:val="00BA0C47"/>
    <w:rsid w:val="00C050E0"/>
    <w:rsid w:val="00C432FD"/>
    <w:rsid w:val="00C72F98"/>
    <w:rsid w:val="00CD0CBF"/>
    <w:rsid w:val="00CD51E7"/>
    <w:rsid w:val="00D26612"/>
    <w:rsid w:val="00D40090"/>
    <w:rsid w:val="00D53A0D"/>
    <w:rsid w:val="00D85BD8"/>
    <w:rsid w:val="00D90EB1"/>
    <w:rsid w:val="00DD1097"/>
    <w:rsid w:val="00E00288"/>
    <w:rsid w:val="00E17AF8"/>
    <w:rsid w:val="00E436B2"/>
    <w:rsid w:val="00E80AAE"/>
    <w:rsid w:val="00EA03FF"/>
    <w:rsid w:val="00EC72D9"/>
    <w:rsid w:val="00F7638F"/>
    <w:rsid w:val="00F91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1CBC8"/>
  <w15:chartTrackingRefBased/>
  <w15:docId w15:val="{29A892B0-4508-474A-AC14-625917C6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D5FAF"/>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1D5FAF"/>
    <w:rPr>
      <w:rFonts w:ascii="Calibri" w:hAnsi="Calibri" w:cs="Calibri"/>
      <w:lang w:val="en-US"/>
    </w:rPr>
  </w:style>
  <w:style w:type="paragraph" w:customStyle="1" w:styleId="EndNoteBibliography">
    <w:name w:val="EndNote Bibliography"/>
    <w:basedOn w:val="Normal"/>
    <w:link w:val="EndNoteBibliographyChar"/>
    <w:rsid w:val="001D5FAF"/>
    <w:pPr>
      <w:jc w:val="both"/>
    </w:pPr>
    <w:rPr>
      <w:rFonts w:ascii="Calibri" w:hAnsi="Calibri" w:cs="Calibri"/>
      <w:lang w:val="en-US"/>
    </w:rPr>
  </w:style>
  <w:style w:type="character" w:customStyle="1" w:styleId="EndNoteBibliographyChar">
    <w:name w:val="EndNote Bibliography Char"/>
    <w:basedOn w:val="DefaultParagraphFont"/>
    <w:link w:val="EndNoteBibliography"/>
    <w:rsid w:val="001D5FAF"/>
    <w:rPr>
      <w:rFonts w:ascii="Calibri" w:hAnsi="Calibri" w:cs="Calibri"/>
      <w:lang w:val="en-US"/>
    </w:rPr>
  </w:style>
  <w:style w:type="paragraph" w:styleId="Footer">
    <w:name w:val="footer"/>
    <w:basedOn w:val="Normal"/>
    <w:link w:val="FooterChar"/>
    <w:uiPriority w:val="99"/>
    <w:unhideWhenUsed/>
    <w:rsid w:val="00E00288"/>
    <w:pPr>
      <w:tabs>
        <w:tab w:val="center" w:pos="4513"/>
        <w:tab w:val="right" w:pos="9026"/>
      </w:tabs>
    </w:pPr>
  </w:style>
  <w:style w:type="character" w:customStyle="1" w:styleId="FooterChar">
    <w:name w:val="Footer Char"/>
    <w:basedOn w:val="DefaultParagraphFont"/>
    <w:link w:val="Footer"/>
    <w:uiPriority w:val="99"/>
    <w:rsid w:val="00E00288"/>
  </w:style>
  <w:style w:type="character" w:styleId="PageNumber">
    <w:name w:val="page number"/>
    <w:basedOn w:val="DefaultParagraphFont"/>
    <w:uiPriority w:val="99"/>
    <w:semiHidden/>
    <w:unhideWhenUsed/>
    <w:rsid w:val="00E00288"/>
  </w:style>
  <w:style w:type="character" w:styleId="Hyperlink">
    <w:name w:val="Hyperlink"/>
    <w:basedOn w:val="DefaultParagraphFont"/>
    <w:uiPriority w:val="99"/>
    <w:unhideWhenUsed/>
    <w:rsid w:val="00E00288"/>
    <w:rPr>
      <w:color w:val="0563C1" w:themeColor="hyperlink"/>
      <w:u w:val="single"/>
    </w:rPr>
  </w:style>
  <w:style w:type="character" w:styleId="UnresolvedMention">
    <w:name w:val="Unresolved Mention"/>
    <w:basedOn w:val="DefaultParagraphFont"/>
    <w:uiPriority w:val="99"/>
    <w:semiHidden/>
    <w:unhideWhenUsed/>
    <w:rsid w:val="00E00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2892</Words>
  <Characters>16487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Davies</dc:creator>
  <cp:keywords/>
  <dc:description/>
  <cp:lastModifiedBy>Kate Davies</cp:lastModifiedBy>
  <cp:revision>2</cp:revision>
  <dcterms:created xsi:type="dcterms:W3CDTF">2023-09-21T20:44:00Z</dcterms:created>
  <dcterms:modified xsi:type="dcterms:W3CDTF">2023-09-21T20:44:00Z</dcterms:modified>
</cp:coreProperties>
</file>