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661A" w:rsidRPr="00E31DBC" w:rsidRDefault="005176BF" w:rsidP="005176BF">
      <w:pPr>
        <w:spacing w:line="240" w:lineRule="auto"/>
        <w:jc w:val="center"/>
        <w:rPr>
          <w:rFonts w:ascii="Times New Roman" w:hAnsi="Times New Roman" w:cs="Times New Roman"/>
          <w:b/>
          <w:sz w:val="24"/>
          <w:szCs w:val="24"/>
        </w:rPr>
      </w:pPr>
      <w:r w:rsidRPr="00E31DBC">
        <w:rPr>
          <w:rStyle w:val="Strong"/>
          <w:rFonts w:ascii="Times New Roman" w:hAnsi="Times New Roman" w:cs="Times New Roman"/>
          <w:sz w:val="24"/>
          <w:szCs w:val="24"/>
        </w:rPr>
        <w:t xml:space="preserve">Experimental investigation of liquid viscosity's effect on the flow behaviour and void fraction in a </w:t>
      </w:r>
      <w:r w:rsidR="00AD784D" w:rsidRPr="00E31DBC">
        <w:rPr>
          <w:rStyle w:val="Strong"/>
          <w:rFonts w:ascii="Times New Roman" w:hAnsi="Times New Roman" w:cs="Times New Roman"/>
          <w:sz w:val="24"/>
          <w:szCs w:val="24"/>
        </w:rPr>
        <w:t xml:space="preserve">small diameter </w:t>
      </w:r>
      <w:r w:rsidRPr="00E31DBC">
        <w:rPr>
          <w:rStyle w:val="Strong"/>
          <w:rFonts w:ascii="Times New Roman" w:hAnsi="Times New Roman" w:cs="Times New Roman"/>
          <w:sz w:val="24"/>
          <w:szCs w:val="24"/>
        </w:rPr>
        <w:t>bubble column: how much do we know?</w:t>
      </w:r>
    </w:p>
    <w:p w:rsidR="00AA2908" w:rsidRPr="00E31DBC" w:rsidRDefault="00AA2908" w:rsidP="00AA2908">
      <w:pPr>
        <w:tabs>
          <w:tab w:val="center" w:pos="4513"/>
        </w:tabs>
        <w:spacing w:after="0" w:line="240" w:lineRule="auto"/>
        <w:jc w:val="center"/>
        <w:rPr>
          <w:rFonts w:ascii="Times New Roman" w:hAnsi="Times New Roman" w:cs="Times New Roman"/>
          <w:sz w:val="24"/>
          <w:szCs w:val="24"/>
          <w:lang w:val="es-MX"/>
        </w:rPr>
      </w:pPr>
      <w:r w:rsidRPr="00E31DBC">
        <w:rPr>
          <w:rFonts w:ascii="Times New Roman" w:hAnsi="Times New Roman" w:cs="Times New Roman"/>
          <w:sz w:val="24"/>
          <w:szCs w:val="24"/>
          <w:lang w:val="es-MX"/>
        </w:rPr>
        <w:t>M. Abdulkadir*</w:t>
      </w:r>
      <w:r w:rsidRPr="00E31DBC">
        <w:rPr>
          <w:rFonts w:ascii="Times New Roman" w:hAnsi="Times New Roman" w:cs="Times New Roman"/>
          <w:sz w:val="24"/>
          <w:szCs w:val="24"/>
          <w:vertAlign w:val="superscript"/>
          <w:lang w:val="es-MX"/>
        </w:rPr>
        <w:t>1</w:t>
      </w:r>
      <w:r w:rsidRPr="00E31DBC">
        <w:rPr>
          <w:rFonts w:ascii="Times New Roman" w:hAnsi="Times New Roman" w:cs="Times New Roman"/>
          <w:sz w:val="24"/>
          <w:szCs w:val="24"/>
          <w:lang w:val="es-MX"/>
        </w:rPr>
        <w:t xml:space="preserve">, </w:t>
      </w:r>
      <w:r w:rsidR="009E6279" w:rsidRPr="00E31DBC">
        <w:rPr>
          <w:rFonts w:ascii="Times New Roman" w:hAnsi="Times New Roman" w:cs="Times New Roman"/>
          <w:sz w:val="24"/>
          <w:szCs w:val="24"/>
          <w:lang w:val="es-MX"/>
        </w:rPr>
        <w:t>O.T. Kajero</w:t>
      </w:r>
      <w:r w:rsidR="009E6279" w:rsidRPr="00E31DBC">
        <w:rPr>
          <w:rFonts w:ascii="Times New Roman" w:hAnsi="Times New Roman" w:cs="Times New Roman"/>
          <w:sz w:val="24"/>
          <w:szCs w:val="24"/>
          <w:vertAlign w:val="superscript"/>
          <w:lang w:val="es-MX"/>
        </w:rPr>
        <w:t>2</w:t>
      </w:r>
      <w:r w:rsidR="009E6279" w:rsidRPr="00E31DBC">
        <w:rPr>
          <w:rFonts w:ascii="Times New Roman" w:hAnsi="Times New Roman" w:cs="Times New Roman"/>
          <w:sz w:val="24"/>
          <w:szCs w:val="24"/>
          <w:lang w:val="es-MX"/>
        </w:rPr>
        <w:t xml:space="preserve">, </w:t>
      </w:r>
      <w:r w:rsidRPr="00E31DBC">
        <w:rPr>
          <w:rFonts w:ascii="Times New Roman" w:hAnsi="Times New Roman" w:cs="Times New Roman"/>
          <w:sz w:val="24"/>
          <w:szCs w:val="24"/>
          <w:lang w:val="es-MX"/>
        </w:rPr>
        <w:t>D. Zhao</w:t>
      </w:r>
      <w:r w:rsidR="007C4AB4" w:rsidRPr="00E31DBC">
        <w:rPr>
          <w:rFonts w:ascii="Times New Roman" w:hAnsi="Times New Roman" w:cs="Times New Roman"/>
          <w:sz w:val="24"/>
          <w:szCs w:val="24"/>
          <w:vertAlign w:val="superscript"/>
          <w:lang w:val="es-MX"/>
        </w:rPr>
        <w:t>3</w:t>
      </w:r>
      <w:r w:rsidRPr="00E31DBC">
        <w:rPr>
          <w:rFonts w:ascii="Times New Roman" w:hAnsi="Times New Roman" w:cs="Times New Roman"/>
          <w:sz w:val="24"/>
          <w:szCs w:val="24"/>
          <w:lang w:val="es-MX"/>
        </w:rPr>
        <w:t xml:space="preserve">, </w:t>
      </w:r>
      <w:r w:rsidR="00BE6E4F" w:rsidRPr="00E31DBC">
        <w:rPr>
          <w:rFonts w:ascii="Times New Roman" w:hAnsi="Times New Roman" w:cs="Times New Roman"/>
          <w:sz w:val="24"/>
          <w:szCs w:val="24"/>
          <w:lang w:val="es-MX"/>
        </w:rPr>
        <w:t>A. Al–Sarkhi</w:t>
      </w:r>
      <w:r w:rsidR="00BE6E4F" w:rsidRPr="00E31DBC">
        <w:rPr>
          <w:rFonts w:ascii="Times New Roman" w:hAnsi="Times New Roman" w:cs="Times New Roman"/>
          <w:sz w:val="24"/>
          <w:szCs w:val="24"/>
          <w:vertAlign w:val="superscript"/>
          <w:lang w:val="es-MX"/>
        </w:rPr>
        <w:t>4</w:t>
      </w:r>
      <w:r w:rsidR="00BE6E4F" w:rsidRPr="00E31DBC">
        <w:rPr>
          <w:rFonts w:ascii="Times New Roman" w:hAnsi="Times New Roman" w:cs="Times New Roman"/>
          <w:sz w:val="24"/>
          <w:szCs w:val="24"/>
          <w:lang w:val="es-MX"/>
        </w:rPr>
        <w:t xml:space="preserve">, </w:t>
      </w:r>
      <w:r w:rsidR="00EF58DF" w:rsidRPr="00E31DBC">
        <w:rPr>
          <w:rFonts w:ascii="Times New Roman" w:hAnsi="Times New Roman" w:cs="Times New Roman"/>
          <w:sz w:val="24"/>
          <w:szCs w:val="24"/>
          <w:lang w:val="es-MX"/>
        </w:rPr>
        <w:t>A</w:t>
      </w:r>
      <w:r w:rsidRPr="00E31DBC">
        <w:rPr>
          <w:rFonts w:ascii="Times New Roman" w:hAnsi="Times New Roman" w:cs="Times New Roman"/>
          <w:sz w:val="24"/>
          <w:szCs w:val="24"/>
          <w:lang w:val="es-MX"/>
        </w:rPr>
        <w:t>. H</w:t>
      </w:r>
      <w:r w:rsidR="00EF58DF" w:rsidRPr="00E31DBC">
        <w:rPr>
          <w:rFonts w:ascii="Times New Roman" w:hAnsi="Times New Roman" w:cs="Times New Roman"/>
          <w:sz w:val="24"/>
          <w:szCs w:val="24"/>
          <w:lang w:val="es-MX"/>
        </w:rPr>
        <w:t>unt</w:t>
      </w:r>
      <w:r w:rsidRPr="00E31DBC">
        <w:rPr>
          <w:rFonts w:ascii="Times New Roman" w:hAnsi="Times New Roman" w:cs="Times New Roman"/>
          <w:sz w:val="24"/>
          <w:szCs w:val="24"/>
          <w:vertAlign w:val="superscript"/>
          <w:lang w:val="es-MX"/>
        </w:rPr>
        <w:t>5</w:t>
      </w:r>
    </w:p>
    <w:p w:rsidR="00AA2908" w:rsidRPr="00E31DBC" w:rsidRDefault="00AA2908" w:rsidP="00AA2908">
      <w:pPr>
        <w:pStyle w:val="Subtitle"/>
        <w:jc w:val="center"/>
        <w:rPr>
          <w:rFonts w:ascii="Times New Roman" w:hAnsi="Times New Roman" w:cs="Times New Roman"/>
        </w:rPr>
      </w:pPr>
      <w:r w:rsidRPr="00E31DBC">
        <w:rPr>
          <w:rFonts w:ascii="Times New Roman" w:hAnsi="Times New Roman" w:cs="Times New Roman"/>
          <w:vertAlign w:val="superscript"/>
        </w:rPr>
        <w:t>1</w:t>
      </w:r>
      <w:r w:rsidRPr="00E31DBC">
        <w:rPr>
          <w:rFonts w:ascii="Times New Roman" w:hAnsi="Times New Roman" w:cs="Times New Roman"/>
        </w:rPr>
        <w:t>Chemical Engineering Department, Federal University of Technology, Minna, Niger State, Nigeria</w:t>
      </w:r>
    </w:p>
    <w:p w:rsidR="009E6279" w:rsidRPr="00E31DBC" w:rsidRDefault="009E6279" w:rsidP="00AA2908">
      <w:pPr>
        <w:pStyle w:val="Subtitle"/>
        <w:jc w:val="center"/>
        <w:rPr>
          <w:rFonts w:ascii="Times New Roman" w:hAnsi="Times New Roman" w:cs="Times New Roman"/>
        </w:rPr>
      </w:pPr>
      <w:r w:rsidRPr="00E31DBC">
        <w:rPr>
          <w:rFonts w:ascii="Times New Roman" w:hAnsi="Times New Roman" w:cs="Times New Roman"/>
          <w:vertAlign w:val="superscript"/>
          <w:lang w:val="en-GB"/>
        </w:rPr>
        <w:t>2</w:t>
      </w:r>
      <w:r w:rsidRPr="00E31DBC">
        <w:rPr>
          <w:rFonts w:ascii="Times New Roman" w:hAnsi="Times New Roman" w:cs="Times New Roman"/>
          <w:lang w:val="en-GB"/>
        </w:rPr>
        <w:t>Chemical and Process Engineering, University of Surrey, Guildford GU2 7XH, Surrey, United Kingdom</w:t>
      </w:r>
    </w:p>
    <w:p w:rsidR="00AA2908" w:rsidRPr="00E31DBC" w:rsidRDefault="007C4AB4" w:rsidP="00AA2908">
      <w:pPr>
        <w:pStyle w:val="Subtitle"/>
        <w:jc w:val="center"/>
        <w:rPr>
          <w:rFonts w:ascii="Times New Roman" w:hAnsi="Times New Roman" w:cs="Times New Roman"/>
          <w:lang w:val="en-GB"/>
        </w:rPr>
      </w:pPr>
      <w:r w:rsidRPr="00E31DBC">
        <w:rPr>
          <w:rFonts w:ascii="Times New Roman" w:hAnsi="Times New Roman" w:cs="Times New Roman"/>
          <w:vertAlign w:val="superscript"/>
          <w:lang w:val="en-GB"/>
        </w:rPr>
        <w:t>3</w:t>
      </w:r>
      <w:r w:rsidR="00AA2908" w:rsidRPr="00E31DBC">
        <w:rPr>
          <w:rFonts w:ascii="Times New Roman" w:hAnsi="Times New Roman" w:cs="Times New Roman"/>
          <w:lang w:val="en-GB"/>
        </w:rPr>
        <w:t>School of Engineering, London South Bank University, London, United Kingdom</w:t>
      </w:r>
    </w:p>
    <w:p w:rsidR="00AA2908" w:rsidRPr="00E31DBC" w:rsidRDefault="00AA2908" w:rsidP="00AA2908">
      <w:pPr>
        <w:pStyle w:val="Subtitle"/>
        <w:ind w:firstLine="198"/>
        <w:jc w:val="center"/>
        <w:rPr>
          <w:rFonts w:ascii="Times New Roman" w:hAnsi="Times New Roman" w:cs="Times New Roman"/>
        </w:rPr>
      </w:pPr>
      <w:r w:rsidRPr="00E31DBC">
        <w:rPr>
          <w:rFonts w:ascii="Times New Roman" w:hAnsi="Times New Roman" w:cs="Times New Roman"/>
          <w:vertAlign w:val="superscript"/>
        </w:rPr>
        <w:t>4</w:t>
      </w:r>
      <w:r w:rsidR="00EF58DF" w:rsidRPr="00E31DBC">
        <w:rPr>
          <w:rFonts w:ascii="Times New Roman" w:hAnsi="Times New Roman" w:cs="Times New Roman"/>
        </w:rPr>
        <w:t xml:space="preserve">Mechanical Engineering </w:t>
      </w:r>
      <w:r w:rsidRPr="00E31DBC">
        <w:rPr>
          <w:rFonts w:ascii="Times New Roman" w:hAnsi="Times New Roman" w:cs="Times New Roman"/>
        </w:rPr>
        <w:t xml:space="preserve">Department, </w:t>
      </w:r>
      <w:r w:rsidR="00EF58DF" w:rsidRPr="00E31DBC">
        <w:rPr>
          <w:rFonts w:ascii="Times New Roman" w:hAnsi="Times New Roman" w:cs="Times New Roman"/>
        </w:rPr>
        <w:t xml:space="preserve">King Fahd University of Petroleum and Minerals, </w:t>
      </w:r>
      <w:r w:rsidR="00BE6E4F" w:rsidRPr="00E31DBC">
        <w:rPr>
          <w:rFonts w:ascii="Times New Roman" w:hAnsi="Times New Roman" w:cs="Times New Roman"/>
        </w:rPr>
        <w:t>Dhahran</w:t>
      </w:r>
      <w:r w:rsidR="00EF58DF" w:rsidRPr="00E31DBC">
        <w:rPr>
          <w:rFonts w:ascii="Times New Roman" w:hAnsi="Times New Roman" w:cs="Times New Roman"/>
        </w:rPr>
        <w:t>, Saudi Arabia</w:t>
      </w:r>
    </w:p>
    <w:p w:rsidR="00AA2908" w:rsidRPr="00E31DBC" w:rsidRDefault="00AA2908" w:rsidP="00AA2908">
      <w:pPr>
        <w:pStyle w:val="Subtitle"/>
        <w:jc w:val="center"/>
        <w:rPr>
          <w:rFonts w:ascii="Times New Roman" w:hAnsi="Times New Roman" w:cs="Times New Roman"/>
        </w:rPr>
      </w:pPr>
      <w:r w:rsidRPr="00E31DBC">
        <w:rPr>
          <w:rFonts w:ascii="Times New Roman" w:hAnsi="Times New Roman" w:cs="Times New Roman"/>
          <w:vertAlign w:val="superscript"/>
        </w:rPr>
        <w:t>5</w:t>
      </w:r>
      <w:r w:rsidR="00EF58DF" w:rsidRPr="00E31DBC">
        <w:rPr>
          <w:rFonts w:ascii="Times New Roman" w:hAnsi="Times New Roman" w:cs="Times New Roman"/>
        </w:rPr>
        <w:t>Atout Process Limited, Bridport, United Kingdom</w:t>
      </w:r>
    </w:p>
    <w:p w:rsidR="00AA2908" w:rsidRPr="00E31DBC" w:rsidRDefault="00AA2908" w:rsidP="00AA2908">
      <w:pPr>
        <w:pStyle w:val="Subtitle"/>
        <w:spacing w:line="480" w:lineRule="auto"/>
        <w:ind w:firstLine="198"/>
        <w:jc w:val="center"/>
        <w:rPr>
          <w:rFonts w:ascii="Times New Roman" w:hAnsi="Times New Roman" w:cs="Times New Roman"/>
          <w:lang w:val="en-GB"/>
        </w:rPr>
      </w:pPr>
    </w:p>
    <w:p w:rsidR="00AA2908" w:rsidRPr="00E31DBC" w:rsidRDefault="00AA2908" w:rsidP="00AA2908">
      <w:pPr>
        <w:pStyle w:val="Subtitle"/>
        <w:spacing w:line="480" w:lineRule="auto"/>
        <w:ind w:firstLine="198"/>
        <w:jc w:val="center"/>
        <w:rPr>
          <w:rFonts w:ascii="Times New Roman" w:hAnsi="Times New Roman" w:cs="Times New Roman"/>
          <w:lang w:val="en-GB"/>
        </w:rPr>
      </w:pPr>
      <w:r w:rsidRPr="00E31DBC">
        <w:rPr>
          <w:rFonts w:ascii="Times New Roman" w:hAnsi="Times New Roman" w:cs="Times New Roman"/>
          <w:lang w:val="en-GB"/>
        </w:rPr>
        <w:t xml:space="preserve">*Email address of the corresponding author: </w:t>
      </w:r>
      <w:hyperlink r:id="rId7" w:history="1">
        <w:r w:rsidRPr="00E31DBC">
          <w:rPr>
            <w:rStyle w:val="Hyperlink"/>
            <w:rFonts w:ascii="Times New Roman" w:hAnsi="Times New Roman" w:cs="Times New Roman"/>
            <w:color w:val="auto"/>
          </w:rPr>
          <w:t>mukhau@futminna.edu.ng</w:t>
        </w:r>
      </w:hyperlink>
      <w:r w:rsidRPr="00E31DBC">
        <w:rPr>
          <w:rFonts w:ascii="Times New Roman" w:hAnsi="Times New Roman" w:cs="Times New Roman"/>
          <w:lang w:val="en-GB"/>
        </w:rPr>
        <w:t xml:space="preserve"> </w:t>
      </w:r>
    </w:p>
    <w:p w:rsidR="00B236DE" w:rsidRPr="00E31DBC" w:rsidRDefault="00B236DE" w:rsidP="005A2BBA">
      <w:pPr>
        <w:spacing w:line="360" w:lineRule="auto"/>
        <w:jc w:val="both"/>
        <w:rPr>
          <w:rFonts w:ascii="Times New Roman" w:hAnsi="Times New Roman" w:cs="Times New Roman"/>
          <w:b/>
          <w:sz w:val="24"/>
          <w:szCs w:val="24"/>
        </w:rPr>
      </w:pPr>
      <w:r w:rsidRPr="00E31DBC">
        <w:rPr>
          <w:rFonts w:ascii="Times New Roman" w:hAnsi="Times New Roman" w:cs="Times New Roman"/>
          <w:b/>
          <w:sz w:val="24"/>
          <w:szCs w:val="24"/>
        </w:rPr>
        <w:t>Abstract:</w:t>
      </w:r>
    </w:p>
    <w:p w:rsidR="001E1C6E" w:rsidRPr="00E31DBC" w:rsidRDefault="00E83D55" w:rsidP="00177FA7">
      <w:pPr>
        <w:spacing w:after="0" w:line="240" w:lineRule="auto"/>
        <w:jc w:val="both"/>
        <w:rPr>
          <w:rFonts w:ascii="Times New Roman" w:eastAsia="Times New Roman" w:hAnsi="Times New Roman" w:cs="Times New Roman"/>
          <w:sz w:val="24"/>
          <w:szCs w:val="24"/>
          <w:lang w:val="en-NG" w:eastAsia="en-NG"/>
        </w:rPr>
      </w:pPr>
      <w:r w:rsidRPr="00E31DBC">
        <w:rPr>
          <w:rFonts w:ascii="Times New Roman" w:hAnsi="Times New Roman" w:cs="Times New Roman"/>
          <w:sz w:val="24"/>
          <w:szCs w:val="24"/>
        </w:rPr>
        <w:t xml:space="preserve">The viscosities of heavy oils and bitumen are significantly above those of water and light crude oil and are found in the oil and gas, polymer, metallurgical, and process industries. Unfortunately, little research attention has been given to the void fraction, and the behaviours of such flows as bubbles rise over them in bubble columns. </w:t>
      </w:r>
      <w:r w:rsidR="005B56FA" w:rsidRPr="00E31DBC">
        <w:rPr>
          <w:rFonts w:ascii="Times New Roman" w:hAnsi="Times New Roman" w:cs="Times New Roman"/>
          <w:sz w:val="24"/>
          <w:szCs w:val="24"/>
        </w:rPr>
        <w:t xml:space="preserve">How the liquid </w:t>
      </w:r>
      <w:r w:rsidRPr="00E31DBC">
        <w:rPr>
          <w:rFonts w:ascii="Times New Roman" w:hAnsi="Times New Roman" w:cs="Times New Roman"/>
          <w:sz w:val="24"/>
          <w:szCs w:val="24"/>
        </w:rPr>
        <w:t xml:space="preserve">viscosity </w:t>
      </w:r>
      <w:r w:rsidR="005B56FA" w:rsidRPr="00E31DBC">
        <w:rPr>
          <w:rFonts w:ascii="Times New Roman" w:hAnsi="Times New Roman" w:cs="Times New Roman"/>
          <w:sz w:val="24"/>
          <w:szCs w:val="24"/>
        </w:rPr>
        <w:t xml:space="preserve">influences </w:t>
      </w:r>
      <w:r w:rsidRPr="00E31DBC">
        <w:rPr>
          <w:rFonts w:ascii="Times New Roman" w:hAnsi="Times New Roman" w:cs="Times New Roman"/>
          <w:sz w:val="24"/>
          <w:szCs w:val="24"/>
        </w:rPr>
        <w:t xml:space="preserve">the behaviour of these flows and void fraction </w:t>
      </w:r>
      <w:r w:rsidR="00081264" w:rsidRPr="00E31DBC">
        <w:rPr>
          <w:rFonts w:ascii="Times New Roman" w:hAnsi="Times New Roman" w:cs="Times New Roman"/>
          <w:sz w:val="24"/>
          <w:szCs w:val="24"/>
        </w:rPr>
        <w:t>were</w:t>
      </w:r>
      <w:r w:rsidRPr="00E31DBC">
        <w:rPr>
          <w:rFonts w:ascii="Times New Roman" w:hAnsi="Times New Roman" w:cs="Times New Roman"/>
          <w:sz w:val="24"/>
          <w:szCs w:val="24"/>
        </w:rPr>
        <w:t xml:space="preserve"> examined using the electrical capacitance tomography (ECT)</w:t>
      </w:r>
      <w:r w:rsidR="00C74D03" w:rsidRPr="00E31DBC">
        <w:rPr>
          <w:rFonts w:ascii="Times New Roman" w:hAnsi="Times New Roman" w:cs="Times New Roman"/>
          <w:sz w:val="24"/>
          <w:szCs w:val="24"/>
        </w:rPr>
        <w:t>,</w:t>
      </w:r>
      <w:r w:rsidRPr="00E31DBC">
        <w:rPr>
          <w:rFonts w:ascii="Times New Roman" w:hAnsi="Times New Roman" w:cs="Times New Roman"/>
          <w:sz w:val="24"/>
          <w:szCs w:val="24"/>
        </w:rPr>
        <w:t xml:space="preserve"> level swell technique</w:t>
      </w:r>
      <w:r w:rsidR="00C74D03" w:rsidRPr="00E31DBC">
        <w:rPr>
          <w:rFonts w:ascii="Times New Roman" w:hAnsi="Times New Roman" w:cs="Times New Roman"/>
          <w:sz w:val="24"/>
          <w:szCs w:val="24"/>
        </w:rPr>
        <w:t xml:space="preserve"> and visual technique with a high-speed</w:t>
      </w:r>
      <w:r w:rsidR="005E7FA0" w:rsidRPr="00E31DBC">
        <w:rPr>
          <w:rFonts w:ascii="Times New Roman" w:hAnsi="Times New Roman" w:cs="Times New Roman"/>
          <w:sz w:val="24"/>
          <w:szCs w:val="24"/>
        </w:rPr>
        <w:t xml:space="preserve"> camera</w:t>
      </w:r>
      <w:r w:rsidRPr="00E31DBC">
        <w:rPr>
          <w:rFonts w:ascii="Times New Roman" w:hAnsi="Times New Roman" w:cs="Times New Roman"/>
          <w:sz w:val="24"/>
          <w:szCs w:val="24"/>
        </w:rPr>
        <w:t>. It was found that: an excellent agreement</w:t>
      </w:r>
      <w:r w:rsidR="0091079F" w:rsidRPr="00E31DBC">
        <w:rPr>
          <w:rFonts w:ascii="Times New Roman" w:hAnsi="Times New Roman" w:cs="Times New Roman"/>
          <w:sz w:val="24"/>
          <w:szCs w:val="24"/>
        </w:rPr>
        <w:t xml:space="preserve"> was achieved</w:t>
      </w:r>
      <w:r w:rsidRPr="00E31DBC">
        <w:rPr>
          <w:rFonts w:ascii="Times New Roman" w:hAnsi="Times New Roman" w:cs="Times New Roman"/>
          <w:sz w:val="24"/>
          <w:szCs w:val="24"/>
        </w:rPr>
        <w:t xml:space="preserve"> within ±10% for comparison between the </w:t>
      </w:r>
      <w:r w:rsidR="003C5B55" w:rsidRPr="00E31DBC">
        <w:rPr>
          <w:rFonts w:ascii="Times New Roman" w:hAnsi="Times New Roman" w:cs="Times New Roman"/>
          <w:sz w:val="24"/>
          <w:szCs w:val="24"/>
        </w:rPr>
        <w:t xml:space="preserve">obtained void fraction using </w:t>
      </w:r>
      <w:r w:rsidRPr="00E31DBC">
        <w:rPr>
          <w:rFonts w:ascii="Times New Roman" w:hAnsi="Times New Roman" w:cs="Times New Roman"/>
          <w:sz w:val="24"/>
          <w:szCs w:val="24"/>
        </w:rPr>
        <w:t>both techniques for all the liquid viscosities considered</w:t>
      </w:r>
      <w:r w:rsidR="00653182" w:rsidRPr="00E31DBC">
        <w:rPr>
          <w:rFonts w:ascii="Times New Roman" w:hAnsi="Times New Roman" w:cs="Times New Roman"/>
          <w:sz w:val="24"/>
          <w:szCs w:val="24"/>
        </w:rPr>
        <w:t>.</w:t>
      </w:r>
      <w:r w:rsidR="00653182" w:rsidRPr="00E31DBC">
        <w:t xml:space="preserve"> </w:t>
      </w:r>
      <w:bookmarkStart w:id="0" w:name="_Hlk54873463"/>
      <w:r w:rsidR="00653182" w:rsidRPr="00E31DBC">
        <w:rPr>
          <w:rFonts w:ascii="Times New Roman" w:hAnsi="Times New Roman" w:cs="Times New Roman"/>
          <w:sz w:val="24"/>
          <w:szCs w:val="24"/>
        </w:rPr>
        <w:t>In contradiction to previous findings, an increase in liquid viscosity</w:t>
      </w:r>
      <w:r w:rsidR="003C5B55" w:rsidRPr="00E31DBC">
        <w:rPr>
          <w:rFonts w:ascii="Times New Roman" w:hAnsi="Times New Roman" w:cs="Times New Roman"/>
          <w:sz w:val="24"/>
          <w:szCs w:val="24"/>
        </w:rPr>
        <w:t xml:space="preserve"> provokes a corresponding increase in the void fraction</w:t>
      </w:r>
      <w:r w:rsidR="00653182" w:rsidRPr="00E31DBC">
        <w:rPr>
          <w:rFonts w:ascii="Times New Roman" w:hAnsi="Times New Roman" w:cs="Times New Roman"/>
          <w:sz w:val="24"/>
          <w:szCs w:val="24"/>
        </w:rPr>
        <w:t>, yet the influence is seen to reverse for gas superficial velocities beyond 0.25 m/s.</w:t>
      </w:r>
      <w:bookmarkEnd w:id="0"/>
      <w:r w:rsidR="00653182" w:rsidRPr="00E31DBC">
        <w:rPr>
          <w:rFonts w:ascii="Times New Roman" w:hAnsi="Times New Roman" w:cs="Times New Roman"/>
          <w:sz w:val="24"/>
          <w:szCs w:val="24"/>
        </w:rPr>
        <w:t xml:space="preserve"> In concordance with Mori et al. (1999)'s observations, a liquid viscosity increment brings about a corresponding decrease in the bubble frequency. </w:t>
      </w:r>
      <w:r w:rsidR="00177FA7" w:rsidRPr="00E31DBC">
        <w:rPr>
          <w:rFonts w:ascii="Times New Roman" w:eastAsia="Times New Roman" w:hAnsi="Times New Roman" w:cs="Times New Roman"/>
          <w:sz w:val="24"/>
          <w:szCs w:val="24"/>
          <w:lang w:val="en-NG" w:eastAsia="en-NG"/>
        </w:rPr>
        <w:t>The Taylor bubble's rise velocity was heavily dependent on the liquid viscosity range, whereby increases in liquid viscosity bring about a rise in the flow distribution coefficient. The bubble drift velocity, on the contrary, reduces with increasing liquid viscosity.</w:t>
      </w:r>
    </w:p>
    <w:p w:rsidR="00177FA7" w:rsidRPr="00E31DBC" w:rsidRDefault="00177FA7" w:rsidP="00177FA7">
      <w:pPr>
        <w:spacing w:after="0" w:line="240" w:lineRule="auto"/>
        <w:jc w:val="both"/>
        <w:rPr>
          <w:rFonts w:ascii="Times New Roman" w:hAnsi="Times New Roman" w:cs="Times New Roman"/>
          <w:b/>
          <w:iCs/>
          <w:sz w:val="20"/>
          <w:szCs w:val="20"/>
        </w:rPr>
      </w:pPr>
    </w:p>
    <w:p w:rsidR="00B236DE" w:rsidRPr="00E31DBC" w:rsidRDefault="00B236DE" w:rsidP="005A2BBA">
      <w:pPr>
        <w:spacing w:line="360" w:lineRule="auto"/>
        <w:rPr>
          <w:rFonts w:ascii="Times New Roman" w:hAnsi="Times New Roman" w:cs="Times New Roman"/>
          <w:iCs/>
          <w:sz w:val="20"/>
          <w:szCs w:val="20"/>
        </w:rPr>
      </w:pPr>
      <w:r w:rsidRPr="00E31DBC">
        <w:rPr>
          <w:rFonts w:ascii="Times New Roman" w:hAnsi="Times New Roman" w:cs="Times New Roman"/>
          <w:b/>
          <w:iCs/>
          <w:sz w:val="20"/>
          <w:szCs w:val="20"/>
        </w:rPr>
        <w:t xml:space="preserve">Keywords: </w:t>
      </w:r>
      <w:r w:rsidRPr="00E31DBC">
        <w:rPr>
          <w:rFonts w:ascii="Times New Roman" w:hAnsi="Times New Roman" w:cs="Times New Roman"/>
          <w:iCs/>
          <w:sz w:val="20"/>
          <w:szCs w:val="20"/>
        </w:rPr>
        <w:t xml:space="preserve">Void fraction, </w:t>
      </w:r>
      <w:r w:rsidR="0046256A" w:rsidRPr="00E31DBC">
        <w:rPr>
          <w:rFonts w:ascii="Times New Roman" w:hAnsi="Times New Roman" w:cs="Times New Roman"/>
          <w:iCs/>
          <w:sz w:val="20"/>
          <w:szCs w:val="20"/>
        </w:rPr>
        <w:t xml:space="preserve">liquid </w:t>
      </w:r>
      <w:r w:rsidRPr="00E31DBC">
        <w:rPr>
          <w:rFonts w:ascii="Times New Roman" w:hAnsi="Times New Roman" w:cs="Times New Roman"/>
          <w:iCs/>
          <w:sz w:val="20"/>
          <w:szCs w:val="20"/>
        </w:rPr>
        <w:t xml:space="preserve">viscosity, </w:t>
      </w:r>
      <w:r w:rsidR="0046256A" w:rsidRPr="00E31DBC">
        <w:rPr>
          <w:rFonts w:ascii="Times New Roman" w:hAnsi="Times New Roman" w:cs="Times New Roman"/>
          <w:iCs/>
          <w:sz w:val="20"/>
          <w:szCs w:val="20"/>
        </w:rPr>
        <w:t>flow behaviour, l</w:t>
      </w:r>
      <w:r w:rsidRPr="00E31DBC">
        <w:rPr>
          <w:rFonts w:ascii="Times New Roman" w:hAnsi="Times New Roman" w:cs="Times New Roman"/>
          <w:iCs/>
          <w:sz w:val="20"/>
          <w:szCs w:val="20"/>
        </w:rPr>
        <w:t xml:space="preserve">evel </w:t>
      </w:r>
      <w:r w:rsidR="0046256A" w:rsidRPr="00E31DBC">
        <w:rPr>
          <w:rFonts w:ascii="Times New Roman" w:hAnsi="Times New Roman" w:cs="Times New Roman"/>
          <w:iCs/>
          <w:sz w:val="20"/>
          <w:szCs w:val="20"/>
        </w:rPr>
        <w:t>s</w:t>
      </w:r>
      <w:r w:rsidRPr="00E31DBC">
        <w:rPr>
          <w:rFonts w:ascii="Times New Roman" w:hAnsi="Times New Roman" w:cs="Times New Roman"/>
          <w:iCs/>
          <w:sz w:val="20"/>
          <w:szCs w:val="20"/>
        </w:rPr>
        <w:t xml:space="preserve">well, ECT, Bubble </w:t>
      </w:r>
      <w:r w:rsidR="0046256A" w:rsidRPr="00E31DBC">
        <w:rPr>
          <w:rFonts w:ascii="Times New Roman" w:hAnsi="Times New Roman" w:cs="Times New Roman"/>
          <w:iCs/>
          <w:sz w:val="20"/>
          <w:szCs w:val="20"/>
        </w:rPr>
        <w:t>c</w:t>
      </w:r>
      <w:r w:rsidRPr="00E31DBC">
        <w:rPr>
          <w:rFonts w:ascii="Times New Roman" w:hAnsi="Times New Roman" w:cs="Times New Roman"/>
          <w:iCs/>
          <w:sz w:val="20"/>
          <w:szCs w:val="20"/>
        </w:rPr>
        <w:t>olumn</w:t>
      </w:r>
    </w:p>
    <w:p w:rsidR="002C3A92" w:rsidRPr="00E31DBC" w:rsidRDefault="002C3A92" w:rsidP="005A2BBA">
      <w:pPr>
        <w:spacing w:line="360" w:lineRule="auto"/>
        <w:rPr>
          <w:rFonts w:ascii="Times New Roman" w:hAnsi="Times New Roman" w:cs="Times New Roman"/>
          <w:iCs/>
          <w:sz w:val="20"/>
          <w:szCs w:val="20"/>
        </w:rPr>
      </w:pPr>
    </w:p>
    <w:p w:rsidR="00032EAB" w:rsidRPr="00E31DBC" w:rsidRDefault="00032EAB" w:rsidP="00032EAB">
      <w:pPr>
        <w:pStyle w:val="ListParagraph"/>
        <w:numPr>
          <w:ilvl w:val="0"/>
          <w:numId w:val="4"/>
        </w:numPr>
        <w:spacing w:after="200" w:line="360" w:lineRule="auto"/>
        <w:rPr>
          <w:rFonts w:ascii="Times New Roman" w:hAnsi="Times New Roman" w:cs="Times New Roman"/>
          <w:b/>
          <w:sz w:val="24"/>
          <w:szCs w:val="24"/>
        </w:rPr>
      </w:pPr>
      <w:r w:rsidRPr="00E31DBC">
        <w:rPr>
          <w:rFonts w:ascii="Times New Roman" w:hAnsi="Times New Roman" w:cs="Times New Roman"/>
          <w:b/>
          <w:sz w:val="24"/>
          <w:szCs w:val="24"/>
        </w:rPr>
        <w:t>Introduction</w:t>
      </w:r>
    </w:p>
    <w:p w:rsidR="00032EAB" w:rsidRPr="00E31DBC" w:rsidRDefault="00032EAB" w:rsidP="00032EAB">
      <w:pPr>
        <w:spacing w:line="480" w:lineRule="auto"/>
        <w:jc w:val="both"/>
        <w:rPr>
          <w:rFonts w:ascii="Times New Roman" w:hAnsi="Times New Roman" w:cs="Times New Roman"/>
          <w:sz w:val="24"/>
          <w:szCs w:val="24"/>
        </w:rPr>
      </w:pPr>
      <w:r w:rsidRPr="00E31DBC">
        <w:rPr>
          <w:rFonts w:ascii="Times New Roman" w:hAnsi="Times New Roman" w:cs="Times New Roman"/>
          <w:sz w:val="24"/>
          <w:szCs w:val="24"/>
        </w:rPr>
        <w:t>The motion of long, bullet-shaped bubbles, also known as Taylor bubbles, rising in stagnant heavy crude oils has a significant industrial relevance due to its numerous applications related to heat and mass transfer process units, transportation of hydrocarbon pipelines, geological studies and nowadays even in the exponentially growing field of microflow systems (</w:t>
      </w:r>
      <w:r w:rsidR="00CE749F" w:rsidRPr="00E31DBC">
        <w:rPr>
          <w:rFonts w:ascii="Times New Roman" w:hAnsi="Times New Roman" w:cs="Times New Roman"/>
          <w:sz w:val="24"/>
          <w:szCs w:val="24"/>
        </w:rPr>
        <w:t xml:space="preserve">Deckwer (1992); </w:t>
      </w:r>
      <w:r w:rsidRPr="00E31DBC">
        <w:rPr>
          <w:rFonts w:ascii="Times New Roman" w:hAnsi="Times New Roman" w:cs="Times New Roman"/>
          <w:sz w:val="24"/>
          <w:szCs w:val="24"/>
        </w:rPr>
        <w:t xml:space="preserve">Fabre and Line, 1992; Ghosh and Cui (1999); Taha and Cui (2002); Angeli and </w:t>
      </w:r>
      <w:r w:rsidRPr="00E31DBC">
        <w:rPr>
          <w:rFonts w:ascii="Times New Roman" w:hAnsi="Times New Roman" w:cs="Times New Roman"/>
          <w:sz w:val="24"/>
          <w:szCs w:val="24"/>
        </w:rPr>
        <w:lastRenderedPageBreak/>
        <w:t>Gavriilidis (2008);</w:t>
      </w:r>
      <w:r w:rsidR="00CE749F" w:rsidRPr="00E31DBC">
        <w:rPr>
          <w:rFonts w:ascii="Times New Roman" w:hAnsi="Times New Roman" w:cs="Times New Roman"/>
          <w:sz w:val="24"/>
          <w:szCs w:val="24"/>
        </w:rPr>
        <w:t xml:space="preserve"> Boltes et al. (2008);</w:t>
      </w:r>
      <w:r w:rsidRPr="00E31DBC">
        <w:rPr>
          <w:rFonts w:ascii="Times New Roman" w:hAnsi="Times New Roman" w:cs="Times New Roman"/>
          <w:sz w:val="24"/>
          <w:szCs w:val="24"/>
        </w:rPr>
        <w:t xml:space="preserve"> </w:t>
      </w:r>
      <w:r w:rsidR="005B352E" w:rsidRPr="00E31DBC">
        <w:rPr>
          <w:rFonts w:ascii="Times New Roman" w:hAnsi="Times New Roman" w:cs="Times New Roman"/>
          <w:sz w:val="24"/>
          <w:szCs w:val="24"/>
        </w:rPr>
        <w:t>Suckale e</w:t>
      </w:r>
      <w:r w:rsidRPr="00E31DBC">
        <w:rPr>
          <w:rFonts w:ascii="Times New Roman" w:hAnsi="Times New Roman" w:cs="Times New Roman"/>
          <w:sz w:val="24"/>
          <w:szCs w:val="24"/>
        </w:rPr>
        <w:t>t al., 20</w:t>
      </w:r>
      <w:r w:rsidR="005B352E" w:rsidRPr="00E31DBC">
        <w:rPr>
          <w:rFonts w:ascii="Times New Roman" w:hAnsi="Times New Roman" w:cs="Times New Roman"/>
          <w:sz w:val="24"/>
          <w:szCs w:val="24"/>
        </w:rPr>
        <w:t>10</w:t>
      </w:r>
      <w:r w:rsidRPr="00E31DBC">
        <w:rPr>
          <w:rFonts w:ascii="Times New Roman" w:hAnsi="Times New Roman" w:cs="Times New Roman"/>
          <w:sz w:val="24"/>
          <w:szCs w:val="24"/>
        </w:rPr>
        <w:t xml:space="preserve">). The viscosities of heavy crude oils and bitumen are significantly higher than those of water and light crude oil and are found in the oil and gas, polymer, metallurgical, and process industries. According to Dusseault (2001), the viscosity of Venezuela's Orinoco extraordinary-heavy crude oils ranges from 1000 to 5000 mPa.s, whereas the Canadian extraordinary-heavy crude oil has a viscosity up to 5000–10000 mPa.s, nearly the same as molasses. In the flow of such heavy crude oils in bubble columns, </w:t>
      </w:r>
      <w:bookmarkStart w:id="1" w:name="_Hlk52887817"/>
      <w:r w:rsidRPr="00E31DBC">
        <w:rPr>
          <w:rFonts w:ascii="Times New Roman" w:hAnsi="Times New Roman" w:cs="Times New Roman"/>
          <w:sz w:val="24"/>
          <w:szCs w:val="24"/>
        </w:rPr>
        <w:t>the hydrodynamics of the gas–viscous liquid flows are dependent on the liquid viscosity, column diameter, nozzle or orifice diameter, gas superficial velocity, and other factors. Kovats et al. (1992)</w:t>
      </w:r>
      <w:r w:rsidR="00C74D03" w:rsidRPr="00E31DBC">
        <w:rPr>
          <w:rFonts w:ascii="Times New Roman" w:hAnsi="Times New Roman" w:cs="Times New Roman"/>
          <w:sz w:val="24"/>
          <w:szCs w:val="24"/>
        </w:rPr>
        <w:t xml:space="preserve"> reported that </w:t>
      </w:r>
      <w:r w:rsidRPr="00E31DBC">
        <w:rPr>
          <w:rFonts w:ascii="Times New Roman" w:hAnsi="Times New Roman" w:cs="Times New Roman"/>
          <w:sz w:val="24"/>
          <w:szCs w:val="24"/>
        </w:rPr>
        <w:t xml:space="preserve">the mass transfer efficiency of bubble columns depends on the fluid's viscosity; hence, it becomes imperative to study how the liquid viscosity in particular influences specific properties in bubble columns, especially the void fraction and flow behaviour. </w:t>
      </w:r>
    </w:p>
    <w:p w:rsidR="00032EAB" w:rsidRPr="00E31DBC" w:rsidRDefault="00032EAB" w:rsidP="00032EAB">
      <w:pPr>
        <w:spacing w:line="480" w:lineRule="auto"/>
        <w:jc w:val="both"/>
        <w:rPr>
          <w:rFonts w:ascii="Times New Roman" w:hAnsi="Times New Roman" w:cs="Times New Roman"/>
          <w:sz w:val="24"/>
          <w:szCs w:val="24"/>
        </w:rPr>
      </w:pPr>
      <w:r w:rsidRPr="00E31DBC">
        <w:rPr>
          <w:rFonts w:ascii="Times New Roman" w:hAnsi="Times New Roman" w:cs="Times New Roman"/>
          <w:sz w:val="24"/>
          <w:szCs w:val="24"/>
        </w:rPr>
        <w:t xml:space="preserve">The study on how the liquid viscosity influences the void fraction has been quite contentious. </w:t>
      </w:r>
      <w:bookmarkEnd w:id="1"/>
      <w:r w:rsidRPr="00E31DBC">
        <w:rPr>
          <w:rFonts w:ascii="Times New Roman" w:hAnsi="Times New Roman" w:cs="Times New Roman"/>
          <w:sz w:val="24"/>
          <w:szCs w:val="24"/>
        </w:rPr>
        <w:t xml:space="preserve">Most researchers agree that increasing liquid viscosity promotes a decrease in void fraction owing to the presence of a vast population of fast-moving large bubbles with short retention times in the bed (Kastanek et al., 1993; Deckwer and Schumpe, 1993; Kantak et al., 1995; Zahradnik et al., 1997; Ruzicka et al., 2003). Conversely, the positive impact of liquid viscosity on void fraction has also been reported by Weiss et al. (1985), Kuncova and Zahradnik (1995) and Pioli et al. (2012). The disagreement on the influence of liquid viscosity is reviewed here. </w:t>
      </w:r>
    </w:p>
    <w:p w:rsidR="00032EAB" w:rsidRPr="00E31DBC" w:rsidRDefault="00032EAB" w:rsidP="00032EAB">
      <w:pPr>
        <w:spacing w:line="480" w:lineRule="auto"/>
        <w:jc w:val="both"/>
        <w:rPr>
          <w:rFonts w:ascii="Times New Roman" w:hAnsi="Times New Roman" w:cs="Times New Roman"/>
          <w:sz w:val="24"/>
          <w:szCs w:val="24"/>
        </w:rPr>
      </w:pPr>
      <w:r w:rsidRPr="00E31DBC">
        <w:rPr>
          <w:rFonts w:ascii="Times New Roman" w:hAnsi="Times New Roman" w:cs="Times New Roman"/>
          <w:sz w:val="24"/>
          <w:szCs w:val="24"/>
        </w:rPr>
        <w:t xml:space="preserve">Hughmark and Pressburg (1961) utilized liquids of relatively low viscosity &lt;152 mPa.s in small diameter pipes (&lt; 51 mm) to study how the liquid viscosity influences void fraction. They found a monotonical decrease in void fraction with increasing liquid viscosity. Later, Eissa and Schugerl (1975) used a 159 mm diameter column and found that for &lt; 40 mPa.s liquid viscosities, void fraction increased to a maximum value with a subsequent decrease as the </w:t>
      </w:r>
      <w:r w:rsidRPr="00E31DBC">
        <w:rPr>
          <w:rFonts w:ascii="Times New Roman" w:hAnsi="Times New Roman" w:cs="Times New Roman"/>
          <w:sz w:val="24"/>
          <w:szCs w:val="24"/>
        </w:rPr>
        <w:lastRenderedPageBreak/>
        <w:t xml:space="preserve">viscosity increased. They reported an increase in void fraction because of an increase in liquid viscosity from 1 to about 11 mPa.s, giving a maximum value at a viscosity of 3 mPa.s with a sharp decrease at higher gas superficial velocities. They also observed an almost constant void fraction within a viscosity of 11 to 39 mPa.s that decreases with increasing gas superficial velocity. They claimed that this was due to the hindering effect of the motion of gas bubbles in viscous liquids, wherein the drag forces in low liquid viscosities were relatively weak to cause strong coalescence. They concluded that the stronger coalescence provoked by, the higher drag forces lead to lower void fractions. Bach and Pilhofer (1978) reported a similar behaviour. Hikita and Kikukawa (1974) also reported how the liquid viscosity influences void fraction by utilizing an air–cane sugar solution system of viscosity of 0.70–13.80 mPa.s in two bubble columns of </w:t>
      </w:r>
      <w:r w:rsidR="00C74D03" w:rsidRPr="00E31DBC">
        <w:rPr>
          <w:rFonts w:ascii="Times New Roman" w:hAnsi="Times New Roman" w:cs="Times New Roman"/>
          <w:sz w:val="24"/>
          <w:szCs w:val="24"/>
        </w:rPr>
        <w:t>100</w:t>
      </w:r>
      <w:r w:rsidRPr="00E31DBC">
        <w:rPr>
          <w:rFonts w:ascii="Times New Roman" w:hAnsi="Times New Roman" w:cs="Times New Roman"/>
          <w:sz w:val="24"/>
          <w:szCs w:val="24"/>
        </w:rPr>
        <w:t xml:space="preserve"> and 190</w:t>
      </w:r>
      <w:r w:rsidR="00C74D03" w:rsidRPr="00E31DBC">
        <w:rPr>
          <w:rFonts w:ascii="Times New Roman" w:hAnsi="Times New Roman" w:cs="Times New Roman"/>
          <w:sz w:val="24"/>
          <w:szCs w:val="24"/>
        </w:rPr>
        <w:t xml:space="preserve"> </w:t>
      </w:r>
      <w:r w:rsidRPr="00E31DBC">
        <w:rPr>
          <w:rFonts w:ascii="Times New Roman" w:hAnsi="Times New Roman" w:cs="Times New Roman"/>
          <w:sz w:val="24"/>
          <w:szCs w:val="24"/>
        </w:rPr>
        <w:t xml:space="preserve">mm internal diameters. They found that an increment in liquid viscosity promotes a decrease in void fraction. </w:t>
      </w:r>
    </w:p>
    <w:p w:rsidR="00032EAB" w:rsidRPr="00E31DBC" w:rsidRDefault="00032EAB" w:rsidP="00032EAB">
      <w:pPr>
        <w:spacing w:line="480" w:lineRule="auto"/>
        <w:jc w:val="both"/>
        <w:rPr>
          <w:rFonts w:ascii="Times New Roman" w:hAnsi="Times New Roman" w:cs="Times New Roman"/>
          <w:sz w:val="24"/>
          <w:szCs w:val="24"/>
        </w:rPr>
      </w:pPr>
      <w:r w:rsidRPr="00E31DBC">
        <w:rPr>
          <w:rFonts w:ascii="Times New Roman" w:hAnsi="Times New Roman" w:cs="Times New Roman"/>
          <w:sz w:val="24"/>
          <w:szCs w:val="24"/>
        </w:rPr>
        <w:t xml:space="preserve">In 1985, Weiss et al. examined how the liquid viscosity influences void fraction by employing silicone oil of viscosity 9.2–1670 mPa.s in a 15.1 mm internal diameter bubble column. They found that an increment in liquid viscosity brings about a corresponding increase in void fraction. Thus, this contrasts with most researchers like Eissa and Schugerl (1975) and Bach and Pilhofer (1978), who claimed that the void fraction reaches a maximum value at constant gas superficial velocity as a consequence of an increment in liquid viscosity to nearly 3 mPa.s. They maintained that the decrease after the maximum value is due to bubble coalescence initiation in higher viscosity liquids. They concluded that this could be responsible for the maximum void fraction seen by Eissa and Schugerl (1975) and Bach and Pilhofer (1978). Weiss et al. (1985) concluded that both authors failed to spot the maximum void fraction but only observed the overall slowly decreasing trend. They reasoned that their observations and other researchers' difference is probably due to the difference in the pipes' diameter. </w:t>
      </w:r>
    </w:p>
    <w:p w:rsidR="00032EAB" w:rsidRPr="00E31DBC" w:rsidRDefault="00032EAB" w:rsidP="00032EAB">
      <w:pPr>
        <w:spacing w:line="480" w:lineRule="auto"/>
        <w:jc w:val="both"/>
        <w:rPr>
          <w:rFonts w:ascii="Times New Roman" w:hAnsi="Times New Roman" w:cs="Times New Roman"/>
          <w:sz w:val="24"/>
          <w:szCs w:val="24"/>
        </w:rPr>
      </w:pPr>
      <w:r w:rsidRPr="00E31DBC">
        <w:rPr>
          <w:rFonts w:ascii="Times New Roman" w:hAnsi="Times New Roman" w:cs="Times New Roman"/>
          <w:sz w:val="24"/>
          <w:szCs w:val="24"/>
        </w:rPr>
        <w:lastRenderedPageBreak/>
        <w:t xml:space="preserve">Kuncova and Zahradnik (1995) suggested that the increase in void fraction because of an increase in gas superficial velocity for viscous liquids could majorly be due to an increase in bubble size resulting from the build-up coalescence provoked by significant drag forces. They also pointed out that the contribution from minute bubbles to the overall void fraction may not be neglected for higher liquid viscosities. Kuncova and Zahradnik (1995) concluded that sufficient time should be allowed during experiments for the void fraction to reach an equilibrium value, reflecting the contribution from large and small bubbles. Figure 1 illustrates the total void fraction data of Kuncova and Zahradnik (1995) against the superficial gas velocity. The figure is for various aqueous solutions of saccharose with viscosities of 30 to 110 mPa.s. It confirms the effect of liquid viscosity on void fraction, whereby the total void fraction increases with an increase in liquid viscosity.  </w:t>
      </w:r>
    </w:p>
    <w:p w:rsidR="00032EAB" w:rsidRPr="00E31DBC" w:rsidRDefault="00032EAB" w:rsidP="00032EAB">
      <w:pPr>
        <w:spacing w:line="480" w:lineRule="auto"/>
        <w:jc w:val="center"/>
        <w:rPr>
          <w:rFonts w:ascii="Times New Roman" w:hAnsi="Times New Roman" w:cs="Times New Roman"/>
          <w:noProof/>
          <w:sz w:val="24"/>
          <w:szCs w:val="24"/>
        </w:rPr>
      </w:pPr>
      <w:r w:rsidRPr="00E31DBC">
        <w:rPr>
          <w:rFonts w:ascii="Times New Roman" w:hAnsi="Times New Roman" w:cs="Times New Roman"/>
          <w:noProof/>
          <w:sz w:val="24"/>
          <w:szCs w:val="24"/>
          <w:lang w:eastAsia="en-SG"/>
        </w:rPr>
        <w:drawing>
          <wp:inline distT="0" distB="0" distL="0" distR="0" wp14:anchorId="19CE510F" wp14:editId="1B086FBD">
            <wp:extent cx="3695700" cy="2882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5700" cy="2882900"/>
                    </a:xfrm>
                    <a:prstGeom prst="rect">
                      <a:avLst/>
                    </a:prstGeom>
                    <a:noFill/>
                    <a:ln>
                      <a:noFill/>
                    </a:ln>
                  </pic:spPr>
                </pic:pic>
              </a:graphicData>
            </a:graphic>
          </wp:inline>
        </w:drawing>
      </w:r>
    </w:p>
    <w:p w:rsidR="00032EAB" w:rsidRPr="00E31DBC" w:rsidRDefault="00032EAB" w:rsidP="00032EAB">
      <w:pPr>
        <w:pStyle w:val="NoSpacing"/>
        <w:spacing w:after="100" w:afterAutospacing="1"/>
        <w:rPr>
          <w:rFonts w:ascii="Times New Roman" w:hAnsi="Times New Roman" w:cs="Times New Roman"/>
          <w:b/>
          <w:sz w:val="24"/>
          <w:szCs w:val="24"/>
        </w:rPr>
      </w:pPr>
      <w:r w:rsidRPr="00E31DBC">
        <w:rPr>
          <w:rFonts w:ascii="Times New Roman" w:hAnsi="Times New Roman" w:cs="Times New Roman"/>
          <w:bCs/>
          <w:noProof/>
          <w:sz w:val="24"/>
          <w:szCs w:val="24"/>
        </w:rPr>
        <w:t>Figure 1:</w:t>
      </w:r>
      <w:r w:rsidRPr="00E31DBC">
        <w:rPr>
          <w:rFonts w:ascii="Times New Roman" w:hAnsi="Times New Roman" w:cs="Times New Roman"/>
          <w:noProof/>
          <w:sz w:val="24"/>
          <w:szCs w:val="24"/>
        </w:rPr>
        <w:t xml:space="preserve"> Kuncova and Zahradnik (1995) 's void fraction data for wet solutions of saccharose</w:t>
      </w:r>
    </w:p>
    <w:p w:rsidR="00032EAB" w:rsidRPr="00E31DBC" w:rsidRDefault="00032EAB" w:rsidP="00032EAB">
      <w:pPr>
        <w:spacing w:line="360" w:lineRule="auto"/>
        <w:jc w:val="center"/>
        <w:rPr>
          <w:rFonts w:ascii="Times New Roman" w:hAnsi="Times New Roman" w:cs="Times New Roman"/>
          <w:sz w:val="24"/>
          <w:szCs w:val="24"/>
        </w:rPr>
      </w:pPr>
    </w:p>
    <w:p w:rsidR="00032EAB" w:rsidRPr="00E31DBC" w:rsidRDefault="00032EAB" w:rsidP="00032EAB">
      <w:pPr>
        <w:spacing w:line="480" w:lineRule="auto"/>
        <w:jc w:val="both"/>
        <w:rPr>
          <w:rFonts w:ascii="Times New Roman" w:hAnsi="Times New Roman" w:cs="Times New Roman"/>
          <w:sz w:val="24"/>
          <w:szCs w:val="24"/>
        </w:rPr>
      </w:pPr>
      <w:r w:rsidRPr="00E31DBC">
        <w:rPr>
          <w:rFonts w:ascii="Times New Roman" w:hAnsi="Times New Roman" w:cs="Times New Roman"/>
          <w:sz w:val="24"/>
          <w:szCs w:val="24"/>
        </w:rPr>
        <w:t xml:space="preserve">Urseanu et al. (2003) interrogated the effect of the liquid viscosity on void fraction in two bubble columns with internal diameters of 150 and 230 mm. They achieved this by utilizing nitrogen–Tellus oil and nitrogen–glucose oil with viscosities of 70 and 550 mPa.s, respectively, </w:t>
      </w:r>
      <w:r w:rsidRPr="00E31DBC">
        <w:rPr>
          <w:rFonts w:ascii="Times New Roman" w:hAnsi="Times New Roman" w:cs="Times New Roman"/>
          <w:sz w:val="24"/>
          <w:szCs w:val="24"/>
        </w:rPr>
        <w:lastRenderedPageBreak/>
        <w:t>as the system fluid. They reported that an increment in the liquid viscosity brings about a corresponding decrease in the total void fraction because of a significant reduction in the highly viscous liquids' dense phase. Ruzicka et al. (2003) stated that the established increases and decreases associated with the heterogeneous void fraction were observed in their 140 mm diameter column. They concluded that there was an increase in void fraction for &lt; 3 mPa.s liquid viscosities, a decrease for 3 to 30 mPa.s moderate liquid viscosities, and an increase for higher liquid viscosity of &gt; 30 mPa.s.</w:t>
      </w:r>
    </w:p>
    <w:p w:rsidR="00032EAB" w:rsidRPr="00E31DBC" w:rsidRDefault="00032EAB" w:rsidP="00032EAB">
      <w:pPr>
        <w:spacing w:line="480" w:lineRule="auto"/>
        <w:jc w:val="both"/>
        <w:rPr>
          <w:rFonts w:ascii="Times New Roman" w:hAnsi="Times New Roman" w:cs="Times New Roman"/>
          <w:sz w:val="24"/>
          <w:szCs w:val="24"/>
        </w:rPr>
      </w:pPr>
      <w:r w:rsidRPr="00E31DBC">
        <w:rPr>
          <w:rFonts w:ascii="Times New Roman" w:hAnsi="Times New Roman" w:cs="Times New Roman"/>
          <w:sz w:val="24"/>
          <w:szCs w:val="24"/>
        </w:rPr>
        <w:t>Liu et al. (2005) examined the effect of liquid viscosity on void fraction in bubble columns and found that the void fraction became more inhomogeneous due to high turbulent intensities for higher liquid viscosities. Later, Zhang et al. (2008) determined the limiting velocities of the bubbles in various sucrose and glycerol solutions and saw that an increment in liquid viscosity favours a decrease in the bubble’s velocity. They stated that the small bubbles significantly contributed to void fraction for liquid viscosities higher than 30 mPa.s. They reported that a rise in liquid viscosity increases the total void fraction. They concluded that this is true for liquid viscosities from 30 to110 mPa.s.</w:t>
      </w:r>
    </w:p>
    <w:p w:rsidR="00032EAB" w:rsidRPr="00E31DBC" w:rsidRDefault="00032EAB" w:rsidP="00032EAB">
      <w:pPr>
        <w:spacing w:line="480" w:lineRule="auto"/>
        <w:jc w:val="both"/>
        <w:rPr>
          <w:rFonts w:ascii="Times New Roman" w:hAnsi="Times New Roman" w:cs="Times New Roman"/>
          <w:sz w:val="24"/>
          <w:szCs w:val="24"/>
        </w:rPr>
      </w:pPr>
      <w:r w:rsidRPr="00E31DBC">
        <w:rPr>
          <w:rFonts w:ascii="Times New Roman" w:hAnsi="Times New Roman" w:cs="Times New Roman"/>
          <w:sz w:val="24"/>
          <w:szCs w:val="24"/>
        </w:rPr>
        <w:t xml:space="preserve">According to Monahan and Fox (2007), numerous studies have examined bubble columns' hydrodynamic behaviour in air–water systems for industrial processes using organic solvents. Hence, it is vital to develop experimental approaches to investigate the significance of liquid properties on bubble columns' hydrodynamic characteristics. Consequently, Pioli et al. (2012) investigated magmatic fluids' flow behaviour with viscosities in the range of 6.5–300 Pa. s in a 240 mm diameter bubble column with a mix of water and glucose syrup. They reported an increasing void fraction because of rises in both the liquid viscosity and gas superficial velocity. </w:t>
      </w:r>
    </w:p>
    <w:p w:rsidR="00032EAB" w:rsidRPr="00E31DBC" w:rsidRDefault="00032EAB" w:rsidP="00032EAB">
      <w:pPr>
        <w:spacing w:line="480" w:lineRule="auto"/>
        <w:jc w:val="both"/>
        <w:rPr>
          <w:rFonts w:ascii="Times New Roman" w:hAnsi="Times New Roman" w:cs="Times New Roman"/>
          <w:sz w:val="24"/>
          <w:szCs w:val="24"/>
        </w:rPr>
      </w:pPr>
      <w:r w:rsidRPr="00E31DBC">
        <w:rPr>
          <w:rFonts w:ascii="Times New Roman" w:hAnsi="Times New Roman" w:cs="Times New Roman"/>
          <w:sz w:val="24"/>
          <w:szCs w:val="24"/>
        </w:rPr>
        <w:t xml:space="preserve">Rollbusch et al. (2015) and Yan et al. (2020) reported that the knowledge of how the liquid viscosity influences void fraction is vital in safe operation, design optimization, and scale-up </w:t>
      </w:r>
      <w:r w:rsidRPr="00E31DBC">
        <w:rPr>
          <w:rFonts w:ascii="Times New Roman" w:hAnsi="Times New Roman" w:cs="Times New Roman"/>
          <w:sz w:val="24"/>
          <w:szCs w:val="24"/>
        </w:rPr>
        <w:lastRenderedPageBreak/>
        <w:t xml:space="preserve">bubble column reactors. The knowledge of how the liquid viscosity influences void fraction was documented by Rollbusch et al. (2015) and Yan et al. (2020). They reported that such a knowledge is vital in safe operation, design optimization, and bubble column reactors’ scale-up. Yan et al. (2020) concluded that liquid properties such as liquid viscosity, specific heat capacity, surface tension, liquid density, and electrical conductivity influence the bubbles distribution and void fraction in a bubble column. Amongst these parameters, the liquid viscosity and surface tension are the two essential parameters that influence bubble columns' fluid dynamics. Kajero et al. (2018) studied how the liquid viscosity influences the flow patterns in a 50 mm internal diameter bubble column comprising liquid viscosities within 5 to 5000 mPa.s. They reported a predominance of slug flow with an increment in liquid viscosity and noted a drop in both the void fraction drop in the liquid slugs and Taylor bubbles. However, their work did not explain how the liquid viscosity influences void fraction and the flow behaviour. </w:t>
      </w:r>
    </w:p>
    <w:p w:rsidR="00032EAB" w:rsidRPr="00E31DBC" w:rsidRDefault="00032EAB" w:rsidP="00032EAB">
      <w:pPr>
        <w:spacing w:line="480" w:lineRule="auto"/>
        <w:jc w:val="both"/>
        <w:rPr>
          <w:rFonts w:ascii="Times New Roman" w:hAnsi="Times New Roman" w:cs="Times New Roman"/>
          <w:sz w:val="24"/>
          <w:szCs w:val="24"/>
        </w:rPr>
      </w:pPr>
      <w:r w:rsidRPr="00E31DBC">
        <w:rPr>
          <w:rFonts w:ascii="Times New Roman" w:hAnsi="Times New Roman" w:cs="Times New Roman"/>
          <w:sz w:val="24"/>
          <w:szCs w:val="24"/>
        </w:rPr>
        <w:t xml:space="preserve">Besagni et al. (2015; 2016; 2017; 2019) and Besagni and Inzoli (2017) have profoundly studied these subjects within the last few years. Their study confirmed the bubbly flow pattern's balance with many small bubbles in the low liquid viscosities due to the dual influence of liquid viscosity leading to an imbalance with a decrease in void fraction and larger bubbles in medium and high liquid viscosities. The impact of the interfacial bubble properties, according to them, are responsible for the lessening or favouring of the merging of the bubbles mechanisms. Kovats et al. (2020) experimentally examined the impact of liquid viscosity and surface tension on mass transfer and bubble dynamics by employing optical measurement techniques. They prepared a working fluid with a viscosity range of 0.86–9.29 mPa.s and surface tension range of 44.8–72.24 mN/m by mixing glycerol–water mixtures with surfactant sodium dodecyl sulphate (SDS). They confirmed the dual impact of viscosity on the bubble column dynamics earlier reported by Besagni et al. (2017).   </w:t>
      </w:r>
    </w:p>
    <w:p w:rsidR="00032EAB" w:rsidRPr="00E31DBC" w:rsidRDefault="00032EAB" w:rsidP="00032EAB">
      <w:pPr>
        <w:spacing w:line="480" w:lineRule="auto"/>
        <w:jc w:val="both"/>
        <w:rPr>
          <w:rFonts w:ascii="Times New Roman" w:hAnsi="Times New Roman" w:cs="Times New Roman"/>
          <w:sz w:val="24"/>
          <w:szCs w:val="24"/>
        </w:rPr>
      </w:pPr>
      <w:r w:rsidRPr="00E31DBC">
        <w:rPr>
          <w:rFonts w:ascii="Times New Roman" w:hAnsi="Times New Roman" w:cs="Times New Roman"/>
          <w:sz w:val="24"/>
          <w:szCs w:val="24"/>
        </w:rPr>
        <w:lastRenderedPageBreak/>
        <w:t>Kajero et al. (2020) described how the liquid viscosity influences the rise velocity of the Taylor bubble using a 50 mm internal diameter column. The range of the liquid viscosities covered is 5-5000 mPa.s. They matched their electrical capacitance tomography (ECT) data results with the data gathered from the manual time series, the images recorded by high-speed camera, and data derived from the empirical correlations/models. Unfortunately, their analysis did not establish a relationship connecting the Taylor bubble's rise velocity with the gas superficial velocity. They also did not evaluate and analyze the distribution coefficient and the drift velocity for the four liquid viscosities under consideration. The drift flux approach was not used in evaluating the drift velocity, an essential parameter for mechanistic models used for gas–liquid flow analysis. According to Bohm et al. (2014), liquid viscosity variation accordingly transforms the bubble rising behaviour and that the meandering track of big bubbles becomes tighter with an increase in liquid viscosity.</w:t>
      </w:r>
    </w:p>
    <w:p w:rsidR="00032EAB" w:rsidRPr="00E31DBC" w:rsidRDefault="00032EAB" w:rsidP="00032EAB">
      <w:pPr>
        <w:spacing w:line="240" w:lineRule="auto"/>
        <w:jc w:val="both"/>
        <w:rPr>
          <w:rFonts w:ascii="Times New Roman" w:hAnsi="Times New Roman" w:cs="Times New Roman"/>
          <w:bCs/>
          <w:sz w:val="20"/>
          <w:szCs w:val="20"/>
        </w:rPr>
      </w:pPr>
      <w:r w:rsidRPr="00E31DBC">
        <w:rPr>
          <w:rFonts w:ascii="Times New Roman" w:hAnsi="Times New Roman" w:cs="Times New Roman"/>
          <w:b/>
          <w:sz w:val="20"/>
          <w:szCs w:val="20"/>
        </w:rPr>
        <w:t xml:space="preserve">Table 1: </w:t>
      </w:r>
      <w:r w:rsidRPr="00E31DBC">
        <w:rPr>
          <w:rFonts w:ascii="Times New Roman" w:hAnsi="Times New Roman" w:cs="Times New Roman"/>
          <w:sz w:val="20"/>
          <w:szCs w:val="20"/>
        </w:rPr>
        <w:t>Summary of the experimental conditions: range of variables covered reported in the literature on the effect of liquid viscosity on void fraction</w:t>
      </w:r>
      <w:r w:rsidRPr="00E31DBC">
        <w:rPr>
          <w:rFonts w:ascii="Times New Roman" w:hAnsi="Times New Roman" w:cs="Times New Roman"/>
          <w:b/>
          <w:sz w:val="20"/>
          <w:szCs w:val="20"/>
        </w:rPr>
        <w:t xml:space="preserve"> </w:t>
      </w:r>
    </w:p>
    <w:tbl>
      <w:tblPr>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2"/>
        <w:gridCol w:w="1289"/>
        <w:gridCol w:w="1633"/>
        <w:gridCol w:w="1756"/>
        <w:gridCol w:w="3118"/>
      </w:tblGrid>
      <w:tr w:rsidR="00E31DBC" w:rsidRPr="00E31DBC" w:rsidTr="001C4EF5">
        <w:trPr>
          <w:trHeight w:val="1204"/>
        </w:trPr>
        <w:tc>
          <w:tcPr>
            <w:tcW w:w="1702" w:type="dxa"/>
            <w:noWrap/>
            <w:hideMark/>
          </w:tcPr>
          <w:p w:rsidR="00032EAB" w:rsidRPr="00E31DBC" w:rsidRDefault="00032EAB" w:rsidP="001C4EF5">
            <w:pPr>
              <w:pStyle w:val="NoSpacing"/>
              <w:rPr>
                <w:rFonts w:ascii="Times New Roman" w:hAnsi="Times New Roman" w:cs="Times New Roman"/>
                <w:b/>
                <w:szCs w:val="20"/>
              </w:rPr>
            </w:pPr>
            <w:r w:rsidRPr="00E31DBC">
              <w:rPr>
                <w:rFonts w:ascii="Times New Roman" w:hAnsi="Times New Roman" w:cs="Times New Roman"/>
                <w:b/>
                <w:szCs w:val="20"/>
              </w:rPr>
              <w:t>Author</w:t>
            </w:r>
          </w:p>
        </w:tc>
        <w:tc>
          <w:tcPr>
            <w:tcW w:w="1289" w:type="dxa"/>
            <w:hideMark/>
          </w:tcPr>
          <w:p w:rsidR="00032EAB" w:rsidRPr="00E31DBC" w:rsidRDefault="00032EAB" w:rsidP="001C4EF5">
            <w:pPr>
              <w:pStyle w:val="NoSpacing"/>
              <w:jc w:val="center"/>
              <w:rPr>
                <w:rFonts w:ascii="Times New Roman" w:hAnsi="Times New Roman" w:cs="Times New Roman"/>
                <w:b/>
                <w:szCs w:val="20"/>
              </w:rPr>
            </w:pPr>
            <w:r w:rsidRPr="00E31DBC">
              <w:rPr>
                <w:rFonts w:ascii="Times New Roman" w:hAnsi="Times New Roman" w:cs="Times New Roman"/>
                <w:b/>
                <w:szCs w:val="20"/>
              </w:rPr>
              <w:t>Pipe or column diameter, mm</w:t>
            </w:r>
          </w:p>
        </w:tc>
        <w:tc>
          <w:tcPr>
            <w:tcW w:w="1633" w:type="dxa"/>
          </w:tcPr>
          <w:p w:rsidR="00032EAB" w:rsidRPr="00E31DBC" w:rsidRDefault="00032EAB" w:rsidP="001C4EF5">
            <w:pPr>
              <w:pStyle w:val="NoSpacing"/>
              <w:jc w:val="center"/>
              <w:rPr>
                <w:rFonts w:ascii="Times New Roman" w:hAnsi="Times New Roman" w:cs="Times New Roman"/>
                <w:b/>
                <w:szCs w:val="20"/>
              </w:rPr>
            </w:pPr>
            <w:r w:rsidRPr="00E31DBC">
              <w:rPr>
                <w:rFonts w:ascii="Times New Roman" w:hAnsi="Times New Roman" w:cs="Times New Roman"/>
                <w:b/>
                <w:szCs w:val="20"/>
              </w:rPr>
              <w:t>Gas–liquid system; temperature (</w:t>
            </w:r>
            <w:r w:rsidRPr="00E31DBC">
              <w:rPr>
                <w:rFonts w:ascii="Times New Roman" w:hAnsi="Times New Roman" w:cs="Times New Roman"/>
                <w:b/>
                <w:szCs w:val="20"/>
                <w:vertAlign w:val="superscript"/>
              </w:rPr>
              <w:t>o</w:t>
            </w:r>
            <w:r w:rsidRPr="00E31DBC">
              <w:rPr>
                <w:rFonts w:ascii="Times New Roman" w:hAnsi="Times New Roman" w:cs="Times New Roman"/>
                <w:b/>
                <w:szCs w:val="20"/>
              </w:rPr>
              <w:t>C) and pressure (Pa)</w:t>
            </w:r>
          </w:p>
        </w:tc>
        <w:tc>
          <w:tcPr>
            <w:tcW w:w="1756" w:type="dxa"/>
          </w:tcPr>
          <w:p w:rsidR="00032EAB" w:rsidRPr="00E31DBC" w:rsidRDefault="00032EAB" w:rsidP="001C4EF5">
            <w:pPr>
              <w:pStyle w:val="NoSpacing"/>
              <w:jc w:val="center"/>
              <w:rPr>
                <w:rFonts w:ascii="Times New Roman" w:hAnsi="Times New Roman" w:cs="Times New Roman"/>
                <w:b/>
                <w:szCs w:val="20"/>
              </w:rPr>
            </w:pPr>
            <w:r w:rsidRPr="00E31DBC">
              <w:rPr>
                <w:rFonts w:ascii="Times New Roman" w:hAnsi="Times New Roman" w:cs="Times New Roman"/>
                <w:b/>
                <w:szCs w:val="20"/>
              </w:rPr>
              <w:t>Range of U</w:t>
            </w:r>
            <w:r w:rsidRPr="00E31DBC">
              <w:rPr>
                <w:rFonts w:ascii="Times New Roman" w:hAnsi="Times New Roman" w:cs="Times New Roman"/>
                <w:b/>
                <w:szCs w:val="20"/>
                <w:vertAlign w:val="subscript"/>
              </w:rPr>
              <w:t>SG</w:t>
            </w:r>
            <w:r w:rsidRPr="00E31DBC">
              <w:rPr>
                <w:rFonts w:ascii="Times New Roman" w:hAnsi="Times New Roman" w:cs="Times New Roman"/>
                <w:b/>
                <w:szCs w:val="20"/>
              </w:rPr>
              <w:t xml:space="preserve"> (m/s); range of U</w:t>
            </w:r>
            <w:r w:rsidRPr="00E31DBC">
              <w:rPr>
                <w:rFonts w:ascii="Times New Roman" w:hAnsi="Times New Roman" w:cs="Times New Roman"/>
                <w:b/>
                <w:szCs w:val="20"/>
                <w:vertAlign w:val="subscript"/>
              </w:rPr>
              <w:t>SL</w:t>
            </w:r>
            <w:r w:rsidRPr="00E31DBC">
              <w:rPr>
                <w:rFonts w:ascii="Times New Roman" w:hAnsi="Times New Roman" w:cs="Times New Roman"/>
                <w:b/>
                <w:szCs w:val="20"/>
              </w:rPr>
              <w:t xml:space="preserve"> (m/s)</w:t>
            </w:r>
          </w:p>
        </w:tc>
        <w:tc>
          <w:tcPr>
            <w:tcW w:w="3118" w:type="dxa"/>
            <w:noWrap/>
            <w:hideMark/>
          </w:tcPr>
          <w:p w:rsidR="00032EAB" w:rsidRPr="00E31DBC" w:rsidRDefault="00032EAB" w:rsidP="001C4EF5">
            <w:pPr>
              <w:pStyle w:val="NoSpacing"/>
              <w:jc w:val="center"/>
              <w:rPr>
                <w:rFonts w:ascii="Times New Roman" w:hAnsi="Times New Roman" w:cs="Times New Roman"/>
                <w:b/>
                <w:szCs w:val="20"/>
              </w:rPr>
            </w:pPr>
            <w:r w:rsidRPr="00E31DBC">
              <w:rPr>
                <w:rFonts w:ascii="Times New Roman" w:hAnsi="Times New Roman" w:cs="Times New Roman"/>
                <w:b/>
                <w:szCs w:val="20"/>
              </w:rPr>
              <w:t>Range of liquid properties: density (kg/m</w:t>
            </w:r>
            <w:r w:rsidRPr="00E31DBC">
              <w:rPr>
                <w:rFonts w:ascii="Times New Roman" w:hAnsi="Times New Roman" w:cs="Times New Roman"/>
                <w:b/>
                <w:szCs w:val="20"/>
                <w:vertAlign w:val="superscript"/>
              </w:rPr>
              <w:t>3</w:t>
            </w:r>
            <w:r w:rsidRPr="00E31DBC">
              <w:rPr>
                <w:rFonts w:ascii="Times New Roman" w:hAnsi="Times New Roman" w:cs="Times New Roman"/>
                <w:b/>
                <w:szCs w:val="20"/>
              </w:rPr>
              <w:t xml:space="preserve">),  viscosity (mPa.s) and surface tension (N/m) </w:t>
            </w:r>
          </w:p>
        </w:tc>
      </w:tr>
      <w:tr w:rsidR="00E31DBC" w:rsidRPr="00E31DBC" w:rsidTr="001C4EF5">
        <w:trPr>
          <w:trHeight w:val="119"/>
        </w:trPr>
        <w:tc>
          <w:tcPr>
            <w:tcW w:w="1702" w:type="dxa"/>
          </w:tcPr>
          <w:p w:rsidR="00032EAB" w:rsidRPr="00E31DBC" w:rsidRDefault="00032EAB" w:rsidP="001C4EF5">
            <w:pPr>
              <w:pStyle w:val="NoSpacing"/>
              <w:rPr>
                <w:rFonts w:ascii="Times New Roman" w:hAnsi="Times New Roman" w:cs="Times New Roman"/>
                <w:szCs w:val="20"/>
              </w:rPr>
            </w:pPr>
            <w:r w:rsidRPr="00E31DBC">
              <w:rPr>
                <w:rFonts w:ascii="Times New Roman" w:hAnsi="Times New Roman" w:cs="Times New Roman"/>
                <w:szCs w:val="20"/>
              </w:rPr>
              <w:t xml:space="preserve">Hughmark and Pressburg (1961) </w:t>
            </w:r>
          </w:p>
        </w:tc>
        <w:tc>
          <w:tcPr>
            <w:tcW w:w="1289"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25.4</w:t>
            </w:r>
          </w:p>
        </w:tc>
        <w:tc>
          <w:tcPr>
            <w:tcW w:w="1633"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Air–water, saturated aqueous solution of sodium carbonate, kerosene, trichloroethylene, and two oils;</w:t>
            </w:r>
          </w:p>
        </w:tc>
        <w:tc>
          <w:tcPr>
            <w:tcW w:w="1756"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 –</w:t>
            </w:r>
          </w:p>
        </w:tc>
        <w:tc>
          <w:tcPr>
            <w:tcW w:w="3118" w:type="dxa"/>
            <w:noWrap/>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 xml:space="preserve"> –; 5.8–28.6; –</w:t>
            </w:r>
          </w:p>
        </w:tc>
      </w:tr>
      <w:tr w:rsidR="00E31DBC" w:rsidRPr="00E31DBC" w:rsidTr="001C4EF5">
        <w:trPr>
          <w:trHeight w:val="119"/>
        </w:trPr>
        <w:tc>
          <w:tcPr>
            <w:tcW w:w="1702" w:type="dxa"/>
          </w:tcPr>
          <w:p w:rsidR="00032EAB" w:rsidRPr="00E31DBC" w:rsidRDefault="00032EAB" w:rsidP="001C4EF5">
            <w:pPr>
              <w:pStyle w:val="NoSpacing"/>
              <w:rPr>
                <w:rFonts w:ascii="Times New Roman" w:hAnsi="Times New Roman" w:cs="Times New Roman"/>
                <w:szCs w:val="20"/>
              </w:rPr>
            </w:pPr>
            <w:r w:rsidRPr="00E31DBC">
              <w:rPr>
                <w:rFonts w:ascii="Times New Roman" w:hAnsi="Times New Roman" w:cs="Times New Roman"/>
              </w:rPr>
              <w:t>Ellis (1965)</w:t>
            </w:r>
          </w:p>
        </w:tc>
        <w:tc>
          <w:tcPr>
            <w:tcW w:w="1289"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160</w:t>
            </w:r>
          </w:p>
        </w:tc>
        <w:tc>
          <w:tcPr>
            <w:tcW w:w="1633"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Air–water,  aqueous glycerol and aqueous isopropanol  solution; 298; 101.3</w:t>
            </w:r>
          </w:p>
        </w:tc>
        <w:tc>
          <w:tcPr>
            <w:tcW w:w="1756"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0.002–0.006; –</w:t>
            </w:r>
          </w:p>
        </w:tc>
        <w:tc>
          <w:tcPr>
            <w:tcW w:w="3118" w:type="dxa"/>
            <w:noWrap/>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982–1201; 1–39; 0.051–0.072</w:t>
            </w:r>
          </w:p>
        </w:tc>
      </w:tr>
      <w:tr w:rsidR="00E31DBC" w:rsidRPr="00E31DBC" w:rsidTr="001C4EF5">
        <w:trPr>
          <w:trHeight w:val="119"/>
        </w:trPr>
        <w:tc>
          <w:tcPr>
            <w:tcW w:w="1702" w:type="dxa"/>
          </w:tcPr>
          <w:p w:rsidR="00032EAB" w:rsidRPr="00E31DBC" w:rsidRDefault="00032EAB" w:rsidP="001C4EF5">
            <w:pPr>
              <w:pStyle w:val="NoSpacing"/>
              <w:rPr>
                <w:rFonts w:ascii="Times New Roman" w:hAnsi="Times New Roman" w:cs="Times New Roman"/>
                <w:szCs w:val="20"/>
              </w:rPr>
            </w:pPr>
            <w:r w:rsidRPr="00E31DBC">
              <w:rPr>
                <w:rFonts w:ascii="Times New Roman" w:hAnsi="Times New Roman" w:cs="Times New Roman"/>
                <w:szCs w:val="20"/>
              </w:rPr>
              <w:t>Hikita and Kikukawa (1974)</w:t>
            </w:r>
          </w:p>
        </w:tc>
        <w:tc>
          <w:tcPr>
            <w:tcW w:w="1289"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100 and 190</w:t>
            </w:r>
          </w:p>
        </w:tc>
        <w:tc>
          <w:tcPr>
            <w:tcW w:w="1633"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Air–water and aqueous sugar solution; 285.5–293; 101.3</w:t>
            </w:r>
          </w:p>
        </w:tc>
        <w:tc>
          <w:tcPr>
            <w:tcW w:w="1756"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0.043–0.338; –</w:t>
            </w:r>
          </w:p>
        </w:tc>
        <w:tc>
          <w:tcPr>
            <w:tcW w:w="3118" w:type="dxa"/>
            <w:noWrap/>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1000–1233; 1–19; 0.038–0.075</w:t>
            </w:r>
          </w:p>
        </w:tc>
      </w:tr>
      <w:tr w:rsidR="00E31DBC" w:rsidRPr="00E31DBC" w:rsidTr="001C4EF5">
        <w:trPr>
          <w:trHeight w:val="119"/>
        </w:trPr>
        <w:tc>
          <w:tcPr>
            <w:tcW w:w="1702" w:type="dxa"/>
          </w:tcPr>
          <w:p w:rsidR="00032EAB" w:rsidRPr="00E31DBC" w:rsidRDefault="00032EAB" w:rsidP="001C4EF5">
            <w:pPr>
              <w:pStyle w:val="NoSpacing"/>
              <w:rPr>
                <w:rFonts w:ascii="Times New Roman" w:hAnsi="Times New Roman" w:cs="Times New Roman"/>
                <w:szCs w:val="20"/>
              </w:rPr>
            </w:pPr>
            <w:r w:rsidRPr="00E31DBC">
              <w:rPr>
                <w:rFonts w:ascii="Times New Roman" w:hAnsi="Times New Roman" w:cs="Times New Roman"/>
                <w:szCs w:val="20"/>
              </w:rPr>
              <w:t>Eissa and Schugerl (1975)</w:t>
            </w:r>
          </w:p>
        </w:tc>
        <w:tc>
          <w:tcPr>
            <w:tcW w:w="1289"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160</w:t>
            </w:r>
          </w:p>
        </w:tc>
        <w:tc>
          <w:tcPr>
            <w:tcW w:w="1633"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 xml:space="preserve">Air–water,  aqueous glycerol and aqueous isopropanol  </w:t>
            </w:r>
            <w:r w:rsidRPr="00E31DBC">
              <w:rPr>
                <w:rFonts w:ascii="Times New Roman" w:hAnsi="Times New Roman" w:cs="Times New Roman"/>
                <w:szCs w:val="20"/>
              </w:rPr>
              <w:lastRenderedPageBreak/>
              <w:t>solution; 298; 101.3</w:t>
            </w:r>
          </w:p>
        </w:tc>
        <w:tc>
          <w:tcPr>
            <w:tcW w:w="1756"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lastRenderedPageBreak/>
              <w:t>0.002–0.006; –</w:t>
            </w:r>
          </w:p>
        </w:tc>
        <w:tc>
          <w:tcPr>
            <w:tcW w:w="3118" w:type="dxa"/>
            <w:noWrap/>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982–1201; 1–39; 0.051–0.072</w:t>
            </w:r>
          </w:p>
        </w:tc>
      </w:tr>
      <w:tr w:rsidR="00E31DBC" w:rsidRPr="00E31DBC" w:rsidTr="001C4EF5">
        <w:trPr>
          <w:trHeight w:val="119"/>
        </w:trPr>
        <w:tc>
          <w:tcPr>
            <w:tcW w:w="1702" w:type="dxa"/>
            <w:hideMark/>
          </w:tcPr>
          <w:p w:rsidR="00032EAB" w:rsidRPr="00E31DBC" w:rsidRDefault="00032EAB" w:rsidP="001C4EF5">
            <w:pPr>
              <w:pStyle w:val="NoSpacing"/>
              <w:rPr>
                <w:rFonts w:ascii="Times New Roman" w:hAnsi="Times New Roman" w:cs="Times New Roman"/>
                <w:szCs w:val="20"/>
              </w:rPr>
            </w:pPr>
            <w:r w:rsidRPr="00E31DBC">
              <w:rPr>
                <w:rFonts w:ascii="Times New Roman" w:hAnsi="Times New Roman" w:cs="Times New Roman"/>
                <w:szCs w:val="20"/>
              </w:rPr>
              <w:lastRenderedPageBreak/>
              <w:t>Bach and Pilhofer (1978)</w:t>
            </w:r>
          </w:p>
        </w:tc>
        <w:tc>
          <w:tcPr>
            <w:tcW w:w="1289" w:type="dxa"/>
            <w:hideMark/>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159</w:t>
            </w:r>
          </w:p>
        </w:tc>
        <w:tc>
          <w:tcPr>
            <w:tcW w:w="1633"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 xml:space="preserve">Air–aqueous glycerin solution </w:t>
            </w:r>
          </w:p>
        </w:tc>
        <w:tc>
          <w:tcPr>
            <w:tcW w:w="1756"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0–0.1; –</w:t>
            </w:r>
          </w:p>
        </w:tc>
        <w:tc>
          <w:tcPr>
            <w:tcW w:w="3118" w:type="dxa"/>
            <w:noWrap/>
            <w:hideMark/>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 1–39; –</w:t>
            </w:r>
          </w:p>
        </w:tc>
      </w:tr>
      <w:tr w:rsidR="00E31DBC" w:rsidRPr="00E31DBC" w:rsidTr="001C4EF5">
        <w:trPr>
          <w:trHeight w:val="119"/>
        </w:trPr>
        <w:tc>
          <w:tcPr>
            <w:tcW w:w="1702" w:type="dxa"/>
          </w:tcPr>
          <w:p w:rsidR="00032EAB" w:rsidRPr="00E31DBC" w:rsidRDefault="00032EAB" w:rsidP="001C4EF5">
            <w:pPr>
              <w:pStyle w:val="NoSpacing"/>
              <w:rPr>
                <w:rFonts w:ascii="Times New Roman" w:hAnsi="Times New Roman" w:cs="Times New Roman"/>
                <w:szCs w:val="20"/>
              </w:rPr>
            </w:pPr>
            <w:r w:rsidRPr="00E31DBC">
              <w:rPr>
                <w:rFonts w:ascii="Times New Roman" w:hAnsi="Times New Roman" w:cs="Times New Roman"/>
                <w:szCs w:val="20"/>
              </w:rPr>
              <w:t>Weiss et al. (1985)</w:t>
            </w:r>
          </w:p>
        </w:tc>
        <w:tc>
          <w:tcPr>
            <w:tcW w:w="1289"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15.1</w:t>
            </w:r>
          </w:p>
        </w:tc>
        <w:tc>
          <w:tcPr>
            <w:tcW w:w="1633"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Nitrogen–silicone oil; –; 101.3</w:t>
            </w:r>
          </w:p>
        </w:tc>
        <w:tc>
          <w:tcPr>
            <w:tcW w:w="1756"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0.001–0.055; –</w:t>
            </w:r>
          </w:p>
        </w:tc>
        <w:tc>
          <w:tcPr>
            <w:tcW w:w="3118" w:type="dxa"/>
            <w:noWrap/>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812–975; 0.92–1670; 0.00092–1.67</w:t>
            </w:r>
          </w:p>
        </w:tc>
      </w:tr>
      <w:tr w:rsidR="00E31DBC" w:rsidRPr="00E31DBC" w:rsidTr="001C4EF5">
        <w:trPr>
          <w:trHeight w:val="119"/>
        </w:trPr>
        <w:tc>
          <w:tcPr>
            <w:tcW w:w="1702" w:type="dxa"/>
          </w:tcPr>
          <w:p w:rsidR="00032EAB" w:rsidRPr="00E31DBC" w:rsidRDefault="00032EAB" w:rsidP="001C4EF5">
            <w:pPr>
              <w:pStyle w:val="NoSpacing"/>
              <w:rPr>
                <w:rFonts w:ascii="Times New Roman" w:hAnsi="Times New Roman" w:cs="Times New Roman"/>
                <w:szCs w:val="20"/>
              </w:rPr>
            </w:pPr>
            <w:r w:rsidRPr="00E31DBC">
              <w:rPr>
                <w:rFonts w:ascii="Times New Roman" w:hAnsi="Times New Roman" w:cs="Times New Roman"/>
                <w:szCs w:val="20"/>
              </w:rPr>
              <w:t>Kantanek et al. (1993)</w:t>
            </w:r>
          </w:p>
        </w:tc>
        <w:tc>
          <w:tcPr>
            <w:tcW w:w="1289"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150 and 300</w:t>
            </w:r>
          </w:p>
        </w:tc>
        <w:tc>
          <w:tcPr>
            <w:tcW w:w="1633"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Air–water,  aqueous glycerol solution; 285.5; 101.3</w:t>
            </w:r>
          </w:p>
        </w:tc>
        <w:tc>
          <w:tcPr>
            <w:tcW w:w="1756"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0.0–0.3; –</w:t>
            </w:r>
          </w:p>
        </w:tc>
        <w:tc>
          <w:tcPr>
            <w:tcW w:w="3118" w:type="dxa"/>
            <w:noWrap/>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 1–1070; 0.022–0.073</w:t>
            </w:r>
          </w:p>
        </w:tc>
      </w:tr>
      <w:tr w:rsidR="00E31DBC" w:rsidRPr="00E31DBC" w:rsidTr="001C4EF5">
        <w:trPr>
          <w:trHeight w:val="119"/>
        </w:trPr>
        <w:tc>
          <w:tcPr>
            <w:tcW w:w="1702" w:type="dxa"/>
          </w:tcPr>
          <w:p w:rsidR="00032EAB" w:rsidRPr="00E31DBC" w:rsidRDefault="00032EAB" w:rsidP="001C4EF5">
            <w:pPr>
              <w:pStyle w:val="NoSpacing"/>
              <w:rPr>
                <w:rFonts w:ascii="Times New Roman" w:hAnsi="Times New Roman" w:cs="Times New Roman"/>
                <w:szCs w:val="20"/>
              </w:rPr>
            </w:pPr>
            <w:r w:rsidRPr="00E31DBC">
              <w:rPr>
                <w:rFonts w:ascii="Times New Roman" w:hAnsi="Times New Roman" w:cs="Times New Roman"/>
                <w:szCs w:val="20"/>
              </w:rPr>
              <w:t>Kuncova and Zahradnik (1995)</w:t>
            </w:r>
          </w:p>
        </w:tc>
        <w:tc>
          <w:tcPr>
            <w:tcW w:w="1289"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152</w:t>
            </w:r>
          </w:p>
        </w:tc>
        <w:tc>
          <w:tcPr>
            <w:tcW w:w="1633"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 xml:space="preserve">Air–aqueous solutions of saccharose </w:t>
            </w:r>
          </w:p>
        </w:tc>
        <w:tc>
          <w:tcPr>
            <w:tcW w:w="1756"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0.009–0.092; –</w:t>
            </w:r>
          </w:p>
        </w:tc>
        <w:tc>
          <w:tcPr>
            <w:tcW w:w="3118" w:type="dxa"/>
            <w:noWrap/>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 1–110; –</w:t>
            </w:r>
          </w:p>
        </w:tc>
      </w:tr>
      <w:tr w:rsidR="00E31DBC" w:rsidRPr="00E31DBC" w:rsidTr="001C4EF5">
        <w:trPr>
          <w:trHeight w:val="119"/>
        </w:trPr>
        <w:tc>
          <w:tcPr>
            <w:tcW w:w="1702" w:type="dxa"/>
          </w:tcPr>
          <w:p w:rsidR="00032EAB" w:rsidRPr="00E31DBC" w:rsidRDefault="00032EAB" w:rsidP="001C4EF5">
            <w:pPr>
              <w:pStyle w:val="NoSpacing"/>
              <w:rPr>
                <w:rFonts w:ascii="Times New Roman" w:hAnsi="Times New Roman" w:cs="Times New Roman"/>
                <w:szCs w:val="20"/>
              </w:rPr>
            </w:pPr>
            <w:r w:rsidRPr="00E31DBC">
              <w:rPr>
                <w:rFonts w:ascii="Times New Roman" w:hAnsi="Times New Roman" w:cs="Times New Roman"/>
                <w:szCs w:val="20"/>
              </w:rPr>
              <w:t>Kantak et al. (1995)</w:t>
            </w:r>
          </w:p>
        </w:tc>
        <w:tc>
          <w:tcPr>
            <w:tcW w:w="1289"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150 and 250</w:t>
            </w:r>
          </w:p>
        </w:tc>
        <w:tc>
          <w:tcPr>
            <w:tcW w:w="1633"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Air–alcohol,  aqueous ethanol, aqueous butanol; –; –</w:t>
            </w:r>
          </w:p>
        </w:tc>
        <w:tc>
          <w:tcPr>
            <w:tcW w:w="1756"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0.01–0.18; 0.005–0.03</w:t>
            </w:r>
          </w:p>
        </w:tc>
        <w:tc>
          <w:tcPr>
            <w:tcW w:w="3118" w:type="dxa"/>
            <w:noWrap/>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993.7–1000; 3–40; 0.0571–0.0693</w:t>
            </w:r>
          </w:p>
        </w:tc>
      </w:tr>
      <w:tr w:rsidR="00E31DBC" w:rsidRPr="00E31DBC" w:rsidTr="001C4EF5">
        <w:trPr>
          <w:trHeight w:val="119"/>
        </w:trPr>
        <w:tc>
          <w:tcPr>
            <w:tcW w:w="1702" w:type="dxa"/>
          </w:tcPr>
          <w:p w:rsidR="00032EAB" w:rsidRPr="00E31DBC" w:rsidRDefault="00032EAB" w:rsidP="001C4EF5">
            <w:pPr>
              <w:pStyle w:val="NoSpacing"/>
              <w:rPr>
                <w:rFonts w:ascii="Times New Roman" w:hAnsi="Times New Roman" w:cs="Times New Roman"/>
                <w:szCs w:val="20"/>
              </w:rPr>
            </w:pPr>
            <w:r w:rsidRPr="00E31DBC">
              <w:rPr>
                <w:rFonts w:ascii="Times New Roman" w:hAnsi="Times New Roman" w:cs="Times New Roman"/>
                <w:szCs w:val="20"/>
              </w:rPr>
              <w:t>Zahradnik et al. (1997)</w:t>
            </w:r>
          </w:p>
        </w:tc>
        <w:tc>
          <w:tcPr>
            <w:tcW w:w="1289"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140, 150 and 290</w:t>
            </w:r>
          </w:p>
        </w:tc>
        <w:tc>
          <w:tcPr>
            <w:tcW w:w="1633"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Air–distilled water and tap water,  aqueous solutions of electrolytes and aliphatic alcohols and aqueous butanol, aqueous solutions of saccharose; 298; 101.1</w:t>
            </w:r>
          </w:p>
        </w:tc>
        <w:tc>
          <w:tcPr>
            <w:tcW w:w="1756"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0.031–0.2; –</w:t>
            </w:r>
          </w:p>
        </w:tc>
        <w:tc>
          <w:tcPr>
            <w:tcW w:w="3118" w:type="dxa"/>
            <w:noWrap/>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 3–110; 0.051–0.072</w:t>
            </w:r>
          </w:p>
        </w:tc>
      </w:tr>
      <w:tr w:rsidR="00E31DBC" w:rsidRPr="00E31DBC" w:rsidTr="001C4EF5">
        <w:trPr>
          <w:trHeight w:val="726"/>
        </w:trPr>
        <w:tc>
          <w:tcPr>
            <w:tcW w:w="1702" w:type="dxa"/>
            <w:hideMark/>
          </w:tcPr>
          <w:p w:rsidR="00032EAB" w:rsidRPr="00E31DBC" w:rsidRDefault="00032EAB" w:rsidP="001C4EF5">
            <w:pPr>
              <w:pStyle w:val="NoSpacing"/>
              <w:rPr>
                <w:rFonts w:ascii="Times New Roman" w:hAnsi="Times New Roman" w:cs="Times New Roman"/>
                <w:szCs w:val="20"/>
              </w:rPr>
            </w:pPr>
            <w:r w:rsidRPr="00E31DBC">
              <w:rPr>
                <w:rFonts w:ascii="Times New Roman" w:hAnsi="Times New Roman" w:cs="Times New Roman"/>
                <w:szCs w:val="20"/>
              </w:rPr>
              <w:t>Ruzicka et al (2003)</w:t>
            </w:r>
          </w:p>
        </w:tc>
        <w:tc>
          <w:tcPr>
            <w:tcW w:w="1289" w:type="dxa"/>
            <w:hideMark/>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140</w:t>
            </w:r>
          </w:p>
        </w:tc>
        <w:tc>
          <w:tcPr>
            <w:tcW w:w="1633"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 xml:space="preserve">Air–water, aqueous solution of glycerol </w:t>
            </w:r>
          </w:p>
        </w:tc>
        <w:tc>
          <w:tcPr>
            <w:tcW w:w="1756"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0–0.14; –</w:t>
            </w:r>
          </w:p>
        </w:tc>
        <w:tc>
          <w:tcPr>
            <w:tcW w:w="3118" w:type="dxa"/>
            <w:noWrap/>
            <w:hideMark/>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 1–22; –</w:t>
            </w:r>
          </w:p>
        </w:tc>
      </w:tr>
      <w:tr w:rsidR="00E31DBC" w:rsidRPr="00E31DBC" w:rsidTr="001C4EF5">
        <w:trPr>
          <w:trHeight w:val="983"/>
        </w:trPr>
        <w:tc>
          <w:tcPr>
            <w:tcW w:w="1702" w:type="dxa"/>
            <w:hideMark/>
          </w:tcPr>
          <w:p w:rsidR="00032EAB" w:rsidRPr="00E31DBC" w:rsidRDefault="00032EAB" w:rsidP="001C4EF5">
            <w:pPr>
              <w:pStyle w:val="NoSpacing"/>
              <w:rPr>
                <w:rFonts w:ascii="Times New Roman" w:hAnsi="Times New Roman" w:cs="Times New Roman"/>
                <w:szCs w:val="20"/>
              </w:rPr>
            </w:pPr>
            <w:r w:rsidRPr="00E31DBC">
              <w:rPr>
                <w:rFonts w:ascii="Times New Roman" w:hAnsi="Times New Roman" w:cs="Times New Roman"/>
                <w:szCs w:val="20"/>
              </w:rPr>
              <w:t>Urseanu et al. (2003)</w:t>
            </w:r>
          </w:p>
        </w:tc>
        <w:tc>
          <w:tcPr>
            <w:tcW w:w="1289" w:type="dxa"/>
            <w:hideMark/>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150 and 230</w:t>
            </w:r>
          </w:p>
          <w:p w:rsidR="00032EAB" w:rsidRPr="00E31DBC" w:rsidRDefault="00032EAB" w:rsidP="001C4EF5">
            <w:pPr>
              <w:pStyle w:val="NoSpacing"/>
              <w:jc w:val="center"/>
              <w:rPr>
                <w:rFonts w:ascii="Times New Roman" w:hAnsi="Times New Roman" w:cs="Times New Roman"/>
                <w:szCs w:val="20"/>
              </w:rPr>
            </w:pPr>
          </w:p>
        </w:tc>
        <w:tc>
          <w:tcPr>
            <w:tcW w:w="1633"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Air–water,  aqueous glycerol solution; 285.5; 101.3</w:t>
            </w:r>
          </w:p>
        </w:tc>
        <w:tc>
          <w:tcPr>
            <w:tcW w:w="1756"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0.007–0.15; –</w:t>
            </w:r>
          </w:p>
        </w:tc>
        <w:tc>
          <w:tcPr>
            <w:tcW w:w="3118" w:type="dxa"/>
            <w:hideMark/>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867–1380; 70–550; 0.031–0.076</w:t>
            </w:r>
          </w:p>
        </w:tc>
      </w:tr>
      <w:tr w:rsidR="00E31DBC" w:rsidRPr="00E31DBC" w:rsidTr="001C4EF5">
        <w:trPr>
          <w:trHeight w:val="920"/>
        </w:trPr>
        <w:tc>
          <w:tcPr>
            <w:tcW w:w="1702" w:type="dxa"/>
          </w:tcPr>
          <w:p w:rsidR="00032EAB" w:rsidRPr="00E31DBC" w:rsidRDefault="00032EAB" w:rsidP="001C4EF5">
            <w:pPr>
              <w:pStyle w:val="NoSpacing"/>
              <w:rPr>
                <w:rFonts w:ascii="Times New Roman" w:hAnsi="Times New Roman" w:cs="Times New Roman"/>
                <w:szCs w:val="20"/>
              </w:rPr>
            </w:pPr>
            <w:r w:rsidRPr="00E31DBC">
              <w:rPr>
                <w:rFonts w:ascii="Times New Roman" w:hAnsi="Times New Roman" w:cs="Times New Roman"/>
                <w:szCs w:val="20"/>
              </w:rPr>
              <w:t>Liu et al. (2005)</w:t>
            </w:r>
          </w:p>
        </w:tc>
        <w:tc>
          <w:tcPr>
            <w:tcW w:w="1289"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0.5 and 2</w:t>
            </w:r>
          </w:p>
        </w:tc>
        <w:tc>
          <w:tcPr>
            <w:tcW w:w="1633" w:type="dxa"/>
          </w:tcPr>
          <w:p w:rsidR="00032EAB" w:rsidRPr="00E31DBC" w:rsidRDefault="00032EAB" w:rsidP="001C4EF5">
            <w:pPr>
              <w:pStyle w:val="NoSpacing"/>
              <w:jc w:val="center"/>
              <w:rPr>
                <w:rFonts w:ascii="Times New Roman" w:hAnsi="Times New Roman" w:cs="Times New Roman"/>
                <w:szCs w:val="20"/>
                <w:highlight w:val="yellow"/>
              </w:rPr>
            </w:pPr>
            <w:r w:rsidRPr="00E31DBC">
              <w:rPr>
                <w:rFonts w:ascii="Times New Roman" w:hAnsi="Times New Roman" w:cs="Times New Roman"/>
                <w:szCs w:val="20"/>
              </w:rPr>
              <w:t>Air–deionized water, glycerin solution; 298; 101.3</w:t>
            </w:r>
          </w:p>
        </w:tc>
        <w:tc>
          <w:tcPr>
            <w:tcW w:w="1756"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0.007–0.15; –</w:t>
            </w:r>
          </w:p>
        </w:tc>
        <w:tc>
          <w:tcPr>
            <w:tcW w:w="3118"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997–1184; 0.95–24.8; 0.0663–0.072</w:t>
            </w:r>
          </w:p>
        </w:tc>
      </w:tr>
      <w:tr w:rsidR="00E31DBC" w:rsidRPr="00E31DBC" w:rsidTr="001C4EF5">
        <w:trPr>
          <w:trHeight w:val="555"/>
        </w:trPr>
        <w:tc>
          <w:tcPr>
            <w:tcW w:w="1702" w:type="dxa"/>
          </w:tcPr>
          <w:p w:rsidR="00032EAB" w:rsidRPr="00E31DBC" w:rsidRDefault="00032EAB" w:rsidP="001C4EF5">
            <w:pPr>
              <w:pStyle w:val="NoSpacing"/>
              <w:rPr>
                <w:rFonts w:ascii="Times New Roman" w:hAnsi="Times New Roman" w:cs="Times New Roman"/>
                <w:szCs w:val="20"/>
              </w:rPr>
            </w:pPr>
            <w:r w:rsidRPr="00E31DBC">
              <w:rPr>
                <w:rFonts w:ascii="Times New Roman" w:hAnsi="Times New Roman" w:cs="Times New Roman"/>
                <w:szCs w:val="20"/>
              </w:rPr>
              <w:t>Han and Al-Dahhan (2007)</w:t>
            </w:r>
          </w:p>
        </w:tc>
        <w:tc>
          <w:tcPr>
            <w:tcW w:w="1289"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162</w:t>
            </w:r>
          </w:p>
        </w:tc>
        <w:tc>
          <w:tcPr>
            <w:tcW w:w="1633"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Air–water; 298; 101.3</w:t>
            </w:r>
          </w:p>
        </w:tc>
        <w:tc>
          <w:tcPr>
            <w:tcW w:w="1756"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0.01–0.60; –</w:t>
            </w:r>
          </w:p>
        </w:tc>
        <w:tc>
          <w:tcPr>
            <w:tcW w:w="3118"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997; 0.89; 0.072</w:t>
            </w:r>
          </w:p>
        </w:tc>
      </w:tr>
      <w:tr w:rsidR="00E31DBC" w:rsidRPr="00E31DBC" w:rsidTr="001C4EF5">
        <w:trPr>
          <w:trHeight w:val="918"/>
        </w:trPr>
        <w:tc>
          <w:tcPr>
            <w:tcW w:w="1702" w:type="dxa"/>
          </w:tcPr>
          <w:p w:rsidR="00032EAB" w:rsidRPr="00E31DBC" w:rsidRDefault="00032EAB" w:rsidP="001C4EF5">
            <w:pPr>
              <w:pStyle w:val="NoSpacing"/>
              <w:rPr>
                <w:rFonts w:ascii="Times New Roman" w:hAnsi="Times New Roman" w:cs="Times New Roman"/>
                <w:szCs w:val="20"/>
              </w:rPr>
            </w:pPr>
            <w:r w:rsidRPr="00E31DBC">
              <w:rPr>
                <w:rFonts w:ascii="Times New Roman" w:hAnsi="Times New Roman" w:cs="Times New Roman"/>
                <w:szCs w:val="20"/>
              </w:rPr>
              <w:t>Zhang et al. (2008)</w:t>
            </w:r>
          </w:p>
        </w:tc>
        <w:tc>
          <w:tcPr>
            <w:tcW w:w="1289"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Side length = 0.2 m and height = 0.6 m</w:t>
            </w:r>
          </w:p>
        </w:tc>
        <w:tc>
          <w:tcPr>
            <w:tcW w:w="1633"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Air–glycerin solution, sucrose solution; 294–296; 101.3</w:t>
            </w:r>
          </w:p>
        </w:tc>
        <w:tc>
          <w:tcPr>
            <w:tcW w:w="1756"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 –</w:t>
            </w:r>
          </w:p>
        </w:tc>
        <w:tc>
          <w:tcPr>
            <w:tcW w:w="3118"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1183–1308.4; 6.05–775; 0.0625–0.0812</w:t>
            </w:r>
          </w:p>
        </w:tc>
      </w:tr>
      <w:tr w:rsidR="00E31DBC" w:rsidRPr="00E31DBC" w:rsidTr="001C4EF5">
        <w:trPr>
          <w:trHeight w:val="573"/>
        </w:trPr>
        <w:tc>
          <w:tcPr>
            <w:tcW w:w="1702" w:type="dxa"/>
          </w:tcPr>
          <w:p w:rsidR="00032EAB" w:rsidRPr="00E31DBC" w:rsidRDefault="00032EAB" w:rsidP="001C4EF5">
            <w:pPr>
              <w:pStyle w:val="NoSpacing"/>
              <w:rPr>
                <w:rFonts w:ascii="Times New Roman" w:hAnsi="Times New Roman" w:cs="Times New Roman"/>
                <w:szCs w:val="20"/>
              </w:rPr>
            </w:pPr>
            <w:r w:rsidRPr="00E31DBC">
              <w:rPr>
                <w:rFonts w:ascii="Times New Roman" w:hAnsi="Times New Roman" w:cs="Times New Roman"/>
                <w:szCs w:val="20"/>
              </w:rPr>
              <w:t>Boltes et al. (2008)</w:t>
            </w:r>
          </w:p>
        </w:tc>
        <w:tc>
          <w:tcPr>
            <w:tcW w:w="1289"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55</w:t>
            </w:r>
          </w:p>
        </w:tc>
        <w:tc>
          <w:tcPr>
            <w:tcW w:w="1633"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Water–dodecane; 303; –</w:t>
            </w:r>
          </w:p>
        </w:tc>
        <w:tc>
          <w:tcPr>
            <w:tcW w:w="1756"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 –</w:t>
            </w:r>
          </w:p>
        </w:tc>
        <w:tc>
          <w:tcPr>
            <w:tcW w:w="3118"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750–999; 1000–1420; 0.0256–0.0642</w:t>
            </w:r>
          </w:p>
        </w:tc>
      </w:tr>
      <w:tr w:rsidR="00E31DBC" w:rsidRPr="00E31DBC" w:rsidTr="001C4EF5">
        <w:trPr>
          <w:trHeight w:val="910"/>
        </w:trPr>
        <w:tc>
          <w:tcPr>
            <w:tcW w:w="1702" w:type="dxa"/>
          </w:tcPr>
          <w:p w:rsidR="00032EAB" w:rsidRPr="00E31DBC" w:rsidRDefault="00032EAB" w:rsidP="001C4EF5">
            <w:pPr>
              <w:pStyle w:val="NoSpacing"/>
              <w:rPr>
                <w:rFonts w:ascii="Times New Roman" w:hAnsi="Times New Roman" w:cs="Times New Roman"/>
                <w:szCs w:val="20"/>
              </w:rPr>
            </w:pPr>
            <w:r w:rsidRPr="00E31DBC">
              <w:rPr>
                <w:rFonts w:ascii="Times New Roman" w:hAnsi="Times New Roman" w:cs="Times New Roman"/>
                <w:szCs w:val="20"/>
              </w:rPr>
              <w:t>Pioli et al. (2012)</w:t>
            </w:r>
          </w:p>
        </w:tc>
        <w:tc>
          <w:tcPr>
            <w:tcW w:w="1289"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240</w:t>
            </w:r>
          </w:p>
        </w:tc>
        <w:tc>
          <w:tcPr>
            <w:tcW w:w="1633"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Air–water,  glucose syrup; –; –</w:t>
            </w:r>
          </w:p>
        </w:tc>
        <w:tc>
          <w:tcPr>
            <w:tcW w:w="1756"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Air–water: 0.01–1.9; –</w:t>
            </w:r>
          </w:p>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Air–glucose syrup: 0.01–0.7; –</w:t>
            </w:r>
          </w:p>
        </w:tc>
        <w:tc>
          <w:tcPr>
            <w:tcW w:w="3118"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1000–2800; 650–300, 000; 0.07–0.4</w:t>
            </w:r>
          </w:p>
        </w:tc>
      </w:tr>
      <w:tr w:rsidR="00E31DBC" w:rsidRPr="00E31DBC" w:rsidTr="001C4EF5">
        <w:trPr>
          <w:trHeight w:val="910"/>
        </w:trPr>
        <w:tc>
          <w:tcPr>
            <w:tcW w:w="1702" w:type="dxa"/>
          </w:tcPr>
          <w:p w:rsidR="00032EAB" w:rsidRPr="00E31DBC" w:rsidRDefault="00032EAB" w:rsidP="001C4EF5">
            <w:pPr>
              <w:pStyle w:val="NoSpacing"/>
              <w:rPr>
                <w:rFonts w:ascii="Times New Roman" w:hAnsi="Times New Roman" w:cs="Times New Roman"/>
                <w:szCs w:val="20"/>
              </w:rPr>
            </w:pPr>
            <w:r w:rsidRPr="00E31DBC">
              <w:rPr>
                <w:rFonts w:ascii="Times New Roman" w:hAnsi="Times New Roman" w:cs="Times New Roman"/>
                <w:szCs w:val="20"/>
              </w:rPr>
              <w:t>Azzopardi et al. (2014)</w:t>
            </w:r>
          </w:p>
        </w:tc>
        <w:tc>
          <w:tcPr>
            <w:tcW w:w="1289"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240</w:t>
            </w:r>
          </w:p>
        </w:tc>
        <w:tc>
          <w:tcPr>
            <w:tcW w:w="1633"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Air–glucose syrup; –; –</w:t>
            </w:r>
          </w:p>
        </w:tc>
        <w:tc>
          <w:tcPr>
            <w:tcW w:w="1756"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0.01–0.7; –</w:t>
            </w:r>
          </w:p>
        </w:tc>
        <w:tc>
          <w:tcPr>
            <w:tcW w:w="3118"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1450; 300, 000; 0.08</w:t>
            </w:r>
          </w:p>
        </w:tc>
      </w:tr>
      <w:tr w:rsidR="00E31DBC" w:rsidRPr="00E31DBC" w:rsidTr="001C4EF5">
        <w:trPr>
          <w:trHeight w:val="1610"/>
        </w:trPr>
        <w:tc>
          <w:tcPr>
            <w:tcW w:w="1702" w:type="dxa"/>
          </w:tcPr>
          <w:p w:rsidR="00032EAB" w:rsidRPr="00E31DBC" w:rsidRDefault="00032EAB" w:rsidP="001C4EF5">
            <w:pPr>
              <w:pStyle w:val="NoSpacing"/>
              <w:rPr>
                <w:rFonts w:ascii="Times New Roman" w:hAnsi="Times New Roman" w:cs="Times New Roman"/>
                <w:szCs w:val="20"/>
              </w:rPr>
            </w:pPr>
            <w:r w:rsidRPr="00E31DBC">
              <w:rPr>
                <w:rFonts w:ascii="Times New Roman" w:hAnsi="Times New Roman" w:cs="Times New Roman"/>
                <w:szCs w:val="20"/>
              </w:rPr>
              <w:lastRenderedPageBreak/>
              <w:t>Rollbusch et al. (2015)</w:t>
            </w:r>
          </w:p>
        </w:tc>
        <w:tc>
          <w:tcPr>
            <w:tcW w:w="1289"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160, 300 and 330</w:t>
            </w:r>
          </w:p>
        </w:tc>
        <w:tc>
          <w:tcPr>
            <w:tcW w:w="1633"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Nitrogen–deionized water,  aqueous solution of ethanol and acetone and pure acetone and cumene; 293–344; 10.13–364.68</w:t>
            </w:r>
          </w:p>
        </w:tc>
        <w:tc>
          <w:tcPr>
            <w:tcW w:w="1756"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Air–water: 0.01–1.9; –</w:t>
            </w:r>
          </w:p>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Air–syrup: 0.01–0.7; –</w:t>
            </w:r>
          </w:p>
        </w:tc>
        <w:tc>
          <w:tcPr>
            <w:tcW w:w="3118"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767–998; 0.32–1; 0.022–0.074</w:t>
            </w:r>
          </w:p>
        </w:tc>
      </w:tr>
      <w:tr w:rsidR="00E31DBC" w:rsidRPr="00E31DBC" w:rsidTr="001C4EF5">
        <w:trPr>
          <w:trHeight w:val="559"/>
        </w:trPr>
        <w:tc>
          <w:tcPr>
            <w:tcW w:w="1702" w:type="dxa"/>
          </w:tcPr>
          <w:p w:rsidR="00032EAB" w:rsidRPr="00E31DBC" w:rsidRDefault="00032EAB" w:rsidP="001C4EF5">
            <w:pPr>
              <w:pStyle w:val="NoSpacing"/>
              <w:rPr>
                <w:rFonts w:ascii="Times New Roman" w:hAnsi="Times New Roman" w:cs="Times New Roman"/>
                <w:szCs w:val="20"/>
              </w:rPr>
            </w:pPr>
            <w:r w:rsidRPr="00E31DBC">
              <w:rPr>
                <w:rFonts w:ascii="Times New Roman" w:hAnsi="Times New Roman" w:cs="Times New Roman"/>
                <w:szCs w:val="20"/>
              </w:rPr>
              <w:t>Besagni et al. (2015)</w:t>
            </w:r>
          </w:p>
        </w:tc>
        <w:tc>
          <w:tcPr>
            <w:tcW w:w="1289"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240</w:t>
            </w:r>
          </w:p>
        </w:tc>
        <w:tc>
          <w:tcPr>
            <w:tcW w:w="1633"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Air–deionised water; 293; 116.5</w:t>
            </w:r>
          </w:p>
        </w:tc>
        <w:tc>
          <w:tcPr>
            <w:tcW w:w="1756"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0.0087–0.24; 0, -0.04, -0.08</w:t>
            </w:r>
          </w:p>
        </w:tc>
        <w:tc>
          <w:tcPr>
            <w:tcW w:w="3118"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1000; 1; 0.072</w:t>
            </w:r>
          </w:p>
        </w:tc>
      </w:tr>
      <w:tr w:rsidR="00E31DBC" w:rsidRPr="00E31DBC" w:rsidTr="001C4EF5">
        <w:trPr>
          <w:trHeight w:val="557"/>
        </w:trPr>
        <w:tc>
          <w:tcPr>
            <w:tcW w:w="1702" w:type="dxa"/>
          </w:tcPr>
          <w:p w:rsidR="00032EAB" w:rsidRPr="00E31DBC" w:rsidRDefault="00032EAB" w:rsidP="001C4EF5">
            <w:pPr>
              <w:pStyle w:val="NoSpacing"/>
              <w:rPr>
                <w:rFonts w:ascii="Times New Roman" w:hAnsi="Times New Roman" w:cs="Times New Roman"/>
                <w:szCs w:val="20"/>
              </w:rPr>
            </w:pPr>
            <w:r w:rsidRPr="00E31DBC">
              <w:rPr>
                <w:rFonts w:ascii="Times New Roman" w:hAnsi="Times New Roman" w:cs="Times New Roman"/>
                <w:szCs w:val="20"/>
              </w:rPr>
              <w:t>Besagni et al. (2016)</w:t>
            </w:r>
          </w:p>
        </w:tc>
        <w:tc>
          <w:tcPr>
            <w:tcW w:w="1289"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240</w:t>
            </w:r>
          </w:p>
        </w:tc>
        <w:tc>
          <w:tcPr>
            <w:tcW w:w="1633"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Air–deionised water; 295; 101.3</w:t>
            </w:r>
          </w:p>
        </w:tc>
        <w:tc>
          <w:tcPr>
            <w:tcW w:w="1756"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0.0037–0.0074; 0</w:t>
            </w:r>
          </w:p>
        </w:tc>
        <w:tc>
          <w:tcPr>
            <w:tcW w:w="3118"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1000; 1; 0.072</w:t>
            </w:r>
          </w:p>
        </w:tc>
      </w:tr>
      <w:tr w:rsidR="00E31DBC" w:rsidRPr="00E31DBC" w:rsidTr="001C4EF5">
        <w:trPr>
          <w:trHeight w:val="893"/>
        </w:trPr>
        <w:tc>
          <w:tcPr>
            <w:tcW w:w="1702" w:type="dxa"/>
          </w:tcPr>
          <w:p w:rsidR="00032EAB" w:rsidRPr="00E31DBC" w:rsidRDefault="00032EAB" w:rsidP="001C4EF5">
            <w:pPr>
              <w:pStyle w:val="NoSpacing"/>
              <w:rPr>
                <w:rFonts w:ascii="Times New Roman" w:hAnsi="Times New Roman" w:cs="Times New Roman"/>
                <w:szCs w:val="20"/>
              </w:rPr>
            </w:pPr>
            <w:r w:rsidRPr="00E31DBC">
              <w:rPr>
                <w:rFonts w:ascii="Times New Roman" w:hAnsi="Times New Roman" w:cs="Times New Roman"/>
                <w:szCs w:val="20"/>
              </w:rPr>
              <w:t>Besagni et al. (2017)</w:t>
            </w:r>
          </w:p>
        </w:tc>
        <w:tc>
          <w:tcPr>
            <w:tcW w:w="1289"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240</w:t>
            </w:r>
          </w:p>
        </w:tc>
        <w:tc>
          <w:tcPr>
            <w:tcW w:w="1633"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Air–water, monoethylene glycol solutions; 298.15; 101.3</w:t>
            </w:r>
          </w:p>
        </w:tc>
        <w:tc>
          <w:tcPr>
            <w:tcW w:w="1756"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0.004–0.2; –</w:t>
            </w:r>
          </w:p>
        </w:tc>
        <w:tc>
          <w:tcPr>
            <w:tcW w:w="3118"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997.086–1094.801; 0.90–7.97; 0.0502–0.0715</w:t>
            </w:r>
          </w:p>
        </w:tc>
      </w:tr>
      <w:tr w:rsidR="00E31DBC" w:rsidRPr="00E31DBC" w:rsidTr="001C4EF5">
        <w:trPr>
          <w:trHeight w:val="1610"/>
        </w:trPr>
        <w:tc>
          <w:tcPr>
            <w:tcW w:w="1702" w:type="dxa"/>
          </w:tcPr>
          <w:p w:rsidR="00032EAB" w:rsidRPr="00E31DBC" w:rsidRDefault="00032EAB" w:rsidP="001C4EF5">
            <w:pPr>
              <w:pStyle w:val="NoSpacing"/>
              <w:rPr>
                <w:rFonts w:ascii="Times New Roman" w:hAnsi="Times New Roman" w:cs="Times New Roman"/>
                <w:szCs w:val="20"/>
              </w:rPr>
            </w:pPr>
            <w:r w:rsidRPr="00E31DBC">
              <w:rPr>
                <w:rFonts w:ascii="Times New Roman" w:hAnsi="Times New Roman" w:cs="Times New Roman"/>
                <w:szCs w:val="20"/>
              </w:rPr>
              <w:t>Besagni and Indoli (2017)</w:t>
            </w:r>
          </w:p>
        </w:tc>
        <w:tc>
          <w:tcPr>
            <w:tcW w:w="1289"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240</w:t>
            </w:r>
          </w:p>
        </w:tc>
        <w:tc>
          <w:tcPr>
            <w:tcW w:w="1633"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Air–tap water, aqueous solutions of NaCl, water–ethanol mixture and solutions of water–monoethylene glycol; 298.15; 101.3</w:t>
            </w:r>
          </w:p>
        </w:tc>
        <w:tc>
          <w:tcPr>
            <w:tcW w:w="1756"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0.007–0.15; –</w:t>
            </w:r>
          </w:p>
        </w:tc>
        <w:tc>
          <w:tcPr>
            <w:tcW w:w="3118"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Air–EtOH: 997.086–996.2; 0.8903–0.917; 0.07067–0.0715</w:t>
            </w:r>
          </w:p>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Air–MEG: 997.086–1094.801; 0.8903–7.9655; 0.0502–0.0715</w:t>
            </w:r>
          </w:p>
        </w:tc>
      </w:tr>
      <w:tr w:rsidR="00E31DBC" w:rsidRPr="00E31DBC" w:rsidTr="001C4EF5">
        <w:trPr>
          <w:trHeight w:val="623"/>
        </w:trPr>
        <w:tc>
          <w:tcPr>
            <w:tcW w:w="1702" w:type="dxa"/>
          </w:tcPr>
          <w:p w:rsidR="00032EAB" w:rsidRPr="00E31DBC" w:rsidRDefault="00032EAB" w:rsidP="001C4EF5">
            <w:pPr>
              <w:pStyle w:val="NoSpacing"/>
              <w:rPr>
                <w:rFonts w:ascii="Times New Roman" w:hAnsi="Times New Roman" w:cs="Times New Roman"/>
                <w:szCs w:val="20"/>
              </w:rPr>
            </w:pPr>
            <w:r w:rsidRPr="00E31DBC">
              <w:rPr>
                <w:rFonts w:ascii="Times New Roman" w:hAnsi="Times New Roman" w:cs="Times New Roman"/>
                <w:szCs w:val="20"/>
              </w:rPr>
              <w:t>Kajero et al. (2018)</w:t>
            </w:r>
          </w:p>
        </w:tc>
        <w:tc>
          <w:tcPr>
            <w:tcW w:w="1289"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50</w:t>
            </w:r>
          </w:p>
        </w:tc>
        <w:tc>
          <w:tcPr>
            <w:tcW w:w="1633"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Air–silicone oil; 298; 101.3</w:t>
            </w:r>
          </w:p>
        </w:tc>
        <w:tc>
          <w:tcPr>
            <w:tcW w:w="1756"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0.02–0.361; –</w:t>
            </w:r>
          </w:p>
        </w:tc>
        <w:tc>
          <w:tcPr>
            <w:tcW w:w="3118"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915–970; 5–5000; 0.0195–0.0214</w:t>
            </w:r>
          </w:p>
        </w:tc>
      </w:tr>
      <w:tr w:rsidR="00E31DBC" w:rsidRPr="00E31DBC" w:rsidTr="001C4EF5">
        <w:trPr>
          <w:trHeight w:val="1435"/>
        </w:trPr>
        <w:tc>
          <w:tcPr>
            <w:tcW w:w="1702" w:type="dxa"/>
          </w:tcPr>
          <w:p w:rsidR="00032EAB" w:rsidRPr="00E31DBC" w:rsidRDefault="00032EAB" w:rsidP="001C4EF5">
            <w:pPr>
              <w:pStyle w:val="NoSpacing"/>
              <w:rPr>
                <w:rFonts w:ascii="Times New Roman" w:hAnsi="Times New Roman" w:cs="Times New Roman"/>
                <w:szCs w:val="20"/>
              </w:rPr>
            </w:pPr>
            <w:r w:rsidRPr="00E31DBC">
              <w:rPr>
                <w:rFonts w:ascii="Times New Roman" w:hAnsi="Times New Roman" w:cs="Times New Roman"/>
                <w:szCs w:val="20"/>
              </w:rPr>
              <w:t>Besagni et al. (2019)</w:t>
            </w:r>
          </w:p>
        </w:tc>
        <w:tc>
          <w:tcPr>
            <w:tcW w:w="1289"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240</w:t>
            </w:r>
          </w:p>
        </w:tc>
        <w:tc>
          <w:tcPr>
            <w:tcW w:w="1633"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Air–deionized water, aqueous solutions of NaCl, ethanol mixture; 298.15; 101.3</w:t>
            </w:r>
          </w:p>
        </w:tc>
        <w:tc>
          <w:tcPr>
            <w:tcW w:w="1756"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0.004–0.23; –(0 and -0.0846)</w:t>
            </w:r>
          </w:p>
        </w:tc>
        <w:tc>
          <w:tcPr>
            <w:tcW w:w="3118"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 –; –</w:t>
            </w:r>
          </w:p>
          <w:p w:rsidR="00032EAB" w:rsidRPr="00E31DBC" w:rsidRDefault="00032EAB" w:rsidP="001C4EF5">
            <w:pPr>
              <w:pStyle w:val="NoSpacing"/>
              <w:jc w:val="center"/>
              <w:rPr>
                <w:rFonts w:ascii="Times New Roman" w:hAnsi="Times New Roman" w:cs="Times New Roman"/>
                <w:szCs w:val="20"/>
              </w:rPr>
            </w:pPr>
          </w:p>
        </w:tc>
      </w:tr>
      <w:tr w:rsidR="00E31DBC" w:rsidRPr="00E31DBC" w:rsidTr="001C4EF5">
        <w:trPr>
          <w:trHeight w:val="1413"/>
        </w:trPr>
        <w:tc>
          <w:tcPr>
            <w:tcW w:w="1702" w:type="dxa"/>
          </w:tcPr>
          <w:p w:rsidR="00032EAB" w:rsidRPr="00E31DBC" w:rsidRDefault="00032EAB" w:rsidP="001C4EF5">
            <w:pPr>
              <w:pStyle w:val="NoSpacing"/>
              <w:rPr>
                <w:rFonts w:ascii="Times New Roman" w:hAnsi="Times New Roman" w:cs="Times New Roman"/>
                <w:szCs w:val="20"/>
              </w:rPr>
            </w:pPr>
            <w:r w:rsidRPr="00E31DBC">
              <w:rPr>
                <w:rFonts w:ascii="Times New Roman" w:hAnsi="Times New Roman" w:cs="Times New Roman"/>
                <w:szCs w:val="20"/>
              </w:rPr>
              <w:t>Kovats et al. (2020)</w:t>
            </w:r>
          </w:p>
        </w:tc>
        <w:tc>
          <w:tcPr>
            <w:tcW w:w="1289"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140</w:t>
            </w:r>
          </w:p>
        </w:tc>
        <w:tc>
          <w:tcPr>
            <w:tcW w:w="1633"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Air–glycerol water mixtures,  surfactant sodium dodecyl sulphate (SDS); –; –</w:t>
            </w:r>
          </w:p>
        </w:tc>
        <w:tc>
          <w:tcPr>
            <w:tcW w:w="1756"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0.00072–0.0014; –</w:t>
            </w:r>
          </w:p>
        </w:tc>
        <w:tc>
          <w:tcPr>
            <w:tcW w:w="3118"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 0.86–9.29; 0.0448–0.07224</w:t>
            </w:r>
          </w:p>
        </w:tc>
      </w:tr>
      <w:tr w:rsidR="00E31DBC" w:rsidRPr="00E31DBC" w:rsidTr="001C4EF5">
        <w:trPr>
          <w:trHeight w:val="696"/>
        </w:trPr>
        <w:tc>
          <w:tcPr>
            <w:tcW w:w="1702" w:type="dxa"/>
          </w:tcPr>
          <w:p w:rsidR="00032EAB" w:rsidRPr="00E31DBC" w:rsidRDefault="00032EAB" w:rsidP="001C4EF5">
            <w:pPr>
              <w:pStyle w:val="NoSpacing"/>
              <w:rPr>
                <w:rFonts w:ascii="Times New Roman" w:hAnsi="Times New Roman" w:cs="Times New Roman"/>
                <w:szCs w:val="20"/>
              </w:rPr>
            </w:pPr>
            <w:r w:rsidRPr="00E31DBC">
              <w:rPr>
                <w:rFonts w:ascii="Times New Roman" w:hAnsi="Times New Roman" w:cs="Times New Roman"/>
                <w:szCs w:val="20"/>
              </w:rPr>
              <w:t>Yan et al. (2020)</w:t>
            </w:r>
          </w:p>
        </w:tc>
        <w:tc>
          <w:tcPr>
            <w:tcW w:w="1289"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165 and 300</w:t>
            </w:r>
          </w:p>
        </w:tc>
        <w:tc>
          <w:tcPr>
            <w:tcW w:w="1633"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Air–mixture of SEBS-1650 and cyclohexane solvent and a mixture of oleic acid and water; 298; 100 and 500</w:t>
            </w:r>
          </w:p>
        </w:tc>
        <w:tc>
          <w:tcPr>
            <w:tcW w:w="1756"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0.03–0.25; –</w:t>
            </w:r>
          </w:p>
        </w:tc>
        <w:tc>
          <w:tcPr>
            <w:tcW w:w="3118"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766.9–998.2; 1–75.2; 0.0145–0.072</w:t>
            </w:r>
          </w:p>
        </w:tc>
      </w:tr>
      <w:tr w:rsidR="00E31DBC" w:rsidRPr="00E31DBC" w:rsidTr="001C4EF5">
        <w:trPr>
          <w:trHeight w:val="431"/>
        </w:trPr>
        <w:tc>
          <w:tcPr>
            <w:tcW w:w="1702" w:type="dxa"/>
          </w:tcPr>
          <w:p w:rsidR="00032EAB" w:rsidRPr="00E31DBC" w:rsidRDefault="00032EAB" w:rsidP="001C4EF5">
            <w:pPr>
              <w:pStyle w:val="NoSpacing"/>
              <w:rPr>
                <w:rFonts w:ascii="Times New Roman" w:hAnsi="Times New Roman" w:cs="Times New Roman"/>
                <w:szCs w:val="20"/>
              </w:rPr>
            </w:pPr>
            <w:r w:rsidRPr="00E31DBC">
              <w:rPr>
                <w:rFonts w:ascii="Times New Roman" w:hAnsi="Times New Roman" w:cs="Times New Roman"/>
                <w:szCs w:val="20"/>
              </w:rPr>
              <w:t>Current Study</w:t>
            </w:r>
          </w:p>
          <w:p w:rsidR="00032EAB" w:rsidRPr="00E31DBC" w:rsidRDefault="00032EAB" w:rsidP="001C4EF5">
            <w:pPr>
              <w:pStyle w:val="NoSpacing"/>
              <w:rPr>
                <w:rFonts w:ascii="Times New Roman" w:hAnsi="Times New Roman" w:cs="Times New Roman"/>
                <w:szCs w:val="20"/>
              </w:rPr>
            </w:pPr>
          </w:p>
        </w:tc>
        <w:tc>
          <w:tcPr>
            <w:tcW w:w="1289"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50</w:t>
            </w:r>
          </w:p>
        </w:tc>
        <w:tc>
          <w:tcPr>
            <w:tcW w:w="1633"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Air–silicone oil; 298; 101.3</w:t>
            </w:r>
          </w:p>
        </w:tc>
        <w:tc>
          <w:tcPr>
            <w:tcW w:w="1756"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0.02–0.361; –</w:t>
            </w:r>
          </w:p>
        </w:tc>
        <w:tc>
          <w:tcPr>
            <w:tcW w:w="3118" w:type="dxa"/>
          </w:tcPr>
          <w:p w:rsidR="00032EAB" w:rsidRPr="00E31DBC" w:rsidRDefault="00032EAB" w:rsidP="001C4EF5">
            <w:pPr>
              <w:pStyle w:val="NoSpacing"/>
              <w:jc w:val="center"/>
              <w:rPr>
                <w:rFonts w:ascii="Times New Roman" w:hAnsi="Times New Roman" w:cs="Times New Roman"/>
                <w:szCs w:val="20"/>
              </w:rPr>
            </w:pPr>
            <w:r w:rsidRPr="00E31DBC">
              <w:rPr>
                <w:rFonts w:ascii="Times New Roman" w:hAnsi="Times New Roman" w:cs="Times New Roman"/>
                <w:szCs w:val="20"/>
              </w:rPr>
              <w:t>915–970; 5–5000; 0.0195–0.0214</w:t>
            </w:r>
          </w:p>
        </w:tc>
      </w:tr>
    </w:tbl>
    <w:p w:rsidR="00032EAB" w:rsidRPr="00E31DBC" w:rsidRDefault="00032EAB" w:rsidP="00032EAB">
      <w:pPr>
        <w:spacing w:line="480" w:lineRule="auto"/>
        <w:jc w:val="both"/>
        <w:rPr>
          <w:rFonts w:ascii="Times New Roman" w:hAnsi="Times New Roman" w:cs="Times New Roman"/>
          <w:sz w:val="24"/>
          <w:szCs w:val="24"/>
        </w:rPr>
      </w:pPr>
    </w:p>
    <w:p w:rsidR="00032EAB" w:rsidRPr="00E31DBC" w:rsidRDefault="00032EAB" w:rsidP="00032EAB">
      <w:pPr>
        <w:spacing w:line="480" w:lineRule="auto"/>
        <w:jc w:val="both"/>
        <w:rPr>
          <w:rFonts w:ascii="Times New Roman" w:hAnsi="Times New Roman" w:cs="Times New Roman"/>
          <w:sz w:val="24"/>
          <w:szCs w:val="24"/>
        </w:rPr>
      </w:pPr>
      <w:r w:rsidRPr="00E31DBC">
        <w:rPr>
          <w:rFonts w:ascii="Times New Roman" w:hAnsi="Times New Roman" w:cs="Times New Roman"/>
          <w:sz w:val="24"/>
          <w:szCs w:val="24"/>
        </w:rPr>
        <w:t xml:space="preserve">Table 1 shows that numerous research works have addressed the influence of fluid properties on void fraction and flow behaviour. However, no study, to the best of our knowledge, has </w:t>
      </w:r>
      <w:r w:rsidRPr="00E31DBC">
        <w:rPr>
          <w:rFonts w:ascii="Times New Roman" w:hAnsi="Times New Roman" w:cs="Times New Roman"/>
          <w:sz w:val="24"/>
          <w:szCs w:val="24"/>
        </w:rPr>
        <w:lastRenderedPageBreak/>
        <w:t xml:space="preserve">specifically employed advanced instrumentation, electrical capacitance tomography (ECT), to interrogate how the liquid viscosity influences void fraction within a wide viscosity range. At present, Azzopardi et al. (2014), Kajero et al. (2018) and Kajero et al. (2020) are the only investigators who have utilised the ECT to study fluid dynamics in a bubble column. Azzopardi et al. (2014) focused on the properties of large bubbles, while Kajero et al. (2018) and Kajero et al. (2020) studied flow patterns and the Taylor bubbles rise velocity, respectively. In this work, three non-intrusive techniques are utilised to measure the void fraction, rising bubble velocities and frequency in a stagnant liquid in a vertical column: the electrical capacitance tomography, level swell technique and the visualisation technique with a high-speed camera. The parameters measured by these techniques are presented and discussed to examine the void fraction and flow behaviour of bubbles rising through bubble columns with the liquids having a range of viscosities from 5 to 5000 mPa.s. </w:t>
      </w:r>
    </w:p>
    <w:p w:rsidR="008A2A20" w:rsidRPr="00E31DBC" w:rsidRDefault="008A2A20" w:rsidP="008A2A20">
      <w:pPr>
        <w:spacing w:line="480" w:lineRule="auto"/>
        <w:jc w:val="both"/>
        <w:rPr>
          <w:rFonts w:ascii="Times New Roman" w:hAnsi="Times New Roman" w:cs="Times New Roman"/>
          <w:b/>
          <w:sz w:val="24"/>
          <w:szCs w:val="24"/>
        </w:rPr>
      </w:pPr>
      <w:r w:rsidRPr="00E31DBC">
        <w:rPr>
          <w:rFonts w:ascii="Times New Roman" w:hAnsi="Times New Roman" w:cs="Times New Roman"/>
          <w:b/>
          <w:sz w:val="24"/>
          <w:szCs w:val="24"/>
        </w:rPr>
        <w:t>2.0 Experimental Arrangements</w:t>
      </w:r>
    </w:p>
    <w:p w:rsidR="008A2A20" w:rsidRPr="00E31DBC" w:rsidRDefault="008A2A20" w:rsidP="008A2A20">
      <w:pPr>
        <w:spacing w:line="480" w:lineRule="auto"/>
        <w:jc w:val="both"/>
        <w:rPr>
          <w:rFonts w:ascii="Times New Roman" w:hAnsi="Times New Roman" w:cs="Times New Roman"/>
          <w:sz w:val="24"/>
          <w:szCs w:val="24"/>
        </w:rPr>
      </w:pPr>
      <w:r w:rsidRPr="00E31DBC">
        <w:rPr>
          <w:rFonts w:ascii="Times New Roman" w:hAnsi="Times New Roman" w:cs="Times New Roman"/>
          <w:sz w:val="24"/>
          <w:szCs w:val="24"/>
        </w:rPr>
        <w:t>Figure 2 displays a representation illustration of the experimental facility used in the present work. This bubble column has been used in previous gas–viscous (silicone oil) flow studies by Kajero et al. (2012; 2018; 2020). The range of viscosity of silicone oil employed in this work is 5-5000 mPa.s. The physical properties of gas–viscous liquids used are shown in Table 2.</w:t>
      </w:r>
    </w:p>
    <w:p w:rsidR="008A2A20" w:rsidRPr="00E31DBC" w:rsidRDefault="008A2A20" w:rsidP="008A2A20">
      <w:pPr>
        <w:spacing w:line="240" w:lineRule="auto"/>
        <w:jc w:val="both"/>
        <w:rPr>
          <w:rFonts w:ascii="Times New Roman" w:hAnsi="Times New Roman" w:cs="Times New Roman"/>
          <w:sz w:val="20"/>
          <w:szCs w:val="20"/>
        </w:rPr>
      </w:pPr>
      <w:r w:rsidRPr="00E31DBC">
        <w:rPr>
          <w:rFonts w:ascii="Times New Roman" w:hAnsi="Times New Roman" w:cs="Times New Roman"/>
          <w:b/>
          <w:sz w:val="20"/>
          <w:szCs w:val="20"/>
        </w:rPr>
        <w:t>Table 2:</w:t>
      </w:r>
      <w:r w:rsidRPr="00E31DBC">
        <w:rPr>
          <w:rFonts w:ascii="Times New Roman" w:hAnsi="Times New Roman" w:cs="Times New Roman"/>
          <w:sz w:val="20"/>
          <w:szCs w:val="20"/>
        </w:rPr>
        <w:t xml:space="preserve"> The properties of the gas–viscous liquids, the Eotvos, Morton, and the inverse viscosity numbers at a temperature and pressure of 1 bar </w:t>
      </w:r>
      <w:r w:rsidRPr="00E31DBC">
        <w:rPr>
          <w:rFonts w:ascii="Times New Roman" w:hAnsi="Times New Roman" w:cs="Times New Roman"/>
          <w:position w:val="-6"/>
          <w:sz w:val="20"/>
          <w:szCs w:val="20"/>
        </w:rPr>
        <w:object w:dxaOrig="84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pt;height:13pt" o:ole="">
            <v:imagedata r:id="rId9" o:title=""/>
          </v:shape>
          <o:OLEObject Type="Embed" ProgID="Equation.3" ShapeID="_x0000_i1025" DrawAspect="Content" ObjectID="_1685600921" r:id="rId10"/>
        </w:object>
      </w:r>
      <w:r w:rsidRPr="00E31DBC">
        <w:rPr>
          <w:rFonts w:ascii="Times New Roman" w:hAnsi="Times New Roman" w:cs="Times New Roman"/>
          <w:sz w:val="20"/>
          <w:szCs w:val="20"/>
          <w:vertAlign w:val="superscript"/>
        </w:rPr>
        <w:t>o</w:t>
      </w:r>
      <w:r w:rsidRPr="00E31DBC">
        <w:rPr>
          <w:rFonts w:ascii="Times New Roman" w:hAnsi="Times New Roman" w:cs="Times New Roman"/>
          <w:sz w:val="20"/>
          <w:szCs w:val="20"/>
        </w:rPr>
        <w:t>C, respectively</w:t>
      </w:r>
    </w:p>
    <w:tbl>
      <w:tblPr>
        <w:tblW w:w="9242" w:type="dxa"/>
        <w:jc w:val="center"/>
        <w:tblLook w:val="04A0" w:firstRow="1" w:lastRow="0" w:firstColumn="1" w:lastColumn="0" w:noHBand="0" w:noVBand="1"/>
      </w:tblPr>
      <w:tblGrid>
        <w:gridCol w:w="959"/>
        <w:gridCol w:w="1115"/>
        <w:gridCol w:w="1011"/>
        <w:gridCol w:w="1134"/>
        <w:gridCol w:w="1276"/>
        <w:gridCol w:w="1134"/>
        <w:gridCol w:w="1276"/>
        <w:gridCol w:w="1337"/>
      </w:tblGrid>
      <w:tr w:rsidR="00E31DBC" w:rsidRPr="00E31DBC" w:rsidTr="001C4EF5">
        <w:trPr>
          <w:trHeight w:val="345"/>
          <w:jc w:val="center"/>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2A20" w:rsidRPr="00E31DBC" w:rsidRDefault="008A2A20" w:rsidP="001C4EF5">
            <w:pPr>
              <w:spacing w:after="0" w:line="360" w:lineRule="auto"/>
              <w:jc w:val="both"/>
              <w:rPr>
                <w:rFonts w:ascii="Times New Roman" w:eastAsia="Times New Roman" w:hAnsi="Times New Roman" w:cs="Times New Roman"/>
                <w:b/>
                <w:bCs/>
                <w:sz w:val="20"/>
                <w:szCs w:val="20"/>
              </w:rPr>
            </w:pPr>
            <w:r w:rsidRPr="00E31DBC">
              <w:rPr>
                <w:rFonts w:ascii="Times New Roman" w:eastAsia="Times New Roman" w:hAnsi="Times New Roman" w:cs="Times New Roman"/>
                <w:b/>
                <w:bCs/>
                <w:sz w:val="20"/>
                <w:szCs w:val="20"/>
              </w:rPr>
              <w:t>Fluid</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rsidR="008A2A20" w:rsidRPr="00E31DBC" w:rsidRDefault="008A2A20" w:rsidP="001C4EF5">
            <w:pPr>
              <w:spacing w:after="0" w:line="360" w:lineRule="auto"/>
              <w:jc w:val="both"/>
              <w:rPr>
                <w:rFonts w:ascii="Times New Roman" w:eastAsia="Times New Roman" w:hAnsi="Times New Roman" w:cs="Times New Roman"/>
                <w:b/>
                <w:bCs/>
                <w:sz w:val="20"/>
                <w:szCs w:val="20"/>
              </w:rPr>
            </w:pPr>
            <w:r w:rsidRPr="00E31DBC">
              <w:rPr>
                <w:rFonts w:ascii="Times New Roman" w:eastAsia="Times New Roman" w:hAnsi="Times New Roman" w:cs="Times New Roman"/>
                <w:b/>
                <w:bCs/>
                <w:sz w:val="20"/>
                <w:szCs w:val="20"/>
              </w:rPr>
              <w:t>Viscosity, mPa.s</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rsidR="008A2A20" w:rsidRPr="00E31DBC" w:rsidRDefault="008A2A20" w:rsidP="001C4EF5">
            <w:pPr>
              <w:spacing w:after="0" w:line="360" w:lineRule="auto"/>
              <w:jc w:val="both"/>
              <w:rPr>
                <w:rFonts w:ascii="Times New Roman" w:eastAsia="Times New Roman" w:hAnsi="Times New Roman" w:cs="Times New Roman"/>
                <w:b/>
                <w:bCs/>
                <w:sz w:val="20"/>
                <w:szCs w:val="20"/>
              </w:rPr>
            </w:pPr>
            <w:r w:rsidRPr="00E31DBC">
              <w:rPr>
                <w:rFonts w:ascii="Times New Roman" w:eastAsia="Times New Roman" w:hAnsi="Times New Roman" w:cs="Times New Roman"/>
                <w:b/>
                <w:bCs/>
                <w:sz w:val="20"/>
                <w:szCs w:val="20"/>
              </w:rPr>
              <w:t>Density, kg/m</w:t>
            </w:r>
            <w:r w:rsidRPr="00E31DBC">
              <w:rPr>
                <w:rFonts w:ascii="Times New Roman" w:eastAsia="Times New Roman" w:hAnsi="Times New Roman" w:cs="Times New Roman"/>
                <w:b/>
                <w:bCs/>
                <w:sz w:val="20"/>
                <w:szCs w:val="20"/>
                <w:vertAlign w:val="superscript"/>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A2A20" w:rsidRPr="00E31DBC" w:rsidRDefault="008A2A20" w:rsidP="001C4EF5">
            <w:pPr>
              <w:spacing w:after="0" w:line="360" w:lineRule="auto"/>
              <w:jc w:val="both"/>
              <w:rPr>
                <w:rFonts w:ascii="Times New Roman" w:eastAsia="Times New Roman" w:hAnsi="Times New Roman" w:cs="Times New Roman"/>
                <w:b/>
                <w:bCs/>
                <w:sz w:val="20"/>
                <w:szCs w:val="20"/>
              </w:rPr>
            </w:pPr>
            <w:r w:rsidRPr="00E31DBC">
              <w:rPr>
                <w:rFonts w:ascii="Times New Roman" w:eastAsia="Times New Roman" w:hAnsi="Times New Roman" w:cs="Times New Roman"/>
                <w:b/>
                <w:bCs/>
                <w:sz w:val="20"/>
                <w:szCs w:val="20"/>
              </w:rPr>
              <w:t>Surface tension, mN/m</w:t>
            </w:r>
          </w:p>
        </w:tc>
        <w:tc>
          <w:tcPr>
            <w:tcW w:w="1276" w:type="dxa"/>
            <w:tcBorders>
              <w:top w:val="single" w:sz="4" w:space="0" w:color="auto"/>
              <w:left w:val="nil"/>
              <w:bottom w:val="single" w:sz="4" w:space="0" w:color="auto"/>
              <w:right w:val="single" w:sz="4" w:space="0" w:color="auto"/>
            </w:tcBorders>
          </w:tcPr>
          <w:p w:rsidR="008A2A20" w:rsidRPr="00E31DBC" w:rsidRDefault="008A2A20" w:rsidP="001C4EF5">
            <w:pPr>
              <w:spacing w:after="0" w:line="360" w:lineRule="auto"/>
              <w:jc w:val="both"/>
              <w:rPr>
                <w:rFonts w:ascii="Times New Roman" w:eastAsia="Times New Roman" w:hAnsi="Times New Roman" w:cs="Times New Roman"/>
                <w:b/>
                <w:bCs/>
                <w:sz w:val="20"/>
                <w:szCs w:val="20"/>
              </w:rPr>
            </w:pPr>
            <w:r w:rsidRPr="00E31DBC">
              <w:rPr>
                <w:rFonts w:ascii="Times New Roman" w:eastAsia="Times New Roman" w:hAnsi="Times New Roman" w:cs="Times New Roman"/>
                <w:b/>
                <w:bCs/>
                <w:sz w:val="20"/>
                <w:szCs w:val="20"/>
              </w:rPr>
              <w:t>Relative Permittivity</w:t>
            </w:r>
          </w:p>
        </w:tc>
        <w:tc>
          <w:tcPr>
            <w:tcW w:w="1134" w:type="dxa"/>
            <w:tcBorders>
              <w:top w:val="single" w:sz="4" w:space="0" w:color="auto"/>
              <w:left w:val="nil"/>
              <w:bottom w:val="single" w:sz="4" w:space="0" w:color="auto"/>
              <w:right w:val="single" w:sz="4" w:space="0" w:color="auto"/>
            </w:tcBorders>
          </w:tcPr>
          <w:p w:rsidR="008A2A20" w:rsidRPr="00E31DBC" w:rsidRDefault="008A2A20" w:rsidP="001C4EF5">
            <w:pPr>
              <w:spacing w:after="0" w:line="360" w:lineRule="auto"/>
              <w:jc w:val="both"/>
              <w:rPr>
                <w:rFonts w:ascii="Times New Roman" w:eastAsia="Times New Roman" w:hAnsi="Times New Roman" w:cs="Times New Roman"/>
                <w:b/>
                <w:bCs/>
                <w:sz w:val="20"/>
                <w:szCs w:val="20"/>
              </w:rPr>
            </w:pPr>
            <w:r w:rsidRPr="00E31DBC">
              <w:rPr>
                <w:rFonts w:ascii="Times New Roman" w:eastAsia="Times New Roman" w:hAnsi="Times New Roman" w:cs="Times New Roman"/>
                <w:b/>
                <w:bCs/>
                <w:sz w:val="20"/>
                <w:szCs w:val="20"/>
              </w:rPr>
              <w:t>Eotvos number (</w:t>
            </w:r>
            <w:r w:rsidRPr="00E31DBC">
              <w:rPr>
                <w:rFonts w:ascii="Times New Roman" w:eastAsia="Times New Roman" w:hAnsi="Times New Roman" w:cs="Times New Roman"/>
                <w:b/>
                <w:bCs/>
                <w:i/>
                <w:iCs/>
                <w:sz w:val="20"/>
                <w:szCs w:val="20"/>
              </w:rPr>
              <w:t>Eo</w:t>
            </w:r>
            <w:r w:rsidRPr="00E31DBC">
              <w:rPr>
                <w:rFonts w:ascii="Times New Roman" w:eastAsia="Times New Roman" w:hAnsi="Times New Roman" w:cs="Times New Roman"/>
                <w:b/>
                <w:bCs/>
                <w:sz w:val="20"/>
                <w:szCs w:val="20"/>
              </w:rPr>
              <w:t>)</w:t>
            </w:r>
          </w:p>
        </w:tc>
        <w:tc>
          <w:tcPr>
            <w:tcW w:w="1276" w:type="dxa"/>
            <w:tcBorders>
              <w:top w:val="single" w:sz="4" w:space="0" w:color="auto"/>
              <w:left w:val="nil"/>
              <w:bottom w:val="single" w:sz="4" w:space="0" w:color="auto"/>
              <w:right w:val="single" w:sz="4" w:space="0" w:color="auto"/>
            </w:tcBorders>
          </w:tcPr>
          <w:p w:rsidR="008A2A20" w:rsidRPr="00E31DBC" w:rsidRDefault="008A2A20" w:rsidP="001C4EF5">
            <w:pPr>
              <w:spacing w:after="0" w:line="360" w:lineRule="auto"/>
              <w:jc w:val="both"/>
              <w:rPr>
                <w:rFonts w:ascii="Times New Roman" w:eastAsia="Times New Roman" w:hAnsi="Times New Roman" w:cs="Times New Roman"/>
                <w:b/>
                <w:bCs/>
                <w:sz w:val="20"/>
                <w:szCs w:val="20"/>
              </w:rPr>
            </w:pPr>
            <w:r w:rsidRPr="00E31DBC">
              <w:rPr>
                <w:rFonts w:ascii="Times New Roman" w:eastAsia="Times New Roman" w:hAnsi="Times New Roman" w:cs="Times New Roman"/>
                <w:b/>
                <w:bCs/>
                <w:sz w:val="20"/>
                <w:szCs w:val="20"/>
              </w:rPr>
              <w:t>Mortons number (</w:t>
            </w:r>
            <w:r w:rsidRPr="00E31DBC">
              <w:rPr>
                <w:rFonts w:ascii="Times New Roman" w:eastAsia="Times New Roman" w:hAnsi="Times New Roman" w:cs="Times New Roman"/>
                <w:b/>
                <w:bCs/>
                <w:i/>
                <w:iCs/>
                <w:sz w:val="20"/>
                <w:szCs w:val="20"/>
              </w:rPr>
              <w:t>Mo</w:t>
            </w:r>
            <w:r w:rsidRPr="00E31DBC">
              <w:rPr>
                <w:rFonts w:ascii="Times New Roman" w:eastAsia="Times New Roman" w:hAnsi="Times New Roman" w:cs="Times New Roman"/>
                <w:b/>
                <w:bCs/>
                <w:sz w:val="20"/>
                <w:szCs w:val="20"/>
              </w:rPr>
              <w:t>)</w:t>
            </w:r>
          </w:p>
        </w:tc>
        <w:tc>
          <w:tcPr>
            <w:tcW w:w="1337" w:type="dxa"/>
            <w:tcBorders>
              <w:top w:val="single" w:sz="4" w:space="0" w:color="auto"/>
              <w:left w:val="nil"/>
              <w:bottom w:val="single" w:sz="4" w:space="0" w:color="auto"/>
              <w:right w:val="single" w:sz="4" w:space="0" w:color="auto"/>
            </w:tcBorders>
          </w:tcPr>
          <w:p w:rsidR="008A2A20" w:rsidRPr="00E31DBC" w:rsidRDefault="008A2A20" w:rsidP="001C4EF5">
            <w:pPr>
              <w:spacing w:after="0" w:line="360" w:lineRule="auto"/>
              <w:jc w:val="both"/>
              <w:rPr>
                <w:rFonts w:ascii="Times New Roman" w:eastAsia="Times New Roman" w:hAnsi="Times New Roman" w:cs="Times New Roman"/>
                <w:b/>
                <w:bCs/>
                <w:sz w:val="20"/>
                <w:szCs w:val="20"/>
              </w:rPr>
            </w:pPr>
            <w:r w:rsidRPr="00E31DBC">
              <w:rPr>
                <w:rFonts w:ascii="Times New Roman" w:eastAsia="Times New Roman" w:hAnsi="Times New Roman" w:cs="Times New Roman"/>
                <w:b/>
                <w:bCs/>
                <w:sz w:val="20"/>
                <w:szCs w:val="20"/>
              </w:rPr>
              <w:t>Inverse viscosity number (</w:t>
            </w:r>
            <w:r w:rsidRPr="00E31DBC">
              <w:rPr>
                <w:rFonts w:ascii="Times New Roman" w:eastAsia="Times New Roman" w:hAnsi="Times New Roman" w:cs="Times New Roman"/>
                <w:b/>
                <w:bCs/>
                <w:i/>
                <w:iCs/>
                <w:sz w:val="20"/>
                <w:szCs w:val="20"/>
              </w:rPr>
              <w:t>N</w:t>
            </w:r>
            <w:r w:rsidRPr="00E31DBC">
              <w:rPr>
                <w:rFonts w:ascii="Times New Roman" w:eastAsia="Times New Roman" w:hAnsi="Times New Roman" w:cs="Times New Roman"/>
                <w:b/>
                <w:bCs/>
                <w:i/>
                <w:iCs/>
                <w:sz w:val="20"/>
                <w:szCs w:val="20"/>
                <w:vertAlign w:val="subscript"/>
              </w:rPr>
              <w:t>F</w:t>
            </w:r>
            <w:r w:rsidRPr="00E31DBC">
              <w:rPr>
                <w:rFonts w:ascii="Times New Roman" w:eastAsia="Times New Roman" w:hAnsi="Times New Roman" w:cs="Times New Roman"/>
                <w:b/>
                <w:bCs/>
                <w:i/>
                <w:iCs/>
                <w:sz w:val="20"/>
                <w:szCs w:val="20"/>
              </w:rPr>
              <w:t>)</w:t>
            </w:r>
          </w:p>
        </w:tc>
      </w:tr>
      <w:tr w:rsidR="00E31DBC" w:rsidRPr="00E31DBC" w:rsidTr="001C4EF5">
        <w:trPr>
          <w:trHeight w:val="300"/>
          <w:jc w:val="center"/>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rsidR="008A2A20" w:rsidRPr="00E31DBC" w:rsidRDefault="008A2A20" w:rsidP="001C4EF5">
            <w:pPr>
              <w:spacing w:after="0" w:line="360" w:lineRule="auto"/>
              <w:jc w:val="both"/>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Silicone oil</w:t>
            </w:r>
          </w:p>
        </w:tc>
        <w:tc>
          <w:tcPr>
            <w:tcW w:w="1115" w:type="dxa"/>
            <w:tcBorders>
              <w:top w:val="nil"/>
              <w:left w:val="nil"/>
              <w:bottom w:val="single" w:sz="4" w:space="0" w:color="auto"/>
              <w:right w:val="single" w:sz="4" w:space="0" w:color="auto"/>
            </w:tcBorders>
            <w:shd w:val="clear" w:color="auto" w:fill="auto"/>
            <w:noWrap/>
            <w:vAlign w:val="bottom"/>
            <w:hideMark/>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5</w:t>
            </w:r>
          </w:p>
        </w:tc>
        <w:tc>
          <w:tcPr>
            <w:tcW w:w="1011" w:type="dxa"/>
            <w:tcBorders>
              <w:top w:val="nil"/>
              <w:left w:val="nil"/>
              <w:bottom w:val="single" w:sz="4" w:space="0" w:color="auto"/>
              <w:right w:val="single" w:sz="4" w:space="0" w:color="auto"/>
            </w:tcBorders>
            <w:shd w:val="clear" w:color="auto" w:fill="auto"/>
            <w:noWrap/>
            <w:vAlign w:val="bottom"/>
            <w:hideMark/>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915</w:t>
            </w:r>
          </w:p>
        </w:tc>
        <w:tc>
          <w:tcPr>
            <w:tcW w:w="1134" w:type="dxa"/>
            <w:tcBorders>
              <w:top w:val="nil"/>
              <w:left w:val="nil"/>
              <w:bottom w:val="single" w:sz="4" w:space="0" w:color="auto"/>
              <w:right w:val="single" w:sz="4" w:space="0" w:color="auto"/>
            </w:tcBorders>
            <w:shd w:val="clear" w:color="auto" w:fill="auto"/>
            <w:noWrap/>
            <w:vAlign w:val="bottom"/>
            <w:hideMark/>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19.7</w:t>
            </w:r>
          </w:p>
        </w:tc>
        <w:tc>
          <w:tcPr>
            <w:tcW w:w="1276" w:type="dxa"/>
            <w:tcBorders>
              <w:top w:val="nil"/>
              <w:left w:val="nil"/>
              <w:bottom w:val="single" w:sz="4" w:space="0" w:color="auto"/>
              <w:right w:val="single" w:sz="4" w:space="0" w:color="auto"/>
            </w:tcBorders>
          </w:tcPr>
          <w:p w:rsidR="008A2A20" w:rsidRPr="00E31DBC" w:rsidRDefault="008A2A20" w:rsidP="001C4EF5">
            <w:pPr>
              <w:spacing w:after="0" w:line="360" w:lineRule="auto"/>
              <w:jc w:val="center"/>
              <w:rPr>
                <w:rFonts w:ascii="Times New Roman" w:eastAsia="Times New Roman" w:hAnsi="Times New Roman" w:cs="Times New Roman"/>
                <w:sz w:val="20"/>
                <w:szCs w:val="20"/>
              </w:rPr>
            </w:pPr>
          </w:p>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2.60</w:t>
            </w:r>
          </w:p>
        </w:tc>
        <w:tc>
          <w:tcPr>
            <w:tcW w:w="1134" w:type="dxa"/>
            <w:tcBorders>
              <w:top w:val="nil"/>
              <w:left w:val="nil"/>
              <w:bottom w:val="single" w:sz="4" w:space="0" w:color="auto"/>
              <w:right w:val="single" w:sz="4" w:space="0" w:color="auto"/>
            </w:tcBorders>
          </w:tcPr>
          <w:p w:rsidR="008A2A20" w:rsidRPr="00E31DBC" w:rsidRDefault="008A2A20" w:rsidP="001C4EF5">
            <w:pPr>
              <w:spacing w:after="0" w:line="360" w:lineRule="auto"/>
              <w:jc w:val="center"/>
              <w:rPr>
                <w:rFonts w:ascii="Times New Roman" w:eastAsia="Times New Roman" w:hAnsi="Times New Roman" w:cs="Times New Roman"/>
                <w:sz w:val="20"/>
                <w:szCs w:val="20"/>
              </w:rPr>
            </w:pPr>
          </w:p>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1139</w:t>
            </w:r>
          </w:p>
        </w:tc>
        <w:tc>
          <w:tcPr>
            <w:tcW w:w="1276" w:type="dxa"/>
            <w:tcBorders>
              <w:top w:val="nil"/>
              <w:left w:val="nil"/>
              <w:bottom w:val="single" w:sz="4" w:space="0" w:color="auto"/>
              <w:right w:val="single" w:sz="4" w:space="0" w:color="auto"/>
            </w:tcBorders>
          </w:tcPr>
          <w:p w:rsidR="008A2A20" w:rsidRPr="00E31DBC" w:rsidRDefault="008A2A20" w:rsidP="001C4EF5">
            <w:pPr>
              <w:spacing w:after="0" w:line="360" w:lineRule="auto"/>
              <w:jc w:val="center"/>
              <w:rPr>
                <w:rFonts w:ascii="Times New Roman" w:eastAsia="Times New Roman" w:hAnsi="Times New Roman" w:cs="Times New Roman"/>
                <w:sz w:val="20"/>
                <w:szCs w:val="20"/>
              </w:rPr>
            </w:pPr>
          </w:p>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8.8×10</w:t>
            </w:r>
            <w:r w:rsidRPr="00E31DBC">
              <w:rPr>
                <w:rFonts w:ascii="Times New Roman" w:eastAsia="Times New Roman" w:hAnsi="Times New Roman" w:cs="Times New Roman"/>
                <w:sz w:val="20"/>
                <w:szCs w:val="20"/>
                <w:vertAlign w:val="superscript"/>
              </w:rPr>
              <w:t>-7</w:t>
            </w:r>
          </w:p>
        </w:tc>
        <w:tc>
          <w:tcPr>
            <w:tcW w:w="1337" w:type="dxa"/>
            <w:tcBorders>
              <w:top w:val="nil"/>
              <w:left w:val="nil"/>
              <w:bottom w:val="single" w:sz="4" w:space="0" w:color="auto"/>
              <w:right w:val="single" w:sz="4" w:space="0" w:color="auto"/>
            </w:tcBorders>
          </w:tcPr>
          <w:p w:rsidR="008A2A20" w:rsidRPr="00E31DBC" w:rsidRDefault="008A2A20" w:rsidP="001C4EF5">
            <w:pPr>
              <w:spacing w:after="0" w:line="360" w:lineRule="auto"/>
              <w:jc w:val="center"/>
              <w:rPr>
                <w:rFonts w:ascii="Times New Roman" w:eastAsia="Times New Roman" w:hAnsi="Times New Roman" w:cs="Times New Roman"/>
                <w:sz w:val="20"/>
                <w:szCs w:val="20"/>
              </w:rPr>
            </w:pPr>
          </w:p>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6408</w:t>
            </w:r>
          </w:p>
        </w:tc>
      </w:tr>
      <w:tr w:rsidR="00E31DBC" w:rsidRPr="00E31DBC" w:rsidTr="001C4EF5">
        <w:trPr>
          <w:trHeight w:val="300"/>
          <w:jc w:val="center"/>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rsidR="008A2A20" w:rsidRPr="00E31DBC" w:rsidRDefault="008A2A20" w:rsidP="001C4EF5">
            <w:pPr>
              <w:spacing w:after="0" w:line="360" w:lineRule="auto"/>
              <w:jc w:val="both"/>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 </w:t>
            </w:r>
          </w:p>
        </w:tc>
        <w:tc>
          <w:tcPr>
            <w:tcW w:w="1115" w:type="dxa"/>
            <w:tcBorders>
              <w:top w:val="nil"/>
              <w:left w:val="nil"/>
              <w:bottom w:val="single" w:sz="4" w:space="0" w:color="auto"/>
              <w:right w:val="single" w:sz="4" w:space="0" w:color="auto"/>
            </w:tcBorders>
            <w:shd w:val="clear" w:color="auto" w:fill="auto"/>
            <w:noWrap/>
            <w:vAlign w:val="bottom"/>
            <w:hideMark/>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100</w:t>
            </w:r>
          </w:p>
        </w:tc>
        <w:tc>
          <w:tcPr>
            <w:tcW w:w="1011" w:type="dxa"/>
            <w:tcBorders>
              <w:top w:val="nil"/>
              <w:left w:val="nil"/>
              <w:bottom w:val="single" w:sz="4" w:space="0" w:color="auto"/>
              <w:right w:val="single" w:sz="4" w:space="0" w:color="auto"/>
            </w:tcBorders>
            <w:shd w:val="clear" w:color="auto" w:fill="auto"/>
            <w:noWrap/>
            <w:vAlign w:val="bottom"/>
            <w:hideMark/>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965</w:t>
            </w:r>
          </w:p>
        </w:tc>
        <w:tc>
          <w:tcPr>
            <w:tcW w:w="1134" w:type="dxa"/>
            <w:tcBorders>
              <w:top w:val="nil"/>
              <w:left w:val="nil"/>
              <w:bottom w:val="single" w:sz="4" w:space="0" w:color="auto"/>
              <w:right w:val="single" w:sz="4" w:space="0" w:color="auto"/>
            </w:tcBorders>
            <w:shd w:val="clear" w:color="auto" w:fill="auto"/>
            <w:noWrap/>
            <w:vAlign w:val="bottom"/>
            <w:hideMark/>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20.9</w:t>
            </w:r>
          </w:p>
        </w:tc>
        <w:tc>
          <w:tcPr>
            <w:tcW w:w="1276" w:type="dxa"/>
            <w:tcBorders>
              <w:top w:val="nil"/>
              <w:left w:val="nil"/>
              <w:bottom w:val="single" w:sz="4" w:space="0" w:color="auto"/>
              <w:right w:val="single" w:sz="4" w:space="0" w:color="auto"/>
            </w:tcBorders>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2.74</w:t>
            </w:r>
          </w:p>
        </w:tc>
        <w:tc>
          <w:tcPr>
            <w:tcW w:w="1134" w:type="dxa"/>
            <w:tcBorders>
              <w:top w:val="nil"/>
              <w:left w:val="nil"/>
              <w:bottom w:val="single" w:sz="4" w:space="0" w:color="auto"/>
              <w:right w:val="single" w:sz="4" w:space="0" w:color="auto"/>
            </w:tcBorders>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1132</w:t>
            </w:r>
          </w:p>
        </w:tc>
        <w:tc>
          <w:tcPr>
            <w:tcW w:w="1276" w:type="dxa"/>
            <w:tcBorders>
              <w:top w:val="nil"/>
              <w:left w:val="nil"/>
              <w:bottom w:val="single" w:sz="4" w:space="0" w:color="auto"/>
              <w:right w:val="single" w:sz="4" w:space="0" w:color="auto"/>
            </w:tcBorders>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0.1114</w:t>
            </w:r>
          </w:p>
        </w:tc>
        <w:tc>
          <w:tcPr>
            <w:tcW w:w="1337" w:type="dxa"/>
            <w:tcBorders>
              <w:top w:val="nil"/>
              <w:left w:val="nil"/>
              <w:bottom w:val="single" w:sz="4" w:space="0" w:color="auto"/>
              <w:right w:val="single" w:sz="4" w:space="0" w:color="auto"/>
            </w:tcBorders>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338</w:t>
            </w:r>
          </w:p>
        </w:tc>
      </w:tr>
      <w:tr w:rsidR="00E31DBC" w:rsidRPr="00E31DBC" w:rsidTr="001C4EF5">
        <w:trPr>
          <w:trHeight w:val="300"/>
          <w:jc w:val="center"/>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rsidR="008A2A20" w:rsidRPr="00E31DBC" w:rsidRDefault="008A2A20" w:rsidP="001C4EF5">
            <w:pPr>
              <w:spacing w:after="0" w:line="360" w:lineRule="auto"/>
              <w:jc w:val="both"/>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 </w:t>
            </w:r>
          </w:p>
        </w:tc>
        <w:tc>
          <w:tcPr>
            <w:tcW w:w="1115" w:type="dxa"/>
            <w:tcBorders>
              <w:top w:val="nil"/>
              <w:left w:val="nil"/>
              <w:bottom w:val="single" w:sz="4" w:space="0" w:color="auto"/>
              <w:right w:val="single" w:sz="4" w:space="0" w:color="auto"/>
            </w:tcBorders>
            <w:shd w:val="clear" w:color="auto" w:fill="auto"/>
            <w:noWrap/>
            <w:vAlign w:val="bottom"/>
            <w:hideMark/>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1000</w:t>
            </w:r>
          </w:p>
        </w:tc>
        <w:tc>
          <w:tcPr>
            <w:tcW w:w="1011" w:type="dxa"/>
            <w:tcBorders>
              <w:top w:val="nil"/>
              <w:left w:val="nil"/>
              <w:bottom w:val="single" w:sz="4" w:space="0" w:color="auto"/>
              <w:right w:val="single" w:sz="4" w:space="0" w:color="auto"/>
            </w:tcBorders>
            <w:shd w:val="clear" w:color="auto" w:fill="auto"/>
            <w:noWrap/>
            <w:vAlign w:val="bottom"/>
            <w:hideMark/>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970</w:t>
            </w:r>
          </w:p>
        </w:tc>
        <w:tc>
          <w:tcPr>
            <w:tcW w:w="1134" w:type="dxa"/>
            <w:tcBorders>
              <w:top w:val="nil"/>
              <w:left w:val="nil"/>
              <w:bottom w:val="single" w:sz="4" w:space="0" w:color="auto"/>
              <w:right w:val="single" w:sz="4" w:space="0" w:color="auto"/>
            </w:tcBorders>
            <w:shd w:val="clear" w:color="auto" w:fill="auto"/>
            <w:noWrap/>
            <w:vAlign w:val="bottom"/>
            <w:hideMark/>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21.2</w:t>
            </w:r>
          </w:p>
        </w:tc>
        <w:tc>
          <w:tcPr>
            <w:tcW w:w="1276" w:type="dxa"/>
            <w:tcBorders>
              <w:top w:val="nil"/>
              <w:left w:val="nil"/>
              <w:bottom w:val="single" w:sz="4" w:space="0" w:color="auto"/>
              <w:right w:val="single" w:sz="4" w:space="0" w:color="auto"/>
            </w:tcBorders>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2.76</w:t>
            </w:r>
          </w:p>
        </w:tc>
        <w:tc>
          <w:tcPr>
            <w:tcW w:w="1134" w:type="dxa"/>
            <w:tcBorders>
              <w:top w:val="nil"/>
              <w:left w:val="nil"/>
              <w:bottom w:val="single" w:sz="4" w:space="0" w:color="auto"/>
              <w:right w:val="single" w:sz="4" w:space="0" w:color="auto"/>
            </w:tcBorders>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1122</w:t>
            </w:r>
          </w:p>
        </w:tc>
        <w:tc>
          <w:tcPr>
            <w:tcW w:w="1276" w:type="dxa"/>
            <w:tcBorders>
              <w:top w:val="nil"/>
              <w:left w:val="nil"/>
              <w:bottom w:val="single" w:sz="4" w:space="0" w:color="auto"/>
              <w:right w:val="single" w:sz="4" w:space="0" w:color="auto"/>
            </w:tcBorders>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1061</w:t>
            </w:r>
          </w:p>
        </w:tc>
        <w:tc>
          <w:tcPr>
            <w:tcW w:w="1337" w:type="dxa"/>
            <w:tcBorders>
              <w:top w:val="nil"/>
              <w:left w:val="nil"/>
              <w:bottom w:val="single" w:sz="4" w:space="0" w:color="auto"/>
              <w:right w:val="single" w:sz="4" w:space="0" w:color="auto"/>
            </w:tcBorders>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34</w:t>
            </w:r>
          </w:p>
        </w:tc>
      </w:tr>
      <w:tr w:rsidR="00E31DBC" w:rsidRPr="00E31DBC" w:rsidTr="001C4EF5">
        <w:trPr>
          <w:trHeight w:val="300"/>
          <w:jc w:val="center"/>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rsidR="008A2A20" w:rsidRPr="00E31DBC" w:rsidRDefault="008A2A20" w:rsidP="001C4EF5">
            <w:pPr>
              <w:spacing w:after="0" w:line="360" w:lineRule="auto"/>
              <w:jc w:val="both"/>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 </w:t>
            </w:r>
          </w:p>
        </w:tc>
        <w:tc>
          <w:tcPr>
            <w:tcW w:w="1115" w:type="dxa"/>
            <w:tcBorders>
              <w:top w:val="nil"/>
              <w:left w:val="nil"/>
              <w:bottom w:val="single" w:sz="4" w:space="0" w:color="auto"/>
              <w:right w:val="single" w:sz="4" w:space="0" w:color="auto"/>
            </w:tcBorders>
            <w:shd w:val="clear" w:color="auto" w:fill="auto"/>
            <w:noWrap/>
            <w:vAlign w:val="bottom"/>
            <w:hideMark/>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5000</w:t>
            </w:r>
          </w:p>
        </w:tc>
        <w:tc>
          <w:tcPr>
            <w:tcW w:w="1011" w:type="dxa"/>
            <w:tcBorders>
              <w:top w:val="nil"/>
              <w:left w:val="nil"/>
              <w:bottom w:val="single" w:sz="4" w:space="0" w:color="auto"/>
              <w:right w:val="single" w:sz="4" w:space="0" w:color="auto"/>
            </w:tcBorders>
            <w:shd w:val="clear" w:color="auto" w:fill="auto"/>
            <w:noWrap/>
            <w:vAlign w:val="bottom"/>
            <w:hideMark/>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970</w:t>
            </w:r>
          </w:p>
        </w:tc>
        <w:tc>
          <w:tcPr>
            <w:tcW w:w="1134" w:type="dxa"/>
            <w:tcBorders>
              <w:top w:val="nil"/>
              <w:left w:val="nil"/>
              <w:bottom w:val="single" w:sz="4" w:space="0" w:color="auto"/>
              <w:right w:val="single" w:sz="4" w:space="0" w:color="auto"/>
            </w:tcBorders>
            <w:shd w:val="clear" w:color="auto" w:fill="auto"/>
            <w:noWrap/>
            <w:vAlign w:val="bottom"/>
            <w:hideMark/>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21.4</w:t>
            </w:r>
          </w:p>
        </w:tc>
        <w:tc>
          <w:tcPr>
            <w:tcW w:w="1276" w:type="dxa"/>
            <w:tcBorders>
              <w:top w:val="nil"/>
              <w:left w:val="nil"/>
              <w:bottom w:val="single" w:sz="4" w:space="0" w:color="auto"/>
              <w:right w:val="single" w:sz="4" w:space="0" w:color="auto"/>
            </w:tcBorders>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2.76</w:t>
            </w:r>
          </w:p>
        </w:tc>
        <w:tc>
          <w:tcPr>
            <w:tcW w:w="1134" w:type="dxa"/>
            <w:tcBorders>
              <w:top w:val="nil"/>
              <w:left w:val="nil"/>
              <w:bottom w:val="single" w:sz="4" w:space="0" w:color="auto"/>
              <w:right w:val="single" w:sz="4" w:space="0" w:color="auto"/>
            </w:tcBorders>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1112</w:t>
            </w:r>
          </w:p>
        </w:tc>
        <w:tc>
          <w:tcPr>
            <w:tcW w:w="1276" w:type="dxa"/>
            <w:tcBorders>
              <w:top w:val="nil"/>
              <w:left w:val="nil"/>
              <w:bottom w:val="single" w:sz="4" w:space="0" w:color="auto"/>
              <w:right w:val="single" w:sz="4" w:space="0" w:color="auto"/>
            </w:tcBorders>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644965</w:t>
            </w:r>
          </w:p>
        </w:tc>
        <w:tc>
          <w:tcPr>
            <w:tcW w:w="1337" w:type="dxa"/>
            <w:tcBorders>
              <w:top w:val="nil"/>
              <w:left w:val="nil"/>
              <w:bottom w:val="single" w:sz="4" w:space="0" w:color="auto"/>
              <w:right w:val="single" w:sz="4" w:space="0" w:color="auto"/>
            </w:tcBorders>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7</w:t>
            </w:r>
          </w:p>
        </w:tc>
      </w:tr>
      <w:tr w:rsidR="008A2A20" w:rsidRPr="00E31DBC" w:rsidTr="001C4EF5">
        <w:trPr>
          <w:trHeight w:val="300"/>
          <w:jc w:val="center"/>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rsidR="008A2A20" w:rsidRPr="00E31DBC" w:rsidRDefault="008A2A20" w:rsidP="001C4EF5">
            <w:pPr>
              <w:spacing w:after="0" w:line="360" w:lineRule="auto"/>
              <w:jc w:val="both"/>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Air</w:t>
            </w:r>
          </w:p>
        </w:tc>
        <w:tc>
          <w:tcPr>
            <w:tcW w:w="1115" w:type="dxa"/>
            <w:tcBorders>
              <w:top w:val="nil"/>
              <w:left w:val="nil"/>
              <w:bottom w:val="single" w:sz="4" w:space="0" w:color="auto"/>
              <w:right w:val="single" w:sz="4" w:space="0" w:color="auto"/>
            </w:tcBorders>
            <w:shd w:val="clear" w:color="auto" w:fill="auto"/>
            <w:noWrap/>
            <w:vAlign w:val="bottom"/>
            <w:hideMark/>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0.018</w:t>
            </w:r>
          </w:p>
        </w:tc>
        <w:tc>
          <w:tcPr>
            <w:tcW w:w="1011" w:type="dxa"/>
            <w:tcBorders>
              <w:top w:val="nil"/>
              <w:left w:val="nil"/>
              <w:bottom w:val="single" w:sz="4" w:space="0" w:color="auto"/>
              <w:right w:val="single" w:sz="4" w:space="0" w:color="auto"/>
            </w:tcBorders>
            <w:shd w:val="clear" w:color="auto" w:fill="auto"/>
            <w:noWrap/>
            <w:vAlign w:val="bottom"/>
            <w:hideMark/>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1.18</w:t>
            </w:r>
          </w:p>
        </w:tc>
        <w:tc>
          <w:tcPr>
            <w:tcW w:w="1134" w:type="dxa"/>
            <w:tcBorders>
              <w:top w:val="nil"/>
              <w:left w:val="nil"/>
              <w:bottom w:val="single" w:sz="4" w:space="0" w:color="auto"/>
              <w:right w:val="single" w:sz="4" w:space="0" w:color="auto"/>
            </w:tcBorders>
            <w:shd w:val="clear" w:color="auto" w:fill="auto"/>
            <w:noWrap/>
            <w:vAlign w:val="bottom"/>
            <w:hideMark/>
          </w:tcPr>
          <w:p w:rsidR="008A2A20" w:rsidRPr="00E31DBC" w:rsidRDefault="008A2A20" w:rsidP="001C4EF5">
            <w:pPr>
              <w:spacing w:after="0" w:line="360" w:lineRule="auto"/>
              <w:jc w:val="center"/>
              <w:rPr>
                <w:rFonts w:ascii="Times New Roman" w:eastAsia="Times New Roman" w:hAnsi="Times New Roman" w:cs="Times New Roman"/>
                <w:sz w:val="20"/>
                <w:szCs w:val="20"/>
              </w:rPr>
            </w:pPr>
          </w:p>
        </w:tc>
        <w:tc>
          <w:tcPr>
            <w:tcW w:w="1276" w:type="dxa"/>
            <w:tcBorders>
              <w:top w:val="nil"/>
              <w:left w:val="nil"/>
              <w:bottom w:val="single" w:sz="4" w:space="0" w:color="auto"/>
              <w:right w:val="single" w:sz="4" w:space="0" w:color="auto"/>
            </w:tcBorders>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8.9×10</w:t>
            </w:r>
            <w:r w:rsidRPr="00E31DBC">
              <w:rPr>
                <w:rFonts w:ascii="Times New Roman" w:eastAsia="Times New Roman" w:hAnsi="Times New Roman" w:cs="Times New Roman"/>
                <w:sz w:val="20"/>
                <w:szCs w:val="20"/>
                <w:vertAlign w:val="superscript"/>
              </w:rPr>
              <w:t>-12</w:t>
            </w:r>
          </w:p>
        </w:tc>
        <w:tc>
          <w:tcPr>
            <w:tcW w:w="1134" w:type="dxa"/>
            <w:tcBorders>
              <w:top w:val="nil"/>
              <w:left w:val="nil"/>
              <w:bottom w:val="single" w:sz="4" w:space="0" w:color="auto"/>
              <w:right w:val="single" w:sz="4" w:space="0" w:color="auto"/>
            </w:tcBorders>
          </w:tcPr>
          <w:p w:rsidR="008A2A20" w:rsidRPr="00E31DBC" w:rsidRDefault="008A2A20" w:rsidP="001C4EF5">
            <w:pPr>
              <w:spacing w:after="0" w:line="360" w:lineRule="auto"/>
              <w:jc w:val="both"/>
              <w:rPr>
                <w:rFonts w:ascii="Times New Roman" w:eastAsia="Times New Roman" w:hAnsi="Times New Roman" w:cs="Times New Roman"/>
                <w:sz w:val="20"/>
                <w:szCs w:val="20"/>
              </w:rPr>
            </w:pPr>
          </w:p>
        </w:tc>
        <w:tc>
          <w:tcPr>
            <w:tcW w:w="1276" w:type="dxa"/>
            <w:tcBorders>
              <w:top w:val="nil"/>
              <w:left w:val="nil"/>
              <w:bottom w:val="single" w:sz="4" w:space="0" w:color="auto"/>
              <w:right w:val="single" w:sz="4" w:space="0" w:color="auto"/>
            </w:tcBorders>
          </w:tcPr>
          <w:p w:rsidR="008A2A20" w:rsidRPr="00E31DBC" w:rsidRDefault="008A2A20" w:rsidP="001C4EF5">
            <w:pPr>
              <w:spacing w:after="0" w:line="360" w:lineRule="auto"/>
              <w:jc w:val="both"/>
              <w:rPr>
                <w:rFonts w:ascii="Times New Roman" w:eastAsia="Times New Roman" w:hAnsi="Times New Roman" w:cs="Times New Roman"/>
                <w:sz w:val="20"/>
                <w:szCs w:val="20"/>
              </w:rPr>
            </w:pPr>
          </w:p>
        </w:tc>
        <w:tc>
          <w:tcPr>
            <w:tcW w:w="1337" w:type="dxa"/>
            <w:tcBorders>
              <w:top w:val="nil"/>
              <w:left w:val="nil"/>
              <w:bottom w:val="single" w:sz="4" w:space="0" w:color="auto"/>
              <w:right w:val="single" w:sz="4" w:space="0" w:color="auto"/>
            </w:tcBorders>
          </w:tcPr>
          <w:p w:rsidR="008A2A20" w:rsidRPr="00E31DBC" w:rsidRDefault="008A2A20" w:rsidP="001C4EF5">
            <w:pPr>
              <w:spacing w:after="0" w:line="360" w:lineRule="auto"/>
              <w:jc w:val="both"/>
              <w:rPr>
                <w:rFonts w:ascii="Times New Roman" w:eastAsia="Times New Roman" w:hAnsi="Times New Roman" w:cs="Times New Roman"/>
                <w:sz w:val="20"/>
                <w:szCs w:val="20"/>
              </w:rPr>
            </w:pPr>
          </w:p>
        </w:tc>
      </w:tr>
    </w:tbl>
    <w:p w:rsidR="008A2A20" w:rsidRPr="00E31DBC" w:rsidRDefault="008A2A20" w:rsidP="008A2A20">
      <w:pPr>
        <w:spacing w:line="480" w:lineRule="auto"/>
        <w:jc w:val="both"/>
        <w:rPr>
          <w:rFonts w:ascii="Times New Roman" w:hAnsi="Times New Roman" w:cs="Times New Roman"/>
          <w:sz w:val="24"/>
          <w:szCs w:val="24"/>
        </w:rPr>
      </w:pPr>
      <w:r w:rsidRPr="00E31DBC">
        <w:rPr>
          <w:rFonts w:ascii="Times New Roman" w:hAnsi="Times New Roman" w:cs="Times New Roman"/>
          <w:sz w:val="24"/>
          <w:szCs w:val="24"/>
        </w:rPr>
        <w:lastRenderedPageBreak/>
        <w:t xml:space="preserve">The vertical transparent acrylic column is 1.6 m long and has an internal diameter of 50 mm according to Kajero et al. (2012). Air was dispersed to the liquid via a single nozzle gas distributor with an orifice diameter of 6.8 mm located at the bottom of the column (Kajero et al. (2012) and Kajero et al., 2020). The gas flow into the column was controlled by valve V1. Valve V2, on the other hand, was employed to drain out liquid from the column (Kajero et al., 2012). According to Kajero et al. (2012), the gas nozzle was attached to the Solartron Mobrey flow meter (model: K5011927/2/JC/300) to quantify the volumetric flow rate of the gas. The pressure of the gas was monitored by a pressure gauge linked to the flow meter. A phantom high-speed video camera according to Kajero et al. (2012) was employed to capture the flow behaviour in the column. The frequency of 1000 pictures per second (pps) and exposure time of 100 µs, according to Kajero et al. (2012), were used. The recorded images have a resolution of 512 by 512 pixels. The reader is referred to Kajero et al. (2012; 2018; 2020) for details of the experimental facility. Also, the flow behaviour and liquid holdup/void fraction data were gathered using both the electrical capacitance tomography (ECT) instrument and the Level Swell measuring technique. </w:t>
      </w:r>
    </w:p>
    <w:p w:rsidR="008A2A20" w:rsidRPr="00E31DBC" w:rsidRDefault="008A2A20" w:rsidP="008A2A20">
      <w:pPr>
        <w:spacing w:line="480" w:lineRule="auto"/>
        <w:jc w:val="center"/>
        <w:rPr>
          <w:rFonts w:ascii="Times New Roman" w:hAnsi="Times New Roman" w:cs="Times New Roman"/>
          <w:sz w:val="24"/>
          <w:szCs w:val="24"/>
        </w:rPr>
      </w:pPr>
      <w:r w:rsidRPr="00E31DBC">
        <w:rPr>
          <w:rFonts w:ascii="Times New Roman" w:hAnsi="Times New Roman" w:cs="Times New Roman"/>
          <w:noProof/>
          <w:sz w:val="24"/>
          <w:szCs w:val="24"/>
          <w:lang w:eastAsia="en-SG"/>
        </w:rPr>
        <w:lastRenderedPageBreak/>
        <w:drawing>
          <wp:inline distT="0" distB="0" distL="0" distR="0" wp14:anchorId="2DB35D7C" wp14:editId="55161DE3">
            <wp:extent cx="4496463" cy="3930650"/>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97214" cy="3931307"/>
                    </a:xfrm>
                    <a:prstGeom prst="rect">
                      <a:avLst/>
                    </a:prstGeom>
                    <a:noFill/>
                    <a:ln>
                      <a:noFill/>
                    </a:ln>
                  </pic:spPr>
                </pic:pic>
              </a:graphicData>
            </a:graphic>
          </wp:inline>
        </w:drawing>
      </w:r>
    </w:p>
    <w:p w:rsidR="008A2A20" w:rsidRPr="00E31DBC" w:rsidRDefault="008A2A20" w:rsidP="008A2A20">
      <w:pPr>
        <w:pStyle w:val="NoSpacing"/>
        <w:rPr>
          <w:rFonts w:ascii="Times New Roman" w:hAnsi="Times New Roman" w:cs="Times New Roman"/>
          <w:sz w:val="24"/>
          <w:szCs w:val="24"/>
        </w:rPr>
      </w:pPr>
      <w:r w:rsidRPr="00E31DBC">
        <w:rPr>
          <w:rFonts w:ascii="Times New Roman" w:hAnsi="Times New Roman" w:cs="Times New Roman"/>
          <w:bCs/>
          <w:sz w:val="24"/>
          <w:szCs w:val="24"/>
        </w:rPr>
        <w:t>Figure 2:</w:t>
      </w:r>
      <w:r w:rsidRPr="00E31DBC">
        <w:rPr>
          <w:rFonts w:ascii="Times New Roman" w:hAnsi="Times New Roman" w:cs="Times New Roman"/>
          <w:sz w:val="24"/>
          <w:szCs w:val="24"/>
        </w:rPr>
        <w:t xml:space="preserve"> Schematic representation of the 50 mm internal diameter experimental bubble column facility deployed in this work</w:t>
      </w:r>
    </w:p>
    <w:p w:rsidR="008A2A20" w:rsidRPr="00E31DBC" w:rsidRDefault="008A2A20" w:rsidP="008A2A20">
      <w:pPr>
        <w:spacing w:line="480" w:lineRule="auto"/>
        <w:jc w:val="center"/>
        <w:rPr>
          <w:rFonts w:ascii="Times New Roman" w:hAnsi="Times New Roman" w:cs="Times New Roman"/>
          <w:sz w:val="24"/>
          <w:szCs w:val="24"/>
        </w:rPr>
      </w:pPr>
    </w:p>
    <w:p w:rsidR="008A2A20" w:rsidRPr="00E31DBC" w:rsidRDefault="008A2A20" w:rsidP="008A2A20">
      <w:pPr>
        <w:pStyle w:val="NoSpacing"/>
        <w:spacing w:line="480" w:lineRule="auto"/>
        <w:jc w:val="both"/>
        <w:rPr>
          <w:rFonts w:ascii="Times New Roman" w:hAnsi="Times New Roman" w:cs="Times New Roman"/>
          <w:b/>
          <w:sz w:val="24"/>
          <w:szCs w:val="24"/>
        </w:rPr>
      </w:pPr>
      <w:r w:rsidRPr="00E31DBC">
        <w:rPr>
          <w:rFonts w:ascii="Times New Roman" w:hAnsi="Times New Roman" w:cs="Times New Roman"/>
          <w:sz w:val="24"/>
          <w:szCs w:val="24"/>
        </w:rPr>
        <w:t xml:space="preserve">The ECT has twin planes made up of 8-electrodes that comprises measurement and driven guard electrodes with dimensions of 2×8×29 mm (Kajero et al., 2012). </w:t>
      </w:r>
      <w:r w:rsidR="00C74D03" w:rsidRPr="00E31DBC">
        <w:rPr>
          <w:rFonts w:ascii="Times New Roman" w:hAnsi="Times New Roman" w:cs="Times New Roman"/>
          <w:sz w:val="24"/>
          <w:szCs w:val="24"/>
        </w:rPr>
        <w:t>T</w:t>
      </w:r>
      <w:r w:rsidRPr="00E31DBC">
        <w:rPr>
          <w:rFonts w:ascii="Times New Roman" w:hAnsi="Times New Roman" w:cs="Times New Roman"/>
          <w:sz w:val="24"/>
          <w:szCs w:val="24"/>
        </w:rPr>
        <w:t xml:space="preserve">he twin planes </w:t>
      </w:r>
      <w:r w:rsidR="00C74D03" w:rsidRPr="00E31DBC">
        <w:rPr>
          <w:rFonts w:ascii="Times New Roman" w:hAnsi="Times New Roman" w:cs="Times New Roman"/>
          <w:sz w:val="24"/>
          <w:szCs w:val="24"/>
        </w:rPr>
        <w:t xml:space="preserve">are </w:t>
      </w:r>
      <w:r w:rsidRPr="00E31DBC">
        <w:rPr>
          <w:rFonts w:ascii="Times New Roman" w:hAnsi="Times New Roman" w:cs="Times New Roman"/>
          <w:sz w:val="24"/>
          <w:szCs w:val="24"/>
        </w:rPr>
        <w:t xml:space="preserve">separated by a distance of 30 mm. According to Kajero et al. (2012), the signals from the electrodes were fed to a processor box connected to the ECT processor box. The processor provides 28 measurements sent to the computer for image reconstruction (Kajero et al., 2012). Liquid holdups were extracted from these reconstructed images. For specifics of the ECT procedure, the reader is referred to Abdulkadir et al. (2014b; 2016; 2018; 2020). In this work, the ECT was situated at approximately 0.8 m beyond the gas orifice, while, on the other hand, the still liquid level was positioned at about 0.095 m above the ECT sensor, similar to Kajero et al. (2018; 2020). </w:t>
      </w:r>
      <w:r w:rsidR="00504702">
        <w:rPr>
          <w:rFonts w:ascii="Times New Roman" w:hAnsi="Times New Roman" w:cs="Times New Roman"/>
          <w:color w:val="FF0000"/>
          <w:sz w:val="24"/>
          <w:szCs w:val="24"/>
          <w:shd w:val="clear" w:color="auto" w:fill="FFFFFF"/>
        </w:rPr>
        <w:t>It is worth mentioning that t</w:t>
      </w:r>
      <w:r w:rsidR="00504702" w:rsidRPr="00504702">
        <w:rPr>
          <w:rFonts w:ascii="Times New Roman" w:hAnsi="Times New Roman" w:cs="Times New Roman"/>
          <w:color w:val="FF0000"/>
          <w:sz w:val="24"/>
          <w:szCs w:val="24"/>
          <w:shd w:val="clear" w:color="auto" w:fill="FFFFFF"/>
        </w:rPr>
        <w:t xml:space="preserve">here is the possibility that the flow scenario is </w:t>
      </w:r>
      <w:r w:rsidR="00504702">
        <w:rPr>
          <w:rFonts w:ascii="Times New Roman" w:hAnsi="Times New Roman" w:cs="Times New Roman"/>
          <w:color w:val="FF0000"/>
          <w:sz w:val="24"/>
          <w:szCs w:val="24"/>
          <w:shd w:val="clear" w:color="auto" w:fill="FFFFFF"/>
        </w:rPr>
        <w:t>not developed.</w:t>
      </w:r>
    </w:p>
    <w:p w:rsidR="008A2A20" w:rsidRPr="00E31DBC" w:rsidRDefault="008A2A20" w:rsidP="008A2A20">
      <w:pPr>
        <w:spacing w:line="480" w:lineRule="auto"/>
        <w:jc w:val="both"/>
        <w:rPr>
          <w:rFonts w:ascii="Times New Roman" w:hAnsi="Times New Roman" w:cs="Times New Roman"/>
          <w:sz w:val="24"/>
          <w:szCs w:val="24"/>
        </w:rPr>
      </w:pPr>
    </w:p>
    <w:p w:rsidR="008A2A20" w:rsidRPr="00E31DBC" w:rsidRDefault="008A2A20" w:rsidP="008A2A20">
      <w:pPr>
        <w:spacing w:line="480" w:lineRule="auto"/>
        <w:jc w:val="both"/>
        <w:rPr>
          <w:rFonts w:ascii="Times New Roman" w:hAnsi="Times New Roman" w:cs="Times New Roman"/>
          <w:sz w:val="24"/>
          <w:szCs w:val="24"/>
        </w:rPr>
      </w:pPr>
      <w:r w:rsidRPr="00E31DBC">
        <w:rPr>
          <w:rFonts w:ascii="Times New Roman" w:hAnsi="Times New Roman" w:cs="Times New Roman"/>
          <w:sz w:val="24"/>
          <w:szCs w:val="24"/>
        </w:rPr>
        <w:t xml:space="preserve">The name "level swell" was derived from the swell or rise in the liquid level when the gas is introduced into the stagnant liquid in the column. This swell or rise is due to the formation of gas void in the liquid. It can also be defined as the relative vertical expansion of a two-phase region due to the presence of gas void. The level swell is the difference between the new liquid height after the gas was introduced and the height of initial stagnant liquid in the column. Figure 3 shows the variation in the liquid's height due to an increase in gas superficial velocity. </w:t>
      </w:r>
    </w:p>
    <w:p w:rsidR="008A2A20" w:rsidRPr="00E31DBC" w:rsidRDefault="008A2A20" w:rsidP="008A2A20">
      <w:pPr>
        <w:spacing w:line="360" w:lineRule="auto"/>
        <w:jc w:val="center"/>
        <w:rPr>
          <w:rFonts w:ascii="Times New Roman" w:hAnsi="Times New Roman" w:cs="Times New Roman"/>
          <w:sz w:val="24"/>
          <w:szCs w:val="24"/>
        </w:rPr>
      </w:pPr>
      <w:r w:rsidRPr="00E31DBC">
        <w:rPr>
          <w:rFonts w:ascii="Times New Roman" w:hAnsi="Times New Roman" w:cs="Times New Roman"/>
          <w:sz w:val="24"/>
          <w:szCs w:val="24"/>
        </w:rPr>
        <w:t xml:space="preserve">                       </w:t>
      </w:r>
      <w:r w:rsidRPr="00E31DBC">
        <w:rPr>
          <w:rFonts w:ascii="Times New Roman" w:hAnsi="Times New Roman" w:cs="Times New Roman"/>
          <w:noProof/>
          <w:sz w:val="24"/>
          <w:szCs w:val="24"/>
          <w:lang w:eastAsia="en-SG"/>
        </w:rPr>
        <mc:AlternateContent>
          <mc:Choice Requires="wpg">
            <w:drawing>
              <wp:inline distT="0" distB="0" distL="0" distR="0" wp14:anchorId="4C855E03" wp14:editId="33747D0C">
                <wp:extent cx="4554463" cy="3314700"/>
                <wp:effectExtent l="0" t="0" r="0" b="5715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4463" cy="3314700"/>
                          <a:chOff x="3399478" y="908720"/>
                          <a:chExt cx="4557079" cy="3320405"/>
                        </a:xfrm>
                      </wpg:grpSpPr>
                      <wps:wsp>
                        <wps:cNvPr id="11" name="AutoShape 8"/>
                        <wps:cNvCnPr/>
                        <wps:spPr bwMode="auto">
                          <a:xfrm>
                            <a:off x="4092699" y="1628800"/>
                            <a:ext cx="0" cy="2600325"/>
                          </a:xfrm>
                          <a:prstGeom prst="straightConnector1">
                            <a:avLst/>
                          </a:prstGeom>
                          <a:noFill/>
                          <a:ln w="9525">
                            <a:solidFill>
                              <a:srgbClr val="000000"/>
                            </a:solidFill>
                            <a:round/>
                            <a:headEnd/>
                            <a:tailEnd/>
                          </a:ln>
                        </wps:spPr>
                        <wps:bodyPr/>
                      </wps:wsp>
                      <wps:wsp>
                        <wps:cNvPr id="12" name="AutoShape 6"/>
                        <wps:cNvCnPr/>
                        <wps:spPr bwMode="auto">
                          <a:xfrm flipV="1">
                            <a:off x="4788024" y="1628800"/>
                            <a:ext cx="0" cy="2600325"/>
                          </a:xfrm>
                          <a:prstGeom prst="straightConnector1">
                            <a:avLst/>
                          </a:prstGeom>
                          <a:noFill/>
                          <a:ln w="9525">
                            <a:solidFill>
                              <a:srgbClr val="000000"/>
                            </a:solidFill>
                            <a:round/>
                            <a:headEnd/>
                            <a:tailEnd/>
                          </a:ln>
                        </wps:spPr>
                        <wps:bodyPr/>
                      </wps:wsp>
                      <wps:wsp>
                        <wps:cNvPr id="13" name="AutoShape 5"/>
                        <wps:cNvCnPr/>
                        <wps:spPr bwMode="auto">
                          <a:xfrm>
                            <a:off x="4092699" y="3154387"/>
                            <a:ext cx="695325" cy="0"/>
                          </a:xfrm>
                          <a:prstGeom prst="straightConnector1">
                            <a:avLst/>
                          </a:prstGeom>
                          <a:noFill/>
                          <a:ln w="0">
                            <a:solidFill>
                              <a:srgbClr val="000000"/>
                            </a:solidFill>
                            <a:prstDash val="dash"/>
                            <a:round/>
                            <a:headEnd/>
                            <a:tailEnd/>
                          </a:ln>
                        </wps:spPr>
                        <wps:bodyPr/>
                      </wps:wsp>
                      <wps:wsp>
                        <wps:cNvPr id="14" name="AutoShape 4"/>
                        <wps:cNvCnPr/>
                        <wps:spPr bwMode="auto">
                          <a:xfrm>
                            <a:off x="4092699" y="2009800"/>
                            <a:ext cx="695325" cy="0"/>
                          </a:xfrm>
                          <a:prstGeom prst="straightConnector1">
                            <a:avLst/>
                          </a:prstGeom>
                          <a:noFill/>
                          <a:ln w="3175">
                            <a:solidFill>
                              <a:srgbClr val="000000"/>
                            </a:solidFill>
                            <a:prstDash val="sysDash"/>
                            <a:round/>
                            <a:headEnd/>
                            <a:tailEnd/>
                          </a:ln>
                        </wps:spPr>
                        <wps:bodyPr/>
                      </wps:wsp>
                      <wps:wsp>
                        <wps:cNvPr id="15" name="AutoShape 3"/>
                        <wps:cNvCnPr/>
                        <wps:spPr bwMode="auto">
                          <a:xfrm flipV="1">
                            <a:off x="4092699" y="1876450"/>
                            <a:ext cx="695325" cy="9525"/>
                          </a:xfrm>
                          <a:prstGeom prst="straightConnector1">
                            <a:avLst/>
                          </a:prstGeom>
                          <a:noFill/>
                          <a:ln w="0">
                            <a:solidFill>
                              <a:srgbClr val="000000"/>
                            </a:solidFill>
                            <a:prstDash val="lgDashDotDot"/>
                            <a:round/>
                            <a:headEnd/>
                            <a:tailEnd/>
                          </a:ln>
                        </wps:spPr>
                        <wps:bodyPr/>
                      </wps:wsp>
                      <wps:wsp>
                        <wps:cNvPr id="16" name="AutoShape 2"/>
                        <wps:cNvCnPr/>
                        <wps:spPr bwMode="auto">
                          <a:xfrm>
                            <a:off x="4092699" y="2143150"/>
                            <a:ext cx="695325" cy="0"/>
                          </a:xfrm>
                          <a:prstGeom prst="straightConnector1">
                            <a:avLst/>
                          </a:prstGeom>
                          <a:noFill/>
                          <a:ln w="0">
                            <a:solidFill>
                              <a:srgbClr val="000000"/>
                            </a:solidFill>
                            <a:prstDash val="lgDash"/>
                            <a:round/>
                            <a:headEnd/>
                            <a:tailEnd/>
                          </a:ln>
                        </wps:spPr>
                        <wps:bodyPr/>
                      </wps:wsp>
                      <wps:wsp>
                        <wps:cNvPr id="35" name="AutoShape 1"/>
                        <wps:cNvCnPr/>
                        <wps:spPr bwMode="auto">
                          <a:xfrm flipH="1">
                            <a:off x="4860032" y="3140968"/>
                            <a:ext cx="9525" cy="1019175"/>
                          </a:xfrm>
                          <a:prstGeom prst="straightConnector1">
                            <a:avLst/>
                          </a:prstGeom>
                          <a:noFill/>
                          <a:ln w="9525">
                            <a:solidFill>
                              <a:srgbClr val="000000"/>
                            </a:solidFill>
                            <a:round/>
                            <a:headEnd type="triangle" w="med" len="med"/>
                            <a:tailEnd type="triangle" w="med" len="med"/>
                          </a:ln>
                        </wps:spPr>
                        <wps:bodyPr/>
                      </wps:wsp>
                      <wps:wsp>
                        <wps:cNvPr id="36" name="Straight Connector 36"/>
                        <wps:cNvCnPr/>
                        <wps:spPr>
                          <a:xfrm>
                            <a:off x="4067944" y="4221088"/>
                            <a:ext cx="720080" cy="0"/>
                          </a:xfrm>
                          <a:prstGeom prst="line">
                            <a:avLst/>
                          </a:prstGeom>
                          <a:noFill/>
                          <a:ln w="952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42" name="TextBox 16"/>
                        <wps:cNvSpPr txBox="1"/>
                        <wps:spPr>
                          <a:xfrm rot="5400000">
                            <a:off x="4807456" y="3485605"/>
                            <a:ext cx="346671" cy="277654"/>
                          </a:xfrm>
                          <a:prstGeom prst="rect">
                            <a:avLst/>
                          </a:prstGeom>
                          <a:noFill/>
                        </wps:spPr>
                        <wps:txbx>
                          <w:txbxContent>
                            <w:p w:rsidR="00F03D93" w:rsidRDefault="00F03D93" w:rsidP="008A2A20">
                              <w:pPr>
                                <w:pStyle w:val="NormalWeb"/>
                                <w:spacing w:before="0" w:beforeAutospacing="0" w:after="0" w:afterAutospacing="0"/>
                                <w:textAlignment w:val="baseline"/>
                              </w:pPr>
                              <w:r>
                                <w:rPr>
                                  <w:rFonts w:ascii="Verdana" w:hAnsi="Verdana"/>
                                  <w:b/>
                                  <w:bCs/>
                                  <w:color w:val="000000"/>
                                  <w:kern w:val="24"/>
                                  <w:sz w:val="20"/>
                                  <w:szCs w:val="20"/>
                                  <w:lang w:val="en-GB"/>
                                </w:rPr>
                                <w:t>H</w:t>
                              </w:r>
                              <w:r>
                                <w:rPr>
                                  <w:rFonts w:ascii="Verdana" w:hAnsi="Verdana"/>
                                  <w:b/>
                                  <w:bCs/>
                                  <w:color w:val="000000"/>
                                  <w:kern w:val="24"/>
                                  <w:position w:val="-5"/>
                                  <w:sz w:val="20"/>
                                  <w:szCs w:val="20"/>
                                  <w:vertAlign w:val="subscript"/>
                                  <w:lang w:val="en-GB"/>
                                </w:rPr>
                                <w:t>o</w:t>
                              </w:r>
                            </w:p>
                          </w:txbxContent>
                        </wps:txbx>
                        <wps:bodyPr wrap="none" rtlCol="0">
                          <a:spAutoFit/>
                        </wps:bodyPr>
                      </wps:wsp>
                      <wps:wsp>
                        <wps:cNvPr id="43" name="TextBox 17"/>
                        <wps:cNvSpPr txBox="1"/>
                        <wps:spPr>
                          <a:xfrm rot="16200000">
                            <a:off x="3667225" y="2847277"/>
                            <a:ext cx="464984" cy="277654"/>
                          </a:xfrm>
                          <a:prstGeom prst="rect">
                            <a:avLst/>
                          </a:prstGeom>
                          <a:noFill/>
                        </wps:spPr>
                        <wps:txbx>
                          <w:txbxContent>
                            <w:p w:rsidR="00F03D93" w:rsidRDefault="00F03D93" w:rsidP="008A2A20">
                              <w:pPr>
                                <w:pStyle w:val="NormalWeb"/>
                                <w:spacing w:before="0" w:beforeAutospacing="0" w:after="0" w:afterAutospacing="0"/>
                                <w:textAlignment w:val="baseline"/>
                              </w:pPr>
                              <w:r>
                                <w:rPr>
                                  <w:rFonts w:ascii="Verdana" w:hAnsi="Verdana"/>
                                  <w:b/>
                                  <w:bCs/>
                                  <w:color w:val="000000"/>
                                  <w:kern w:val="24"/>
                                  <w:sz w:val="20"/>
                                  <w:szCs w:val="20"/>
                                  <w:lang w:val="en-GB"/>
                                </w:rPr>
                                <w:t>H</w:t>
                              </w:r>
                              <w:r>
                                <w:rPr>
                                  <w:rFonts w:ascii="Verdana" w:hAnsi="Verdana"/>
                                  <w:b/>
                                  <w:bCs/>
                                  <w:color w:val="000000"/>
                                  <w:kern w:val="24"/>
                                  <w:position w:val="-5"/>
                                  <w:sz w:val="20"/>
                                  <w:szCs w:val="20"/>
                                  <w:vertAlign w:val="subscript"/>
                                  <w:lang w:val="en-GB"/>
                                </w:rPr>
                                <w:t>min</w:t>
                              </w:r>
                            </w:p>
                          </w:txbxContent>
                        </wps:txbx>
                        <wps:bodyPr wrap="none" rtlCol="0">
                          <a:spAutoFit/>
                        </wps:bodyPr>
                      </wps:wsp>
                      <wps:wsp>
                        <wps:cNvPr id="44" name="TextBox 18"/>
                        <wps:cNvSpPr txBox="1"/>
                        <wps:spPr>
                          <a:xfrm rot="5400000">
                            <a:off x="5110591" y="2842469"/>
                            <a:ext cx="456715" cy="277654"/>
                          </a:xfrm>
                          <a:prstGeom prst="rect">
                            <a:avLst/>
                          </a:prstGeom>
                          <a:noFill/>
                        </wps:spPr>
                        <wps:txbx>
                          <w:txbxContent>
                            <w:p w:rsidR="00F03D93" w:rsidRDefault="00F03D93" w:rsidP="008A2A20">
                              <w:pPr>
                                <w:pStyle w:val="NormalWeb"/>
                                <w:spacing w:before="0" w:beforeAutospacing="0" w:after="0" w:afterAutospacing="0"/>
                                <w:textAlignment w:val="baseline"/>
                              </w:pPr>
                              <w:r>
                                <w:rPr>
                                  <w:rFonts w:ascii="Verdana" w:hAnsi="Verdana"/>
                                  <w:b/>
                                  <w:bCs/>
                                  <w:color w:val="000000"/>
                                  <w:kern w:val="24"/>
                                  <w:sz w:val="20"/>
                                  <w:szCs w:val="20"/>
                                  <w:lang w:val="en-GB"/>
                                </w:rPr>
                                <w:t>H</w:t>
                              </w:r>
                              <w:r>
                                <w:rPr>
                                  <w:rFonts w:ascii="Verdana" w:hAnsi="Verdana"/>
                                  <w:b/>
                                  <w:bCs/>
                                  <w:color w:val="000000"/>
                                  <w:kern w:val="24"/>
                                  <w:position w:val="-5"/>
                                  <w:sz w:val="20"/>
                                  <w:szCs w:val="20"/>
                                  <w:vertAlign w:val="subscript"/>
                                  <w:lang w:val="en-GB"/>
                                </w:rPr>
                                <w:t>avg</w:t>
                              </w:r>
                            </w:p>
                          </w:txbxContent>
                        </wps:txbx>
                        <wps:bodyPr wrap="none" rtlCol="0">
                          <a:spAutoFit/>
                        </wps:bodyPr>
                      </wps:wsp>
                      <wps:wsp>
                        <wps:cNvPr id="45" name="TextBox 19"/>
                        <wps:cNvSpPr txBox="1"/>
                        <wps:spPr>
                          <a:xfrm rot="16200000">
                            <a:off x="3294363" y="2792902"/>
                            <a:ext cx="487883" cy="277654"/>
                          </a:xfrm>
                          <a:prstGeom prst="rect">
                            <a:avLst/>
                          </a:prstGeom>
                          <a:noFill/>
                        </wps:spPr>
                        <wps:txbx>
                          <w:txbxContent>
                            <w:p w:rsidR="00F03D93" w:rsidRDefault="00F03D93" w:rsidP="008A2A20">
                              <w:pPr>
                                <w:pStyle w:val="NormalWeb"/>
                                <w:spacing w:before="0" w:beforeAutospacing="0" w:after="0" w:afterAutospacing="0"/>
                                <w:textAlignment w:val="baseline"/>
                              </w:pPr>
                              <w:r>
                                <w:rPr>
                                  <w:rFonts w:ascii="Verdana" w:hAnsi="Verdana"/>
                                  <w:b/>
                                  <w:bCs/>
                                  <w:color w:val="000000"/>
                                  <w:kern w:val="24"/>
                                  <w:sz w:val="20"/>
                                  <w:szCs w:val="20"/>
                                  <w:lang w:val="en-GB"/>
                                </w:rPr>
                                <w:t>H</w:t>
                              </w:r>
                              <w:r>
                                <w:rPr>
                                  <w:rFonts w:ascii="Verdana" w:hAnsi="Verdana"/>
                                  <w:b/>
                                  <w:bCs/>
                                  <w:color w:val="000000"/>
                                  <w:kern w:val="24"/>
                                  <w:position w:val="-5"/>
                                  <w:sz w:val="20"/>
                                  <w:szCs w:val="20"/>
                                  <w:vertAlign w:val="subscript"/>
                                  <w:lang w:val="en-GB"/>
                                </w:rPr>
                                <w:t>max</w:t>
                              </w:r>
                            </w:p>
                          </w:txbxContent>
                        </wps:txbx>
                        <wps:bodyPr wrap="none" rtlCol="0">
                          <a:spAutoFit/>
                        </wps:bodyPr>
                      </wps:wsp>
                      <wps:wsp>
                        <wps:cNvPr id="46" name="Straight Arrow Connector 46"/>
                        <wps:cNvCnPr/>
                        <wps:spPr>
                          <a:xfrm rot="5400000">
                            <a:off x="4068738" y="3068166"/>
                            <a:ext cx="2159446" cy="794"/>
                          </a:xfrm>
                          <a:prstGeom prst="straightConnector1">
                            <a:avLst/>
                          </a:prstGeom>
                          <a:noFill/>
                          <a:ln w="9525" cap="flat" cmpd="sng" algn="ctr">
                            <a:solidFill>
                              <a:sysClr val="windowText" lastClr="000000"/>
                            </a:solidFill>
                            <a:prstDash val="solid"/>
                            <a:miter lim="800000"/>
                            <a:headEnd type="triangle"/>
                            <a:tailEnd type="triangle"/>
                          </a:ln>
                          <a:effectLst/>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wps:spPr>
                          <a:xfrm rot="5400000">
                            <a:off x="2952614" y="3176178"/>
                            <a:ext cx="2088232" cy="1588"/>
                          </a:xfrm>
                          <a:prstGeom prst="straightConnector1">
                            <a:avLst/>
                          </a:prstGeom>
                          <a:noFill/>
                          <a:ln w="9525" cap="flat" cmpd="sng" algn="ctr">
                            <a:solidFill>
                              <a:sysClr val="windowText" lastClr="000000"/>
                            </a:solidFill>
                            <a:prstDash val="solid"/>
                            <a:miter lim="800000"/>
                            <a:headEnd type="triangle"/>
                            <a:tailEnd type="triangle"/>
                          </a:ln>
                          <a:effectLst/>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wps:spPr>
                          <a:xfrm rot="5400000">
                            <a:off x="2556570" y="3068166"/>
                            <a:ext cx="2304256" cy="1588"/>
                          </a:xfrm>
                          <a:prstGeom prst="straightConnector1">
                            <a:avLst/>
                          </a:prstGeom>
                          <a:noFill/>
                          <a:ln w="9525" cap="flat" cmpd="sng" algn="ctr">
                            <a:solidFill>
                              <a:sysClr val="windowText" lastClr="000000"/>
                            </a:solidFill>
                            <a:prstDash val="solid"/>
                            <a:miter lim="800000"/>
                            <a:headEnd type="triangle"/>
                            <a:tailEnd type="triangle"/>
                          </a:ln>
                          <a:effectLst/>
                        </wps:spPr>
                        <wps:style>
                          <a:lnRef idx="1">
                            <a:schemeClr val="accent1"/>
                          </a:lnRef>
                          <a:fillRef idx="0">
                            <a:schemeClr val="accent1"/>
                          </a:fillRef>
                          <a:effectRef idx="0">
                            <a:schemeClr val="accent1"/>
                          </a:effectRef>
                          <a:fontRef idx="minor">
                            <a:schemeClr val="tx1"/>
                          </a:fontRef>
                        </wps:style>
                        <wps:bodyPr/>
                      </wps:wsp>
                      <wps:wsp>
                        <wps:cNvPr id="49" name="Straight Connector 49"/>
                        <wps:cNvCnPr/>
                        <wps:spPr>
                          <a:xfrm flipV="1">
                            <a:off x="4788024" y="1196752"/>
                            <a:ext cx="936104" cy="648072"/>
                          </a:xfrm>
                          <a:prstGeom prst="line">
                            <a:avLst/>
                          </a:prstGeom>
                          <a:noFill/>
                          <a:ln w="9525" cap="flat" cmpd="sng" algn="ctr">
                            <a:solidFill>
                              <a:srgbClr val="4F81BD">
                                <a:shade val="95000"/>
                                <a:satMod val="105000"/>
                              </a:srgbClr>
                            </a:solidFill>
                            <a:prstDash val="solid"/>
                            <a:miter lim="800000"/>
                            <a:headEnd type="triangle"/>
                          </a:ln>
                          <a:effectLst/>
                        </wps:spPr>
                        <wps:style>
                          <a:lnRef idx="1">
                            <a:schemeClr val="accent1"/>
                          </a:lnRef>
                          <a:fillRef idx="0">
                            <a:schemeClr val="accent1"/>
                          </a:fillRef>
                          <a:effectRef idx="0">
                            <a:schemeClr val="accent1"/>
                          </a:effectRef>
                          <a:fontRef idx="minor">
                            <a:schemeClr val="tx1"/>
                          </a:fontRef>
                        </wps:style>
                        <wps:bodyPr/>
                      </wps:wsp>
                      <wps:wsp>
                        <wps:cNvPr id="50" name="Straight Connector 50"/>
                        <wps:cNvCnPr/>
                        <wps:spPr>
                          <a:xfrm rot="5400000" flipH="1" flipV="1">
                            <a:off x="4788024" y="1196752"/>
                            <a:ext cx="936104" cy="936104"/>
                          </a:xfrm>
                          <a:prstGeom prst="line">
                            <a:avLst/>
                          </a:prstGeom>
                          <a:noFill/>
                          <a:ln w="9525" cap="flat" cmpd="sng" algn="ctr">
                            <a:solidFill>
                              <a:srgbClr val="4F81BD">
                                <a:shade val="95000"/>
                                <a:satMod val="105000"/>
                              </a:srgbClr>
                            </a:solidFill>
                            <a:prstDash val="solid"/>
                            <a:miter lim="800000"/>
                            <a:headEnd type="triangle"/>
                          </a:ln>
                          <a:effectLst/>
                        </wps:spPr>
                        <wps:style>
                          <a:lnRef idx="1">
                            <a:schemeClr val="accent1"/>
                          </a:lnRef>
                          <a:fillRef idx="0">
                            <a:schemeClr val="accent1"/>
                          </a:fillRef>
                          <a:effectRef idx="0">
                            <a:schemeClr val="accent1"/>
                          </a:effectRef>
                          <a:fontRef idx="minor">
                            <a:schemeClr val="tx1"/>
                          </a:fontRef>
                        </wps:style>
                        <wps:bodyPr/>
                      </wps:wsp>
                      <wps:wsp>
                        <wps:cNvPr id="51" name="TextBox 33"/>
                        <wps:cNvSpPr txBox="1"/>
                        <wps:spPr>
                          <a:xfrm>
                            <a:off x="5652089" y="908720"/>
                            <a:ext cx="2304468" cy="648179"/>
                          </a:xfrm>
                          <a:prstGeom prst="rect">
                            <a:avLst/>
                          </a:prstGeom>
                          <a:noFill/>
                        </wps:spPr>
                        <wps:txbx>
                          <w:txbxContent>
                            <w:p w:rsidR="00F03D93" w:rsidRDefault="00F03D93" w:rsidP="008A2A20">
                              <w:pPr>
                                <w:pStyle w:val="NormalWeb"/>
                                <w:spacing w:before="0" w:beforeAutospacing="0" w:after="0" w:afterAutospacing="0"/>
                                <w:textAlignment w:val="baseline"/>
                              </w:pPr>
                              <w:r>
                                <w:rPr>
                                  <w:rFonts w:ascii="Verdana" w:hAnsi="Verdana"/>
                                  <w:color w:val="000000"/>
                                  <w:kern w:val="24"/>
                                  <w:sz w:val="18"/>
                                  <w:szCs w:val="18"/>
                                  <w:lang w:val="en-GB"/>
                                </w:rPr>
                                <w:t xml:space="preserve">Maximum and minimum </w:t>
                              </w:r>
                            </w:p>
                            <w:p w:rsidR="00F03D93" w:rsidRDefault="00F03D93" w:rsidP="008A2A20">
                              <w:pPr>
                                <w:pStyle w:val="NormalWeb"/>
                                <w:spacing w:before="0" w:beforeAutospacing="0" w:after="0" w:afterAutospacing="0"/>
                                <w:textAlignment w:val="baseline"/>
                              </w:pPr>
                              <w:r>
                                <w:rPr>
                                  <w:rFonts w:ascii="Verdana" w:hAnsi="Verdana"/>
                                  <w:color w:val="000000"/>
                                  <w:kern w:val="24"/>
                                  <w:sz w:val="18"/>
                                  <w:szCs w:val="18"/>
                                  <w:lang w:val="en-GB"/>
                                </w:rPr>
                                <w:t xml:space="preserve">height due to fluctuations caused </w:t>
                              </w:r>
                            </w:p>
                            <w:p w:rsidR="00F03D93" w:rsidRDefault="00F03D93" w:rsidP="008A2A20">
                              <w:pPr>
                                <w:pStyle w:val="NormalWeb"/>
                                <w:spacing w:before="0" w:beforeAutospacing="0" w:after="0" w:afterAutospacing="0"/>
                                <w:textAlignment w:val="baseline"/>
                              </w:pPr>
                              <w:r>
                                <w:rPr>
                                  <w:rFonts w:ascii="Verdana" w:hAnsi="Verdana"/>
                                  <w:color w:val="000000"/>
                                  <w:kern w:val="24"/>
                                  <w:sz w:val="18"/>
                                  <w:szCs w:val="18"/>
                                  <w:lang w:val="en-GB"/>
                                </w:rPr>
                                <w:t xml:space="preserve">By large bubbles bursting </w:t>
                              </w:r>
                            </w:p>
                            <w:p w:rsidR="00F03D93" w:rsidRDefault="00F03D93" w:rsidP="008A2A20">
                              <w:pPr>
                                <w:pStyle w:val="NormalWeb"/>
                                <w:spacing w:before="0" w:beforeAutospacing="0" w:after="0" w:afterAutospacing="0"/>
                                <w:textAlignment w:val="baseline"/>
                              </w:pPr>
                              <w:r>
                                <w:rPr>
                                  <w:rFonts w:ascii="Verdana" w:hAnsi="Verdana"/>
                                  <w:color w:val="000000"/>
                                  <w:kern w:val="24"/>
                                  <w:sz w:val="18"/>
                                  <w:szCs w:val="18"/>
                                  <w:lang w:val="en-GB"/>
                                </w:rPr>
                                <w:t>On the surface of the liquid</w:t>
                              </w:r>
                            </w:p>
                          </w:txbxContent>
                        </wps:txbx>
                        <wps:bodyPr wrap="square" rtlCol="0">
                          <a:spAutoFit/>
                        </wps:bodyPr>
                      </wps:wsp>
                    </wpg:wgp>
                  </a:graphicData>
                </a:graphic>
              </wp:inline>
            </w:drawing>
          </mc:Choice>
          <mc:Fallback>
            <w:pict>
              <v:group w14:anchorId="4C855E03" id="Group 7" o:spid="_x0000_s1026" style="width:358.6pt;height:261pt;mso-position-horizontal-relative:char;mso-position-vertical-relative:line" coordorigin="33994,9087" coordsize="45570,33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">
                <v:shapetype id="_x0000_t32" coordsize="21600,21600" o:spt="32" o:oned="t" path="m,l21600,21600e" filled="f">
                  <v:path arrowok="t" fillok="f" o:connecttype="none"/>
                  <o:lock v:ext="edit" shapetype="t"/>
                </v:shapetype>
                <v:shape id="AutoShape 8" o:spid="_x0000_s1027" type="#_x0000_t32" style="position:absolute;left:40926;top:16288;width:0;height:260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"/>
                <v:shape id="AutoShape 6" o:spid="_x0000_s1028" type="#_x0000_t32" style="position:absolute;left:47880;top:16288;width:0;height:26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"/>
                <v:shape id="AutoShape 5" o:spid="_x0000_s1029" type="#_x0000_t32" style="position:absolute;left:40926;top:31543;width:69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" strokeweight="0">
                  <v:stroke dashstyle="dash"/>
                </v:shape>
                <v:shape id="AutoShape 4" o:spid="_x0000_s1030" type="#_x0000_t32" style="position:absolute;left:40926;top:20098;width:69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" strokeweight=".25pt">
                  <v:stroke dashstyle="3 1"/>
                </v:shape>
                <v:shape id="AutoShape 3" o:spid="_x0000_s1031" type="#_x0000_t32" style="position:absolute;left:40926;top:18764;width:6954;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" strokeweight="0">
                  <v:stroke dashstyle="longDashDotDot"/>
                </v:shape>
                <v:shape id="AutoShape 2" o:spid="_x0000_s1032" type="#_x0000_t32" style="position:absolute;left:40926;top:21431;width:69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" strokeweight="0">
                  <v:stroke dashstyle="longDash"/>
                </v:shape>
                <v:shape id="AutoShape 1" o:spid="_x0000_s1033" type="#_x0000_t32" style="position:absolute;left:48600;top:31409;width:95;height:101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">
                  <v:stroke startarrow="block" endarrow="block"/>
                </v:shape>
                <v:line id="Straight Connector 36" o:spid="_x0000_s1034" style="position:absolute;visibility:visible;mso-wrap-style:square" from="40679,42210" to="47880,4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" strokecolor="windowText">
                  <v:stroke joinstyle="miter"/>
                </v:line>
                <v:shapetype id="_x0000_t202" coordsize="21600,21600" o:spt="202" path="m,l,21600r21600,l21600,xe">
                  <v:stroke joinstyle="miter"/>
                  <v:path gradientshapeok="t" o:connecttype="rect"/>
                </v:shapetype>
                <v:shape id="TextBox 16" o:spid="_x0000_s1035" type="#_x0000_t202" style="position:absolute;left:48074;top:34855;width:3467;height:277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" filled="f" stroked="f">
                  <v:textbox style="mso-fit-shape-to-text:t">
                    <w:txbxContent>
                      <w:p w:rsidR="00F03D93" w:rsidRDefault="00F03D93" w:rsidP="008A2A20">
                        <w:pPr>
                          <w:pStyle w:val="NormalWeb"/>
                          <w:spacing w:before="0" w:beforeAutospacing="0" w:after="0" w:afterAutospacing="0"/>
                          <w:textAlignment w:val="baseline"/>
                        </w:pPr>
                        <w:r>
                          <w:rPr>
                            <w:rFonts w:ascii="Verdana" w:hAnsi="Verdana"/>
                            <w:b/>
                            <w:bCs/>
                            <w:color w:val="000000"/>
                            <w:kern w:val="24"/>
                            <w:sz w:val="20"/>
                            <w:szCs w:val="20"/>
                            <w:lang w:val="en-GB"/>
                          </w:rPr>
                          <w:t>H</w:t>
                        </w:r>
                        <w:r>
                          <w:rPr>
                            <w:rFonts w:ascii="Verdana" w:hAnsi="Verdana"/>
                            <w:b/>
                            <w:bCs/>
                            <w:color w:val="000000"/>
                            <w:kern w:val="24"/>
                            <w:position w:val="-5"/>
                            <w:sz w:val="20"/>
                            <w:szCs w:val="20"/>
                            <w:vertAlign w:val="subscript"/>
                            <w:lang w:val="en-GB"/>
                          </w:rPr>
                          <w:t>o</w:t>
                        </w:r>
                      </w:p>
                    </w:txbxContent>
                  </v:textbox>
                </v:shape>
                <v:shape id="TextBox 17" o:spid="_x0000_s1036" type="#_x0000_t202" style="position:absolute;left:36672;top:28472;width:4649;height:277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" filled="f" stroked="f">
                  <v:textbox style="mso-fit-shape-to-text:t">
                    <w:txbxContent>
                      <w:p w:rsidR="00F03D93" w:rsidRDefault="00F03D93" w:rsidP="008A2A20">
                        <w:pPr>
                          <w:pStyle w:val="NormalWeb"/>
                          <w:spacing w:before="0" w:beforeAutospacing="0" w:after="0" w:afterAutospacing="0"/>
                          <w:textAlignment w:val="baseline"/>
                        </w:pPr>
                        <w:r>
                          <w:rPr>
                            <w:rFonts w:ascii="Verdana" w:hAnsi="Verdana"/>
                            <w:b/>
                            <w:bCs/>
                            <w:color w:val="000000"/>
                            <w:kern w:val="24"/>
                            <w:sz w:val="20"/>
                            <w:szCs w:val="20"/>
                            <w:lang w:val="en-GB"/>
                          </w:rPr>
                          <w:t>H</w:t>
                        </w:r>
                        <w:r>
                          <w:rPr>
                            <w:rFonts w:ascii="Verdana" w:hAnsi="Verdana"/>
                            <w:b/>
                            <w:bCs/>
                            <w:color w:val="000000"/>
                            <w:kern w:val="24"/>
                            <w:position w:val="-5"/>
                            <w:sz w:val="20"/>
                            <w:szCs w:val="20"/>
                            <w:vertAlign w:val="subscript"/>
                            <w:lang w:val="en-GB"/>
                          </w:rPr>
                          <w:t>min</w:t>
                        </w:r>
                      </w:p>
                    </w:txbxContent>
                  </v:textbox>
                </v:shape>
                <v:shape id="TextBox 18" o:spid="_x0000_s1037" type="#_x0000_t202" style="position:absolute;left:51105;top:28425;width:4567;height:2776;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" filled="f" stroked="f">
                  <v:textbox style="mso-fit-shape-to-text:t">
                    <w:txbxContent>
                      <w:p w:rsidR="00F03D93" w:rsidRDefault="00F03D93" w:rsidP="008A2A20">
                        <w:pPr>
                          <w:pStyle w:val="NormalWeb"/>
                          <w:spacing w:before="0" w:beforeAutospacing="0" w:after="0" w:afterAutospacing="0"/>
                          <w:textAlignment w:val="baseline"/>
                        </w:pPr>
                        <w:r>
                          <w:rPr>
                            <w:rFonts w:ascii="Verdana" w:hAnsi="Verdana"/>
                            <w:b/>
                            <w:bCs/>
                            <w:color w:val="000000"/>
                            <w:kern w:val="24"/>
                            <w:sz w:val="20"/>
                            <w:szCs w:val="20"/>
                            <w:lang w:val="en-GB"/>
                          </w:rPr>
                          <w:t>H</w:t>
                        </w:r>
                        <w:r>
                          <w:rPr>
                            <w:rFonts w:ascii="Verdana" w:hAnsi="Verdana"/>
                            <w:b/>
                            <w:bCs/>
                            <w:color w:val="000000"/>
                            <w:kern w:val="24"/>
                            <w:position w:val="-5"/>
                            <w:sz w:val="20"/>
                            <w:szCs w:val="20"/>
                            <w:vertAlign w:val="subscript"/>
                            <w:lang w:val="en-GB"/>
                          </w:rPr>
                          <w:t>avg</w:t>
                        </w:r>
                      </w:p>
                    </w:txbxContent>
                  </v:textbox>
                </v:shape>
                <v:shape id="TextBox 19" o:spid="_x0000_s1038" type="#_x0000_t202" style="position:absolute;left:32943;top:27928;width:4879;height:277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" filled="f" stroked="f">
                  <v:textbox style="mso-fit-shape-to-text:t">
                    <w:txbxContent>
                      <w:p w:rsidR="00F03D93" w:rsidRDefault="00F03D93" w:rsidP="008A2A20">
                        <w:pPr>
                          <w:pStyle w:val="NormalWeb"/>
                          <w:spacing w:before="0" w:beforeAutospacing="0" w:after="0" w:afterAutospacing="0"/>
                          <w:textAlignment w:val="baseline"/>
                        </w:pPr>
                        <w:r>
                          <w:rPr>
                            <w:rFonts w:ascii="Verdana" w:hAnsi="Verdana"/>
                            <w:b/>
                            <w:bCs/>
                            <w:color w:val="000000"/>
                            <w:kern w:val="24"/>
                            <w:sz w:val="20"/>
                            <w:szCs w:val="20"/>
                            <w:lang w:val="en-GB"/>
                          </w:rPr>
                          <w:t>H</w:t>
                        </w:r>
                        <w:r>
                          <w:rPr>
                            <w:rFonts w:ascii="Verdana" w:hAnsi="Verdana"/>
                            <w:b/>
                            <w:bCs/>
                            <w:color w:val="000000"/>
                            <w:kern w:val="24"/>
                            <w:position w:val="-5"/>
                            <w:sz w:val="20"/>
                            <w:szCs w:val="20"/>
                            <w:vertAlign w:val="subscript"/>
                            <w:lang w:val="en-GB"/>
                          </w:rPr>
                          <w:t>max</w:t>
                        </w:r>
                      </w:p>
                    </w:txbxContent>
                  </v:textbox>
                </v:shape>
                <v:shape id="Straight Arrow Connector 46" o:spid="_x0000_s1039" type="#_x0000_t32" style="position:absolute;left:40687;top:30681;width:21594;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" strokecolor="windowText">
                  <v:stroke startarrow="block" endarrow="block" joinstyle="miter"/>
                </v:shape>
                <v:shape id="Straight Arrow Connector 47" o:spid="_x0000_s1040" type="#_x0000_t32" style="position:absolute;left:29526;top:31761;width:20882;height:1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" strokecolor="windowText">
                  <v:stroke startarrow="block" endarrow="block" joinstyle="miter"/>
                </v:shape>
                <v:shape id="Straight Arrow Connector 48" o:spid="_x0000_s1041" type="#_x0000_t32" style="position:absolute;left:25566;top:30681;width:23042;height:1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" strokecolor="windowText">
                  <v:stroke startarrow="block" endarrow="block" joinstyle="miter"/>
                </v:shape>
                <v:line id="Straight Connector 49" o:spid="_x0000_s1042" style="position:absolute;flip:y;visibility:visible;mso-wrap-style:square" from="47880,11967" to="57241,18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" strokecolor="#4a7ebb">
                  <v:stroke startarrow="block" joinstyle="miter"/>
                </v:line>
                <v:line id="Straight Connector 50" o:spid="_x0000_s1043" style="position:absolute;rotation:90;flip:x y;visibility:visible;mso-wrap-style:square" from="47880,11967" to="57241,2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" strokecolor="#4a7ebb">
                  <v:stroke startarrow="block" joinstyle="miter"/>
                </v:line>
                <v:shape id="TextBox 33" o:spid="_x0000_s1044" type="#_x0000_t202" style="position:absolute;left:56520;top:9087;width:23045;height:6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" filled="f" stroked="f">
                  <v:textbox style="mso-fit-shape-to-text:t">
                    <w:txbxContent>
                      <w:p w:rsidR="00F03D93" w:rsidRDefault="00F03D93" w:rsidP="008A2A20">
                        <w:pPr>
                          <w:pStyle w:val="NormalWeb"/>
                          <w:spacing w:before="0" w:beforeAutospacing="0" w:after="0" w:afterAutospacing="0"/>
                          <w:textAlignment w:val="baseline"/>
                        </w:pPr>
                        <w:r>
                          <w:rPr>
                            <w:rFonts w:ascii="Verdana" w:hAnsi="Verdana"/>
                            <w:color w:val="000000"/>
                            <w:kern w:val="24"/>
                            <w:sz w:val="18"/>
                            <w:szCs w:val="18"/>
                            <w:lang w:val="en-GB"/>
                          </w:rPr>
                          <w:t xml:space="preserve">Maximum and minimum </w:t>
                        </w:r>
                      </w:p>
                      <w:p w:rsidR="00F03D93" w:rsidRDefault="00F03D93" w:rsidP="008A2A20">
                        <w:pPr>
                          <w:pStyle w:val="NormalWeb"/>
                          <w:spacing w:before="0" w:beforeAutospacing="0" w:after="0" w:afterAutospacing="0"/>
                          <w:textAlignment w:val="baseline"/>
                        </w:pPr>
                        <w:r>
                          <w:rPr>
                            <w:rFonts w:ascii="Verdana" w:hAnsi="Verdana"/>
                            <w:color w:val="000000"/>
                            <w:kern w:val="24"/>
                            <w:sz w:val="18"/>
                            <w:szCs w:val="18"/>
                            <w:lang w:val="en-GB"/>
                          </w:rPr>
                          <w:t xml:space="preserve">height due to fluctuations caused </w:t>
                        </w:r>
                      </w:p>
                      <w:p w:rsidR="00F03D93" w:rsidRDefault="00F03D93" w:rsidP="008A2A20">
                        <w:pPr>
                          <w:pStyle w:val="NormalWeb"/>
                          <w:spacing w:before="0" w:beforeAutospacing="0" w:after="0" w:afterAutospacing="0"/>
                          <w:textAlignment w:val="baseline"/>
                        </w:pPr>
                        <w:r>
                          <w:rPr>
                            <w:rFonts w:ascii="Verdana" w:hAnsi="Verdana"/>
                            <w:color w:val="000000"/>
                            <w:kern w:val="24"/>
                            <w:sz w:val="18"/>
                            <w:szCs w:val="18"/>
                            <w:lang w:val="en-GB"/>
                          </w:rPr>
                          <w:t xml:space="preserve">By large bubbles bursting </w:t>
                        </w:r>
                      </w:p>
                      <w:p w:rsidR="00F03D93" w:rsidRDefault="00F03D93" w:rsidP="008A2A20">
                        <w:pPr>
                          <w:pStyle w:val="NormalWeb"/>
                          <w:spacing w:before="0" w:beforeAutospacing="0" w:after="0" w:afterAutospacing="0"/>
                          <w:textAlignment w:val="baseline"/>
                        </w:pPr>
                        <w:r>
                          <w:rPr>
                            <w:rFonts w:ascii="Verdana" w:hAnsi="Verdana"/>
                            <w:color w:val="000000"/>
                            <w:kern w:val="24"/>
                            <w:sz w:val="18"/>
                            <w:szCs w:val="18"/>
                            <w:lang w:val="en-GB"/>
                          </w:rPr>
                          <w:t>On the surface of the liquid</w:t>
                        </w:r>
                      </w:p>
                    </w:txbxContent>
                  </v:textbox>
                </v:shape>
                <w10:anchorlock/>
              </v:group>
            </w:pict>
          </mc:Fallback>
        </mc:AlternateContent>
      </w:r>
    </w:p>
    <w:p w:rsidR="008A2A20" w:rsidRPr="00E31DBC" w:rsidRDefault="008A2A20" w:rsidP="008A2A20">
      <w:pPr>
        <w:pStyle w:val="NoSpacing"/>
        <w:rPr>
          <w:rFonts w:ascii="Times New Roman" w:hAnsi="Times New Roman" w:cs="Times New Roman"/>
          <w:bCs/>
          <w:sz w:val="24"/>
          <w:szCs w:val="24"/>
        </w:rPr>
      </w:pPr>
      <w:r w:rsidRPr="00E31DBC">
        <w:rPr>
          <w:rFonts w:ascii="Times New Roman" w:hAnsi="Times New Roman" w:cs="Times New Roman"/>
          <w:sz w:val="24"/>
          <w:szCs w:val="24"/>
        </w:rPr>
        <w:t>Figure 3:</w:t>
      </w:r>
      <w:r w:rsidRPr="00E31DBC">
        <w:rPr>
          <w:rFonts w:ascii="Times New Roman" w:hAnsi="Times New Roman" w:cs="Times New Roman"/>
          <w:b/>
          <w:sz w:val="24"/>
          <w:szCs w:val="24"/>
        </w:rPr>
        <w:t xml:space="preserve"> </w:t>
      </w:r>
      <w:r w:rsidRPr="00E31DBC">
        <w:rPr>
          <w:rFonts w:ascii="Times New Roman" w:hAnsi="Times New Roman" w:cs="Times New Roman"/>
          <w:bCs/>
          <w:sz w:val="24"/>
          <w:szCs w:val="24"/>
        </w:rPr>
        <w:t>Maximum, minimum, and average height due to fluctuations on the surface of the liquid in the column</w:t>
      </w:r>
    </w:p>
    <w:p w:rsidR="008A2A20" w:rsidRPr="00E31DBC" w:rsidRDefault="008A2A20" w:rsidP="008A2A20">
      <w:pPr>
        <w:spacing w:line="480" w:lineRule="auto"/>
        <w:jc w:val="both"/>
        <w:rPr>
          <w:rFonts w:ascii="Times New Roman" w:hAnsi="Times New Roman" w:cs="Times New Roman"/>
          <w:sz w:val="24"/>
          <w:szCs w:val="24"/>
        </w:rPr>
      </w:pPr>
    </w:p>
    <w:p w:rsidR="008A2A20" w:rsidRPr="00E31DBC" w:rsidRDefault="008A2A20" w:rsidP="008A2A20">
      <w:pPr>
        <w:spacing w:line="480" w:lineRule="auto"/>
        <w:jc w:val="both"/>
        <w:rPr>
          <w:rFonts w:ascii="Times New Roman" w:hAnsi="Times New Roman" w:cs="Times New Roman"/>
          <w:sz w:val="24"/>
          <w:szCs w:val="24"/>
        </w:rPr>
      </w:pPr>
      <w:r w:rsidRPr="00E31DBC">
        <w:rPr>
          <w:rFonts w:ascii="Times New Roman" w:hAnsi="Times New Roman" w:cs="Times New Roman"/>
          <w:sz w:val="24"/>
          <w:szCs w:val="24"/>
        </w:rPr>
        <w:t xml:space="preserve">From Figure 3, </w:t>
      </w:r>
      <w:r w:rsidRPr="00E31DBC">
        <w:rPr>
          <w:rFonts w:ascii="Times New Roman" w:hAnsi="Times New Roman" w:cs="Times New Roman"/>
          <w:i/>
          <w:iCs/>
          <w:sz w:val="24"/>
          <w:szCs w:val="24"/>
        </w:rPr>
        <w:t>H</w:t>
      </w:r>
      <w:r w:rsidRPr="00E31DBC">
        <w:rPr>
          <w:rFonts w:ascii="Times New Roman" w:hAnsi="Times New Roman" w:cs="Times New Roman"/>
          <w:i/>
          <w:iCs/>
          <w:sz w:val="24"/>
          <w:szCs w:val="24"/>
          <w:vertAlign w:val="subscript"/>
        </w:rPr>
        <w:t>min</w:t>
      </w:r>
      <w:r w:rsidRPr="00E31DBC">
        <w:rPr>
          <w:rFonts w:ascii="Times New Roman" w:hAnsi="Times New Roman" w:cs="Times New Roman"/>
          <w:sz w:val="24"/>
          <w:szCs w:val="24"/>
        </w:rPr>
        <w:t xml:space="preserve"> and </w:t>
      </w:r>
      <w:r w:rsidRPr="00E31DBC">
        <w:rPr>
          <w:rFonts w:ascii="Times New Roman" w:hAnsi="Times New Roman" w:cs="Times New Roman"/>
          <w:i/>
          <w:iCs/>
          <w:sz w:val="24"/>
          <w:szCs w:val="24"/>
        </w:rPr>
        <w:t>H</w:t>
      </w:r>
      <w:r w:rsidRPr="00E31DBC">
        <w:rPr>
          <w:rFonts w:ascii="Times New Roman" w:hAnsi="Times New Roman" w:cs="Times New Roman"/>
          <w:i/>
          <w:iCs/>
          <w:sz w:val="24"/>
          <w:szCs w:val="24"/>
          <w:vertAlign w:val="subscript"/>
        </w:rPr>
        <w:t>max</w:t>
      </w:r>
      <w:r w:rsidRPr="00E31DBC">
        <w:rPr>
          <w:rFonts w:ascii="Times New Roman" w:hAnsi="Times New Roman" w:cs="Times New Roman"/>
          <w:sz w:val="24"/>
          <w:szCs w:val="24"/>
        </w:rPr>
        <w:t xml:space="preserve"> are the minima and maximum heights achieved, respectively, during level swell due to periodic fluctuations, </w:t>
      </w:r>
      <w:r w:rsidRPr="00E31DBC">
        <w:rPr>
          <w:rFonts w:ascii="Times New Roman" w:hAnsi="Times New Roman" w:cs="Times New Roman"/>
          <w:i/>
          <w:iCs/>
          <w:sz w:val="24"/>
          <w:szCs w:val="24"/>
        </w:rPr>
        <w:t>H</w:t>
      </w:r>
      <w:r w:rsidRPr="00E31DBC">
        <w:rPr>
          <w:rFonts w:ascii="Times New Roman" w:hAnsi="Times New Roman" w:cs="Times New Roman"/>
          <w:i/>
          <w:iCs/>
          <w:sz w:val="24"/>
          <w:szCs w:val="24"/>
          <w:vertAlign w:val="subscript"/>
        </w:rPr>
        <w:t>avg</w:t>
      </w:r>
      <w:r w:rsidRPr="00E31DBC">
        <w:rPr>
          <w:rFonts w:ascii="Times New Roman" w:hAnsi="Times New Roman" w:cs="Times New Roman"/>
          <w:sz w:val="24"/>
          <w:szCs w:val="24"/>
        </w:rPr>
        <w:t xml:space="preserve"> is the average of both the minimum and maximum values, and </w:t>
      </w:r>
      <w:r w:rsidRPr="00E31DBC">
        <w:rPr>
          <w:rFonts w:ascii="Times New Roman" w:hAnsi="Times New Roman" w:cs="Times New Roman"/>
          <w:i/>
          <w:iCs/>
          <w:sz w:val="24"/>
          <w:szCs w:val="24"/>
        </w:rPr>
        <w:t>H</w:t>
      </w:r>
      <w:r w:rsidRPr="00E31DBC">
        <w:rPr>
          <w:rFonts w:ascii="Times New Roman" w:hAnsi="Times New Roman" w:cs="Times New Roman"/>
          <w:i/>
          <w:iCs/>
          <w:sz w:val="24"/>
          <w:szCs w:val="24"/>
          <w:vertAlign w:val="subscript"/>
        </w:rPr>
        <w:t>o</w:t>
      </w:r>
      <w:r w:rsidRPr="00E31DBC">
        <w:rPr>
          <w:rFonts w:ascii="Times New Roman" w:hAnsi="Times New Roman" w:cs="Times New Roman"/>
          <w:i/>
          <w:iCs/>
          <w:sz w:val="24"/>
          <w:szCs w:val="24"/>
        </w:rPr>
        <w:t xml:space="preserve"> </w:t>
      </w:r>
      <w:r w:rsidRPr="00E31DBC">
        <w:rPr>
          <w:rFonts w:ascii="Times New Roman" w:hAnsi="Times New Roman" w:cs="Times New Roman"/>
          <w:sz w:val="24"/>
          <w:szCs w:val="24"/>
        </w:rPr>
        <w:t>is the initial height of the liquid.</w:t>
      </w:r>
    </w:p>
    <w:p w:rsidR="008A2A20" w:rsidRPr="00E31DBC" w:rsidRDefault="008A2A20" w:rsidP="008A2A20">
      <w:pPr>
        <w:spacing w:line="480" w:lineRule="auto"/>
        <w:jc w:val="both"/>
        <w:rPr>
          <w:rFonts w:ascii="Times New Roman" w:hAnsi="Times New Roman" w:cs="Times New Roman"/>
          <w:sz w:val="24"/>
          <w:szCs w:val="24"/>
        </w:rPr>
      </w:pPr>
      <w:r w:rsidRPr="00E31DBC">
        <w:rPr>
          <w:rFonts w:ascii="Times New Roman" w:hAnsi="Times New Roman" w:cs="Times New Roman"/>
          <w:sz w:val="24"/>
          <w:szCs w:val="24"/>
        </w:rPr>
        <w:t xml:space="preserve">The bursting of large bubbles on the liquid’s surface was observed to bring significant challenges with determining the liquid level. This problem became more severe at the higher </w:t>
      </w:r>
      <w:r w:rsidRPr="00E31DBC">
        <w:rPr>
          <w:rFonts w:ascii="Times New Roman" w:hAnsi="Times New Roman" w:cs="Times New Roman"/>
          <w:sz w:val="24"/>
          <w:szCs w:val="24"/>
        </w:rPr>
        <w:lastRenderedPageBreak/>
        <w:t>gas superficial velocities as the large bubbles subsequently burst on the liquid surface. The problem was overwhelmed using the following concepts:</w:t>
      </w:r>
    </w:p>
    <w:p w:rsidR="008A2A20" w:rsidRPr="00E31DBC" w:rsidRDefault="008A2A20" w:rsidP="008A2A20">
      <w:pPr>
        <w:spacing w:line="480" w:lineRule="auto"/>
        <w:jc w:val="both"/>
        <w:rPr>
          <w:rFonts w:ascii="Times New Roman" w:hAnsi="Times New Roman" w:cs="Times New Roman"/>
          <w:sz w:val="24"/>
          <w:szCs w:val="24"/>
        </w:rPr>
      </w:pPr>
      <w:r w:rsidRPr="00E31DBC">
        <w:rPr>
          <w:rFonts w:ascii="Times New Roman" w:hAnsi="Times New Roman" w:cs="Times New Roman"/>
          <w:sz w:val="24"/>
          <w:szCs w:val="24"/>
        </w:rPr>
        <w:t>A maximum height was achieved when the large Taylor bubble's nose rose to the top of the liquid surface while its tail was buried in the liquid. On the other hand, the liquid level dropped to a minimum value because of the Taylor bubble bursting into smaller bubbles. Matsen et al. (1969) used the maximum height in the determination of the void fraction while, on the other hand, Ueda and Koizumi (1993) and Azzopardi et al. (2014) used the average height from both the maxima and minima of the fluctuated mixture level. Ueda and Koizumi (1993) and Azzopardi et al. (2014) pointed out that the two-phase mixture level swelled and was accompanied by periodic fluctuations as gas superficial velocity increased. They reported that the use of the maximum height led to much higher void fractions as compared with the ECT data. They concluded that a significant disparity was observed between the two methods - ECT and level swell when the average of both the minimum and maximum liquid heights was used to calculate the void fraction. In the present experimental work, this minimum height was taken as the new liquid height. Hence, the new liquid height was taken after the Taylor bubbles rise and collapse on the liquid surface. The void fraction was hence calculated from the level well results using equation (2). The ECT instrument provided the liquid holdup of the gas–viscous liquid mixture from which the void fraction was derived.</w:t>
      </w:r>
    </w:p>
    <w:p w:rsidR="008A2A20" w:rsidRPr="00E31DBC" w:rsidRDefault="008A2A20" w:rsidP="008A2A20">
      <w:pPr>
        <w:pStyle w:val="NoSpacing"/>
        <w:spacing w:line="360" w:lineRule="auto"/>
        <w:jc w:val="center"/>
        <w:rPr>
          <w:rFonts w:ascii="Times New Roman" w:hAnsi="Times New Roman" w:cs="Times New Roman"/>
        </w:rPr>
      </w:pPr>
    </w:p>
    <w:p w:rsidR="008A2A20" w:rsidRPr="00E31DBC" w:rsidRDefault="003D7204" w:rsidP="008A2A20">
      <w:pPr>
        <w:spacing w:line="360" w:lineRule="auto"/>
        <w:jc w:val="both"/>
        <w:rPr>
          <w:rFonts w:ascii="Times New Roman" w:hAnsi="Times New Roman" w:cs="Times New Roman"/>
        </w:rPr>
      </w:pP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B</m:t>
            </m:r>
          </m:sub>
        </m:sSub>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 xml:space="preserve">V- </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o</m:t>
                </m:r>
              </m:sub>
            </m:sSub>
          </m:num>
          <m:den>
            <m:r>
              <w:rPr>
                <w:rFonts w:ascii="Cambria Math" w:hAnsi="Cambria Math"/>
                <w:sz w:val="24"/>
                <w:szCs w:val="24"/>
              </w:rPr>
              <m:t>V</m:t>
            </m:r>
          </m:den>
        </m:f>
      </m:oMath>
      <w:r w:rsidR="008A2A20" w:rsidRPr="00E31DBC">
        <w:rPr>
          <w:rFonts w:ascii="Times New Roman" w:hAnsi="Times New Roman" w:cs="Times New Roman"/>
        </w:rPr>
        <w:t xml:space="preserve"> </w:t>
      </w:r>
      <w:r w:rsidR="008A2A20" w:rsidRPr="00E31DBC">
        <w:rPr>
          <w:rFonts w:ascii="Times New Roman" w:hAnsi="Times New Roman" w:cs="Times New Roman"/>
        </w:rPr>
        <w:tab/>
      </w:r>
      <w:r w:rsidR="008A2A20" w:rsidRPr="00E31DBC">
        <w:rPr>
          <w:rFonts w:ascii="Times New Roman" w:hAnsi="Times New Roman" w:cs="Times New Roman"/>
        </w:rPr>
        <w:tab/>
      </w:r>
      <w:r w:rsidR="008A2A20" w:rsidRPr="00E31DBC">
        <w:rPr>
          <w:rFonts w:ascii="Times New Roman" w:hAnsi="Times New Roman" w:cs="Times New Roman"/>
        </w:rPr>
        <w:tab/>
      </w:r>
      <w:r w:rsidR="008A2A20" w:rsidRPr="00E31DBC">
        <w:rPr>
          <w:rFonts w:ascii="Times New Roman" w:hAnsi="Times New Roman" w:cs="Times New Roman"/>
        </w:rPr>
        <w:tab/>
      </w:r>
      <w:r w:rsidR="008A2A20" w:rsidRPr="00E31DBC">
        <w:rPr>
          <w:rFonts w:ascii="Times New Roman" w:hAnsi="Times New Roman" w:cs="Times New Roman"/>
        </w:rPr>
        <w:tab/>
      </w:r>
      <w:r w:rsidR="008A2A20" w:rsidRPr="00E31DBC">
        <w:rPr>
          <w:rFonts w:ascii="Times New Roman" w:hAnsi="Times New Roman" w:cs="Times New Roman"/>
        </w:rPr>
        <w:tab/>
      </w:r>
      <w:r w:rsidR="008A2A20" w:rsidRPr="00E31DBC">
        <w:rPr>
          <w:rFonts w:ascii="Times New Roman" w:hAnsi="Times New Roman" w:cs="Times New Roman"/>
        </w:rPr>
        <w:tab/>
      </w:r>
      <w:r w:rsidR="008A2A20" w:rsidRPr="00E31DBC">
        <w:rPr>
          <w:rFonts w:ascii="Times New Roman" w:hAnsi="Times New Roman" w:cs="Times New Roman"/>
        </w:rPr>
        <w:tab/>
      </w:r>
      <w:r w:rsidR="008A2A20" w:rsidRPr="00E31DBC">
        <w:rPr>
          <w:rFonts w:ascii="Times New Roman" w:hAnsi="Times New Roman" w:cs="Times New Roman"/>
        </w:rPr>
        <w:tab/>
      </w:r>
      <w:r w:rsidR="008A2A20" w:rsidRPr="00E31DBC">
        <w:rPr>
          <w:rFonts w:ascii="Times New Roman" w:hAnsi="Times New Roman" w:cs="Times New Roman"/>
        </w:rPr>
        <w:tab/>
      </w:r>
      <w:r w:rsidR="008A2A20" w:rsidRPr="00E31DBC">
        <w:rPr>
          <w:rFonts w:ascii="Times New Roman" w:hAnsi="Times New Roman" w:cs="Times New Roman"/>
        </w:rPr>
        <w:tab/>
        <w:t xml:space="preserve">(1)                      </w:t>
      </w:r>
    </w:p>
    <w:p w:rsidR="008A2A20" w:rsidRPr="00E31DBC" w:rsidRDefault="008A2A20" w:rsidP="008A2A20">
      <w:pPr>
        <w:spacing w:line="360" w:lineRule="auto"/>
        <w:jc w:val="both"/>
        <w:rPr>
          <w:rFonts w:ascii="Times New Roman" w:hAnsi="Times New Roman" w:cs="Times New Roman"/>
          <w:sz w:val="24"/>
          <w:szCs w:val="24"/>
        </w:rPr>
      </w:pPr>
      <w:r w:rsidRPr="00E31DBC">
        <w:rPr>
          <w:rFonts w:ascii="Times New Roman" w:hAnsi="Times New Roman" w:cs="Times New Roman"/>
          <w:sz w:val="24"/>
          <w:szCs w:val="24"/>
        </w:rPr>
        <w:t>At constant cross-sectional area of column, void fraction is given as:</w:t>
      </w:r>
    </w:p>
    <w:p w:rsidR="008A2A20" w:rsidRPr="00E31DBC" w:rsidRDefault="003D7204" w:rsidP="008A2A20">
      <w:pPr>
        <w:spacing w:line="360" w:lineRule="auto"/>
        <w:jc w:val="both"/>
        <w:rPr>
          <w:rFonts w:ascii="Times New Roman" w:hAnsi="Times New Roman" w:cs="Times New Roman"/>
          <w:szCs w:val="20"/>
        </w:rPr>
      </w:pP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B</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 xml:space="preserve">H- </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o</m:t>
                </m:r>
              </m:sub>
            </m:sSub>
          </m:num>
          <m:den>
            <m:r>
              <w:rPr>
                <w:rFonts w:ascii="Cambria Math" w:hAnsi="Cambria Math"/>
                <w:sz w:val="24"/>
                <w:szCs w:val="24"/>
              </w:rPr>
              <m:t>H</m:t>
            </m:r>
          </m:den>
        </m:f>
      </m:oMath>
      <w:r w:rsidR="008A2A20" w:rsidRPr="00E31DBC">
        <w:rPr>
          <w:rFonts w:ascii="Times New Roman" w:hAnsi="Times New Roman" w:cs="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∆H</m:t>
            </m:r>
          </m:num>
          <m:den>
            <m:r>
              <w:rPr>
                <w:rFonts w:ascii="Cambria Math" w:hAnsi="Cambria Math"/>
                <w:sz w:val="24"/>
                <w:szCs w:val="24"/>
              </w:rPr>
              <m:t>H</m:t>
            </m:r>
          </m:den>
        </m:f>
      </m:oMath>
      <w:r w:rsidR="008A2A20" w:rsidRPr="00E31DBC">
        <w:rPr>
          <w:rFonts w:ascii="Times New Roman" w:hAnsi="Times New Roman" w:cs="Times New Roman"/>
          <w:sz w:val="24"/>
          <w:szCs w:val="24"/>
        </w:rPr>
        <w:tab/>
      </w:r>
      <w:r w:rsidR="008A2A20" w:rsidRPr="00E31DBC">
        <w:rPr>
          <w:rFonts w:ascii="Times New Roman" w:hAnsi="Times New Roman" w:cs="Times New Roman"/>
          <w:sz w:val="24"/>
          <w:szCs w:val="24"/>
        </w:rPr>
        <w:tab/>
      </w:r>
      <w:r w:rsidR="008A2A20" w:rsidRPr="00E31DBC">
        <w:rPr>
          <w:rFonts w:ascii="Times New Roman" w:hAnsi="Times New Roman" w:cs="Times New Roman"/>
          <w:sz w:val="24"/>
          <w:szCs w:val="24"/>
        </w:rPr>
        <w:tab/>
      </w:r>
      <w:r w:rsidR="008A2A20" w:rsidRPr="00E31DBC">
        <w:rPr>
          <w:rFonts w:ascii="Times New Roman" w:hAnsi="Times New Roman" w:cs="Times New Roman"/>
          <w:sz w:val="24"/>
          <w:szCs w:val="24"/>
        </w:rPr>
        <w:tab/>
      </w:r>
      <w:r w:rsidR="008A2A20" w:rsidRPr="00E31DBC">
        <w:rPr>
          <w:rFonts w:ascii="Times New Roman" w:hAnsi="Times New Roman" w:cs="Times New Roman"/>
          <w:sz w:val="24"/>
          <w:szCs w:val="24"/>
        </w:rPr>
        <w:tab/>
      </w:r>
      <w:r w:rsidR="008A2A20" w:rsidRPr="00E31DBC">
        <w:rPr>
          <w:rFonts w:ascii="Times New Roman" w:hAnsi="Times New Roman" w:cs="Times New Roman"/>
          <w:sz w:val="24"/>
          <w:szCs w:val="24"/>
        </w:rPr>
        <w:tab/>
      </w:r>
      <w:r w:rsidR="008A2A20" w:rsidRPr="00E31DBC">
        <w:rPr>
          <w:rFonts w:ascii="Times New Roman" w:hAnsi="Times New Roman" w:cs="Times New Roman"/>
          <w:sz w:val="24"/>
          <w:szCs w:val="24"/>
        </w:rPr>
        <w:tab/>
      </w:r>
      <w:r w:rsidR="008A2A20" w:rsidRPr="00E31DBC">
        <w:rPr>
          <w:rFonts w:ascii="Times New Roman" w:hAnsi="Times New Roman" w:cs="Times New Roman"/>
          <w:sz w:val="24"/>
          <w:szCs w:val="24"/>
        </w:rPr>
        <w:tab/>
      </w:r>
      <w:r w:rsidR="008A2A20" w:rsidRPr="00E31DBC">
        <w:rPr>
          <w:rFonts w:ascii="Times New Roman" w:hAnsi="Times New Roman" w:cs="Times New Roman"/>
          <w:sz w:val="24"/>
          <w:szCs w:val="24"/>
        </w:rPr>
        <w:tab/>
      </w:r>
      <w:r w:rsidR="008A2A20" w:rsidRPr="00E31DBC">
        <w:rPr>
          <w:rFonts w:ascii="Times New Roman" w:hAnsi="Times New Roman" w:cs="Times New Roman"/>
          <w:sz w:val="24"/>
          <w:szCs w:val="24"/>
        </w:rPr>
        <w:tab/>
      </w:r>
      <w:r w:rsidR="008A2A20" w:rsidRPr="00E31DBC">
        <w:rPr>
          <w:rFonts w:ascii="Times New Roman" w:hAnsi="Times New Roman" w:cs="Times New Roman"/>
          <w:szCs w:val="20"/>
        </w:rPr>
        <w:t>(2)</w:t>
      </w:r>
    </w:p>
    <w:p w:rsidR="008A2A20" w:rsidRPr="00E31DBC" w:rsidRDefault="008A2A20" w:rsidP="008A2A20">
      <w:pPr>
        <w:spacing w:line="480" w:lineRule="auto"/>
        <w:jc w:val="both"/>
        <w:rPr>
          <w:rFonts w:ascii="Times New Roman" w:hAnsi="Times New Roman" w:cs="Times New Roman"/>
          <w:sz w:val="24"/>
          <w:szCs w:val="24"/>
        </w:rPr>
      </w:pPr>
      <w:r w:rsidRPr="00E31DBC">
        <w:rPr>
          <w:rFonts w:ascii="Times New Roman" w:hAnsi="Times New Roman" w:cs="Times New Roman"/>
          <w:sz w:val="24"/>
          <w:szCs w:val="24"/>
        </w:rPr>
        <w:lastRenderedPageBreak/>
        <w:t xml:space="preserve">Where </w:t>
      </w: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B</m:t>
            </m:r>
          </m:sub>
        </m:sSub>
      </m:oMath>
      <w:r w:rsidRPr="00E31DBC">
        <w:rPr>
          <w:rFonts w:ascii="Times New Roman" w:hAnsi="Times New Roman" w:cs="Times New Roman"/>
          <w:sz w:val="24"/>
          <w:szCs w:val="24"/>
        </w:rPr>
        <w:t xml:space="preserve"> = void fraction; </w:t>
      </w:r>
      <w:r w:rsidRPr="00E31DBC">
        <w:rPr>
          <w:rFonts w:ascii="Times New Roman" w:hAnsi="Times New Roman" w:cs="Times New Roman"/>
          <w:i/>
          <w:iCs/>
          <w:sz w:val="24"/>
          <w:szCs w:val="24"/>
        </w:rPr>
        <w:t xml:space="preserve">V </w:t>
      </w:r>
      <w:r w:rsidRPr="00E31DBC">
        <w:rPr>
          <w:rFonts w:ascii="Times New Roman" w:hAnsi="Times New Roman" w:cs="Times New Roman"/>
          <w:sz w:val="24"/>
          <w:szCs w:val="24"/>
        </w:rPr>
        <w:t xml:space="preserve">= volume of the aerated column; </w:t>
      </w:r>
      <w:r w:rsidRPr="00E31DBC">
        <w:rPr>
          <w:rFonts w:ascii="Times New Roman" w:hAnsi="Times New Roman" w:cs="Times New Roman"/>
          <w:i/>
          <w:iCs/>
          <w:sz w:val="24"/>
          <w:szCs w:val="24"/>
        </w:rPr>
        <w:t>V</w:t>
      </w:r>
      <w:r w:rsidRPr="00E31DBC">
        <w:rPr>
          <w:rFonts w:ascii="Times New Roman" w:hAnsi="Times New Roman" w:cs="Times New Roman"/>
          <w:i/>
          <w:iCs/>
          <w:sz w:val="24"/>
          <w:szCs w:val="24"/>
          <w:vertAlign w:val="subscript"/>
        </w:rPr>
        <w:t>o</w:t>
      </w:r>
      <w:r w:rsidRPr="00E31DBC">
        <w:rPr>
          <w:rFonts w:ascii="Times New Roman" w:hAnsi="Times New Roman" w:cs="Times New Roman"/>
          <w:sz w:val="24"/>
          <w:szCs w:val="24"/>
        </w:rPr>
        <w:t xml:space="preserve"> = volume of the gas–free liquid; </w:t>
      </w:r>
      <w:r w:rsidRPr="00E31DBC">
        <w:rPr>
          <w:rStyle w:val="Emphasis"/>
          <w:rFonts w:ascii="Times New Roman" w:hAnsi="Times New Roman" w:cs="Times New Roman"/>
          <w:sz w:val="24"/>
          <w:szCs w:val="24"/>
        </w:rPr>
        <w:t>H</w:t>
      </w:r>
      <w:r w:rsidRPr="00E31DBC">
        <w:rPr>
          <w:rStyle w:val="Emphasis"/>
          <w:rFonts w:ascii="Times New Roman" w:hAnsi="Times New Roman" w:cs="Times New Roman"/>
          <w:sz w:val="24"/>
          <w:szCs w:val="24"/>
          <w:vertAlign w:val="subscript"/>
        </w:rPr>
        <w:t>o</w:t>
      </w:r>
      <w:r w:rsidRPr="00E31DBC">
        <w:rPr>
          <w:rFonts w:ascii="Times New Roman" w:hAnsi="Times New Roman" w:cs="Times New Roman"/>
          <w:sz w:val="24"/>
          <w:szCs w:val="24"/>
        </w:rPr>
        <w:t> = initial liquid height before the gas is injected; </w:t>
      </w:r>
      <w:r w:rsidRPr="00E31DBC">
        <w:rPr>
          <w:rStyle w:val="Emphasis"/>
          <w:rFonts w:ascii="Times New Roman" w:hAnsi="Times New Roman" w:cs="Times New Roman"/>
          <w:sz w:val="24"/>
          <w:szCs w:val="24"/>
        </w:rPr>
        <w:t>H</w:t>
      </w:r>
      <w:r w:rsidRPr="00E31DBC">
        <w:rPr>
          <w:rFonts w:ascii="Times New Roman" w:hAnsi="Times New Roman" w:cs="Times New Roman"/>
          <w:sz w:val="24"/>
          <w:szCs w:val="24"/>
        </w:rPr>
        <w:t> = minimum level after the gas bubbles burst into the surface, and ∆H = the difference between the liquid levels</w:t>
      </w:r>
    </w:p>
    <w:p w:rsidR="008A2A20" w:rsidRPr="00E31DBC" w:rsidRDefault="00CD566D" w:rsidP="00CD566D">
      <w:pPr>
        <w:spacing w:line="480" w:lineRule="auto"/>
        <w:jc w:val="both"/>
        <w:rPr>
          <w:rFonts w:ascii="Times New Roman" w:hAnsi="Times New Roman" w:cs="Times New Roman"/>
          <w:sz w:val="24"/>
          <w:szCs w:val="24"/>
        </w:rPr>
      </w:pPr>
      <w:r w:rsidRPr="00E31DBC">
        <w:rPr>
          <w:rFonts w:ascii="Times New Roman" w:hAnsi="Times New Roman" w:cs="Times New Roman"/>
          <w:sz w:val="24"/>
          <w:szCs w:val="24"/>
        </w:rPr>
        <w:t xml:space="preserve">In conclusion, the cross-sectional average void fraction from the ECT is the part of the region filled by the gas in the gas–viscous liquid mixture relative to the sensor cross-sectional section. In contrast, the volumetric average void fraction from level swell is the void fraction relative to the column's total height. </w:t>
      </w:r>
      <w:r w:rsidR="008A2A20" w:rsidRPr="00E31DBC">
        <w:rPr>
          <w:rFonts w:ascii="Times New Roman" w:hAnsi="Times New Roman" w:cs="Times New Roman"/>
          <w:sz w:val="24"/>
          <w:szCs w:val="24"/>
        </w:rPr>
        <w:t xml:space="preserve">       </w:t>
      </w:r>
    </w:p>
    <w:p w:rsidR="008A2A20" w:rsidRPr="00E31DBC" w:rsidRDefault="008A2A20" w:rsidP="008A2A20">
      <w:pPr>
        <w:spacing w:line="240" w:lineRule="auto"/>
        <w:rPr>
          <w:rFonts w:ascii="Times New Roman" w:hAnsi="Times New Roman" w:cs="Times New Roman"/>
          <w:b/>
          <w:sz w:val="24"/>
          <w:szCs w:val="24"/>
        </w:rPr>
      </w:pPr>
      <w:r w:rsidRPr="00E31DBC">
        <w:rPr>
          <w:rFonts w:ascii="Times New Roman" w:hAnsi="Times New Roman" w:cs="Times New Roman"/>
          <w:b/>
          <w:sz w:val="24"/>
          <w:szCs w:val="24"/>
        </w:rPr>
        <w:t>2.1 Measurement uncertainty of void fraction obtained using the ECT and level swell techniques</w:t>
      </w:r>
    </w:p>
    <w:p w:rsidR="008A2A20" w:rsidRPr="00E31DBC" w:rsidRDefault="008A2A20" w:rsidP="008A2A20">
      <w:pPr>
        <w:spacing w:line="480" w:lineRule="auto"/>
        <w:jc w:val="both"/>
        <w:rPr>
          <w:rFonts w:ascii="Times New Roman" w:hAnsi="Times New Roman" w:cs="Times New Roman"/>
          <w:sz w:val="24"/>
          <w:szCs w:val="24"/>
        </w:rPr>
      </w:pPr>
      <w:r w:rsidRPr="00E31DBC">
        <w:rPr>
          <w:rFonts w:ascii="Times New Roman" w:hAnsi="Times New Roman" w:cs="Times New Roman"/>
          <w:sz w:val="24"/>
          <w:szCs w:val="24"/>
        </w:rPr>
        <w:t>Tables 3 and 4 show the uncertainty, otherwise called the standard deviation in the ECT and level swell technique at a 0.028 m/s gas superficial velocity for 5, 100, 1000, and 5000 mPa.s liquid viscosities due to inconstancies of the individual void fraction about the average. Each experimental run was repeated three times to determine the standard deviation. The standard deviation, </w:t>
      </w:r>
      <w:r w:rsidRPr="00E31DBC">
        <w:rPr>
          <w:rStyle w:val="Emphasis"/>
          <w:rFonts w:ascii="Times New Roman" w:hAnsi="Times New Roman" w:cs="Times New Roman"/>
          <w:sz w:val="24"/>
          <w:szCs w:val="24"/>
        </w:rPr>
        <w:t>s</w:t>
      </w:r>
      <w:r w:rsidRPr="00E31DBC">
        <w:rPr>
          <w:rFonts w:ascii="Times New Roman" w:hAnsi="Times New Roman" w:cs="Times New Roman"/>
          <w:sz w:val="24"/>
          <w:szCs w:val="24"/>
        </w:rPr>
        <w:t> of the measured void fraction, was determined from equation (3).</w:t>
      </w:r>
    </w:p>
    <w:p w:rsidR="008A2A20" w:rsidRPr="00E31DBC" w:rsidRDefault="008A2A20" w:rsidP="008A2A20">
      <w:pPr>
        <w:spacing w:line="360" w:lineRule="auto"/>
        <w:jc w:val="both"/>
        <w:rPr>
          <w:rFonts w:ascii="Times New Roman" w:hAnsi="Times New Roman" w:cs="Times New Roman"/>
          <w:sz w:val="24"/>
          <w:szCs w:val="24"/>
        </w:rPr>
      </w:pPr>
      <m:oMath>
        <m:r>
          <w:rPr>
            <w:rFonts w:ascii="Cambria Math" w:hAnsi="Cambria Math"/>
            <w:sz w:val="24"/>
            <w:szCs w:val="24"/>
          </w:rPr>
          <m:t>s=</m:t>
        </m:r>
        <m:rad>
          <m:radPr>
            <m:degHide m:val="1"/>
            <m:ctrlPr>
              <w:rPr>
                <w:rFonts w:ascii="Cambria Math" w:hAnsi="Cambria Math"/>
                <w:i/>
                <w:sz w:val="24"/>
                <w:szCs w:val="24"/>
              </w:rPr>
            </m:ctrlPr>
          </m:radPr>
          <m:deg/>
          <m:e>
            <m:f>
              <m:fPr>
                <m:ctrlPr>
                  <w:rPr>
                    <w:rFonts w:ascii="Cambria Math" w:hAnsi="Cambria Math"/>
                    <w:i/>
                    <w:sz w:val="24"/>
                    <w:szCs w:val="24"/>
                  </w:rPr>
                </m:ctrlPr>
              </m:fPr>
              <m:num>
                <m:nary>
                  <m:naryPr>
                    <m:chr m:val="∑"/>
                    <m:limLoc m:val="undOvr"/>
                    <m:subHide m:val="1"/>
                    <m:supHide m:val="1"/>
                    <m:ctrlPr>
                      <w:rPr>
                        <w:rFonts w:ascii="Cambria Math" w:hAnsi="Cambria Math"/>
                        <w:i/>
                        <w:sz w:val="24"/>
                        <w:szCs w:val="24"/>
                      </w:rPr>
                    </m:ctrlPr>
                  </m:naryPr>
                  <m:sub/>
                  <m:sup/>
                  <m:e>
                    <m:sSup>
                      <m:sSupPr>
                        <m:ctrlPr>
                          <w:rPr>
                            <w:rFonts w:ascii="Cambria Math" w:hAnsi="Cambria Math"/>
                            <w:i/>
                            <w:sz w:val="24"/>
                            <w:szCs w:val="24"/>
                          </w:rPr>
                        </m:ctrlPr>
                      </m:sSupPr>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i</m:t>
                            </m:r>
                          </m:sub>
                        </m:sSub>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ε</m:t>
                            </m:r>
                          </m:e>
                        </m:acc>
                        <m:r>
                          <w:rPr>
                            <w:rFonts w:ascii="Cambria Math" w:hAnsi="Cambria Math"/>
                            <w:sz w:val="24"/>
                            <w:szCs w:val="24"/>
                          </w:rPr>
                          <m:t>)</m:t>
                        </m:r>
                      </m:e>
                      <m:sup>
                        <m:r>
                          <w:rPr>
                            <w:rFonts w:ascii="Cambria Math" w:hAnsi="Cambria Math"/>
                            <w:sz w:val="24"/>
                            <w:szCs w:val="24"/>
                          </w:rPr>
                          <m:t>2</m:t>
                        </m:r>
                      </m:sup>
                    </m:sSup>
                  </m:e>
                </m:nary>
              </m:num>
              <m:den>
                <m:r>
                  <w:rPr>
                    <w:rFonts w:ascii="Cambria Math" w:hAnsi="Cambria Math"/>
                    <w:sz w:val="24"/>
                    <w:szCs w:val="24"/>
                  </w:rPr>
                  <m:t>N-1</m:t>
                </m:r>
              </m:den>
            </m:f>
          </m:e>
        </m:rad>
      </m:oMath>
      <w:r w:rsidRPr="00E31DBC">
        <w:rPr>
          <w:rFonts w:ascii="Times New Roman" w:hAnsi="Times New Roman" w:cs="Times New Roman"/>
          <w:sz w:val="24"/>
          <w:szCs w:val="24"/>
        </w:rPr>
        <w:t xml:space="preserve">                                                                                         (3)</w:t>
      </w:r>
    </w:p>
    <w:p w:rsidR="008A2A20" w:rsidRPr="00E31DBC" w:rsidRDefault="008A2A20" w:rsidP="008A2A20">
      <w:pPr>
        <w:spacing w:line="360" w:lineRule="auto"/>
        <w:jc w:val="both"/>
        <w:rPr>
          <w:rFonts w:ascii="Times New Roman" w:hAnsi="Times New Roman" w:cs="Times New Roman"/>
          <w:sz w:val="24"/>
          <w:szCs w:val="24"/>
        </w:rPr>
      </w:pPr>
      <w:r w:rsidRPr="00E31DBC">
        <w:rPr>
          <w:rFonts w:ascii="Times New Roman" w:hAnsi="Times New Roman" w:cs="Times New Roman"/>
          <w:sz w:val="24"/>
          <w:szCs w:val="24"/>
        </w:rPr>
        <w:t>Where,</w:t>
      </w:r>
    </w:p>
    <w:p w:rsidR="008A2A20" w:rsidRPr="00E31DBC" w:rsidRDefault="003D7204" w:rsidP="008A2A20">
      <w:pPr>
        <w:spacing w:after="0" w:line="360" w:lineRule="auto"/>
        <w:jc w:val="both"/>
        <w:rPr>
          <w:rFonts w:ascii="Times New Roman" w:hAnsi="Times New Roman" w:cs="Times New Roman"/>
          <w:sz w:val="24"/>
          <w:szCs w:val="24"/>
        </w:rPr>
      </w:pPr>
      <m:oMath>
        <m:acc>
          <m:accPr>
            <m:chr m:val="̅"/>
            <m:ctrlPr>
              <w:rPr>
                <w:rFonts w:ascii="Cambria Math" w:hAnsi="Cambria Math"/>
                <w:i/>
                <w:sz w:val="24"/>
                <w:szCs w:val="24"/>
              </w:rPr>
            </m:ctrlPr>
          </m:accPr>
          <m:e>
            <m:r>
              <w:rPr>
                <w:rFonts w:ascii="Cambria Math" w:hAnsi="Cambria Math"/>
                <w:sz w:val="24"/>
                <w:szCs w:val="24"/>
              </w:rPr>
              <m:t>ε</m:t>
            </m:r>
          </m:e>
        </m:acc>
      </m:oMath>
      <w:r w:rsidR="008A2A20" w:rsidRPr="00E31DBC">
        <w:rPr>
          <w:rFonts w:ascii="Times New Roman" w:hAnsi="Times New Roman" w:cs="Times New Roman"/>
          <w:sz w:val="24"/>
          <w:szCs w:val="24"/>
        </w:rPr>
        <w:t xml:space="preserve"> represents average void fraction</w:t>
      </w:r>
    </w:p>
    <w:p w:rsidR="008A2A20" w:rsidRPr="00E31DBC" w:rsidRDefault="003D7204" w:rsidP="008A2A20">
      <w:pPr>
        <w:spacing w:after="0" w:line="360" w:lineRule="auto"/>
        <w:jc w:val="both"/>
        <w:rPr>
          <w:rFonts w:ascii="Times New Roman" w:hAnsi="Times New Roman" w:cs="Times New Roman"/>
          <w:sz w:val="24"/>
          <w:szCs w:val="24"/>
        </w:rPr>
      </w:pP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i</m:t>
            </m:r>
          </m:sub>
        </m:sSub>
      </m:oMath>
      <w:r w:rsidR="008A2A20" w:rsidRPr="00E31DBC">
        <w:rPr>
          <w:rFonts w:ascii="Times New Roman" w:hAnsi="Times New Roman" w:cs="Times New Roman"/>
          <w:sz w:val="24"/>
          <w:szCs w:val="24"/>
        </w:rPr>
        <w:t xml:space="preserve"> represents individual void fraction</w:t>
      </w:r>
    </w:p>
    <w:p w:rsidR="008A2A20" w:rsidRPr="00E31DBC" w:rsidRDefault="008A2A20" w:rsidP="008A2A20">
      <w:pPr>
        <w:pStyle w:val="NoSpacing"/>
        <w:rPr>
          <w:rFonts w:ascii="Times New Roman" w:hAnsi="Times New Roman" w:cs="Times New Roman"/>
          <w:bCs/>
        </w:rPr>
      </w:pPr>
      <w:bookmarkStart w:id="2" w:name="_Hlk53827616"/>
      <w:r w:rsidRPr="00E31DBC">
        <w:rPr>
          <w:rFonts w:ascii="Times New Roman" w:hAnsi="Times New Roman" w:cs="Times New Roman"/>
          <w:b/>
        </w:rPr>
        <w:t>Table 3:</w:t>
      </w:r>
      <w:r w:rsidRPr="00E31DBC">
        <w:rPr>
          <w:rFonts w:ascii="Times New Roman" w:hAnsi="Times New Roman" w:cs="Times New Roman"/>
          <w:bCs/>
        </w:rPr>
        <w:t xml:space="preserve"> Uncertainty in the measured void fraction obtained using the ECT and level swell technique data at 0.028m/s gas superficial velocity and liquid viscosities of 5, 100, 1000 and 5000 mPa.s</w:t>
      </w:r>
    </w:p>
    <w:bookmarkEnd w:id="2"/>
    <w:p w:rsidR="008A2A20" w:rsidRPr="00E31DBC" w:rsidRDefault="008A2A20" w:rsidP="008A2A20">
      <w:pPr>
        <w:pStyle w:val="NoSpacing"/>
        <w:spacing w:line="360" w:lineRule="auto"/>
        <w:rPr>
          <w:rFonts w:ascii="Times New Roman" w:hAnsi="Times New Roman" w:cs="Times New Roman"/>
          <w:b/>
        </w:rPr>
      </w:pPr>
    </w:p>
    <w:tbl>
      <w:tblPr>
        <w:tblW w:w="90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6"/>
        <w:gridCol w:w="3544"/>
        <w:gridCol w:w="3544"/>
      </w:tblGrid>
      <w:tr w:rsidR="00E31DBC" w:rsidRPr="00E31DBC" w:rsidTr="001C4EF5">
        <w:trPr>
          <w:trHeight w:val="554"/>
          <w:jc w:val="center"/>
        </w:trPr>
        <w:tc>
          <w:tcPr>
            <w:tcW w:w="1976" w:type="dxa"/>
          </w:tcPr>
          <w:p w:rsidR="008A2A20" w:rsidRPr="00E31DBC" w:rsidRDefault="008A2A20" w:rsidP="001C4EF5">
            <w:pPr>
              <w:spacing w:after="0" w:line="240" w:lineRule="auto"/>
              <w:rPr>
                <w:rFonts w:ascii="Times New Roman" w:eastAsia="Times New Roman" w:hAnsi="Times New Roman" w:cs="Times New Roman"/>
                <w:b/>
                <w:sz w:val="20"/>
                <w:szCs w:val="20"/>
              </w:rPr>
            </w:pPr>
            <w:r w:rsidRPr="00E31DBC">
              <w:rPr>
                <w:rFonts w:ascii="Times New Roman" w:eastAsia="Times New Roman" w:hAnsi="Times New Roman" w:cs="Times New Roman"/>
                <w:b/>
                <w:sz w:val="20"/>
                <w:szCs w:val="20"/>
              </w:rPr>
              <w:t>Liquid viscosity, mPa.s</w:t>
            </w:r>
          </w:p>
        </w:tc>
        <w:tc>
          <w:tcPr>
            <w:tcW w:w="3544" w:type="dxa"/>
          </w:tcPr>
          <w:p w:rsidR="008A2A20" w:rsidRPr="00E31DBC" w:rsidRDefault="008A2A20" w:rsidP="001C4EF5">
            <w:pPr>
              <w:spacing w:after="0" w:line="240" w:lineRule="auto"/>
              <w:rPr>
                <w:rFonts w:ascii="Times New Roman" w:eastAsia="Times New Roman" w:hAnsi="Times New Roman" w:cs="Times New Roman"/>
                <w:b/>
                <w:sz w:val="20"/>
                <w:szCs w:val="20"/>
              </w:rPr>
            </w:pPr>
            <w:r w:rsidRPr="00E31DBC">
              <w:rPr>
                <w:rFonts w:ascii="Times New Roman" w:eastAsia="Times New Roman" w:hAnsi="Times New Roman" w:cs="Times New Roman"/>
                <w:b/>
                <w:sz w:val="20"/>
                <w:szCs w:val="20"/>
              </w:rPr>
              <w:t>Void fraction measurement uncertainty obtained using the ECT</w:t>
            </w:r>
          </w:p>
        </w:tc>
        <w:tc>
          <w:tcPr>
            <w:tcW w:w="3544" w:type="dxa"/>
          </w:tcPr>
          <w:p w:rsidR="008A2A20" w:rsidRPr="00E31DBC" w:rsidRDefault="008A2A20" w:rsidP="001C4EF5">
            <w:pPr>
              <w:spacing w:after="0" w:line="240" w:lineRule="auto"/>
              <w:rPr>
                <w:rFonts w:ascii="Times New Roman" w:eastAsia="Times New Roman" w:hAnsi="Times New Roman" w:cs="Times New Roman"/>
                <w:b/>
                <w:sz w:val="20"/>
                <w:szCs w:val="20"/>
              </w:rPr>
            </w:pPr>
            <w:r w:rsidRPr="00E31DBC">
              <w:rPr>
                <w:rFonts w:ascii="Times New Roman" w:eastAsia="Times New Roman" w:hAnsi="Times New Roman" w:cs="Times New Roman"/>
                <w:b/>
                <w:sz w:val="20"/>
                <w:szCs w:val="20"/>
              </w:rPr>
              <w:t>Void fraction measurement uncertainty obtained using the level swell technique</w:t>
            </w:r>
          </w:p>
        </w:tc>
      </w:tr>
      <w:tr w:rsidR="00E31DBC" w:rsidRPr="00E31DBC" w:rsidTr="001C4EF5">
        <w:trPr>
          <w:trHeight w:val="277"/>
          <w:jc w:val="center"/>
        </w:trPr>
        <w:tc>
          <w:tcPr>
            <w:tcW w:w="1976" w:type="dxa"/>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5</w:t>
            </w:r>
          </w:p>
        </w:tc>
        <w:tc>
          <w:tcPr>
            <w:tcW w:w="3544" w:type="dxa"/>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0.11</w:t>
            </w:r>
            <m:oMath>
              <m:r>
                <w:rPr>
                  <w:rFonts w:ascii="Cambria Math" w:hAnsi="Cambria Math"/>
                  <w:sz w:val="20"/>
                  <w:szCs w:val="20"/>
                </w:rPr>
                <m:t>±</m:t>
              </m:r>
            </m:oMath>
            <w:r w:rsidRPr="00E31DBC">
              <w:rPr>
                <w:rFonts w:ascii="Times New Roman" w:eastAsia="Times New Roman" w:hAnsi="Times New Roman" w:cs="Times New Roman"/>
                <w:sz w:val="20"/>
                <w:szCs w:val="20"/>
              </w:rPr>
              <w:t>0.4%</w:t>
            </w:r>
          </w:p>
        </w:tc>
        <w:tc>
          <w:tcPr>
            <w:tcW w:w="3544" w:type="dxa"/>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0.13</w:t>
            </w:r>
            <m:oMath>
              <m:r>
                <w:rPr>
                  <w:rFonts w:ascii="Cambria Math" w:hAnsi="Cambria Math"/>
                  <w:sz w:val="20"/>
                  <w:szCs w:val="20"/>
                </w:rPr>
                <m:t>±</m:t>
              </m:r>
            </m:oMath>
            <w:r w:rsidRPr="00E31DBC">
              <w:rPr>
                <w:rFonts w:ascii="Times New Roman" w:eastAsia="Times New Roman" w:hAnsi="Times New Roman" w:cs="Times New Roman"/>
                <w:sz w:val="20"/>
                <w:szCs w:val="20"/>
              </w:rPr>
              <w:t>0.9%</w:t>
            </w:r>
          </w:p>
        </w:tc>
      </w:tr>
      <w:tr w:rsidR="00E31DBC" w:rsidRPr="00E31DBC" w:rsidTr="001C4EF5">
        <w:trPr>
          <w:trHeight w:val="277"/>
          <w:jc w:val="center"/>
        </w:trPr>
        <w:tc>
          <w:tcPr>
            <w:tcW w:w="1976" w:type="dxa"/>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100</w:t>
            </w:r>
          </w:p>
        </w:tc>
        <w:tc>
          <w:tcPr>
            <w:tcW w:w="3544" w:type="dxa"/>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 xml:space="preserve">0.11 </w:t>
            </w:r>
            <m:oMath>
              <m:r>
                <w:rPr>
                  <w:rFonts w:ascii="Cambria Math" w:hAnsi="Cambria Math"/>
                  <w:sz w:val="20"/>
                  <w:szCs w:val="20"/>
                </w:rPr>
                <m:t>±</m:t>
              </m:r>
            </m:oMath>
            <w:r w:rsidRPr="00E31DBC">
              <w:rPr>
                <w:rFonts w:ascii="Times New Roman" w:eastAsia="Times New Roman" w:hAnsi="Times New Roman" w:cs="Times New Roman"/>
                <w:sz w:val="20"/>
                <w:szCs w:val="20"/>
              </w:rPr>
              <w:t>1.0%</w:t>
            </w:r>
          </w:p>
        </w:tc>
        <w:tc>
          <w:tcPr>
            <w:tcW w:w="3544" w:type="dxa"/>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 xml:space="preserve">0.10 </w:t>
            </w:r>
            <m:oMath>
              <m:r>
                <w:rPr>
                  <w:rFonts w:ascii="Cambria Math" w:hAnsi="Cambria Math"/>
                  <w:sz w:val="20"/>
                  <w:szCs w:val="20"/>
                </w:rPr>
                <m:t>±</m:t>
              </m:r>
            </m:oMath>
            <w:r w:rsidRPr="00E31DBC">
              <w:rPr>
                <w:rFonts w:ascii="Times New Roman" w:eastAsia="Times New Roman" w:hAnsi="Times New Roman" w:cs="Times New Roman"/>
                <w:sz w:val="20"/>
                <w:szCs w:val="20"/>
              </w:rPr>
              <w:t>0.9%</w:t>
            </w:r>
          </w:p>
        </w:tc>
      </w:tr>
      <w:tr w:rsidR="00E31DBC" w:rsidRPr="00E31DBC" w:rsidTr="001C4EF5">
        <w:trPr>
          <w:trHeight w:val="292"/>
          <w:jc w:val="center"/>
        </w:trPr>
        <w:tc>
          <w:tcPr>
            <w:tcW w:w="1976" w:type="dxa"/>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1000</w:t>
            </w:r>
          </w:p>
        </w:tc>
        <w:tc>
          <w:tcPr>
            <w:tcW w:w="3544" w:type="dxa"/>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 xml:space="preserve">0.13 </w:t>
            </w:r>
            <m:oMath>
              <m:r>
                <w:rPr>
                  <w:rFonts w:ascii="Cambria Math" w:hAnsi="Cambria Math"/>
                  <w:sz w:val="20"/>
                  <w:szCs w:val="20"/>
                </w:rPr>
                <m:t>±</m:t>
              </m:r>
            </m:oMath>
            <w:r w:rsidRPr="00E31DBC">
              <w:rPr>
                <w:rFonts w:ascii="Times New Roman" w:eastAsia="Times New Roman" w:hAnsi="Times New Roman" w:cs="Times New Roman"/>
                <w:sz w:val="20"/>
                <w:szCs w:val="20"/>
              </w:rPr>
              <w:t>1.5%</w:t>
            </w:r>
          </w:p>
        </w:tc>
        <w:tc>
          <w:tcPr>
            <w:tcW w:w="3544" w:type="dxa"/>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 xml:space="preserve">0.16 </w:t>
            </w:r>
            <m:oMath>
              <m:r>
                <w:rPr>
                  <w:rFonts w:ascii="Cambria Math" w:hAnsi="Cambria Math"/>
                  <w:sz w:val="20"/>
                  <w:szCs w:val="20"/>
                </w:rPr>
                <m:t>±</m:t>
              </m:r>
            </m:oMath>
            <w:r w:rsidRPr="00E31DBC">
              <w:rPr>
                <w:rFonts w:ascii="Times New Roman" w:eastAsia="Times New Roman" w:hAnsi="Times New Roman" w:cs="Times New Roman"/>
                <w:sz w:val="20"/>
                <w:szCs w:val="20"/>
              </w:rPr>
              <w:t>1.1%</w:t>
            </w:r>
          </w:p>
        </w:tc>
      </w:tr>
      <w:tr w:rsidR="008A2A20" w:rsidRPr="00E31DBC" w:rsidTr="001C4EF5">
        <w:trPr>
          <w:trHeight w:val="292"/>
          <w:jc w:val="center"/>
        </w:trPr>
        <w:tc>
          <w:tcPr>
            <w:tcW w:w="1976" w:type="dxa"/>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5000</w:t>
            </w:r>
          </w:p>
        </w:tc>
        <w:tc>
          <w:tcPr>
            <w:tcW w:w="3544" w:type="dxa"/>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 xml:space="preserve">0.20 </w:t>
            </w:r>
            <m:oMath>
              <m:r>
                <w:rPr>
                  <w:rFonts w:ascii="Cambria Math" w:hAnsi="Cambria Math"/>
                  <w:sz w:val="20"/>
                  <w:szCs w:val="20"/>
                </w:rPr>
                <m:t>±</m:t>
              </m:r>
            </m:oMath>
            <w:r w:rsidRPr="00E31DBC">
              <w:rPr>
                <w:rFonts w:ascii="Times New Roman" w:eastAsia="Times New Roman" w:hAnsi="Times New Roman" w:cs="Times New Roman"/>
                <w:sz w:val="20"/>
                <w:szCs w:val="20"/>
              </w:rPr>
              <w:t xml:space="preserve"> 1.6%</w:t>
            </w:r>
          </w:p>
        </w:tc>
        <w:tc>
          <w:tcPr>
            <w:tcW w:w="3544" w:type="dxa"/>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 xml:space="preserve">0.27 </w:t>
            </w:r>
            <m:oMath>
              <m:r>
                <w:rPr>
                  <w:rFonts w:ascii="Cambria Math" w:hAnsi="Cambria Math"/>
                  <w:sz w:val="20"/>
                  <w:szCs w:val="20"/>
                </w:rPr>
                <m:t>±</m:t>
              </m:r>
            </m:oMath>
            <w:r w:rsidRPr="00E31DBC">
              <w:rPr>
                <w:rFonts w:ascii="Times New Roman" w:eastAsia="Times New Roman" w:hAnsi="Times New Roman" w:cs="Times New Roman"/>
                <w:sz w:val="20"/>
                <w:szCs w:val="20"/>
              </w:rPr>
              <w:t xml:space="preserve"> 0.7%</w:t>
            </w:r>
          </w:p>
        </w:tc>
      </w:tr>
    </w:tbl>
    <w:p w:rsidR="008A2A20" w:rsidRPr="00E31DBC" w:rsidRDefault="008A2A20" w:rsidP="008A2A20">
      <w:pPr>
        <w:spacing w:line="360" w:lineRule="auto"/>
        <w:jc w:val="both"/>
        <w:rPr>
          <w:rFonts w:ascii="Times New Roman" w:hAnsi="Times New Roman" w:cs="Times New Roman"/>
          <w:szCs w:val="20"/>
        </w:rPr>
      </w:pPr>
    </w:p>
    <w:p w:rsidR="008A2A20" w:rsidRPr="00E31DBC" w:rsidRDefault="008A2A20" w:rsidP="008A2A20">
      <w:pPr>
        <w:spacing w:line="480" w:lineRule="auto"/>
        <w:jc w:val="both"/>
        <w:rPr>
          <w:rFonts w:ascii="Times New Roman" w:hAnsi="Times New Roman" w:cs="Times New Roman"/>
          <w:sz w:val="24"/>
          <w:szCs w:val="24"/>
        </w:rPr>
      </w:pPr>
      <w:r w:rsidRPr="00E31DBC">
        <w:rPr>
          <w:rFonts w:ascii="Times New Roman" w:hAnsi="Times New Roman" w:cs="Times New Roman"/>
          <w:sz w:val="24"/>
          <w:szCs w:val="24"/>
        </w:rPr>
        <w:lastRenderedPageBreak/>
        <w:t xml:space="preserve">Table 3 shows that the calculated </w:t>
      </w:r>
      <w:r w:rsidRPr="00E31DBC">
        <w:rPr>
          <w:rFonts w:ascii="Times New Roman" w:hAnsi="Times New Roman" w:cs="Times New Roman"/>
          <w:i/>
          <w:sz w:val="24"/>
          <w:szCs w:val="24"/>
        </w:rPr>
        <w:t>s</w:t>
      </w:r>
      <w:r w:rsidRPr="00E31DBC">
        <w:rPr>
          <w:rFonts w:ascii="Times New Roman" w:hAnsi="Times New Roman" w:cs="Times New Roman"/>
          <w:sz w:val="24"/>
          <w:szCs w:val="24"/>
        </w:rPr>
        <w:t xml:space="preserve"> of void fraction from the ECT measurement progresses from 0.4 to 1.6% with increasing liquid viscosity. The </w:t>
      </w:r>
      <w:r w:rsidRPr="00E31DBC">
        <w:rPr>
          <w:rFonts w:ascii="Times New Roman" w:hAnsi="Times New Roman" w:cs="Times New Roman"/>
          <w:i/>
          <w:sz w:val="24"/>
          <w:szCs w:val="24"/>
        </w:rPr>
        <w:t>s</w:t>
      </w:r>
      <w:r w:rsidRPr="00E31DBC">
        <w:rPr>
          <w:rFonts w:ascii="Times New Roman" w:hAnsi="Times New Roman" w:cs="Times New Roman"/>
          <w:sz w:val="24"/>
          <w:szCs w:val="24"/>
        </w:rPr>
        <w:t xml:space="preserve"> of the void fraction from the level swell technique, on the contrary, increased from 0.9 to 1.1% and then decreased to 0.7%.</w:t>
      </w:r>
    </w:p>
    <w:p w:rsidR="008A2A20" w:rsidRPr="00E31DBC" w:rsidRDefault="008A2A20" w:rsidP="008A2A20">
      <w:pPr>
        <w:spacing w:line="480" w:lineRule="auto"/>
        <w:jc w:val="both"/>
        <w:rPr>
          <w:rFonts w:ascii="Times New Roman" w:hAnsi="Times New Roman" w:cs="Times New Roman"/>
          <w:sz w:val="24"/>
          <w:szCs w:val="24"/>
        </w:rPr>
      </w:pPr>
      <w:r w:rsidRPr="00E31DBC">
        <w:rPr>
          <w:rFonts w:ascii="Times New Roman" w:hAnsi="Times New Roman" w:cs="Times New Roman"/>
          <w:sz w:val="24"/>
          <w:szCs w:val="24"/>
        </w:rPr>
        <w:t>Following Drosg (2007), the reproducibility or precision of the data, σ is obtained from:</w:t>
      </w:r>
    </w:p>
    <w:p w:rsidR="008A2A20" w:rsidRPr="00E31DBC" w:rsidRDefault="008A2A20" w:rsidP="008A2A20">
      <w:pPr>
        <w:spacing w:line="360" w:lineRule="auto"/>
        <w:jc w:val="both"/>
        <w:rPr>
          <w:rFonts w:ascii="Times New Roman" w:hAnsi="Times New Roman" w:cs="Times New Roman"/>
          <w:sz w:val="24"/>
          <w:szCs w:val="24"/>
        </w:rPr>
      </w:pPr>
      <m:oMath>
        <m:r>
          <m:rPr>
            <m:sty m:val="p"/>
          </m:rPr>
          <w:rPr>
            <w:rFonts w:ascii="Cambria Math" w:hAnsi="Cambria Math"/>
            <w:sz w:val="24"/>
            <w:szCs w:val="24"/>
          </w:rPr>
          <m:t xml:space="preserve">σ= </m:t>
        </m:r>
        <m:r>
          <w:rPr>
            <w:rFonts w:ascii="Cambria Math" w:hAnsi="Cambria Math"/>
            <w:sz w:val="24"/>
            <w:szCs w:val="24"/>
          </w:rPr>
          <m:t>s/</m:t>
        </m:r>
        <m:rad>
          <m:radPr>
            <m:degHide m:val="1"/>
            <m:ctrlPr>
              <w:rPr>
                <w:rFonts w:ascii="Cambria Math" w:hAnsi="Cambria Math"/>
                <w:i/>
                <w:sz w:val="24"/>
                <w:szCs w:val="24"/>
              </w:rPr>
            </m:ctrlPr>
          </m:radPr>
          <m:deg/>
          <m:e>
            <m:r>
              <w:rPr>
                <w:rFonts w:ascii="Cambria Math" w:hAnsi="Cambria Math"/>
                <w:sz w:val="24"/>
                <w:szCs w:val="24"/>
              </w:rPr>
              <m:t>N</m:t>
            </m:r>
          </m:e>
        </m:rad>
      </m:oMath>
      <w:r w:rsidRPr="00E31DBC">
        <w:rPr>
          <w:rFonts w:ascii="Times New Roman" w:hAnsi="Times New Roman" w:cs="Times New Roman"/>
          <w:sz w:val="24"/>
          <w:szCs w:val="24"/>
        </w:rPr>
        <w:tab/>
      </w:r>
      <w:r w:rsidRPr="00E31DBC">
        <w:rPr>
          <w:rFonts w:ascii="Times New Roman" w:hAnsi="Times New Roman" w:cs="Times New Roman"/>
          <w:sz w:val="24"/>
          <w:szCs w:val="24"/>
        </w:rPr>
        <w:tab/>
      </w:r>
      <w:r w:rsidRPr="00E31DBC">
        <w:rPr>
          <w:rFonts w:ascii="Times New Roman" w:hAnsi="Times New Roman" w:cs="Times New Roman"/>
          <w:sz w:val="24"/>
          <w:szCs w:val="24"/>
        </w:rPr>
        <w:tab/>
      </w:r>
      <w:r w:rsidRPr="00E31DBC">
        <w:rPr>
          <w:rFonts w:ascii="Times New Roman" w:hAnsi="Times New Roman" w:cs="Times New Roman"/>
          <w:sz w:val="24"/>
          <w:szCs w:val="24"/>
        </w:rPr>
        <w:tab/>
      </w:r>
      <w:r w:rsidRPr="00E31DBC">
        <w:rPr>
          <w:rFonts w:ascii="Times New Roman" w:hAnsi="Times New Roman" w:cs="Times New Roman"/>
          <w:sz w:val="24"/>
          <w:szCs w:val="24"/>
        </w:rPr>
        <w:tab/>
      </w:r>
      <w:r w:rsidRPr="00E31DBC">
        <w:rPr>
          <w:rFonts w:ascii="Times New Roman" w:hAnsi="Times New Roman" w:cs="Times New Roman"/>
          <w:sz w:val="24"/>
          <w:szCs w:val="24"/>
        </w:rPr>
        <w:tab/>
      </w:r>
      <w:r w:rsidRPr="00E31DBC">
        <w:rPr>
          <w:rFonts w:ascii="Times New Roman" w:hAnsi="Times New Roman" w:cs="Times New Roman"/>
          <w:sz w:val="24"/>
          <w:szCs w:val="24"/>
        </w:rPr>
        <w:tab/>
      </w:r>
      <w:r w:rsidRPr="00E31DBC">
        <w:rPr>
          <w:rFonts w:ascii="Times New Roman" w:hAnsi="Times New Roman" w:cs="Times New Roman"/>
          <w:sz w:val="24"/>
          <w:szCs w:val="24"/>
        </w:rPr>
        <w:tab/>
      </w:r>
      <w:r w:rsidRPr="00E31DBC">
        <w:rPr>
          <w:rFonts w:ascii="Times New Roman" w:hAnsi="Times New Roman" w:cs="Times New Roman"/>
          <w:sz w:val="24"/>
          <w:szCs w:val="24"/>
        </w:rPr>
        <w:tab/>
      </w:r>
      <w:r w:rsidRPr="00E31DBC">
        <w:rPr>
          <w:rFonts w:ascii="Times New Roman" w:hAnsi="Times New Roman" w:cs="Times New Roman"/>
          <w:sz w:val="24"/>
          <w:szCs w:val="24"/>
        </w:rPr>
        <w:tab/>
      </w:r>
      <w:r w:rsidRPr="00E31DBC">
        <w:rPr>
          <w:rFonts w:ascii="Times New Roman" w:hAnsi="Times New Roman" w:cs="Times New Roman"/>
          <w:sz w:val="24"/>
          <w:szCs w:val="24"/>
        </w:rPr>
        <w:tab/>
        <w:t xml:space="preserve">(4) where, </w:t>
      </w:r>
      <w:r w:rsidRPr="00E31DBC">
        <w:rPr>
          <w:rFonts w:ascii="Times New Roman" w:hAnsi="Times New Roman" w:cs="Times New Roman"/>
          <w:i/>
          <w:iCs/>
          <w:sz w:val="24"/>
          <w:szCs w:val="24"/>
        </w:rPr>
        <w:t>N</w:t>
      </w:r>
      <w:r w:rsidRPr="00E31DBC">
        <w:rPr>
          <w:rFonts w:ascii="Times New Roman" w:hAnsi="Times New Roman" w:cs="Times New Roman"/>
          <w:sz w:val="24"/>
          <w:szCs w:val="24"/>
        </w:rPr>
        <w:t xml:space="preserve"> = number of experimental data points.</w:t>
      </w:r>
    </w:p>
    <w:p w:rsidR="008A2A20" w:rsidRPr="00E31DBC" w:rsidRDefault="008A2A20" w:rsidP="008A2A20">
      <w:pPr>
        <w:spacing w:line="480" w:lineRule="auto"/>
        <w:jc w:val="both"/>
        <w:rPr>
          <w:rFonts w:ascii="Times New Roman" w:hAnsi="Times New Roman" w:cs="Times New Roman"/>
          <w:sz w:val="24"/>
          <w:szCs w:val="24"/>
        </w:rPr>
      </w:pPr>
      <w:r w:rsidRPr="00E31DBC">
        <w:rPr>
          <w:rFonts w:ascii="Times New Roman" w:hAnsi="Times New Roman" w:cs="Times New Roman"/>
          <w:sz w:val="24"/>
          <w:szCs w:val="24"/>
        </w:rPr>
        <w:t xml:space="preserve">Table 4 summarizes the reproducibility of the data measured by the ECT and level swell technique for 5, 100, 1000, and 5000 mPa.s liquid viscosities at a gas superficial velocity of 0.028 m/s. As given by Tomoflow electronics, the repeatability of the ECT instrument, TFLR 5000–20 standards, is 0.2%. The experimental data from the two methods are compared against a system error. The result of the comparison is shown in the table. It shows that the uncertainty of the experimental results is in satisfactory range. </w:t>
      </w:r>
    </w:p>
    <w:p w:rsidR="008A2A20" w:rsidRPr="00E31DBC" w:rsidRDefault="008A2A20" w:rsidP="008A2A20">
      <w:pPr>
        <w:pStyle w:val="NoSpacing"/>
        <w:ind w:firstLine="1440"/>
        <w:rPr>
          <w:rFonts w:ascii="Times New Roman" w:hAnsi="Times New Roman" w:cs="Times New Roman"/>
          <w:b/>
        </w:rPr>
      </w:pPr>
      <w:r w:rsidRPr="00E31DBC">
        <w:rPr>
          <w:rFonts w:ascii="Times New Roman" w:hAnsi="Times New Roman" w:cs="Times New Roman"/>
          <w:b/>
        </w:rPr>
        <w:t xml:space="preserve">                           </w:t>
      </w:r>
      <w:bookmarkStart w:id="3" w:name="_Hlk53827635"/>
      <w:r w:rsidRPr="00E31DBC">
        <w:rPr>
          <w:rFonts w:ascii="Times New Roman" w:hAnsi="Times New Roman" w:cs="Times New Roman"/>
          <w:b/>
        </w:rPr>
        <w:t xml:space="preserve">Table 4: </w:t>
      </w:r>
      <w:r w:rsidRPr="00E31DBC">
        <w:rPr>
          <w:rFonts w:ascii="Times New Roman" w:hAnsi="Times New Roman" w:cs="Times New Roman"/>
          <w:bCs/>
        </w:rPr>
        <w:t>Repeatability of the measured data</w:t>
      </w:r>
      <w:bookmarkEnd w:id="3"/>
    </w:p>
    <w:p w:rsidR="008A2A20" w:rsidRPr="00E31DBC" w:rsidRDefault="008A2A20" w:rsidP="008A2A20">
      <w:pPr>
        <w:pStyle w:val="NoSpacing"/>
        <w:rPr>
          <w:rFonts w:ascii="Times New Roman" w:hAnsi="Times New Roman" w:cs="Times New Roman"/>
          <w:b/>
        </w:rPr>
      </w:pPr>
    </w:p>
    <w:tbl>
      <w:tblPr>
        <w:tblW w:w="62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6"/>
        <w:gridCol w:w="1134"/>
        <w:gridCol w:w="1694"/>
        <w:gridCol w:w="1694"/>
      </w:tblGrid>
      <w:tr w:rsidR="00E31DBC" w:rsidRPr="00E31DBC" w:rsidTr="001C4EF5">
        <w:trPr>
          <w:trHeight w:val="554"/>
          <w:jc w:val="center"/>
        </w:trPr>
        <w:tc>
          <w:tcPr>
            <w:tcW w:w="1686" w:type="dxa"/>
          </w:tcPr>
          <w:p w:rsidR="008A2A20" w:rsidRPr="00E31DBC" w:rsidRDefault="008A2A20" w:rsidP="001C4EF5">
            <w:pPr>
              <w:spacing w:after="0" w:line="360" w:lineRule="auto"/>
              <w:jc w:val="center"/>
              <w:rPr>
                <w:rFonts w:ascii="Times New Roman" w:eastAsia="Times New Roman" w:hAnsi="Times New Roman" w:cs="Times New Roman"/>
                <w:b/>
                <w:sz w:val="20"/>
                <w:szCs w:val="20"/>
              </w:rPr>
            </w:pPr>
            <w:r w:rsidRPr="00E31DBC">
              <w:rPr>
                <w:rFonts w:ascii="Times New Roman" w:eastAsia="Times New Roman" w:hAnsi="Times New Roman" w:cs="Times New Roman"/>
                <w:b/>
                <w:sz w:val="20"/>
                <w:szCs w:val="20"/>
              </w:rPr>
              <w:t>Viscosity, mPa.s</w:t>
            </w:r>
          </w:p>
        </w:tc>
        <w:tc>
          <w:tcPr>
            <w:tcW w:w="1134" w:type="dxa"/>
          </w:tcPr>
          <w:p w:rsidR="008A2A20" w:rsidRPr="00E31DBC" w:rsidRDefault="008A2A20" w:rsidP="001C4EF5">
            <w:pPr>
              <w:spacing w:after="0" w:line="360" w:lineRule="auto"/>
              <w:jc w:val="center"/>
              <w:rPr>
                <w:rFonts w:ascii="Times New Roman" w:eastAsia="Times New Roman" w:hAnsi="Times New Roman" w:cs="Times New Roman"/>
                <w:b/>
                <w:sz w:val="20"/>
                <w:szCs w:val="20"/>
              </w:rPr>
            </w:pPr>
            <w:r w:rsidRPr="00E31DBC">
              <w:rPr>
                <w:rFonts w:ascii="Times New Roman" w:eastAsia="Times New Roman" w:hAnsi="Times New Roman" w:cs="Times New Roman"/>
                <w:b/>
                <w:sz w:val="20"/>
                <w:szCs w:val="20"/>
              </w:rPr>
              <w:t>ECT (%)</w:t>
            </w:r>
          </w:p>
          <w:p w:rsidR="008A2A20" w:rsidRPr="00E31DBC" w:rsidRDefault="008A2A20" w:rsidP="001C4EF5">
            <w:pPr>
              <w:spacing w:after="0" w:line="360" w:lineRule="auto"/>
              <w:jc w:val="center"/>
              <w:rPr>
                <w:rFonts w:ascii="Times New Roman" w:eastAsia="Times New Roman" w:hAnsi="Times New Roman" w:cs="Times New Roman"/>
                <w:b/>
                <w:sz w:val="20"/>
                <w:szCs w:val="20"/>
              </w:rPr>
            </w:pPr>
          </w:p>
        </w:tc>
        <w:tc>
          <w:tcPr>
            <w:tcW w:w="1694" w:type="dxa"/>
          </w:tcPr>
          <w:p w:rsidR="008A2A20" w:rsidRPr="00E31DBC" w:rsidRDefault="008A2A20" w:rsidP="001C4EF5">
            <w:pPr>
              <w:spacing w:after="0" w:line="360" w:lineRule="auto"/>
              <w:jc w:val="center"/>
              <w:rPr>
                <w:rFonts w:ascii="Times New Roman" w:eastAsia="Times New Roman" w:hAnsi="Times New Roman" w:cs="Times New Roman"/>
                <w:b/>
                <w:sz w:val="20"/>
                <w:szCs w:val="20"/>
              </w:rPr>
            </w:pPr>
            <w:r w:rsidRPr="00E31DBC">
              <w:rPr>
                <w:rFonts w:ascii="Times New Roman" w:eastAsia="Times New Roman" w:hAnsi="Times New Roman" w:cs="Times New Roman"/>
                <w:b/>
                <w:sz w:val="20"/>
                <w:szCs w:val="20"/>
              </w:rPr>
              <w:t>Level swell (%)</w:t>
            </w:r>
          </w:p>
        </w:tc>
        <w:tc>
          <w:tcPr>
            <w:tcW w:w="1694" w:type="dxa"/>
          </w:tcPr>
          <w:p w:rsidR="008A2A20" w:rsidRPr="00E31DBC" w:rsidRDefault="008A2A20" w:rsidP="001C4EF5">
            <w:pPr>
              <w:spacing w:after="0" w:line="360" w:lineRule="auto"/>
              <w:jc w:val="center"/>
              <w:rPr>
                <w:rFonts w:ascii="Times New Roman" w:eastAsia="Times New Roman" w:hAnsi="Times New Roman" w:cs="Times New Roman"/>
                <w:b/>
                <w:sz w:val="20"/>
                <w:szCs w:val="20"/>
              </w:rPr>
            </w:pPr>
            <w:r w:rsidRPr="00E31DBC">
              <w:rPr>
                <w:rFonts w:ascii="Times New Roman" w:eastAsia="Times New Roman" w:hAnsi="Times New Roman" w:cs="Times New Roman"/>
                <w:b/>
                <w:sz w:val="20"/>
                <w:szCs w:val="20"/>
              </w:rPr>
              <w:t>TFLR 5000–20 standard (%)</w:t>
            </w:r>
          </w:p>
        </w:tc>
      </w:tr>
      <w:tr w:rsidR="00E31DBC" w:rsidRPr="00E31DBC" w:rsidTr="001C4EF5">
        <w:trPr>
          <w:trHeight w:val="277"/>
          <w:jc w:val="center"/>
        </w:trPr>
        <w:tc>
          <w:tcPr>
            <w:tcW w:w="1686" w:type="dxa"/>
            <w:vAlign w:val="bottom"/>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5</w:t>
            </w:r>
          </w:p>
        </w:tc>
        <w:tc>
          <w:tcPr>
            <w:tcW w:w="1134" w:type="dxa"/>
            <w:vAlign w:val="bottom"/>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0.1</w:t>
            </w:r>
          </w:p>
        </w:tc>
        <w:tc>
          <w:tcPr>
            <w:tcW w:w="1694" w:type="dxa"/>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0.2</w:t>
            </w:r>
          </w:p>
        </w:tc>
        <w:tc>
          <w:tcPr>
            <w:tcW w:w="1694" w:type="dxa"/>
            <w:vMerge w:val="restart"/>
          </w:tcPr>
          <w:p w:rsidR="008A2A20" w:rsidRPr="00E31DBC" w:rsidRDefault="008A2A20" w:rsidP="001C4EF5">
            <w:pPr>
              <w:spacing w:after="0" w:line="360" w:lineRule="auto"/>
              <w:jc w:val="center"/>
              <w:rPr>
                <w:rFonts w:ascii="Times New Roman" w:eastAsia="Times New Roman" w:hAnsi="Times New Roman" w:cs="Times New Roman"/>
                <w:sz w:val="20"/>
                <w:szCs w:val="20"/>
              </w:rPr>
            </w:pPr>
          </w:p>
          <w:p w:rsidR="008A2A20" w:rsidRPr="00E31DBC" w:rsidRDefault="008A2A20" w:rsidP="001C4EF5">
            <w:pPr>
              <w:spacing w:after="0" w:line="360" w:lineRule="auto"/>
              <w:jc w:val="center"/>
              <w:rPr>
                <w:rFonts w:ascii="Times New Roman" w:eastAsia="Times New Roman" w:hAnsi="Times New Roman" w:cs="Times New Roman"/>
                <w:sz w:val="20"/>
                <w:szCs w:val="20"/>
              </w:rPr>
            </w:pPr>
          </w:p>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0.2</w:t>
            </w:r>
          </w:p>
        </w:tc>
      </w:tr>
      <w:tr w:rsidR="00E31DBC" w:rsidRPr="00E31DBC" w:rsidTr="001C4EF5">
        <w:trPr>
          <w:trHeight w:val="277"/>
          <w:jc w:val="center"/>
        </w:trPr>
        <w:tc>
          <w:tcPr>
            <w:tcW w:w="1686" w:type="dxa"/>
            <w:vAlign w:val="bottom"/>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100</w:t>
            </w:r>
          </w:p>
        </w:tc>
        <w:tc>
          <w:tcPr>
            <w:tcW w:w="1134" w:type="dxa"/>
            <w:vAlign w:val="bottom"/>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0.3</w:t>
            </w:r>
          </w:p>
        </w:tc>
        <w:tc>
          <w:tcPr>
            <w:tcW w:w="1694" w:type="dxa"/>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0.2</w:t>
            </w:r>
          </w:p>
        </w:tc>
        <w:tc>
          <w:tcPr>
            <w:tcW w:w="1694" w:type="dxa"/>
            <w:vMerge/>
          </w:tcPr>
          <w:p w:rsidR="008A2A20" w:rsidRPr="00E31DBC" w:rsidRDefault="008A2A20" w:rsidP="001C4EF5">
            <w:pPr>
              <w:spacing w:after="0" w:line="360" w:lineRule="auto"/>
              <w:jc w:val="center"/>
              <w:rPr>
                <w:rFonts w:ascii="Times New Roman" w:eastAsia="Times New Roman" w:hAnsi="Times New Roman" w:cs="Times New Roman"/>
                <w:sz w:val="20"/>
                <w:szCs w:val="20"/>
              </w:rPr>
            </w:pPr>
          </w:p>
        </w:tc>
      </w:tr>
      <w:tr w:rsidR="00E31DBC" w:rsidRPr="00E31DBC" w:rsidTr="001C4EF5">
        <w:trPr>
          <w:trHeight w:val="292"/>
          <w:jc w:val="center"/>
        </w:trPr>
        <w:tc>
          <w:tcPr>
            <w:tcW w:w="1686" w:type="dxa"/>
            <w:vAlign w:val="bottom"/>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1000</w:t>
            </w:r>
          </w:p>
        </w:tc>
        <w:tc>
          <w:tcPr>
            <w:tcW w:w="1134" w:type="dxa"/>
            <w:vAlign w:val="bottom"/>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0.4</w:t>
            </w:r>
          </w:p>
        </w:tc>
        <w:tc>
          <w:tcPr>
            <w:tcW w:w="1694" w:type="dxa"/>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0.3</w:t>
            </w:r>
          </w:p>
        </w:tc>
        <w:tc>
          <w:tcPr>
            <w:tcW w:w="1694" w:type="dxa"/>
            <w:vMerge/>
          </w:tcPr>
          <w:p w:rsidR="008A2A20" w:rsidRPr="00E31DBC" w:rsidRDefault="008A2A20" w:rsidP="001C4EF5">
            <w:pPr>
              <w:spacing w:after="0" w:line="360" w:lineRule="auto"/>
              <w:jc w:val="center"/>
              <w:rPr>
                <w:rFonts w:ascii="Times New Roman" w:eastAsia="Times New Roman" w:hAnsi="Times New Roman" w:cs="Times New Roman"/>
                <w:sz w:val="20"/>
                <w:szCs w:val="20"/>
              </w:rPr>
            </w:pPr>
          </w:p>
        </w:tc>
      </w:tr>
      <w:tr w:rsidR="008A2A20" w:rsidRPr="00E31DBC" w:rsidTr="001C4EF5">
        <w:trPr>
          <w:trHeight w:val="292"/>
          <w:jc w:val="center"/>
        </w:trPr>
        <w:tc>
          <w:tcPr>
            <w:tcW w:w="1686" w:type="dxa"/>
            <w:vAlign w:val="bottom"/>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5000</w:t>
            </w:r>
          </w:p>
        </w:tc>
        <w:tc>
          <w:tcPr>
            <w:tcW w:w="1134" w:type="dxa"/>
            <w:vAlign w:val="bottom"/>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0.3</w:t>
            </w:r>
          </w:p>
        </w:tc>
        <w:tc>
          <w:tcPr>
            <w:tcW w:w="1694" w:type="dxa"/>
          </w:tcPr>
          <w:p w:rsidR="008A2A20" w:rsidRPr="00E31DBC" w:rsidRDefault="008A2A20" w:rsidP="001C4EF5">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0.2</w:t>
            </w:r>
          </w:p>
        </w:tc>
        <w:tc>
          <w:tcPr>
            <w:tcW w:w="1694" w:type="dxa"/>
            <w:vMerge/>
          </w:tcPr>
          <w:p w:rsidR="008A2A20" w:rsidRPr="00E31DBC" w:rsidRDefault="008A2A20" w:rsidP="001C4EF5">
            <w:pPr>
              <w:spacing w:after="0" w:line="360" w:lineRule="auto"/>
              <w:jc w:val="center"/>
              <w:rPr>
                <w:rFonts w:ascii="Times New Roman" w:eastAsia="Times New Roman" w:hAnsi="Times New Roman" w:cs="Times New Roman"/>
                <w:sz w:val="20"/>
                <w:szCs w:val="20"/>
              </w:rPr>
            </w:pPr>
          </w:p>
        </w:tc>
      </w:tr>
    </w:tbl>
    <w:p w:rsidR="008A2A20" w:rsidRPr="00E31DBC" w:rsidRDefault="008A2A20" w:rsidP="008A2A20">
      <w:pPr>
        <w:spacing w:line="360" w:lineRule="auto"/>
        <w:jc w:val="both"/>
        <w:rPr>
          <w:rFonts w:ascii="Times New Roman" w:hAnsi="Times New Roman" w:cs="Times New Roman"/>
        </w:rPr>
      </w:pPr>
    </w:p>
    <w:p w:rsidR="00F84099" w:rsidRPr="00E31DBC" w:rsidRDefault="00AD2315" w:rsidP="005A2BBA">
      <w:pPr>
        <w:spacing w:line="360" w:lineRule="auto"/>
        <w:rPr>
          <w:rFonts w:ascii="Times New Roman" w:hAnsi="Times New Roman" w:cs="Times New Roman"/>
          <w:b/>
          <w:bCs/>
          <w:sz w:val="24"/>
          <w:szCs w:val="24"/>
        </w:rPr>
      </w:pPr>
      <w:r w:rsidRPr="00E31DBC">
        <w:rPr>
          <w:rFonts w:ascii="Times New Roman" w:hAnsi="Times New Roman" w:cs="Times New Roman"/>
          <w:b/>
          <w:bCs/>
          <w:sz w:val="24"/>
          <w:szCs w:val="24"/>
        </w:rPr>
        <w:t>3</w:t>
      </w:r>
      <w:r w:rsidR="00FC7339" w:rsidRPr="00E31DBC">
        <w:rPr>
          <w:rFonts w:ascii="Times New Roman" w:hAnsi="Times New Roman" w:cs="Times New Roman"/>
          <w:b/>
          <w:bCs/>
          <w:sz w:val="24"/>
          <w:szCs w:val="24"/>
        </w:rPr>
        <w:t>.0 Results and discussion</w:t>
      </w:r>
    </w:p>
    <w:p w:rsidR="002A32D4" w:rsidRPr="00E31DBC" w:rsidRDefault="00357033" w:rsidP="004B3FC2">
      <w:pPr>
        <w:pStyle w:val="NoSpacing"/>
        <w:spacing w:line="480" w:lineRule="auto"/>
        <w:jc w:val="both"/>
        <w:rPr>
          <w:rFonts w:ascii="Times New Roman" w:hAnsi="Times New Roman" w:cs="Times New Roman"/>
          <w:b/>
          <w:sz w:val="24"/>
          <w:szCs w:val="24"/>
        </w:rPr>
      </w:pPr>
      <w:r w:rsidRPr="00E31DBC">
        <w:rPr>
          <w:rFonts w:ascii="Times New Roman" w:hAnsi="Times New Roman" w:cs="Times New Roman"/>
          <w:bCs/>
          <w:sz w:val="24"/>
          <w:szCs w:val="24"/>
        </w:rPr>
        <w:t xml:space="preserve">The </w:t>
      </w:r>
      <w:r w:rsidR="004B3FC2" w:rsidRPr="00E31DBC">
        <w:rPr>
          <w:rFonts w:ascii="Times New Roman" w:hAnsi="Times New Roman" w:cs="Times New Roman"/>
          <w:bCs/>
          <w:sz w:val="24"/>
          <w:szCs w:val="24"/>
        </w:rPr>
        <w:t xml:space="preserve">void fractions obtained using the ECT and the level swell technique are reported in this section at a </w:t>
      </w:r>
      <w:r w:rsidR="00331FF8" w:rsidRPr="00E31DBC">
        <w:rPr>
          <w:rFonts w:ascii="Times New Roman" w:hAnsi="Times New Roman" w:cs="Times New Roman"/>
          <w:bCs/>
          <w:sz w:val="24"/>
          <w:szCs w:val="24"/>
        </w:rPr>
        <w:t xml:space="preserve">gas </w:t>
      </w:r>
      <w:r w:rsidR="004B3FC2" w:rsidRPr="00E31DBC">
        <w:rPr>
          <w:rFonts w:ascii="Times New Roman" w:hAnsi="Times New Roman" w:cs="Times New Roman"/>
          <w:bCs/>
          <w:sz w:val="24"/>
          <w:szCs w:val="24"/>
        </w:rPr>
        <w:t xml:space="preserve">superficial velocity of 0.02–0.361 m/s for various 5, 100, 1000, and 5000 mPa.s liquid viscosities in a 50 mm bubble column. </w:t>
      </w:r>
    </w:p>
    <w:p w:rsidR="00FC7339" w:rsidRPr="00E31DBC" w:rsidRDefault="00AD2315" w:rsidP="005A2BBA">
      <w:pPr>
        <w:pStyle w:val="NoSpacing"/>
        <w:spacing w:line="360" w:lineRule="auto"/>
        <w:rPr>
          <w:rFonts w:ascii="Times New Roman" w:hAnsi="Times New Roman" w:cs="Times New Roman"/>
          <w:sz w:val="24"/>
          <w:szCs w:val="24"/>
        </w:rPr>
      </w:pPr>
      <w:r w:rsidRPr="00E31DBC">
        <w:rPr>
          <w:rFonts w:ascii="Times New Roman" w:hAnsi="Times New Roman" w:cs="Times New Roman"/>
          <w:b/>
          <w:sz w:val="24"/>
          <w:szCs w:val="24"/>
        </w:rPr>
        <w:t>3</w:t>
      </w:r>
      <w:r w:rsidR="00FC7339" w:rsidRPr="00E31DBC">
        <w:rPr>
          <w:rFonts w:ascii="Times New Roman" w:hAnsi="Times New Roman" w:cs="Times New Roman"/>
          <w:b/>
          <w:sz w:val="24"/>
          <w:szCs w:val="24"/>
        </w:rPr>
        <w:t xml:space="preserve">.1 Comparison between the ECT and </w:t>
      </w:r>
      <w:r w:rsidRPr="00E31DBC">
        <w:rPr>
          <w:rFonts w:ascii="Times New Roman" w:hAnsi="Times New Roman" w:cs="Times New Roman"/>
          <w:b/>
          <w:sz w:val="24"/>
          <w:szCs w:val="24"/>
        </w:rPr>
        <w:t>l</w:t>
      </w:r>
      <w:r w:rsidR="00FC7339" w:rsidRPr="00E31DBC">
        <w:rPr>
          <w:rFonts w:ascii="Times New Roman" w:hAnsi="Times New Roman" w:cs="Times New Roman"/>
          <w:b/>
          <w:sz w:val="24"/>
          <w:szCs w:val="24"/>
        </w:rPr>
        <w:t xml:space="preserve">evel </w:t>
      </w:r>
      <w:r w:rsidRPr="00E31DBC">
        <w:rPr>
          <w:rFonts w:ascii="Times New Roman" w:hAnsi="Times New Roman" w:cs="Times New Roman"/>
          <w:b/>
          <w:sz w:val="24"/>
          <w:szCs w:val="24"/>
        </w:rPr>
        <w:t>s</w:t>
      </w:r>
      <w:r w:rsidR="00FC7339" w:rsidRPr="00E31DBC">
        <w:rPr>
          <w:rFonts w:ascii="Times New Roman" w:hAnsi="Times New Roman" w:cs="Times New Roman"/>
          <w:b/>
          <w:sz w:val="24"/>
          <w:szCs w:val="24"/>
        </w:rPr>
        <w:t>well void fraction results</w:t>
      </w:r>
    </w:p>
    <w:p w:rsidR="003254CF" w:rsidRPr="00E31DBC" w:rsidRDefault="00B72E0A" w:rsidP="003254CF">
      <w:pPr>
        <w:spacing w:line="480" w:lineRule="auto"/>
        <w:jc w:val="both"/>
        <w:rPr>
          <w:rFonts w:ascii="Times New Roman" w:hAnsi="Times New Roman" w:cs="Times New Roman"/>
          <w:sz w:val="24"/>
          <w:szCs w:val="24"/>
        </w:rPr>
      </w:pPr>
      <w:r w:rsidRPr="00E31DBC">
        <w:rPr>
          <w:rFonts w:ascii="Times New Roman" w:hAnsi="Times New Roman" w:cs="Times New Roman"/>
          <w:sz w:val="24"/>
          <w:szCs w:val="24"/>
        </w:rPr>
        <w:t xml:space="preserve">As the liquid surface was unstable, care was taken to record the average increased level. The determined void fraction from the ECT's output shown in Figure 4 is comparable to the data </w:t>
      </w:r>
      <w:r w:rsidRPr="00E31DBC">
        <w:rPr>
          <w:rFonts w:ascii="Times New Roman" w:hAnsi="Times New Roman" w:cs="Times New Roman"/>
          <w:sz w:val="24"/>
          <w:szCs w:val="24"/>
        </w:rPr>
        <w:lastRenderedPageBreak/>
        <w:t xml:space="preserve">from the level swell measurements. </w:t>
      </w:r>
      <w:r w:rsidR="003254CF" w:rsidRPr="00E31DBC">
        <w:rPr>
          <w:rFonts w:ascii="Times New Roman" w:hAnsi="Times New Roman" w:cs="Times New Roman"/>
          <w:sz w:val="24"/>
          <w:szCs w:val="24"/>
        </w:rPr>
        <w:t>The figure shows excellent agreement within ±10% between the obtained void fraction using the ECT and level swell techniques for all the liquid viscosities considered except in a few highlighted areas in red presented in Figure 4(a, b) that are within ±20%.</w:t>
      </w:r>
    </w:p>
    <w:p w:rsidR="00FC7339" w:rsidRPr="00E31DBC" w:rsidRDefault="00AC6D95" w:rsidP="005A2BBA">
      <w:pPr>
        <w:spacing w:line="360" w:lineRule="auto"/>
        <w:jc w:val="center"/>
        <w:rPr>
          <w:rFonts w:ascii="Times New Roman" w:hAnsi="Times New Roman" w:cs="Times New Roman"/>
          <w:sz w:val="24"/>
          <w:szCs w:val="24"/>
        </w:rPr>
      </w:pPr>
      <w:r w:rsidRPr="00E31DBC">
        <w:rPr>
          <w:rFonts w:ascii="Times New Roman" w:hAnsi="Times New Roman" w:cs="Times New Roman"/>
          <w:noProof/>
          <w:lang w:eastAsia="en-SG"/>
        </w:rPr>
        <w:drawing>
          <wp:inline distT="0" distB="0" distL="0" distR="0" wp14:anchorId="16EDF4AD" wp14:editId="41D056FB">
            <wp:extent cx="6134100" cy="4457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34100" cy="4457700"/>
                    </a:xfrm>
                    <a:prstGeom prst="rect">
                      <a:avLst/>
                    </a:prstGeom>
                    <a:noFill/>
                    <a:ln>
                      <a:noFill/>
                    </a:ln>
                  </pic:spPr>
                </pic:pic>
              </a:graphicData>
            </a:graphic>
          </wp:inline>
        </w:drawing>
      </w:r>
    </w:p>
    <w:p w:rsidR="00FC7339" w:rsidRPr="00E31DBC" w:rsidRDefault="00FC7339" w:rsidP="005A2BBA">
      <w:pPr>
        <w:spacing w:line="360" w:lineRule="auto"/>
        <w:jc w:val="center"/>
        <w:rPr>
          <w:rFonts w:ascii="Times New Roman" w:hAnsi="Times New Roman" w:cs="Times New Roman"/>
          <w:sz w:val="24"/>
          <w:szCs w:val="24"/>
        </w:rPr>
      </w:pPr>
      <w:bookmarkStart w:id="4" w:name="_Hlk53827670"/>
      <w:r w:rsidRPr="00E31DBC">
        <w:rPr>
          <w:rFonts w:ascii="Times New Roman" w:hAnsi="Times New Roman" w:cs="Times New Roman"/>
          <w:bCs/>
          <w:sz w:val="24"/>
          <w:szCs w:val="24"/>
        </w:rPr>
        <w:t xml:space="preserve">Figure </w:t>
      </w:r>
      <w:r w:rsidR="00E37813" w:rsidRPr="00E31DBC">
        <w:rPr>
          <w:rFonts w:ascii="Times New Roman" w:hAnsi="Times New Roman" w:cs="Times New Roman"/>
          <w:bCs/>
          <w:sz w:val="24"/>
          <w:szCs w:val="24"/>
        </w:rPr>
        <w:t>4</w:t>
      </w:r>
      <w:r w:rsidRPr="00E31DBC">
        <w:rPr>
          <w:rFonts w:ascii="Times New Roman" w:hAnsi="Times New Roman" w:cs="Times New Roman"/>
          <w:bCs/>
          <w:sz w:val="24"/>
          <w:szCs w:val="24"/>
        </w:rPr>
        <w:t>:</w:t>
      </w:r>
      <w:r w:rsidRPr="00E31DBC">
        <w:rPr>
          <w:rFonts w:ascii="Times New Roman" w:hAnsi="Times New Roman" w:cs="Times New Roman"/>
          <w:sz w:val="24"/>
          <w:szCs w:val="24"/>
        </w:rPr>
        <w:t xml:space="preserve"> Comparison between ECT and Level Swell for different </w:t>
      </w:r>
      <w:r w:rsidR="00F0347C" w:rsidRPr="00E31DBC">
        <w:rPr>
          <w:rFonts w:ascii="Times New Roman" w:hAnsi="Times New Roman" w:cs="Times New Roman"/>
          <w:sz w:val="24"/>
          <w:szCs w:val="24"/>
        </w:rPr>
        <w:t xml:space="preserve">liquid </w:t>
      </w:r>
      <w:r w:rsidRPr="00E31DBC">
        <w:rPr>
          <w:rFonts w:ascii="Times New Roman" w:hAnsi="Times New Roman" w:cs="Times New Roman"/>
          <w:sz w:val="24"/>
          <w:szCs w:val="24"/>
        </w:rPr>
        <w:t>viscosities</w:t>
      </w:r>
    </w:p>
    <w:bookmarkEnd w:id="4"/>
    <w:p w:rsidR="00FC7339" w:rsidRPr="00E31DBC" w:rsidRDefault="00AD2315" w:rsidP="005A2BBA">
      <w:pPr>
        <w:spacing w:line="360" w:lineRule="auto"/>
        <w:jc w:val="both"/>
        <w:rPr>
          <w:rFonts w:ascii="Times New Roman" w:hAnsi="Times New Roman" w:cs="Times New Roman"/>
          <w:b/>
          <w:bCs/>
          <w:sz w:val="24"/>
          <w:szCs w:val="24"/>
        </w:rPr>
      </w:pPr>
      <w:r w:rsidRPr="00E31DBC">
        <w:rPr>
          <w:rFonts w:ascii="Times New Roman" w:hAnsi="Times New Roman" w:cs="Times New Roman"/>
          <w:b/>
          <w:bCs/>
          <w:sz w:val="24"/>
          <w:szCs w:val="24"/>
        </w:rPr>
        <w:t>3</w:t>
      </w:r>
      <w:r w:rsidR="00FC7339" w:rsidRPr="00E31DBC">
        <w:rPr>
          <w:rFonts w:ascii="Times New Roman" w:hAnsi="Times New Roman" w:cs="Times New Roman"/>
          <w:b/>
          <w:bCs/>
          <w:sz w:val="24"/>
          <w:szCs w:val="24"/>
        </w:rPr>
        <w:t>.2 Average void fraction</w:t>
      </w:r>
    </w:p>
    <w:p w:rsidR="00FC7339" w:rsidRPr="00E31DBC" w:rsidRDefault="00FC7339" w:rsidP="005A2BBA">
      <w:pPr>
        <w:spacing w:line="360" w:lineRule="auto"/>
        <w:jc w:val="both"/>
        <w:rPr>
          <w:rFonts w:ascii="Times New Roman" w:hAnsi="Times New Roman" w:cs="Times New Roman"/>
          <w:b/>
          <w:bCs/>
          <w:sz w:val="24"/>
          <w:szCs w:val="24"/>
        </w:rPr>
      </w:pPr>
      <w:r w:rsidRPr="00E31DBC">
        <w:rPr>
          <w:rFonts w:ascii="Times New Roman" w:hAnsi="Times New Roman" w:cs="Times New Roman"/>
          <w:b/>
          <w:bCs/>
          <w:sz w:val="24"/>
          <w:szCs w:val="24"/>
        </w:rPr>
        <w:t xml:space="preserve">a) </w:t>
      </w:r>
      <w:r w:rsidR="00E218D8" w:rsidRPr="00E31DBC">
        <w:rPr>
          <w:rFonts w:ascii="Times New Roman" w:hAnsi="Times New Roman" w:cs="Times New Roman"/>
          <w:b/>
          <w:bCs/>
          <w:sz w:val="24"/>
          <w:szCs w:val="24"/>
        </w:rPr>
        <w:t>Flow behaviour using the t</w:t>
      </w:r>
      <w:r w:rsidRPr="00E31DBC">
        <w:rPr>
          <w:rFonts w:ascii="Times New Roman" w:hAnsi="Times New Roman" w:cs="Times New Roman"/>
          <w:b/>
          <w:bCs/>
          <w:sz w:val="24"/>
          <w:szCs w:val="24"/>
        </w:rPr>
        <w:t xml:space="preserve">ime </w:t>
      </w:r>
      <w:r w:rsidR="00ED6686" w:rsidRPr="00E31DBC">
        <w:rPr>
          <w:rFonts w:ascii="Times New Roman" w:hAnsi="Times New Roman" w:cs="Times New Roman"/>
          <w:b/>
          <w:bCs/>
          <w:sz w:val="24"/>
          <w:szCs w:val="24"/>
        </w:rPr>
        <w:t>trace (</w:t>
      </w:r>
      <w:r w:rsidRPr="00E31DBC">
        <w:rPr>
          <w:rFonts w:ascii="Times New Roman" w:hAnsi="Times New Roman" w:cs="Times New Roman"/>
          <w:b/>
          <w:bCs/>
          <w:sz w:val="24"/>
          <w:szCs w:val="24"/>
        </w:rPr>
        <w:t>series</w:t>
      </w:r>
      <w:r w:rsidR="00ED6686" w:rsidRPr="00E31DBC">
        <w:rPr>
          <w:rFonts w:ascii="Times New Roman" w:hAnsi="Times New Roman" w:cs="Times New Roman"/>
          <w:b/>
          <w:bCs/>
          <w:sz w:val="24"/>
          <w:szCs w:val="24"/>
        </w:rPr>
        <w:t>)</w:t>
      </w:r>
      <w:r w:rsidRPr="00E31DBC">
        <w:rPr>
          <w:rFonts w:ascii="Times New Roman" w:hAnsi="Times New Roman" w:cs="Times New Roman"/>
          <w:b/>
          <w:bCs/>
          <w:sz w:val="24"/>
          <w:szCs w:val="24"/>
        </w:rPr>
        <w:t xml:space="preserve"> of void fraction:</w:t>
      </w:r>
    </w:p>
    <w:p w:rsidR="00F925F9" w:rsidRPr="00E31DBC" w:rsidRDefault="0035538F" w:rsidP="00F925F9">
      <w:pPr>
        <w:spacing w:line="480" w:lineRule="auto"/>
        <w:jc w:val="both"/>
        <w:rPr>
          <w:rFonts w:ascii="Times New Roman" w:hAnsi="Times New Roman" w:cs="Times New Roman"/>
          <w:sz w:val="24"/>
          <w:szCs w:val="24"/>
        </w:rPr>
      </w:pPr>
      <w:r w:rsidRPr="00E31DBC">
        <w:rPr>
          <w:rFonts w:ascii="Times New Roman" w:hAnsi="Times New Roman" w:cs="Times New Roman"/>
          <w:sz w:val="24"/>
          <w:szCs w:val="24"/>
        </w:rPr>
        <w:t>The time series of measured void fraction from the ECT can be employed to explain the flow behaviour. Figure 5(a–d) reveals how the liquid viscosity influences the void fraction data at a 0.36</w:t>
      </w:r>
      <w:r w:rsidR="00CD566D" w:rsidRPr="00E31DBC">
        <w:rPr>
          <w:rFonts w:ascii="Times New Roman" w:hAnsi="Times New Roman" w:cs="Times New Roman"/>
          <w:sz w:val="24"/>
          <w:szCs w:val="24"/>
        </w:rPr>
        <w:t>1</w:t>
      </w:r>
      <w:r w:rsidRPr="00E31DBC">
        <w:rPr>
          <w:rFonts w:ascii="Times New Roman" w:hAnsi="Times New Roman" w:cs="Times New Roman"/>
          <w:sz w:val="24"/>
          <w:szCs w:val="24"/>
        </w:rPr>
        <w:t xml:space="preserve"> m/s gas superficial velocity. </w:t>
      </w:r>
      <w:r w:rsidR="00F925F9" w:rsidRPr="00E31DBC">
        <w:rPr>
          <w:rFonts w:ascii="Times New Roman" w:hAnsi="Times New Roman" w:cs="Times New Roman"/>
          <w:sz w:val="24"/>
          <w:szCs w:val="24"/>
        </w:rPr>
        <w:t xml:space="preserve">Figure 5a shows that coalescence is limited when the liquid viscosity is 5 mPa.s, and the significant drag force decreases the rise velocity of the Taylor </w:t>
      </w:r>
      <w:r w:rsidR="00F925F9" w:rsidRPr="00E31DBC">
        <w:rPr>
          <w:rFonts w:ascii="Times New Roman" w:hAnsi="Times New Roman" w:cs="Times New Roman"/>
          <w:sz w:val="24"/>
          <w:szCs w:val="24"/>
        </w:rPr>
        <w:lastRenderedPageBreak/>
        <w:t xml:space="preserve">bubble thereby, provoking an increase in the void fraction. Also, large bubbles of various sizes are observed. Furthermore, the lengths of the Taylor bubbles and liquid slugs are nearly equivalent. When the liquid viscosity increases to 100 mPa.s, the bubbles' size, liquid slugs, and Taylor bubbles lengths, as seen in Figure 5b, have no significant difference from those seen in Figure 5a. </w:t>
      </w:r>
    </w:p>
    <w:p w:rsidR="00F925F9" w:rsidRPr="00E31DBC" w:rsidRDefault="00F925F9" w:rsidP="00F925F9">
      <w:pPr>
        <w:spacing w:line="480" w:lineRule="auto"/>
        <w:jc w:val="both"/>
        <w:rPr>
          <w:rFonts w:ascii="Times New Roman" w:hAnsi="Times New Roman" w:cs="Times New Roman"/>
          <w:sz w:val="24"/>
          <w:szCs w:val="24"/>
        </w:rPr>
      </w:pPr>
      <w:r w:rsidRPr="00E31DBC">
        <w:rPr>
          <w:rFonts w:ascii="Times New Roman" w:hAnsi="Times New Roman" w:cs="Times New Roman"/>
          <w:sz w:val="24"/>
          <w:szCs w:val="24"/>
        </w:rPr>
        <w:t xml:space="preserve">When the liquid viscosity is increased to 1000 mPa.s as shown in Figure 5c, the tendency for the bubbles to coalesce predominates, producing </w:t>
      </w:r>
      <w:r w:rsidR="00AF2D09" w:rsidRPr="00E31DBC">
        <w:rPr>
          <w:rFonts w:ascii="Times New Roman" w:hAnsi="Times New Roman" w:cs="Times New Roman"/>
          <w:sz w:val="24"/>
          <w:szCs w:val="24"/>
        </w:rPr>
        <w:t>big</w:t>
      </w:r>
      <w:r w:rsidRPr="00E31DBC">
        <w:rPr>
          <w:rFonts w:ascii="Times New Roman" w:hAnsi="Times New Roman" w:cs="Times New Roman"/>
          <w:sz w:val="24"/>
          <w:szCs w:val="24"/>
        </w:rPr>
        <w:t xml:space="preserve"> bubbles, ascending in the column at a higher velocity, consequently decreasing the void fraction.  The figure also </w:t>
      </w:r>
      <w:r w:rsidR="00AF2D09" w:rsidRPr="00E31DBC">
        <w:rPr>
          <w:rFonts w:ascii="Times New Roman" w:hAnsi="Times New Roman" w:cs="Times New Roman"/>
          <w:sz w:val="24"/>
          <w:szCs w:val="24"/>
        </w:rPr>
        <w:t xml:space="preserve">confirms </w:t>
      </w:r>
      <w:r w:rsidRPr="00E31DBC">
        <w:rPr>
          <w:rFonts w:ascii="Times New Roman" w:hAnsi="Times New Roman" w:cs="Times New Roman"/>
          <w:sz w:val="24"/>
          <w:szCs w:val="24"/>
        </w:rPr>
        <w:t xml:space="preserve">that the bubbles have become more even, as shown in Figures 6 and 7. On the other hand, the liquid slugs for the case of liquid viscosity of 1000 mPa.s have become shorter compared to the liquid slugs for the liquid viscosities of 5, 100, and 5000 mPa.s. It is worth mentioning that there is still a variety of bubbles. In contrast, for liquid viscosity of 5000 mPa.s, the bubbles have grown markedly longer and bigger, and the liquid slugs, </w:t>
      </w:r>
      <w:r w:rsidR="00250DCE" w:rsidRPr="00E31DBC">
        <w:rPr>
          <w:rFonts w:ascii="Times New Roman" w:hAnsi="Times New Roman" w:cs="Times New Roman"/>
          <w:sz w:val="24"/>
          <w:szCs w:val="24"/>
        </w:rPr>
        <w:t>contrarily</w:t>
      </w:r>
      <w:r w:rsidRPr="00E31DBC">
        <w:rPr>
          <w:rFonts w:ascii="Times New Roman" w:hAnsi="Times New Roman" w:cs="Times New Roman"/>
          <w:sz w:val="24"/>
          <w:szCs w:val="24"/>
        </w:rPr>
        <w:t xml:space="preserve">, have evolved shorter compared to the earlier two cases, 5 and 100 mPa.s liquid viscosities. The noted trend shown in Figure 5(c–d) </w:t>
      </w:r>
      <w:r w:rsidR="00250DCE" w:rsidRPr="00E31DBC">
        <w:rPr>
          <w:rFonts w:ascii="Times New Roman" w:hAnsi="Times New Roman" w:cs="Times New Roman"/>
          <w:sz w:val="24"/>
          <w:szCs w:val="24"/>
        </w:rPr>
        <w:t xml:space="preserve">indicates that the liquid viscosities of 1000 and 5000 mPa.s increases the probability for the coalescence of small minute bubbles in the column, thereby becoming a gigantic bubble. </w:t>
      </w:r>
      <w:r w:rsidRPr="00E31DBC">
        <w:rPr>
          <w:rFonts w:ascii="Times New Roman" w:hAnsi="Times New Roman" w:cs="Times New Roman"/>
          <w:sz w:val="24"/>
          <w:szCs w:val="24"/>
        </w:rPr>
        <w:t xml:space="preserve">This </w:t>
      </w:r>
      <w:r w:rsidR="00250DCE" w:rsidRPr="00E31DBC">
        <w:rPr>
          <w:rFonts w:ascii="Times New Roman" w:hAnsi="Times New Roman" w:cs="Times New Roman"/>
          <w:sz w:val="24"/>
          <w:szCs w:val="24"/>
        </w:rPr>
        <w:t xml:space="preserve">behaviour </w:t>
      </w:r>
      <w:r w:rsidRPr="00E31DBC">
        <w:rPr>
          <w:rFonts w:ascii="Times New Roman" w:hAnsi="Times New Roman" w:cs="Times New Roman"/>
          <w:sz w:val="24"/>
          <w:szCs w:val="24"/>
        </w:rPr>
        <w:t>coincides with Yan et al. (2020) conclusions; they observed that many large bubbles are available in the medium-high liquid viscosity column under the same operating conditions compared to the low viscosity column.</w:t>
      </w:r>
    </w:p>
    <w:p w:rsidR="00FC7339" w:rsidRPr="00E31DBC" w:rsidRDefault="00AC6D95" w:rsidP="00F925F9">
      <w:pPr>
        <w:spacing w:line="480" w:lineRule="auto"/>
        <w:jc w:val="both"/>
        <w:rPr>
          <w:rFonts w:ascii="Times New Roman" w:hAnsi="Times New Roman" w:cs="Times New Roman"/>
        </w:rPr>
      </w:pPr>
      <w:r w:rsidRPr="00E31DBC">
        <w:rPr>
          <w:rFonts w:ascii="Times New Roman" w:hAnsi="Times New Roman" w:cs="Times New Roman"/>
          <w:noProof/>
          <w:lang w:eastAsia="en-SG"/>
        </w:rPr>
        <w:lastRenderedPageBreak/>
        <w:drawing>
          <wp:inline distT="0" distB="0" distL="0" distR="0" wp14:anchorId="70A5B59F" wp14:editId="203577D2">
            <wp:extent cx="5238750" cy="3708400"/>
            <wp:effectExtent l="0" t="0" r="0"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8750" cy="3708400"/>
                    </a:xfrm>
                    <a:prstGeom prst="rect">
                      <a:avLst/>
                    </a:prstGeom>
                    <a:noFill/>
                    <a:ln>
                      <a:noFill/>
                    </a:ln>
                  </pic:spPr>
                </pic:pic>
              </a:graphicData>
            </a:graphic>
          </wp:inline>
        </w:drawing>
      </w:r>
    </w:p>
    <w:p w:rsidR="00FC7339" w:rsidRPr="00E31DBC" w:rsidRDefault="00FC7339" w:rsidP="002A32D4">
      <w:pPr>
        <w:pStyle w:val="NoSpacing"/>
        <w:jc w:val="center"/>
        <w:rPr>
          <w:rFonts w:ascii="Times New Roman" w:hAnsi="Times New Roman" w:cs="Times New Roman"/>
          <w:sz w:val="24"/>
          <w:szCs w:val="24"/>
        </w:rPr>
      </w:pPr>
      <w:r w:rsidRPr="00E31DBC">
        <w:rPr>
          <w:rFonts w:ascii="Times New Roman" w:hAnsi="Times New Roman" w:cs="Times New Roman"/>
          <w:sz w:val="24"/>
          <w:szCs w:val="24"/>
        </w:rPr>
        <w:tab/>
      </w:r>
      <w:bookmarkStart w:id="5" w:name="_Hlk53827694"/>
      <w:r w:rsidRPr="00E31DBC">
        <w:rPr>
          <w:rFonts w:ascii="Times New Roman" w:hAnsi="Times New Roman" w:cs="Times New Roman"/>
          <w:bCs/>
          <w:sz w:val="24"/>
          <w:szCs w:val="24"/>
        </w:rPr>
        <w:t xml:space="preserve">Figure </w:t>
      </w:r>
      <w:r w:rsidR="00E37813" w:rsidRPr="00E31DBC">
        <w:rPr>
          <w:rFonts w:ascii="Times New Roman" w:hAnsi="Times New Roman" w:cs="Times New Roman"/>
          <w:bCs/>
          <w:sz w:val="24"/>
          <w:szCs w:val="24"/>
        </w:rPr>
        <w:t>5</w:t>
      </w:r>
      <w:r w:rsidRPr="00E31DBC">
        <w:rPr>
          <w:rFonts w:ascii="Times New Roman" w:hAnsi="Times New Roman" w:cs="Times New Roman"/>
          <w:bCs/>
          <w:sz w:val="24"/>
          <w:szCs w:val="24"/>
        </w:rPr>
        <w:t>:</w:t>
      </w:r>
      <w:r w:rsidRPr="00E31DBC">
        <w:rPr>
          <w:rFonts w:ascii="Times New Roman" w:hAnsi="Times New Roman" w:cs="Times New Roman"/>
          <w:sz w:val="24"/>
          <w:szCs w:val="24"/>
        </w:rPr>
        <w:t xml:space="preserve"> Time </w:t>
      </w:r>
      <w:r w:rsidR="00ED6686" w:rsidRPr="00E31DBC">
        <w:rPr>
          <w:rFonts w:ascii="Times New Roman" w:hAnsi="Times New Roman" w:cs="Times New Roman"/>
          <w:sz w:val="24"/>
          <w:szCs w:val="24"/>
        </w:rPr>
        <w:t xml:space="preserve">trace </w:t>
      </w:r>
      <w:r w:rsidR="006802BD" w:rsidRPr="00E31DBC">
        <w:rPr>
          <w:rFonts w:ascii="Times New Roman" w:hAnsi="Times New Roman" w:cs="Times New Roman"/>
          <w:sz w:val="24"/>
          <w:szCs w:val="24"/>
        </w:rPr>
        <w:t xml:space="preserve">(series) </w:t>
      </w:r>
      <w:r w:rsidRPr="00E31DBC">
        <w:rPr>
          <w:rFonts w:ascii="Times New Roman" w:hAnsi="Times New Roman" w:cs="Times New Roman"/>
          <w:sz w:val="24"/>
          <w:szCs w:val="24"/>
        </w:rPr>
        <w:t xml:space="preserve">of average void fraction at </w:t>
      </w:r>
      <w:r w:rsidR="0035538F" w:rsidRPr="00E31DBC">
        <w:rPr>
          <w:rFonts w:ascii="Times New Roman" w:hAnsi="Times New Roman" w:cs="Times New Roman"/>
          <w:sz w:val="24"/>
          <w:szCs w:val="24"/>
        </w:rPr>
        <w:t xml:space="preserve">a </w:t>
      </w:r>
      <w:r w:rsidR="00FB1FFD" w:rsidRPr="00E31DBC">
        <w:rPr>
          <w:rFonts w:ascii="Times New Roman" w:hAnsi="Times New Roman" w:cs="Times New Roman"/>
          <w:sz w:val="24"/>
          <w:szCs w:val="24"/>
        </w:rPr>
        <w:t xml:space="preserve">gas </w:t>
      </w:r>
      <w:r w:rsidRPr="00E31DBC">
        <w:rPr>
          <w:rFonts w:ascii="Times New Roman" w:hAnsi="Times New Roman" w:cs="Times New Roman"/>
          <w:sz w:val="24"/>
          <w:szCs w:val="24"/>
        </w:rPr>
        <w:t xml:space="preserve">superficial velocity of 0.36 m/s and </w:t>
      </w:r>
      <w:r w:rsidR="00ED6686" w:rsidRPr="00E31DBC">
        <w:rPr>
          <w:rFonts w:ascii="Times New Roman" w:hAnsi="Times New Roman" w:cs="Times New Roman"/>
          <w:sz w:val="24"/>
          <w:szCs w:val="24"/>
        </w:rPr>
        <w:t xml:space="preserve">for </w:t>
      </w:r>
      <w:r w:rsidRPr="00E31DBC">
        <w:rPr>
          <w:rFonts w:ascii="Times New Roman" w:hAnsi="Times New Roman" w:cs="Times New Roman"/>
          <w:sz w:val="24"/>
          <w:szCs w:val="24"/>
        </w:rPr>
        <w:t>liquid viscosities (mPa.s) of (a) 5 (b) 100 (c) 1000 (d) 5000</w:t>
      </w:r>
      <w:bookmarkEnd w:id="5"/>
    </w:p>
    <w:p w:rsidR="00C95664" w:rsidRPr="00E31DBC" w:rsidRDefault="00C95664" w:rsidP="002A32D4">
      <w:pPr>
        <w:pStyle w:val="NoSpacing"/>
        <w:jc w:val="center"/>
        <w:rPr>
          <w:rFonts w:ascii="Times New Roman" w:hAnsi="Times New Roman" w:cs="Times New Roman"/>
          <w:b/>
        </w:rPr>
      </w:pPr>
    </w:p>
    <w:p w:rsidR="00FC7339" w:rsidRPr="00E31DBC" w:rsidRDefault="00AC6D95" w:rsidP="005A2BBA">
      <w:pPr>
        <w:spacing w:line="360" w:lineRule="auto"/>
        <w:jc w:val="center"/>
        <w:rPr>
          <w:rFonts w:ascii="Times New Roman" w:hAnsi="Times New Roman" w:cs="Times New Roman"/>
          <w:sz w:val="24"/>
          <w:szCs w:val="24"/>
        </w:rPr>
      </w:pPr>
      <w:r w:rsidRPr="00E31DBC">
        <w:rPr>
          <w:rFonts w:ascii="Times New Roman" w:hAnsi="Times New Roman" w:cs="Times New Roman"/>
          <w:noProof/>
          <w:lang w:eastAsia="en-SG"/>
        </w:rPr>
        <w:drawing>
          <wp:inline distT="0" distB="0" distL="0" distR="0" wp14:anchorId="3E426BDC" wp14:editId="1530B615">
            <wp:extent cx="4940300" cy="3517900"/>
            <wp:effectExtent l="0" t="0" r="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0300" cy="3517900"/>
                    </a:xfrm>
                    <a:prstGeom prst="rect">
                      <a:avLst/>
                    </a:prstGeom>
                    <a:noFill/>
                    <a:ln>
                      <a:noFill/>
                    </a:ln>
                  </pic:spPr>
                </pic:pic>
              </a:graphicData>
            </a:graphic>
          </wp:inline>
        </w:drawing>
      </w:r>
    </w:p>
    <w:p w:rsidR="00447BB4" w:rsidRPr="00E31DBC" w:rsidRDefault="00FC7339" w:rsidP="00C95664">
      <w:pPr>
        <w:pStyle w:val="NoSpacing"/>
        <w:jc w:val="center"/>
        <w:rPr>
          <w:rFonts w:ascii="Times New Roman" w:hAnsi="Times New Roman" w:cs="Times New Roman"/>
          <w:sz w:val="24"/>
          <w:szCs w:val="24"/>
        </w:rPr>
      </w:pPr>
      <w:bookmarkStart w:id="6" w:name="_Hlk53827711"/>
      <w:bookmarkStart w:id="7" w:name="_Hlk54823198"/>
      <w:r w:rsidRPr="00E31DBC">
        <w:rPr>
          <w:rFonts w:ascii="Times New Roman" w:hAnsi="Times New Roman" w:cs="Times New Roman"/>
          <w:bCs/>
          <w:sz w:val="24"/>
          <w:szCs w:val="24"/>
        </w:rPr>
        <w:t xml:space="preserve">Figure </w:t>
      </w:r>
      <w:r w:rsidR="00C95664" w:rsidRPr="00E31DBC">
        <w:rPr>
          <w:rFonts w:ascii="Times New Roman" w:hAnsi="Times New Roman" w:cs="Times New Roman"/>
          <w:bCs/>
          <w:sz w:val="24"/>
          <w:szCs w:val="24"/>
        </w:rPr>
        <w:t>6</w:t>
      </w:r>
      <w:r w:rsidRPr="00E31DBC">
        <w:rPr>
          <w:rFonts w:ascii="Times New Roman" w:hAnsi="Times New Roman" w:cs="Times New Roman"/>
          <w:bCs/>
          <w:sz w:val="24"/>
          <w:szCs w:val="24"/>
        </w:rPr>
        <w:t>:</w:t>
      </w:r>
      <w:r w:rsidRPr="00E31DBC">
        <w:rPr>
          <w:rFonts w:ascii="Times New Roman" w:hAnsi="Times New Roman" w:cs="Times New Roman"/>
          <w:sz w:val="24"/>
          <w:szCs w:val="24"/>
        </w:rPr>
        <w:t xml:space="preserve"> </w:t>
      </w:r>
      <w:r w:rsidR="00447BB4" w:rsidRPr="00E31DBC">
        <w:rPr>
          <w:rFonts w:ascii="Times New Roman" w:hAnsi="Times New Roman" w:cs="Times New Roman"/>
          <w:sz w:val="24"/>
          <w:szCs w:val="24"/>
        </w:rPr>
        <w:t>The high-speed camera still images revealing developments in-bubble size</w:t>
      </w:r>
    </w:p>
    <w:bookmarkEnd w:id="6"/>
    <w:p w:rsidR="00FC7339" w:rsidRPr="00E31DBC" w:rsidRDefault="00AC6D95" w:rsidP="00C95664">
      <w:pPr>
        <w:spacing w:line="240" w:lineRule="auto"/>
        <w:jc w:val="center"/>
        <w:rPr>
          <w:rFonts w:ascii="Times New Roman" w:hAnsi="Times New Roman" w:cs="Times New Roman"/>
          <w:sz w:val="24"/>
          <w:szCs w:val="24"/>
        </w:rPr>
      </w:pPr>
      <w:r w:rsidRPr="00E31DBC">
        <w:rPr>
          <w:rFonts w:ascii="Times New Roman" w:hAnsi="Times New Roman" w:cs="Times New Roman"/>
          <w:noProof/>
          <w:sz w:val="20"/>
          <w:szCs w:val="20"/>
          <w:lang w:eastAsia="en-SG"/>
        </w:rPr>
        <w:lastRenderedPageBreak/>
        <w:drawing>
          <wp:inline distT="0" distB="0" distL="0" distR="0" wp14:anchorId="08C61155" wp14:editId="3193AB38">
            <wp:extent cx="5283200" cy="4114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83200" cy="4114800"/>
                    </a:xfrm>
                    <a:prstGeom prst="rect">
                      <a:avLst/>
                    </a:prstGeom>
                    <a:noFill/>
                    <a:ln>
                      <a:noFill/>
                    </a:ln>
                  </pic:spPr>
                </pic:pic>
              </a:graphicData>
            </a:graphic>
          </wp:inline>
        </w:drawing>
      </w:r>
    </w:p>
    <w:p w:rsidR="00FC7339" w:rsidRPr="00E31DBC" w:rsidRDefault="00FC7339" w:rsidP="005A2BBA">
      <w:pPr>
        <w:pStyle w:val="NoSpacing"/>
        <w:spacing w:line="360" w:lineRule="auto"/>
        <w:jc w:val="center"/>
        <w:rPr>
          <w:rFonts w:ascii="Times New Roman" w:hAnsi="Times New Roman" w:cs="Times New Roman"/>
          <w:sz w:val="24"/>
          <w:szCs w:val="24"/>
        </w:rPr>
      </w:pPr>
      <w:bookmarkStart w:id="8" w:name="_Hlk53827814"/>
      <w:bookmarkEnd w:id="7"/>
      <w:r w:rsidRPr="00E31DBC">
        <w:rPr>
          <w:rFonts w:ascii="Times New Roman" w:hAnsi="Times New Roman" w:cs="Times New Roman"/>
          <w:bCs/>
          <w:sz w:val="24"/>
          <w:szCs w:val="24"/>
        </w:rPr>
        <w:t xml:space="preserve">Figure </w:t>
      </w:r>
      <w:r w:rsidR="00C95664" w:rsidRPr="00E31DBC">
        <w:rPr>
          <w:rFonts w:ascii="Times New Roman" w:hAnsi="Times New Roman" w:cs="Times New Roman"/>
          <w:bCs/>
          <w:sz w:val="24"/>
          <w:szCs w:val="24"/>
        </w:rPr>
        <w:t>7</w:t>
      </w:r>
      <w:r w:rsidRPr="00E31DBC">
        <w:rPr>
          <w:rFonts w:ascii="Times New Roman" w:hAnsi="Times New Roman" w:cs="Times New Roman"/>
          <w:bCs/>
          <w:sz w:val="24"/>
          <w:szCs w:val="24"/>
        </w:rPr>
        <w:t>:</w:t>
      </w:r>
      <w:r w:rsidRPr="00E31DBC">
        <w:rPr>
          <w:rFonts w:ascii="Times New Roman" w:hAnsi="Times New Roman" w:cs="Times New Roman"/>
          <w:sz w:val="24"/>
          <w:szCs w:val="24"/>
        </w:rPr>
        <w:t xml:space="preserve"> Coalescence in 1000 mPa.s</w:t>
      </w:r>
      <w:r w:rsidR="0016593C" w:rsidRPr="00E31DBC">
        <w:rPr>
          <w:rFonts w:ascii="Times New Roman" w:hAnsi="Times New Roman" w:cs="Times New Roman"/>
          <w:sz w:val="24"/>
          <w:szCs w:val="24"/>
        </w:rPr>
        <w:t xml:space="preserve"> liquid viscosity</w:t>
      </w:r>
    </w:p>
    <w:bookmarkEnd w:id="8"/>
    <w:p w:rsidR="00FC7339" w:rsidRPr="00E31DBC" w:rsidRDefault="00FC7339" w:rsidP="005A2BBA">
      <w:pPr>
        <w:spacing w:line="360" w:lineRule="auto"/>
        <w:jc w:val="both"/>
        <w:rPr>
          <w:rFonts w:ascii="Times New Roman" w:hAnsi="Times New Roman" w:cs="Times New Roman"/>
          <w:sz w:val="24"/>
          <w:szCs w:val="24"/>
        </w:rPr>
      </w:pPr>
    </w:p>
    <w:p w:rsidR="009408A9" w:rsidRPr="00E31DBC" w:rsidRDefault="00FC7339" w:rsidP="00C95664">
      <w:pPr>
        <w:spacing w:line="240" w:lineRule="auto"/>
        <w:jc w:val="both"/>
        <w:rPr>
          <w:rStyle w:val="Strong"/>
          <w:rFonts w:ascii="Times New Roman" w:hAnsi="Times New Roman" w:cs="Times New Roman"/>
          <w:sz w:val="24"/>
          <w:szCs w:val="24"/>
        </w:rPr>
      </w:pPr>
      <w:r w:rsidRPr="00E31DBC">
        <w:rPr>
          <w:rFonts w:ascii="Times New Roman" w:hAnsi="Times New Roman" w:cs="Times New Roman"/>
          <w:b/>
          <w:bCs/>
          <w:sz w:val="24"/>
          <w:szCs w:val="24"/>
        </w:rPr>
        <w:t>b)</w:t>
      </w:r>
      <w:r w:rsidRPr="00E31DBC">
        <w:rPr>
          <w:rFonts w:ascii="Times New Roman" w:hAnsi="Times New Roman" w:cs="Times New Roman"/>
          <w:sz w:val="24"/>
          <w:szCs w:val="24"/>
        </w:rPr>
        <w:t xml:space="preserve"> </w:t>
      </w:r>
      <w:r w:rsidR="007F5C45" w:rsidRPr="00E31DBC">
        <w:rPr>
          <w:rStyle w:val="Strong"/>
          <w:rFonts w:ascii="Times New Roman" w:hAnsi="Times New Roman" w:cs="Times New Roman"/>
          <w:sz w:val="24"/>
          <w:szCs w:val="24"/>
        </w:rPr>
        <w:t>Weighing the difference between</w:t>
      </w:r>
      <w:r w:rsidR="007F5C45" w:rsidRPr="00E31DBC">
        <w:rPr>
          <w:rFonts w:ascii="Times New Roman" w:hAnsi="Times New Roman" w:cs="Times New Roman"/>
          <w:sz w:val="24"/>
          <w:szCs w:val="24"/>
        </w:rPr>
        <w:t> t</w:t>
      </w:r>
      <w:r w:rsidR="007F5C45" w:rsidRPr="00E31DBC">
        <w:rPr>
          <w:rStyle w:val="Strong"/>
          <w:rFonts w:ascii="Times New Roman" w:hAnsi="Times New Roman" w:cs="Times New Roman"/>
          <w:sz w:val="24"/>
          <w:szCs w:val="24"/>
        </w:rPr>
        <w:t>he obtained void fraction using the ECT and the void fraction using the level swell technique</w:t>
      </w:r>
    </w:p>
    <w:p w:rsidR="004368BC" w:rsidRPr="002B6D58" w:rsidRDefault="00E31DBC" w:rsidP="004368BC">
      <w:pPr>
        <w:spacing w:line="480" w:lineRule="auto"/>
        <w:jc w:val="both"/>
        <w:rPr>
          <w:rFonts w:ascii="Times New Roman" w:hAnsi="Times New Roman" w:cs="Times New Roman"/>
          <w:color w:val="FF0000"/>
          <w:sz w:val="24"/>
          <w:szCs w:val="24"/>
        </w:rPr>
      </w:pPr>
      <w:bookmarkStart w:id="9" w:name="_GoBack"/>
      <w:r w:rsidRPr="00E31DBC">
        <w:rPr>
          <w:rFonts w:ascii="Times New Roman" w:hAnsi="Times New Roman"/>
          <w:sz w:val="24"/>
          <w:szCs w:val="24"/>
        </w:rPr>
        <w:t>It is worth mentioning that in the present experiments involving viscous silicone oil of varying viscosity, it was observed that for virtually all the superficial velocities considered, the gas moves essentially in large (Taylor) bubbles that fill a substantial part of the column's cross-section. Small bubbles are created: (i) when two Taylor bubbles coalesce and (ii) most ordinarily, at the erupting of bubbles at the upper surface of the liquid. The formed bubbles, which are negligible in size (</w:t>
      </w:r>
      <w:r w:rsidRPr="00E31DBC">
        <w:rPr>
          <w:rFonts w:ascii="Times New Roman" w:hAnsi="Times New Roman"/>
          <w:position w:val="-10"/>
          <w:sz w:val="24"/>
          <w:szCs w:val="24"/>
        </w:rPr>
        <w:object w:dxaOrig="920" w:dyaOrig="320">
          <v:shape id="_x0000_i1187" type="#_x0000_t75" style="width:46pt;height:16pt" o:ole="">
            <v:imagedata r:id="rId16" o:title=""/>
          </v:shape>
          <o:OLEObject Type="Embed" ProgID="Equation.3" ShapeID="_x0000_i1187" DrawAspect="Content" ObjectID="_1685600922" r:id="rId17"/>
        </w:object>
      </w:r>
      <w:r w:rsidRPr="00E31DBC">
        <w:rPr>
          <w:rFonts w:ascii="Times New Roman" w:hAnsi="Times New Roman"/>
          <w:sz w:val="24"/>
          <w:szCs w:val="24"/>
        </w:rPr>
        <w:t xml:space="preserve">according to Azzopardi et al., 2017), are called tiny bubbles. They are rarely visible to the naked eye. </w:t>
      </w:r>
      <w:r w:rsidR="004368BC" w:rsidRPr="002B6D58">
        <w:rPr>
          <w:rFonts w:ascii="Times New Roman" w:hAnsi="Times New Roman" w:cs="Times New Roman"/>
          <w:color w:val="FF0000"/>
          <w:sz w:val="24"/>
          <w:szCs w:val="24"/>
        </w:rPr>
        <w:t>Much more striking is the light scattering effect: the transparent silicone oil at the start resembles milk in colour or consistency. The silicone oil matching milk colour began at the upper section of the column and, beyond about an hour of constant activity, spread to the entire column.</w:t>
      </w:r>
      <w:r w:rsidR="004368BC">
        <w:rPr>
          <w:rFonts w:ascii="Times New Roman" w:hAnsi="Times New Roman" w:cs="Times New Roman"/>
          <w:color w:val="FF0000"/>
          <w:sz w:val="24"/>
          <w:szCs w:val="24"/>
        </w:rPr>
        <w:t xml:space="preserve"> See page 20.</w:t>
      </w:r>
    </w:p>
    <w:bookmarkEnd w:id="9"/>
    <w:p w:rsidR="00DE3137" w:rsidRPr="00E31DBC" w:rsidRDefault="00AC6D95" w:rsidP="004368BC">
      <w:pPr>
        <w:spacing w:line="480" w:lineRule="auto"/>
        <w:jc w:val="both"/>
        <w:rPr>
          <w:rFonts w:ascii="Times New Roman" w:hAnsi="Times New Roman" w:cs="Times New Roman"/>
          <w:sz w:val="24"/>
          <w:szCs w:val="24"/>
        </w:rPr>
      </w:pPr>
      <w:r w:rsidRPr="00E31DBC">
        <w:rPr>
          <w:rFonts w:ascii="Times New Roman" w:hAnsi="Times New Roman" w:cs="Times New Roman"/>
          <w:noProof/>
          <w:lang w:eastAsia="en-SG"/>
        </w:rPr>
        <w:lastRenderedPageBreak/>
        <w:drawing>
          <wp:inline distT="0" distB="0" distL="0" distR="0" wp14:anchorId="091C45CF" wp14:editId="1CAECE19">
            <wp:extent cx="6172200" cy="43624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72200" cy="4362450"/>
                    </a:xfrm>
                    <a:prstGeom prst="rect">
                      <a:avLst/>
                    </a:prstGeom>
                    <a:noFill/>
                    <a:ln>
                      <a:noFill/>
                    </a:ln>
                  </pic:spPr>
                </pic:pic>
              </a:graphicData>
            </a:graphic>
          </wp:inline>
        </w:drawing>
      </w:r>
      <w:bookmarkStart w:id="10" w:name="_Hlk53827790"/>
      <w:r w:rsidR="00FC7339" w:rsidRPr="00E31DBC">
        <w:rPr>
          <w:rFonts w:ascii="Times New Roman" w:hAnsi="Times New Roman" w:cs="Times New Roman"/>
          <w:bCs/>
          <w:sz w:val="24"/>
          <w:szCs w:val="24"/>
        </w:rPr>
        <w:t xml:space="preserve">Figure </w:t>
      </w:r>
      <w:r w:rsidR="00C95664" w:rsidRPr="00E31DBC">
        <w:rPr>
          <w:rFonts w:ascii="Times New Roman" w:hAnsi="Times New Roman" w:cs="Times New Roman"/>
          <w:bCs/>
          <w:sz w:val="24"/>
          <w:szCs w:val="24"/>
        </w:rPr>
        <w:t>8</w:t>
      </w:r>
      <w:r w:rsidR="00FC7339" w:rsidRPr="00E31DBC">
        <w:rPr>
          <w:rFonts w:ascii="Times New Roman" w:hAnsi="Times New Roman" w:cs="Times New Roman"/>
          <w:bCs/>
          <w:sz w:val="24"/>
          <w:szCs w:val="24"/>
        </w:rPr>
        <w:t>:</w:t>
      </w:r>
      <w:r w:rsidR="00FC7339" w:rsidRPr="00E31DBC">
        <w:rPr>
          <w:rFonts w:ascii="Times New Roman" w:hAnsi="Times New Roman" w:cs="Times New Roman"/>
          <w:sz w:val="24"/>
          <w:szCs w:val="24"/>
        </w:rPr>
        <w:t xml:space="preserve"> </w:t>
      </w:r>
      <w:r w:rsidR="00E92394" w:rsidRPr="00E31DBC">
        <w:rPr>
          <w:rFonts w:ascii="Times New Roman" w:hAnsi="Times New Roman" w:cs="Times New Roman"/>
          <w:sz w:val="24"/>
          <w:szCs w:val="24"/>
        </w:rPr>
        <w:t>C</w:t>
      </w:r>
      <w:r w:rsidR="00DE3137" w:rsidRPr="00E31DBC">
        <w:rPr>
          <w:rFonts w:ascii="Times New Roman" w:hAnsi="Times New Roman" w:cs="Times New Roman"/>
          <w:sz w:val="24"/>
          <w:szCs w:val="24"/>
        </w:rPr>
        <w:t>omparison between the ECT and level swell technique. The standard deviation</w:t>
      </w:r>
      <w:r w:rsidR="00226EE6" w:rsidRPr="00E31DBC">
        <w:rPr>
          <w:rFonts w:ascii="Times New Roman" w:hAnsi="Times New Roman" w:cs="Times New Roman"/>
          <w:sz w:val="24"/>
          <w:szCs w:val="24"/>
        </w:rPr>
        <w:t xml:space="preserve"> is represented as error bars</w:t>
      </w:r>
    </w:p>
    <w:bookmarkEnd w:id="10"/>
    <w:p w:rsidR="003B0143" w:rsidRPr="00E31DBC" w:rsidRDefault="003B0143" w:rsidP="003B0143">
      <w:pPr>
        <w:spacing w:line="480" w:lineRule="auto"/>
        <w:jc w:val="both"/>
        <w:rPr>
          <w:rFonts w:ascii="Times New Roman" w:hAnsi="Times New Roman" w:cs="Times New Roman"/>
          <w:sz w:val="24"/>
          <w:szCs w:val="24"/>
        </w:rPr>
      </w:pPr>
    </w:p>
    <w:p w:rsidR="00BF1D72" w:rsidRPr="0061043C" w:rsidRDefault="00E31DBC" w:rsidP="00BF1D72">
      <w:pPr>
        <w:spacing w:line="480" w:lineRule="auto"/>
        <w:jc w:val="both"/>
        <w:rPr>
          <w:rFonts w:ascii="Times New Roman" w:hAnsi="Times New Roman"/>
          <w:color w:val="FF0000"/>
          <w:sz w:val="24"/>
          <w:szCs w:val="24"/>
        </w:rPr>
      </w:pPr>
      <w:r w:rsidRPr="000304E8">
        <w:rPr>
          <w:rFonts w:ascii="Times New Roman" w:hAnsi="Times New Roman"/>
          <w:sz w:val="24"/>
          <w:szCs w:val="24"/>
        </w:rPr>
        <w:t xml:space="preserve">Figure 8(a–d) shows </w:t>
      </w:r>
      <w:r w:rsidRPr="00E31DBC">
        <w:rPr>
          <w:rFonts w:ascii="Times New Roman" w:hAnsi="Times New Roman"/>
          <w:sz w:val="24"/>
          <w:szCs w:val="24"/>
        </w:rPr>
        <w:t>that the void fraction from the ECT and level swell technique agree with each other within ±5%, especially at gas superficial velocities lesser than 0.15 m/s. On the other hand, the determined void fraction from the level swell technique is more noticeable at higher gas superficial velocities than those obtained from ECT. Ueda and Koizumi (1993) reported a similar observation. The degree of agreement reduces with an increment in the gas superficial velocity.</w:t>
      </w:r>
      <w:r w:rsidRPr="000304E8">
        <w:rPr>
          <w:rFonts w:ascii="Times New Roman" w:hAnsi="Times New Roman"/>
          <w:sz w:val="24"/>
          <w:szCs w:val="24"/>
        </w:rPr>
        <w:t xml:space="preserve"> </w:t>
      </w:r>
      <w:r w:rsidRPr="00E31DBC">
        <w:rPr>
          <w:rFonts w:ascii="Times New Roman" w:hAnsi="Times New Roman"/>
          <w:sz w:val="24"/>
          <w:szCs w:val="24"/>
        </w:rPr>
        <w:t xml:space="preserve">Notwithstanding, there is much higher uncertainty in the level swell measurement at these higher gas superficial velocities. </w:t>
      </w:r>
      <w:r w:rsidR="00BF1D72" w:rsidRPr="0061043C">
        <w:rPr>
          <w:rFonts w:ascii="Times New Roman" w:hAnsi="Times New Roman"/>
          <w:color w:val="FF0000"/>
          <w:sz w:val="24"/>
          <w:szCs w:val="24"/>
        </w:rPr>
        <w:t xml:space="preserve">According to Azzopardi et al. (2017), the gradual </w:t>
      </w:r>
      <w:r w:rsidR="00BF1D72" w:rsidRPr="0061043C">
        <w:rPr>
          <w:rFonts w:ascii="Times New Roman" w:hAnsi="Times New Roman"/>
          <w:color w:val="FF0000"/>
          <w:sz w:val="24"/>
          <w:szCs w:val="24"/>
        </w:rPr>
        <w:lastRenderedPageBreak/>
        <w:t xml:space="preserve">draining wall film and the silicone oil resembling milk </w:t>
      </w:r>
      <w:r w:rsidR="00BF1D72">
        <w:rPr>
          <w:rFonts w:ascii="Times New Roman" w:hAnsi="Times New Roman"/>
          <w:color w:val="FF0000"/>
          <w:sz w:val="24"/>
          <w:szCs w:val="24"/>
        </w:rPr>
        <w:t xml:space="preserve">colour </w:t>
      </w:r>
      <w:r w:rsidR="00BF1D72" w:rsidRPr="0061043C">
        <w:rPr>
          <w:rFonts w:ascii="Times New Roman" w:hAnsi="Times New Roman"/>
          <w:color w:val="FF0000"/>
          <w:sz w:val="24"/>
          <w:szCs w:val="24"/>
        </w:rPr>
        <w:t>make a recording of the average location of the top surface highly uncertain.</w:t>
      </w:r>
    </w:p>
    <w:p w:rsidR="00502C85" w:rsidRPr="00E31DBC" w:rsidRDefault="00502C85" w:rsidP="00BF1D72">
      <w:pPr>
        <w:spacing w:line="480" w:lineRule="auto"/>
        <w:jc w:val="both"/>
        <w:rPr>
          <w:rFonts w:ascii="Times New Roman" w:hAnsi="Times New Roman" w:cs="Times New Roman"/>
          <w:b/>
          <w:bCs/>
          <w:sz w:val="24"/>
          <w:szCs w:val="24"/>
        </w:rPr>
      </w:pPr>
    </w:p>
    <w:p w:rsidR="006D4C75" w:rsidRPr="00E31DBC" w:rsidRDefault="00965E1D" w:rsidP="005A2BBA">
      <w:pPr>
        <w:spacing w:after="0" w:line="360" w:lineRule="auto"/>
        <w:rPr>
          <w:rFonts w:ascii="Times New Roman" w:hAnsi="Times New Roman" w:cs="Times New Roman"/>
          <w:b/>
          <w:bCs/>
          <w:sz w:val="24"/>
          <w:szCs w:val="24"/>
        </w:rPr>
      </w:pPr>
      <w:r w:rsidRPr="00E31DBC">
        <w:rPr>
          <w:rFonts w:ascii="Times New Roman" w:hAnsi="Times New Roman" w:cs="Times New Roman"/>
          <w:b/>
          <w:bCs/>
          <w:sz w:val="24"/>
          <w:szCs w:val="24"/>
        </w:rPr>
        <w:t>c</w:t>
      </w:r>
      <w:r w:rsidR="006D4C75" w:rsidRPr="00E31DBC">
        <w:rPr>
          <w:rFonts w:ascii="Times New Roman" w:hAnsi="Times New Roman" w:cs="Times New Roman"/>
          <w:b/>
          <w:bCs/>
          <w:sz w:val="24"/>
          <w:szCs w:val="24"/>
        </w:rPr>
        <w:t xml:space="preserve">) </w:t>
      </w:r>
      <w:r w:rsidR="00DE3137" w:rsidRPr="00E31DBC">
        <w:rPr>
          <w:rFonts w:ascii="Times New Roman" w:hAnsi="Times New Roman" w:cs="Times New Roman"/>
          <w:b/>
          <w:bCs/>
          <w:sz w:val="24"/>
          <w:szCs w:val="24"/>
        </w:rPr>
        <w:t xml:space="preserve">How the </w:t>
      </w:r>
      <w:r w:rsidRPr="00E31DBC">
        <w:rPr>
          <w:rFonts w:ascii="Times New Roman" w:hAnsi="Times New Roman" w:cs="Times New Roman"/>
          <w:b/>
          <w:bCs/>
          <w:sz w:val="24"/>
          <w:szCs w:val="24"/>
        </w:rPr>
        <w:t xml:space="preserve">gas superficial velocity and liquid viscosity </w:t>
      </w:r>
      <w:r w:rsidR="00DE3137" w:rsidRPr="00E31DBC">
        <w:rPr>
          <w:rFonts w:ascii="Times New Roman" w:hAnsi="Times New Roman" w:cs="Times New Roman"/>
          <w:b/>
          <w:bCs/>
          <w:sz w:val="24"/>
          <w:szCs w:val="24"/>
        </w:rPr>
        <w:t xml:space="preserve">influences </w:t>
      </w:r>
      <w:r w:rsidRPr="00E31DBC">
        <w:rPr>
          <w:rFonts w:ascii="Times New Roman" w:hAnsi="Times New Roman" w:cs="Times New Roman"/>
          <w:b/>
          <w:bCs/>
          <w:sz w:val="24"/>
          <w:szCs w:val="24"/>
        </w:rPr>
        <w:t>v</w:t>
      </w:r>
      <w:r w:rsidR="006D4C75" w:rsidRPr="00E31DBC">
        <w:rPr>
          <w:rFonts w:ascii="Times New Roman" w:hAnsi="Times New Roman" w:cs="Times New Roman"/>
          <w:b/>
          <w:bCs/>
          <w:sz w:val="24"/>
          <w:szCs w:val="24"/>
        </w:rPr>
        <w:t>oid fraction</w:t>
      </w:r>
    </w:p>
    <w:p w:rsidR="00FF6FD5" w:rsidRPr="00E31DBC" w:rsidRDefault="00FF6FD5" w:rsidP="00C95664">
      <w:pPr>
        <w:pStyle w:val="NoSpacing"/>
        <w:spacing w:line="480" w:lineRule="auto"/>
        <w:jc w:val="both"/>
        <w:rPr>
          <w:rFonts w:ascii="Times New Roman" w:hAnsi="Times New Roman" w:cs="Times New Roman"/>
          <w:sz w:val="24"/>
          <w:szCs w:val="24"/>
        </w:rPr>
      </w:pPr>
      <w:r w:rsidRPr="00E31DBC">
        <w:rPr>
          <w:rFonts w:ascii="Times New Roman" w:hAnsi="Times New Roman" w:cs="Times New Roman"/>
          <w:sz w:val="24"/>
          <w:szCs w:val="24"/>
        </w:rPr>
        <w:t>Figure 9(a–d) demonstrates the impact of gas superficial velocity on void fraction under various liquid viscosities. The figure shows that void fraction is expanding with increasing gas superficial velocity but less sensitive to changes in liquid viscosity from 5 and 1000 mPa.s and bec</w:t>
      </w:r>
      <w:r w:rsidR="00783492" w:rsidRPr="00E31DBC">
        <w:rPr>
          <w:rFonts w:ascii="Times New Roman" w:hAnsi="Times New Roman" w:cs="Times New Roman"/>
          <w:sz w:val="24"/>
          <w:szCs w:val="24"/>
        </w:rPr>
        <w:t>o</w:t>
      </w:r>
      <w:r w:rsidRPr="00E31DBC">
        <w:rPr>
          <w:rFonts w:ascii="Times New Roman" w:hAnsi="Times New Roman" w:cs="Times New Roman"/>
          <w:sz w:val="24"/>
          <w:szCs w:val="24"/>
        </w:rPr>
        <w:t>me nevertheless markedly sensitive at a higher liquid viscosity of 5000 mPa.s.</w:t>
      </w:r>
    </w:p>
    <w:p w:rsidR="00A2197E" w:rsidRPr="00E31DBC" w:rsidRDefault="00B874C2" w:rsidP="00A2197E">
      <w:pPr>
        <w:spacing w:after="0" w:line="240" w:lineRule="auto"/>
        <w:jc w:val="both"/>
        <w:rPr>
          <w:rFonts w:ascii="Times New Roman" w:hAnsi="Times New Roman" w:cs="Times New Roman"/>
          <w:sz w:val="24"/>
          <w:szCs w:val="24"/>
        </w:rPr>
      </w:pPr>
      <w:r w:rsidRPr="00E31DBC">
        <w:rPr>
          <w:rFonts w:ascii="Times New Roman" w:hAnsi="Times New Roman" w:cs="Times New Roman"/>
          <w:noProof/>
          <w:lang w:eastAsia="en-SG"/>
        </w:rPr>
        <w:drawing>
          <wp:inline distT="0" distB="0" distL="0" distR="0" wp14:anchorId="79255BE3" wp14:editId="29430642">
            <wp:extent cx="5568950" cy="4051300"/>
            <wp:effectExtent l="0" t="0" r="0" b="6350"/>
            <wp:docPr id="4" name="Picture 4" descr="C:\Users\Dr Muktar\Desktop\SPECIAL INVITE\AVERAGED VOID FRACTION 20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Dr Muktar\Desktop\SPECIAL INVITE\AVERAGED VOID FRACTION 2021.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68950" cy="4051300"/>
                    </a:xfrm>
                    <a:prstGeom prst="rect">
                      <a:avLst/>
                    </a:prstGeom>
                    <a:noFill/>
                    <a:ln>
                      <a:noFill/>
                    </a:ln>
                  </pic:spPr>
                </pic:pic>
              </a:graphicData>
            </a:graphic>
          </wp:inline>
        </w:drawing>
      </w:r>
      <w:bookmarkStart w:id="11" w:name="_Hlk53827885"/>
      <w:r w:rsidR="006D4C75" w:rsidRPr="00E31DBC">
        <w:rPr>
          <w:rFonts w:ascii="Times New Roman" w:hAnsi="Times New Roman" w:cs="Times New Roman"/>
          <w:bCs/>
          <w:sz w:val="24"/>
          <w:szCs w:val="24"/>
        </w:rPr>
        <w:t xml:space="preserve">Figure </w:t>
      </w:r>
      <w:r w:rsidR="00CD1E3E" w:rsidRPr="00E31DBC">
        <w:rPr>
          <w:rFonts w:ascii="Times New Roman" w:hAnsi="Times New Roman" w:cs="Times New Roman"/>
          <w:bCs/>
          <w:sz w:val="24"/>
          <w:szCs w:val="24"/>
        </w:rPr>
        <w:t>9</w:t>
      </w:r>
      <w:r w:rsidR="006D4C75" w:rsidRPr="00E31DBC">
        <w:rPr>
          <w:rFonts w:ascii="Times New Roman" w:hAnsi="Times New Roman" w:cs="Times New Roman"/>
          <w:bCs/>
          <w:sz w:val="24"/>
          <w:szCs w:val="24"/>
        </w:rPr>
        <w:t>:</w:t>
      </w:r>
      <w:r w:rsidR="006D4C75" w:rsidRPr="00E31DBC">
        <w:rPr>
          <w:rFonts w:ascii="Times New Roman" w:hAnsi="Times New Roman" w:cs="Times New Roman"/>
          <w:sz w:val="24"/>
          <w:szCs w:val="24"/>
        </w:rPr>
        <w:t xml:space="preserve"> </w:t>
      </w:r>
      <w:r w:rsidR="00917B6A" w:rsidRPr="00E31DBC">
        <w:rPr>
          <w:rFonts w:ascii="Times New Roman" w:hAnsi="Times New Roman" w:cs="Times New Roman"/>
          <w:sz w:val="24"/>
          <w:szCs w:val="24"/>
        </w:rPr>
        <w:t>T</w:t>
      </w:r>
      <w:r w:rsidR="006D4C75" w:rsidRPr="00E31DBC">
        <w:rPr>
          <w:rFonts w:ascii="Times New Roman" w:hAnsi="Times New Roman" w:cs="Times New Roman"/>
          <w:sz w:val="24"/>
          <w:szCs w:val="24"/>
        </w:rPr>
        <w:t xml:space="preserve">he </w:t>
      </w:r>
      <w:r w:rsidR="00FF6FD5" w:rsidRPr="00E31DBC">
        <w:rPr>
          <w:rFonts w:ascii="Times New Roman" w:hAnsi="Times New Roman" w:cs="Times New Roman"/>
          <w:sz w:val="24"/>
          <w:szCs w:val="24"/>
        </w:rPr>
        <w:t xml:space="preserve">effect </w:t>
      </w:r>
      <w:r w:rsidR="00DE3137" w:rsidRPr="00E31DBC">
        <w:rPr>
          <w:rFonts w:ascii="Times New Roman" w:hAnsi="Times New Roman" w:cs="Times New Roman"/>
          <w:sz w:val="24"/>
          <w:szCs w:val="24"/>
        </w:rPr>
        <w:t xml:space="preserve">of </w:t>
      </w:r>
      <w:r w:rsidR="006D4C75" w:rsidRPr="00E31DBC">
        <w:rPr>
          <w:rFonts w:ascii="Times New Roman" w:hAnsi="Times New Roman" w:cs="Times New Roman"/>
          <w:sz w:val="24"/>
          <w:szCs w:val="24"/>
        </w:rPr>
        <w:t xml:space="preserve">gas superficial velocity </w:t>
      </w:r>
      <w:r w:rsidR="00DE3137" w:rsidRPr="00E31DBC">
        <w:rPr>
          <w:rFonts w:ascii="Times New Roman" w:hAnsi="Times New Roman" w:cs="Times New Roman"/>
          <w:sz w:val="24"/>
          <w:szCs w:val="24"/>
        </w:rPr>
        <w:t xml:space="preserve">and liquid viscosity </w:t>
      </w:r>
      <w:r w:rsidR="006D4C75" w:rsidRPr="00E31DBC">
        <w:rPr>
          <w:rFonts w:ascii="Times New Roman" w:hAnsi="Times New Roman" w:cs="Times New Roman"/>
          <w:sz w:val="24"/>
          <w:szCs w:val="24"/>
        </w:rPr>
        <w:t>on void fraction using the ECT</w:t>
      </w:r>
      <w:r w:rsidR="00A2197E" w:rsidRPr="00E31DBC">
        <w:rPr>
          <w:rFonts w:ascii="Times New Roman" w:hAnsi="Times New Roman" w:cs="Times New Roman"/>
          <w:sz w:val="24"/>
          <w:szCs w:val="24"/>
        </w:rPr>
        <w:t>. The error bar represents the standard deviation</w:t>
      </w:r>
    </w:p>
    <w:p w:rsidR="006D4C75" w:rsidRPr="00E31DBC" w:rsidRDefault="006D4C75" w:rsidP="00C95664">
      <w:pPr>
        <w:pStyle w:val="NoSpacing"/>
        <w:spacing w:line="480" w:lineRule="auto"/>
        <w:jc w:val="both"/>
        <w:rPr>
          <w:rFonts w:ascii="Times New Roman" w:hAnsi="Times New Roman" w:cs="Times New Roman"/>
          <w:b/>
          <w:bCs/>
          <w:sz w:val="24"/>
          <w:szCs w:val="24"/>
          <w:lang w:val="en-SG"/>
        </w:rPr>
      </w:pPr>
    </w:p>
    <w:bookmarkEnd w:id="11"/>
    <w:p w:rsidR="006D4C75" w:rsidRPr="00E31DBC" w:rsidRDefault="006D4C75" w:rsidP="005A2BBA">
      <w:pPr>
        <w:pStyle w:val="NormalWeb"/>
        <w:spacing w:before="0" w:beforeAutospacing="0" w:after="0" w:afterAutospacing="0" w:line="360" w:lineRule="auto"/>
        <w:jc w:val="both"/>
        <w:rPr>
          <w:rFonts w:ascii="Times New Roman" w:hAnsi="Times New Roman" w:cs="Times New Roman"/>
        </w:rPr>
      </w:pPr>
    </w:p>
    <w:p w:rsidR="00FC7339" w:rsidRPr="00E31DBC" w:rsidRDefault="00AF77EB" w:rsidP="002331DA">
      <w:pPr>
        <w:pStyle w:val="NormalWeb"/>
        <w:spacing w:before="0" w:beforeAutospacing="0" w:after="0" w:afterAutospacing="0" w:line="480" w:lineRule="auto"/>
        <w:jc w:val="both"/>
        <w:rPr>
          <w:rFonts w:ascii="Times New Roman" w:hAnsi="Times New Roman" w:cs="Times New Roman"/>
        </w:rPr>
      </w:pPr>
      <w:r w:rsidRPr="00E31DBC">
        <w:rPr>
          <w:rFonts w:ascii="Times New Roman" w:hAnsi="Times New Roman" w:cs="Times New Roman"/>
        </w:rPr>
        <w:t xml:space="preserve">Figure 9 shows that the average void fraction converges with increasing gas superficial velocity and becomes almost equal at a 0.25 m/s gas superficial velocity for all the liquid viscosities </w:t>
      </w:r>
      <w:r w:rsidRPr="00E31DBC">
        <w:rPr>
          <w:rFonts w:ascii="Times New Roman" w:hAnsi="Times New Roman" w:cs="Times New Roman"/>
        </w:rPr>
        <w:lastRenderedPageBreak/>
        <w:t>studied. The average void fraction at the highest gas superficial velocity of 0.36</w:t>
      </w:r>
      <w:r w:rsidR="00783492" w:rsidRPr="00E31DBC">
        <w:rPr>
          <w:rFonts w:ascii="Times New Roman" w:hAnsi="Times New Roman" w:cs="Times New Roman"/>
          <w:lang w:val="en-SG"/>
        </w:rPr>
        <w:t>1</w:t>
      </w:r>
      <w:r w:rsidRPr="00E31DBC">
        <w:rPr>
          <w:rFonts w:ascii="Times New Roman" w:hAnsi="Times New Roman" w:cs="Times New Roman"/>
        </w:rPr>
        <w:t xml:space="preserve"> m/s decreases with increasing liquid viscosity. </w:t>
      </w:r>
      <w:r w:rsidR="00CB3B3B" w:rsidRPr="00E31DBC">
        <w:rPr>
          <w:rFonts w:ascii="Times New Roman" w:hAnsi="Times New Roman" w:cs="Times New Roman"/>
        </w:rPr>
        <w:t>The observed increase is consistent with Weiss et al</w:t>
      </w:r>
      <w:r w:rsidR="00783492" w:rsidRPr="00E31DBC">
        <w:rPr>
          <w:rFonts w:ascii="Times New Roman" w:hAnsi="Times New Roman" w:cs="Times New Roman"/>
        </w:rPr>
        <w:t xml:space="preserve">. (1985) 's findings; they </w:t>
      </w:r>
      <w:r w:rsidR="00CB3B3B" w:rsidRPr="00E31DBC">
        <w:rPr>
          <w:rFonts w:ascii="Times New Roman" w:hAnsi="Times New Roman" w:cs="Times New Roman"/>
        </w:rPr>
        <w:t xml:space="preserve">observed increases in the void fraction as liquid viscosity increases for a small diameter vertical pipe of 15.1 mm. </w:t>
      </w:r>
      <w:r w:rsidR="001B3D0D" w:rsidRPr="00E31DBC">
        <w:rPr>
          <w:rFonts w:ascii="Times New Roman" w:hAnsi="Times New Roman" w:cs="Times New Roman"/>
        </w:rPr>
        <w:t xml:space="preserve">The observed decrease, on the other hand, in the void fraction </w:t>
      </w:r>
      <w:r w:rsidR="007600DB" w:rsidRPr="00E31DBC">
        <w:rPr>
          <w:rFonts w:ascii="Times New Roman" w:hAnsi="Times New Roman" w:cs="Times New Roman"/>
        </w:rPr>
        <w:t>agrees</w:t>
      </w:r>
      <w:r w:rsidR="001B3D0D" w:rsidRPr="00E31DBC">
        <w:rPr>
          <w:rFonts w:ascii="Times New Roman" w:hAnsi="Times New Roman" w:cs="Times New Roman"/>
        </w:rPr>
        <w:t xml:space="preserve"> with the conclusions of Ellis (1965), Eissa and Schugerl (1975), Bach and Pilhofer (1978), who used pipe diameters larger than 50 mm. </w:t>
      </w:r>
      <w:r w:rsidR="00FC7339" w:rsidRPr="00E31DBC">
        <w:rPr>
          <w:rFonts w:ascii="Times New Roman" w:hAnsi="Times New Roman" w:cs="Times New Roman"/>
        </w:rPr>
        <w:t>The difference between the findings of the present study and that of reported works could be because:</w:t>
      </w:r>
    </w:p>
    <w:p w:rsidR="00604626" w:rsidRPr="00E31DBC" w:rsidRDefault="00604626" w:rsidP="002331DA">
      <w:pPr>
        <w:numPr>
          <w:ilvl w:val="0"/>
          <w:numId w:val="1"/>
        </w:numPr>
        <w:spacing w:after="0" w:line="480" w:lineRule="auto"/>
        <w:jc w:val="both"/>
        <w:rPr>
          <w:rFonts w:ascii="Times New Roman" w:eastAsia="Times New Roman" w:hAnsi="Times New Roman" w:cs="Times New Roman"/>
          <w:sz w:val="24"/>
          <w:szCs w:val="24"/>
          <w:lang w:val="en-NG" w:eastAsia="en-NG"/>
        </w:rPr>
      </w:pPr>
      <w:r w:rsidRPr="00E31DBC">
        <w:rPr>
          <w:rFonts w:ascii="Times New Roman" w:eastAsia="Times New Roman" w:hAnsi="Times New Roman" w:cs="Times New Roman"/>
          <w:sz w:val="24"/>
          <w:szCs w:val="24"/>
          <w:lang w:val="en-NG" w:eastAsia="en-NG"/>
        </w:rPr>
        <w:t>The</w:t>
      </w:r>
      <w:r w:rsidR="00C012D4" w:rsidRPr="00E31DBC">
        <w:rPr>
          <w:rFonts w:ascii="Times New Roman" w:eastAsia="Times New Roman" w:hAnsi="Times New Roman" w:cs="Times New Roman"/>
          <w:sz w:val="24"/>
          <w:szCs w:val="24"/>
          <w:lang w:eastAsia="en-NG"/>
        </w:rPr>
        <w:t xml:space="preserve"> bubble columns have different </w:t>
      </w:r>
      <w:r w:rsidRPr="00E31DBC">
        <w:rPr>
          <w:rFonts w:ascii="Times New Roman" w:eastAsia="Times New Roman" w:hAnsi="Times New Roman" w:cs="Times New Roman"/>
          <w:sz w:val="24"/>
          <w:szCs w:val="24"/>
          <w:lang w:val="en-NG" w:eastAsia="en-NG"/>
        </w:rPr>
        <w:t>internal diameter</w:t>
      </w:r>
      <w:r w:rsidR="00C012D4" w:rsidRPr="00E31DBC">
        <w:rPr>
          <w:rFonts w:ascii="Times New Roman" w:eastAsia="Times New Roman" w:hAnsi="Times New Roman" w:cs="Times New Roman"/>
          <w:sz w:val="24"/>
          <w:szCs w:val="24"/>
          <w:lang w:eastAsia="en-NG"/>
        </w:rPr>
        <w:t>s.</w:t>
      </w:r>
    </w:p>
    <w:p w:rsidR="00FC7339" w:rsidRPr="00E31DBC" w:rsidRDefault="00C012D4" w:rsidP="002331DA">
      <w:pPr>
        <w:numPr>
          <w:ilvl w:val="0"/>
          <w:numId w:val="1"/>
        </w:numPr>
        <w:spacing w:after="0" w:line="480" w:lineRule="auto"/>
        <w:jc w:val="both"/>
        <w:rPr>
          <w:rFonts w:ascii="Times New Roman" w:eastAsia="Times New Roman" w:hAnsi="Times New Roman" w:cs="Times New Roman"/>
          <w:sz w:val="24"/>
          <w:szCs w:val="24"/>
          <w:lang w:val="en-NG" w:eastAsia="en-NG"/>
        </w:rPr>
      </w:pPr>
      <w:r w:rsidRPr="00E31DBC">
        <w:rPr>
          <w:rFonts w:ascii="Times New Roman" w:eastAsia="Times New Roman" w:hAnsi="Times New Roman" w:cs="Times New Roman"/>
          <w:sz w:val="24"/>
          <w:szCs w:val="24"/>
          <w:lang w:eastAsia="en-NG"/>
        </w:rPr>
        <w:t xml:space="preserve">Different </w:t>
      </w:r>
      <w:r w:rsidR="00FC7339" w:rsidRPr="00E31DBC">
        <w:rPr>
          <w:rFonts w:ascii="Times New Roman" w:eastAsia="Times New Roman" w:hAnsi="Times New Roman" w:cs="Times New Roman"/>
          <w:sz w:val="24"/>
          <w:szCs w:val="24"/>
          <w:lang w:val="en-NG" w:eastAsia="en-NG"/>
        </w:rPr>
        <w:t xml:space="preserve">liquid viscosities </w:t>
      </w:r>
      <w:r w:rsidRPr="00E31DBC">
        <w:rPr>
          <w:rFonts w:ascii="Times New Roman" w:eastAsia="Times New Roman" w:hAnsi="Times New Roman" w:cs="Times New Roman"/>
          <w:sz w:val="24"/>
          <w:szCs w:val="24"/>
          <w:lang w:eastAsia="en-NG"/>
        </w:rPr>
        <w:t>were used</w:t>
      </w:r>
      <w:r w:rsidR="00FC7339" w:rsidRPr="00E31DBC">
        <w:rPr>
          <w:rFonts w:ascii="Times New Roman" w:eastAsia="Times New Roman" w:hAnsi="Times New Roman" w:cs="Times New Roman"/>
          <w:sz w:val="24"/>
          <w:szCs w:val="24"/>
          <w:lang w:val="en-NG" w:eastAsia="en-NG"/>
        </w:rPr>
        <w:t>.</w:t>
      </w:r>
    </w:p>
    <w:p w:rsidR="00FC7339" w:rsidRPr="00E31DBC" w:rsidRDefault="00FC7339" w:rsidP="002331DA">
      <w:pPr>
        <w:spacing w:after="0" w:line="480" w:lineRule="auto"/>
        <w:jc w:val="both"/>
        <w:rPr>
          <w:rFonts w:ascii="Times New Roman" w:eastAsia="Times New Roman" w:hAnsi="Times New Roman" w:cs="Times New Roman"/>
          <w:sz w:val="24"/>
          <w:szCs w:val="24"/>
          <w:lang w:val="en-NG" w:eastAsia="en-NG"/>
        </w:rPr>
      </w:pPr>
      <w:r w:rsidRPr="00E31DBC">
        <w:rPr>
          <w:rFonts w:ascii="Times New Roman" w:eastAsia="Times New Roman" w:hAnsi="Times New Roman" w:cs="Times New Roman"/>
          <w:sz w:val="24"/>
          <w:szCs w:val="24"/>
          <w:lang w:val="en-NG" w:eastAsia="en-NG"/>
        </w:rPr>
        <w:t xml:space="preserve">Table </w:t>
      </w:r>
      <w:r w:rsidR="00C5483A" w:rsidRPr="00E31DBC">
        <w:rPr>
          <w:rFonts w:ascii="Times New Roman" w:eastAsia="Times New Roman" w:hAnsi="Times New Roman" w:cs="Times New Roman"/>
          <w:sz w:val="24"/>
          <w:szCs w:val="24"/>
          <w:lang w:eastAsia="en-NG"/>
        </w:rPr>
        <w:t xml:space="preserve">5 </w:t>
      </w:r>
      <w:r w:rsidRPr="00E31DBC">
        <w:rPr>
          <w:rFonts w:ascii="Times New Roman" w:eastAsia="Times New Roman" w:hAnsi="Times New Roman" w:cs="Times New Roman"/>
          <w:sz w:val="24"/>
          <w:szCs w:val="24"/>
          <w:lang w:val="en-NG" w:eastAsia="en-NG"/>
        </w:rPr>
        <w:t>presents the details between the findings of the present study and th</w:t>
      </w:r>
      <w:r w:rsidR="00604626" w:rsidRPr="00E31DBC">
        <w:rPr>
          <w:rFonts w:ascii="Times New Roman" w:eastAsia="Times New Roman" w:hAnsi="Times New Roman" w:cs="Times New Roman"/>
          <w:sz w:val="24"/>
          <w:szCs w:val="24"/>
          <w:lang w:eastAsia="en-NG"/>
        </w:rPr>
        <w:t xml:space="preserve">ose </w:t>
      </w:r>
      <w:r w:rsidRPr="00E31DBC">
        <w:rPr>
          <w:rFonts w:ascii="Times New Roman" w:eastAsia="Times New Roman" w:hAnsi="Times New Roman" w:cs="Times New Roman"/>
          <w:sz w:val="24"/>
          <w:szCs w:val="24"/>
          <w:lang w:val="en-NG" w:eastAsia="en-NG"/>
        </w:rPr>
        <w:t xml:space="preserve">of </w:t>
      </w:r>
      <w:r w:rsidR="00604626" w:rsidRPr="00E31DBC">
        <w:rPr>
          <w:rFonts w:ascii="Times New Roman" w:eastAsia="Times New Roman" w:hAnsi="Times New Roman" w:cs="Times New Roman"/>
          <w:sz w:val="24"/>
          <w:szCs w:val="24"/>
          <w:lang w:eastAsia="en-NG"/>
        </w:rPr>
        <w:t xml:space="preserve">the </w:t>
      </w:r>
      <w:r w:rsidRPr="00E31DBC">
        <w:rPr>
          <w:rFonts w:ascii="Times New Roman" w:eastAsia="Times New Roman" w:hAnsi="Times New Roman" w:cs="Times New Roman"/>
          <w:sz w:val="24"/>
          <w:szCs w:val="24"/>
          <w:lang w:val="en-NG" w:eastAsia="en-NG"/>
        </w:rPr>
        <w:t>reported works:</w:t>
      </w:r>
    </w:p>
    <w:p w:rsidR="00E748C8" w:rsidRPr="00E31DBC" w:rsidRDefault="00E748C8" w:rsidP="00783492">
      <w:pPr>
        <w:spacing w:line="240" w:lineRule="auto"/>
        <w:jc w:val="both"/>
        <w:rPr>
          <w:rFonts w:ascii="Times New Roman" w:hAnsi="Times New Roman" w:cs="Times New Roman"/>
          <w:bCs/>
          <w:sz w:val="20"/>
          <w:szCs w:val="20"/>
        </w:rPr>
      </w:pPr>
      <w:bookmarkStart w:id="12" w:name="_Hlk53827926"/>
      <w:r w:rsidRPr="00E31DBC">
        <w:rPr>
          <w:rFonts w:ascii="Times New Roman" w:hAnsi="Times New Roman" w:cs="Times New Roman"/>
          <w:b/>
          <w:sz w:val="20"/>
          <w:szCs w:val="20"/>
        </w:rPr>
        <w:t xml:space="preserve">Table </w:t>
      </w:r>
      <w:r w:rsidR="00C5483A" w:rsidRPr="00E31DBC">
        <w:rPr>
          <w:rFonts w:ascii="Times New Roman" w:hAnsi="Times New Roman" w:cs="Times New Roman"/>
          <w:b/>
          <w:sz w:val="20"/>
          <w:szCs w:val="20"/>
        </w:rPr>
        <w:t>5</w:t>
      </w:r>
      <w:r w:rsidRPr="00E31DBC">
        <w:rPr>
          <w:rFonts w:ascii="Times New Roman" w:hAnsi="Times New Roman" w:cs="Times New Roman"/>
          <w:b/>
          <w:sz w:val="20"/>
          <w:szCs w:val="20"/>
        </w:rPr>
        <w:t xml:space="preserve">: </w:t>
      </w:r>
      <w:r w:rsidRPr="00E31DBC">
        <w:rPr>
          <w:rFonts w:ascii="Times New Roman" w:hAnsi="Times New Roman" w:cs="Times New Roman"/>
          <w:bCs/>
          <w:sz w:val="20"/>
          <w:szCs w:val="20"/>
        </w:rPr>
        <w:t>Comparison of current study with previous</w:t>
      </w:r>
      <w:r w:rsidR="00783492" w:rsidRPr="00E31DBC">
        <w:rPr>
          <w:rFonts w:ascii="Times New Roman" w:hAnsi="Times New Roman" w:cs="Times New Roman"/>
          <w:bCs/>
          <w:sz w:val="20"/>
          <w:szCs w:val="20"/>
        </w:rPr>
        <w:t xml:space="preserve"> published works on the effect of liquid viscosity on void fraction</w:t>
      </w:r>
    </w:p>
    <w:tbl>
      <w:tblPr>
        <w:tblW w:w="1037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32"/>
        <w:gridCol w:w="1040"/>
        <w:gridCol w:w="1085"/>
        <w:gridCol w:w="1276"/>
        <w:gridCol w:w="992"/>
        <w:gridCol w:w="992"/>
        <w:gridCol w:w="1559"/>
        <w:gridCol w:w="1701"/>
      </w:tblGrid>
      <w:tr w:rsidR="00E31DBC" w:rsidRPr="00E31DBC" w:rsidTr="00E748C8">
        <w:trPr>
          <w:trHeight w:val="1380"/>
        </w:trPr>
        <w:tc>
          <w:tcPr>
            <w:tcW w:w="1732" w:type="dxa"/>
            <w:noWrap/>
            <w:hideMark/>
          </w:tcPr>
          <w:bookmarkEnd w:id="12"/>
          <w:p w:rsidR="00E748C8" w:rsidRPr="00E31DBC" w:rsidRDefault="00E748C8" w:rsidP="001C4EF5">
            <w:pPr>
              <w:pStyle w:val="NoSpacing"/>
              <w:spacing w:line="360" w:lineRule="auto"/>
              <w:rPr>
                <w:rFonts w:ascii="Times New Roman" w:hAnsi="Times New Roman" w:cs="Times New Roman"/>
                <w:b/>
                <w:szCs w:val="20"/>
              </w:rPr>
            </w:pPr>
            <w:r w:rsidRPr="00E31DBC">
              <w:rPr>
                <w:rFonts w:ascii="Times New Roman" w:hAnsi="Times New Roman" w:cs="Times New Roman"/>
                <w:b/>
                <w:szCs w:val="20"/>
              </w:rPr>
              <w:t>Author</w:t>
            </w:r>
          </w:p>
        </w:tc>
        <w:tc>
          <w:tcPr>
            <w:tcW w:w="1040" w:type="dxa"/>
            <w:hideMark/>
          </w:tcPr>
          <w:p w:rsidR="00E748C8" w:rsidRPr="00E31DBC" w:rsidRDefault="00E748C8" w:rsidP="001C4EF5">
            <w:pPr>
              <w:pStyle w:val="NoSpacing"/>
              <w:spacing w:line="360" w:lineRule="auto"/>
              <w:jc w:val="center"/>
              <w:rPr>
                <w:rFonts w:ascii="Times New Roman" w:hAnsi="Times New Roman" w:cs="Times New Roman"/>
                <w:b/>
                <w:szCs w:val="20"/>
              </w:rPr>
            </w:pPr>
            <w:r w:rsidRPr="00E31DBC">
              <w:rPr>
                <w:rFonts w:ascii="Times New Roman" w:hAnsi="Times New Roman" w:cs="Times New Roman"/>
                <w:b/>
                <w:szCs w:val="20"/>
              </w:rPr>
              <w:t>Pipe or column diameter, mm</w:t>
            </w:r>
          </w:p>
        </w:tc>
        <w:tc>
          <w:tcPr>
            <w:tcW w:w="1085" w:type="dxa"/>
            <w:noWrap/>
            <w:hideMark/>
          </w:tcPr>
          <w:p w:rsidR="00E748C8" w:rsidRPr="00E31DBC" w:rsidRDefault="00E748C8" w:rsidP="001C4EF5">
            <w:pPr>
              <w:pStyle w:val="NoSpacing"/>
              <w:spacing w:line="360" w:lineRule="auto"/>
              <w:jc w:val="center"/>
              <w:rPr>
                <w:rFonts w:ascii="Times New Roman" w:hAnsi="Times New Roman" w:cs="Times New Roman"/>
                <w:b/>
                <w:szCs w:val="20"/>
              </w:rPr>
            </w:pPr>
            <w:r w:rsidRPr="00E31DBC">
              <w:rPr>
                <w:rFonts w:ascii="Times New Roman" w:hAnsi="Times New Roman" w:cs="Times New Roman"/>
                <w:b/>
                <w:szCs w:val="20"/>
              </w:rPr>
              <w:t xml:space="preserve">Range of viscosities (mPa.s) </w:t>
            </w:r>
          </w:p>
        </w:tc>
        <w:tc>
          <w:tcPr>
            <w:tcW w:w="1276" w:type="dxa"/>
            <w:noWrap/>
            <w:hideMark/>
          </w:tcPr>
          <w:p w:rsidR="00E748C8" w:rsidRPr="00E31DBC" w:rsidRDefault="00E748C8" w:rsidP="001C4EF5">
            <w:pPr>
              <w:pStyle w:val="NoSpacing"/>
              <w:spacing w:line="360" w:lineRule="auto"/>
              <w:jc w:val="center"/>
              <w:rPr>
                <w:rFonts w:ascii="Times New Roman" w:hAnsi="Times New Roman" w:cs="Times New Roman"/>
                <w:b/>
                <w:szCs w:val="20"/>
              </w:rPr>
            </w:pPr>
            <w:r w:rsidRPr="00E31DBC">
              <w:rPr>
                <w:rFonts w:ascii="Times New Roman" w:hAnsi="Times New Roman" w:cs="Times New Roman"/>
                <w:b/>
                <w:szCs w:val="20"/>
              </w:rPr>
              <w:t>Density (kg/m</w:t>
            </w:r>
            <w:r w:rsidRPr="00E31DBC">
              <w:rPr>
                <w:rFonts w:ascii="Times New Roman" w:hAnsi="Times New Roman" w:cs="Times New Roman"/>
                <w:b/>
                <w:szCs w:val="20"/>
                <w:vertAlign w:val="superscript"/>
              </w:rPr>
              <w:t>3</w:t>
            </w:r>
            <w:r w:rsidRPr="00E31DBC">
              <w:rPr>
                <w:rFonts w:ascii="Times New Roman" w:hAnsi="Times New Roman" w:cs="Times New Roman"/>
                <w:b/>
                <w:szCs w:val="20"/>
              </w:rPr>
              <w:t>) and surface tension (N/m)</w:t>
            </w:r>
          </w:p>
        </w:tc>
        <w:tc>
          <w:tcPr>
            <w:tcW w:w="992" w:type="dxa"/>
          </w:tcPr>
          <w:p w:rsidR="00E748C8" w:rsidRPr="00E31DBC" w:rsidRDefault="00E748C8" w:rsidP="001C4EF5">
            <w:pPr>
              <w:pStyle w:val="NoSpacing"/>
              <w:spacing w:line="360" w:lineRule="auto"/>
              <w:jc w:val="center"/>
              <w:rPr>
                <w:rFonts w:ascii="Times New Roman" w:hAnsi="Times New Roman" w:cs="Times New Roman"/>
                <w:b/>
                <w:szCs w:val="20"/>
              </w:rPr>
            </w:pPr>
            <w:r w:rsidRPr="00E31DBC">
              <w:rPr>
                <w:rFonts w:ascii="Times New Roman" w:hAnsi="Times New Roman" w:cs="Times New Roman"/>
                <w:b/>
                <w:szCs w:val="20"/>
              </w:rPr>
              <w:t xml:space="preserve">Eotvos number, </w:t>
            </w:r>
            <w:r w:rsidRPr="00E31DBC">
              <w:rPr>
                <w:rFonts w:ascii="Times New Roman" w:hAnsi="Times New Roman" w:cs="Times New Roman"/>
                <w:b/>
                <w:i/>
                <w:szCs w:val="20"/>
              </w:rPr>
              <w:t>Eo</w:t>
            </w:r>
          </w:p>
        </w:tc>
        <w:tc>
          <w:tcPr>
            <w:tcW w:w="992" w:type="dxa"/>
          </w:tcPr>
          <w:p w:rsidR="00E748C8" w:rsidRPr="00E31DBC" w:rsidRDefault="00E748C8" w:rsidP="001C4EF5">
            <w:pPr>
              <w:pStyle w:val="NoSpacing"/>
              <w:spacing w:line="360" w:lineRule="auto"/>
              <w:jc w:val="center"/>
              <w:rPr>
                <w:rFonts w:ascii="Times New Roman" w:hAnsi="Times New Roman" w:cs="Times New Roman"/>
                <w:b/>
                <w:szCs w:val="20"/>
              </w:rPr>
            </w:pPr>
            <w:r w:rsidRPr="00E31DBC">
              <w:rPr>
                <w:rFonts w:ascii="Times New Roman" w:hAnsi="Times New Roman" w:cs="Times New Roman"/>
                <w:b/>
                <w:szCs w:val="20"/>
              </w:rPr>
              <w:t xml:space="preserve">Mortons number, </w:t>
            </w:r>
            <w:r w:rsidRPr="00E31DBC">
              <w:rPr>
                <w:rFonts w:ascii="Times New Roman" w:hAnsi="Times New Roman" w:cs="Times New Roman"/>
                <w:b/>
                <w:i/>
                <w:szCs w:val="20"/>
              </w:rPr>
              <w:t>Mo</w:t>
            </w:r>
          </w:p>
        </w:tc>
        <w:tc>
          <w:tcPr>
            <w:tcW w:w="1559" w:type="dxa"/>
          </w:tcPr>
          <w:p w:rsidR="00E748C8" w:rsidRPr="00E31DBC" w:rsidRDefault="00E748C8" w:rsidP="001C4EF5">
            <w:pPr>
              <w:pStyle w:val="NoSpacing"/>
              <w:spacing w:line="360" w:lineRule="auto"/>
              <w:jc w:val="center"/>
              <w:rPr>
                <w:rFonts w:ascii="Times New Roman" w:hAnsi="Times New Roman" w:cs="Times New Roman"/>
                <w:b/>
                <w:szCs w:val="20"/>
              </w:rPr>
            </w:pPr>
            <w:r w:rsidRPr="00E31DBC">
              <w:rPr>
                <w:rFonts w:ascii="Times New Roman" w:hAnsi="Times New Roman" w:cs="Times New Roman"/>
                <w:b/>
                <w:szCs w:val="20"/>
              </w:rPr>
              <w:t xml:space="preserve">Dimensionless inverse viscosity number, </w:t>
            </w:r>
            <w:r w:rsidRPr="00E31DBC">
              <w:rPr>
                <w:rFonts w:ascii="Times New Roman" w:hAnsi="Times New Roman" w:cs="Times New Roman"/>
                <w:b/>
                <w:i/>
                <w:szCs w:val="20"/>
              </w:rPr>
              <w:t>N</w:t>
            </w:r>
            <w:r w:rsidRPr="00E31DBC">
              <w:rPr>
                <w:rFonts w:ascii="Times New Roman" w:hAnsi="Times New Roman" w:cs="Times New Roman"/>
                <w:b/>
                <w:i/>
                <w:szCs w:val="20"/>
                <w:vertAlign w:val="subscript"/>
              </w:rPr>
              <w:t>f</w:t>
            </w:r>
          </w:p>
        </w:tc>
        <w:tc>
          <w:tcPr>
            <w:tcW w:w="1701" w:type="dxa"/>
          </w:tcPr>
          <w:p w:rsidR="00E748C8" w:rsidRPr="00E31DBC" w:rsidRDefault="00E748C8" w:rsidP="001C4EF5">
            <w:pPr>
              <w:pStyle w:val="NoSpacing"/>
              <w:spacing w:line="360" w:lineRule="auto"/>
              <w:jc w:val="center"/>
              <w:rPr>
                <w:rFonts w:ascii="Times New Roman" w:hAnsi="Times New Roman" w:cs="Times New Roman"/>
                <w:b/>
                <w:szCs w:val="20"/>
              </w:rPr>
            </w:pPr>
            <w:r w:rsidRPr="00E31DBC">
              <w:rPr>
                <w:rFonts w:ascii="Times New Roman" w:hAnsi="Times New Roman" w:cs="Times New Roman"/>
                <w:b/>
                <w:szCs w:val="20"/>
              </w:rPr>
              <w:t>Effect on void fraction</w:t>
            </w:r>
          </w:p>
        </w:tc>
      </w:tr>
      <w:tr w:rsidR="00E31DBC" w:rsidRPr="00E31DBC" w:rsidTr="00E748C8">
        <w:trPr>
          <w:trHeight w:val="119"/>
        </w:trPr>
        <w:tc>
          <w:tcPr>
            <w:tcW w:w="1732" w:type="dxa"/>
          </w:tcPr>
          <w:p w:rsidR="00E748C8" w:rsidRPr="00E31DBC" w:rsidRDefault="00E748C8" w:rsidP="001C4EF5">
            <w:pPr>
              <w:pStyle w:val="NoSpacing"/>
              <w:spacing w:line="360" w:lineRule="auto"/>
              <w:rPr>
                <w:rFonts w:ascii="Times New Roman" w:hAnsi="Times New Roman" w:cs="Times New Roman"/>
                <w:szCs w:val="20"/>
              </w:rPr>
            </w:pPr>
            <w:r w:rsidRPr="00E31DBC">
              <w:rPr>
                <w:rFonts w:ascii="Times New Roman" w:hAnsi="Times New Roman" w:cs="Times New Roman"/>
                <w:szCs w:val="20"/>
              </w:rPr>
              <w:t xml:space="preserve">Hughmark and Pressburg (1961) </w:t>
            </w:r>
          </w:p>
        </w:tc>
        <w:tc>
          <w:tcPr>
            <w:tcW w:w="1040" w:type="dxa"/>
          </w:tcPr>
          <w:p w:rsidR="00E748C8" w:rsidRPr="00E31DBC" w:rsidRDefault="00E748C8" w:rsidP="001C4EF5">
            <w:pPr>
              <w:pStyle w:val="NoSpacing"/>
              <w:spacing w:line="360" w:lineRule="auto"/>
              <w:jc w:val="center"/>
              <w:rPr>
                <w:rFonts w:ascii="Times New Roman" w:hAnsi="Times New Roman" w:cs="Times New Roman"/>
                <w:szCs w:val="20"/>
              </w:rPr>
            </w:pPr>
            <w:r w:rsidRPr="00E31DBC">
              <w:rPr>
                <w:rFonts w:ascii="Times New Roman" w:hAnsi="Times New Roman" w:cs="Times New Roman"/>
                <w:szCs w:val="20"/>
              </w:rPr>
              <w:t>25.4</w:t>
            </w:r>
          </w:p>
        </w:tc>
        <w:tc>
          <w:tcPr>
            <w:tcW w:w="1085" w:type="dxa"/>
            <w:noWrap/>
          </w:tcPr>
          <w:p w:rsidR="00E748C8" w:rsidRPr="00E31DBC" w:rsidRDefault="00E748C8" w:rsidP="001C4EF5">
            <w:pPr>
              <w:pStyle w:val="NoSpacing"/>
              <w:spacing w:line="360" w:lineRule="auto"/>
              <w:jc w:val="center"/>
              <w:rPr>
                <w:rFonts w:ascii="Times New Roman" w:hAnsi="Times New Roman" w:cs="Times New Roman"/>
                <w:szCs w:val="20"/>
              </w:rPr>
            </w:pPr>
            <w:r w:rsidRPr="00E31DBC">
              <w:rPr>
                <w:rFonts w:ascii="Times New Roman" w:hAnsi="Times New Roman" w:cs="Times New Roman"/>
                <w:szCs w:val="20"/>
              </w:rPr>
              <w:t>5.8–28.6</w:t>
            </w:r>
          </w:p>
        </w:tc>
        <w:tc>
          <w:tcPr>
            <w:tcW w:w="1276" w:type="dxa"/>
          </w:tcPr>
          <w:p w:rsidR="00E748C8" w:rsidRPr="00E31DBC" w:rsidRDefault="00E748C8" w:rsidP="001C4EF5">
            <w:pPr>
              <w:pStyle w:val="NoSpacing"/>
              <w:rPr>
                <w:rFonts w:ascii="Times New Roman" w:hAnsi="Times New Roman" w:cs="Times New Roman"/>
                <w:szCs w:val="20"/>
              </w:rPr>
            </w:pPr>
            <w:r w:rsidRPr="00E31DBC">
              <w:rPr>
                <w:rFonts w:ascii="Times New Roman" w:hAnsi="Times New Roman" w:cs="Times New Roman"/>
                <w:szCs w:val="20"/>
              </w:rPr>
              <w:t xml:space="preserve">     – and –</w:t>
            </w:r>
          </w:p>
        </w:tc>
        <w:tc>
          <w:tcPr>
            <w:tcW w:w="992" w:type="dxa"/>
          </w:tcPr>
          <w:p w:rsidR="00E748C8" w:rsidRPr="00E31DBC" w:rsidRDefault="00E748C8" w:rsidP="001C4EF5">
            <w:pPr>
              <w:pStyle w:val="NoSpacing"/>
              <w:rPr>
                <w:rFonts w:ascii="Times New Roman" w:hAnsi="Times New Roman" w:cs="Times New Roman"/>
                <w:szCs w:val="20"/>
              </w:rPr>
            </w:pPr>
            <w:r w:rsidRPr="00E31DBC">
              <w:rPr>
                <w:rFonts w:ascii="Times New Roman" w:hAnsi="Times New Roman" w:cs="Times New Roman"/>
                <w:szCs w:val="20"/>
              </w:rPr>
              <w:t xml:space="preserve">     – </w:t>
            </w:r>
          </w:p>
        </w:tc>
        <w:tc>
          <w:tcPr>
            <w:tcW w:w="992" w:type="dxa"/>
          </w:tcPr>
          <w:p w:rsidR="00E748C8" w:rsidRPr="00E31DBC" w:rsidRDefault="00E748C8" w:rsidP="001C4EF5">
            <w:pPr>
              <w:pStyle w:val="NoSpacing"/>
              <w:rPr>
                <w:rFonts w:ascii="Times New Roman" w:hAnsi="Times New Roman" w:cs="Times New Roman"/>
                <w:szCs w:val="20"/>
              </w:rPr>
            </w:pPr>
            <w:r w:rsidRPr="00E31DBC">
              <w:rPr>
                <w:rFonts w:ascii="Times New Roman" w:hAnsi="Times New Roman" w:cs="Times New Roman"/>
                <w:szCs w:val="20"/>
              </w:rPr>
              <w:t xml:space="preserve">     –</w:t>
            </w:r>
          </w:p>
        </w:tc>
        <w:tc>
          <w:tcPr>
            <w:tcW w:w="1559" w:type="dxa"/>
          </w:tcPr>
          <w:p w:rsidR="00E748C8" w:rsidRPr="00E31DBC" w:rsidRDefault="00E748C8" w:rsidP="001C4EF5">
            <w:pPr>
              <w:pStyle w:val="NoSpacing"/>
              <w:rPr>
                <w:rFonts w:ascii="Times New Roman" w:hAnsi="Times New Roman" w:cs="Times New Roman"/>
                <w:szCs w:val="20"/>
              </w:rPr>
            </w:pPr>
            <w:r w:rsidRPr="00E31DBC">
              <w:rPr>
                <w:rFonts w:ascii="Times New Roman" w:hAnsi="Times New Roman" w:cs="Times New Roman"/>
                <w:szCs w:val="20"/>
              </w:rPr>
              <w:t xml:space="preserve">     –</w:t>
            </w:r>
          </w:p>
        </w:tc>
        <w:tc>
          <w:tcPr>
            <w:tcW w:w="1701" w:type="dxa"/>
          </w:tcPr>
          <w:p w:rsidR="00E748C8" w:rsidRPr="00E31DBC" w:rsidRDefault="00E748C8" w:rsidP="001C4EF5">
            <w:pPr>
              <w:pStyle w:val="NoSpacing"/>
              <w:rPr>
                <w:rFonts w:ascii="Times New Roman" w:hAnsi="Times New Roman" w:cs="Times New Roman"/>
                <w:szCs w:val="20"/>
              </w:rPr>
            </w:pPr>
            <w:r w:rsidRPr="00E31DBC">
              <w:rPr>
                <w:rFonts w:ascii="Times New Roman" w:hAnsi="Times New Roman" w:cs="Times New Roman"/>
                <w:szCs w:val="20"/>
              </w:rPr>
              <w:t>An increment in liquid viscosity provokes a corresponding drop in void fraction.</w:t>
            </w:r>
          </w:p>
        </w:tc>
      </w:tr>
      <w:tr w:rsidR="00E31DBC" w:rsidRPr="00E31DBC" w:rsidTr="00E748C8">
        <w:trPr>
          <w:trHeight w:val="119"/>
        </w:trPr>
        <w:tc>
          <w:tcPr>
            <w:tcW w:w="1732" w:type="dxa"/>
          </w:tcPr>
          <w:p w:rsidR="00E748C8" w:rsidRPr="00E31DBC" w:rsidRDefault="005E7FA0" w:rsidP="005E7FA0">
            <w:pPr>
              <w:pStyle w:val="NoSpacing"/>
              <w:spacing w:line="360" w:lineRule="auto"/>
              <w:rPr>
                <w:rFonts w:ascii="Times New Roman" w:hAnsi="Times New Roman" w:cs="Times New Roman"/>
                <w:szCs w:val="20"/>
              </w:rPr>
            </w:pPr>
            <w:r w:rsidRPr="00E31DBC">
              <w:rPr>
                <w:rFonts w:ascii="Times New Roman" w:hAnsi="Times New Roman" w:cs="Times New Roman"/>
                <w:szCs w:val="20"/>
              </w:rPr>
              <w:t>Hikita et al. (1980</w:t>
            </w:r>
            <w:r w:rsidR="00E748C8" w:rsidRPr="00E31DBC">
              <w:rPr>
                <w:rFonts w:ascii="Times New Roman" w:hAnsi="Times New Roman" w:cs="Times New Roman"/>
                <w:szCs w:val="20"/>
              </w:rPr>
              <w:t>)</w:t>
            </w:r>
          </w:p>
        </w:tc>
        <w:tc>
          <w:tcPr>
            <w:tcW w:w="1040" w:type="dxa"/>
          </w:tcPr>
          <w:p w:rsidR="00E748C8" w:rsidRPr="00E31DBC" w:rsidRDefault="00E748C8" w:rsidP="001C4EF5">
            <w:pPr>
              <w:pStyle w:val="NoSpacing"/>
              <w:spacing w:line="360" w:lineRule="auto"/>
              <w:jc w:val="center"/>
              <w:rPr>
                <w:rFonts w:ascii="Times New Roman" w:hAnsi="Times New Roman" w:cs="Times New Roman"/>
                <w:szCs w:val="20"/>
              </w:rPr>
            </w:pPr>
            <w:r w:rsidRPr="00E31DBC">
              <w:rPr>
                <w:rFonts w:ascii="Times New Roman" w:hAnsi="Times New Roman" w:cs="Times New Roman"/>
                <w:szCs w:val="20"/>
              </w:rPr>
              <w:t>100 and 190</w:t>
            </w:r>
          </w:p>
        </w:tc>
        <w:tc>
          <w:tcPr>
            <w:tcW w:w="1085" w:type="dxa"/>
            <w:noWrap/>
          </w:tcPr>
          <w:p w:rsidR="00E748C8" w:rsidRPr="00E31DBC" w:rsidRDefault="00E748C8" w:rsidP="001C4EF5">
            <w:pPr>
              <w:pStyle w:val="NoSpacing"/>
              <w:spacing w:line="360" w:lineRule="auto"/>
              <w:jc w:val="center"/>
              <w:rPr>
                <w:rFonts w:ascii="Times New Roman" w:hAnsi="Times New Roman" w:cs="Times New Roman"/>
                <w:szCs w:val="20"/>
              </w:rPr>
            </w:pPr>
            <w:r w:rsidRPr="00E31DBC">
              <w:rPr>
                <w:rFonts w:ascii="Times New Roman" w:hAnsi="Times New Roman" w:cs="Times New Roman"/>
                <w:szCs w:val="20"/>
              </w:rPr>
              <w:t>0.70–13.80</w:t>
            </w:r>
          </w:p>
        </w:tc>
        <w:tc>
          <w:tcPr>
            <w:tcW w:w="1276" w:type="dxa"/>
          </w:tcPr>
          <w:p w:rsidR="00E748C8" w:rsidRPr="00E31DBC" w:rsidRDefault="00E748C8" w:rsidP="001C4EF5">
            <w:pPr>
              <w:pStyle w:val="NoSpacing"/>
              <w:rPr>
                <w:rFonts w:ascii="Times New Roman" w:hAnsi="Times New Roman" w:cs="Times New Roman"/>
                <w:szCs w:val="20"/>
              </w:rPr>
            </w:pPr>
            <w:r w:rsidRPr="00E31DBC">
              <w:rPr>
                <w:rFonts w:ascii="Times New Roman" w:hAnsi="Times New Roman" w:cs="Times New Roman"/>
                <w:szCs w:val="20"/>
              </w:rPr>
              <w:t>998 and 0.072</w:t>
            </w:r>
          </w:p>
        </w:tc>
        <w:tc>
          <w:tcPr>
            <w:tcW w:w="992" w:type="dxa"/>
          </w:tcPr>
          <w:p w:rsidR="00E748C8" w:rsidRPr="00E31DBC" w:rsidRDefault="00E748C8" w:rsidP="001C4EF5">
            <w:pPr>
              <w:pStyle w:val="NoSpacing"/>
              <w:rPr>
                <w:rFonts w:ascii="Times New Roman" w:hAnsi="Times New Roman" w:cs="Times New Roman"/>
                <w:szCs w:val="20"/>
              </w:rPr>
            </w:pPr>
            <w:r w:rsidRPr="00E31DBC">
              <w:rPr>
                <w:rFonts w:ascii="Times New Roman" w:hAnsi="Times New Roman" w:cs="Times New Roman"/>
                <w:szCs w:val="20"/>
              </w:rPr>
              <w:t xml:space="preserve">1360– 4909 </w:t>
            </w:r>
          </w:p>
        </w:tc>
        <w:tc>
          <w:tcPr>
            <w:tcW w:w="992" w:type="dxa"/>
          </w:tcPr>
          <w:p w:rsidR="00E748C8" w:rsidRPr="00E31DBC" w:rsidRDefault="00E748C8" w:rsidP="001C4EF5">
            <w:pPr>
              <w:pStyle w:val="NoSpacing"/>
              <w:rPr>
                <w:rFonts w:ascii="Times New Roman" w:hAnsi="Times New Roman" w:cs="Times New Roman"/>
                <w:szCs w:val="20"/>
              </w:rPr>
            </w:pPr>
            <w:r w:rsidRPr="00E31DBC">
              <w:rPr>
                <w:rFonts w:ascii="Times New Roman" w:hAnsi="Times New Roman" w:cs="Times New Roman"/>
                <w:szCs w:val="20"/>
              </w:rPr>
              <w:t>2.63×10</w:t>
            </w:r>
            <w:r w:rsidRPr="00E31DBC">
              <w:rPr>
                <w:rFonts w:ascii="Times New Roman" w:hAnsi="Times New Roman" w:cs="Times New Roman"/>
                <w:szCs w:val="20"/>
                <w:vertAlign w:val="superscript"/>
              </w:rPr>
              <w:t>-8</w:t>
            </w:r>
          </w:p>
        </w:tc>
        <w:tc>
          <w:tcPr>
            <w:tcW w:w="1559" w:type="dxa"/>
          </w:tcPr>
          <w:p w:rsidR="00E748C8" w:rsidRPr="00E31DBC" w:rsidRDefault="00E748C8" w:rsidP="001C4EF5">
            <w:pPr>
              <w:pStyle w:val="NoSpacing"/>
              <w:rPr>
                <w:rFonts w:ascii="Times New Roman" w:hAnsi="Times New Roman" w:cs="Times New Roman"/>
                <w:szCs w:val="20"/>
              </w:rPr>
            </w:pPr>
            <w:r w:rsidRPr="00E31DBC">
              <w:rPr>
                <w:rFonts w:ascii="Times New Roman" w:hAnsi="Times New Roman" w:cs="Times New Roman"/>
                <w:szCs w:val="20"/>
              </w:rPr>
              <w:t>17, 586</w:t>
            </w:r>
          </w:p>
        </w:tc>
        <w:tc>
          <w:tcPr>
            <w:tcW w:w="1701" w:type="dxa"/>
          </w:tcPr>
          <w:p w:rsidR="00E748C8" w:rsidRPr="00E31DBC" w:rsidRDefault="00E748C8" w:rsidP="001C4EF5">
            <w:pPr>
              <w:pStyle w:val="NoSpacing"/>
              <w:rPr>
                <w:rFonts w:ascii="Times New Roman" w:hAnsi="Times New Roman" w:cs="Times New Roman"/>
                <w:szCs w:val="20"/>
              </w:rPr>
            </w:pPr>
            <w:r w:rsidRPr="00E31DBC">
              <w:rPr>
                <w:rFonts w:ascii="Times New Roman" w:hAnsi="Times New Roman" w:cs="Times New Roman"/>
                <w:szCs w:val="20"/>
              </w:rPr>
              <w:t>An increment in liquid viscosity provokes a corresponding drop in void fraction.</w:t>
            </w:r>
          </w:p>
        </w:tc>
      </w:tr>
      <w:tr w:rsidR="00E31DBC" w:rsidRPr="00E31DBC" w:rsidTr="00E748C8">
        <w:trPr>
          <w:trHeight w:val="119"/>
        </w:trPr>
        <w:tc>
          <w:tcPr>
            <w:tcW w:w="1732" w:type="dxa"/>
            <w:hideMark/>
          </w:tcPr>
          <w:p w:rsidR="00E748C8" w:rsidRPr="00E31DBC" w:rsidRDefault="00E748C8" w:rsidP="001C4EF5">
            <w:pPr>
              <w:pStyle w:val="NoSpacing"/>
              <w:spacing w:line="360" w:lineRule="auto"/>
              <w:rPr>
                <w:rFonts w:ascii="Times New Roman" w:hAnsi="Times New Roman" w:cs="Times New Roman"/>
                <w:szCs w:val="20"/>
              </w:rPr>
            </w:pPr>
            <w:r w:rsidRPr="00E31DBC">
              <w:rPr>
                <w:rFonts w:ascii="Times New Roman" w:hAnsi="Times New Roman" w:cs="Times New Roman"/>
              </w:rPr>
              <w:t xml:space="preserve">Ellis (1965), </w:t>
            </w:r>
            <w:r w:rsidRPr="00E31DBC">
              <w:rPr>
                <w:rFonts w:ascii="Times New Roman" w:hAnsi="Times New Roman" w:cs="Times New Roman"/>
                <w:szCs w:val="20"/>
              </w:rPr>
              <w:t>Eissa and Schugerl (1975), and Bach and Pilhofer (1978)</w:t>
            </w:r>
          </w:p>
        </w:tc>
        <w:tc>
          <w:tcPr>
            <w:tcW w:w="1040" w:type="dxa"/>
            <w:hideMark/>
          </w:tcPr>
          <w:p w:rsidR="00E748C8" w:rsidRPr="00E31DBC" w:rsidRDefault="00E748C8" w:rsidP="001C4EF5">
            <w:pPr>
              <w:pStyle w:val="NoSpacing"/>
              <w:spacing w:line="360" w:lineRule="auto"/>
              <w:jc w:val="center"/>
              <w:rPr>
                <w:rFonts w:ascii="Times New Roman" w:hAnsi="Times New Roman" w:cs="Times New Roman"/>
                <w:szCs w:val="20"/>
              </w:rPr>
            </w:pPr>
            <w:r w:rsidRPr="00E31DBC">
              <w:rPr>
                <w:rFonts w:ascii="Times New Roman" w:hAnsi="Times New Roman" w:cs="Times New Roman"/>
                <w:szCs w:val="20"/>
              </w:rPr>
              <w:t>159</w:t>
            </w:r>
          </w:p>
        </w:tc>
        <w:tc>
          <w:tcPr>
            <w:tcW w:w="1085" w:type="dxa"/>
            <w:noWrap/>
            <w:hideMark/>
          </w:tcPr>
          <w:p w:rsidR="00E748C8" w:rsidRPr="00E31DBC" w:rsidRDefault="00E748C8" w:rsidP="001C4EF5">
            <w:pPr>
              <w:pStyle w:val="NoSpacing"/>
              <w:spacing w:line="360" w:lineRule="auto"/>
              <w:jc w:val="center"/>
              <w:rPr>
                <w:rFonts w:ascii="Times New Roman" w:hAnsi="Times New Roman" w:cs="Times New Roman"/>
                <w:szCs w:val="20"/>
              </w:rPr>
            </w:pPr>
            <w:r w:rsidRPr="00E31DBC">
              <w:rPr>
                <w:rFonts w:ascii="Times New Roman" w:hAnsi="Times New Roman" w:cs="Times New Roman"/>
                <w:szCs w:val="20"/>
              </w:rPr>
              <w:t>1–39</w:t>
            </w:r>
          </w:p>
        </w:tc>
        <w:tc>
          <w:tcPr>
            <w:tcW w:w="1276" w:type="dxa"/>
          </w:tcPr>
          <w:p w:rsidR="00E748C8" w:rsidRPr="00E31DBC" w:rsidRDefault="00E748C8" w:rsidP="001C4EF5">
            <w:pPr>
              <w:pStyle w:val="NoSpacing"/>
              <w:rPr>
                <w:rFonts w:ascii="Times New Roman" w:hAnsi="Times New Roman" w:cs="Times New Roman"/>
                <w:szCs w:val="20"/>
              </w:rPr>
            </w:pPr>
            <w:r w:rsidRPr="00E31DBC">
              <w:rPr>
                <w:rFonts w:ascii="Times New Roman" w:hAnsi="Times New Roman" w:cs="Times New Roman"/>
                <w:szCs w:val="20"/>
              </w:rPr>
              <w:t>982–1201and 0.052–0.072</w:t>
            </w:r>
          </w:p>
        </w:tc>
        <w:tc>
          <w:tcPr>
            <w:tcW w:w="992" w:type="dxa"/>
          </w:tcPr>
          <w:p w:rsidR="00E748C8" w:rsidRPr="00E31DBC" w:rsidRDefault="00E748C8" w:rsidP="001C4EF5">
            <w:pPr>
              <w:pStyle w:val="NoSpacing"/>
              <w:rPr>
                <w:rFonts w:ascii="Times New Roman" w:hAnsi="Times New Roman" w:cs="Times New Roman"/>
                <w:szCs w:val="20"/>
              </w:rPr>
            </w:pPr>
            <w:r w:rsidRPr="00E31DBC">
              <w:rPr>
                <w:rFonts w:ascii="Times New Roman" w:hAnsi="Times New Roman" w:cs="Times New Roman"/>
                <w:szCs w:val="20"/>
              </w:rPr>
              <w:t xml:space="preserve">4137– 4775 </w:t>
            </w:r>
          </w:p>
        </w:tc>
        <w:tc>
          <w:tcPr>
            <w:tcW w:w="992" w:type="dxa"/>
          </w:tcPr>
          <w:p w:rsidR="00E748C8" w:rsidRPr="00E31DBC" w:rsidRDefault="00E748C8" w:rsidP="001C4EF5">
            <w:pPr>
              <w:pStyle w:val="NoSpacing"/>
              <w:rPr>
                <w:rFonts w:ascii="Times New Roman" w:hAnsi="Times New Roman" w:cs="Times New Roman"/>
                <w:szCs w:val="20"/>
              </w:rPr>
            </w:pPr>
            <w:r w:rsidRPr="00E31DBC">
              <w:rPr>
                <w:rFonts w:ascii="Times New Roman" w:hAnsi="Times New Roman" w:cs="Times New Roman"/>
                <w:szCs w:val="20"/>
              </w:rPr>
              <w:t>7.4×10</w:t>
            </w:r>
            <w:r w:rsidRPr="00E31DBC">
              <w:rPr>
                <w:rFonts w:ascii="Times New Roman" w:hAnsi="Times New Roman" w:cs="Times New Roman"/>
                <w:szCs w:val="20"/>
                <w:vertAlign w:val="superscript"/>
              </w:rPr>
              <w:t>-8</w:t>
            </w:r>
            <w:r w:rsidRPr="00E31DBC">
              <w:rPr>
                <w:rFonts w:ascii="Times New Roman" w:hAnsi="Times New Roman" w:cs="Times New Roman"/>
                <w:szCs w:val="20"/>
              </w:rPr>
              <w:t>– 0.0608</w:t>
            </w:r>
          </w:p>
        </w:tc>
        <w:tc>
          <w:tcPr>
            <w:tcW w:w="1559" w:type="dxa"/>
          </w:tcPr>
          <w:p w:rsidR="00E748C8" w:rsidRPr="00E31DBC" w:rsidRDefault="00E748C8" w:rsidP="001C4EF5">
            <w:pPr>
              <w:pStyle w:val="NoSpacing"/>
              <w:rPr>
                <w:rFonts w:ascii="Times New Roman" w:hAnsi="Times New Roman" w:cs="Times New Roman"/>
                <w:szCs w:val="20"/>
              </w:rPr>
            </w:pPr>
            <w:r w:rsidRPr="00E31DBC">
              <w:rPr>
                <w:rFonts w:ascii="Times New Roman" w:hAnsi="Times New Roman" w:cs="Times New Roman"/>
                <w:szCs w:val="20"/>
              </w:rPr>
              <w:t>1039–34, 828</w:t>
            </w:r>
          </w:p>
        </w:tc>
        <w:tc>
          <w:tcPr>
            <w:tcW w:w="1701" w:type="dxa"/>
          </w:tcPr>
          <w:p w:rsidR="00E748C8" w:rsidRPr="00E31DBC" w:rsidRDefault="00E748C8" w:rsidP="001C4EF5">
            <w:pPr>
              <w:pStyle w:val="NoSpacing"/>
              <w:rPr>
                <w:rFonts w:ascii="Times New Roman" w:hAnsi="Times New Roman" w:cs="Times New Roman"/>
                <w:szCs w:val="20"/>
              </w:rPr>
            </w:pPr>
            <w:r w:rsidRPr="00E31DBC">
              <w:rPr>
                <w:rFonts w:ascii="Times New Roman" w:hAnsi="Times New Roman" w:cs="Times New Roman"/>
                <w:szCs w:val="20"/>
              </w:rPr>
              <w:t xml:space="preserve">1–3 mPa.s: Void fraction increases and gets to a maximum at 3 mPa.s.                                                           3 ≤  µ ≤ 11 mPa.s: Void fraction decreases with increasing liquid viscosity                </w:t>
            </w:r>
          </w:p>
          <w:p w:rsidR="00E748C8" w:rsidRPr="00E31DBC" w:rsidRDefault="00E748C8" w:rsidP="001C4EF5">
            <w:pPr>
              <w:pStyle w:val="NoSpacing"/>
              <w:rPr>
                <w:rFonts w:ascii="Times New Roman" w:hAnsi="Times New Roman" w:cs="Times New Roman"/>
                <w:szCs w:val="20"/>
              </w:rPr>
            </w:pPr>
            <w:r w:rsidRPr="00E31DBC">
              <w:rPr>
                <w:rFonts w:ascii="Times New Roman" w:hAnsi="Times New Roman" w:cs="Times New Roman"/>
                <w:szCs w:val="20"/>
              </w:rPr>
              <w:lastRenderedPageBreak/>
              <w:t>11–39 mPa.s: Almost constant slow rate of void fraction decrease</w:t>
            </w:r>
          </w:p>
        </w:tc>
      </w:tr>
      <w:tr w:rsidR="00E31DBC" w:rsidRPr="00E31DBC" w:rsidTr="00E748C8">
        <w:trPr>
          <w:trHeight w:val="119"/>
        </w:trPr>
        <w:tc>
          <w:tcPr>
            <w:tcW w:w="1732" w:type="dxa"/>
          </w:tcPr>
          <w:p w:rsidR="00E748C8" w:rsidRPr="00E31DBC" w:rsidRDefault="00E748C8" w:rsidP="001C4EF5">
            <w:pPr>
              <w:pStyle w:val="NoSpacing"/>
              <w:spacing w:line="360" w:lineRule="auto"/>
              <w:rPr>
                <w:rFonts w:ascii="Times New Roman" w:hAnsi="Times New Roman" w:cs="Times New Roman"/>
                <w:szCs w:val="20"/>
              </w:rPr>
            </w:pPr>
            <w:r w:rsidRPr="00E31DBC">
              <w:rPr>
                <w:rFonts w:ascii="Times New Roman" w:hAnsi="Times New Roman" w:cs="Times New Roman"/>
                <w:szCs w:val="20"/>
              </w:rPr>
              <w:lastRenderedPageBreak/>
              <w:t>Kuncova and Zahradnik (1995)</w:t>
            </w:r>
          </w:p>
        </w:tc>
        <w:tc>
          <w:tcPr>
            <w:tcW w:w="1040" w:type="dxa"/>
          </w:tcPr>
          <w:p w:rsidR="00E748C8" w:rsidRPr="00E31DBC" w:rsidRDefault="00E748C8" w:rsidP="001C4EF5">
            <w:pPr>
              <w:pStyle w:val="NoSpacing"/>
              <w:spacing w:line="360" w:lineRule="auto"/>
              <w:jc w:val="center"/>
              <w:rPr>
                <w:rFonts w:ascii="Times New Roman" w:hAnsi="Times New Roman" w:cs="Times New Roman"/>
                <w:szCs w:val="20"/>
              </w:rPr>
            </w:pPr>
            <w:r w:rsidRPr="00E31DBC">
              <w:rPr>
                <w:rFonts w:ascii="Times New Roman" w:hAnsi="Times New Roman" w:cs="Times New Roman"/>
                <w:szCs w:val="20"/>
              </w:rPr>
              <w:t>152</w:t>
            </w:r>
          </w:p>
        </w:tc>
        <w:tc>
          <w:tcPr>
            <w:tcW w:w="1085" w:type="dxa"/>
            <w:noWrap/>
          </w:tcPr>
          <w:p w:rsidR="00E748C8" w:rsidRPr="00E31DBC" w:rsidRDefault="00E748C8" w:rsidP="001C4EF5">
            <w:pPr>
              <w:pStyle w:val="NoSpacing"/>
              <w:spacing w:line="360" w:lineRule="auto"/>
              <w:jc w:val="center"/>
              <w:rPr>
                <w:rFonts w:ascii="Times New Roman" w:hAnsi="Times New Roman" w:cs="Times New Roman"/>
                <w:szCs w:val="20"/>
              </w:rPr>
            </w:pPr>
            <w:r w:rsidRPr="00E31DBC">
              <w:rPr>
                <w:rFonts w:ascii="Times New Roman" w:hAnsi="Times New Roman" w:cs="Times New Roman"/>
                <w:szCs w:val="20"/>
              </w:rPr>
              <w:t>1–110</w:t>
            </w:r>
          </w:p>
        </w:tc>
        <w:tc>
          <w:tcPr>
            <w:tcW w:w="1276" w:type="dxa"/>
          </w:tcPr>
          <w:p w:rsidR="00E748C8" w:rsidRPr="00E31DBC" w:rsidRDefault="00E748C8" w:rsidP="001C4EF5">
            <w:pPr>
              <w:pStyle w:val="NoSpacing"/>
              <w:rPr>
                <w:rFonts w:ascii="Times New Roman" w:hAnsi="Times New Roman" w:cs="Times New Roman"/>
                <w:szCs w:val="20"/>
              </w:rPr>
            </w:pPr>
            <w:r w:rsidRPr="00E31DBC">
              <w:rPr>
                <w:rFonts w:ascii="Times New Roman" w:hAnsi="Times New Roman" w:cs="Times New Roman"/>
                <w:szCs w:val="20"/>
              </w:rPr>
              <w:t xml:space="preserve">     – and –</w:t>
            </w:r>
          </w:p>
        </w:tc>
        <w:tc>
          <w:tcPr>
            <w:tcW w:w="992" w:type="dxa"/>
          </w:tcPr>
          <w:p w:rsidR="00E748C8" w:rsidRPr="00E31DBC" w:rsidRDefault="00E748C8" w:rsidP="001C4EF5">
            <w:pPr>
              <w:pStyle w:val="NoSpacing"/>
              <w:rPr>
                <w:rFonts w:ascii="Times New Roman" w:hAnsi="Times New Roman" w:cs="Times New Roman"/>
                <w:szCs w:val="20"/>
              </w:rPr>
            </w:pPr>
            <w:r w:rsidRPr="00E31DBC">
              <w:rPr>
                <w:rFonts w:ascii="Times New Roman" w:hAnsi="Times New Roman" w:cs="Times New Roman"/>
                <w:szCs w:val="20"/>
              </w:rPr>
              <w:t xml:space="preserve">     –</w:t>
            </w:r>
          </w:p>
        </w:tc>
        <w:tc>
          <w:tcPr>
            <w:tcW w:w="992" w:type="dxa"/>
          </w:tcPr>
          <w:p w:rsidR="00E748C8" w:rsidRPr="00E31DBC" w:rsidRDefault="00E748C8" w:rsidP="001C4EF5">
            <w:pPr>
              <w:pStyle w:val="NoSpacing"/>
              <w:rPr>
                <w:rFonts w:ascii="Times New Roman" w:hAnsi="Times New Roman" w:cs="Times New Roman"/>
                <w:szCs w:val="20"/>
              </w:rPr>
            </w:pPr>
            <w:r w:rsidRPr="00E31DBC">
              <w:rPr>
                <w:rFonts w:ascii="Times New Roman" w:hAnsi="Times New Roman" w:cs="Times New Roman"/>
                <w:szCs w:val="20"/>
              </w:rPr>
              <w:t xml:space="preserve">     –</w:t>
            </w:r>
          </w:p>
        </w:tc>
        <w:tc>
          <w:tcPr>
            <w:tcW w:w="1559" w:type="dxa"/>
          </w:tcPr>
          <w:p w:rsidR="00E748C8" w:rsidRPr="00E31DBC" w:rsidRDefault="00E748C8" w:rsidP="001C4EF5">
            <w:pPr>
              <w:pStyle w:val="NoSpacing"/>
              <w:rPr>
                <w:rFonts w:ascii="Times New Roman" w:hAnsi="Times New Roman" w:cs="Times New Roman"/>
                <w:szCs w:val="20"/>
              </w:rPr>
            </w:pPr>
            <w:r w:rsidRPr="00E31DBC">
              <w:rPr>
                <w:rFonts w:ascii="Times New Roman" w:hAnsi="Times New Roman" w:cs="Times New Roman"/>
                <w:szCs w:val="20"/>
              </w:rPr>
              <w:t xml:space="preserve">     –</w:t>
            </w:r>
          </w:p>
        </w:tc>
        <w:tc>
          <w:tcPr>
            <w:tcW w:w="1701" w:type="dxa"/>
          </w:tcPr>
          <w:p w:rsidR="00E748C8" w:rsidRPr="00E31DBC" w:rsidRDefault="00E748C8" w:rsidP="001C4EF5">
            <w:pPr>
              <w:pStyle w:val="NoSpacing"/>
              <w:rPr>
                <w:rFonts w:ascii="Times New Roman" w:hAnsi="Times New Roman" w:cs="Times New Roman"/>
                <w:szCs w:val="20"/>
              </w:rPr>
            </w:pPr>
            <w:r w:rsidRPr="00E31DBC">
              <w:rPr>
                <w:rFonts w:ascii="Times New Roman" w:hAnsi="Times New Roman" w:cs="Times New Roman"/>
                <w:szCs w:val="20"/>
              </w:rPr>
              <w:t>µ = 1 to 3 mPa.s: An increment in liquid viscosity provokes a corresponding rise in void fraction.</w:t>
            </w:r>
          </w:p>
          <w:p w:rsidR="00E748C8" w:rsidRPr="00E31DBC" w:rsidRDefault="00E748C8" w:rsidP="001C4EF5">
            <w:pPr>
              <w:pStyle w:val="NoSpacing"/>
              <w:rPr>
                <w:rFonts w:ascii="Times New Roman" w:hAnsi="Times New Roman" w:cs="Times New Roman"/>
                <w:szCs w:val="20"/>
              </w:rPr>
            </w:pPr>
            <w:r w:rsidRPr="00E31DBC">
              <w:rPr>
                <w:rFonts w:ascii="Times New Roman" w:hAnsi="Times New Roman" w:cs="Times New Roman"/>
                <w:szCs w:val="20"/>
              </w:rPr>
              <w:t xml:space="preserve">µ ≈ 3 mPa.s: Void fraction reaches a maximum      </w:t>
            </w:r>
          </w:p>
          <w:p w:rsidR="00E748C8" w:rsidRPr="00E31DBC" w:rsidRDefault="00E748C8" w:rsidP="001C4EF5">
            <w:pPr>
              <w:pStyle w:val="NoSpacing"/>
              <w:rPr>
                <w:rFonts w:ascii="Times New Roman" w:hAnsi="Times New Roman" w:cs="Times New Roman"/>
                <w:szCs w:val="20"/>
              </w:rPr>
            </w:pPr>
            <w:r w:rsidRPr="00E31DBC">
              <w:rPr>
                <w:rFonts w:ascii="Times New Roman" w:hAnsi="Times New Roman" w:cs="Times New Roman"/>
                <w:szCs w:val="20"/>
              </w:rPr>
              <w:t>µ &gt; 3 mPa.s: An increment in liquid viscosity provokes a corresponding drop in void fraction.</w:t>
            </w:r>
          </w:p>
          <w:p w:rsidR="00E748C8" w:rsidRPr="00E31DBC" w:rsidRDefault="00E748C8" w:rsidP="001C4EF5">
            <w:pPr>
              <w:pStyle w:val="NoSpacing"/>
              <w:rPr>
                <w:rFonts w:ascii="Times New Roman" w:hAnsi="Times New Roman" w:cs="Times New Roman"/>
                <w:szCs w:val="20"/>
              </w:rPr>
            </w:pPr>
            <w:r w:rsidRPr="00E31DBC">
              <w:rPr>
                <w:rFonts w:ascii="Times New Roman" w:hAnsi="Times New Roman" w:cs="Times New Roman"/>
                <w:szCs w:val="20"/>
              </w:rPr>
              <w:t>30 ≤  µ ≤ 110 mPa.s: An increment in liquid viscosity provokes a corresponding rise in void fraction.</w:t>
            </w:r>
          </w:p>
        </w:tc>
      </w:tr>
      <w:tr w:rsidR="00E31DBC" w:rsidRPr="00E31DBC" w:rsidTr="00BE02D7">
        <w:trPr>
          <w:trHeight w:val="4440"/>
        </w:trPr>
        <w:tc>
          <w:tcPr>
            <w:tcW w:w="1732" w:type="dxa"/>
            <w:hideMark/>
          </w:tcPr>
          <w:p w:rsidR="00E748C8" w:rsidRPr="00E31DBC" w:rsidRDefault="00E748C8" w:rsidP="001C4EF5">
            <w:pPr>
              <w:pStyle w:val="NoSpacing"/>
              <w:spacing w:line="360" w:lineRule="auto"/>
              <w:rPr>
                <w:rFonts w:ascii="Times New Roman" w:hAnsi="Times New Roman" w:cs="Times New Roman"/>
                <w:szCs w:val="20"/>
              </w:rPr>
            </w:pPr>
            <w:r w:rsidRPr="00E31DBC">
              <w:rPr>
                <w:rFonts w:ascii="Times New Roman" w:hAnsi="Times New Roman" w:cs="Times New Roman"/>
                <w:szCs w:val="20"/>
              </w:rPr>
              <w:t>Ruzicka et al (2003)</w:t>
            </w:r>
          </w:p>
        </w:tc>
        <w:tc>
          <w:tcPr>
            <w:tcW w:w="1040" w:type="dxa"/>
            <w:hideMark/>
          </w:tcPr>
          <w:p w:rsidR="00E748C8" w:rsidRPr="00E31DBC" w:rsidRDefault="00E748C8" w:rsidP="001C4EF5">
            <w:pPr>
              <w:pStyle w:val="NoSpacing"/>
              <w:spacing w:line="360" w:lineRule="auto"/>
              <w:jc w:val="center"/>
              <w:rPr>
                <w:rFonts w:ascii="Times New Roman" w:hAnsi="Times New Roman" w:cs="Times New Roman"/>
                <w:szCs w:val="20"/>
              </w:rPr>
            </w:pPr>
            <w:r w:rsidRPr="00E31DBC">
              <w:rPr>
                <w:rFonts w:ascii="Times New Roman" w:hAnsi="Times New Roman" w:cs="Times New Roman"/>
                <w:szCs w:val="20"/>
              </w:rPr>
              <w:t>140, 0-0.14 m/s</w:t>
            </w:r>
          </w:p>
        </w:tc>
        <w:tc>
          <w:tcPr>
            <w:tcW w:w="1085" w:type="dxa"/>
            <w:noWrap/>
            <w:hideMark/>
          </w:tcPr>
          <w:p w:rsidR="00E748C8" w:rsidRPr="00E31DBC" w:rsidRDefault="00E748C8" w:rsidP="001C4EF5">
            <w:pPr>
              <w:pStyle w:val="NoSpacing"/>
              <w:spacing w:line="360" w:lineRule="auto"/>
              <w:jc w:val="center"/>
              <w:rPr>
                <w:rFonts w:ascii="Times New Roman" w:hAnsi="Times New Roman" w:cs="Times New Roman"/>
                <w:szCs w:val="20"/>
              </w:rPr>
            </w:pPr>
            <w:r w:rsidRPr="00E31DBC">
              <w:rPr>
                <w:rFonts w:ascii="Times New Roman" w:hAnsi="Times New Roman" w:cs="Times New Roman"/>
                <w:szCs w:val="20"/>
              </w:rPr>
              <w:t>3–30</w:t>
            </w:r>
          </w:p>
        </w:tc>
        <w:tc>
          <w:tcPr>
            <w:tcW w:w="1276" w:type="dxa"/>
          </w:tcPr>
          <w:p w:rsidR="00E748C8" w:rsidRPr="00E31DBC" w:rsidRDefault="00E748C8" w:rsidP="001C4EF5">
            <w:pPr>
              <w:pStyle w:val="NoSpacing"/>
              <w:rPr>
                <w:rFonts w:ascii="Times New Roman" w:hAnsi="Times New Roman" w:cs="Times New Roman"/>
                <w:szCs w:val="20"/>
              </w:rPr>
            </w:pPr>
            <w:r w:rsidRPr="00E31DBC">
              <w:rPr>
                <w:rFonts w:ascii="Times New Roman" w:hAnsi="Times New Roman" w:cs="Times New Roman"/>
                <w:szCs w:val="20"/>
              </w:rPr>
              <w:t xml:space="preserve">     – and –</w:t>
            </w:r>
          </w:p>
        </w:tc>
        <w:tc>
          <w:tcPr>
            <w:tcW w:w="992" w:type="dxa"/>
          </w:tcPr>
          <w:p w:rsidR="00E748C8" w:rsidRPr="00E31DBC" w:rsidRDefault="00E748C8" w:rsidP="001C4EF5">
            <w:pPr>
              <w:pStyle w:val="NoSpacing"/>
              <w:rPr>
                <w:rFonts w:ascii="Times New Roman" w:hAnsi="Times New Roman" w:cs="Times New Roman"/>
                <w:szCs w:val="20"/>
              </w:rPr>
            </w:pPr>
            <w:r w:rsidRPr="00E31DBC">
              <w:rPr>
                <w:rFonts w:ascii="Times New Roman" w:hAnsi="Times New Roman" w:cs="Times New Roman"/>
                <w:szCs w:val="20"/>
              </w:rPr>
              <w:t xml:space="preserve">     –</w:t>
            </w:r>
          </w:p>
        </w:tc>
        <w:tc>
          <w:tcPr>
            <w:tcW w:w="992" w:type="dxa"/>
          </w:tcPr>
          <w:p w:rsidR="00E748C8" w:rsidRPr="00E31DBC" w:rsidRDefault="00E748C8" w:rsidP="001C4EF5">
            <w:pPr>
              <w:pStyle w:val="NoSpacing"/>
              <w:rPr>
                <w:rFonts w:ascii="Times New Roman" w:hAnsi="Times New Roman" w:cs="Times New Roman"/>
                <w:szCs w:val="20"/>
              </w:rPr>
            </w:pPr>
            <w:r w:rsidRPr="00E31DBC">
              <w:rPr>
                <w:rFonts w:ascii="Times New Roman" w:hAnsi="Times New Roman" w:cs="Times New Roman"/>
                <w:szCs w:val="20"/>
              </w:rPr>
              <w:t xml:space="preserve">     –</w:t>
            </w:r>
          </w:p>
        </w:tc>
        <w:tc>
          <w:tcPr>
            <w:tcW w:w="1559" w:type="dxa"/>
          </w:tcPr>
          <w:p w:rsidR="00E748C8" w:rsidRPr="00E31DBC" w:rsidRDefault="00E748C8" w:rsidP="001C4EF5">
            <w:pPr>
              <w:pStyle w:val="NoSpacing"/>
              <w:rPr>
                <w:rFonts w:ascii="Times New Roman" w:hAnsi="Times New Roman" w:cs="Times New Roman"/>
                <w:szCs w:val="20"/>
              </w:rPr>
            </w:pPr>
            <w:r w:rsidRPr="00E31DBC">
              <w:rPr>
                <w:rFonts w:ascii="Times New Roman" w:hAnsi="Times New Roman" w:cs="Times New Roman"/>
                <w:szCs w:val="20"/>
              </w:rPr>
              <w:t xml:space="preserve">     –</w:t>
            </w:r>
          </w:p>
        </w:tc>
        <w:tc>
          <w:tcPr>
            <w:tcW w:w="1701" w:type="dxa"/>
          </w:tcPr>
          <w:p w:rsidR="00E748C8" w:rsidRPr="00E31DBC" w:rsidRDefault="00E748C8" w:rsidP="001C4EF5">
            <w:pPr>
              <w:pStyle w:val="NoSpacing"/>
              <w:rPr>
                <w:rFonts w:ascii="Times New Roman" w:hAnsi="Times New Roman" w:cs="Times New Roman"/>
                <w:szCs w:val="20"/>
              </w:rPr>
            </w:pPr>
            <w:r w:rsidRPr="00E31DBC">
              <w:rPr>
                <w:rFonts w:ascii="Times New Roman" w:hAnsi="Times New Roman" w:cs="Times New Roman"/>
                <w:szCs w:val="20"/>
              </w:rPr>
              <w:t>µ &lt; 3 mPa.s: An increment in liquid viscosity provokes a corresponding rise in void fraction.</w:t>
            </w:r>
          </w:p>
          <w:p w:rsidR="00E748C8" w:rsidRPr="00E31DBC" w:rsidRDefault="00E748C8" w:rsidP="001C4EF5">
            <w:pPr>
              <w:pStyle w:val="NoSpacing"/>
              <w:rPr>
                <w:rFonts w:ascii="Times New Roman" w:hAnsi="Times New Roman" w:cs="Times New Roman"/>
                <w:szCs w:val="20"/>
              </w:rPr>
            </w:pPr>
            <w:r w:rsidRPr="00E31DBC">
              <w:rPr>
                <w:rFonts w:ascii="Times New Roman" w:hAnsi="Times New Roman" w:cs="Times New Roman"/>
                <w:szCs w:val="20"/>
              </w:rPr>
              <w:t>3 &lt; µ &lt;30 mPa.s: An increment in liquid viscosity provokes a corresponding drop in void fraction.</w:t>
            </w:r>
          </w:p>
          <w:p w:rsidR="00E748C8" w:rsidRPr="00E31DBC" w:rsidRDefault="00E748C8" w:rsidP="001C4EF5">
            <w:pPr>
              <w:pStyle w:val="NoSpacing"/>
              <w:rPr>
                <w:rFonts w:ascii="Times New Roman" w:hAnsi="Times New Roman" w:cs="Times New Roman"/>
                <w:szCs w:val="20"/>
              </w:rPr>
            </w:pPr>
            <w:r w:rsidRPr="00E31DBC">
              <w:rPr>
                <w:rFonts w:ascii="Times New Roman" w:hAnsi="Times New Roman" w:cs="Times New Roman"/>
                <w:szCs w:val="20"/>
              </w:rPr>
              <w:t>µ &gt; 30 mPa.s: An increment in liquid viscosity provokes a corresponding rise in void fraction.</w:t>
            </w:r>
          </w:p>
        </w:tc>
      </w:tr>
      <w:tr w:rsidR="00E31DBC" w:rsidRPr="00E31DBC" w:rsidTr="00BE02D7">
        <w:trPr>
          <w:trHeight w:val="1399"/>
        </w:trPr>
        <w:tc>
          <w:tcPr>
            <w:tcW w:w="1732" w:type="dxa"/>
            <w:hideMark/>
          </w:tcPr>
          <w:p w:rsidR="00E748C8" w:rsidRPr="00E31DBC" w:rsidRDefault="00E748C8" w:rsidP="001C4EF5">
            <w:pPr>
              <w:pStyle w:val="NoSpacing"/>
              <w:spacing w:line="360" w:lineRule="auto"/>
              <w:rPr>
                <w:rFonts w:ascii="Times New Roman" w:hAnsi="Times New Roman" w:cs="Times New Roman"/>
                <w:szCs w:val="20"/>
              </w:rPr>
            </w:pPr>
            <w:r w:rsidRPr="00E31DBC">
              <w:rPr>
                <w:rFonts w:ascii="Times New Roman" w:hAnsi="Times New Roman" w:cs="Times New Roman"/>
                <w:szCs w:val="20"/>
              </w:rPr>
              <w:t>Urseanu et al (2003)</w:t>
            </w:r>
          </w:p>
        </w:tc>
        <w:tc>
          <w:tcPr>
            <w:tcW w:w="1040" w:type="dxa"/>
            <w:hideMark/>
          </w:tcPr>
          <w:p w:rsidR="00E748C8" w:rsidRPr="00E31DBC" w:rsidRDefault="00E748C8" w:rsidP="001C4EF5">
            <w:pPr>
              <w:pStyle w:val="NoSpacing"/>
              <w:spacing w:line="360" w:lineRule="auto"/>
              <w:jc w:val="center"/>
              <w:rPr>
                <w:rFonts w:ascii="Times New Roman" w:hAnsi="Times New Roman" w:cs="Times New Roman"/>
                <w:szCs w:val="20"/>
              </w:rPr>
            </w:pPr>
            <w:r w:rsidRPr="00E31DBC">
              <w:rPr>
                <w:rFonts w:ascii="Times New Roman" w:hAnsi="Times New Roman" w:cs="Times New Roman"/>
                <w:szCs w:val="20"/>
              </w:rPr>
              <w:t>150 and 230</w:t>
            </w:r>
          </w:p>
          <w:p w:rsidR="00E748C8" w:rsidRPr="00E31DBC" w:rsidRDefault="00E748C8" w:rsidP="001C4EF5">
            <w:pPr>
              <w:pStyle w:val="NoSpacing"/>
              <w:spacing w:line="360" w:lineRule="auto"/>
              <w:jc w:val="center"/>
              <w:rPr>
                <w:rFonts w:ascii="Times New Roman" w:hAnsi="Times New Roman" w:cs="Times New Roman"/>
                <w:szCs w:val="20"/>
              </w:rPr>
            </w:pPr>
          </w:p>
        </w:tc>
        <w:tc>
          <w:tcPr>
            <w:tcW w:w="1085" w:type="dxa"/>
            <w:hideMark/>
          </w:tcPr>
          <w:p w:rsidR="00E748C8" w:rsidRPr="00E31DBC" w:rsidRDefault="00E748C8" w:rsidP="001C4EF5">
            <w:pPr>
              <w:pStyle w:val="NoSpacing"/>
              <w:spacing w:line="360" w:lineRule="auto"/>
              <w:jc w:val="center"/>
              <w:rPr>
                <w:rFonts w:ascii="Times New Roman" w:hAnsi="Times New Roman" w:cs="Times New Roman"/>
                <w:szCs w:val="20"/>
              </w:rPr>
            </w:pPr>
            <w:r w:rsidRPr="00E31DBC">
              <w:rPr>
                <w:rFonts w:ascii="Times New Roman" w:hAnsi="Times New Roman" w:cs="Times New Roman"/>
                <w:szCs w:val="20"/>
              </w:rPr>
              <w:t>70</w:t>
            </w:r>
            <w:r w:rsidRPr="00E31DBC">
              <w:rPr>
                <w:rFonts w:ascii="Times New Roman" w:hAnsi="Times New Roman" w:cs="Times New Roman"/>
                <w:szCs w:val="20"/>
              </w:rPr>
              <w:softHyphen/>
              <w:t>–550</w:t>
            </w:r>
          </w:p>
        </w:tc>
        <w:tc>
          <w:tcPr>
            <w:tcW w:w="1276" w:type="dxa"/>
          </w:tcPr>
          <w:p w:rsidR="00E748C8" w:rsidRPr="00E31DBC" w:rsidRDefault="00E748C8" w:rsidP="001C4EF5">
            <w:pPr>
              <w:pStyle w:val="NoSpacing"/>
              <w:rPr>
                <w:rFonts w:ascii="Times New Roman" w:hAnsi="Times New Roman" w:cs="Times New Roman"/>
                <w:szCs w:val="20"/>
              </w:rPr>
            </w:pPr>
            <w:r w:rsidRPr="00E31DBC">
              <w:rPr>
                <w:rFonts w:ascii="Times New Roman" w:hAnsi="Times New Roman" w:cs="Times New Roman"/>
                <w:szCs w:val="20"/>
              </w:rPr>
              <w:t xml:space="preserve">867–1380 and  0.031–0.076 </w:t>
            </w:r>
          </w:p>
        </w:tc>
        <w:tc>
          <w:tcPr>
            <w:tcW w:w="992" w:type="dxa"/>
          </w:tcPr>
          <w:p w:rsidR="00E748C8" w:rsidRPr="00E31DBC" w:rsidRDefault="00E748C8" w:rsidP="001C4EF5">
            <w:pPr>
              <w:pStyle w:val="NoSpacing"/>
              <w:rPr>
                <w:rFonts w:ascii="Times New Roman" w:hAnsi="Times New Roman" w:cs="Times New Roman"/>
                <w:szCs w:val="20"/>
              </w:rPr>
            </w:pPr>
            <w:r w:rsidRPr="00E31DBC">
              <w:rPr>
                <w:rFonts w:ascii="Times New Roman" w:hAnsi="Times New Roman" w:cs="Times New Roman"/>
                <w:szCs w:val="20"/>
              </w:rPr>
              <w:t>6137–9423</w:t>
            </w:r>
          </w:p>
        </w:tc>
        <w:tc>
          <w:tcPr>
            <w:tcW w:w="992" w:type="dxa"/>
          </w:tcPr>
          <w:p w:rsidR="00E748C8" w:rsidRPr="00E31DBC" w:rsidRDefault="00E748C8" w:rsidP="001C4EF5">
            <w:pPr>
              <w:pStyle w:val="NoSpacing"/>
              <w:rPr>
                <w:rFonts w:ascii="Times New Roman" w:hAnsi="Times New Roman" w:cs="Times New Roman"/>
                <w:szCs w:val="20"/>
              </w:rPr>
            </w:pPr>
            <w:r w:rsidRPr="00E31DBC">
              <w:rPr>
                <w:rFonts w:ascii="Times New Roman" w:hAnsi="Times New Roman" w:cs="Times New Roman"/>
                <w:szCs w:val="20"/>
              </w:rPr>
              <w:t>7.9–2045</w:t>
            </w:r>
          </w:p>
        </w:tc>
        <w:tc>
          <w:tcPr>
            <w:tcW w:w="1559" w:type="dxa"/>
          </w:tcPr>
          <w:p w:rsidR="00E748C8" w:rsidRPr="00E31DBC" w:rsidRDefault="00E748C8" w:rsidP="001C4EF5">
            <w:pPr>
              <w:pStyle w:val="NoSpacing"/>
              <w:rPr>
                <w:rFonts w:ascii="Times New Roman" w:hAnsi="Times New Roman" w:cs="Times New Roman"/>
                <w:szCs w:val="20"/>
              </w:rPr>
            </w:pPr>
            <w:r w:rsidRPr="00E31DBC">
              <w:rPr>
                <w:rFonts w:ascii="Times New Roman" w:hAnsi="Times New Roman" w:cs="Times New Roman"/>
                <w:szCs w:val="20"/>
              </w:rPr>
              <w:t>142–414</w:t>
            </w:r>
          </w:p>
        </w:tc>
        <w:tc>
          <w:tcPr>
            <w:tcW w:w="1701" w:type="dxa"/>
          </w:tcPr>
          <w:p w:rsidR="00E748C8" w:rsidRPr="00E31DBC" w:rsidRDefault="00E748C8" w:rsidP="001C4EF5">
            <w:pPr>
              <w:pStyle w:val="NoSpacing"/>
              <w:rPr>
                <w:rFonts w:ascii="Times New Roman" w:hAnsi="Times New Roman" w:cs="Times New Roman"/>
                <w:szCs w:val="20"/>
              </w:rPr>
            </w:pPr>
            <w:r w:rsidRPr="00E31DBC">
              <w:rPr>
                <w:rFonts w:ascii="Times New Roman" w:hAnsi="Times New Roman" w:cs="Times New Roman"/>
                <w:szCs w:val="20"/>
              </w:rPr>
              <w:t>An increment in liquid viscosity provokes a corresponding drop in void fraction.</w:t>
            </w:r>
          </w:p>
        </w:tc>
      </w:tr>
      <w:tr w:rsidR="00E31DBC" w:rsidRPr="00E31DBC" w:rsidTr="00E748C8">
        <w:trPr>
          <w:trHeight w:val="431"/>
        </w:trPr>
        <w:tc>
          <w:tcPr>
            <w:tcW w:w="1732" w:type="dxa"/>
          </w:tcPr>
          <w:p w:rsidR="00E748C8" w:rsidRPr="00E31DBC" w:rsidRDefault="00E748C8" w:rsidP="001C4EF5">
            <w:pPr>
              <w:pStyle w:val="NoSpacing"/>
              <w:spacing w:line="360" w:lineRule="auto"/>
              <w:rPr>
                <w:rFonts w:ascii="Times New Roman" w:hAnsi="Times New Roman" w:cs="Times New Roman"/>
                <w:szCs w:val="20"/>
              </w:rPr>
            </w:pPr>
            <w:r w:rsidRPr="00E31DBC">
              <w:rPr>
                <w:rFonts w:ascii="Times New Roman" w:hAnsi="Times New Roman" w:cs="Times New Roman"/>
                <w:szCs w:val="20"/>
              </w:rPr>
              <w:t>Current Study</w:t>
            </w:r>
          </w:p>
          <w:p w:rsidR="00E748C8" w:rsidRPr="00E31DBC" w:rsidRDefault="00E748C8" w:rsidP="001C4EF5">
            <w:pPr>
              <w:pStyle w:val="NoSpacing"/>
              <w:spacing w:line="360" w:lineRule="auto"/>
              <w:rPr>
                <w:rFonts w:ascii="Times New Roman" w:hAnsi="Times New Roman" w:cs="Times New Roman"/>
                <w:szCs w:val="20"/>
              </w:rPr>
            </w:pPr>
          </w:p>
        </w:tc>
        <w:tc>
          <w:tcPr>
            <w:tcW w:w="1040" w:type="dxa"/>
          </w:tcPr>
          <w:p w:rsidR="00E748C8" w:rsidRPr="00E31DBC" w:rsidRDefault="00E748C8" w:rsidP="001C4EF5">
            <w:pPr>
              <w:pStyle w:val="NoSpacing"/>
              <w:spacing w:line="360" w:lineRule="auto"/>
              <w:jc w:val="center"/>
              <w:rPr>
                <w:rFonts w:ascii="Times New Roman" w:hAnsi="Times New Roman" w:cs="Times New Roman"/>
                <w:szCs w:val="20"/>
              </w:rPr>
            </w:pPr>
            <w:r w:rsidRPr="00E31DBC">
              <w:rPr>
                <w:rFonts w:ascii="Times New Roman" w:hAnsi="Times New Roman" w:cs="Times New Roman"/>
                <w:szCs w:val="20"/>
              </w:rPr>
              <w:t>50</w:t>
            </w:r>
          </w:p>
        </w:tc>
        <w:tc>
          <w:tcPr>
            <w:tcW w:w="1085" w:type="dxa"/>
          </w:tcPr>
          <w:p w:rsidR="00E748C8" w:rsidRPr="00E31DBC" w:rsidRDefault="00E748C8" w:rsidP="001C4EF5">
            <w:pPr>
              <w:pStyle w:val="NoSpacing"/>
              <w:spacing w:line="360" w:lineRule="auto"/>
              <w:jc w:val="center"/>
              <w:rPr>
                <w:rFonts w:ascii="Times New Roman" w:hAnsi="Times New Roman" w:cs="Times New Roman"/>
                <w:szCs w:val="20"/>
              </w:rPr>
            </w:pPr>
            <w:r w:rsidRPr="00E31DBC">
              <w:rPr>
                <w:rFonts w:ascii="Times New Roman" w:hAnsi="Times New Roman" w:cs="Times New Roman"/>
                <w:szCs w:val="20"/>
              </w:rPr>
              <w:t>5–5000</w:t>
            </w:r>
          </w:p>
          <w:p w:rsidR="00E748C8" w:rsidRPr="00E31DBC" w:rsidRDefault="00E748C8" w:rsidP="001C4EF5">
            <w:pPr>
              <w:pStyle w:val="NoSpacing"/>
              <w:spacing w:line="360" w:lineRule="auto"/>
              <w:jc w:val="center"/>
              <w:rPr>
                <w:rFonts w:ascii="Times New Roman" w:hAnsi="Times New Roman" w:cs="Times New Roman"/>
                <w:szCs w:val="20"/>
              </w:rPr>
            </w:pPr>
          </w:p>
        </w:tc>
        <w:tc>
          <w:tcPr>
            <w:tcW w:w="1276" w:type="dxa"/>
          </w:tcPr>
          <w:p w:rsidR="00E748C8" w:rsidRPr="00E31DBC" w:rsidRDefault="00E748C8" w:rsidP="001C4EF5">
            <w:pPr>
              <w:pStyle w:val="NoSpacing"/>
              <w:jc w:val="both"/>
              <w:rPr>
                <w:rFonts w:ascii="Times New Roman" w:hAnsi="Times New Roman" w:cs="Times New Roman"/>
                <w:szCs w:val="20"/>
              </w:rPr>
            </w:pPr>
            <w:r w:rsidRPr="00E31DBC">
              <w:rPr>
                <w:rFonts w:ascii="Times New Roman" w:hAnsi="Times New Roman" w:cs="Times New Roman"/>
                <w:szCs w:val="20"/>
              </w:rPr>
              <w:t>915–970 and 0.0195–0.0214</w:t>
            </w:r>
          </w:p>
        </w:tc>
        <w:tc>
          <w:tcPr>
            <w:tcW w:w="992" w:type="dxa"/>
          </w:tcPr>
          <w:p w:rsidR="00E748C8" w:rsidRPr="00E31DBC" w:rsidRDefault="00E748C8" w:rsidP="001C4EF5">
            <w:pPr>
              <w:pStyle w:val="NoSpacing"/>
              <w:jc w:val="both"/>
              <w:rPr>
                <w:rFonts w:ascii="Times New Roman" w:hAnsi="Times New Roman" w:cs="Times New Roman"/>
                <w:szCs w:val="20"/>
              </w:rPr>
            </w:pPr>
            <w:r w:rsidRPr="00E31DBC">
              <w:rPr>
                <w:rFonts w:ascii="Times New Roman" w:hAnsi="Times New Roman" w:cs="Times New Roman"/>
                <w:szCs w:val="20"/>
              </w:rPr>
              <w:t>1112–1151</w:t>
            </w:r>
          </w:p>
        </w:tc>
        <w:tc>
          <w:tcPr>
            <w:tcW w:w="992" w:type="dxa"/>
          </w:tcPr>
          <w:p w:rsidR="00E748C8" w:rsidRPr="00E31DBC" w:rsidRDefault="00E748C8" w:rsidP="001C4EF5">
            <w:pPr>
              <w:pStyle w:val="NoSpacing"/>
              <w:jc w:val="both"/>
              <w:rPr>
                <w:rFonts w:ascii="Times New Roman" w:hAnsi="Times New Roman" w:cs="Times New Roman"/>
                <w:szCs w:val="20"/>
              </w:rPr>
            </w:pPr>
            <w:r w:rsidRPr="00E31DBC">
              <w:rPr>
                <w:rFonts w:ascii="Times New Roman" w:hAnsi="Times New Roman" w:cs="Times New Roman"/>
                <w:szCs w:val="20"/>
              </w:rPr>
              <w:t>8.27×10</w:t>
            </w:r>
            <w:r w:rsidRPr="00E31DBC">
              <w:rPr>
                <w:rFonts w:ascii="Times New Roman" w:hAnsi="Times New Roman" w:cs="Times New Roman"/>
                <w:szCs w:val="20"/>
                <w:vertAlign w:val="superscript"/>
              </w:rPr>
              <w:t>-4</w:t>
            </w:r>
            <w:r w:rsidRPr="00E31DBC">
              <w:rPr>
                <w:rFonts w:ascii="Times New Roman" w:hAnsi="Times New Roman" w:cs="Times New Roman"/>
                <w:szCs w:val="20"/>
              </w:rPr>
              <w:t>– 6.26×10</w:t>
            </w:r>
            <w:r w:rsidRPr="00E31DBC">
              <w:rPr>
                <w:rFonts w:ascii="Times New Roman" w:hAnsi="Times New Roman" w:cs="Times New Roman"/>
                <w:szCs w:val="20"/>
                <w:vertAlign w:val="superscript"/>
              </w:rPr>
              <w:t>8</w:t>
            </w:r>
          </w:p>
        </w:tc>
        <w:tc>
          <w:tcPr>
            <w:tcW w:w="1559" w:type="dxa"/>
          </w:tcPr>
          <w:p w:rsidR="00E748C8" w:rsidRPr="00E31DBC" w:rsidRDefault="00E748C8" w:rsidP="001C4EF5">
            <w:pPr>
              <w:pStyle w:val="NoSpacing"/>
              <w:jc w:val="both"/>
              <w:rPr>
                <w:rFonts w:ascii="Times New Roman" w:hAnsi="Times New Roman" w:cs="Times New Roman"/>
                <w:szCs w:val="20"/>
              </w:rPr>
            </w:pPr>
            <w:r w:rsidRPr="00E31DBC">
              <w:rPr>
                <w:rFonts w:ascii="Times New Roman" w:hAnsi="Times New Roman" w:cs="Times New Roman"/>
                <w:szCs w:val="20"/>
              </w:rPr>
              <w:t>1.22–1165</w:t>
            </w:r>
          </w:p>
        </w:tc>
        <w:tc>
          <w:tcPr>
            <w:tcW w:w="1701" w:type="dxa"/>
          </w:tcPr>
          <w:p w:rsidR="00E748C8" w:rsidRPr="00E31DBC" w:rsidRDefault="00E748C8" w:rsidP="001C4EF5">
            <w:pPr>
              <w:pStyle w:val="NoSpacing"/>
              <w:jc w:val="both"/>
              <w:rPr>
                <w:rFonts w:ascii="Times New Roman" w:hAnsi="Times New Roman" w:cs="Times New Roman"/>
                <w:szCs w:val="20"/>
              </w:rPr>
            </w:pPr>
            <w:r w:rsidRPr="00E31DBC">
              <w:rPr>
                <w:rFonts w:ascii="Times New Roman" w:hAnsi="Times New Roman" w:cs="Times New Roman"/>
                <w:szCs w:val="20"/>
              </w:rPr>
              <w:t xml:space="preserve">An increment in liquid viscosity provokes a corresponding rise in void fraction, yet the influence is seen to reverse for </w:t>
            </w:r>
            <w:r w:rsidRPr="00E31DBC">
              <w:rPr>
                <w:rFonts w:ascii="Times New Roman" w:hAnsi="Times New Roman" w:cs="Times New Roman"/>
                <w:szCs w:val="20"/>
              </w:rPr>
              <w:lastRenderedPageBreak/>
              <w:t>gas superficial velocities beyond 0.25 m/s.</w:t>
            </w:r>
          </w:p>
        </w:tc>
      </w:tr>
    </w:tbl>
    <w:p w:rsidR="00BE02D7" w:rsidRPr="00E31DBC" w:rsidRDefault="00BE02D7" w:rsidP="00C5483A">
      <w:pPr>
        <w:spacing w:line="480" w:lineRule="auto"/>
        <w:jc w:val="both"/>
        <w:rPr>
          <w:rFonts w:ascii="Times New Roman" w:hAnsi="Times New Roman" w:cs="Times New Roman"/>
          <w:sz w:val="24"/>
          <w:szCs w:val="24"/>
        </w:rPr>
      </w:pPr>
    </w:p>
    <w:p w:rsidR="00C5483A" w:rsidRPr="00E31DBC" w:rsidRDefault="00C5483A" w:rsidP="00C5483A">
      <w:pPr>
        <w:spacing w:line="480" w:lineRule="auto"/>
        <w:jc w:val="both"/>
        <w:rPr>
          <w:rFonts w:ascii="Times New Roman" w:hAnsi="Times New Roman" w:cs="Times New Roman"/>
          <w:sz w:val="24"/>
          <w:szCs w:val="24"/>
        </w:rPr>
      </w:pPr>
      <w:r w:rsidRPr="00E31DBC">
        <w:rPr>
          <w:rFonts w:ascii="Times New Roman" w:hAnsi="Times New Roman" w:cs="Times New Roman"/>
          <w:sz w:val="24"/>
          <w:szCs w:val="24"/>
        </w:rPr>
        <w:t>It can be concluded</w:t>
      </w:r>
      <w:r w:rsidR="00572666" w:rsidRPr="00E31DBC">
        <w:rPr>
          <w:rFonts w:ascii="Times New Roman" w:hAnsi="Times New Roman" w:cs="Times New Roman"/>
          <w:sz w:val="24"/>
          <w:szCs w:val="24"/>
        </w:rPr>
        <w:t>, therefore,</w:t>
      </w:r>
      <w:r w:rsidRPr="00E31DBC">
        <w:rPr>
          <w:rFonts w:ascii="Times New Roman" w:hAnsi="Times New Roman" w:cs="Times New Roman"/>
          <w:sz w:val="24"/>
          <w:szCs w:val="24"/>
        </w:rPr>
        <w:t xml:space="preserve"> that the </w:t>
      </w:r>
      <w:r w:rsidRPr="00E31DBC">
        <w:rPr>
          <w:rFonts w:ascii="Times New Roman" w:hAnsi="Times New Roman" w:cs="Times New Roman"/>
          <w:i/>
          <w:sz w:val="24"/>
          <w:szCs w:val="24"/>
        </w:rPr>
        <w:t>Eo</w:t>
      </w:r>
      <w:r w:rsidRPr="00E31DBC">
        <w:rPr>
          <w:rFonts w:ascii="Times New Roman" w:hAnsi="Times New Roman" w:cs="Times New Roman"/>
          <w:sz w:val="24"/>
          <w:szCs w:val="24"/>
        </w:rPr>
        <w:t xml:space="preserve">, </w:t>
      </w:r>
      <w:r w:rsidRPr="00E31DBC">
        <w:rPr>
          <w:rFonts w:ascii="Times New Roman" w:hAnsi="Times New Roman" w:cs="Times New Roman"/>
          <w:i/>
          <w:sz w:val="24"/>
          <w:szCs w:val="24"/>
        </w:rPr>
        <w:t xml:space="preserve">Mo </w:t>
      </w:r>
      <w:r w:rsidRPr="00E31DBC">
        <w:rPr>
          <w:rFonts w:ascii="Times New Roman" w:hAnsi="Times New Roman" w:cs="Times New Roman"/>
          <w:sz w:val="24"/>
          <w:szCs w:val="24"/>
        </w:rPr>
        <w:t xml:space="preserve">and </w:t>
      </w:r>
      <w:r w:rsidRPr="00E31DBC">
        <w:rPr>
          <w:rFonts w:ascii="Times New Roman" w:hAnsi="Times New Roman" w:cs="Times New Roman"/>
          <w:i/>
          <w:sz w:val="24"/>
          <w:szCs w:val="24"/>
        </w:rPr>
        <w:t>N</w:t>
      </w:r>
      <w:r w:rsidRPr="00E31DBC">
        <w:rPr>
          <w:rFonts w:ascii="Times New Roman" w:hAnsi="Times New Roman" w:cs="Times New Roman"/>
          <w:i/>
          <w:sz w:val="24"/>
          <w:szCs w:val="24"/>
          <w:vertAlign w:val="subscript"/>
        </w:rPr>
        <w:t>f</w:t>
      </w:r>
      <w:r w:rsidRPr="00E31DBC">
        <w:rPr>
          <w:rFonts w:ascii="Times New Roman" w:hAnsi="Times New Roman" w:cs="Times New Roman"/>
          <w:i/>
          <w:sz w:val="24"/>
          <w:szCs w:val="24"/>
        </w:rPr>
        <w:t xml:space="preserve"> </w:t>
      </w:r>
      <w:r w:rsidRPr="00E31DBC">
        <w:rPr>
          <w:rFonts w:ascii="Times New Roman" w:hAnsi="Times New Roman" w:cs="Times New Roman"/>
          <w:sz w:val="24"/>
          <w:szCs w:val="24"/>
        </w:rPr>
        <w:t>obtained from the literature as shown in Table 5 are (1360–9423), (7.4×10</w:t>
      </w:r>
      <w:r w:rsidRPr="00E31DBC">
        <w:rPr>
          <w:rFonts w:ascii="Times New Roman" w:hAnsi="Times New Roman" w:cs="Times New Roman"/>
          <w:sz w:val="24"/>
          <w:szCs w:val="24"/>
          <w:vertAlign w:val="superscript"/>
        </w:rPr>
        <w:t>-8</w:t>
      </w:r>
      <w:r w:rsidRPr="00E31DBC">
        <w:rPr>
          <w:rFonts w:ascii="Times New Roman" w:hAnsi="Times New Roman" w:cs="Times New Roman"/>
          <w:sz w:val="24"/>
          <w:szCs w:val="24"/>
        </w:rPr>
        <w:t>–2.63×10</w:t>
      </w:r>
      <w:r w:rsidRPr="00E31DBC">
        <w:rPr>
          <w:rFonts w:ascii="Times New Roman" w:hAnsi="Times New Roman" w:cs="Times New Roman"/>
          <w:sz w:val="24"/>
          <w:szCs w:val="24"/>
          <w:vertAlign w:val="superscript"/>
        </w:rPr>
        <w:t>8</w:t>
      </w:r>
      <w:r w:rsidRPr="00E31DBC">
        <w:rPr>
          <w:rFonts w:ascii="Times New Roman" w:hAnsi="Times New Roman" w:cs="Times New Roman"/>
          <w:sz w:val="24"/>
          <w:szCs w:val="24"/>
        </w:rPr>
        <w:t xml:space="preserve">) and (142–34828), respectively. While, on the other hand, the </w:t>
      </w:r>
      <w:r w:rsidRPr="00E31DBC">
        <w:rPr>
          <w:rFonts w:ascii="Times New Roman" w:hAnsi="Times New Roman" w:cs="Times New Roman"/>
          <w:i/>
          <w:sz w:val="24"/>
          <w:szCs w:val="24"/>
        </w:rPr>
        <w:t>Eo</w:t>
      </w:r>
      <w:r w:rsidRPr="00E31DBC">
        <w:rPr>
          <w:rFonts w:ascii="Times New Roman" w:hAnsi="Times New Roman" w:cs="Times New Roman"/>
          <w:sz w:val="24"/>
          <w:szCs w:val="24"/>
        </w:rPr>
        <w:t xml:space="preserve">, </w:t>
      </w:r>
      <w:r w:rsidRPr="00E31DBC">
        <w:rPr>
          <w:rFonts w:ascii="Times New Roman" w:hAnsi="Times New Roman" w:cs="Times New Roman"/>
          <w:i/>
          <w:sz w:val="24"/>
          <w:szCs w:val="24"/>
        </w:rPr>
        <w:t xml:space="preserve">Mo </w:t>
      </w:r>
      <w:r w:rsidRPr="00E31DBC">
        <w:rPr>
          <w:rFonts w:ascii="Times New Roman" w:hAnsi="Times New Roman" w:cs="Times New Roman"/>
          <w:sz w:val="24"/>
          <w:szCs w:val="24"/>
        </w:rPr>
        <w:t xml:space="preserve">and </w:t>
      </w:r>
      <w:r w:rsidRPr="00E31DBC">
        <w:rPr>
          <w:rFonts w:ascii="Times New Roman" w:hAnsi="Times New Roman" w:cs="Times New Roman"/>
          <w:i/>
          <w:sz w:val="24"/>
          <w:szCs w:val="24"/>
        </w:rPr>
        <w:t>N</w:t>
      </w:r>
      <w:r w:rsidRPr="00E31DBC">
        <w:rPr>
          <w:rFonts w:ascii="Times New Roman" w:hAnsi="Times New Roman" w:cs="Times New Roman"/>
          <w:i/>
          <w:sz w:val="24"/>
          <w:szCs w:val="24"/>
          <w:vertAlign w:val="subscript"/>
        </w:rPr>
        <w:t>f</w:t>
      </w:r>
      <w:r w:rsidRPr="00E31DBC">
        <w:rPr>
          <w:rFonts w:ascii="Times New Roman" w:hAnsi="Times New Roman" w:cs="Times New Roman"/>
          <w:i/>
          <w:sz w:val="24"/>
          <w:szCs w:val="24"/>
        </w:rPr>
        <w:t xml:space="preserve"> </w:t>
      </w:r>
      <w:r w:rsidRPr="00E31DBC">
        <w:rPr>
          <w:rFonts w:ascii="Times New Roman" w:hAnsi="Times New Roman" w:cs="Times New Roman"/>
          <w:sz w:val="24"/>
          <w:szCs w:val="24"/>
        </w:rPr>
        <w:t>determined from the present study are (1112–1151), (8.27×10</w:t>
      </w:r>
      <w:r w:rsidRPr="00E31DBC">
        <w:rPr>
          <w:rFonts w:ascii="Times New Roman" w:hAnsi="Times New Roman" w:cs="Times New Roman"/>
          <w:sz w:val="24"/>
          <w:szCs w:val="24"/>
          <w:vertAlign w:val="superscript"/>
        </w:rPr>
        <w:t>-4</w:t>
      </w:r>
      <w:r w:rsidRPr="00E31DBC">
        <w:rPr>
          <w:rFonts w:ascii="Times New Roman" w:hAnsi="Times New Roman" w:cs="Times New Roman"/>
          <w:sz w:val="24"/>
          <w:szCs w:val="24"/>
        </w:rPr>
        <w:t>–6.26×10</w:t>
      </w:r>
      <w:r w:rsidRPr="00E31DBC">
        <w:rPr>
          <w:rFonts w:ascii="Times New Roman" w:hAnsi="Times New Roman" w:cs="Times New Roman"/>
          <w:sz w:val="24"/>
          <w:szCs w:val="24"/>
          <w:vertAlign w:val="superscript"/>
        </w:rPr>
        <w:t>8</w:t>
      </w:r>
      <w:r w:rsidRPr="00E31DBC">
        <w:rPr>
          <w:rFonts w:ascii="Times New Roman" w:hAnsi="Times New Roman" w:cs="Times New Roman"/>
          <w:sz w:val="24"/>
          <w:szCs w:val="24"/>
        </w:rPr>
        <w:t xml:space="preserve">) and (1.22–1165), respectively. </w:t>
      </w:r>
    </w:p>
    <w:p w:rsidR="00FC7339" w:rsidRPr="00E31DBC" w:rsidRDefault="00AD2315" w:rsidP="002331DA">
      <w:pPr>
        <w:spacing w:line="240" w:lineRule="auto"/>
        <w:rPr>
          <w:rFonts w:ascii="Times New Roman" w:hAnsi="Times New Roman" w:cs="Times New Roman"/>
          <w:b/>
          <w:sz w:val="24"/>
          <w:szCs w:val="24"/>
        </w:rPr>
      </w:pPr>
      <w:r w:rsidRPr="00E31DBC">
        <w:rPr>
          <w:rFonts w:ascii="Times New Roman" w:hAnsi="Times New Roman" w:cs="Times New Roman"/>
          <w:b/>
          <w:bCs/>
          <w:sz w:val="24"/>
          <w:szCs w:val="24"/>
        </w:rPr>
        <w:t>d</w:t>
      </w:r>
      <w:r w:rsidR="00FC7339" w:rsidRPr="00E31DBC">
        <w:rPr>
          <w:rFonts w:ascii="Times New Roman" w:hAnsi="Times New Roman" w:cs="Times New Roman"/>
          <w:b/>
          <w:bCs/>
          <w:sz w:val="24"/>
          <w:szCs w:val="24"/>
        </w:rPr>
        <w:t>)</w:t>
      </w:r>
      <w:r w:rsidR="00FC7339" w:rsidRPr="00E31DBC">
        <w:rPr>
          <w:rFonts w:ascii="Times New Roman" w:hAnsi="Times New Roman" w:cs="Times New Roman"/>
          <w:sz w:val="24"/>
          <w:szCs w:val="24"/>
        </w:rPr>
        <w:t xml:space="preserve"> </w:t>
      </w:r>
      <w:r w:rsidR="00FC7339" w:rsidRPr="00E31DBC">
        <w:rPr>
          <w:rFonts w:ascii="Times New Roman" w:hAnsi="Times New Roman" w:cs="Times New Roman"/>
          <w:b/>
          <w:sz w:val="24"/>
          <w:szCs w:val="24"/>
        </w:rPr>
        <w:t>Comparison between experimental void fraction against the void fraction obtained from theoretical models</w:t>
      </w:r>
      <w:r w:rsidR="00131A72" w:rsidRPr="00E31DBC">
        <w:rPr>
          <w:rFonts w:ascii="Times New Roman" w:hAnsi="Times New Roman" w:cs="Times New Roman"/>
          <w:b/>
          <w:sz w:val="24"/>
          <w:szCs w:val="24"/>
        </w:rPr>
        <w:t>:</w:t>
      </w:r>
    </w:p>
    <w:p w:rsidR="00FC748A" w:rsidRPr="00E31DBC" w:rsidRDefault="00327C1D" w:rsidP="002331DA">
      <w:pPr>
        <w:spacing w:line="480" w:lineRule="auto"/>
        <w:jc w:val="both"/>
        <w:rPr>
          <w:rFonts w:ascii="Times New Roman" w:hAnsi="Times New Roman" w:cs="Times New Roman"/>
          <w:sz w:val="24"/>
          <w:szCs w:val="24"/>
        </w:rPr>
      </w:pPr>
      <w:r w:rsidRPr="00E31DBC">
        <w:rPr>
          <w:rFonts w:ascii="Times New Roman" w:hAnsi="Times New Roman" w:cs="Times New Roman"/>
          <w:sz w:val="24"/>
          <w:szCs w:val="24"/>
        </w:rPr>
        <w:t xml:space="preserve">The average void fraction models proposed by </w:t>
      </w:r>
      <w:r w:rsidR="0028707D" w:rsidRPr="00E31DBC">
        <w:rPr>
          <w:rFonts w:ascii="Times New Roman" w:hAnsi="Times New Roman" w:cs="Times New Roman"/>
          <w:sz w:val="24"/>
          <w:szCs w:val="24"/>
        </w:rPr>
        <w:t>de Cachard and Delhaye (1996)</w:t>
      </w:r>
      <w:r w:rsidR="00F74D7A" w:rsidRPr="00E31DBC">
        <w:rPr>
          <w:rFonts w:ascii="Times New Roman" w:hAnsi="Times New Roman" w:cs="Times New Roman"/>
          <w:sz w:val="24"/>
          <w:szCs w:val="24"/>
        </w:rPr>
        <w:t>, Degaleesan (1997),</w:t>
      </w:r>
      <w:r w:rsidR="0028707D" w:rsidRPr="00E31DBC">
        <w:rPr>
          <w:rFonts w:ascii="Times New Roman" w:hAnsi="Times New Roman" w:cs="Times New Roman"/>
          <w:sz w:val="24"/>
          <w:szCs w:val="24"/>
        </w:rPr>
        <w:t xml:space="preserve"> </w:t>
      </w:r>
      <w:r w:rsidR="00211716" w:rsidRPr="00E31DBC">
        <w:rPr>
          <w:rFonts w:ascii="Times New Roman" w:hAnsi="Times New Roman" w:cs="Times New Roman"/>
          <w:sz w:val="24"/>
          <w:szCs w:val="24"/>
        </w:rPr>
        <w:t xml:space="preserve">a </w:t>
      </w:r>
      <w:r w:rsidR="000B1CB4" w:rsidRPr="00E31DBC">
        <w:rPr>
          <w:rFonts w:ascii="Times New Roman" w:hAnsi="Times New Roman" w:cs="Times New Roman"/>
          <w:sz w:val="24"/>
          <w:szCs w:val="24"/>
        </w:rPr>
        <w:t xml:space="preserve">modified version of the </w:t>
      </w:r>
      <w:r w:rsidR="0028707D" w:rsidRPr="00E31DBC">
        <w:rPr>
          <w:rFonts w:ascii="Times New Roman" w:hAnsi="Times New Roman" w:cs="Times New Roman"/>
          <w:sz w:val="24"/>
          <w:szCs w:val="24"/>
        </w:rPr>
        <w:t>Viana et al. (2003), and the drift flux model of Zuber and Findlay (1965), representing equations (5), (13)</w:t>
      </w:r>
      <w:r w:rsidR="00211716" w:rsidRPr="00E31DBC">
        <w:rPr>
          <w:rFonts w:ascii="Times New Roman" w:hAnsi="Times New Roman" w:cs="Times New Roman"/>
          <w:sz w:val="24"/>
          <w:szCs w:val="24"/>
        </w:rPr>
        <w:t>, (14)</w:t>
      </w:r>
      <w:r w:rsidR="0028707D" w:rsidRPr="00E31DBC">
        <w:rPr>
          <w:rFonts w:ascii="Times New Roman" w:hAnsi="Times New Roman" w:cs="Times New Roman"/>
          <w:sz w:val="24"/>
          <w:szCs w:val="24"/>
        </w:rPr>
        <w:t xml:space="preserve"> and (2</w:t>
      </w:r>
      <w:r w:rsidR="00211716" w:rsidRPr="00E31DBC">
        <w:rPr>
          <w:rFonts w:ascii="Times New Roman" w:hAnsi="Times New Roman" w:cs="Times New Roman"/>
          <w:sz w:val="24"/>
          <w:szCs w:val="24"/>
        </w:rPr>
        <w:t>5</w:t>
      </w:r>
      <w:r w:rsidR="0028707D" w:rsidRPr="00E31DBC">
        <w:rPr>
          <w:rFonts w:ascii="Times New Roman" w:hAnsi="Times New Roman" w:cs="Times New Roman"/>
          <w:sz w:val="24"/>
          <w:szCs w:val="24"/>
        </w:rPr>
        <w:t>)</w:t>
      </w:r>
      <w:r w:rsidR="00F74D7A" w:rsidRPr="00E31DBC">
        <w:rPr>
          <w:rFonts w:ascii="Times New Roman" w:hAnsi="Times New Roman" w:cs="Times New Roman"/>
          <w:sz w:val="24"/>
          <w:szCs w:val="24"/>
        </w:rPr>
        <w:t>, respectively,</w:t>
      </w:r>
      <w:r w:rsidR="0028707D" w:rsidRPr="00E31DBC">
        <w:rPr>
          <w:rFonts w:ascii="Times New Roman" w:hAnsi="Times New Roman" w:cs="Times New Roman"/>
          <w:sz w:val="24"/>
          <w:szCs w:val="24"/>
        </w:rPr>
        <w:t xml:space="preserve"> are as follows: </w:t>
      </w:r>
    </w:p>
    <w:p w:rsidR="0028707D" w:rsidRPr="00E31DBC" w:rsidRDefault="000B1CB4" w:rsidP="0028707D">
      <w:pPr>
        <w:spacing w:line="360" w:lineRule="auto"/>
        <w:rPr>
          <w:rFonts w:ascii="Times New Roman" w:hAnsi="Times New Roman"/>
          <w:b/>
          <w:sz w:val="24"/>
          <w:szCs w:val="24"/>
        </w:rPr>
      </w:pPr>
      <w:r w:rsidRPr="00E31DBC">
        <w:rPr>
          <w:rFonts w:ascii="Times New Roman" w:hAnsi="Times New Roman"/>
          <w:b/>
          <w:sz w:val="24"/>
          <w:szCs w:val="24"/>
        </w:rPr>
        <w:t xml:space="preserve">de Cachard and Delhaye </w:t>
      </w:r>
      <w:r w:rsidR="0028707D" w:rsidRPr="00E31DBC">
        <w:rPr>
          <w:rFonts w:ascii="Times New Roman" w:hAnsi="Times New Roman"/>
          <w:b/>
          <w:sz w:val="24"/>
          <w:szCs w:val="24"/>
        </w:rPr>
        <w:t>(1996)</w:t>
      </w:r>
      <w:r w:rsidRPr="00E31DBC">
        <w:rPr>
          <w:rFonts w:ascii="Times New Roman" w:hAnsi="Times New Roman"/>
          <w:b/>
          <w:sz w:val="24"/>
          <w:szCs w:val="24"/>
        </w:rPr>
        <w:t xml:space="preserve"> model</w:t>
      </w:r>
      <w:r w:rsidR="0028707D" w:rsidRPr="00E31DBC">
        <w:rPr>
          <w:rFonts w:ascii="Times New Roman" w:hAnsi="Times New Roman"/>
          <w:b/>
          <w:sz w:val="24"/>
          <w:szCs w:val="24"/>
        </w:rPr>
        <w:t>:</w:t>
      </w:r>
    </w:p>
    <w:p w:rsidR="0028707D" w:rsidRPr="00E31DBC" w:rsidRDefault="0028707D" w:rsidP="0028707D">
      <w:pPr>
        <w:spacing w:line="360" w:lineRule="auto"/>
        <w:rPr>
          <w:rFonts w:ascii="Times New Roman" w:hAnsi="Times New Roman"/>
          <w:sz w:val="24"/>
          <w:szCs w:val="24"/>
        </w:rPr>
      </w:pPr>
      <w:r w:rsidRPr="00E31DBC">
        <w:rPr>
          <w:rFonts w:ascii="Times New Roman" w:hAnsi="Times New Roman"/>
          <w:sz w:val="24"/>
          <w:szCs w:val="24"/>
        </w:rPr>
        <w:t>The averaged void fraction</w:t>
      </w:r>
      <w:r w:rsidR="00502C85" w:rsidRPr="00E31DBC">
        <w:rPr>
          <w:rFonts w:ascii="Times New Roman" w:hAnsi="Times New Roman"/>
          <w:sz w:val="24"/>
          <w:szCs w:val="24"/>
        </w:rPr>
        <w:t xml:space="preserve">, </w:t>
      </w:r>
      <m:oMath>
        <m:r>
          <w:rPr>
            <w:rFonts w:ascii="Cambria Math" w:hAnsi="Cambria Math"/>
            <w:sz w:val="24"/>
            <w:szCs w:val="24"/>
          </w:rPr>
          <m:t>ε,</m:t>
        </m:r>
      </m:oMath>
      <w:r w:rsidRPr="00E31DBC">
        <w:rPr>
          <w:rFonts w:ascii="Times New Roman" w:hAnsi="Times New Roman"/>
          <w:sz w:val="24"/>
          <w:szCs w:val="24"/>
        </w:rPr>
        <w:t xml:space="preserve"> is determined from:</w:t>
      </w:r>
    </w:p>
    <w:p w:rsidR="0028707D" w:rsidRPr="00E31DBC" w:rsidRDefault="00AC6D95" w:rsidP="0028707D">
      <w:pPr>
        <w:spacing w:line="360" w:lineRule="auto"/>
        <w:rPr>
          <w:rFonts w:ascii="Times New Roman" w:hAnsi="Times New Roman"/>
          <w:sz w:val="24"/>
          <w:szCs w:val="24"/>
        </w:rPr>
      </w:pPr>
      <m:oMath>
        <m:r>
          <w:rPr>
            <w:rFonts w:ascii="Cambria Math" w:hAnsi="Cambria Math"/>
            <w:sz w:val="24"/>
            <w:szCs w:val="24"/>
          </w:rPr>
          <m:t xml:space="preserve">ε=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SG</m:t>
                </m:r>
              </m:sub>
            </m:sSub>
          </m:num>
          <m:den>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G</m:t>
                </m:r>
              </m:sub>
            </m:sSub>
          </m:den>
        </m:f>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SG</m:t>
                </m:r>
              </m:sub>
            </m:sSub>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o</m:t>
                </m:r>
              </m:sub>
            </m:sSub>
            <m:sSub>
              <m:sSubPr>
                <m:ctrlPr>
                  <w:rPr>
                    <w:rFonts w:ascii="Cambria Math" w:eastAsia="Microsoft YaHei" w:hAnsi="Cambria Math" w:cs="Times New Roman"/>
                    <w:i/>
                    <w:sz w:val="24"/>
                    <w:szCs w:val="24"/>
                    <w:lang w:val="en-GB" w:eastAsia="zh-CN"/>
                  </w:rPr>
                </m:ctrlPr>
              </m:sSubPr>
              <m:e>
                <m:r>
                  <w:rPr>
                    <w:rFonts w:ascii="Cambria Math" w:hAnsi="Cambria Math"/>
                    <w:sz w:val="24"/>
                    <w:szCs w:val="24"/>
                  </w:rPr>
                  <m:t>U</m:t>
                </m:r>
              </m:e>
              <m:sub>
                <m:r>
                  <w:rPr>
                    <w:rFonts w:ascii="Cambria Math" w:hAnsi="Cambria Math"/>
                    <w:sz w:val="24"/>
                    <w:szCs w:val="24"/>
                  </w:rPr>
                  <m:t>m</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o</m:t>
                </m:r>
              </m:sub>
            </m:sSub>
            <m:r>
              <w:rPr>
                <w:rFonts w:ascii="Cambria Math" w:hAnsi="Cambria Math"/>
                <w:sz w:val="24"/>
                <w:szCs w:val="24"/>
              </w:rPr>
              <m:t xml:space="preserve"> </m:t>
            </m:r>
          </m:den>
        </m:f>
      </m:oMath>
      <w:r w:rsidR="0028707D" w:rsidRPr="00E31DBC">
        <w:rPr>
          <w:rFonts w:ascii="Times New Roman" w:hAnsi="Times New Roman"/>
          <w:sz w:val="24"/>
          <w:szCs w:val="24"/>
        </w:rPr>
        <w:t xml:space="preserve">                                                                                                   (5) </w:t>
      </w:r>
    </w:p>
    <w:p w:rsidR="0028707D" w:rsidRPr="00E31DBC" w:rsidRDefault="0028707D" w:rsidP="0028707D">
      <w:pPr>
        <w:spacing w:line="360" w:lineRule="auto"/>
        <w:rPr>
          <w:rFonts w:ascii="Times New Roman" w:hAnsi="Times New Roman"/>
          <w:sz w:val="24"/>
          <w:szCs w:val="24"/>
        </w:rPr>
      </w:pPr>
      <w:r w:rsidRPr="00E31DBC">
        <w:rPr>
          <w:rFonts w:ascii="Times New Roman" w:hAnsi="Times New Roman"/>
          <w:sz w:val="24"/>
          <w:szCs w:val="24"/>
        </w:rPr>
        <w:t>Where,</w:t>
      </w:r>
    </w:p>
    <w:p w:rsidR="000B1CB4" w:rsidRPr="00E31DBC" w:rsidRDefault="000B1CB4" w:rsidP="0028707D">
      <w:pPr>
        <w:spacing w:line="360" w:lineRule="auto"/>
        <w:rPr>
          <w:rFonts w:ascii="Times New Roman" w:hAnsi="Times New Roman"/>
          <w:sz w:val="24"/>
          <w:szCs w:val="24"/>
        </w:rPr>
      </w:pPr>
      <w:r w:rsidRPr="00E31DBC">
        <w:rPr>
          <w:rFonts w:ascii="Times New Roman" w:hAnsi="Times New Roman"/>
          <w:i/>
          <w:sz w:val="24"/>
          <w:szCs w:val="24"/>
        </w:rPr>
        <w:t>U</w:t>
      </w:r>
      <w:r w:rsidR="009A5B88" w:rsidRPr="00E31DBC">
        <w:rPr>
          <w:rFonts w:ascii="Times New Roman" w:hAnsi="Times New Roman"/>
          <w:i/>
          <w:sz w:val="24"/>
          <w:szCs w:val="24"/>
          <w:vertAlign w:val="subscript"/>
        </w:rPr>
        <w:t>m</w:t>
      </w:r>
      <w:r w:rsidRPr="00E31DBC">
        <w:rPr>
          <w:rFonts w:ascii="Times New Roman" w:hAnsi="Times New Roman"/>
          <w:sz w:val="24"/>
          <w:szCs w:val="24"/>
          <w:vertAlign w:val="subscript"/>
        </w:rPr>
        <w:t>,</w:t>
      </w:r>
      <w:r w:rsidRPr="00E31DBC">
        <w:rPr>
          <w:rFonts w:ascii="Times New Roman" w:hAnsi="Times New Roman"/>
          <w:sz w:val="24"/>
          <w:szCs w:val="24"/>
        </w:rPr>
        <w:t xml:space="preserve"> </w:t>
      </w:r>
      <w:r w:rsidRPr="00E31DBC">
        <w:rPr>
          <w:rFonts w:ascii="Times New Roman" w:hAnsi="Times New Roman"/>
          <w:i/>
          <w:sz w:val="24"/>
          <w:szCs w:val="24"/>
        </w:rPr>
        <w:t>V</w:t>
      </w:r>
      <w:r w:rsidRPr="00E31DBC">
        <w:rPr>
          <w:rFonts w:ascii="Times New Roman" w:hAnsi="Times New Roman"/>
          <w:i/>
          <w:sz w:val="24"/>
          <w:szCs w:val="24"/>
          <w:vertAlign w:val="subscript"/>
        </w:rPr>
        <w:t>o</w:t>
      </w:r>
      <w:r w:rsidRPr="00E31DBC">
        <w:rPr>
          <w:rFonts w:ascii="Times New Roman" w:hAnsi="Times New Roman"/>
          <w:sz w:val="24"/>
          <w:szCs w:val="24"/>
        </w:rPr>
        <w:t xml:space="preserve">, and </w:t>
      </w:r>
      <w:r w:rsidRPr="00E31DBC">
        <w:rPr>
          <w:rFonts w:ascii="Times New Roman" w:hAnsi="Times New Roman"/>
          <w:i/>
          <w:sz w:val="24"/>
          <w:szCs w:val="24"/>
        </w:rPr>
        <w:t>V</w:t>
      </w:r>
      <w:r w:rsidRPr="00E31DBC">
        <w:rPr>
          <w:rFonts w:ascii="Times New Roman" w:hAnsi="Times New Roman"/>
          <w:i/>
          <w:sz w:val="24"/>
          <w:szCs w:val="24"/>
          <w:vertAlign w:val="subscript"/>
        </w:rPr>
        <w:t>G</w:t>
      </w:r>
      <w:r w:rsidRPr="00E31DBC">
        <w:rPr>
          <w:rFonts w:ascii="Times New Roman" w:hAnsi="Times New Roman"/>
          <w:i/>
          <w:sz w:val="24"/>
          <w:szCs w:val="24"/>
        </w:rPr>
        <w:t xml:space="preserve"> </w:t>
      </w:r>
      <w:r w:rsidRPr="00E31DBC">
        <w:rPr>
          <w:rFonts w:ascii="Times New Roman" w:hAnsi="Times New Roman"/>
          <w:sz w:val="24"/>
          <w:szCs w:val="24"/>
        </w:rPr>
        <w:t>represent the mixture, drift and actual gas velocities, respectively</w:t>
      </w:r>
    </w:p>
    <w:p w:rsidR="0028707D" w:rsidRPr="00E31DBC" w:rsidRDefault="003D7204" w:rsidP="0028707D">
      <w:pPr>
        <w:spacing w:line="360" w:lineRule="auto"/>
        <w:rPr>
          <w:rFonts w:ascii="Times New Roman" w:hAnsi="Times New Roman"/>
          <w:sz w:val="24"/>
          <w:szCs w:val="24"/>
        </w:rPr>
      </w:pPr>
      <m:oMath>
        <m:sSub>
          <m:sSubPr>
            <m:ctrlPr>
              <w:rPr>
                <w:rFonts w:ascii="Cambria Math" w:eastAsia="Microsoft YaHei" w:hAnsi="Cambria Math" w:cs="Times New Roman"/>
                <w:i/>
                <w:sz w:val="24"/>
                <w:szCs w:val="24"/>
                <w:lang w:val="en-GB" w:eastAsia="zh-CN"/>
              </w:rPr>
            </m:ctrlPr>
          </m:sSubPr>
          <m:e>
            <m:r>
              <w:rPr>
                <w:rFonts w:ascii="Cambria Math" w:hAnsi="Cambria Math"/>
                <w:sz w:val="24"/>
                <w:szCs w:val="24"/>
              </w:rPr>
              <m:t>U</m:t>
            </m:r>
          </m:e>
          <m:sub>
            <m:r>
              <w:rPr>
                <w:rFonts w:ascii="Cambria Math" w:hAnsi="Cambria Math"/>
                <w:sz w:val="24"/>
                <w:szCs w:val="24"/>
              </w:rPr>
              <m:t>m</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SG</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SL</m:t>
            </m:r>
          </m:sub>
        </m:sSub>
        <m:r>
          <w:rPr>
            <w:rFonts w:ascii="Cambria Math" w:hAnsi="Cambria Math"/>
            <w:sz w:val="24"/>
            <w:szCs w:val="24"/>
          </w:rPr>
          <m:t>=</m:t>
        </m:r>
        <m:sSub>
          <m:sSubPr>
            <m:ctrlPr>
              <w:rPr>
                <w:rFonts w:ascii="Cambria Math" w:eastAsia="Microsoft YaHei" w:hAnsi="Cambria Math" w:cs="Times New Roman"/>
                <w:i/>
                <w:sz w:val="24"/>
                <w:szCs w:val="24"/>
                <w:lang w:val="en-GB" w:eastAsia="zh-CN"/>
              </w:rPr>
            </m:ctrlPr>
          </m:sSubPr>
          <m:e>
            <m:r>
              <w:rPr>
                <w:rFonts w:ascii="Cambria Math" w:hAnsi="Cambria Math"/>
                <w:sz w:val="24"/>
                <w:szCs w:val="24"/>
              </w:rPr>
              <m:t>U</m:t>
            </m:r>
          </m:e>
          <m:sub>
            <m:r>
              <w:rPr>
                <w:rFonts w:ascii="Cambria Math" w:hAnsi="Cambria Math"/>
                <w:sz w:val="24"/>
                <w:szCs w:val="24"/>
              </w:rPr>
              <m:t>SG</m:t>
            </m:r>
          </m:sub>
        </m:sSub>
      </m:oMath>
      <w:r w:rsidR="0028707D" w:rsidRPr="00E31DBC">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SL</m:t>
            </m:r>
          </m:sub>
        </m:sSub>
      </m:oMath>
      <w:r w:rsidR="0028707D" w:rsidRPr="00E31DBC">
        <w:rPr>
          <w:rFonts w:ascii="Times New Roman" w:hAnsi="Times New Roman"/>
          <w:sz w:val="24"/>
          <w:szCs w:val="24"/>
        </w:rPr>
        <w:t xml:space="preserve"> is the liquid superficial velocity which is zero here since the liquid is stagnant</w:t>
      </w:r>
    </w:p>
    <w:p w:rsidR="000B1CB4" w:rsidRPr="00E31DBC" w:rsidRDefault="000B1CB4" w:rsidP="0028707D">
      <w:pPr>
        <w:spacing w:line="360" w:lineRule="auto"/>
        <w:rPr>
          <w:rFonts w:ascii="Times New Roman" w:hAnsi="Times New Roman"/>
          <w:sz w:val="24"/>
          <w:szCs w:val="24"/>
        </w:rPr>
      </w:pPr>
      <w:r w:rsidRPr="00E31DBC">
        <w:rPr>
          <w:rFonts w:ascii="Times New Roman" w:hAnsi="Times New Roman"/>
          <w:i/>
          <w:sz w:val="24"/>
          <w:szCs w:val="24"/>
        </w:rPr>
        <w:t>C</w:t>
      </w:r>
      <w:r w:rsidRPr="00E31DBC">
        <w:rPr>
          <w:rFonts w:ascii="Times New Roman" w:hAnsi="Times New Roman"/>
          <w:i/>
          <w:sz w:val="24"/>
          <w:szCs w:val="24"/>
          <w:vertAlign w:val="subscript"/>
        </w:rPr>
        <w:t>0</w:t>
      </w:r>
      <w:r w:rsidRPr="00E31DBC">
        <w:rPr>
          <w:rFonts w:ascii="Times New Roman" w:hAnsi="Times New Roman"/>
          <w:sz w:val="24"/>
          <w:szCs w:val="24"/>
        </w:rPr>
        <w:t xml:space="preserve"> represents the distribution coefficient</w:t>
      </w:r>
    </w:p>
    <w:p w:rsidR="000B1CB4" w:rsidRPr="00E31DBC" w:rsidRDefault="000B1CB4" w:rsidP="000B1CB4">
      <w:pPr>
        <w:spacing w:line="360" w:lineRule="auto"/>
        <w:rPr>
          <w:rFonts w:ascii="Times New Roman" w:hAnsi="Times New Roman"/>
          <w:sz w:val="24"/>
          <w:szCs w:val="24"/>
        </w:rPr>
      </w:pPr>
      <w:r w:rsidRPr="00E31DBC">
        <w:rPr>
          <w:rFonts w:ascii="Times New Roman" w:hAnsi="Times New Roman"/>
          <w:i/>
          <w:sz w:val="24"/>
          <w:szCs w:val="24"/>
        </w:rPr>
        <w:t>U</w:t>
      </w:r>
      <w:r w:rsidRPr="00E31DBC">
        <w:rPr>
          <w:rFonts w:ascii="Times New Roman" w:hAnsi="Times New Roman"/>
          <w:i/>
          <w:sz w:val="24"/>
          <w:szCs w:val="24"/>
          <w:vertAlign w:val="subscript"/>
        </w:rPr>
        <w:t>SG</w:t>
      </w:r>
      <w:r w:rsidRPr="00E31DBC">
        <w:rPr>
          <w:rFonts w:ascii="Times New Roman" w:hAnsi="Times New Roman"/>
          <w:sz w:val="24"/>
          <w:szCs w:val="24"/>
        </w:rPr>
        <w:t xml:space="preserve"> represent</w:t>
      </w:r>
      <w:r w:rsidR="00C74D03" w:rsidRPr="00E31DBC">
        <w:rPr>
          <w:rFonts w:ascii="Times New Roman" w:hAnsi="Times New Roman"/>
          <w:sz w:val="24"/>
          <w:szCs w:val="24"/>
        </w:rPr>
        <w:t>s</w:t>
      </w:r>
      <w:r w:rsidRPr="00E31DBC">
        <w:rPr>
          <w:rFonts w:ascii="Times New Roman" w:hAnsi="Times New Roman"/>
          <w:sz w:val="24"/>
          <w:szCs w:val="24"/>
        </w:rPr>
        <w:t xml:space="preserve"> the gas superficial velocit</w:t>
      </w:r>
      <w:r w:rsidR="00C74D03" w:rsidRPr="00E31DBC">
        <w:rPr>
          <w:rFonts w:ascii="Times New Roman" w:hAnsi="Times New Roman"/>
          <w:sz w:val="24"/>
          <w:szCs w:val="24"/>
        </w:rPr>
        <w:t>y</w:t>
      </w:r>
    </w:p>
    <w:p w:rsidR="0028707D" w:rsidRPr="00E31DBC" w:rsidRDefault="003D7204" w:rsidP="0028707D">
      <w:pPr>
        <w:spacing w:line="360" w:lineRule="auto"/>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o</m:t>
            </m:r>
          </m:sub>
        </m:sSub>
        <m:r>
          <w:rPr>
            <w:rFonts w:ascii="Cambria Math" w:hAnsi="Cambria Math"/>
            <w:sz w:val="24"/>
            <w:szCs w:val="24"/>
          </w:rPr>
          <m:t xml:space="preserve">= Γ </m:t>
        </m:r>
        <m:sSup>
          <m:sSupPr>
            <m:ctrlPr>
              <w:rPr>
                <w:rFonts w:ascii="Cambria Math" w:hAnsi="Cambria Math"/>
                <w:i/>
                <w:sz w:val="24"/>
                <w:szCs w:val="24"/>
              </w:rPr>
            </m:ctrlPr>
          </m:sSupPr>
          <m:e>
            <m:r>
              <w:rPr>
                <w:rFonts w:ascii="Cambria Math" w:hAnsi="Cambria Math"/>
                <w:sz w:val="24"/>
                <w:szCs w:val="24"/>
              </w:rPr>
              <m:t>(Dg)</m:t>
            </m:r>
          </m:e>
          <m:sup>
            <m:r>
              <w:rPr>
                <w:rFonts w:ascii="Cambria Math" w:hAnsi="Cambria Math"/>
                <w:sz w:val="24"/>
                <w:szCs w:val="24"/>
              </w:rPr>
              <m:t>1/2</m:t>
            </m:r>
          </m:sup>
        </m:sSup>
      </m:oMath>
      <w:r w:rsidR="0028707D" w:rsidRPr="00E31DBC">
        <w:rPr>
          <w:rFonts w:ascii="Times New Roman" w:hAnsi="Times New Roman"/>
          <w:sz w:val="24"/>
          <w:szCs w:val="24"/>
        </w:rPr>
        <w:tab/>
      </w:r>
      <w:r w:rsidR="0028707D" w:rsidRPr="00E31DBC">
        <w:rPr>
          <w:rFonts w:ascii="Times New Roman" w:hAnsi="Times New Roman"/>
          <w:sz w:val="24"/>
          <w:szCs w:val="24"/>
        </w:rPr>
        <w:tab/>
      </w:r>
      <w:r w:rsidR="0028707D" w:rsidRPr="00E31DBC">
        <w:rPr>
          <w:rFonts w:ascii="Times New Roman" w:hAnsi="Times New Roman"/>
          <w:sz w:val="24"/>
          <w:szCs w:val="24"/>
        </w:rPr>
        <w:tab/>
      </w:r>
      <w:r w:rsidR="0028707D" w:rsidRPr="00E31DBC">
        <w:rPr>
          <w:rFonts w:ascii="Times New Roman" w:hAnsi="Times New Roman"/>
          <w:sz w:val="24"/>
          <w:szCs w:val="24"/>
        </w:rPr>
        <w:tab/>
      </w:r>
      <w:r w:rsidR="0028707D" w:rsidRPr="00E31DBC">
        <w:rPr>
          <w:rFonts w:ascii="Times New Roman" w:hAnsi="Times New Roman"/>
          <w:sz w:val="24"/>
          <w:szCs w:val="24"/>
        </w:rPr>
        <w:tab/>
      </w:r>
      <w:r w:rsidR="0028707D" w:rsidRPr="00E31DBC">
        <w:rPr>
          <w:rFonts w:ascii="Times New Roman" w:hAnsi="Times New Roman"/>
          <w:sz w:val="24"/>
          <w:szCs w:val="24"/>
        </w:rPr>
        <w:tab/>
      </w:r>
      <w:r w:rsidR="0028707D" w:rsidRPr="00E31DBC">
        <w:rPr>
          <w:rFonts w:ascii="Times New Roman" w:hAnsi="Times New Roman"/>
          <w:sz w:val="24"/>
          <w:szCs w:val="24"/>
        </w:rPr>
        <w:tab/>
      </w:r>
      <w:r w:rsidR="0028707D" w:rsidRPr="00E31DBC">
        <w:rPr>
          <w:rFonts w:ascii="Times New Roman" w:hAnsi="Times New Roman"/>
          <w:sz w:val="24"/>
          <w:szCs w:val="24"/>
        </w:rPr>
        <w:tab/>
      </w:r>
      <w:r w:rsidR="0028707D" w:rsidRPr="00E31DBC">
        <w:rPr>
          <w:rFonts w:ascii="Times New Roman" w:hAnsi="Times New Roman"/>
          <w:sz w:val="24"/>
          <w:szCs w:val="24"/>
        </w:rPr>
        <w:tab/>
        <w:t>(6)</w:t>
      </w:r>
    </w:p>
    <w:p w:rsidR="0028707D" w:rsidRPr="00E31DBC" w:rsidRDefault="00AC6D95" w:rsidP="0028707D">
      <w:pPr>
        <w:spacing w:line="360" w:lineRule="auto"/>
        <w:rPr>
          <w:rFonts w:ascii="Times New Roman" w:hAnsi="Times New Roman"/>
          <w:sz w:val="24"/>
          <w:szCs w:val="24"/>
        </w:rPr>
      </w:pPr>
      <m:oMath>
        <m:r>
          <w:rPr>
            <w:rFonts w:ascii="Cambria Math" w:hAnsi="Cambria Math"/>
            <w:sz w:val="24"/>
            <w:szCs w:val="24"/>
          </w:rPr>
          <m:t>Γ=0.345 (1-</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0.01</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f</m:t>
                    </m:r>
                  </m:sub>
                </m:sSub>
              </m:num>
              <m:den>
                <m:r>
                  <w:rPr>
                    <w:rFonts w:ascii="Cambria Math" w:hAnsi="Cambria Math"/>
                    <w:sz w:val="24"/>
                    <w:szCs w:val="24"/>
                  </w:rPr>
                  <m:t>0.345</m:t>
                </m:r>
              </m:den>
            </m:f>
          </m:sup>
        </m:sSup>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(3.37-</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o</m:t>
                    </m:r>
                  </m:sub>
                </m:sSub>
                <m:r>
                  <w:rPr>
                    <w:rFonts w:ascii="Cambria Math" w:hAnsi="Cambria Math"/>
                    <w:sz w:val="24"/>
                    <w:szCs w:val="24"/>
                  </w:rPr>
                  <m:t>)/p</m:t>
                </m:r>
              </m:sup>
            </m:sSup>
          </m:e>
        </m:d>
      </m:oMath>
      <w:r w:rsidR="0028707D" w:rsidRPr="00E31DBC">
        <w:rPr>
          <w:rFonts w:ascii="Times New Roman" w:hAnsi="Times New Roman"/>
          <w:sz w:val="24"/>
          <w:szCs w:val="24"/>
        </w:rPr>
        <w:tab/>
      </w:r>
      <w:r w:rsidR="0028707D" w:rsidRPr="00E31DBC">
        <w:rPr>
          <w:rFonts w:ascii="Times New Roman" w:hAnsi="Times New Roman"/>
          <w:sz w:val="24"/>
          <w:szCs w:val="24"/>
        </w:rPr>
        <w:tab/>
      </w:r>
      <w:r w:rsidR="0028707D" w:rsidRPr="00E31DBC">
        <w:rPr>
          <w:rFonts w:ascii="Times New Roman" w:hAnsi="Times New Roman"/>
          <w:sz w:val="24"/>
          <w:szCs w:val="24"/>
        </w:rPr>
        <w:tab/>
      </w:r>
      <w:r w:rsidR="0028707D" w:rsidRPr="00E31DBC">
        <w:rPr>
          <w:rFonts w:ascii="Times New Roman" w:hAnsi="Times New Roman"/>
          <w:sz w:val="24"/>
          <w:szCs w:val="24"/>
        </w:rPr>
        <w:tab/>
      </w:r>
      <w:r w:rsidR="0028707D" w:rsidRPr="00E31DBC">
        <w:rPr>
          <w:rFonts w:ascii="Times New Roman" w:hAnsi="Times New Roman"/>
          <w:sz w:val="24"/>
          <w:szCs w:val="24"/>
        </w:rPr>
        <w:tab/>
      </w:r>
      <w:r w:rsidR="0028707D" w:rsidRPr="00E31DBC">
        <w:rPr>
          <w:rFonts w:ascii="Times New Roman" w:hAnsi="Times New Roman"/>
          <w:sz w:val="24"/>
          <w:szCs w:val="24"/>
        </w:rPr>
        <w:tab/>
        <w:t>(7)</w:t>
      </w:r>
    </w:p>
    <w:p w:rsidR="0028707D" w:rsidRPr="00E31DBC" w:rsidRDefault="003D7204" w:rsidP="0028707D">
      <w:pPr>
        <w:spacing w:line="360" w:lineRule="auto"/>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f</m:t>
            </m:r>
          </m:sub>
        </m:sSub>
      </m:oMath>
      <w:r w:rsidR="0028707D" w:rsidRPr="00E31DBC">
        <w:rPr>
          <w:rFonts w:ascii="Times New Roman" w:hAnsi="Times New Roman"/>
          <w:sz w:val="24"/>
          <w:szCs w:val="24"/>
        </w:rPr>
        <w:t xml:space="preserve"> is the inverse dimensionless viscosity defined as:</w:t>
      </w:r>
    </w:p>
    <w:p w:rsidR="0028707D" w:rsidRPr="00E31DBC" w:rsidRDefault="003D7204" w:rsidP="0028707D">
      <w:pPr>
        <w:spacing w:line="360" w:lineRule="auto"/>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f</m:t>
            </m:r>
          </m:sub>
        </m:sSub>
      </m:oMath>
      <w:r w:rsidR="0028707D" w:rsidRPr="00E31DBC">
        <w:rPr>
          <w:rFonts w:ascii="Times New Roman" w:hAnsi="Times New Roman"/>
          <w:sz w:val="24"/>
          <w:szCs w:val="24"/>
        </w:rPr>
        <w:t>=</w:t>
      </w:r>
      <m:oMath>
        <m:sSup>
          <m:sSupPr>
            <m:ctrlPr>
              <w:rPr>
                <w:rFonts w:ascii="Cambria Math" w:hAnsi="Cambria Math"/>
                <w:i/>
                <w:sz w:val="24"/>
                <w:szCs w:val="24"/>
              </w:rPr>
            </m:ctrlPr>
          </m:sSupPr>
          <m:e>
            <m:d>
              <m:dPr>
                <m:begChr m:val="["/>
                <m:endChr m:val="]"/>
                <m:ctrlPr>
                  <w:rPr>
                    <w:rFonts w:ascii="Cambria Math" w:hAnsi="Cambria Math"/>
                    <w:i/>
                    <w:sz w:val="24"/>
                    <w:szCs w:val="24"/>
                  </w:rPr>
                </m:ctrlPr>
              </m:dPr>
              <m:e>
                <m:f>
                  <m:fPr>
                    <m:ctrlPr>
                      <w:rPr>
                        <w:rFonts w:ascii="Cambria Math" w:hAnsi="Cambria Math"/>
                        <w:i/>
                        <w:sz w:val="24"/>
                        <w:szCs w:val="24"/>
                      </w:rPr>
                    </m:ctrlPr>
                  </m:fPr>
                  <m:num>
                    <m:d>
                      <m:dPr>
                        <m:ctrlPr>
                          <w:rPr>
                            <w:rFonts w:ascii="Cambria Math" w:hAnsi="Cambria Math"/>
                            <w:i/>
                            <w:sz w:val="24"/>
                            <w:szCs w:val="24"/>
                          </w:rPr>
                        </m:ctrlPr>
                      </m:dPr>
                      <m:e>
                        <m:sSub>
                          <m:sSubPr>
                            <m:ctrlPr>
                              <w:rPr>
                                <w:rFonts w:ascii="Cambria Math" w:eastAsia="Microsoft YaHei" w:hAnsi="Cambria Math" w:cs="Times New Roman"/>
                                <w:i/>
                                <w:sz w:val="24"/>
                                <w:szCs w:val="24"/>
                                <w:lang w:val="en-GB" w:eastAsia="zh-CN"/>
                              </w:rPr>
                            </m:ctrlPr>
                          </m:sSubPr>
                          <m:e>
                            <m:r>
                              <w:rPr>
                                <w:rFonts w:ascii="Cambria Math" w:hAnsi="Cambria Math"/>
                                <w:sz w:val="24"/>
                                <w:szCs w:val="24"/>
                              </w:rPr>
                              <m:t>ρ</m:t>
                            </m:r>
                          </m:e>
                          <m:sub>
                            <m:r>
                              <w:rPr>
                                <w:rFonts w:ascii="Cambria Math" w:hAnsi="Cambria Math"/>
                                <w:sz w:val="24"/>
                                <w:szCs w:val="24"/>
                              </w:rPr>
                              <m:t>L</m:t>
                            </m:r>
                          </m:sub>
                        </m:sSub>
                        <m:r>
                          <w:rPr>
                            <w:rFonts w:ascii="Cambria Math" w:hAnsi="Cambria Math"/>
                            <w:sz w:val="24"/>
                            <w:szCs w:val="24"/>
                          </w:rPr>
                          <m:t>-</m:t>
                        </m:r>
                        <m:sSub>
                          <m:sSubPr>
                            <m:ctrlPr>
                              <w:rPr>
                                <w:rFonts w:ascii="Cambria Math" w:eastAsia="Microsoft YaHei" w:hAnsi="Cambria Math" w:cs="Times New Roman"/>
                                <w:i/>
                                <w:sz w:val="24"/>
                                <w:szCs w:val="24"/>
                                <w:lang w:val="en-GB" w:eastAsia="zh-CN"/>
                              </w:rPr>
                            </m:ctrlPr>
                          </m:sSubPr>
                          <m:e>
                            <m:r>
                              <w:rPr>
                                <w:rFonts w:ascii="Cambria Math" w:hAnsi="Cambria Math"/>
                                <w:sz w:val="24"/>
                                <w:szCs w:val="24"/>
                              </w:rPr>
                              <m:t>ρ</m:t>
                            </m:r>
                          </m:e>
                          <m:sub>
                            <m:r>
                              <w:rPr>
                                <w:rFonts w:ascii="Cambria Math" w:hAnsi="Cambria Math"/>
                                <w:sz w:val="24"/>
                                <w:szCs w:val="24"/>
                              </w:rPr>
                              <m:t>G</m:t>
                            </m:r>
                          </m:sub>
                        </m:sSub>
                      </m:e>
                    </m:d>
                    <m:sSub>
                      <m:sSubPr>
                        <m:ctrlPr>
                          <w:rPr>
                            <w:rFonts w:ascii="Cambria Math" w:eastAsia="Microsoft YaHei" w:hAnsi="Cambria Math" w:cs="Times New Roman"/>
                            <w:i/>
                            <w:sz w:val="24"/>
                            <w:szCs w:val="24"/>
                            <w:lang w:val="en-GB" w:eastAsia="zh-CN"/>
                          </w:rPr>
                        </m:ctrlPr>
                      </m:sSubPr>
                      <m:e>
                        <m:r>
                          <w:rPr>
                            <w:rFonts w:ascii="Cambria Math" w:hAnsi="Cambria Math"/>
                            <w:sz w:val="24"/>
                            <w:szCs w:val="24"/>
                          </w:rPr>
                          <m:t>ρ</m:t>
                        </m:r>
                      </m:e>
                      <m:sub>
                        <m:r>
                          <w:rPr>
                            <w:rFonts w:ascii="Cambria Math" w:hAnsi="Cambria Math"/>
                            <w:sz w:val="24"/>
                            <w:szCs w:val="24"/>
                          </w:rPr>
                          <m:t>L</m:t>
                        </m:r>
                      </m:sub>
                    </m:sSub>
                    <m:r>
                      <w:rPr>
                        <w:rFonts w:ascii="Cambria Math" w:hAnsi="Cambria Math"/>
                        <w:sz w:val="24"/>
                        <w:szCs w:val="24"/>
                      </w:rPr>
                      <m:t>g</m:t>
                    </m:r>
                    <m:sSup>
                      <m:sSupPr>
                        <m:ctrlPr>
                          <w:rPr>
                            <w:rFonts w:ascii="Cambria Math" w:eastAsia="Microsoft YaHei" w:hAnsi="Cambria Math" w:cs="Times New Roman"/>
                            <w:i/>
                            <w:sz w:val="24"/>
                            <w:szCs w:val="24"/>
                            <w:lang w:val="en-GB" w:eastAsia="zh-CN"/>
                          </w:rPr>
                        </m:ctrlPr>
                      </m:sSupPr>
                      <m:e>
                        <m:r>
                          <w:rPr>
                            <w:rFonts w:ascii="Cambria Math" w:hAnsi="Cambria Math"/>
                            <w:sz w:val="24"/>
                            <w:szCs w:val="24"/>
                          </w:rPr>
                          <m:t>D</m:t>
                        </m:r>
                      </m:e>
                      <m:sup>
                        <m:r>
                          <w:rPr>
                            <w:rFonts w:ascii="Cambria Math" w:hAnsi="Cambria Math"/>
                            <w:sz w:val="24"/>
                            <w:szCs w:val="24"/>
                          </w:rPr>
                          <m:t>3</m:t>
                        </m:r>
                      </m:sup>
                    </m:sSup>
                  </m:num>
                  <m:den>
                    <m:sSubSup>
                      <m:sSubSupPr>
                        <m:ctrlPr>
                          <w:rPr>
                            <w:rFonts w:ascii="Cambria Math" w:hAnsi="Cambria Math"/>
                            <w:i/>
                            <w:sz w:val="24"/>
                            <w:szCs w:val="24"/>
                          </w:rPr>
                        </m:ctrlPr>
                      </m:sSubSupPr>
                      <m:e>
                        <m:r>
                          <w:rPr>
                            <w:rFonts w:ascii="Cambria Math" w:hAnsi="Cambria Math"/>
                            <w:sz w:val="24"/>
                            <w:szCs w:val="24"/>
                          </w:rPr>
                          <m:t>μ</m:t>
                        </m:r>
                      </m:e>
                      <m:sub>
                        <m:r>
                          <w:rPr>
                            <w:rFonts w:ascii="Cambria Math" w:hAnsi="Cambria Math"/>
                            <w:sz w:val="24"/>
                            <w:szCs w:val="24"/>
                          </w:rPr>
                          <m:t>L</m:t>
                        </m:r>
                      </m:sub>
                      <m:sup>
                        <m:r>
                          <w:rPr>
                            <w:rFonts w:ascii="Cambria Math" w:hAnsi="Cambria Math"/>
                            <w:sz w:val="24"/>
                            <w:szCs w:val="24"/>
                          </w:rPr>
                          <m:t>2</m:t>
                        </m:r>
                      </m:sup>
                    </m:sSubSup>
                  </m:den>
                </m:f>
              </m:e>
            </m:d>
          </m:e>
          <m:sup>
            <m:r>
              <w:rPr>
                <w:rFonts w:ascii="Cambria Math" w:hAnsi="Cambria Math"/>
                <w:sz w:val="24"/>
                <w:szCs w:val="24"/>
              </w:rPr>
              <m:t>1/2</m:t>
            </m:r>
          </m:sup>
        </m:sSup>
      </m:oMath>
      <w:r w:rsidR="0028707D" w:rsidRPr="00E31DBC">
        <w:rPr>
          <w:rFonts w:ascii="Times New Roman" w:hAnsi="Times New Roman"/>
          <w:sz w:val="24"/>
          <w:szCs w:val="24"/>
        </w:rPr>
        <w:tab/>
      </w:r>
      <w:r w:rsidR="0028707D" w:rsidRPr="00E31DBC">
        <w:rPr>
          <w:rFonts w:ascii="Times New Roman" w:hAnsi="Times New Roman"/>
          <w:sz w:val="24"/>
          <w:szCs w:val="24"/>
        </w:rPr>
        <w:tab/>
      </w:r>
      <w:r w:rsidR="0028707D" w:rsidRPr="00E31DBC">
        <w:rPr>
          <w:rFonts w:ascii="Times New Roman" w:hAnsi="Times New Roman"/>
          <w:sz w:val="24"/>
          <w:szCs w:val="24"/>
        </w:rPr>
        <w:tab/>
      </w:r>
      <w:r w:rsidR="0028707D" w:rsidRPr="00E31DBC">
        <w:rPr>
          <w:rFonts w:ascii="Times New Roman" w:hAnsi="Times New Roman"/>
          <w:sz w:val="24"/>
          <w:szCs w:val="24"/>
        </w:rPr>
        <w:tab/>
      </w:r>
      <w:r w:rsidR="0028707D" w:rsidRPr="00E31DBC">
        <w:rPr>
          <w:rFonts w:ascii="Times New Roman" w:hAnsi="Times New Roman"/>
          <w:sz w:val="24"/>
          <w:szCs w:val="24"/>
        </w:rPr>
        <w:tab/>
      </w:r>
      <w:r w:rsidR="0028707D" w:rsidRPr="00E31DBC">
        <w:rPr>
          <w:rFonts w:ascii="Times New Roman" w:hAnsi="Times New Roman"/>
          <w:sz w:val="24"/>
          <w:szCs w:val="24"/>
        </w:rPr>
        <w:tab/>
      </w:r>
      <w:r w:rsidR="0028707D" w:rsidRPr="00E31DBC">
        <w:rPr>
          <w:rFonts w:ascii="Times New Roman" w:hAnsi="Times New Roman"/>
          <w:sz w:val="24"/>
          <w:szCs w:val="24"/>
        </w:rPr>
        <w:tab/>
      </w:r>
      <w:r w:rsidR="0028707D" w:rsidRPr="00E31DBC">
        <w:rPr>
          <w:rFonts w:ascii="Times New Roman" w:hAnsi="Times New Roman"/>
          <w:sz w:val="24"/>
          <w:szCs w:val="24"/>
        </w:rPr>
        <w:tab/>
        <w:t xml:space="preserve">            (8)</w:t>
      </w:r>
    </w:p>
    <w:p w:rsidR="0028707D" w:rsidRPr="00E31DBC" w:rsidRDefault="0028707D" w:rsidP="0028707D">
      <w:pPr>
        <w:spacing w:line="360" w:lineRule="auto"/>
        <w:rPr>
          <w:rFonts w:ascii="Times New Roman" w:hAnsi="Times New Roman"/>
          <w:sz w:val="24"/>
          <w:szCs w:val="24"/>
        </w:rPr>
      </w:pPr>
      <w:r w:rsidRPr="00E31DBC">
        <w:rPr>
          <w:rFonts w:ascii="Times New Roman" w:hAnsi="Times New Roman"/>
          <w:sz w:val="24"/>
          <w:szCs w:val="24"/>
        </w:rPr>
        <w:t xml:space="preserve">The Bond number, </w:t>
      </w:r>
      <w:r w:rsidRPr="00E31DBC">
        <w:rPr>
          <w:rFonts w:ascii="Times New Roman" w:hAnsi="Times New Roman"/>
          <w:i/>
          <w:sz w:val="24"/>
          <w:szCs w:val="24"/>
        </w:rPr>
        <w:t>B</w:t>
      </w:r>
      <w:r w:rsidRPr="00E31DBC">
        <w:rPr>
          <w:rFonts w:ascii="Times New Roman" w:hAnsi="Times New Roman"/>
          <w:i/>
          <w:sz w:val="24"/>
          <w:szCs w:val="24"/>
          <w:vertAlign w:val="subscript"/>
        </w:rPr>
        <w:t>o</w:t>
      </w:r>
      <w:r w:rsidRPr="00E31DBC">
        <w:rPr>
          <w:rFonts w:ascii="Times New Roman" w:hAnsi="Times New Roman"/>
          <w:i/>
          <w:sz w:val="24"/>
          <w:szCs w:val="24"/>
        </w:rPr>
        <w:t xml:space="preserve"> </w:t>
      </w:r>
      <w:r w:rsidRPr="00E31DBC">
        <w:rPr>
          <w:rFonts w:ascii="Times New Roman" w:hAnsi="Times New Roman"/>
          <w:sz w:val="24"/>
          <w:szCs w:val="24"/>
        </w:rPr>
        <w:t>is determined from:</w:t>
      </w:r>
    </w:p>
    <w:p w:rsidR="0028707D" w:rsidRPr="00E31DBC" w:rsidRDefault="003D7204" w:rsidP="0028707D">
      <w:pPr>
        <w:spacing w:line="360" w:lineRule="auto"/>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o</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g</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G</m:t>
                    </m:r>
                  </m:sub>
                </m:sSub>
              </m:e>
            </m:d>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2</m:t>
                </m:r>
              </m:sup>
            </m:sSup>
          </m:num>
          <m:den>
            <m:r>
              <w:rPr>
                <w:rFonts w:ascii="Cambria Math" w:hAnsi="Cambria Math"/>
                <w:sz w:val="24"/>
                <w:szCs w:val="24"/>
              </w:rPr>
              <m:t>σ</m:t>
            </m:r>
          </m:den>
        </m:f>
      </m:oMath>
      <w:r w:rsidR="0028707D" w:rsidRPr="00E31DBC">
        <w:rPr>
          <w:rFonts w:ascii="Times New Roman" w:hAnsi="Times New Roman"/>
          <w:sz w:val="24"/>
          <w:szCs w:val="24"/>
        </w:rPr>
        <w:tab/>
      </w:r>
      <w:r w:rsidR="0028707D" w:rsidRPr="00E31DBC">
        <w:rPr>
          <w:rFonts w:ascii="Times New Roman" w:hAnsi="Times New Roman"/>
          <w:sz w:val="24"/>
          <w:szCs w:val="24"/>
        </w:rPr>
        <w:tab/>
      </w:r>
      <w:r w:rsidR="0028707D" w:rsidRPr="00E31DBC">
        <w:rPr>
          <w:rFonts w:ascii="Times New Roman" w:hAnsi="Times New Roman"/>
          <w:sz w:val="24"/>
          <w:szCs w:val="24"/>
        </w:rPr>
        <w:tab/>
      </w:r>
      <w:r w:rsidR="0028707D" w:rsidRPr="00E31DBC">
        <w:rPr>
          <w:rFonts w:ascii="Times New Roman" w:hAnsi="Times New Roman"/>
          <w:sz w:val="24"/>
          <w:szCs w:val="24"/>
        </w:rPr>
        <w:tab/>
      </w:r>
      <w:r w:rsidR="0028707D" w:rsidRPr="00E31DBC">
        <w:rPr>
          <w:rFonts w:ascii="Times New Roman" w:hAnsi="Times New Roman"/>
          <w:sz w:val="24"/>
          <w:szCs w:val="24"/>
        </w:rPr>
        <w:tab/>
      </w:r>
      <w:r w:rsidR="0028707D" w:rsidRPr="00E31DBC">
        <w:rPr>
          <w:rFonts w:ascii="Times New Roman" w:hAnsi="Times New Roman"/>
          <w:sz w:val="24"/>
          <w:szCs w:val="24"/>
        </w:rPr>
        <w:tab/>
      </w:r>
      <w:r w:rsidR="0028707D" w:rsidRPr="00E31DBC">
        <w:rPr>
          <w:rFonts w:ascii="Times New Roman" w:hAnsi="Times New Roman"/>
          <w:sz w:val="24"/>
          <w:szCs w:val="24"/>
        </w:rPr>
        <w:tab/>
      </w:r>
      <w:r w:rsidR="0028707D" w:rsidRPr="00E31DBC">
        <w:rPr>
          <w:rFonts w:ascii="Times New Roman" w:hAnsi="Times New Roman"/>
          <w:sz w:val="24"/>
          <w:szCs w:val="24"/>
        </w:rPr>
        <w:tab/>
      </w:r>
      <w:r w:rsidR="0028707D" w:rsidRPr="00E31DBC">
        <w:rPr>
          <w:rFonts w:ascii="Times New Roman" w:hAnsi="Times New Roman"/>
          <w:sz w:val="24"/>
          <w:szCs w:val="24"/>
        </w:rPr>
        <w:tab/>
        <w:t>(9)</w:t>
      </w:r>
    </w:p>
    <w:p w:rsidR="009A5B88" w:rsidRPr="00E31DBC" w:rsidRDefault="009A5B88" w:rsidP="009A5B88">
      <w:pPr>
        <w:spacing w:line="360" w:lineRule="auto"/>
        <w:rPr>
          <w:rFonts w:ascii="Times New Roman" w:hAnsi="Times New Roman"/>
          <w:sz w:val="24"/>
          <w:szCs w:val="24"/>
        </w:rPr>
      </w:pPr>
      <w:r w:rsidRPr="00E31DBC">
        <w:rPr>
          <w:rFonts w:ascii="Times New Roman" w:hAnsi="Times New Roman"/>
          <w:i/>
          <w:sz w:val="24"/>
          <w:szCs w:val="24"/>
        </w:rPr>
        <w:t xml:space="preserve">D </w:t>
      </w:r>
      <w:r w:rsidRPr="00E31DBC">
        <w:rPr>
          <w:rFonts w:ascii="Times New Roman" w:hAnsi="Times New Roman"/>
          <w:sz w:val="24"/>
          <w:szCs w:val="24"/>
        </w:rPr>
        <w:t>and</w:t>
      </w:r>
      <w:r w:rsidRPr="00E31DBC">
        <w:rPr>
          <w:rFonts w:ascii="Times New Roman" w:hAnsi="Times New Roman"/>
          <w:i/>
          <w:sz w:val="24"/>
          <w:szCs w:val="24"/>
        </w:rPr>
        <w:t xml:space="preserve"> g </w:t>
      </w:r>
      <w:r w:rsidRPr="00E31DBC">
        <w:rPr>
          <w:rFonts w:ascii="Times New Roman" w:hAnsi="Times New Roman"/>
          <w:sz w:val="24"/>
          <w:szCs w:val="24"/>
        </w:rPr>
        <w:t>represent the internal pipe diameter and the value of gravitational acceleration, respectively</w:t>
      </w:r>
    </w:p>
    <w:p w:rsidR="00B14DAB" w:rsidRPr="00E31DBC" w:rsidRDefault="003D7204" w:rsidP="009A5B88">
      <w:pPr>
        <w:spacing w:line="360" w:lineRule="auto"/>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oMath>
      <w:r w:rsidR="00B14DAB" w:rsidRPr="00E31DBC">
        <w:t xml:space="preserve"> and </w:t>
      </w: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G</m:t>
            </m:r>
          </m:sub>
        </m:sSub>
      </m:oMath>
      <w:r w:rsidR="00B14DAB" w:rsidRPr="00E31DBC">
        <w:rPr>
          <w:rFonts w:ascii="Times New Roman" w:hAnsi="Times New Roman"/>
          <w:sz w:val="24"/>
          <w:szCs w:val="24"/>
          <w:vertAlign w:val="superscript"/>
        </w:rPr>
        <w:t xml:space="preserve"> </w:t>
      </w:r>
      <w:r w:rsidR="00B14DAB" w:rsidRPr="00E31DBC">
        <w:rPr>
          <w:rFonts w:ascii="Times New Roman" w:hAnsi="Times New Roman"/>
          <w:sz w:val="24"/>
          <w:szCs w:val="24"/>
        </w:rPr>
        <w:t>represent the liquid and gas densities, re</w:t>
      </w:r>
      <w:r w:rsidR="008E3758" w:rsidRPr="00E31DBC">
        <w:rPr>
          <w:rFonts w:ascii="Times New Roman" w:hAnsi="Times New Roman"/>
          <w:sz w:val="24"/>
          <w:szCs w:val="24"/>
        </w:rPr>
        <w:t>spectively</w:t>
      </w:r>
    </w:p>
    <w:p w:rsidR="00B14DAB" w:rsidRPr="00E31DBC" w:rsidRDefault="00AC6D95" w:rsidP="009A5B88">
      <w:pPr>
        <w:spacing w:line="360" w:lineRule="auto"/>
        <w:rPr>
          <w:rFonts w:ascii="Times New Roman" w:hAnsi="Times New Roman"/>
          <w:sz w:val="24"/>
          <w:szCs w:val="24"/>
        </w:rPr>
      </w:pPr>
      <m:oMath>
        <m:r>
          <w:rPr>
            <w:rFonts w:ascii="Cambria Math" w:hAnsi="Cambria Math"/>
            <w:sz w:val="24"/>
            <w:szCs w:val="24"/>
          </w:rPr>
          <m:t>σ</m:t>
        </m:r>
      </m:oMath>
      <w:r w:rsidR="00B14DAB" w:rsidRPr="00E31DBC">
        <w:rPr>
          <w:rFonts w:ascii="Times New Roman" w:hAnsi="Times New Roman"/>
          <w:sz w:val="24"/>
          <w:szCs w:val="24"/>
        </w:rPr>
        <w:t xml:space="preserve"> and </w:t>
      </w:r>
      <w:r w:rsidR="00B14DAB" w:rsidRPr="00E31DBC">
        <w:rPr>
          <w:rFonts w:ascii="Times New Roman" w:hAnsi="Times New Roman"/>
          <w:sz w:val="24"/>
          <w:szCs w:val="24"/>
        </w:rPr>
        <w:fldChar w:fldCharType="begin"/>
      </w:r>
      <w:r w:rsidR="00B14DAB" w:rsidRPr="00E31DBC">
        <w:rPr>
          <w:rFonts w:ascii="Times New Roman" w:hAnsi="Times New Roman"/>
          <w:sz w:val="24"/>
          <w:szCs w:val="24"/>
        </w:rPr>
        <w:instrText xml:space="preserve"> QUOTE </w:instrText>
      </w:r>
      <m:oMath>
        <m:sSubSup>
          <m:sSubSupPr>
            <m:ctrlPr>
              <w:rPr>
                <w:rFonts w:ascii="Cambria Math" w:hAnsi="Cambria Math"/>
                <w:i/>
                <w:sz w:val="24"/>
                <w:szCs w:val="24"/>
              </w:rPr>
            </m:ctrlPr>
          </m:sSubSupPr>
          <m:e>
            <m:r>
              <m:rPr>
                <m:sty m:val="p"/>
              </m:rPr>
              <w:rPr>
                <w:rFonts w:ascii="Cambria Math" w:hAnsi="Cambria Math"/>
                <w:sz w:val="24"/>
                <w:szCs w:val="24"/>
              </w:rPr>
              <m:t>μ</m:t>
            </m:r>
          </m:e>
          <m:sub>
            <m:r>
              <m:rPr>
                <m:sty m:val="p"/>
              </m:rPr>
              <w:rPr>
                <w:rFonts w:ascii="Cambria Math" w:hAnsi="Cambria Math"/>
                <w:sz w:val="24"/>
                <w:szCs w:val="24"/>
              </w:rPr>
              <m:t>L</m:t>
            </m:r>
          </m:sub>
          <m:sup>
            <m:r>
              <m:rPr>
                <m:sty m:val="p"/>
              </m:rPr>
              <w:rPr>
                <w:rFonts w:ascii="Cambria Math" w:hAnsi="Cambria Math"/>
                <w:sz w:val="24"/>
                <w:szCs w:val="24"/>
              </w:rPr>
              <m:t>2</m:t>
            </m:r>
          </m:sup>
        </m:sSubSup>
      </m:oMath>
      <w:r w:rsidR="00B14DAB" w:rsidRPr="00E31DBC">
        <w:rPr>
          <w:rFonts w:ascii="Times New Roman" w:hAnsi="Times New Roman"/>
          <w:sz w:val="24"/>
          <w:szCs w:val="24"/>
        </w:rPr>
        <w:instrText xml:space="preserve"> </w:instrText>
      </w:r>
      <w:r w:rsidR="00B14DAB" w:rsidRPr="00E31DBC">
        <w:rPr>
          <w:rFonts w:ascii="Times New Roman" w:hAnsi="Times New Roman"/>
          <w:sz w:val="24"/>
          <w:szCs w:val="24"/>
        </w:rPr>
        <w:fldChar w:fldCharType="separate"/>
      </w:r>
      <m:oMath>
        <m:sSub>
          <m:sSubPr>
            <m:ctrlPr>
              <w:rPr>
                <w:rFonts w:ascii="Cambria Math" w:eastAsia="Microsoft YaHei" w:hAnsi="Cambria Math" w:cs="Times New Roman"/>
                <w:i/>
                <w:sz w:val="24"/>
                <w:szCs w:val="24"/>
                <w:lang w:val="en-GB" w:eastAsia="zh-CN"/>
              </w:rPr>
            </m:ctrlPr>
          </m:sSubPr>
          <m:e>
            <m:r>
              <m:rPr>
                <m:sty m:val="p"/>
              </m:rPr>
              <w:rPr>
                <w:rFonts w:ascii="Cambria Math" w:hAnsi="Cambria Math"/>
                <w:sz w:val="24"/>
                <w:szCs w:val="24"/>
              </w:rPr>
              <m:t>μ</m:t>
            </m:r>
          </m:e>
          <m:sub>
            <m:r>
              <m:rPr>
                <m:sty m:val="p"/>
              </m:rPr>
              <w:rPr>
                <w:rFonts w:ascii="Cambria Math" w:hAnsi="Cambria Math"/>
                <w:sz w:val="24"/>
                <w:szCs w:val="24"/>
              </w:rPr>
              <m:t>L</m:t>
            </m:r>
          </m:sub>
        </m:sSub>
      </m:oMath>
      <w:r w:rsidR="00B14DAB" w:rsidRPr="00E31DBC">
        <w:rPr>
          <w:rFonts w:ascii="Times New Roman" w:hAnsi="Times New Roman"/>
          <w:sz w:val="24"/>
          <w:szCs w:val="24"/>
        </w:rPr>
        <w:fldChar w:fldCharType="end"/>
      </w:r>
      <w:r w:rsidR="008E3758" w:rsidRPr="00E31DBC">
        <w:rPr>
          <w:rFonts w:ascii="Times New Roman" w:hAnsi="Times New Roman"/>
          <w:sz w:val="24"/>
          <w:szCs w:val="24"/>
        </w:rPr>
        <w:t xml:space="preserve"> represent </w:t>
      </w:r>
      <w:r w:rsidR="00B14DAB" w:rsidRPr="00E31DBC">
        <w:rPr>
          <w:rFonts w:ascii="Times New Roman" w:hAnsi="Times New Roman"/>
          <w:sz w:val="24"/>
          <w:szCs w:val="24"/>
        </w:rPr>
        <w:t xml:space="preserve">surface tension and </w:t>
      </w:r>
      <w:r w:rsidR="008E3758" w:rsidRPr="00E31DBC">
        <w:rPr>
          <w:rFonts w:ascii="Times New Roman" w:hAnsi="Times New Roman"/>
          <w:sz w:val="24"/>
          <w:szCs w:val="24"/>
        </w:rPr>
        <w:t xml:space="preserve">liquid </w:t>
      </w:r>
      <w:r w:rsidR="00B14DAB" w:rsidRPr="00E31DBC">
        <w:rPr>
          <w:rFonts w:ascii="Times New Roman" w:hAnsi="Times New Roman"/>
          <w:sz w:val="24"/>
          <w:szCs w:val="24"/>
        </w:rPr>
        <w:t xml:space="preserve">viscosity, respectively </w:t>
      </w:r>
    </w:p>
    <w:p w:rsidR="0028707D" w:rsidRPr="00E31DBC" w:rsidRDefault="0028707D" w:rsidP="0028707D">
      <w:pPr>
        <w:spacing w:line="360" w:lineRule="auto"/>
        <w:rPr>
          <w:rFonts w:ascii="Times New Roman" w:hAnsi="Times New Roman"/>
          <w:sz w:val="24"/>
          <w:szCs w:val="24"/>
        </w:rPr>
      </w:pPr>
      <w:r w:rsidRPr="00E31DBC">
        <w:rPr>
          <w:rFonts w:ascii="Times New Roman" w:hAnsi="Times New Roman"/>
          <w:sz w:val="24"/>
          <w:szCs w:val="24"/>
        </w:rPr>
        <w:t xml:space="preserve">Condition for </w:t>
      </w:r>
      <w:r w:rsidRPr="00E31DBC">
        <w:rPr>
          <w:rFonts w:ascii="Times New Roman" w:hAnsi="Times New Roman"/>
          <w:i/>
          <w:sz w:val="24"/>
          <w:szCs w:val="24"/>
        </w:rPr>
        <w:t>p</w:t>
      </w:r>
      <w:r w:rsidRPr="00E31DBC">
        <w:rPr>
          <w:rFonts w:ascii="Times New Roman" w:hAnsi="Times New Roman"/>
          <w:sz w:val="24"/>
          <w:szCs w:val="24"/>
        </w:rPr>
        <w:t>:</w:t>
      </w:r>
    </w:p>
    <w:p w:rsidR="0028707D" w:rsidRPr="00E31DBC" w:rsidRDefault="0028707D" w:rsidP="0028707D">
      <w:pPr>
        <w:spacing w:line="360" w:lineRule="auto"/>
        <w:rPr>
          <w:rFonts w:ascii="Times New Roman" w:hAnsi="Times New Roman"/>
          <w:sz w:val="24"/>
          <w:szCs w:val="24"/>
        </w:rPr>
      </w:pPr>
      <w:r w:rsidRPr="00E31DBC">
        <w:rPr>
          <w:rFonts w:ascii="Times New Roman" w:hAnsi="Times New Roman"/>
          <w:i/>
          <w:sz w:val="24"/>
          <w:szCs w:val="24"/>
        </w:rPr>
        <w:t>p</w:t>
      </w:r>
      <w:r w:rsidRPr="00E31DBC">
        <w:rPr>
          <w:rFonts w:ascii="Times New Roman" w:hAnsi="Times New Roman"/>
          <w:sz w:val="24"/>
          <w:szCs w:val="24"/>
        </w:rPr>
        <w:t xml:space="preserve"> = 10 for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f</m:t>
            </m:r>
          </m:sub>
        </m:sSub>
      </m:oMath>
      <w:r w:rsidRPr="00E31DBC">
        <w:rPr>
          <w:rFonts w:ascii="Times New Roman" w:hAnsi="Times New Roman"/>
          <w:sz w:val="24"/>
          <w:szCs w:val="24"/>
        </w:rPr>
        <w:t xml:space="preserve"> &gt; 250</w:t>
      </w:r>
      <w:r w:rsidRPr="00E31DBC">
        <w:rPr>
          <w:rFonts w:ascii="Times New Roman" w:hAnsi="Times New Roman"/>
          <w:sz w:val="24"/>
          <w:szCs w:val="24"/>
        </w:rPr>
        <w:tab/>
      </w:r>
      <w:r w:rsidRPr="00E31DBC">
        <w:rPr>
          <w:rFonts w:ascii="Times New Roman" w:hAnsi="Times New Roman"/>
          <w:sz w:val="24"/>
          <w:szCs w:val="24"/>
        </w:rPr>
        <w:tab/>
      </w:r>
      <w:r w:rsidRPr="00E31DBC">
        <w:rPr>
          <w:rFonts w:ascii="Times New Roman" w:hAnsi="Times New Roman"/>
          <w:sz w:val="24"/>
          <w:szCs w:val="24"/>
        </w:rPr>
        <w:tab/>
      </w:r>
      <w:r w:rsidRPr="00E31DBC">
        <w:rPr>
          <w:rFonts w:ascii="Times New Roman" w:hAnsi="Times New Roman"/>
          <w:sz w:val="24"/>
          <w:szCs w:val="24"/>
        </w:rPr>
        <w:tab/>
      </w:r>
      <w:r w:rsidRPr="00E31DBC">
        <w:rPr>
          <w:rFonts w:ascii="Times New Roman" w:hAnsi="Times New Roman"/>
          <w:sz w:val="24"/>
          <w:szCs w:val="24"/>
        </w:rPr>
        <w:tab/>
      </w:r>
      <w:r w:rsidRPr="00E31DBC">
        <w:rPr>
          <w:rFonts w:ascii="Times New Roman" w:hAnsi="Times New Roman"/>
          <w:sz w:val="24"/>
          <w:szCs w:val="24"/>
        </w:rPr>
        <w:tab/>
      </w:r>
      <w:r w:rsidRPr="00E31DBC">
        <w:rPr>
          <w:rFonts w:ascii="Times New Roman" w:hAnsi="Times New Roman"/>
          <w:sz w:val="24"/>
          <w:szCs w:val="24"/>
        </w:rPr>
        <w:tab/>
      </w:r>
      <w:r w:rsidRPr="00E31DBC">
        <w:rPr>
          <w:rFonts w:ascii="Times New Roman" w:hAnsi="Times New Roman"/>
          <w:sz w:val="24"/>
          <w:szCs w:val="24"/>
        </w:rPr>
        <w:tab/>
        <w:t xml:space="preserve">            (10)</w:t>
      </w:r>
    </w:p>
    <w:p w:rsidR="0028707D" w:rsidRPr="00E31DBC" w:rsidRDefault="0028707D" w:rsidP="0028707D">
      <w:pPr>
        <w:spacing w:line="360" w:lineRule="auto"/>
        <w:rPr>
          <w:rFonts w:ascii="Times New Roman" w:hAnsi="Times New Roman"/>
          <w:sz w:val="24"/>
          <w:szCs w:val="24"/>
        </w:rPr>
      </w:pPr>
      <w:r w:rsidRPr="00E31DBC">
        <w:rPr>
          <w:rFonts w:ascii="Times New Roman" w:hAnsi="Times New Roman"/>
          <w:i/>
          <w:sz w:val="24"/>
          <w:szCs w:val="24"/>
        </w:rPr>
        <w:t>p</w:t>
      </w:r>
      <w:r w:rsidRPr="00E31DBC">
        <w:rPr>
          <w:rFonts w:ascii="Times New Roman" w:hAnsi="Times New Roman"/>
          <w:sz w:val="24"/>
          <w:szCs w:val="24"/>
        </w:rPr>
        <w:t xml:space="preserve"> = 69(</w:t>
      </w:r>
      <m:oMath>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f</m:t>
                </m:r>
              </m:sub>
            </m:sSub>
            <m:r>
              <w:rPr>
                <w:rFonts w:ascii="Cambria Math" w:hAnsi="Cambria Math"/>
                <w:sz w:val="24"/>
                <w:szCs w:val="24"/>
              </w:rPr>
              <m:t>)</m:t>
            </m:r>
          </m:e>
          <m:sup>
            <m:r>
              <w:rPr>
                <w:rFonts w:ascii="Cambria Math" w:hAnsi="Cambria Math"/>
                <w:sz w:val="24"/>
                <w:szCs w:val="24"/>
              </w:rPr>
              <m:t>-0.35</m:t>
            </m:r>
          </m:sup>
        </m:sSup>
      </m:oMath>
      <w:r w:rsidRPr="00E31DBC">
        <w:rPr>
          <w:rFonts w:ascii="Times New Roman" w:hAnsi="Times New Roman"/>
          <w:sz w:val="24"/>
          <w:szCs w:val="24"/>
        </w:rPr>
        <w:t xml:space="preserve"> for 18 &lt;</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f</m:t>
            </m:r>
          </m:sub>
        </m:sSub>
      </m:oMath>
      <w:r w:rsidRPr="00E31DBC">
        <w:rPr>
          <w:rFonts w:ascii="Times New Roman" w:hAnsi="Times New Roman"/>
          <w:sz w:val="24"/>
          <w:szCs w:val="24"/>
        </w:rPr>
        <w:t>&lt;250</w:t>
      </w:r>
      <w:r w:rsidRPr="00E31DBC">
        <w:rPr>
          <w:rFonts w:ascii="Times New Roman" w:hAnsi="Times New Roman"/>
          <w:sz w:val="24"/>
          <w:szCs w:val="24"/>
        </w:rPr>
        <w:tab/>
      </w:r>
      <w:r w:rsidRPr="00E31DBC">
        <w:rPr>
          <w:rFonts w:ascii="Times New Roman" w:hAnsi="Times New Roman"/>
          <w:sz w:val="24"/>
          <w:szCs w:val="24"/>
        </w:rPr>
        <w:tab/>
      </w:r>
      <w:r w:rsidRPr="00E31DBC">
        <w:rPr>
          <w:rFonts w:ascii="Times New Roman" w:hAnsi="Times New Roman"/>
          <w:sz w:val="24"/>
          <w:szCs w:val="24"/>
        </w:rPr>
        <w:tab/>
      </w:r>
      <w:r w:rsidRPr="00E31DBC">
        <w:rPr>
          <w:rFonts w:ascii="Times New Roman" w:hAnsi="Times New Roman"/>
          <w:sz w:val="24"/>
          <w:szCs w:val="24"/>
        </w:rPr>
        <w:tab/>
      </w:r>
      <w:r w:rsidRPr="00E31DBC">
        <w:rPr>
          <w:rFonts w:ascii="Times New Roman" w:hAnsi="Times New Roman"/>
          <w:sz w:val="24"/>
          <w:szCs w:val="24"/>
        </w:rPr>
        <w:tab/>
      </w:r>
      <w:r w:rsidRPr="00E31DBC">
        <w:rPr>
          <w:rFonts w:ascii="Times New Roman" w:hAnsi="Times New Roman"/>
          <w:sz w:val="24"/>
          <w:szCs w:val="24"/>
        </w:rPr>
        <w:tab/>
      </w:r>
      <w:r w:rsidRPr="00E31DBC">
        <w:rPr>
          <w:rFonts w:ascii="Times New Roman" w:hAnsi="Times New Roman"/>
          <w:sz w:val="24"/>
          <w:szCs w:val="24"/>
        </w:rPr>
        <w:tab/>
        <w:t>(11)</w:t>
      </w:r>
    </w:p>
    <w:p w:rsidR="0028707D" w:rsidRPr="00E31DBC" w:rsidRDefault="0028707D" w:rsidP="0028707D">
      <w:pPr>
        <w:spacing w:line="360" w:lineRule="auto"/>
        <w:rPr>
          <w:rFonts w:ascii="Times New Roman" w:hAnsi="Times New Roman"/>
          <w:sz w:val="24"/>
          <w:szCs w:val="24"/>
        </w:rPr>
      </w:pPr>
      <w:r w:rsidRPr="00E31DBC">
        <w:rPr>
          <w:rFonts w:ascii="Times New Roman" w:hAnsi="Times New Roman"/>
          <w:i/>
          <w:sz w:val="24"/>
          <w:szCs w:val="24"/>
        </w:rPr>
        <w:t>p</w:t>
      </w:r>
      <w:r w:rsidRPr="00E31DBC">
        <w:rPr>
          <w:rFonts w:ascii="Times New Roman" w:hAnsi="Times New Roman"/>
          <w:sz w:val="24"/>
          <w:szCs w:val="24"/>
        </w:rPr>
        <w:t xml:space="preserve"> = 25 for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f</m:t>
            </m:r>
          </m:sub>
        </m:sSub>
      </m:oMath>
      <w:r w:rsidRPr="00E31DBC">
        <w:rPr>
          <w:rFonts w:ascii="Times New Roman" w:hAnsi="Times New Roman"/>
          <w:sz w:val="24"/>
          <w:szCs w:val="24"/>
        </w:rPr>
        <w:t>&lt;18</w:t>
      </w:r>
      <w:r w:rsidRPr="00E31DBC">
        <w:rPr>
          <w:rFonts w:ascii="Times New Roman" w:hAnsi="Times New Roman"/>
          <w:sz w:val="24"/>
          <w:szCs w:val="24"/>
        </w:rPr>
        <w:tab/>
      </w:r>
      <w:r w:rsidRPr="00E31DBC">
        <w:rPr>
          <w:rFonts w:ascii="Times New Roman" w:hAnsi="Times New Roman"/>
          <w:sz w:val="24"/>
          <w:szCs w:val="24"/>
        </w:rPr>
        <w:tab/>
      </w:r>
      <w:r w:rsidRPr="00E31DBC">
        <w:rPr>
          <w:rFonts w:ascii="Times New Roman" w:hAnsi="Times New Roman"/>
          <w:sz w:val="24"/>
          <w:szCs w:val="24"/>
        </w:rPr>
        <w:tab/>
      </w:r>
      <w:r w:rsidRPr="00E31DBC">
        <w:rPr>
          <w:rFonts w:ascii="Times New Roman" w:hAnsi="Times New Roman"/>
          <w:sz w:val="24"/>
          <w:szCs w:val="24"/>
        </w:rPr>
        <w:tab/>
      </w:r>
      <w:r w:rsidRPr="00E31DBC">
        <w:rPr>
          <w:rFonts w:ascii="Times New Roman" w:hAnsi="Times New Roman"/>
          <w:sz w:val="24"/>
          <w:szCs w:val="24"/>
        </w:rPr>
        <w:tab/>
      </w:r>
      <w:r w:rsidRPr="00E31DBC">
        <w:rPr>
          <w:rFonts w:ascii="Times New Roman" w:hAnsi="Times New Roman"/>
          <w:sz w:val="24"/>
          <w:szCs w:val="24"/>
        </w:rPr>
        <w:tab/>
      </w:r>
      <w:r w:rsidRPr="00E31DBC">
        <w:rPr>
          <w:rFonts w:ascii="Times New Roman" w:hAnsi="Times New Roman"/>
          <w:sz w:val="24"/>
          <w:szCs w:val="24"/>
        </w:rPr>
        <w:tab/>
      </w:r>
      <w:r w:rsidRPr="00E31DBC">
        <w:rPr>
          <w:rFonts w:ascii="Times New Roman" w:hAnsi="Times New Roman"/>
          <w:sz w:val="24"/>
          <w:szCs w:val="24"/>
        </w:rPr>
        <w:tab/>
      </w:r>
      <w:r w:rsidRPr="00E31DBC">
        <w:rPr>
          <w:rFonts w:ascii="Times New Roman" w:hAnsi="Times New Roman"/>
          <w:sz w:val="24"/>
          <w:szCs w:val="24"/>
        </w:rPr>
        <w:tab/>
        <w:t>(12)</w:t>
      </w:r>
    </w:p>
    <w:p w:rsidR="00E84BFC" w:rsidRPr="00E31DBC" w:rsidRDefault="00E84BFC" w:rsidP="00E84BFC">
      <w:pPr>
        <w:spacing w:line="240" w:lineRule="auto"/>
        <w:jc w:val="both"/>
        <w:rPr>
          <w:rFonts w:ascii="Times New Roman" w:hAnsi="Times New Roman" w:cs="Times New Roman"/>
          <w:b/>
          <w:sz w:val="24"/>
          <w:szCs w:val="24"/>
        </w:rPr>
      </w:pPr>
      <w:r w:rsidRPr="00E31DBC">
        <w:rPr>
          <w:rFonts w:ascii="Times New Roman" w:hAnsi="Times New Roman" w:cs="Times New Roman"/>
          <w:b/>
          <w:sz w:val="24"/>
          <w:szCs w:val="24"/>
        </w:rPr>
        <w:t>The correlation of Degaleesan (1997):</w:t>
      </w:r>
    </w:p>
    <w:p w:rsidR="00E84BFC" w:rsidRPr="00E31DBC" w:rsidRDefault="00E84BFC" w:rsidP="00E84BFC">
      <w:pPr>
        <w:spacing w:line="480" w:lineRule="auto"/>
        <w:jc w:val="both"/>
        <w:rPr>
          <w:rFonts w:ascii="Times New Roman" w:hAnsi="Times New Roman" w:cs="Times New Roman"/>
          <w:sz w:val="24"/>
          <w:szCs w:val="24"/>
        </w:rPr>
      </w:pPr>
      <w:r w:rsidRPr="00E31DBC">
        <w:rPr>
          <w:rFonts w:ascii="Times New Roman" w:hAnsi="Times New Roman" w:cs="Times New Roman"/>
          <w:sz w:val="24"/>
          <w:szCs w:val="24"/>
        </w:rPr>
        <w:t xml:space="preserve">Degaleesan (1997) developed a correlation based on literature and her air–water system data at atmospheric pressure in different column diameters. Her proposed correlation in the CGS unit is as follows:  </w:t>
      </w:r>
    </w:p>
    <w:p w:rsidR="00E84BFC" w:rsidRPr="00E31DBC" w:rsidRDefault="00E84BFC" w:rsidP="00E84BFC">
      <w:pPr>
        <w:spacing w:line="360" w:lineRule="auto"/>
        <w:jc w:val="both"/>
        <w:rPr>
          <w:rFonts w:ascii="Times New Roman" w:hAnsi="Times New Roman" w:cs="Times New Roman"/>
          <w:sz w:val="24"/>
          <w:szCs w:val="24"/>
        </w:rPr>
      </w:pPr>
      <m:oMath>
        <m:r>
          <w:rPr>
            <w:rFonts w:ascii="Cambria Math" w:hAnsi="Times New Roman"/>
            <w:sz w:val="24"/>
            <w:szCs w:val="24"/>
          </w:rPr>
          <m:t>ε=0.07</m:t>
        </m:r>
        <m:sSubSup>
          <m:sSubSupPr>
            <m:ctrlPr>
              <w:rPr>
                <w:rFonts w:ascii="Cambria Math" w:eastAsia="Calibri" w:hAnsi="Times New Roman" w:cs="Times New Roman"/>
                <w:i/>
                <w:sz w:val="24"/>
                <w:szCs w:val="24"/>
              </w:rPr>
            </m:ctrlPr>
          </m:sSubSupPr>
          <m:e>
            <m:r>
              <w:rPr>
                <w:rFonts w:ascii="Cambria Math" w:hAnsi="Times New Roman"/>
                <w:sz w:val="24"/>
                <w:szCs w:val="24"/>
              </w:rPr>
              <m:t>U</m:t>
            </m:r>
          </m:e>
          <m:sub>
            <m:r>
              <w:rPr>
                <w:rFonts w:ascii="Cambria Math" w:hAnsi="Times New Roman"/>
                <w:sz w:val="24"/>
                <w:szCs w:val="24"/>
              </w:rPr>
              <m:t>SG</m:t>
            </m:r>
          </m:sub>
          <m:sup>
            <m:r>
              <w:rPr>
                <w:rFonts w:ascii="Cambria Math" w:hAnsi="Times New Roman"/>
                <w:sz w:val="24"/>
                <w:szCs w:val="24"/>
              </w:rPr>
              <m:t>0.474</m:t>
            </m:r>
            <m:r>
              <w:rPr>
                <w:rFonts w:ascii="Cambria Math" w:hAnsi="Times New Roman"/>
                <w:sz w:val="24"/>
                <w:szCs w:val="24"/>
              </w:rPr>
              <m:t>-</m:t>
            </m:r>
            <m:r>
              <w:rPr>
                <w:rFonts w:ascii="Cambria Math" w:hAnsi="Times New Roman"/>
                <w:sz w:val="24"/>
                <w:szCs w:val="24"/>
              </w:rPr>
              <m:t>0.000626D</m:t>
            </m:r>
          </m:sup>
        </m:sSubSup>
      </m:oMath>
      <w:r w:rsidRPr="00E31DBC">
        <w:rPr>
          <w:rFonts w:ascii="Times New Roman" w:hAnsi="Times New Roman" w:cs="Times New Roman"/>
          <w:sz w:val="24"/>
          <w:szCs w:val="24"/>
        </w:rPr>
        <w:t xml:space="preserve">                                                                                          (13)   </w:t>
      </w:r>
    </w:p>
    <w:p w:rsidR="0028707D" w:rsidRPr="00E31DBC" w:rsidRDefault="0028707D" w:rsidP="0028707D">
      <w:pPr>
        <w:spacing w:line="360" w:lineRule="auto"/>
        <w:rPr>
          <w:rFonts w:ascii="Times New Roman" w:hAnsi="Times New Roman" w:cs="Times New Roman"/>
          <w:sz w:val="24"/>
          <w:szCs w:val="24"/>
        </w:rPr>
      </w:pPr>
      <w:r w:rsidRPr="00E31DBC">
        <w:rPr>
          <w:rFonts w:ascii="Times New Roman" w:hAnsi="Times New Roman" w:cs="Times New Roman"/>
          <w:b/>
          <w:sz w:val="24"/>
          <w:szCs w:val="24"/>
        </w:rPr>
        <w:t>Modified form of the Viana et al. (2003) model</w:t>
      </w:r>
      <w:r w:rsidRPr="00E31DBC">
        <w:rPr>
          <w:rFonts w:ascii="Times New Roman" w:hAnsi="Times New Roman"/>
          <w:b/>
          <w:sz w:val="24"/>
          <w:szCs w:val="24"/>
        </w:rPr>
        <w:t>:</w:t>
      </w:r>
    </w:p>
    <w:p w:rsidR="0028707D" w:rsidRPr="00E31DBC" w:rsidRDefault="0028707D" w:rsidP="0028707D">
      <w:pPr>
        <w:spacing w:line="360" w:lineRule="auto"/>
        <w:rPr>
          <w:rFonts w:ascii="Times New Roman" w:hAnsi="Times New Roman"/>
          <w:sz w:val="24"/>
          <w:szCs w:val="24"/>
        </w:rPr>
      </w:pPr>
      <w:r w:rsidRPr="00E31DBC">
        <w:rPr>
          <w:rFonts w:ascii="Times New Roman" w:hAnsi="Times New Roman"/>
          <w:sz w:val="24"/>
          <w:szCs w:val="24"/>
        </w:rPr>
        <w:t>The averaged void fraction is determined from:</w:t>
      </w:r>
    </w:p>
    <w:p w:rsidR="0028707D" w:rsidRPr="00E31DBC" w:rsidRDefault="00AC6D95" w:rsidP="0028707D">
      <w:pPr>
        <w:spacing w:line="360" w:lineRule="auto"/>
        <w:rPr>
          <w:rFonts w:ascii="Times New Roman" w:hAnsi="Times New Roman"/>
          <w:sz w:val="24"/>
          <w:szCs w:val="24"/>
        </w:rPr>
      </w:pPr>
      <m:oMath>
        <m:r>
          <w:rPr>
            <w:rFonts w:ascii="Cambria Math" w:hAnsi="Cambria Math"/>
            <w:sz w:val="24"/>
            <w:szCs w:val="24"/>
          </w:rPr>
          <m:t xml:space="preserve">ε=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SG</m:t>
                </m:r>
              </m:sub>
            </m:sSub>
          </m:num>
          <m:den>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G</m:t>
                </m:r>
              </m:sub>
            </m:sSub>
          </m:den>
        </m:f>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SG</m:t>
                </m:r>
              </m:sub>
            </m:sSub>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o</m:t>
                </m:r>
              </m:sub>
            </m:sSub>
            <m:sSub>
              <m:sSubPr>
                <m:ctrlPr>
                  <w:rPr>
                    <w:rFonts w:ascii="Cambria Math" w:eastAsia="Microsoft YaHei" w:hAnsi="Cambria Math" w:cs="Times New Roman"/>
                    <w:i/>
                    <w:sz w:val="24"/>
                    <w:szCs w:val="24"/>
                    <w:lang w:val="en-GB" w:eastAsia="zh-CN"/>
                  </w:rPr>
                </m:ctrlPr>
              </m:sSubPr>
              <m:e>
                <m:r>
                  <w:rPr>
                    <w:rFonts w:ascii="Cambria Math" w:hAnsi="Cambria Math"/>
                    <w:sz w:val="24"/>
                    <w:szCs w:val="24"/>
                  </w:rPr>
                  <m:t>U</m:t>
                </m:r>
              </m:e>
              <m:sub>
                <m:r>
                  <w:rPr>
                    <w:rFonts w:ascii="Cambria Math" w:hAnsi="Cambria Math"/>
                    <w:sz w:val="24"/>
                    <w:szCs w:val="24"/>
                  </w:rPr>
                  <m:t>m</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G</m:t>
                </m:r>
              </m:sub>
            </m:sSub>
            <m:r>
              <w:rPr>
                <w:rFonts w:ascii="Cambria Math" w:hAnsi="Cambria Math"/>
                <w:sz w:val="24"/>
                <w:szCs w:val="24"/>
              </w:rPr>
              <m:t xml:space="preserve"> </m:t>
            </m:r>
          </m:den>
        </m:f>
      </m:oMath>
      <w:r w:rsidR="0028707D" w:rsidRPr="00E31DBC">
        <w:rPr>
          <w:rFonts w:ascii="Times New Roman" w:hAnsi="Times New Roman"/>
          <w:sz w:val="24"/>
          <w:szCs w:val="24"/>
        </w:rPr>
        <w:t xml:space="preserve">                                                                                                  (1</w:t>
      </w:r>
      <w:r w:rsidR="00E84BFC" w:rsidRPr="00E31DBC">
        <w:rPr>
          <w:rFonts w:ascii="Times New Roman" w:hAnsi="Times New Roman"/>
          <w:sz w:val="24"/>
          <w:szCs w:val="24"/>
        </w:rPr>
        <w:t>4</w:t>
      </w:r>
      <w:r w:rsidR="0028707D" w:rsidRPr="00E31DBC">
        <w:rPr>
          <w:rFonts w:ascii="Times New Roman" w:hAnsi="Times New Roman"/>
          <w:sz w:val="24"/>
          <w:szCs w:val="24"/>
        </w:rPr>
        <w:t xml:space="preserve">) </w:t>
      </w:r>
    </w:p>
    <w:p w:rsidR="0028707D" w:rsidRPr="00E31DBC" w:rsidRDefault="0028707D" w:rsidP="0028707D">
      <w:pPr>
        <w:spacing w:line="360" w:lineRule="auto"/>
        <w:rPr>
          <w:rFonts w:ascii="Times New Roman" w:hAnsi="Times New Roman"/>
          <w:sz w:val="24"/>
          <w:szCs w:val="24"/>
        </w:rPr>
      </w:pPr>
      <w:r w:rsidRPr="00E31DBC">
        <w:rPr>
          <w:rFonts w:ascii="Times New Roman" w:hAnsi="Times New Roman"/>
          <w:sz w:val="24"/>
          <w:szCs w:val="24"/>
        </w:rPr>
        <w:t>Where,</w:t>
      </w:r>
    </w:p>
    <w:p w:rsidR="0028707D" w:rsidRPr="00E31DBC" w:rsidRDefault="003D7204" w:rsidP="0028707D">
      <w:pPr>
        <w:spacing w:line="360" w:lineRule="auto"/>
        <w:rPr>
          <w:szCs w:val="20"/>
        </w:rPr>
      </w:pPr>
      <m:oMath>
        <m:sSub>
          <m:sSubPr>
            <m:ctrlPr>
              <w:rPr>
                <w:rFonts w:ascii="Cambria Math" w:hAnsi="Cambria Math"/>
                <w:i/>
                <w:szCs w:val="20"/>
              </w:rPr>
            </m:ctrlPr>
          </m:sSubPr>
          <m:e>
            <m:r>
              <w:rPr>
                <w:rFonts w:ascii="Cambria Math" w:hAnsi="Cambria Math"/>
                <w:szCs w:val="20"/>
              </w:rPr>
              <m:t>V</m:t>
            </m:r>
          </m:e>
          <m:sub>
            <m:r>
              <w:rPr>
                <w:rFonts w:ascii="Cambria Math" w:hAnsi="Cambria Math"/>
                <w:szCs w:val="20"/>
              </w:rPr>
              <m:t>G</m:t>
            </m:r>
          </m:sub>
        </m:sSub>
        <m:r>
          <w:rPr>
            <w:rFonts w:ascii="Cambria Math" w:hAnsi="Cambria Math"/>
            <w:szCs w:val="20"/>
          </w:rPr>
          <m:t>=</m:t>
        </m:r>
        <m:d>
          <m:dPr>
            <m:begChr m:val="{"/>
            <m:endChr m:val="}"/>
            <m:ctrlPr>
              <w:rPr>
                <w:rFonts w:ascii="Cambria Math" w:hAnsi="Cambria Math"/>
                <w:i/>
                <w:szCs w:val="20"/>
              </w:rPr>
            </m:ctrlPr>
          </m:dPr>
          <m:e>
            <m:r>
              <w:rPr>
                <w:rFonts w:ascii="Cambria Math" w:hAnsi="Cambria Math"/>
                <w:szCs w:val="20"/>
              </w:rPr>
              <m:t xml:space="preserve"> 2.29</m:t>
            </m:r>
            <m:d>
              <m:dPr>
                <m:begChr m:val="["/>
                <m:endChr m:val="]"/>
                <m:ctrlPr>
                  <w:rPr>
                    <w:rFonts w:ascii="Cambria Math" w:hAnsi="Cambria Math"/>
                    <w:i/>
                    <w:szCs w:val="20"/>
                  </w:rPr>
                </m:ctrlPr>
              </m:dPr>
              <m:e>
                <m:r>
                  <w:rPr>
                    <w:rFonts w:ascii="Cambria Math" w:hAnsi="Cambria Math"/>
                    <w:szCs w:val="20"/>
                  </w:rPr>
                  <m:t xml:space="preserve">1- </m:t>
                </m:r>
                <m:f>
                  <m:fPr>
                    <m:ctrlPr>
                      <w:rPr>
                        <w:rFonts w:ascii="Cambria Math" w:hAnsi="Cambria Math"/>
                        <w:i/>
                        <w:szCs w:val="20"/>
                      </w:rPr>
                    </m:ctrlPr>
                  </m:fPr>
                  <m:num>
                    <m:r>
                      <w:rPr>
                        <w:rFonts w:ascii="Cambria Math" w:hAnsi="Cambria Math"/>
                        <w:szCs w:val="20"/>
                      </w:rPr>
                      <m:t>20</m:t>
                    </m:r>
                  </m:num>
                  <m:den>
                    <m:sSub>
                      <m:sSubPr>
                        <m:ctrlPr>
                          <w:rPr>
                            <w:rFonts w:ascii="Cambria Math" w:hAnsi="Cambria Math"/>
                            <w:i/>
                            <w:szCs w:val="20"/>
                          </w:rPr>
                        </m:ctrlPr>
                      </m:sSubPr>
                      <m:e>
                        <m:r>
                          <w:rPr>
                            <w:rFonts w:ascii="Cambria Math" w:hAnsi="Cambria Math"/>
                            <w:szCs w:val="20"/>
                          </w:rPr>
                          <m:t>E</m:t>
                        </m:r>
                      </m:e>
                      <m:sub>
                        <m:r>
                          <w:rPr>
                            <w:rFonts w:ascii="Cambria Math" w:hAnsi="Cambria Math"/>
                            <w:szCs w:val="20"/>
                          </w:rPr>
                          <m:t>o</m:t>
                        </m:r>
                      </m:sub>
                    </m:sSub>
                  </m:den>
                </m:f>
                <m:r>
                  <w:rPr>
                    <w:rFonts w:ascii="Cambria Math" w:hAnsi="Cambria Math"/>
                    <w:szCs w:val="20"/>
                  </w:rPr>
                  <m:t xml:space="preserve"> </m:t>
                </m:r>
                <m:d>
                  <m:dPr>
                    <m:ctrlPr>
                      <w:rPr>
                        <w:rFonts w:ascii="Cambria Math" w:hAnsi="Cambria Math"/>
                        <w:i/>
                        <w:szCs w:val="20"/>
                      </w:rPr>
                    </m:ctrlPr>
                  </m:dPr>
                  <m:e>
                    <m:r>
                      <w:rPr>
                        <w:rFonts w:ascii="Cambria Math" w:hAnsi="Cambria Math"/>
                        <w:szCs w:val="20"/>
                      </w:rPr>
                      <m:t xml:space="preserve">1- </m:t>
                    </m:r>
                    <m:sSup>
                      <m:sSupPr>
                        <m:ctrlPr>
                          <w:rPr>
                            <w:rFonts w:ascii="Cambria Math" w:hAnsi="Cambria Math"/>
                            <w:i/>
                            <w:szCs w:val="20"/>
                          </w:rPr>
                        </m:ctrlPr>
                      </m:sSupPr>
                      <m:e>
                        <m:r>
                          <w:rPr>
                            <w:rFonts w:ascii="Cambria Math" w:hAnsi="Cambria Math"/>
                            <w:szCs w:val="20"/>
                          </w:rPr>
                          <m:t>e</m:t>
                        </m:r>
                      </m:e>
                      <m:sup>
                        <m:r>
                          <w:rPr>
                            <w:rFonts w:ascii="Cambria Math" w:hAnsi="Cambria Math"/>
                            <w:szCs w:val="20"/>
                          </w:rPr>
                          <m:t>-0.0125</m:t>
                        </m:r>
                        <m:sSub>
                          <m:sSubPr>
                            <m:ctrlPr>
                              <w:rPr>
                                <w:rFonts w:ascii="Cambria Math" w:hAnsi="Cambria Math"/>
                                <w:i/>
                                <w:szCs w:val="20"/>
                              </w:rPr>
                            </m:ctrlPr>
                          </m:sSubPr>
                          <m:e>
                            <m:r>
                              <w:rPr>
                                <w:rFonts w:ascii="Cambria Math" w:hAnsi="Cambria Math"/>
                                <w:szCs w:val="20"/>
                              </w:rPr>
                              <m:t>E</m:t>
                            </m:r>
                          </m:e>
                          <m:sub>
                            <m:r>
                              <w:rPr>
                                <w:rFonts w:ascii="Cambria Math" w:hAnsi="Cambria Math"/>
                                <w:szCs w:val="20"/>
                              </w:rPr>
                              <m:t>o</m:t>
                            </m:r>
                          </m:sub>
                        </m:sSub>
                      </m:sup>
                    </m:sSup>
                  </m:e>
                </m:d>
              </m:e>
            </m:d>
          </m:e>
        </m:d>
        <m:r>
          <w:rPr>
            <w:rFonts w:ascii="Cambria Math" w:hAnsi="Cambria Math"/>
            <w:szCs w:val="20"/>
          </w:rPr>
          <m:t xml:space="preserve">J+ </m:t>
        </m:r>
        <m:rad>
          <m:radPr>
            <m:ctrlPr>
              <w:rPr>
                <w:rFonts w:ascii="Cambria Math" w:hAnsi="Cambria Math"/>
                <w:i/>
                <w:szCs w:val="20"/>
              </w:rPr>
            </m:ctrlPr>
          </m:radPr>
          <m:deg>
            <m:r>
              <w:rPr>
                <w:rFonts w:ascii="Cambria Math" w:hAnsi="Cambria Math"/>
                <w:szCs w:val="20"/>
              </w:rPr>
              <m:t>Fr</m:t>
            </m:r>
          </m:deg>
          <m:e>
            <m:r>
              <w:rPr>
                <w:rFonts w:ascii="Cambria Math" w:hAnsi="Cambria Math"/>
                <w:szCs w:val="20"/>
              </w:rPr>
              <m:t>Dg</m:t>
            </m:r>
          </m:e>
        </m:rad>
      </m:oMath>
      <w:r w:rsidR="0028707D" w:rsidRPr="00E31DBC">
        <w:rPr>
          <w:szCs w:val="20"/>
        </w:rPr>
        <w:t xml:space="preserve"> </w:t>
      </w:r>
      <w:r w:rsidR="0028707D" w:rsidRPr="00E31DBC">
        <w:rPr>
          <w:szCs w:val="20"/>
        </w:rPr>
        <w:tab/>
      </w:r>
      <w:r w:rsidR="0028707D" w:rsidRPr="00E31DBC">
        <w:rPr>
          <w:szCs w:val="20"/>
        </w:rPr>
        <w:tab/>
      </w:r>
      <w:r w:rsidR="0028707D" w:rsidRPr="00E31DBC">
        <w:rPr>
          <w:szCs w:val="20"/>
        </w:rPr>
        <w:tab/>
      </w:r>
      <w:r w:rsidR="0028707D" w:rsidRPr="00E31DBC">
        <w:rPr>
          <w:szCs w:val="20"/>
        </w:rPr>
        <w:tab/>
      </w:r>
      <w:r w:rsidR="0028707D" w:rsidRPr="00E31DBC">
        <w:rPr>
          <w:szCs w:val="20"/>
        </w:rPr>
        <w:tab/>
        <w:t xml:space="preserve"> </w:t>
      </w:r>
      <w:r w:rsidR="0028707D" w:rsidRPr="00E31DBC">
        <w:rPr>
          <w:rFonts w:ascii="Times New Roman" w:hAnsi="Times New Roman" w:cs="Times New Roman"/>
          <w:sz w:val="24"/>
          <w:szCs w:val="24"/>
        </w:rPr>
        <w:t>(1</w:t>
      </w:r>
      <w:r w:rsidR="00E84BFC" w:rsidRPr="00E31DBC">
        <w:rPr>
          <w:rFonts w:ascii="Times New Roman" w:hAnsi="Times New Roman" w:cs="Times New Roman"/>
          <w:sz w:val="24"/>
          <w:szCs w:val="24"/>
        </w:rPr>
        <w:t>5</w:t>
      </w:r>
      <w:r w:rsidR="0028707D" w:rsidRPr="00E31DBC">
        <w:rPr>
          <w:rFonts w:ascii="Times New Roman" w:hAnsi="Times New Roman" w:cs="Times New Roman"/>
          <w:sz w:val="24"/>
          <w:szCs w:val="24"/>
        </w:rPr>
        <w:t>)</w:t>
      </w:r>
      <w:r w:rsidR="0028707D" w:rsidRPr="00E31DBC">
        <w:rPr>
          <w:szCs w:val="20"/>
        </w:rPr>
        <w:t xml:space="preserve">     </w:t>
      </w:r>
    </w:p>
    <w:p w:rsidR="0028707D" w:rsidRPr="00E31DBC" w:rsidRDefault="0028707D" w:rsidP="0028707D">
      <w:pPr>
        <w:spacing w:line="360" w:lineRule="auto"/>
        <w:rPr>
          <w:rFonts w:ascii="Times New Roman" w:hAnsi="Times New Roman" w:cs="Times New Roman"/>
          <w:sz w:val="24"/>
          <w:szCs w:val="24"/>
        </w:rPr>
      </w:pPr>
      <w:r w:rsidRPr="00E31DBC">
        <w:rPr>
          <w:rFonts w:ascii="Times New Roman" w:hAnsi="Times New Roman" w:cs="Times New Roman"/>
          <w:i/>
          <w:sz w:val="24"/>
          <w:szCs w:val="24"/>
        </w:rPr>
        <w:t xml:space="preserve">Fr = L[R; </w:t>
      </w:r>
      <w:r w:rsidRPr="00E31DBC">
        <w:rPr>
          <w:rFonts w:ascii="Times New Roman" w:hAnsi="Times New Roman"/>
          <w:i/>
          <w:sz w:val="24"/>
          <w:szCs w:val="24"/>
        </w:rPr>
        <w:t>E</w:t>
      </w:r>
      <w:r w:rsidRPr="00E31DBC">
        <w:rPr>
          <w:rFonts w:ascii="Times New Roman" w:hAnsi="Times New Roman" w:cs="Times New Roman"/>
          <w:i/>
          <w:sz w:val="24"/>
          <w:szCs w:val="24"/>
        </w:rPr>
        <w:t>,</w:t>
      </w:r>
      <w:r w:rsidRPr="00E31DBC">
        <w:rPr>
          <w:rFonts w:ascii="Times New Roman" w:hAnsi="Times New Roman"/>
          <w:i/>
          <w:sz w:val="24"/>
          <w:szCs w:val="24"/>
        </w:rPr>
        <w:t>F,G</w:t>
      </w:r>
      <w:r w:rsidRPr="00E31DBC">
        <w:rPr>
          <w:rFonts w:ascii="Times New Roman" w:hAnsi="Times New Roman" w:cs="Times New Roman"/>
          <w:i/>
          <w:sz w:val="24"/>
          <w:szCs w:val="24"/>
        </w:rPr>
        <w:t xml:space="preserve">, </w:t>
      </w:r>
      <w:r w:rsidRPr="00E31DBC">
        <w:rPr>
          <w:rFonts w:ascii="Times New Roman" w:hAnsi="Times New Roman"/>
          <w:i/>
          <w:sz w:val="24"/>
          <w:szCs w:val="24"/>
        </w:rPr>
        <w:t>J</w:t>
      </w:r>
      <w:r w:rsidRPr="00E31DBC">
        <w:rPr>
          <w:rFonts w:ascii="Times New Roman" w:hAnsi="Times New Roman" w:cs="Times New Roman"/>
          <w:i/>
          <w:sz w:val="24"/>
          <w:szCs w:val="24"/>
        </w:rPr>
        <w:t xml:space="preserve">] ≡ </w:t>
      </w:r>
      <m:oMath>
        <m:f>
          <m:fPr>
            <m:ctrlPr>
              <w:rPr>
                <w:rFonts w:ascii="Cambria Math" w:hAnsi="Cambria Math" w:cs="Times New Roman"/>
                <w:i/>
                <w:sz w:val="24"/>
                <w:szCs w:val="24"/>
              </w:rPr>
            </m:ctrlPr>
          </m:fPr>
          <m:num>
            <m:r>
              <w:rPr>
                <w:rFonts w:ascii="Cambria Math" w:hAnsi="Cambria Math"/>
                <w:sz w:val="24"/>
                <w:szCs w:val="24"/>
              </w:rPr>
              <m:t>E</m:t>
            </m:r>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sz w:val="24"/>
                        <w:szCs w:val="24"/>
                      </w:rPr>
                      <m:t>1+</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sz w:val="24"/>
                                    <w:szCs w:val="24"/>
                                  </w:rPr>
                                  <m:t>R</m:t>
                                </m:r>
                                <m:r>
                                  <w:rPr>
                                    <w:rFonts w:ascii="Cambria Math" w:hAnsi="Cambria Math"/>
                                    <w:sz w:val="24"/>
                                    <w:szCs w:val="24"/>
                                  </w:rPr>
                                  <m:t>e</m:t>
                                </m:r>
                              </m:num>
                              <m:den>
                                <m:r>
                                  <w:rPr>
                                    <w:rFonts w:ascii="Cambria Math" w:hAnsi="Cambria Math"/>
                                    <w:sz w:val="24"/>
                                    <w:szCs w:val="24"/>
                                  </w:rPr>
                                  <m:t>F</m:t>
                                </m:r>
                              </m:den>
                            </m:f>
                          </m:e>
                        </m:d>
                      </m:e>
                      <m:sup>
                        <m:r>
                          <w:rPr>
                            <w:rFonts w:ascii="Cambria Math" w:hAnsi="Cambria Math"/>
                            <w:sz w:val="24"/>
                            <w:szCs w:val="24"/>
                          </w:rPr>
                          <m:t>G</m:t>
                        </m:r>
                      </m:sup>
                    </m:sSup>
                  </m:e>
                </m:d>
              </m:e>
              <m:sup>
                <m:r>
                  <w:rPr>
                    <w:rFonts w:ascii="Cambria Math" w:hAnsi="Cambria Math"/>
                    <w:sz w:val="24"/>
                    <w:szCs w:val="24"/>
                  </w:rPr>
                  <m:t>J</m:t>
                </m:r>
              </m:sup>
            </m:sSup>
          </m:den>
        </m:f>
      </m:oMath>
      <w:r w:rsidRPr="00E31DBC">
        <w:rPr>
          <w:rFonts w:ascii="Times New Roman" w:hAnsi="Times New Roman" w:cs="Times New Roman"/>
          <w:sz w:val="24"/>
          <w:szCs w:val="24"/>
        </w:rPr>
        <w:t xml:space="preserve"> </w:t>
      </w:r>
      <w:r w:rsidRPr="00E31DBC">
        <w:rPr>
          <w:rFonts w:ascii="Times New Roman" w:hAnsi="Times New Roman" w:cs="Times New Roman"/>
          <w:sz w:val="24"/>
          <w:szCs w:val="24"/>
        </w:rPr>
        <w:tab/>
      </w:r>
      <w:r w:rsidRPr="00E31DBC">
        <w:rPr>
          <w:rFonts w:ascii="Times New Roman" w:hAnsi="Times New Roman" w:cs="Times New Roman"/>
          <w:sz w:val="24"/>
          <w:szCs w:val="24"/>
        </w:rPr>
        <w:tab/>
      </w:r>
      <w:r w:rsidRPr="00E31DBC">
        <w:rPr>
          <w:rFonts w:ascii="Times New Roman" w:hAnsi="Times New Roman" w:cs="Times New Roman"/>
          <w:sz w:val="24"/>
          <w:szCs w:val="24"/>
        </w:rPr>
        <w:tab/>
      </w:r>
      <w:r w:rsidRPr="00E31DBC">
        <w:rPr>
          <w:rFonts w:ascii="Times New Roman" w:hAnsi="Times New Roman" w:cs="Times New Roman"/>
          <w:sz w:val="24"/>
          <w:szCs w:val="24"/>
        </w:rPr>
        <w:tab/>
      </w:r>
      <w:r w:rsidRPr="00E31DBC">
        <w:rPr>
          <w:rFonts w:ascii="Times New Roman" w:hAnsi="Times New Roman" w:cs="Times New Roman"/>
          <w:sz w:val="24"/>
          <w:szCs w:val="24"/>
        </w:rPr>
        <w:tab/>
      </w:r>
      <w:r w:rsidRPr="00E31DBC">
        <w:rPr>
          <w:rFonts w:ascii="Times New Roman" w:hAnsi="Times New Roman" w:cs="Times New Roman"/>
          <w:sz w:val="24"/>
          <w:szCs w:val="24"/>
        </w:rPr>
        <w:tab/>
      </w:r>
      <w:r w:rsidRPr="00E31DBC">
        <w:rPr>
          <w:rFonts w:ascii="Times New Roman" w:hAnsi="Times New Roman" w:cs="Times New Roman"/>
          <w:sz w:val="24"/>
          <w:szCs w:val="24"/>
        </w:rPr>
        <w:tab/>
      </w:r>
      <w:r w:rsidRPr="00E31DBC">
        <w:rPr>
          <w:rFonts w:ascii="Times New Roman" w:hAnsi="Times New Roman"/>
          <w:sz w:val="24"/>
          <w:szCs w:val="24"/>
        </w:rPr>
        <w:t xml:space="preserve"> </w:t>
      </w:r>
      <w:r w:rsidRPr="00E31DBC">
        <w:rPr>
          <w:rFonts w:ascii="Times New Roman" w:hAnsi="Times New Roman" w:cs="Times New Roman"/>
          <w:sz w:val="24"/>
          <w:szCs w:val="24"/>
        </w:rPr>
        <w:t>(</w:t>
      </w:r>
      <w:r w:rsidR="00E84BFC" w:rsidRPr="00E31DBC">
        <w:rPr>
          <w:rFonts w:ascii="Times New Roman" w:hAnsi="Times New Roman"/>
          <w:sz w:val="24"/>
          <w:szCs w:val="24"/>
        </w:rPr>
        <w:t>16</w:t>
      </w:r>
      <w:r w:rsidRPr="00E31DBC">
        <w:rPr>
          <w:rFonts w:ascii="Times New Roman" w:hAnsi="Times New Roman" w:cs="Times New Roman"/>
          <w:sz w:val="24"/>
          <w:szCs w:val="24"/>
        </w:rPr>
        <w:t>)</w:t>
      </w:r>
    </w:p>
    <w:p w:rsidR="00114038" w:rsidRPr="00E31DBC" w:rsidRDefault="00114038" w:rsidP="0028707D">
      <w:pPr>
        <w:spacing w:line="360" w:lineRule="auto"/>
        <w:rPr>
          <w:rFonts w:ascii="Times New Roman" w:hAnsi="Times New Roman" w:cs="Times New Roman"/>
          <w:sz w:val="24"/>
          <w:szCs w:val="24"/>
        </w:rPr>
      </w:pPr>
      <w:r w:rsidRPr="00E31DBC">
        <w:rPr>
          <w:rFonts w:ascii="Times New Roman" w:hAnsi="Times New Roman" w:cs="Times New Roman"/>
          <w:sz w:val="24"/>
          <w:szCs w:val="24"/>
        </w:rPr>
        <w:lastRenderedPageBreak/>
        <w:t xml:space="preserve">Where </w:t>
      </w:r>
      <w:r w:rsidRPr="003D7204">
        <w:rPr>
          <w:rFonts w:ascii="Times New Roman" w:hAnsi="Times New Roman" w:cs="Times New Roman"/>
          <w:i/>
          <w:color w:val="FF0000"/>
          <w:sz w:val="24"/>
          <w:szCs w:val="24"/>
        </w:rPr>
        <w:t>R</w:t>
      </w:r>
      <w:r w:rsidR="003D0378" w:rsidRPr="003D7204">
        <w:rPr>
          <w:rFonts w:ascii="Times New Roman" w:hAnsi="Times New Roman" w:cs="Times New Roman"/>
          <w:i/>
          <w:color w:val="FF0000"/>
          <w:sz w:val="24"/>
          <w:szCs w:val="24"/>
        </w:rPr>
        <w:t>e</w:t>
      </w:r>
      <w:r w:rsidRPr="003D7204">
        <w:rPr>
          <w:rFonts w:ascii="Times New Roman" w:hAnsi="Times New Roman" w:cs="Times New Roman"/>
          <w:color w:val="FF0000"/>
          <w:sz w:val="24"/>
          <w:szCs w:val="24"/>
        </w:rPr>
        <w:t xml:space="preserve"> </w:t>
      </w:r>
      <w:r w:rsidRPr="00E31DBC">
        <w:rPr>
          <w:rFonts w:ascii="Times New Roman" w:hAnsi="Times New Roman" w:cs="Times New Roman"/>
          <w:sz w:val="24"/>
          <w:szCs w:val="24"/>
        </w:rPr>
        <w:t>is the Reynolds number</w:t>
      </w:r>
    </w:p>
    <w:p w:rsidR="0028707D" w:rsidRPr="00E31DBC" w:rsidRDefault="0028707D" w:rsidP="0028707D">
      <w:pPr>
        <w:spacing w:line="360" w:lineRule="auto"/>
        <w:rPr>
          <w:rFonts w:ascii="Times New Roman" w:hAnsi="Times New Roman" w:cs="Times New Roman"/>
          <w:sz w:val="24"/>
          <w:szCs w:val="24"/>
        </w:rPr>
      </w:pPr>
      <w:r w:rsidRPr="00E31DBC">
        <w:rPr>
          <w:rFonts w:ascii="Times New Roman" w:hAnsi="Times New Roman"/>
          <w:i/>
          <w:sz w:val="24"/>
          <w:szCs w:val="24"/>
        </w:rPr>
        <w:t>E</w:t>
      </w:r>
      <w:r w:rsidRPr="00E31DBC">
        <w:rPr>
          <w:rFonts w:ascii="Times New Roman" w:hAnsi="Times New Roman" w:cs="Times New Roman"/>
          <w:sz w:val="24"/>
          <w:szCs w:val="24"/>
        </w:rPr>
        <w:t xml:space="preserve"> = L[</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o</m:t>
            </m:r>
          </m:sub>
        </m:sSub>
        <m:r>
          <w:rPr>
            <w:rFonts w:ascii="Cambria Math" w:hAnsi="Cambria Math" w:cs="Times New Roman"/>
            <w:sz w:val="24"/>
            <w:szCs w:val="24"/>
          </w:rPr>
          <m:t>;</m:t>
        </m:r>
        <m:r>
          <w:rPr>
            <w:rFonts w:ascii="Cambria Math" w:hAnsi="Cambria Math"/>
            <w:sz w:val="24"/>
            <w:szCs w:val="24"/>
          </w:rPr>
          <m:t>e</m:t>
        </m:r>
        <m:r>
          <w:rPr>
            <w:rFonts w:ascii="Cambria Math" w:hAnsi="Cambria Math" w:cs="Times New Roman"/>
            <w:sz w:val="24"/>
            <w:szCs w:val="24"/>
          </w:rPr>
          <m:t>,</m:t>
        </m:r>
        <m:r>
          <w:rPr>
            <w:rFonts w:ascii="Cambria Math" w:hAnsi="Cambria Math"/>
            <w:sz w:val="24"/>
            <w:szCs w:val="24"/>
          </w:rPr>
          <m:t>f</m:t>
        </m:r>
        <m:r>
          <w:rPr>
            <w:rFonts w:ascii="Cambria Math" w:hAnsi="Cambria Math" w:cs="Times New Roman"/>
            <w:sz w:val="24"/>
            <w:szCs w:val="24"/>
          </w:rPr>
          <m:t xml:space="preserve">, </m:t>
        </m:r>
        <m:r>
          <w:rPr>
            <w:rFonts w:ascii="Cambria Math" w:hAnsi="Cambria Math"/>
            <w:sz w:val="24"/>
            <w:szCs w:val="24"/>
          </w:rPr>
          <m:t>g</m:t>
        </m:r>
        <m:r>
          <w:rPr>
            <w:rFonts w:ascii="Cambria Math" w:hAnsi="Cambria Math" w:cs="Times New Roman"/>
            <w:sz w:val="24"/>
            <w:szCs w:val="24"/>
          </w:rPr>
          <m:t xml:space="preserve">, </m:t>
        </m:r>
        <m:r>
          <w:rPr>
            <w:rFonts w:ascii="Cambria Math" w:hAnsi="Cambria Math"/>
            <w:sz w:val="24"/>
            <w:szCs w:val="24"/>
          </w:rPr>
          <m:t>h</m:t>
        </m:r>
        <m:r>
          <w:rPr>
            <w:rFonts w:ascii="Cambria Math" w:hAnsi="Cambria Math" w:cs="Times New Roman"/>
            <w:sz w:val="24"/>
            <w:szCs w:val="24"/>
          </w:rPr>
          <m:t>]</m:t>
        </m:r>
      </m:oMath>
      <w:r w:rsidRPr="00E31DBC">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sz w:val="24"/>
                <w:szCs w:val="24"/>
              </w:rPr>
              <m:t>e</m:t>
            </m:r>
          </m:num>
          <m:den>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 xml:space="preserve">1+ </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o</m:t>
                                    </m:r>
                                  </m:sub>
                                </m:sSub>
                              </m:num>
                              <m:den>
                                <m:r>
                                  <w:rPr>
                                    <w:rFonts w:ascii="Cambria Math" w:hAnsi="Cambria Math"/>
                                    <w:sz w:val="24"/>
                                    <w:szCs w:val="24"/>
                                  </w:rPr>
                                  <m:t>f</m:t>
                                </m:r>
                              </m:den>
                            </m:f>
                          </m:e>
                        </m:d>
                      </m:e>
                      <m:sup>
                        <m:r>
                          <w:rPr>
                            <w:rFonts w:ascii="Cambria Math" w:hAnsi="Cambria Math"/>
                            <w:sz w:val="24"/>
                            <w:szCs w:val="24"/>
                          </w:rPr>
                          <m:t>g</m:t>
                        </m:r>
                      </m:sup>
                    </m:sSup>
                  </m:e>
                </m:d>
              </m:e>
              <m:sup>
                <m:r>
                  <w:rPr>
                    <w:rFonts w:ascii="Cambria Math" w:hAnsi="Cambria Math"/>
                    <w:sz w:val="24"/>
                    <w:szCs w:val="24"/>
                  </w:rPr>
                  <m:t>h</m:t>
                </m:r>
              </m:sup>
            </m:sSup>
          </m:den>
        </m:f>
      </m:oMath>
      <w:r w:rsidRPr="00E31DBC">
        <w:rPr>
          <w:rFonts w:ascii="Times New Roman" w:hAnsi="Times New Roman" w:cs="Times New Roman"/>
          <w:sz w:val="24"/>
          <w:szCs w:val="24"/>
        </w:rPr>
        <w:t xml:space="preserve">                                                                   </w:t>
      </w:r>
      <w:r w:rsidRPr="00E31DBC">
        <w:rPr>
          <w:rFonts w:ascii="Times New Roman" w:hAnsi="Times New Roman"/>
          <w:sz w:val="24"/>
          <w:szCs w:val="24"/>
        </w:rPr>
        <w:t xml:space="preserve">        </w:t>
      </w:r>
      <w:r w:rsidRPr="00E31DBC">
        <w:rPr>
          <w:rFonts w:ascii="Times New Roman" w:hAnsi="Times New Roman" w:cs="Times New Roman"/>
          <w:sz w:val="24"/>
          <w:szCs w:val="24"/>
        </w:rPr>
        <w:t xml:space="preserve">  </w:t>
      </w:r>
      <w:r w:rsidRPr="00E31DBC">
        <w:rPr>
          <w:rFonts w:ascii="Times New Roman" w:hAnsi="Times New Roman"/>
          <w:sz w:val="24"/>
          <w:szCs w:val="24"/>
        </w:rPr>
        <w:t xml:space="preserve">  </w:t>
      </w:r>
      <w:r w:rsidRPr="00E31DBC">
        <w:rPr>
          <w:rFonts w:ascii="Times New Roman" w:hAnsi="Times New Roman" w:cs="Times New Roman"/>
          <w:sz w:val="24"/>
          <w:szCs w:val="24"/>
        </w:rPr>
        <w:t xml:space="preserve">  (</w:t>
      </w:r>
      <w:r w:rsidR="00E84BFC" w:rsidRPr="00E31DBC">
        <w:rPr>
          <w:rFonts w:ascii="Times New Roman" w:hAnsi="Times New Roman"/>
          <w:sz w:val="24"/>
          <w:szCs w:val="24"/>
        </w:rPr>
        <w:t>17</w:t>
      </w:r>
      <w:r w:rsidRPr="00E31DBC">
        <w:rPr>
          <w:rFonts w:ascii="Times New Roman" w:hAnsi="Times New Roman" w:cs="Times New Roman"/>
          <w:sz w:val="24"/>
          <w:szCs w:val="24"/>
        </w:rPr>
        <w:t>)</w:t>
      </w:r>
    </w:p>
    <w:p w:rsidR="0028707D" w:rsidRPr="00E31DBC" w:rsidRDefault="0028707D" w:rsidP="0028707D">
      <w:pPr>
        <w:spacing w:line="360" w:lineRule="auto"/>
        <w:rPr>
          <w:rFonts w:ascii="Times New Roman" w:hAnsi="Times New Roman" w:cs="Times New Roman"/>
          <w:sz w:val="24"/>
          <w:szCs w:val="24"/>
        </w:rPr>
      </w:pPr>
      <w:r w:rsidRPr="00E31DBC">
        <w:rPr>
          <w:rFonts w:ascii="Times New Roman" w:hAnsi="Times New Roman"/>
          <w:i/>
          <w:sz w:val="24"/>
          <w:szCs w:val="24"/>
        </w:rPr>
        <w:t>F</w:t>
      </w:r>
      <w:r w:rsidRPr="00E31DBC">
        <w:rPr>
          <w:rFonts w:ascii="Times New Roman" w:hAnsi="Times New Roman" w:cs="Times New Roman"/>
          <w:sz w:val="24"/>
          <w:szCs w:val="24"/>
        </w:rPr>
        <w:t xml:space="preserve"> = L[</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o</m:t>
            </m:r>
          </m:sub>
        </m:sSub>
        <m:r>
          <w:rPr>
            <w:rFonts w:ascii="Cambria Math" w:hAnsi="Cambria Math" w:cs="Times New Roman"/>
            <w:sz w:val="24"/>
            <w:szCs w:val="24"/>
          </w:rPr>
          <m:t>;</m:t>
        </m:r>
        <m:r>
          <w:rPr>
            <w:rFonts w:ascii="Cambria Math" w:hAnsi="Cambria Math"/>
            <w:sz w:val="24"/>
            <w:szCs w:val="24"/>
          </w:rPr>
          <m:t>i</m:t>
        </m:r>
        <m:r>
          <w:rPr>
            <w:rFonts w:ascii="Cambria Math" w:hAnsi="Cambria Math" w:cs="Times New Roman"/>
            <w:sz w:val="24"/>
            <w:szCs w:val="24"/>
          </w:rPr>
          <m:t xml:space="preserve">, </m:t>
        </m:r>
        <m:r>
          <w:rPr>
            <w:rFonts w:ascii="Cambria Math" w:hAnsi="Cambria Math"/>
            <w:sz w:val="24"/>
            <w:szCs w:val="24"/>
          </w:rPr>
          <m:t>j</m:t>
        </m:r>
        <m:r>
          <w:rPr>
            <w:rFonts w:ascii="Cambria Math" w:hAnsi="Cambria Math" w:cs="Times New Roman"/>
            <w:sz w:val="24"/>
            <w:szCs w:val="24"/>
          </w:rPr>
          <m:t xml:space="preserve">, </m:t>
        </m:r>
        <m:r>
          <w:rPr>
            <w:rFonts w:ascii="Cambria Math" w:hAnsi="Cambria Math"/>
            <w:sz w:val="24"/>
            <w:szCs w:val="24"/>
          </w:rPr>
          <m:t>k</m:t>
        </m:r>
        <m:r>
          <w:rPr>
            <w:rFonts w:ascii="Cambria Math" w:hAnsi="Cambria Math" w:cs="Times New Roman"/>
            <w:sz w:val="24"/>
            <w:szCs w:val="24"/>
          </w:rPr>
          <m:t xml:space="preserve">, </m:t>
        </m:r>
        <m:r>
          <w:rPr>
            <w:rFonts w:ascii="Cambria Math" w:hAnsi="Cambria Math"/>
            <w:sz w:val="24"/>
            <w:szCs w:val="24"/>
          </w:rPr>
          <m:t>l</m:t>
        </m:r>
        <m:r>
          <w:rPr>
            <w:rFonts w:ascii="Cambria Math" w:hAnsi="Cambria Math" w:cs="Times New Roman"/>
            <w:sz w:val="24"/>
            <w:szCs w:val="24"/>
          </w:rPr>
          <m:t>]</m:t>
        </m:r>
      </m:oMath>
      <w:r w:rsidRPr="00E31DBC">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sz w:val="24"/>
                <w:szCs w:val="24"/>
              </w:rPr>
              <m:t>i</m:t>
            </m:r>
          </m:num>
          <m:den>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 xml:space="preserve">1+ </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o</m:t>
                                    </m:r>
                                  </m:sub>
                                </m:sSub>
                              </m:num>
                              <m:den>
                                <m:r>
                                  <w:rPr>
                                    <w:rFonts w:ascii="Cambria Math" w:hAnsi="Cambria Math"/>
                                    <w:sz w:val="24"/>
                                    <w:szCs w:val="24"/>
                                  </w:rPr>
                                  <m:t>j</m:t>
                                </m:r>
                              </m:den>
                            </m:f>
                          </m:e>
                        </m:d>
                      </m:e>
                      <m:sup>
                        <m:r>
                          <w:rPr>
                            <w:rFonts w:ascii="Cambria Math" w:hAnsi="Cambria Math"/>
                            <w:sz w:val="24"/>
                            <w:szCs w:val="24"/>
                          </w:rPr>
                          <m:t>k</m:t>
                        </m:r>
                      </m:sup>
                    </m:sSup>
                  </m:e>
                </m:d>
              </m:e>
              <m:sup>
                <m:r>
                  <w:rPr>
                    <w:rFonts w:ascii="Cambria Math" w:hAnsi="Cambria Math"/>
                    <w:sz w:val="24"/>
                    <w:szCs w:val="24"/>
                  </w:rPr>
                  <m:t>l</m:t>
                </m:r>
              </m:sup>
            </m:sSup>
          </m:den>
        </m:f>
      </m:oMath>
      <w:r w:rsidRPr="00E31DBC">
        <w:rPr>
          <w:rFonts w:ascii="Times New Roman" w:hAnsi="Times New Roman" w:cs="Times New Roman"/>
          <w:sz w:val="24"/>
          <w:szCs w:val="24"/>
        </w:rPr>
        <w:t xml:space="preserve">                                                                              </w:t>
      </w:r>
      <w:r w:rsidRPr="00E31DBC">
        <w:rPr>
          <w:rFonts w:ascii="Times New Roman" w:hAnsi="Times New Roman"/>
          <w:sz w:val="24"/>
          <w:szCs w:val="24"/>
        </w:rPr>
        <w:t xml:space="preserve">  </w:t>
      </w:r>
      <w:r w:rsidRPr="00E31DBC">
        <w:rPr>
          <w:rFonts w:ascii="Times New Roman" w:hAnsi="Times New Roman" w:cs="Times New Roman"/>
          <w:sz w:val="24"/>
          <w:szCs w:val="24"/>
        </w:rPr>
        <w:t xml:space="preserve">  </w:t>
      </w:r>
      <w:r w:rsidRPr="00E31DBC">
        <w:rPr>
          <w:rFonts w:ascii="Times New Roman" w:hAnsi="Times New Roman"/>
          <w:sz w:val="24"/>
          <w:szCs w:val="24"/>
        </w:rPr>
        <w:t xml:space="preserve"> </w:t>
      </w:r>
      <w:r w:rsidRPr="00E31DBC">
        <w:rPr>
          <w:rFonts w:ascii="Times New Roman" w:hAnsi="Times New Roman" w:cs="Times New Roman"/>
          <w:sz w:val="24"/>
          <w:szCs w:val="24"/>
        </w:rPr>
        <w:t xml:space="preserve">  (</w:t>
      </w:r>
      <w:r w:rsidR="00E84BFC" w:rsidRPr="00E31DBC">
        <w:rPr>
          <w:rFonts w:ascii="Times New Roman" w:hAnsi="Times New Roman"/>
          <w:sz w:val="24"/>
          <w:szCs w:val="24"/>
        </w:rPr>
        <w:t>18</w:t>
      </w:r>
      <w:r w:rsidRPr="00E31DBC">
        <w:rPr>
          <w:rFonts w:ascii="Times New Roman" w:hAnsi="Times New Roman" w:cs="Times New Roman"/>
          <w:sz w:val="24"/>
          <w:szCs w:val="24"/>
        </w:rPr>
        <w:t>)</w:t>
      </w:r>
    </w:p>
    <w:p w:rsidR="0028707D" w:rsidRPr="00E31DBC" w:rsidRDefault="0028707D" w:rsidP="0028707D">
      <w:pPr>
        <w:spacing w:line="360" w:lineRule="auto"/>
        <w:rPr>
          <w:rFonts w:ascii="Times New Roman" w:hAnsi="Times New Roman" w:cs="Times New Roman"/>
          <w:sz w:val="24"/>
          <w:szCs w:val="24"/>
        </w:rPr>
      </w:pPr>
      <w:r w:rsidRPr="00E31DBC">
        <w:rPr>
          <w:rFonts w:ascii="Times New Roman" w:hAnsi="Times New Roman"/>
          <w:i/>
          <w:sz w:val="24"/>
          <w:szCs w:val="24"/>
        </w:rPr>
        <w:t>G</w:t>
      </w:r>
      <w:r w:rsidRPr="00E31DBC">
        <w:rPr>
          <w:rFonts w:ascii="Times New Roman" w:hAnsi="Times New Roman" w:cs="Times New Roman"/>
          <w:sz w:val="24"/>
          <w:szCs w:val="24"/>
        </w:rPr>
        <w:t xml:space="preserve"> = L[</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o</m:t>
            </m:r>
          </m:sub>
        </m:sSub>
        <m:r>
          <w:rPr>
            <w:rFonts w:ascii="Cambria Math" w:hAnsi="Cambria Math" w:cs="Times New Roman"/>
            <w:sz w:val="24"/>
            <w:szCs w:val="24"/>
          </w:rPr>
          <m:t>;</m:t>
        </m:r>
        <m:r>
          <w:rPr>
            <w:rFonts w:ascii="Cambria Math" w:hAnsi="Cambria Math"/>
            <w:sz w:val="24"/>
            <w:szCs w:val="24"/>
          </w:rPr>
          <m:t>m</m:t>
        </m:r>
        <m:r>
          <w:rPr>
            <w:rFonts w:ascii="Cambria Math" w:hAnsi="Cambria Math" w:cs="Times New Roman"/>
            <w:sz w:val="24"/>
            <w:szCs w:val="24"/>
          </w:rPr>
          <m:t>,</m:t>
        </m:r>
        <m:r>
          <w:rPr>
            <w:rFonts w:ascii="Cambria Math" w:hAnsi="Cambria Math"/>
            <w:sz w:val="24"/>
            <w:szCs w:val="24"/>
          </w:rPr>
          <m:t>n</m:t>
        </m:r>
        <m:r>
          <w:rPr>
            <w:rFonts w:ascii="Cambria Math" w:hAnsi="Cambria Math" w:cs="Times New Roman"/>
            <w:sz w:val="24"/>
            <w:szCs w:val="24"/>
          </w:rPr>
          <m:t>,</m:t>
        </m:r>
        <m:r>
          <w:rPr>
            <w:rFonts w:ascii="Cambria Math" w:hAnsi="Cambria Math"/>
            <w:sz w:val="24"/>
            <w:szCs w:val="24"/>
          </w:rPr>
          <m:t>o</m:t>
        </m:r>
        <m:r>
          <w:rPr>
            <w:rFonts w:ascii="Cambria Math" w:hAnsi="Cambria Math" w:cs="Times New Roman"/>
            <w:sz w:val="24"/>
            <w:szCs w:val="24"/>
          </w:rPr>
          <m:t xml:space="preserve">, </m:t>
        </m:r>
        <m:r>
          <w:rPr>
            <w:rFonts w:ascii="Cambria Math" w:hAnsi="Cambria Math"/>
            <w:sz w:val="24"/>
            <w:szCs w:val="24"/>
          </w:rPr>
          <m:t>p</m:t>
        </m:r>
        <m:r>
          <w:rPr>
            <w:rFonts w:ascii="Cambria Math" w:hAnsi="Cambria Math" w:cs="Times New Roman"/>
            <w:sz w:val="24"/>
            <w:szCs w:val="24"/>
          </w:rPr>
          <m:t>]</m:t>
        </m:r>
      </m:oMath>
      <w:r w:rsidRPr="00E31DBC">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sz w:val="24"/>
                <w:szCs w:val="24"/>
              </w:rPr>
              <m:t>m</m:t>
            </m:r>
          </m:num>
          <m:den>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 xml:space="preserve">1+ </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o</m:t>
                                    </m:r>
                                  </m:sub>
                                </m:sSub>
                              </m:num>
                              <m:den>
                                <m:r>
                                  <w:rPr>
                                    <w:rFonts w:ascii="Cambria Math" w:hAnsi="Cambria Math"/>
                                    <w:sz w:val="24"/>
                                    <w:szCs w:val="24"/>
                                  </w:rPr>
                                  <m:t>n</m:t>
                                </m:r>
                              </m:den>
                            </m:f>
                          </m:e>
                        </m:d>
                      </m:e>
                      <m:sup>
                        <m:r>
                          <w:rPr>
                            <w:rFonts w:ascii="Cambria Math" w:hAnsi="Cambria Math"/>
                            <w:sz w:val="24"/>
                            <w:szCs w:val="24"/>
                          </w:rPr>
                          <m:t>o</m:t>
                        </m:r>
                      </m:sup>
                    </m:sSup>
                  </m:e>
                </m:d>
              </m:e>
              <m:sup>
                <m:r>
                  <w:rPr>
                    <w:rFonts w:ascii="Cambria Math" w:hAnsi="Cambria Math"/>
                    <w:sz w:val="24"/>
                    <w:szCs w:val="24"/>
                  </w:rPr>
                  <m:t>p</m:t>
                </m:r>
              </m:sup>
            </m:sSup>
          </m:den>
        </m:f>
      </m:oMath>
      <w:r w:rsidRPr="00E31DBC">
        <w:rPr>
          <w:rFonts w:ascii="Times New Roman" w:hAnsi="Times New Roman"/>
          <w:sz w:val="24"/>
          <w:szCs w:val="24"/>
        </w:rPr>
        <w:t xml:space="preserve">                </w:t>
      </w:r>
      <w:r w:rsidRPr="00E31DBC">
        <w:rPr>
          <w:rFonts w:ascii="Times New Roman" w:hAnsi="Times New Roman"/>
          <w:sz w:val="24"/>
          <w:szCs w:val="24"/>
        </w:rPr>
        <w:tab/>
      </w:r>
      <w:r w:rsidRPr="00E31DBC">
        <w:rPr>
          <w:rFonts w:ascii="Times New Roman" w:hAnsi="Times New Roman"/>
          <w:sz w:val="24"/>
          <w:szCs w:val="24"/>
        </w:rPr>
        <w:tab/>
      </w:r>
      <w:r w:rsidRPr="00E31DBC">
        <w:rPr>
          <w:rFonts w:ascii="Times New Roman" w:hAnsi="Times New Roman"/>
          <w:sz w:val="24"/>
          <w:szCs w:val="24"/>
        </w:rPr>
        <w:tab/>
      </w:r>
      <w:r w:rsidRPr="00E31DBC">
        <w:rPr>
          <w:rFonts w:ascii="Times New Roman" w:hAnsi="Times New Roman"/>
          <w:sz w:val="24"/>
          <w:szCs w:val="24"/>
        </w:rPr>
        <w:tab/>
      </w:r>
      <w:r w:rsidRPr="00E31DBC">
        <w:rPr>
          <w:rFonts w:ascii="Times New Roman" w:hAnsi="Times New Roman"/>
          <w:sz w:val="24"/>
          <w:szCs w:val="24"/>
        </w:rPr>
        <w:tab/>
      </w:r>
      <w:r w:rsidRPr="00E31DBC">
        <w:rPr>
          <w:rFonts w:ascii="Times New Roman" w:hAnsi="Times New Roman"/>
          <w:sz w:val="24"/>
          <w:szCs w:val="24"/>
        </w:rPr>
        <w:tab/>
        <w:t xml:space="preserve"> </w:t>
      </w:r>
      <w:r w:rsidRPr="00E31DBC">
        <w:rPr>
          <w:rFonts w:ascii="Times New Roman" w:hAnsi="Times New Roman" w:cs="Times New Roman"/>
          <w:sz w:val="24"/>
          <w:szCs w:val="24"/>
        </w:rPr>
        <w:t>(</w:t>
      </w:r>
      <w:r w:rsidRPr="00E31DBC">
        <w:rPr>
          <w:rFonts w:ascii="Times New Roman" w:hAnsi="Times New Roman"/>
          <w:sz w:val="24"/>
          <w:szCs w:val="24"/>
        </w:rPr>
        <w:t>1</w:t>
      </w:r>
      <w:r w:rsidR="00E84BFC" w:rsidRPr="00E31DBC">
        <w:rPr>
          <w:rFonts w:ascii="Times New Roman" w:hAnsi="Times New Roman"/>
          <w:sz w:val="24"/>
          <w:szCs w:val="24"/>
        </w:rPr>
        <w:t>9</w:t>
      </w:r>
      <w:r w:rsidRPr="00E31DBC">
        <w:rPr>
          <w:rFonts w:ascii="Times New Roman" w:hAnsi="Times New Roman" w:cs="Times New Roman"/>
          <w:sz w:val="24"/>
          <w:szCs w:val="24"/>
        </w:rPr>
        <w:t>)</w:t>
      </w:r>
    </w:p>
    <w:p w:rsidR="0028707D" w:rsidRPr="00E31DBC" w:rsidRDefault="0028707D" w:rsidP="0028707D">
      <w:pPr>
        <w:spacing w:line="360" w:lineRule="auto"/>
        <w:rPr>
          <w:rFonts w:ascii="Times New Roman" w:hAnsi="Times New Roman" w:cs="Times New Roman"/>
          <w:sz w:val="24"/>
          <w:szCs w:val="24"/>
        </w:rPr>
      </w:pPr>
      <w:r w:rsidRPr="00E31DBC">
        <w:rPr>
          <w:rFonts w:ascii="Times New Roman" w:hAnsi="Times New Roman"/>
          <w:i/>
          <w:sz w:val="24"/>
          <w:szCs w:val="24"/>
        </w:rPr>
        <w:t>J</w:t>
      </w:r>
      <w:r w:rsidRPr="00E31DBC">
        <w:rPr>
          <w:rFonts w:ascii="Times New Roman" w:hAnsi="Times New Roman"/>
          <w:sz w:val="24"/>
          <w:szCs w:val="24"/>
        </w:rPr>
        <w:t xml:space="preserve"> = </w:t>
      </w:r>
      <w:r w:rsidRPr="00E31DBC">
        <w:rPr>
          <w:rFonts w:ascii="Times New Roman" w:hAnsi="Times New Roman"/>
          <w:i/>
          <w:sz w:val="24"/>
          <w:szCs w:val="24"/>
        </w:rPr>
        <w:t>q/G</w:t>
      </w:r>
      <w:r w:rsidRPr="00E31DBC">
        <w:rPr>
          <w:rFonts w:ascii="Times New Roman" w:hAnsi="Times New Roman"/>
          <w:sz w:val="24"/>
          <w:szCs w:val="24"/>
        </w:rPr>
        <w:tab/>
      </w:r>
      <w:r w:rsidRPr="00E31DBC">
        <w:rPr>
          <w:rFonts w:ascii="Times New Roman" w:hAnsi="Times New Roman"/>
          <w:sz w:val="24"/>
          <w:szCs w:val="24"/>
        </w:rPr>
        <w:tab/>
      </w:r>
      <w:r w:rsidRPr="00E31DBC">
        <w:rPr>
          <w:rFonts w:ascii="Times New Roman" w:hAnsi="Times New Roman"/>
          <w:sz w:val="24"/>
          <w:szCs w:val="24"/>
        </w:rPr>
        <w:tab/>
      </w:r>
      <w:r w:rsidRPr="00E31DBC">
        <w:rPr>
          <w:rFonts w:ascii="Times New Roman" w:hAnsi="Times New Roman"/>
          <w:sz w:val="24"/>
          <w:szCs w:val="24"/>
        </w:rPr>
        <w:tab/>
      </w:r>
      <w:r w:rsidRPr="00E31DBC">
        <w:rPr>
          <w:rFonts w:ascii="Times New Roman" w:hAnsi="Times New Roman"/>
          <w:sz w:val="24"/>
          <w:szCs w:val="24"/>
        </w:rPr>
        <w:tab/>
      </w:r>
      <w:r w:rsidRPr="00E31DBC">
        <w:rPr>
          <w:rFonts w:ascii="Times New Roman" w:hAnsi="Times New Roman"/>
          <w:sz w:val="24"/>
          <w:szCs w:val="24"/>
        </w:rPr>
        <w:tab/>
      </w:r>
      <w:r w:rsidRPr="00E31DBC">
        <w:rPr>
          <w:rFonts w:ascii="Times New Roman" w:hAnsi="Times New Roman"/>
          <w:sz w:val="24"/>
          <w:szCs w:val="24"/>
        </w:rPr>
        <w:tab/>
      </w:r>
      <w:r w:rsidRPr="00E31DBC">
        <w:rPr>
          <w:rFonts w:ascii="Times New Roman" w:hAnsi="Times New Roman"/>
          <w:sz w:val="24"/>
          <w:szCs w:val="24"/>
        </w:rPr>
        <w:tab/>
      </w:r>
      <w:r w:rsidRPr="00E31DBC">
        <w:rPr>
          <w:rFonts w:ascii="Times New Roman" w:hAnsi="Times New Roman"/>
          <w:sz w:val="24"/>
          <w:szCs w:val="24"/>
        </w:rPr>
        <w:tab/>
      </w:r>
      <w:r w:rsidRPr="00E31DBC">
        <w:rPr>
          <w:rFonts w:ascii="Times New Roman" w:hAnsi="Times New Roman"/>
          <w:sz w:val="24"/>
          <w:szCs w:val="24"/>
        </w:rPr>
        <w:tab/>
        <w:t xml:space="preserve"> </w:t>
      </w:r>
      <w:r w:rsidRPr="00E31DBC">
        <w:rPr>
          <w:rFonts w:ascii="Times New Roman" w:hAnsi="Times New Roman" w:cs="Times New Roman"/>
          <w:sz w:val="24"/>
          <w:szCs w:val="24"/>
        </w:rPr>
        <w:t>(</w:t>
      </w:r>
      <w:r w:rsidR="00E84BFC" w:rsidRPr="00E31DBC">
        <w:rPr>
          <w:rFonts w:ascii="Times New Roman" w:hAnsi="Times New Roman"/>
          <w:sz w:val="24"/>
          <w:szCs w:val="24"/>
        </w:rPr>
        <w:t>20</w:t>
      </w:r>
      <w:r w:rsidRPr="00E31DBC">
        <w:rPr>
          <w:rFonts w:ascii="Times New Roman" w:hAnsi="Times New Roman" w:cs="Times New Roman"/>
          <w:sz w:val="24"/>
          <w:szCs w:val="24"/>
        </w:rPr>
        <w:t>)</w:t>
      </w:r>
    </w:p>
    <w:p w:rsidR="0028707D" w:rsidRPr="00E31DBC" w:rsidRDefault="0028707D" w:rsidP="0028707D">
      <w:pPr>
        <w:spacing w:line="360" w:lineRule="auto"/>
        <w:rPr>
          <w:rFonts w:ascii="Times New Roman" w:hAnsi="Times New Roman" w:cs="Times New Roman"/>
          <w:sz w:val="24"/>
          <w:szCs w:val="24"/>
        </w:rPr>
      </w:pPr>
      <w:r w:rsidRPr="00E31DBC">
        <w:rPr>
          <w:rFonts w:ascii="Times New Roman" w:hAnsi="Times New Roman" w:cs="Times New Roman"/>
          <w:sz w:val="24"/>
          <w:szCs w:val="24"/>
        </w:rPr>
        <w:t>and the parameters (</w:t>
      </w:r>
      <w:r w:rsidRPr="00E31DBC">
        <w:rPr>
          <w:rFonts w:ascii="Times New Roman" w:hAnsi="Times New Roman"/>
          <w:i/>
          <w:sz w:val="24"/>
          <w:szCs w:val="24"/>
        </w:rPr>
        <w:t>e</w:t>
      </w:r>
      <w:r w:rsidRPr="00E31DBC">
        <w:rPr>
          <w:rFonts w:ascii="Times New Roman" w:hAnsi="Times New Roman" w:cs="Times New Roman"/>
          <w:i/>
          <w:sz w:val="24"/>
          <w:szCs w:val="24"/>
        </w:rPr>
        <w:t>,</w:t>
      </w:r>
      <w:r w:rsidRPr="00E31DBC">
        <w:rPr>
          <w:rFonts w:ascii="Times New Roman" w:hAnsi="Times New Roman"/>
          <w:i/>
          <w:sz w:val="24"/>
          <w:szCs w:val="24"/>
        </w:rPr>
        <w:t xml:space="preserve"> f,</w:t>
      </w:r>
      <w:r w:rsidRPr="00E31DBC">
        <w:rPr>
          <w:rFonts w:ascii="Times New Roman" w:hAnsi="Times New Roman" w:cs="Times New Roman"/>
          <w:i/>
          <w:sz w:val="24"/>
          <w:szCs w:val="24"/>
        </w:rPr>
        <w:t>..,</w:t>
      </w:r>
      <w:r w:rsidRPr="00E31DBC">
        <w:rPr>
          <w:rFonts w:ascii="Times New Roman" w:hAnsi="Times New Roman"/>
          <w:i/>
          <w:sz w:val="24"/>
          <w:szCs w:val="24"/>
        </w:rPr>
        <w:t xml:space="preserve"> p</w:t>
      </w:r>
      <w:r w:rsidRPr="00E31DBC">
        <w:rPr>
          <w:rFonts w:ascii="Times New Roman" w:hAnsi="Times New Roman" w:cs="Times New Roman"/>
          <w:sz w:val="24"/>
          <w:szCs w:val="24"/>
        </w:rPr>
        <w:t>) are:</w:t>
      </w:r>
    </w:p>
    <w:p w:rsidR="0028707D" w:rsidRPr="00E31DBC" w:rsidRDefault="0028707D" w:rsidP="0028707D">
      <w:pPr>
        <w:spacing w:line="360" w:lineRule="auto"/>
        <w:rPr>
          <w:rFonts w:ascii="Times New Roman" w:hAnsi="Times New Roman" w:cs="Times New Roman"/>
          <w:i/>
          <w:sz w:val="24"/>
          <w:szCs w:val="24"/>
        </w:rPr>
      </w:pPr>
      <w:r w:rsidRPr="00E31DBC">
        <w:rPr>
          <w:rFonts w:ascii="Times New Roman" w:hAnsi="Times New Roman"/>
          <w:i/>
          <w:sz w:val="24"/>
          <w:szCs w:val="24"/>
        </w:rPr>
        <w:t>e</w:t>
      </w:r>
      <w:r w:rsidRPr="00E31DBC">
        <w:rPr>
          <w:rFonts w:ascii="Times New Roman" w:hAnsi="Times New Roman" w:cs="Times New Roman"/>
          <w:i/>
          <w:sz w:val="24"/>
          <w:szCs w:val="24"/>
        </w:rPr>
        <w:t xml:space="preserve"> = 0.34; </w:t>
      </w:r>
      <w:r w:rsidRPr="00E31DBC">
        <w:rPr>
          <w:rFonts w:ascii="Times New Roman" w:hAnsi="Times New Roman"/>
          <w:i/>
          <w:sz w:val="24"/>
          <w:szCs w:val="24"/>
        </w:rPr>
        <w:t>f</w:t>
      </w:r>
      <w:r w:rsidRPr="00E31DBC">
        <w:rPr>
          <w:rFonts w:ascii="Times New Roman" w:hAnsi="Times New Roman" w:cs="Times New Roman"/>
          <w:i/>
          <w:sz w:val="24"/>
          <w:szCs w:val="24"/>
        </w:rPr>
        <w:t xml:space="preserve"> = 14.793; </w:t>
      </w:r>
      <w:r w:rsidRPr="00E31DBC">
        <w:rPr>
          <w:rFonts w:ascii="Times New Roman" w:hAnsi="Times New Roman"/>
          <w:i/>
          <w:sz w:val="24"/>
          <w:szCs w:val="24"/>
        </w:rPr>
        <w:t>g</w:t>
      </w:r>
      <w:r w:rsidRPr="00E31DBC">
        <w:rPr>
          <w:rFonts w:ascii="Times New Roman" w:hAnsi="Times New Roman" w:cs="Times New Roman"/>
          <w:i/>
          <w:sz w:val="24"/>
          <w:szCs w:val="24"/>
        </w:rPr>
        <w:t xml:space="preserve"> = -3.06; </w:t>
      </w:r>
      <w:r w:rsidRPr="00E31DBC">
        <w:rPr>
          <w:rFonts w:ascii="Times New Roman" w:hAnsi="Times New Roman"/>
          <w:i/>
          <w:sz w:val="24"/>
          <w:szCs w:val="24"/>
        </w:rPr>
        <w:t>h</w:t>
      </w:r>
      <w:r w:rsidRPr="00E31DBC">
        <w:rPr>
          <w:rFonts w:ascii="Times New Roman" w:hAnsi="Times New Roman" w:cs="Times New Roman"/>
          <w:i/>
          <w:sz w:val="24"/>
          <w:szCs w:val="24"/>
        </w:rPr>
        <w:t xml:space="preserve"> = 0.58; </w:t>
      </w:r>
      <w:r w:rsidRPr="00E31DBC">
        <w:rPr>
          <w:rFonts w:ascii="Times New Roman" w:hAnsi="Times New Roman"/>
          <w:i/>
          <w:sz w:val="24"/>
          <w:szCs w:val="24"/>
        </w:rPr>
        <w:t>i</w:t>
      </w:r>
      <w:r w:rsidRPr="00E31DBC">
        <w:rPr>
          <w:rFonts w:ascii="Times New Roman" w:hAnsi="Times New Roman" w:cs="Times New Roman"/>
          <w:i/>
          <w:sz w:val="24"/>
          <w:szCs w:val="24"/>
        </w:rPr>
        <w:t xml:space="preserve"> = 31.08; </w:t>
      </w:r>
      <w:r w:rsidRPr="00E31DBC">
        <w:rPr>
          <w:rFonts w:ascii="Times New Roman" w:hAnsi="Times New Roman"/>
          <w:i/>
          <w:sz w:val="24"/>
          <w:szCs w:val="24"/>
        </w:rPr>
        <w:t>j</w:t>
      </w:r>
      <w:r w:rsidRPr="00E31DBC">
        <w:rPr>
          <w:rFonts w:ascii="Times New Roman" w:hAnsi="Times New Roman" w:cs="Times New Roman"/>
          <w:i/>
          <w:sz w:val="24"/>
          <w:szCs w:val="24"/>
        </w:rPr>
        <w:t xml:space="preserve"> = 29.868; </w:t>
      </w:r>
      <w:r w:rsidRPr="00E31DBC">
        <w:rPr>
          <w:rFonts w:ascii="Times New Roman" w:hAnsi="Times New Roman"/>
          <w:i/>
          <w:sz w:val="24"/>
          <w:szCs w:val="24"/>
        </w:rPr>
        <w:t>k</w:t>
      </w:r>
      <w:r w:rsidRPr="00E31DBC">
        <w:rPr>
          <w:rFonts w:ascii="Times New Roman" w:hAnsi="Times New Roman" w:cs="Times New Roman"/>
          <w:i/>
          <w:sz w:val="24"/>
          <w:szCs w:val="24"/>
        </w:rPr>
        <w:t xml:space="preserve"> = -1.96; </w:t>
      </w:r>
      <w:r w:rsidRPr="00E31DBC">
        <w:rPr>
          <w:rFonts w:ascii="Times New Roman" w:hAnsi="Times New Roman"/>
          <w:i/>
          <w:sz w:val="24"/>
          <w:szCs w:val="24"/>
        </w:rPr>
        <w:t>l</w:t>
      </w:r>
      <w:r w:rsidRPr="00E31DBC">
        <w:rPr>
          <w:rFonts w:ascii="Times New Roman" w:hAnsi="Times New Roman" w:cs="Times New Roman"/>
          <w:i/>
          <w:sz w:val="24"/>
          <w:szCs w:val="24"/>
        </w:rPr>
        <w:t xml:space="preserve"> = -0.49; </w:t>
      </w:r>
      <w:r w:rsidRPr="00E31DBC">
        <w:rPr>
          <w:rFonts w:ascii="Times New Roman" w:hAnsi="Times New Roman"/>
          <w:i/>
          <w:sz w:val="24"/>
          <w:szCs w:val="24"/>
        </w:rPr>
        <w:t>m</w:t>
      </w:r>
      <w:r w:rsidRPr="00E31DBC">
        <w:rPr>
          <w:rFonts w:ascii="Times New Roman" w:hAnsi="Times New Roman" w:cs="Times New Roman"/>
          <w:i/>
          <w:sz w:val="24"/>
          <w:szCs w:val="24"/>
        </w:rPr>
        <w:t xml:space="preserve"> = -1.45; </w:t>
      </w:r>
      <w:r w:rsidRPr="00E31DBC">
        <w:rPr>
          <w:rFonts w:ascii="Times New Roman" w:hAnsi="Times New Roman"/>
          <w:i/>
          <w:sz w:val="24"/>
          <w:szCs w:val="24"/>
        </w:rPr>
        <w:t>n</w:t>
      </w:r>
      <w:r w:rsidRPr="00E31DBC">
        <w:rPr>
          <w:rFonts w:ascii="Times New Roman" w:hAnsi="Times New Roman" w:cs="Times New Roman"/>
          <w:i/>
          <w:sz w:val="24"/>
          <w:szCs w:val="24"/>
        </w:rPr>
        <w:t xml:space="preserve"> = 24.867; </w:t>
      </w:r>
      <w:r w:rsidRPr="00E31DBC">
        <w:rPr>
          <w:rFonts w:ascii="Times New Roman" w:hAnsi="Times New Roman"/>
          <w:i/>
          <w:sz w:val="24"/>
          <w:szCs w:val="24"/>
        </w:rPr>
        <w:t>o</w:t>
      </w:r>
      <w:r w:rsidRPr="00E31DBC">
        <w:rPr>
          <w:rFonts w:ascii="Times New Roman" w:hAnsi="Times New Roman" w:cs="Times New Roman"/>
          <w:i/>
          <w:sz w:val="24"/>
          <w:szCs w:val="24"/>
        </w:rPr>
        <w:t xml:space="preserve"> = -9.93; </w:t>
      </w:r>
      <w:r w:rsidRPr="00E31DBC">
        <w:rPr>
          <w:rFonts w:ascii="Times New Roman" w:hAnsi="Times New Roman"/>
          <w:i/>
          <w:sz w:val="24"/>
          <w:szCs w:val="24"/>
        </w:rPr>
        <w:t>p</w:t>
      </w:r>
      <w:r w:rsidRPr="00E31DBC">
        <w:rPr>
          <w:rFonts w:ascii="Times New Roman" w:hAnsi="Times New Roman" w:cs="Times New Roman"/>
          <w:i/>
          <w:sz w:val="24"/>
          <w:szCs w:val="24"/>
        </w:rPr>
        <w:t xml:space="preserve"> = -0.094; </w:t>
      </w:r>
      <w:r w:rsidRPr="00E31DBC">
        <w:rPr>
          <w:rFonts w:ascii="Times New Roman" w:hAnsi="Times New Roman"/>
          <w:i/>
          <w:sz w:val="24"/>
          <w:szCs w:val="24"/>
        </w:rPr>
        <w:t>q</w:t>
      </w:r>
      <w:r w:rsidRPr="00E31DBC">
        <w:rPr>
          <w:rFonts w:ascii="Times New Roman" w:hAnsi="Times New Roman" w:cs="Times New Roman"/>
          <w:i/>
          <w:sz w:val="24"/>
          <w:szCs w:val="24"/>
        </w:rPr>
        <w:t xml:space="preserve"> = -1.0295 </w:t>
      </w:r>
    </w:p>
    <w:p w:rsidR="0028707D" w:rsidRPr="00E31DBC" w:rsidRDefault="003D7204" w:rsidP="0028707D">
      <w:pPr>
        <w:spacing w:line="36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o</m:t>
            </m:r>
          </m:sub>
        </m:sSub>
        <m:r>
          <w:rPr>
            <w:rFonts w:ascii="Cambria Math" w:hAnsi="Cambria Math"/>
            <w:sz w:val="24"/>
            <w:szCs w:val="24"/>
          </w:rPr>
          <m:t>=2.29</m:t>
        </m:r>
        <m:d>
          <m:dPr>
            <m:begChr m:val="["/>
            <m:endChr m:val="]"/>
            <m:ctrlPr>
              <w:rPr>
                <w:rFonts w:ascii="Cambria Math" w:hAnsi="Cambria Math"/>
                <w:i/>
                <w:sz w:val="24"/>
                <w:szCs w:val="24"/>
              </w:rPr>
            </m:ctrlPr>
          </m:dPr>
          <m:e>
            <m:r>
              <w:rPr>
                <w:rFonts w:ascii="Cambria Math" w:hAnsi="Cambria Math"/>
                <w:sz w:val="24"/>
                <w:szCs w:val="24"/>
              </w:rPr>
              <m:t xml:space="preserve">1- </m:t>
            </m:r>
            <m:f>
              <m:fPr>
                <m:ctrlPr>
                  <w:rPr>
                    <w:rFonts w:ascii="Cambria Math" w:hAnsi="Cambria Math"/>
                    <w:i/>
                    <w:sz w:val="24"/>
                    <w:szCs w:val="24"/>
                  </w:rPr>
                </m:ctrlPr>
              </m:fPr>
              <m:num>
                <m:r>
                  <w:rPr>
                    <w:rFonts w:ascii="Cambria Math" w:hAnsi="Cambria Math"/>
                    <w:sz w:val="24"/>
                    <w:szCs w:val="24"/>
                  </w:rPr>
                  <m:t>20</m:t>
                </m:r>
              </m:num>
              <m:den>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o</m:t>
                    </m:r>
                  </m:sub>
                </m:sSub>
              </m:den>
            </m:f>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 xml:space="preserve">1- </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-0.0125</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o</m:t>
                        </m:r>
                      </m:sub>
                    </m:sSub>
                  </m:sup>
                </m:sSup>
              </m:e>
            </m:d>
          </m:e>
        </m:d>
      </m:oMath>
      <w:r w:rsidR="0028707D" w:rsidRPr="00E31DBC">
        <w:rPr>
          <w:rFonts w:ascii="Times New Roman" w:hAnsi="Times New Roman"/>
          <w:sz w:val="24"/>
          <w:szCs w:val="24"/>
        </w:rPr>
        <w:t xml:space="preserve">  for laminar flow </w:t>
      </w:r>
      <w:r w:rsidR="0028707D" w:rsidRPr="00E31DBC">
        <w:rPr>
          <w:rFonts w:ascii="Times New Roman" w:hAnsi="Times New Roman"/>
          <w:sz w:val="24"/>
          <w:szCs w:val="24"/>
        </w:rPr>
        <w:tab/>
        <w:t xml:space="preserve">                        </w:t>
      </w:r>
      <w:r w:rsidR="0028707D" w:rsidRPr="00E31DBC">
        <w:rPr>
          <w:rFonts w:ascii="Times New Roman" w:hAnsi="Times New Roman"/>
          <w:sz w:val="24"/>
          <w:szCs w:val="24"/>
        </w:rPr>
        <w:tab/>
        <w:t>(2</w:t>
      </w:r>
      <w:r w:rsidR="00E84BFC" w:rsidRPr="00E31DBC">
        <w:rPr>
          <w:rFonts w:ascii="Times New Roman" w:hAnsi="Times New Roman"/>
          <w:sz w:val="24"/>
          <w:szCs w:val="24"/>
        </w:rPr>
        <w:t>1</w:t>
      </w:r>
      <w:r w:rsidR="0028707D" w:rsidRPr="00E31DBC">
        <w:rPr>
          <w:rFonts w:ascii="Times New Roman" w:hAnsi="Times New Roman"/>
          <w:sz w:val="24"/>
          <w:szCs w:val="24"/>
        </w:rPr>
        <w:t>)</w:t>
      </w:r>
    </w:p>
    <w:p w:rsidR="0028707D" w:rsidRPr="00E31DBC" w:rsidRDefault="003D7204" w:rsidP="0028707D">
      <w:pPr>
        <w:spacing w:line="36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o</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logRe+0.309</m:t>
            </m:r>
          </m:num>
          <m:den>
            <m:func>
              <m:funcPr>
                <m:ctrlPr>
                  <w:rPr>
                    <w:rFonts w:ascii="Cambria Math" w:hAnsi="Cambria Math"/>
                    <w:i/>
                    <w:sz w:val="24"/>
                    <w:szCs w:val="24"/>
                  </w:rPr>
                </m:ctrlPr>
              </m:funcPr>
              <m:fName>
                <m:r>
                  <m:rPr>
                    <m:sty m:val="p"/>
                  </m:rPr>
                  <w:rPr>
                    <w:rFonts w:ascii="Cambria Math" w:hAnsi="Cambria Math"/>
                    <w:sz w:val="24"/>
                    <w:szCs w:val="24"/>
                  </w:rPr>
                  <m:t>log</m:t>
                </m:r>
              </m:fName>
              <m:e>
                <m:r>
                  <w:rPr>
                    <w:rFonts w:ascii="Cambria Math" w:hAnsi="Cambria Math"/>
                    <w:sz w:val="24"/>
                    <w:szCs w:val="24"/>
                  </w:rPr>
                  <m:t>Re-0.743</m:t>
                </m:r>
              </m:e>
            </m:func>
          </m:den>
        </m:f>
        <m:d>
          <m:dPr>
            <m:begChr m:val="["/>
            <m:endChr m:val="]"/>
            <m:ctrlPr>
              <w:rPr>
                <w:rFonts w:ascii="Cambria Math" w:hAnsi="Cambria Math"/>
                <w:i/>
                <w:sz w:val="24"/>
                <w:szCs w:val="24"/>
              </w:rPr>
            </m:ctrlPr>
          </m:dPr>
          <m:e>
            <m:r>
              <w:rPr>
                <w:rFonts w:ascii="Cambria Math" w:hAnsi="Cambria Math"/>
                <w:sz w:val="24"/>
                <w:szCs w:val="24"/>
              </w:rPr>
              <m:t xml:space="preserve">1- </m:t>
            </m:r>
            <m:f>
              <m:fPr>
                <m:ctrlPr>
                  <w:rPr>
                    <w:rFonts w:ascii="Cambria Math" w:hAnsi="Cambria Math"/>
                    <w:i/>
                    <w:sz w:val="24"/>
                    <w:szCs w:val="24"/>
                  </w:rPr>
                </m:ctrlPr>
              </m:fPr>
              <m:num>
                <m:r>
                  <w:rPr>
                    <w:rFonts w:ascii="Cambria Math" w:hAnsi="Cambria Math"/>
                    <w:sz w:val="24"/>
                    <w:szCs w:val="24"/>
                  </w:rPr>
                  <m:t>2</m:t>
                </m:r>
              </m:num>
              <m:den>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o</m:t>
                    </m:r>
                  </m:sub>
                </m:sSub>
              </m:den>
            </m:f>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 xml:space="preserve">3- </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-0.025</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o</m:t>
                        </m:r>
                      </m:sub>
                    </m:sSub>
                  </m:sup>
                </m:sSup>
                <m:func>
                  <m:funcPr>
                    <m:ctrlPr>
                      <w:rPr>
                        <w:rFonts w:ascii="Cambria Math" w:hAnsi="Cambria Math"/>
                        <w:i/>
                        <w:sz w:val="24"/>
                        <w:szCs w:val="24"/>
                      </w:rPr>
                    </m:ctrlPr>
                  </m:funcPr>
                  <m:fName>
                    <m:r>
                      <m:rPr>
                        <m:sty m:val="p"/>
                      </m:rPr>
                      <w:rPr>
                        <w:rFonts w:ascii="Cambria Math" w:hAnsi="Cambria Math"/>
                        <w:sz w:val="24"/>
                        <w:szCs w:val="24"/>
                      </w:rPr>
                      <m:t>log</m:t>
                    </m:r>
                  </m:fName>
                  <m:e>
                    <m:r>
                      <w:rPr>
                        <w:rFonts w:ascii="Cambria Math" w:hAnsi="Cambria Math"/>
                        <w:sz w:val="24"/>
                        <w:szCs w:val="24"/>
                      </w:rPr>
                      <m:t>Re</m:t>
                    </m:r>
                  </m:e>
                </m:func>
              </m:e>
            </m:d>
          </m:e>
        </m:d>
      </m:oMath>
      <w:r w:rsidR="0028707D" w:rsidRPr="00E31DBC">
        <w:rPr>
          <w:rFonts w:ascii="Times New Roman" w:hAnsi="Times New Roman"/>
          <w:sz w:val="24"/>
          <w:szCs w:val="24"/>
        </w:rPr>
        <w:t xml:space="preserve">  for turbulent flow           </w:t>
      </w:r>
      <w:r w:rsidR="0028707D" w:rsidRPr="00E31DBC">
        <w:rPr>
          <w:rFonts w:ascii="Times New Roman" w:hAnsi="Times New Roman"/>
          <w:sz w:val="24"/>
          <w:szCs w:val="24"/>
        </w:rPr>
        <w:tab/>
        <w:t>(2</w:t>
      </w:r>
      <w:r w:rsidR="00E84BFC" w:rsidRPr="00E31DBC">
        <w:rPr>
          <w:rFonts w:ascii="Times New Roman" w:hAnsi="Times New Roman"/>
          <w:sz w:val="24"/>
          <w:szCs w:val="24"/>
        </w:rPr>
        <w:t>2</w:t>
      </w:r>
      <w:r w:rsidR="0028707D" w:rsidRPr="00E31DBC">
        <w:rPr>
          <w:rFonts w:ascii="Times New Roman" w:hAnsi="Times New Roman"/>
          <w:sz w:val="24"/>
          <w:szCs w:val="24"/>
        </w:rPr>
        <w:t>)</w:t>
      </w:r>
    </w:p>
    <w:p w:rsidR="0028707D" w:rsidRPr="00E31DBC" w:rsidRDefault="00AC6D95" w:rsidP="0028707D">
      <w:pPr>
        <w:spacing w:line="360" w:lineRule="auto"/>
        <w:jc w:val="both"/>
        <w:rPr>
          <w:rFonts w:ascii="Times New Roman" w:hAnsi="Times New Roman"/>
          <w:sz w:val="24"/>
          <w:szCs w:val="24"/>
        </w:rPr>
      </w:pPr>
      <m:oMath>
        <m:r>
          <w:rPr>
            <w:rFonts w:ascii="Cambria Math" w:hAnsi="Cambria Math"/>
            <w:sz w:val="24"/>
            <w:szCs w:val="24"/>
          </w:rPr>
          <m:t xml:space="preserve">Re=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sSub>
              <m:sSubPr>
                <m:ctrlPr>
                  <w:rPr>
                    <w:rFonts w:ascii="Cambria Math" w:hAnsi="Cambria Math"/>
                    <w:i/>
                    <w:sz w:val="24"/>
                    <w:szCs w:val="24"/>
                  </w:rPr>
                </m:ctrlPr>
              </m:sSubPr>
              <m:e>
                <m:r>
                  <w:rPr>
                    <w:rFonts w:ascii="Cambria Math" w:hAnsi="Cambria Math"/>
                    <w:sz w:val="24"/>
                    <w:szCs w:val="24"/>
                  </w:rPr>
                  <m:t>DU</m:t>
                </m:r>
              </m:e>
              <m:sub>
                <m:r>
                  <w:rPr>
                    <w:rFonts w:ascii="Cambria Math" w:hAnsi="Cambria Math"/>
                    <w:sz w:val="24"/>
                    <w:szCs w:val="24"/>
                  </w:rPr>
                  <m:t>m</m:t>
                </m:r>
              </m:sub>
            </m:sSub>
          </m:num>
          <m:den>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L</m:t>
                </m:r>
              </m:sub>
            </m:sSub>
          </m:den>
        </m:f>
      </m:oMath>
      <w:r w:rsidR="0028707D" w:rsidRPr="00E31DBC">
        <w:rPr>
          <w:rFonts w:ascii="Times New Roman" w:hAnsi="Times New Roman"/>
          <w:sz w:val="24"/>
          <w:szCs w:val="24"/>
        </w:rPr>
        <w:t xml:space="preserve">    </w:t>
      </w:r>
      <w:r w:rsidR="0028707D" w:rsidRPr="00E31DBC">
        <w:rPr>
          <w:rFonts w:ascii="Times New Roman" w:hAnsi="Times New Roman"/>
          <w:sz w:val="24"/>
          <w:szCs w:val="24"/>
        </w:rPr>
        <w:tab/>
      </w:r>
      <w:r w:rsidR="0028707D" w:rsidRPr="00E31DBC">
        <w:rPr>
          <w:rFonts w:ascii="Times New Roman" w:hAnsi="Times New Roman"/>
          <w:sz w:val="24"/>
          <w:szCs w:val="24"/>
        </w:rPr>
        <w:tab/>
      </w:r>
      <w:r w:rsidR="0028707D" w:rsidRPr="00E31DBC">
        <w:rPr>
          <w:rFonts w:ascii="Times New Roman" w:hAnsi="Times New Roman"/>
          <w:sz w:val="24"/>
          <w:szCs w:val="24"/>
        </w:rPr>
        <w:tab/>
      </w:r>
      <w:r w:rsidR="0028707D" w:rsidRPr="00E31DBC">
        <w:rPr>
          <w:rFonts w:ascii="Times New Roman" w:hAnsi="Times New Roman"/>
          <w:sz w:val="24"/>
          <w:szCs w:val="24"/>
        </w:rPr>
        <w:tab/>
      </w:r>
      <w:r w:rsidR="0028707D" w:rsidRPr="00E31DBC">
        <w:rPr>
          <w:rFonts w:ascii="Times New Roman" w:hAnsi="Times New Roman"/>
          <w:sz w:val="24"/>
          <w:szCs w:val="24"/>
        </w:rPr>
        <w:tab/>
      </w:r>
      <w:r w:rsidR="0028707D" w:rsidRPr="00E31DBC">
        <w:rPr>
          <w:rFonts w:ascii="Times New Roman" w:hAnsi="Times New Roman"/>
          <w:sz w:val="24"/>
          <w:szCs w:val="24"/>
        </w:rPr>
        <w:tab/>
      </w:r>
      <w:r w:rsidR="0028707D" w:rsidRPr="00E31DBC">
        <w:rPr>
          <w:rFonts w:ascii="Times New Roman" w:hAnsi="Times New Roman"/>
          <w:sz w:val="24"/>
          <w:szCs w:val="24"/>
        </w:rPr>
        <w:tab/>
      </w:r>
      <w:r w:rsidR="0028707D" w:rsidRPr="00E31DBC">
        <w:rPr>
          <w:rFonts w:ascii="Times New Roman" w:hAnsi="Times New Roman"/>
          <w:sz w:val="24"/>
          <w:szCs w:val="24"/>
        </w:rPr>
        <w:tab/>
      </w:r>
      <w:r w:rsidR="0028707D" w:rsidRPr="00E31DBC">
        <w:rPr>
          <w:rFonts w:ascii="Times New Roman" w:hAnsi="Times New Roman"/>
          <w:sz w:val="24"/>
          <w:szCs w:val="24"/>
        </w:rPr>
        <w:tab/>
        <w:t xml:space="preserve">           (2</w:t>
      </w:r>
      <w:r w:rsidR="00E84BFC" w:rsidRPr="00E31DBC">
        <w:rPr>
          <w:rFonts w:ascii="Times New Roman" w:hAnsi="Times New Roman"/>
          <w:sz w:val="24"/>
          <w:szCs w:val="24"/>
        </w:rPr>
        <w:t>3</w:t>
      </w:r>
      <w:r w:rsidR="0028707D" w:rsidRPr="00E31DBC">
        <w:rPr>
          <w:rFonts w:ascii="Times New Roman" w:hAnsi="Times New Roman"/>
          <w:sz w:val="24"/>
          <w:szCs w:val="24"/>
        </w:rPr>
        <w:t>)</w:t>
      </w:r>
    </w:p>
    <w:p w:rsidR="0028707D" w:rsidRPr="00E31DBC" w:rsidRDefault="003D7204" w:rsidP="0028707D">
      <w:pPr>
        <w:spacing w:line="36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o</m:t>
            </m:r>
          </m:sub>
        </m:sSub>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L</m:t>
                </m:r>
              </m:sub>
            </m:sSub>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2</m:t>
                </m:r>
              </m:sup>
            </m:sSup>
            <m:r>
              <w:rPr>
                <w:rFonts w:ascii="Cambria Math" w:hAnsi="Cambria Math"/>
                <w:sz w:val="24"/>
                <w:szCs w:val="24"/>
              </w:rPr>
              <m:t>g</m:t>
            </m:r>
          </m:num>
          <m:den>
            <m:r>
              <w:rPr>
                <w:rFonts w:ascii="Cambria Math" w:hAnsi="Cambria Math"/>
                <w:sz w:val="24"/>
                <w:szCs w:val="24"/>
              </w:rPr>
              <m:t>µ</m:t>
            </m:r>
          </m:den>
        </m:f>
      </m:oMath>
      <w:r w:rsidR="0028707D" w:rsidRPr="00E31DBC">
        <w:rPr>
          <w:rFonts w:ascii="Times New Roman" w:hAnsi="Times New Roman"/>
          <w:sz w:val="24"/>
          <w:szCs w:val="24"/>
        </w:rPr>
        <w:t xml:space="preserve"> </w:t>
      </w:r>
      <w:r w:rsidR="0028707D" w:rsidRPr="00E31DBC">
        <w:rPr>
          <w:rFonts w:ascii="Times New Roman" w:hAnsi="Times New Roman"/>
          <w:sz w:val="24"/>
          <w:szCs w:val="24"/>
        </w:rPr>
        <w:tab/>
      </w:r>
      <w:r w:rsidR="0028707D" w:rsidRPr="00E31DBC">
        <w:rPr>
          <w:rFonts w:ascii="Times New Roman" w:hAnsi="Times New Roman"/>
          <w:sz w:val="24"/>
          <w:szCs w:val="24"/>
        </w:rPr>
        <w:tab/>
      </w:r>
      <w:r w:rsidR="0028707D" w:rsidRPr="00E31DBC">
        <w:rPr>
          <w:rFonts w:ascii="Times New Roman" w:hAnsi="Times New Roman"/>
          <w:sz w:val="24"/>
          <w:szCs w:val="24"/>
        </w:rPr>
        <w:tab/>
      </w:r>
      <w:r w:rsidR="0028707D" w:rsidRPr="00E31DBC">
        <w:rPr>
          <w:rFonts w:ascii="Times New Roman" w:hAnsi="Times New Roman"/>
          <w:sz w:val="24"/>
          <w:szCs w:val="24"/>
        </w:rPr>
        <w:tab/>
      </w:r>
      <w:r w:rsidR="0028707D" w:rsidRPr="00E31DBC">
        <w:rPr>
          <w:rFonts w:ascii="Times New Roman" w:hAnsi="Times New Roman"/>
          <w:sz w:val="24"/>
          <w:szCs w:val="24"/>
        </w:rPr>
        <w:tab/>
      </w:r>
      <w:r w:rsidR="0028707D" w:rsidRPr="00E31DBC">
        <w:rPr>
          <w:rFonts w:ascii="Times New Roman" w:hAnsi="Times New Roman"/>
          <w:sz w:val="24"/>
          <w:szCs w:val="24"/>
        </w:rPr>
        <w:tab/>
      </w:r>
      <w:r w:rsidR="0028707D" w:rsidRPr="00E31DBC">
        <w:rPr>
          <w:rFonts w:ascii="Times New Roman" w:hAnsi="Times New Roman"/>
          <w:sz w:val="24"/>
          <w:szCs w:val="24"/>
        </w:rPr>
        <w:tab/>
      </w:r>
      <w:r w:rsidR="0028707D" w:rsidRPr="00E31DBC">
        <w:rPr>
          <w:rFonts w:ascii="Times New Roman" w:hAnsi="Times New Roman"/>
          <w:sz w:val="24"/>
          <w:szCs w:val="24"/>
        </w:rPr>
        <w:tab/>
      </w:r>
      <w:r w:rsidR="0028707D" w:rsidRPr="00E31DBC">
        <w:rPr>
          <w:rFonts w:ascii="Times New Roman" w:hAnsi="Times New Roman"/>
          <w:sz w:val="24"/>
          <w:szCs w:val="24"/>
        </w:rPr>
        <w:tab/>
        <w:t xml:space="preserve">           (2</w:t>
      </w:r>
      <w:r w:rsidR="00E84BFC" w:rsidRPr="00E31DBC">
        <w:rPr>
          <w:rFonts w:ascii="Times New Roman" w:hAnsi="Times New Roman"/>
          <w:sz w:val="24"/>
          <w:szCs w:val="24"/>
        </w:rPr>
        <w:t>4</w:t>
      </w:r>
      <w:r w:rsidR="0028707D" w:rsidRPr="00E31DBC">
        <w:rPr>
          <w:rFonts w:ascii="Times New Roman" w:hAnsi="Times New Roman"/>
          <w:sz w:val="24"/>
          <w:szCs w:val="24"/>
        </w:rPr>
        <w:t>)</w:t>
      </w:r>
    </w:p>
    <w:p w:rsidR="0028707D" w:rsidRPr="00E31DBC" w:rsidRDefault="0028707D" w:rsidP="0028707D">
      <w:pPr>
        <w:spacing w:line="360" w:lineRule="auto"/>
        <w:jc w:val="both"/>
        <w:rPr>
          <w:rFonts w:ascii="Times New Roman" w:hAnsi="Times New Roman"/>
          <w:b/>
          <w:sz w:val="24"/>
          <w:szCs w:val="24"/>
        </w:rPr>
      </w:pPr>
      <w:r w:rsidRPr="00E31DBC">
        <w:rPr>
          <w:rFonts w:ascii="Times New Roman" w:hAnsi="Times New Roman"/>
          <w:b/>
          <w:sz w:val="24"/>
          <w:szCs w:val="24"/>
        </w:rPr>
        <w:t>Drift flux model</w:t>
      </w:r>
      <w:r w:rsidR="00514D5B" w:rsidRPr="00E31DBC">
        <w:rPr>
          <w:rFonts w:ascii="Times New Roman" w:hAnsi="Times New Roman"/>
          <w:b/>
          <w:sz w:val="24"/>
          <w:szCs w:val="24"/>
        </w:rPr>
        <w:t xml:space="preserve"> of Zuber and Findlay (1965)</w:t>
      </w:r>
      <w:r w:rsidRPr="00E31DBC">
        <w:rPr>
          <w:rFonts w:ascii="Times New Roman" w:hAnsi="Times New Roman"/>
          <w:b/>
          <w:sz w:val="24"/>
          <w:szCs w:val="24"/>
        </w:rPr>
        <w:t>:</w:t>
      </w:r>
    </w:p>
    <w:p w:rsidR="0028707D" w:rsidRPr="00E31DBC" w:rsidRDefault="0028707D" w:rsidP="0028707D">
      <w:pPr>
        <w:spacing w:line="360" w:lineRule="auto"/>
        <w:jc w:val="both"/>
        <w:rPr>
          <w:rFonts w:ascii="Times New Roman" w:hAnsi="Times New Roman"/>
          <w:sz w:val="24"/>
          <w:szCs w:val="24"/>
        </w:rPr>
      </w:pPr>
      <w:r w:rsidRPr="00E31DBC">
        <w:rPr>
          <w:rFonts w:ascii="Times New Roman" w:hAnsi="Times New Roman"/>
          <w:sz w:val="24"/>
          <w:szCs w:val="24"/>
        </w:rPr>
        <w:t>The average void fraction</w:t>
      </w:r>
      <w:r w:rsidR="00E84BFC" w:rsidRPr="00E31DBC">
        <w:rPr>
          <w:rFonts w:ascii="Times New Roman" w:hAnsi="Times New Roman"/>
          <w:sz w:val="24"/>
          <w:szCs w:val="24"/>
        </w:rPr>
        <w:t xml:space="preserve"> is determined from equation (25</w:t>
      </w:r>
      <w:r w:rsidRPr="00E31DBC">
        <w:rPr>
          <w:rFonts w:ascii="Times New Roman" w:hAnsi="Times New Roman"/>
          <w:sz w:val="24"/>
          <w:szCs w:val="24"/>
        </w:rPr>
        <w:t>)</w:t>
      </w:r>
    </w:p>
    <w:p w:rsidR="0028707D" w:rsidRPr="00E31DBC" w:rsidRDefault="00AC6D95" w:rsidP="0028707D">
      <w:pPr>
        <w:spacing w:line="360" w:lineRule="auto"/>
        <w:rPr>
          <w:rFonts w:ascii="Times New Roman" w:hAnsi="Times New Roman"/>
          <w:sz w:val="24"/>
          <w:szCs w:val="24"/>
        </w:rPr>
      </w:pPr>
      <m:oMath>
        <m:r>
          <w:rPr>
            <w:rFonts w:ascii="Cambria Math" w:hAnsi="Cambria Math"/>
            <w:sz w:val="24"/>
            <w:szCs w:val="24"/>
          </w:rPr>
          <m:t xml:space="preserve">ε=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SG</m:t>
                </m:r>
              </m:sub>
            </m:sSub>
          </m:num>
          <m:den>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G</m:t>
                </m:r>
              </m:sub>
            </m:sSub>
          </m:den>
        </m:f>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SG</m:t>
                </m:r>
              </m:sub>
            </m:sSub>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o</m:t>
                </m:r>
              </m:sub>
            </m:sSub>
            <m:sSub>
              <m:sSubPr>
                <m:ctrlPr>
                  <w:rPr>
                    <w:rFonts w:ascii="Cambria Math" w:eastAsia="Microsoft YaHei" w:hAnsi="Cambria Math" w:cs="Times New Roman"/>
                    <w:i/>
                    <w:sz w:val="24"/>
                    <w:szCs w:val="24"/>
                    <w:lang w:val="en-GB" w:eastAsia="zh-CN"/>
                  </w:rPr>
                </m:ctrlPr>
              </m:sSubPr>
              <m:e>
                <m:r>
                  <w:rPr>
                    <w:rFonts w:ascii="Cambria Math" w:hAnsi="Cambria Math"/>
                    <w:sz w:val="24"/>
                    <w:szCs w:val="24"/>
                  </w:rPr>
                  <m:t>U</m:t>
                </m:r>
              </m:e>
              <m:sub>
                <m:r>
                  <w:rPr>
                    <w:rFonts w:ascii="Cambria Math" w:hAnsi="Cambria Math"/>
                    <w:sz w:val="24"/>
                    <w:szCs w:val="24"/>
                  </w:rPr>
                  <m:t>m</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DG</m:t>
                </m:r>
              </m:sub>
            </m:sSub>
            <m:r>
              <w:rPr>
                <w:rFonts w:ascii="Cambria Math" w:hAnsi="Cambria Math"/>
                <w:sz w:val="24"/>
                <w:szCs w:val="24"/>
              </w:rPr>
              <m:t xml:space="preserve"> </m:t>
            </m:r>
          </m:den>
        </m:f>
      </m:oMath>
      <w:r w:rsidR="0028707D" w:rsidRPr="00E31DBC">
        <w:rPr>
          <w:rFonts w:ascii="Times New Roman" w:hAnsi="Times New Roman"/>
          <w:sz w:val="24"/>
          <w:szCs w:val="24"/>
        </w:rPr>
        <w:t xml:space="preserve">                                                                                                 (</w:t>
      </w:r>
      <w:r w:rsidR="00514D5B" w:rsidRPr="00E31DBC">
        <w:rPr>
          <w:rFonts w:ascii="Times New Roman" w:hAnsi="Times New Roman"/>
          <w:sz w:val="24"/>
          <w:szCs w:val="24"/>
        </w:rPr>
        <w:t>2</w:t>
      </w:r>
      <w:r w:rsidR="00E84BFC" w:rsidRPr="00E31DBC">
        <w:rPr>
          <w:rFonts w:ascii="Times New Roman" w:hAnsi="Times New Roman"/>
          <w:sz w:val="24"/>
          <w:szCs w:val="24"/>
        </w:rPr>
        <w:t>5</w:t>
      </w:r>
      <w:r w:rsidR="0028707D" w:rsidRPr="00E31DBC">
        <w:rPr>
          <w:rFonts w:ascii="Times New Roman" w:hAnsi="Times New Roman"/>
          <w:sz w:val="24"/>
          <w:szCs w:val="24"/>
        </w:rPr>
        <w:t xml:space="preserve">) </w:t>
      </w:r>
    </w:p>
    <w:p w:rsidR="0028707D" w:rsidRPr="00E31DBC" w:rsidRDefault="0028707D" w:rsidP="0028707D">
      <w:pPr>
        <w:spacing w:line="360" w:lineRule="auto"/>
        <w:rPr>
          <w:rFonts w:ascii="Times New Roman" w:hAnsi="Times New Roman"/>
          <w:sz w:val="24"/>
          <w:szCs w:val="24"/>
        </w:rPr>
      </w:pPr>
      <w:r w:rsidRPr="00E31DBC">
        <w:rPr>
          <w:rFonts w:ascii="Times New Roman" w:hAnsi="Times New Roman"/>
          <w:sz w:val="24"/>
          <w:szCs w:val="24"/>
        </w:rPr>
        <w:t>Where,</w:t>
      </w:r>
    </w:p>
    <w:p w:rsidR="00514D5B" w:rsidRPr="00E31DBC" w:rsidRDefault="00514D5B" w:rsidP="0028707D">
      <w:pPr>
        <w:spacing w:line="360" w:lineRule="auto"/>
        <w:rPr>
          <w:rFonts w:ascii="Times New Roman" w:hAnsi="Times New Roman"/>
          <w:sz w:val="24"/>
          <w:szCs w:val="24"/>
        </w:rPr>
      </w:pPr>
      <w:r w:rsidRPr="00E31DBC">
        <w:rPr>
          <w:rFonts w:ascii="Times New Roman" w:hAnsi="Times New Roman"/>
          <w:i/>
          <w:sz w:val="24"/>
          <w:szCs w:val="24"/>
        </w:rPr>
        <w:t>V</w:t>
      </w:r>
      <w:r w:rsidRPr="00E31DBC">
        <w:rPr>
          <w:rFonts w:ascii="Times New Roman" w:hAnsi="Times New Roman"/>
          <w:i/>
          <w:sz w:val="24"/>
          <w:szCs w:val="24"/>
          <w:vertAlign w:val="subscript"/>
        </w:rPr>
        <w:t>DG</w:t>
      </w:r>
      <w:r w:rsidRPr="00E31DBC">
        <w:rPr>
          <w:rFonts w:ascii="Times New Roman" w:hAnsi="Times New Roman"/>
          <w:i/>
          <w:sz w:val="24"/>
          <w:szCs w:val="24"/>
        </w:rPr>
        <w:t xml:space="preserve"> </w:t>
      </w:r>
      <w:r w:rsidRPr="00E31DBC">
        <w:rPr>
          <w:rFonts w:ascii="Times New Roman" w:hAnsi="Times New Roman"/>
          <w:sz w:val="24"/>
          <w:szCs w:val="24"/>
        </w:rPr>
        <w:t>represent the drift velocity</w:t>
      </w:r>
    </w:p>
    <w:p w:rsidR="0028707D" w:rsidRPr="00E31DBC" w:rsidRDefault="0028707D" w:rsidP="0028707D">
      <w:pPr>
        <w:spacing w:line="360" w:lineRule="auto"/>
        <w:rPr>
          <w:rFonts w:ascii="Times New Roman" w:hAnsi="Times New Roman" w:cs="Times New Roman"/>
          <w:sz w:val="24"/>
          <w:szCs w:val="24"/>
        </w:rPr>
      </w:pPr>
      <w:r w:rsidRPr="00E31DBC">
        <w:rPr>
          <w:rFonts w:ascii="Times New Roman" w:hAnsi="Times New Roman" w:cs="Times New Roman"/>
          <w:i/>
          <w:sz w:val="24"/>
          <w:szCs w:val="24"/>
        </w:rPr>
        <w:t>C</w:t>
      </w:r>
      <w:r w:rsidRPr="00E31DBC">
        <w:rPr>
          <w:rFonts w:ascii="Times New Roman" w:hAnsi="Times New Roman" w:cs="Times New Roman"/>
          <w:i/>
          <w:sz w:val="24"/>
          <w:szCs w:val="24"/>
          <w:vertAlign w:val="subscript"/>
        </w:rPr>
        <w:t>o</w:t>
      </w:r>
      <w:r w:rsidRPr="00E31DBC">
        <w:rPr>
          <w:rFonts w:ascii="Times New Roman" w:hAnsi="Times New Roman" w:cs="Times New Roman"/>
          <w:sz w:val="24"/>
          <w:szCs w:val="24"/>
        </w:rPr>
        <w:t xml:space="preserve"> and </w:t>
      </w:r>
      <w:r w:rsidRPr="00E31DBC">
        <w:rPr>
          <w:rFonts w:ascii="Times New Roman" w:hAnsi="Times New Roman" w:cs="Times New Roman"/>
          <w:i/>
          <w:sz w:val="24"/>
          <w:szCs w:val="24"/>
        </w:rPr>
        <w:t>V</w:t>
      </w:r>
      <w:r w:rsidRPr="00E31DBC">
        <w:rPr>
          <w:rFonts w:ascii="Times New Roman" w:hAnsi="Times New Roman" w:cs="Times New Roman"/>
          <w:i/>
          <w:sz w:val="24"/>
          <w:szCs w:val="24"/>
          <w:vertAlign w:val="subscript"/>
        </w:rPr>
        <w:t>DG</w:t>
      </w:r>
      <w:r w:rsidRPr="00E31DBC">
        <w:rPr>
          <w:rFonts w:ascii="Times New Roman" w:hAnsi="Times New Roman" w:cs="Times New Roman"/>
          <w:sz w:val="24"/>
          <w:szCs w:val="24"/>
        </w:rPr>
        <w:t xml:space="preserve"> are determined from the slope and intercept from the plot of </w:t>
      </w:r>
      <w:r w:rsidRPr="00E31DBC">
        <w:rPr>
          <w:rFonts w:ascii="Times New Roman" w:hAnsi="Times New Roman" w:cs="Times New Roman"/>
          <w:i/>
          <w:sz w:val="24"/>
          <w:szCs w:val="24"/>
        </w:rPr>
        <w:t>V</w:t>
      </w:r>
      <w:r w:rsidRPr="00E31DBC">
        <w:rPr>
          <w:rFonts w:ascii="Times New Roman" w:hAnsi="Times New Roman" w:cs="Times New Roman"/>
          <w:i/>
          <w:sz w:val="24"/>
          <w:szCs w:val="24"/>
          <w:vertAlign w:val="subscript"/>
        </w:rPr>
        <w:t>G</w:t>
      </w:r>
      <w:r w:rsidRPr="00E31DBC">
        <w:rPr>
          <w:rFonts w:ascii="Times New Roman" w:hAnsi="Times New Roman" w:cs="Times New Roman"/>
          <w:sz w:val="24"/>
          <w:szCs w:val="24"/>
        </w:rPr>
        <w:t xml:space="preserve"> against mixture velocity, </w:t>
      </w:r>
      <w:r w:rsidRPr="00E31DBC">
        <w:rPr>
          <w:rFonts w:ascii="Times New Roman" w:hAnsi="Times New Roman" w:cs="Times New Roman"/>
          <w:i/>
          <w:sz w:val="24"/>
          <w:szCs w:val="24"/>
        </w:rPr>
        <w:t>U</w:t>
      </w:r>
      <w:r w:rsidRPr="00E31DBC">
        <w:rPr>
          <w:rFonts w:ascii="Times New Roman" w:hAnsi="Times New Roman" w:cs="Times New Roman"/>
          <w:i/>
          <w:sz w:val="24"/>
          <w:szCs w:val="24"/>
          <w:vertAlign w:val="subscript"/>
        </w:rPr>
        <w:t>m</w:t>
      </w:r>
      <w:r w:rsidRPr="00E31DBC">
        <w:rPr>
          <w:rFonts w:ascii="Times New Roman" w:hAnsi="Times New Roman" w:cs="Times New Roman"/>
          <w:sz w:val="24"/>
          <w:szCs w:val="24"/>
        </w:rPr>
        <w:t xml:space="preserve">. </w:t>
      </w:r>
    </w:p>
    <w:p w:rsidR="0028707D" w:rsidRPr="00E31DBC" w:rsidRDefault="0028707D" w:rsidP="0028707D">
      <w:pPr>
        <w:spacing w:line="480" w:lineRule="auto"/>
        <w:jc w:val="both"/>
        <w:rPr>
          <w:rFonts w:ascii="Times New Roman" w:hAnsi="Times New Roman" w:cs="Times New Roman"/>
          <w:sz w:val="24"/>
          <w:szCs w:val="24"/>
        </w:rPr>
      </w:pPr>
      <w:r w:rsidRPr="00E31DBC">
        <w:rPr>
          <w:rFonts w:ascii="Times New Roman" w:hAnsi="Times New Roman" w:cs="Times New Roman"/>
          <w:sz w:val="24"/>
          <w:szCs w:val="24"/>
        </w:rPr>
        <w:t xml:space="preserve">Figure 10(a–d) and Table </w:t>
      </w:r>
      <w:r w:rsidR="00D332D2" w:rsidRPr="00E31DBC">
        <w:rPr>
          <w:rFonts w:ascii="Times New Roman" w:hAnsi="Times New Roman" w:cs="Times New Roman"/>
          <w:sz w:val="24"/>
          <w:szCs w:val="24"/>
        </w:rPr>
        <w:t>6</w:t>
      </w:r>
      <w:r w:rsidRPr="00E31DBC">
        <w:rPr>
          <w:rFonts w:ascii="Times New Roman" w:hAnsi="Times New Roman" w:cs="Times New Roman"/>
          <w:sz w:val="24"/>
          <w:szCs w:val="24"/>
        </w:rPr>
        <w:t xml:space="preserve"> compare the present experimental void fractions determined by ECT and level swell </w:t>
      </w:r>
      <w:r w:rsidR="008E3758" w:rsidRPr="00E31DBC">
        <w:rPr>
          <w:rFonts w:ascii="Times New Roman" w:hAnsi="Times New Roman" w:cs="Times New Roman"/>
          <w:sz w:val="24"/>
          <w:szCs w:val="24"/>
        </w:rPr>
        <w:t>technique</w:t>
      </w:r>
      <w:r w:rsidRPr="00E31DBC">
        <w:rPr>
          <w:rFonts w:ascii="Times New Roman" w:hAnsi="Times New Roman" w:cs="Times New Roman"/>
          <w:sz w:val="24"/>
          <w:szCs w:val="24"/>
        </w:rPr>
        <w:t xml:space="preserve"> with those predicted </w:t>
      </w:r>
      <w:r w:rsidR="00E84BFC" w:rsidRPr="00E31DBC">
        <w:rPr>
          <w:rFonts w:ascii="Times New Roman" w:hAnsi="Times New Roman" w:cs="Times New Roman"/>
          <w:sz w:val="24"/>
          <w:szCs w:val="24"/>
        </w:rPr>
        <w:t xml:space="preserve">by </w:t>
      </w:r>
      <w:r w:rsidRPr="00E31DBC">
        <w:rPr>
          <w:rFonts w:ascii="Times New Roman" w:hAnsi="Times New Roman" w:cs="Times New Roman"/>
          <w:sz w:val="24"/>
          <w:szCs w:val="24"/>
        </w:rPr>
        <w:t xml:space="preserve">empirical </w:t>
      </w:r>
      <w:r w:rsidR="003A2807" w:rsidRPr="00E31DBC">
        <w:rPr>
          <w:rFonts w:ascii="Times New Roman" w:hAnsi="Times New Roman" w:cs="Times New Roman"/>
          <w:sz w:val="24"/>
          <w:szCs w:val="24"/>
        </w:rPr>
        <w:t xml:space="preserve">correlations of de Cachard </w:t>
      </w:r>
      <w:r w:rsidR="003A2807" w:rsidRPr="00E31DBC">
        <w:rPr>
          <w:rFonts w:ascii="Times New Roman" w:hAnsi="Times New Roman" w:cs="Times New Roman"/>
          <w:sz w:val="24"/>
          <w:szCs w:val="24"/>
        </w:rPr>
        <w:lastRenderedPageBreak/>
        <w:t>and Delhaye (1996), Degaleesan (1997),</w:t>
      </w:r>
      <w:r w:rsidRPr="00E31DBC">
        <w:rPr>
          <w:rFonts w:ascii="Times New Roman" w:hAnsi="Times New Roman" w:cs="Times New Roman"/>
          <w:sz w:val="24"/>
          <w:szCs w:val="24"/>
        </w:rPr>
        <w:t xml:space="preserve"> </w:t>
      </w:r>
      <w:r w:rsidR="00E84BFC" w:rsidRPr="00E31DBC">
        <w:rPr>
          <w:rFonts w:ascii="Times New Roman" w:hAnsi="Times New Roman" w:cs="Times New Roman"/>
          <w:sz w:val="24"/>
          <w:szCs w:val="24"/>
        </w:rPr>
        <w:t>drift flux model of Zuber and Findlay (1965)</w:t>
      </w:r>
      <w:r w:rsidR="003A2807" w:rsidRPr="00E31DBC">
        <w:rPr>
          <w:rFonts w:ascii="Times New Roman" w:hAnsi="Times New Roman" w:cs="Times New Roman"/>
          <w:sz w:val="24"/>
          <w:szCs w:val="24"/>
        </w:rPr>
        <w:t xml:space="preserve"> a</w:t>
      </w:r>
      <w:r w:rsidRPr="00E31DBC">
        <w:rPr>
          <w:rFonts w:ascii="Times New Roman" w:hAnsi="Times New Roman" w:cs="Times New Roman"/>
          <w:sz w:val="24"/>
          <w:szCs w:val="24"/>
        </w:rPr>
        <w:t xml:space="preserve">nd </w:t>
      </w:r>
      <w:r w:rsidR="00514D5B" w:rsidRPr="00E31DBC">
        <w:rPr>
          <w:rFonts w:ascii="Times New Roman" w:hAnsi="Times New Roman" w:cs="Times New Roman"/>
          <w:sz w:val="24"/>
          <w:szCs w:val="24"/>
        </w:rPr>
        <w:t xml:space="preserve">the modified form of the </w:t>
      </w:r>
      <w:r w:rsidRPr="00E31DBC">
        <w:rPr>
          <w:rFonts w:ascii="Times New Roman" w:hAnsi="Times New Roman" w:cs="Times New Roman"/>
          <w:sz w:val="24"/>
          <w:szCs w:val="24"/>
        </w:rPr>
        <w:t>Viana et al. (2003)</w:t>
      </w:r>
      <w:r w:rsidR="003A2807" w:rsidRPr="00E31DBC">
        <w:rPr>
          <w:rFonts w:ascii="Times New Roman" w:hAnsi="Times New Roman" w:cs="Times New Roman"/>
          <w:sz w:val="24"/>
          <w:szCs w:val="24"/>
        </w:rPr>
        <w:t xml:space="preserve"> model</w:t>
      </w:r>
      <w:r w:rsidRPr="00E31DBC">
        <w:rPr>
          <w:rFonts w:ascii="Times New Roman" w:hAnsi="Times New Roman" w:cs="Times New Roman"/>
          <w:sz w:val="24"/>
          <w:szCs w:val="24"/>
        </w:rPr>
        <w:t>.</w:t>
      </w:r>
    </w:p>
    <w:p w:rsidR="00FC7339" w:rsidRPr="00E31DBC" w:rsidRDefault="00FC7339" w:rsidP="002331DA">
      <w:pPr>
        <w:spacing w:line="480" w:lineRule="auto"/>
        <w:jc w:val="both"/>
        <w:rPr>
          <w:rFonts w:ascii="Times New Roman" w:hAnsi="Times New Roman" w:cs="Times New Roman"/>
          <w:sz w:val="24"/>
          <w:szCs w:val="24"/>
        </w:rPr>
      </w:pPr>
      <w:r w:rsidRPr="00E31DBC">
        <w:rPr>
          <w:rFonts w:ascii="Times New Roman" w:hAnsi="Times New Roman" w:cs="Times New Roman"/>
          <w:sz w:val="24"/>
          <w:szCs w:val="24"/>
        </w:rPr>
        <w:t>The average relative error defined in equation (</w:t>
      </w:r>
      <w:r w:rsidR="00514D5B" w:rsidRPr="00E31DBC">
        <w:rPr>
          <w:rFonts w:ascii="Times New Roman" w:hAnsi="Times New Roman" w:cs="Times New Roman"/>
          <w:sz w:val="24"/>
          <w:szCs w:val="24"/>
        </w:rPr>
        <w:t>2</w:t>
      </w:r>
      <w:r w:rsidR="003A2807" w:rsidRPr="00E31DBC">
        <w:rPr>
          <w:rFonts w:ascii="Times New Roman" w:hAnsi="Times New Roman" w:cs="Times New Roman"/>
          <w:sz w:val="24"/>
          <w:szCs w:val="24"/>
        </w:rPr>
        <w:t>6</w:t>
      </w:r>
      <w:r w:rsidRPr="00E31DBC">
        <w:rPr>
          <w:rFonts w:ascii="Times New Roman" w:hAnsi="Times New Roman" w:cs="Times New Roman"/>
          <w:sz w:val="24"/>
          <w:szCs w:val="24"/>
        </w:rPr>
        <w:t xml:space="preserve">) is used as a tool for the comparison. </w:t>
      </w:r>
    </w:p>
    <w:p w:rsidR="00FC7339" w:rsidRPr="00E31DBC" w:rsidRDefault="00AC6D95" w:rsidP="005A2BBA">
      <w:pPr>
        <w:spacing w:line="360" w:lineRule="auto"/>
        <w:rPr>
          <w:rFonts w:ascii="Times New Roman" w:eastAsia="Times New Roman" w:hAnsi="Times New Roman" w:cs="Times New Roman"/>
          <w:sz w:val="24"/>
          <w:szCs w:val="24"/>
        </w:rPr>
      </w:pPr>
      <m:oMath>
        <m:r>
          <m:rPr>
            <m:sty m:val="p"/>
          </m:rPr>
          <w:rPr>
            <w:rFonts w:ascii="Cambria Math" w:eastAsia="Times New Roman" w:hAnsi="Cambria Math"/>
            <w:sz w:val="24"/>
            <w:szCs w:val="24"/>
          </w:rPr>
          <m:t xml:space="preserve">% Average relative error= </m:t>
        </m:r>
        <m:f>
          <m:fPr>
            <m:ctrlPr>
              <w:rPr>
                <w:rFonts w:ascii="Cambria Math" w:eastAsia="Times New Roman" w:hAnsi="Cambria Math"/>
                <w:sz w:val="24"/>
                <w:szCs w:val="24"/>
              </w:rPr>
            </m:ctrlPr>
          </m:fPr>
          <m:num>
            <m:r>
              <m:rPr>
                <m:sty m:val="b"/>
              </m:rPr>
              <w:rPr>
                <w:rFonts w:ascii="Cambria Math" w:eastAsia="Times New Roman" w:hAnsi="Cambria Math"/>
                <w:sz w:val="24"/>
                <w:szCs w:val="24"/>
              </w:rPr>
              <m:t>|</m:t>
            </m:r>
            <m:sSub>
              <m:sSubPr>
                <m:ctrlPr>
                  <w:rPr>
                    <w:rFonts w:ascii="Cambria Math" w:eastAsia="Times New Roman" w:hAnsi="Cambria Math"/>
                    <w:sz w:val="24"/>
                    <w:szCs w:val="24"/>
                  </w:rPr>
                </m:ctrlPr>
              </m:sSubPr>
              <m:e>
                <m:d>
                  <m:dPr>
                    <m:ctrlPr>
                      <w:rPr>
                        <w:rFonts w:ascii="Cambria Math" w:eastAsia="Times New Roman" w:hAnsi="Cambria Math"/>
                        <w:sz w:val="24"/>
                        <w:szCs w:val="24"/>
                      </w:rPr>
                    </m:ctrlPr>
                  </m:dPr>
                  <m:e>
                    <m:sSub>
                      <m:sSubPr>
                        <m:ctrlPr>
                          <w:rPr>
                            <w:rFonts w:ascii="Cambria Math" w:eastAsia="Times New Roman" w:hAnsi="Cambria Math"/>
                            <w:sz w:val="24"/>
                            <w:szCs w:val="24"/>
                          </w:rPr>
                        </m:ctrlPr>
                      </m:sSubPr>
                      <m:e>
                        <m:r>
                          <m:rPr>
                            <m:sty m:val="p"/>
                          </m:rPr>
                          <w:rPr>
                            <w:rFonts w:ascii="Cambria Math" w:eastAsia="Times New Roman" w:hAnsi="Cambria Math"/>
                            <w:sz w:val="24"/>
                            <w:szCs w:val="24"/>
                          </w:rPr>
                          <w:sym w:font="Symbol" w:char="F065"/>
                        </m:r>
                      </m:e>
                      <m:sub>
                        <m:r>
                          <m:rPr>
                            <m:sty m:val="p"/>
                          </m:rPr>
                          <w:rPr>
                            <w:rFonts w:ascii="Cambria Math" w:eastAsia="Times New Roman" w:hAnsi="Cambria Math"/>
                            <w:sz w:val="24"/>
                            <w:szCs w:val="24"/>
                          </w:rPr>
                          <m:t>B</m:t>
                        </m:r>
                      </m:sub>
                    </m:sSub>
                  </m:e>
                </m:d>
              </m:e>
              <m:sub>
                <m:r>
                  <m:rPr>
                    <m:sty m:val="p"/>
                  </m:rPr>
                  <w:rPr>
                    <w:rFonts w:ascii="Cambria Math" w:eastAsia="Times New Roman" w:hAnsi="Cambria Math"/>
                    <w:sz w:val="24"/>
                    <w:szCs w:val="24"/>
                  </w:rPr>
                  <m:t xml:space="preserve">experiment </m:t>
                </m:r>
              </m:sub>
            </m:sSub>
            <m:r>
              <m:rPr>
                <m:sty m:val="p"/>
              </m:rPr>
              <w:rPr>
                <w:rFonts w:ascii="Cambria Math" w:eastAsia="Times New Roman" w:hAnsi="Cambria Math"/>
                <w:sz w:val="24"/>
                <w:szCs w:val="24"/>
              </w:rPr>
              <m:t xml:space="preserve">- </m:t>
            </m:r>
            <m:sSub>
              <m:sSubPr>
                <m:ctrlPr>
                  <w:rPr>
                    <w:rFonts w:ascii="Cambria Math" w:eastAsia="Times New Roman" w:hAnsi="Cambria Math"/>
                    <w:sz w:val="24"/>
                    <w:szCs w:val="24"/>
                  </w:rPr>
                </m:ctrlPr>
              </m:sSubPr>
              <m:e>
                <m:d>
                  <m:dPr>
                    <m:ctrlPr>
                      <w:rPr>
                        <w:rFonts w:ascii="Cambria Math" w:eastAsia="Times New Roman" w:hAnsi="Cambria Math"/>
                        <w:sz w:val="24"/>
                        <w:szCs w:val="24"/>
                      </w:rPr>
                    </m:ctrlPr>
                  </m:dPr>
                  <m:e>
                    <m:sSub>
                      <m:sSubPr>
                        <m:ctrlPr>
                          <w:rPr>
                            <w:rFonts w:ascii="Cambria Math" w:eastAsia="Times New Roman" w:hAnsi="Cambria Math"/>
                            <w:sz w:val="24"/>
                            <w:szCs w:val="24"/>
                          </w:rPr>
                        </m:ctrlPr>
                      </m:sSubPr>
                      <m:e>
                        <m:r>
                          <m:rPr>
                            <m:sty m:val="p"/>
                          </m:rPr>
                          <w:rPr>
                            <w:rFonts w:ascii="Cambria Math" w:eastAsia="Times New Roman" w:hAnsi="Cambria Math"/>
                            <w:sz w:val="24"/>
                            <w:szCs w:val="24"/>
                          </w:rPr>
                          <w:sym w:font="Symbol" w:char="F065"/>
                        </m:r>
                      </m:e>
                      <m:sub>
                        <m:r>
                          <m:rPr>
                            <m:sty m:val="p"/>
                          </m:rPr>
                          <w:rPr>
                            <w:rFonts w:ascii="Cambria Math" w:eastAsia="Times New Roman" w:hAnsi="Cambria Math"/>
                            <w:sz w:val="24"/>
                            <w:szCs w:val="24"/>
                          </w:rPr>
                          <m:t>B</m:t>
                        </m:r>
                      </m:sub>
                    </m:sSub>
                  </m:e>
                </m:d>
              </m:e>
              <m:sub>
                <m:r>
                  <m:rPr>
                    <m:sty m:val="p"/>
                  </m:rPr>
                  <w:rPr>
                    <w:rFonts w:ascii="Cambria Math" w:eastAsia="Times New Roman" w:hAnsi="Cambria Math"/>
                    <w:sz w:val="24"/>
                    <w:szCs w:val="24"/>
                  </w:rPr>
                  <m:t xml:space="preserve">theory </m:t>
                </m:r>
              </m:sub>
            </m:sSub>
            <m:r>
              <m:rPr>
                <m:sty m:val="b"/>
              </m:rPr>
              <w:rPr>
                <w:rFonts w:ascii="Cambria Math" w:eastAsia="Times New Roman" w:hAnsi="Cambria Math"/>
                <w:sz w:val="24"/>
                <w:szCs w:val="24"/>
              </w:rPr>
              <m:t>|</m:t>
            </m:r>
            <m:r>
              <m:rPr>
                <m:sty m:val="p"/>
              </m:rPr>
              <w:rPr>
                <w:rFonts w:ascii="Cambria Math" w:eastAsia="Times New Roman" w:hAnsi="Cambria Math"/>
                <w:sz w:val="24"/>
                <w:szCs w:val="24"/>
              </w:rPr>
              <m:t xml:space="preserve"> </m:t>
            </m:r>
          </m:num>
          <m:den>
            <m:sSub>
              <m:sSubPr>
                <m:ctrlPr>
                  <w:rPr>
                    <w:rFonts w:ascii="Cambria Math" w:eastAsia="Times New Roman" w:hAnsi="Cambria Math"/>
                    <w:sz w:val="24"/>
                    <w:szCs w:val="24"/>
                  </w:rPr>
                </m:ctrlPr>
              </m:sSubPr>
              <m:e>
                <m:d>
                  <m:dPr>
                    <m:ctrlPr>
                      <w:rPr>
                        <w:rFonts w:ascii="Cambria Math" w:eastAsia="Times New Roman" w:hAnsi="Cambria Math"/>
                        <w:sz w:val="24"/>
                        <w:szCs w:val="24"/>
                      </w:rPr>
                    </m:ctrlPr>
                  </m:dPr>
                  <m:e>
                    <m:sSub>
                      <m:sSubPr>
                        <m:ctrlPr>
                          <w:rPr>
                            <w:rFonts w:ascii="Cambria Math" w:eastAsia="Times New Roman" w:hAnsi="Cambria Math"/>
                            <w:sz w:val="24"/>
                            <w:szCs w:val="24"/>
                          </w:rPr>
                        </m:ctrlPr>
                      </m:sSubPr>
                      <m:e>
                        <m:r>
                          <m:rPr>
                            <m:sty m:val="p"/>
                          </m:rPr>
                          <w:rPr>
                            <w:rFonts w:ascii="Cambria Math" w:eastAsia="Times New Roman" w:hAnsi="Cambria Math"/>
                            <w:sz w:val="24"/>
                            <w:szCs w:val="24"/>
                          </w:rPr>
                          <w:sym w:font="Symbol" w:char="F065"/>
                        </m:r>
                      </m:e>
                      <m:sub>
                        <m:r>
                          <m:rPr>
                            <m:sty m:val="p"/>
                          </m:rPr>
                          <w:rPr>
                            <w:rFonts w:ascii="Cambria Math" w:eastAsia="Times New Roman" w:hAnsi="Cambria Math"/>
                            <w:sz w:val="24"/>
                            <w:szCs w:val="24"/>
                          </w:rPr>
                          <m:t>B</m:t>
                        </m:r>
                      </m:sub>
                    </m:sSub>
                  </m:e>
                </m:d>
              </m:e>
              <m:sub>
                <m:r>
                  <m:rPr>
                    <m:sty m:val="p"/>
                  </m:rPr>
                  <w:rPr>
                    <w:rFonts w:ascii="Cambria Math" w:eastAsia="Times New Roman" w:hAnsi="Cambria Math"/>
                    <w:sz w:val="24"/>
                    <w:szCs w:val="24"/>
                  </w:rPr>
                  <m:t xml:space="preserve">experiment </m:t>
                </m:r>
              </m:sub>
            </m:sSub>
          </m:den>
        </m:f>
        <m:r>
          <m:rPr>
            <m:sty m:val="p"/>
          </m:rPr>
          <w:rPr>
            <w:rFonts w:ascii="Cambria Math" w:eastAsia="Times New Roman" w:hAnsi="Cambria Math"/>
            <w:sz w:val="24"/>
            <w:szCs w:val="24"/>
          </w:rPr>
          <m:t xml:space="preserve"> </m:t>
        </m:r>
        <m:r>
          <m:rPr>
            <m:sty m:val="p"/>
          </m:rPr>
          <w:rPr>
            <w:rFonts w:ascii="Cambria Math" w:eastAsia="Times New Roman" w:hAnsi="Cambria Math"/>
            <w:sz w:val="24"/>
            <w:szCs w:val="24"/>
          </w:rPr>
          <w:sym w:font="Symbol" w:char="F0B4"/>
        </m:r>
        <m:r>
          <m:rPr>
            <m:sty m:val="p"/>
          </m:rPr>
          <w:rPr>
            <w:rFonts w:ascii="Cambria Math" w:eastAsia="Times New Roman" w:hAnsi="Cambria Math"/>
            <w:sz w:val="24"/>
            <w:szCs w:val="24"/>
          </w:rPr>
          <m:t xml:space="preserve"> 100</m:t>
        </m:r>
      </m:oMath>
      <w:r w:rsidR="00FC7339" w:rsidRPr="00E31DBC">
        <w:rPr>
          <w:rFonts w:ascii="Times New Roman" w:eastAsia="Times New Roman" w:hAnsi="Times New Roman" w:cs="Times New Roman"/>
          <w:sz w:val="24"/>
          <w:szCs w:val="24"/>
        </w:rPr>
        <w:t xml:space="preserve">          </w:t>
      </w:r>
      <w:r w:rsidR="00FC7339" w:rsidRPr="00E31DBC">
        <w:rPr>
          <w:rFonts w:ascii="Times New Roman" w:eastAsia="Times New Roman" w:hAnsi="Times New Roman" w:cs="Times New Roman"/>
          <w:sz w:val="24"/>
          <w:szCs w:val="24"/>
        </w:rPr>
        <w:tab/>
        <w:t>(</w:t>
      </w:r>
      <w:r w:rsidR="00514D5B" w:rsidRPr="00E31DBC">
        <w:rPr>
          <w:rFonts w:ascii="Times New Roman" w:eastAsia="Times New Roman" w:hAnsi="Times New Roman" w:cs="Times New Roman"/>
          <w:sz w:val="24"/>
          <w:szCs w:val="24"/>
        </w:rPr>
        <w:t>2</w:t>
      </w:r>
      <w:r w:rsidR="003A2807" w:rsidRPr="00E31DBC">
        <w:rPr>
          <w:rFonts w:ascii="Times New Roman" w:eastAsia="Times New Roman" w:hAnsi="Times New Roman" w:cs="Times New Roman"/>
          <w:sz w:val="24"/>
          <w:szCs w:val="24"/>
        </w:rPr>
        <w:t>6</w:t>
      </w:r>
      <w:r w:rsidR="00FC7339" w:rsidRPr="00E31DBC">
        <w:rPr>
          <w:rFonts w:ascii="Times New Roman" w:eastAsia="Times New Roman" w:hAnsi="Times New Roman" w:cs="Times New Roman"/>
          <w:sz w:val="24"/>
          <w:szCs w:val="24"/>
        </w:rPr>
        <w:t xml:space="preserve">)  </w:t>
      </w:r>
    </w:p>
    <w:p w:rsidR="00FC7339" w:rsidRPr="00E31DBC" w:rsidRDefault="00FC7339" w:rsidP="005A2BBA">
      <w:pPr>
        <w:spacing w:line="360" w:lineRule="auto"/>
        <w:rPr>
          <w:rFonts w:ascii="Times New Roman" w:hAnsi="Times New Roman" w:cs="Times New Roman"/>
          <w:sz w:val="24"/>
          <w:szCs w:val="24"/>
        </w:rPr>
      </w:pPr>
      <w:r w:rsidRPr="00E31DBC">
        <w:rPr>
          <w:rFonts w:ascii="Times New Roman" w:hAnsi="Times New Roman" w:cs="Times New Roman"/>
          <w:sz w:val="24"/>
          <w:szCs w:val="24"/>
        </w:rPr>
        <w:t>Where,</w:t>
      </w:r>
    </w:p>
    <w:p w:rsidR="00FC7339" w:rsidRPr="00E31DBC" w:rsidRDefault="00FC7339" w:rsidP="005A2BBA">
      <w:pPr>
        <w:spacing w:line="360" w:lineRule="auto"/>
        <w:rPr>
          <w:rFonts w:ascii="Times New Roman" w:hAnsi="Times New Roman" w:cs="Times New Roman"/>
          <w:sz w:val="24"/>
          <w:szCs w:val="24"/>
        </w:rPr>
      </w:pPr>
      <w:r w:rsidRPr="00E31DBC">
        <w:rPr>
          <w:rFonts w:ascii="Times New Roman" w:hAnsi="Times New Roman" w:cs="Times New Roman"/>
          <w:sz w:val="24"/>
          <w:szCs w:val="24"/>
        </w:rPr>
        <w:t>(</w:t>
      </w: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B</m:t>
            </m:r>
          </m:sub>
        </m:sSub>
      </m:oMath>
      <w:r w:rsidRPr="00E31DBC">
        <w:rPr>
          <w:rFonts w:ascii="Times New Roman" w:hAnsi="Times New Roman" w:cs="Times New Roman"/>
          <w:sz w:val="24"/>
          <w:szCs w:val="24"/>
        </w:rPr>
        <w:t>)</w:t>
      </w:r>
      <w:r w:rsidRPr="00E31DBC">
        <w:rPr>
          <w:rFonts w:ascii="Times New Roman" w:hAnsi="Times New Roman" w:cs="Times New Roman"/>
          <w:sz w:val="24"/>
          <w:szCs w:val="24"/>
          <w:vertAlign w:val="subscript"/>
        </w:rPr>
        <w:t xml:space="preserve"> experiment</w:t>
      </w:r>
      <w:r w:rsidRPr="00E31DBC">
        <w:rPr>
          <w:rFonts w:ascii="Times New Roman" w:hAnsi="Times New Roman" w:cs="Times New Roman"/>
          <w:sz w:val="24"/>
          <w:szCs w:val="24"/>
        </w:rPr>
        <w:t xml:space="preserve"> is the void fraction determined from experiments and </w:t>
      </w:r>
      <w:r w:rsidR="00161558" w:rsidRPr="00E31DBC">
        <w:rPr>
          <w:rFonts w:ascii="Times New Roman" w:hAnsi="Times New Roman" w:cs="Times New Roman"/>
          <w:sz w:val="24"/>
          <w:szCs w:val="24"/>
        </w:rPr>
        <w:t>(</w:t>
      </w: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B</m:t>
            </m:r>
          </m:sub>
        </m:sSub>
      </m:oMath>
      <w:r w:rsidR="00161558" w:rsidRPr="00E31DBC">
        <w:rPr>
          <w:rFonts w:ascii="Times New Roman" w:hAnsi="Times New Roman" w:cs="Times New Roman"/>
          <w:sz w:val="24"/>
          <w:szCs w:val="24"/>
        </w:rPr>
        <w:t>)</w:t>
      </w:r>
      <w:r w:rsidR="00161558" w:rsidRPr="00E31DBC">
        <w:rPr>
          <w:rFonts w:ascii="Times New Roman" w:hAnsi="Times New Roman" w:cs="Times New Roman"/>
          <w:sz w:val="24"/>
          <w:szCs w:val="24"/>
          <w:vertAlign w:val="subscript"/>
        </w:rPr>
        <w:t xml:space="preserve"> </w:t>
      </w:r>
      <w:r w:rsidRPr="00E31DBC">
        <w:rPr>
          <w:rFonts w:ascii="Times New Roman" w:hAnsi="Times New Roman" w:cs="Times New Roman"/>
          <w:sz w:val="24"/>
          <w:szCs w:val="24"/>
          <w:vertAlign w:val="subscript"/>
        </w:rPr>
        <w:t xml:space="preserve">theory </w:t>
      </w:r>
      <w:r w:rsidRPr="00E31DBC">
        <w:rPr>
          <w:rFonts w:ascii="Times New Roman" w:hAnsi="Times New Roman" w:cs="Times New Roman"/>
          <w:sz w:val="24"/>
          <w:szCs w:val="24"/>
        </w:rPr>
        <w:t>is the void fraction obtained using reported models</w:t>
      </w:r>
    </w:p>
    <w:p w:rsidR="003A2807" w:rsidRPr="00E31DBC" w:rsidRDefault="003A2807" w:rsidP="003A2807">
      <w:pPr>
        <w:spacing w:line="480" w:lineRule="auto"/>
        <w:jc w:val="both"/>
        <w:rPr>
          <w:rFonts w:ascii="Times New Roman" w:hAnsi="Times New Roman" w:cs="Times New Roman"/>
          <w:sz w:val="24"/>
          <w:szCs w:val="24"/>
        </w:rPr>
      </w:pPr>
      <w:r w:rsidRPr="00E31DBC">
        <w:rPr>
          <w:rFonts w:ascii="Times New Roman" w:hAnsi="Times New Roman" w:cs="Times New Roman"/>
          <w:sz w:val="24"/>
          <w:szCs w:val="24"/>
        </w:rPr>
        <w:t xml:space="preserve">A reasonably good agreement within ±5% is seen as shown in Figure 10 (a–b) between experiments and the predicted values by de Cachard and Delhaye (1996), Degaleesan (1997), and the modified form of the Viana et al. (2003) models. However, the empirical correlations by de Cachard and Delhaye (1996) and the modified form of the Viana et al. (2003 predict void fraction </w:t>
      </w:r>
      <w:r w:rsidR="008E3758" w:rsidRPr="00E31DBC">
        <w:rPr>
          <w:rFonts w:ascii="Times New Roman" w:hAnsi="Times New Roman" w:cs="Times New Roman"/>
          <w:sz w:val="24"/>
          <w:szCs w:val="24"/>
        </w:rPr>
        <w:t xml:space="preserve">excellently </w:t>
      </w:r>
      <w:r w:rsidRPr="00E31DBC">
        <w:rPr>
          <w:rFonts w:ascii="Times New Roman" w:hAnsi="Times New Roman" w:cs="Times New Roman"/>
          <w:sz w:val="24"/>
          <w:szCs w:val="24"/>
        </w:rPr>
        <w:t xml:space="preserve">within ±2%. This is not surprising because the equations proposed by them are dependent on the liquid viscosity, density and surface tension. On the other hand, the prediction by the correlation of Degaleesan (1997), which is independent of liquid viscosity, density and surface tension, show a reasonably good agreement within ±10%. </w:t>
      </w:r>
    </w:p>
    <w:p w:rsidR="00B1084B" w:rsidRPr="00E31DBC" w:rsidRDefault="00FC7339" w:rsidP="00747E3A">
      <w:pPr>
        <w:spacing w:line="240" w:lineRule="auto"/>
        <w:jc w:val="both"/>
        <w:rPr>
          <w:rFonts w:ascii="Times New Roman" w:hAnsi="Times New Roman" w:cs="Times New Roman"/>
          <w:sz w:val="24"/>
          <w:szCs w:val="24"/>
        </w:rPr>
      </w:pPr>
      <w:r w:rsidRPr="00E31DBC">
        <w:rPr>
          <w:rFonts w:ascii="Times New Roman" w:eastAsia="Times New Roman" w:hAnsi="Times New Roman" w:cs="Times New Roman"/>
          <w:sz w:val="24"/>
          <w:szCs w:val="24"/>
        </w:rPr>
        <w:lastRenderedPageBreak/>
        <w:t xml:space="preserve">         </w:t>
      </w:r>
      <w:r w:rsidR="00B874C2" w:rsidRPr="00E31DBC">
        <w:rPr>
          <w:rFonts w:ascii="Times New Roman" w:hAnsi="Times New Roman" w:cs="Times New Roman"/>
          <w:noProof/>
          <w:sz w:val="20"/>
          <w:szCs w:val="20"/>
          <w:lang w:eastAsia="en-SG"/>
        </w:rPr>
        <w:drawing>
          <wp:inline distT="0" distB="0" distL="0" distR="0" wp14:anchorId="0B53CFF2" wp14:editId="295D32B5">
            <wp:extent cx="5731510" cy="4175814"/>
            <wp:effectExtent l="0" t="0" r="2540" b="0"/>
            <wp:docPr id="5" name="Picture 5" descr="C:\Users\Dr Muktar\Desktop\SPECIAL INVITE\NEW PLOT FOR COMPARISON 20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Dr Muktar\Desktop\SPECIAL INVITE\NEW PLOT FOR COMPARISON 2021.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4175814"/>
                    </a:xfrm>
                    <a:prstGeom prst="rect">
                      <a:avLst/>
                    </a:prstGeom>
                    <a:noFill/>
                    <a:ln>
                      <a:noFill/>
                    </a:ln>
                  </pic:spPr>
                </pic:pic>
              </a:graphicData>
            </a:graphic>
          </wp:inline>
        </w:drawing>
      </w:r>
      <w:r w:rsidRPr="00E31DBC">
        <w:rPr>
          <w:rFonts w:ascii="Times New Roman" w:eastAsia="Times New Roman" w:hAnsi="Times New Roman" w:cs="Times New Roman"/>
          <w:sz w:val="20"/>
          <w:szCs w:val="20"/>
        </w:rPr>
        <w:t xml:space="preserve">    </w:t>
      </w:r>
      <w:r w:rsidRPr="00E31DBC">
        <w:rPr>
          <w:rFonts w:ascii="Times New Roman" w:eastAsia="Times New Roman" w:hAnsi="Times New Roman" w:cs="Times New Roman"/>
          <w:szCs w:val="20"/>
        </w:rPr>
        <w:t xml:space="preserve"> </w:t>
      </w:r>
      <w:bookmarkStart w:id="13" w:name="_Hlk53827956"/>
      <w:r w:rsidRPr="00E31DBC">
        <w:rPr>
          <w:rFonts w:ascii="Times New Roman" w:hAnsi="Times New Roman" w:cs="Times New Roman"/>
          <w:bCs/>
          <w:sz w:val="24"/>
          <w:szCs w:val="24"/>
        </w:rPr>
        <w:t xml:space="preserve">Figure </w:t>
      </w:r>
      <w:r w:rsidR="001739C4" w:rsidRPr="00E31DBC">
        <w:rPr>
          <w:rFonts w:ascii="Times New Roman" w:hAnsi="Times New Roman" w:cs="Times New Roman"/>
          <w:bCs/>
          <w:sz w:val="24"/>
          <w:szCs w:val="24"/>
        </w:rPr>
        <w:t>1</w:t>
      </w:r>
      <w:r w:rsidR="00747E3A" w:rsidRPr="00E31DBC">
        <w:rPr>
          <w:rFonts w:ascii="Times New Roman" w:hAnsi="Times New Roman" w:cs="Times New Roman"/>
          <w:bCs/>
          <w:sz w:val="24"/>
          <w:szCs w:val="24"/>
        </w:rPr>
        <w:t>0</w:t>
      </w:r>
      <w:r w:rsidRPr="00E31DBC">
        <w:rPr>
          <w:rFonts w:ascii="Times New Roman" w:hAnsi="Times New Roman" w:cs="Times New Roman"/>
          <w:bCs/>
          <w:sz w:val="24"/>
          <w:szCs w:val="24"/>
        </w:rPr>
        <w:t>:</w:t>
      </w:r>
      <w:r w:rsidRPr="00E31DBC">
        <w:rPr>
          <w:rFonts w:ascii="Times New Roman" w:hAnsi="Times New Roman" w:cs="Times New Roman"/>
          <w:sz w:val="24"/>
          <w:szCs w:val="24"/>
        </w:rPr>
        <w:t xml:space="preserve"> </w:t>
      </w:r>
      <w:r w:rsidR="00514D5B" w:rsidRPr="00E31DBC">
        <w:rPr>
          <w:rFonts w:ascii="Times New Roman" w:hAnsi="Times New Roman" w:cs="Times New Roman"/>
          <w:sz w:val="24"/>
          <w:szCs w:val="24"/>
        </w:rPr>
        <w:t>Matching t</w:t>
      </w:r>
      <w:r w:rsidR="002A028B" w:rsidRPr="00E31DBC">
        <w:rPr>
          <w:rFonts w:ascii="Times New Roman" w:hAnsi="Times New Roman" w:cs="Times New Roman"/>
          <w:sz w:val="24"/>
          <w:szCs w:val="24"/>
        </w:rPr>
        <w:t xml:space="preserve">he obtained void fraction from </w:t>
      </w:r>
      <w:r w:rsidR="00443D7F" w:rsidRPr="00E31DBC">
        <w:rPr>
          <w:rFonts w:ascii="Times New Roman" w:hAnsi="Times New Roman" w:cs="Times New Roman"/>
          <w:sz w:val="24"/>
          <w:szCs w:val="24"/>
        </w:rPr>
        <w:t>experiments (</w:t>
      </w:r>
      <w:r w:rsidR="002A028B" w:rsidRPr="00E31DBC">
        <w:rPr>
          <w:rFonts w:ascii="Times New Roman" w:hAnsi="Times New Roman" w:cs="Times New Roman"/>
          <w:sz w:val="24"/>
          <w:szCs w:val="24"/>
        </w:rPr>
        <w:t>ECT and level swell techniques</w:t>
      </w:r>
      <w:r w:rsidR="00443D7F" w:rsidRPr="00E31DBC">
        <w:rPr>
          <w:rFonts w:ascii="Times New Roman" w:hAnsi="Times New Roman" w:cs="Times New Roman"/>
          <w:sz w:val="24"/>
          <w:szCs w:val="24"/>
        </w:rPr>
        <w:t>)</w:t>
      </w:r>
      <w:r w:rsidR="002A028B" w:rsidRPr="00E31DBC">
        <w:rPr>
          <w:rFonts w:ascii="Times New Roman" w:hAnsi="Times New Roman" w:cs="Times New Roman"/>
          <w:sz w:val="24"/>
          <w:szCs w:val="24"/>
        </w:rPr>
        <w:t xml:space="preserve"> </w:t>
      </w:r>
      <w:r w:rsidR="00514D5B" w:rsidRPr="00E31DBC">
        <w:rPr>
          <w:rFonts w:ascii="Times New Roman" w:hAnsi="Times New Roman" w:cs="Times New Roman"/>
          <w:sz w:val="24"/>
          <w:szCs w:val="24"/>
        </w:rPr>
        <w:t xml:space="preserve">with </w:t>
      </w:r>
      <w:r w:rsidR="002A028B" w:rsidRPr="00E31DBC">
        <w:rPr>
          <w:rFonts w:ascii="Times New Roman" w:hAnsi="Times New Roman" w:cs="Times New Roman"/>
          <w:sz w:val="24"/>
          <w:szCs w:val="24"/>
        </w:rPr>
        <w:t xml:space="preserve">the void fraction </w:t>
      </w:r>
      <w:r w:rsidR="00CB3B3B" w:rsidRPr="00E31DBC">
        <w:rPr>
          <w:rFonts w:ascii="Times New Roman" w:hAnsi="Times New Roman" w:cs="Times New Roman"/>
          <w:sz w:val="24"/>
          <w:szCs w:val="24"/>
        </w:rPr>
        <w:t xml:space="preserve">predicted by </w:t>
      </w:r>
      <w:r w:rsidR="00514D5B" w:rsidRPr="00E31DBC">
        <w:rPr>
          <w:rFonts w:ascii="Times New Roman" w:hAnsi="Times New Roman" w:cs="Times New Roman"/>
          <w:sz w:val="24"/>
          <w:szCs w:val="24"/>
        </w:rPr>
        <w:t xml:space="preserve">the drift-flux, </w:t>
      </w:r>
      <w:r w:rsidR="00B874C2" w:rsidRPr="00E31DBC">
        <w:rPr>
          <w:rFonts w:ascii="Times New Roman" w:hAnsi="Times New Roman" w:cs="Times New Roman"/>
          <w:sz w:val="24"/>
          <w:szCs w:val="24"/>
        </w:rPr>
        <w:t xml:space="preserve">Degaleesan (1997), </w:t>
      </w:r>
      <w:r w:rsidR="00514D5B" w:rsidRPr="00E31DBC">
        <w:rPr>
          <w:rFonts w:ascii="Times New Roman" w:hAnsi="Times New Roman" w:cs="Times New Roman"/>
          <w:sz w:val="24"/>
          <w:szCs w:val="24"/>
        </w:rPr>
        <w:t xml:space="preserve">de Cachard </w:t>
      </w:r>
      <w:r w:rsidR="002A028B" w:rsidRPr="00E31DBC">
        <w:rPr>
          <w:rFonts w:ascii="Times New Roman" w:hAnsi="Times New Roman" w:cs="Times New Roman"/>
          <w:sz w:val="24"/>
          <w:szCs w:val="24"/>
        </w:rPr>
        <w:t xml:space="preserve">and Delhaye (1996) and </w:t>
      </w:r>
      <w:r w:rsidR="009A5B88" w:rsidRPr="00E31DBC">
        <w:rPr>
          <w:rFonts w:ascii="Times New Roman" w:hAnsi="Times New Roman" w:cs="Times New Roman"/>
          <w:sz w:val="24"/>
          <w:szCs w:val="24"/>
        </w:rPr>
        <w:t xml:space="preserve">modified form of the </w:t>
      </w:r>
      <w:r w:rsidR="002A028B" w:rsidRPr="00E31DBC">
        <w:rPr>
          <w:rFonts w:ascii="Times New Roman" w:hAnsi="Times New Roman" w:cs="Times New Roman"/>
          <w:sz w:val="24"/>
          <w:szCs w:val="24"/>
        </w:rPr>
        <w:t xml:space="preserve">Viana et al. (2003) </w:t>
      </w:r>
      <w:r w:rsidR="00514D5B" w:rsidRPr="00E31DBC">
        <w:rPr>
          <w:rFonts w:ascii="Times New Roman" w:hAnsi="Times New Roman" w:cs="Times New Roman"/>
          <w:sz w:val="24"/>
          <w:szCs w:val="24"/>
        </w:rPr>
        <w:t>models</w:t>
      </w:r>
      <w:r w:rsidR="002A028B" w:rsidRPr="00E31DBC">
        <w:rPr>
          <w:rFonts w:ascii="Times New Roman" w:hAnsi="Times New Roman" w:cs="Times New Roman"/>
          <w:sz w:val="24"/>
          <w:szCs w:val="24"/>
        </w:rPr>
        <w:t>. The error bar represents the standard deviation</w:t>
      </w:r>
    </w:p>
    <w:bookmarkEnd w:id="13"/>
    <w:p w:rsidR="00747E3A" w:rsidRPr="00E31DBC" w:rsidRDefault="00747E3A" w:rsidP="00747E3A">
      <w:pPr>
        <w:spacing w:line="240" w:lineRule="auto"/>
        <w:jc w:val="both"/>
        <w:rPr>
          <w:rFonts w:ascii="Times New Roman" w:hAnsi="Times New Roman" w:cs="Times New Roman"/>
          <w:sz w:val="20"/>
          <w:szCs w:val="20"/>
        </w:rPr>
      </w:pPr>
    </w:p>
    <w:p w:rsidR="00A970AA" w:rsidRPr="00E31DBC" w:rsidRDefault="00A970AA" w:rsidP="002331DA">
      <w:pPr>
        <w:spacing w:after="0" w:line="240" w:lineRule="auto"/>
        <w:jc w:val="center"/>
        <w:rPr>
          <w:rFonts w:ascii="Times New Roman" w:eastAsia="Times New Roman" w:hAnsi="Times New Roman" w:cs="Times New Roman"/>
          <w:sz w:val="20"/>
          <w:szCs w:val="20"/>
        </w:rPr>
      </w:pPr>
      <w:bookmarkStart w:id="14" w:name="_Hlk53827974"/>
      <w:r w:rsidRPr="00E31DBC">
        <w:rPr>
          <w:rFonts w:ascii="Times New Roman" w:eastAsia="Times New Roman" w:hAnsi="Times New Roman" w:cs="Times New Roman"/>
          <w:b/>
          <w:bCs/>
          <w:sz w:val="20"/>
          <w:szCs w:val="20"/>
        </w:rPr>
        <w:t xml:space="preserve">Table </w:t>
      </w:r>
      <w:r w:rsidR="00D332D2" w:rsidRPr="00E31DBC">
        <w:rPr>
          <w:rFonts w:ascii="Times New Roman" w:eastAsia="Times New Roman" w:hAnsi="Times New Roman" w:cs="Times New Roman"/>
          <w:b/>
          <w:bCs/>
          <w:sz w:val="20"/>
          <w:szCs w:val="20"/>
        </w:rPr>
        <w:t>6</w:t>
      </w:r>
      <w:r w:rsidRPr="00E31DBC">
        <w:rPr>
          <w:rFonts w:ascii="Times New Roman" w:eastAsia="Times New Roman" w:hAnsi="Times New Roman" w:cs="Times New Roman"/>
          <w:b/>
          <w:bCs/>
          <w:sz w:val="20"/>
          <w:szCs w:val="20"/>
        </w:rPr>
        <w:t>:</w:t>
      </w:r>
      <w:r w:rsidRPr="00E31DBC">
        <w:rPr>
          <w:rFonts w:ascii="Times New Roman" w:eastAsia="Times New Roman" w:hAnsi="Times New Roman" w:cs="Times New Roman"/>
          <w:sz w:val="20"/>
          <w:szCs w:val="20"/>
        </w:rPr>
        <w:t xml:space="preserve"> Comparison between experiments, ECT and level swell technique, against the </w:t>
      </w:r>
      <w:r w:rsidR="00747E3A" w:rsidRPr="00E31DBC">
        <w:rPr>
          <w:rFonts w:ascii="Times New Roman" w:eastAsia="Times New Roman" w:hAnsi="Times New Roman" w:cs="Times New Roman"/>
          <w:sz w:val="20"/>
          <w:szCs w:val="20"/>
        </w:rPr>
        <w:t>models/</w:t>
      </w:r>
      <w:r w:rsidRPr="00E31DBC">
        <w:rPr>
          <w:rFonts w:ascii="Times New Roman" w:eastAsia="Times New Roman" w:hAnsi="Times New Roman" w:cs="Times New Roman"/>
          <w:sz w:val="20"/>
          <w:szCs w:val="20"/>
        </w:rPr>
        <w:t>correlations of de Cachard and Delhaye (1996)</w:t>
      </w:r>
      <w:r w:rsidR="00C26877" w:rsidRPr="00E31DBC">
        <w:rPr>
          <w:rFonts w:ascii="Times New Roman" w:eastAsia="Times New Roman" w:hAnsi="Times New Roman" w:cs="Times New Roman"/>
          <w:sz w:val="20"/>
          <w:szCs w:val="20"/>
        </w:rPr>
        <w:t xml:space="preserve">, </w:t>
      </w:r>
      <w:r w:rsidR="00C26877" w:rsidRPr="00E31DBC">
        <w:rPr>
          <w:rFonts w:ascii="Times New Roman" w:hAnsi="Times New Roman" w:cs="Times New Roman"/>
          <w:sz w:val="20"/>
          <w:szCs w:val="20"/>
        </w:rPr>
        <w:t>Degaleesan (1997)</w:t>
      </w:r>
      <w:r w:rsidRPr="00E31DBC">
        <w:rPr>
          <w:rFonts w:ascii="Times New Roman" w:eastAsia="Times New Roman" w:hAnsi="Times New Roman" w:cs="Times New Roman"/>
          <w:sz w:val="20"/>
          <w:szCs w:val="20"/>
        </w:rPr>
        <w:t xml:space="preserve"> and </w:t>
      </w:r>
      <w:r w:rsidR="009A5B88" w:rsidRPr="00E31DBC">
        <w:rPr>
          <w:rFonts w:ascii="Times New Roman" w:hAnsi="Times New Roman" w:cs="Times New Roman"/>
          <w:sz w:val="20"/>
          <w:szCs w:val="20"/>
        </w:rPr>
        <w:t xml:space="preserve">modified form of the </w:t>
      </w:r>
      <w:r w:rsidRPr="00E31DBC">
        <w:rPr>
          <w:rFonts w:ascii="Times New Roman" w:eastAsia="Times New Roman" w:hAnsi="Times New Roman" w:cs="Times New Roman"/>
          <w:sz w:val="20"/>
          <w:szCs w:val="20"/>
        </w:rPr>
        <w:t>Viana et al. (2003)</w:t>
      </w:r>
    </w:p>
    <w:bookmarkEnd w:id="14"/>
    <w:p w:rsidR="00A970AA" w:rsidRPr="00E31DBC" w:rsidRDefault="00A970AA" w:rsidP="005A2BBA">
      <w:pPr>
        <w:spacing w:after="0" w:line="360" w:lineRule="auto"/>
        <w:jc w:val="center"/>
        <w:rPr>
          <w:rFonts w:ascii="Times New Roman" w:eastAsia="Times New Roman" w:hAnsi="Times New Roman" w:cs="Times New Roman"/>
          <w:szCs w:val="20"/>
        </w:rPr>
      </w:pPr>
    </w:p>
    <w:tbl>
      <w:tblPr>
        <w:tblW w:w="9016" w:type="dxa"/>
        <w:tblLook w:val="04A0" w:firstRow="1" w:lastRow="0" w:firstColumn="1" w:lastColumn="0" w:noHBand="0" w:noVBand="1"/>
      </w:tblPr>
      <w:tblGrid>
        <w:gridCol w:w="1200"/>
        <w:gridCol w:w="1400"/>
        <w:gridCol w:w="1360"/>
        <w:gridCol w:w="1240"/>
        <w:gridCol w:w="1300"/>
        <w:gridCol w:w="1258"/>
        <w:gridCol w:w="1258"/>
      </w:tblGrid>
      <w:tr w:rsidR="00E31DBC" w:rsidRPr="00E31DBC" w:rsidTr="00C26877">
        <w:trPr>
          <w:trHeight w:val="300"/>
        </w:trPr>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26877" w:rsidRPr="00E31DBC" w:rsidRDefault="00C26877" w:rsidP="005A2BBA">
            <w:pPr>
              <w:spacing w:after="0" w:line="360" w:lineRule="auto"/>
              <w:rPr>
                <w:rFonts w:ascii="Times New Roman" w:eastAsia="Times New Roman" w:hAnsi="Times New Roman" w:cs="Times New Roman"/>
                <w:b/>
                <w:bCs/>
                <w:sz w:val="20"/>
                <w:szCs w:val="20"/>
              </w:rPr>
            </w:pPr>
            <w:r w:rsidRPr="00E31DBC">
              <w:rPr>
                <w:rFonts w:ascii="Times New Roman" w:eastAsia="Times New Roman" w:hAnsi="Times New Roman" w:cs="Times New Roman"/>
                <w:b/>
                <w:bCs/>
                <w:sz w:val="20"/>
                <w:szCs w:val="20"/>
              </w:rPr>
              <w:t>Viscosity (mPa.s)</w:t>
            </w:r>
          </w:p>
        </w:tc>
        <w:tc>
          <w:tcPr>
            <w:tcW w:w="7816" w:type="dxa"/>
            <w:gridSpan w:val="6"/>
            <w:tcBorders>
              <w:top w:val="single" w:sz="4" w:space="0" w:color="auto"/>
              <w:left w:val="nil"/>
              <w:bottom w:val="single" w:sz="4" w:space="0" w:color="auto"/>
              <w:right w:val="single" w:sz="4" w:space="0" w:color="000000"/>
            </w:tcBorders>
            <w:shd w:val="clear" w:color="auto" w:fill="auto"/>
            <w:vAlign w:val="bottom"/>
            <w:hideMark/>
          </w:tcPr>
          <w:p w:rsidR="00C26877" w:rsidRPr="00E31DBC" w:rsidRDefault="00C26877" w:rsidP="005A2BBA">
            <w:pPr>
              <w:spacing w:after="0" w:line="360" w:lineRule="auto"/>
              <w:rPr>
                <w:rFonts w:ascii="Times New Roman" w:eastAsia="Times New Roman" w:hAnsi="Times New Roman" w:cs="Times New Roman"/>
                <w:b/>
                <w:bCs/>
                <w:sz w:val="20"/>
                <w:szCs w:val="20"/>
              </w:rPr>
            </w:pPr>
            <w:r w:rsidRPr="00E31DBC">
              <w:rPr>
                <w:rFonts w:ascii="Times New Roman" w:eastAsia="Times New Roman" w:hAnsi="Times New Roman" w:cs="Times New Roman"/>
                <w:b/>
                <w:bCs/>
                <w:sz w:val="20"/>
                <w:szCs w:val="20"/>
              </w:rPr>
              <w:t xml:space="preserve">                                                % Average relative error</w:t>
            </w:r>
          </w:p>
        </w:tc>
      </w:tr>
      <w:tr w:rsidR="00E31DBC" w:rsidRPr="00E31DBC" w:rsidTr="00807D8A">
        <w:trPr>
          <w:trHeight w:val="1725"/>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C26877" w:rsidRPr="00E31DBC" w:rsidRDefault="00C26877" w:rsidP="005A2BBA">
            <w:pPr>
              <w:spacing w:after="0" w:line="360" w:lineRule="auto"/>
              <w:rPr>
                <w:rFonts w:ascii="Times New Roman" w:eastAsia="Times New Roman" w:hAnsi="Times New Roman" w:cs="Times New Roman"/>
                <w:b/>
                <w:bCs/>
                <w:sz w:val="20"/>
                <w:szCs w:val="20"/>
              </w:rPr>
            </w:pPr>
          </w:p>
        </w:tc>
        <w:tc>
          <w:tcPr>
            <w:tcW w:w="1400" w:type="dxa"/>
            <w:tcBorders>
              <w:top w:val="nil"/>
              <w:left w:val="single" w:sz="4" w:space="0" w:color="auto"/>
              <w:bottom w:val="single" w:sz="4" w:space="0" w:color="000000"/>
              <w:right w:val="single" w:sz="4" w:space="0" w:color="auto"/>
            </w:tcBorders>
            <w:shd w:val="clear" w:color="auto" w:fill="auto"/>
            <w:vAlign w:val="bottom"/>
            <w:hideMark/>
          </w:tcPr>
          <w:p w:rsidR="00C26877" w:rsidRPr="00E31DBC" w:rsidRDefault="00C26877" w:rsidP="005A2BBA">
            <w:pPr>
              <w:spacing w:after="0" w:line="360" w:lineRule="auto"/>
              <w:jc w:val="center"/>
              <w:rPr>
                <w:rFonts w:ascii="Times New Roman" w:eastAsia="Times New Roman" w:hAnsi="Times New Roman" w:cs="Times New Roman"/>
                <w:b/>
                <w:bCs/>
                <w:sz w:val="20"/>
                <w:szCs w:val="20"/>
              </w:rPr>
            </w:pPr>
            <w:r w:rsidRPr="00E31DBC">
              <w:rPr>
                <w:rFonts w:ascii="Times New Roman" w:eastAsia="Times New Roman" w:hAnsi="Times New Roman" w:cs="Times New Roman"/>
                <w:b/>
                <w:bCs/>
                <w:sz w:val="20"/>
                <w:szCs w:val="20"/>
              </w:rPr>
              <w:t>de Cachard and Delhaye (1996) and ECT</w:t>
            </w:r>
          </w:p>
        </w:tc>
        <w:tc>
          <w:tcPr>
            <w:tcW w:w="1360" w:type="dxa"/>
            <w:tcBorders>
              <w:top w:val="nil"/>
              <w:left w:val="single" w:sz="4" w:space="0" w:color="auto"/>
              <w:bottom w:val="single" w:sz="4" w:space="0" w:color="000000"/>
              <w:right w:val="single" w:sz="4" w:space="0" w:color="auto"/>
            </w:tcBorders>
            <w:shd w:val="clear" w:color="auto" w:fill="auto"/>
            <w:vAlign w:val="bottom"/>
            <w:hideMark/>
          </w:tcPr>
          <w:p w:rsidR="00C26877" w:rsidRPr="00E31DBC" w:rsidRDefault="00C26877" w:rsidP="005A2BBA">
            <w:pPr>
              <w:spacing w:after="0" w:line="360" w:lineRule="auto"/>
              <w:jc w:val="center"/>
              <w:rPr>
                <w:rFonts w:ascii="Times New Roman" w:eastAsia="Times New Roman" w:hAnsi="Times New Roman" w:cs="Times New Roman"/>
                <w:b/>
                <w:bCs/>
                <w:sz w:val="20"/>
                <w:szCs w:val="20"/>
              </w:rPr>
            </w:pPr>
            <w:r w:rsidRPr="00E31DBC">
              <w:rPr>
                <w:rFonts w:ascii="Times New Roman" w:eastAsia="Times New Roman" w:hAnsi="Times New Roman" w:cs="Times New Roman"/>
                <w:b/>
                <w:bCs/>
                <w:sz w:val="20"/>
                <w:szCs w:val="20"/>
              </w:rPr>
              <w:t>de Cachard and Delhaye (1996) and level swell</w:t>
            </w:r>
          </w:p>
        </w:tc>
        <w:tc>
          <w:tcPr>
            <w:tcW w:w="1240" w:type="dxa"/>
            <w:tcBorders>
              <w:top w:val="nil"/>
              <w:left w:val="single" w:sz="4" w:space="0" w:color="auto"/>
              <w:bottom w:val="single" w:sz="4" w:space="0" w:color="000000"/>
              <w:right w:val="single" w:sz="4" w:space="0" w:color="auto"/>
            </w:tcBorders>
            <w:shd w:val="clear" w:color="auto" w:fill="auto"/>
            <w:vAlign w:val="bottom"/>
            <w:hideMark/>
          </w:tcPr>
          <w:p w:rsidR="00C26877" w:rsidRPr="00E31DBC" w:rsidRDefault="00C26877" w:rsidP="005A2BBA">
            <w:pPr>
              <w:spacing w:after="0" w:line="360" w:lineRule="auto"/>
              <w:jc w:val="center"/>
              <w:rPr>
                <w:rFonts w:ascii="Times New Roman" w:eastAsia="Times New Roman" w:hAnsi="Times New Roman" w:cs="Times New Roman"/>
                <w:b/>
                <w:bCs/>
                <w:sz w:val="20"/>
                <w:szCs w:val="20"/>
              </w:rPr>
            </w:pPr>
            <w:r w:rsidRPr="00E31DBC">
              <w:rPr>
                <w:rFonts w:ascii="Times New Roman" w:eastAsia="Times New Roman" w:hAnsi="Times New Roman" w:cs="Times New Roman"/>
                <w:b/>
                <w:bCs/>
                <w:sz w:val="20"/>
                <w:szCs w:val="20"/>
              </w:rPr>
              <w:t xml:space="preserve">Modified form of the Viana et al. (2003) and ECT </w:t>
            </w:r>
          </w:p>
        </w:tc>
        <w:tc>
          <w:tcPr>
            <w:tcW w:w="1300" w:type="dxa"/>
            <w:tcBorders>
              <w:top w:val="nil"/>
              <w:left w:val="single" w:sz="4" w:space="0" w:color="auto"/>
              <w:bottom w:val="single" w:sz="4" w:space="0" w:color="000000"/>
              <w:right w:val="single" w:sz="4" w:space="0" w:color="auto"/>
            </w:tcBorders>
            <w:shd w:val="clear" w:color="auto" w:fill="auto"/>
            <w:vAlign w:val="bottom"/>
            <w:hideMark/>
          </w:tcPr>
          <w:p w:rsidR="00C26877" w:rsidRPr="00E31DBC" w:rsidRDefault="00C26877" w:rsidP="005A2BBA">
            <w:pPr>
              <w:spacing w:after="0" w:line="360" w:lineRule="auto"/>
              <w:jc w:val="center"/>
              <w:rPr>
                <w:rFonts w:ascii="Times New Roman" w:eastAsia="Times New Roman" w:hAnsi="Times New Roman" w:cs="Times New Roman"/>
                <w:b/>
                <w:bCs/>
                <w:sz w:val="20"/>
                <w:szCs w:val="20"/>
              </w:rPr>
            </w:pPr>
            <w:r w:rsidRPr="00E31DBC">
              <w:rPr>
                <w:rFonts w:ascii="Times New Roman" w:eastAsia="Times New Roman" w:hAnsi="Times New Roman" w:cs="Times New Roman"/>
                <w:b/>
                <w:bCs/>
                <w:sz w:val="20"/>
                <w:szCs w:val="20"/>
              </w:rPr>
              <w:t xml:space="preserve">Modified form of the Viana et al. (2003) and level swell </w:t>
            </w:r>
          </w:p>
        </w:tc>
        <w:tc>
          <w:tcPr>
            <w:tcW w:w="1258" w:type="dxa"/>
            <w:tcBorders>
              <w:top w:val="nil"/>
              <w:left w:val="single" w:sz="4" w:space="0" w:color="auto"/>
              <w:bottom w:val="single" w:sz="4" w:space="0" w:color="auto"/>
              <w:right w:val="single" w:sz="4" w:space="0" w:color="auto"/>
            </w:tcBorders>
          </w:tcPr>
          <w:p w:rsidR="00C26877" w:rsidRPr="00E31DBC" w:rsidRDefault="00C26877" w:rsidP="005A2BBA">
            <w:pPr>
              <w:spacing w:after="0" w:line="360" w:lineRule="auto"/>
              <w:jc w:val="center"/>
              <w:rPr>
                <w:rFonts w:ascii="Times New Roman" w:eastAsia="Times New Roman" w:hAnsi="Times New Roman" w:cs="Times New Roman"/>
                <w:b/>
                <w:bCs/>
                <w:sz w:val="20"/>
                <w:szCs w:val="20"/>
              </w:rPr>
            </w:pPr>
            <w:r w:rsidRPr="00E31DBC">
              <w:rPr>
                <w:rFonts w:ascii="Times New Roman" w:hAnsi="Times New Roman" w:cs="Times New Roman"/>
                <w:b/>
                <w:sz w:val="20"/>
                <w:szCs w:val="20"/>
              </w:rPr>
              <w:t>Degaleesan (1997)</w:t>
            </w:r>
            <w:r w:rsidRPr="00E31DBC">
              <w:rPr>
                <w:rFonts w:ascii="Times New Roman" w:eastAsia="Times New Roman" w:hAnsi="Times New Roman" w:cs="Times New Roman"/>
                <w:b/>
                <w:bCs/>
                <w:sz w:val="20"/>
                <w:szCs w:val="20"/>
              </w:rPr>
              <w:t xml:space="preserve"> and ECT</w:t>
            </w:r>
          </w:p>
        </w:tc>
        <w:tc>
          <w:tcPr>
            <w:tcW w:w="1258" w:type="dxa"/>
            <w:tcBorders>
              <w:top w:val="nil"/>
              <w:left w:val="single" w:sz="4" w:space="0" w:color="auto"/>
              <w:bottom w:val="single" w:sz="4" w:space="0" w:color="auto"/>
              <w:right w:val="single" w:sz="4" w:space="0" w:color="auto"/>
            </w:tcBorders>
          </w:tcPr>
          <w:p w:rsidR="00C26877" w:rsidRPr="00E31DBC" w:rsidRDefault="00C26877" w:rsidP="005A2BBA">
            <w:pPr>
              <w:spacing w:after="0" w:line="360" w:lineRule="auto"/>
              <w:rPr>
                <w:rFonts w:ascii="Times New Roman" w:eastAsia="Times New Roman" w:hAnsi="Times New Roman" w:cs="Times New Roman"/>
                <w:b/>
                <w:bCs/>
                <w:sz w:val="20"/>
                <w:szCs w:val="20"/>
              </w:rPr>
            </w:pPr>
            <w:r w:rsidRPr="00E31DBC">
              <w:rPr>
                <w:rFonts w:ascii="Times New Roman" w:hAnsi="Times New Roman" w:cs="Times New Roman"/>
                <w:b/>
                <w:sz w:val="20"/>
                <w:szCs w:val="20"/>
              </w:rPr>
              <w:t xml:space="preserve">Degaleesan (1997) </w:t>
            </w:r>
            <w:r w:rsidRPr="00E31DBC">
              <w:rPr>
                <w:rFonts w:ascii="Times New Roman" w:eastAsia="Times New Roman" w:hAnsi="Times New Roman" w:cs="Times New Roman"/>
                <w:b/>
                <w:bCs/>
                <w:sz w:val="20"/>
                <w:szCs w:val="20"/>
              </w:rPr>
              <w:t>and level swell</w:t>
            </w:r>
          </w:p>
        </w:tc>
      </w:tr>
      <w:tr w:rsidR="00E31DBC" w:rsidRPr="00E31DBC" w:rsidTr="00807D8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26877" w:rsidRPr="00E31DBC" w:rsidRDefault="00C26877" w:rsidP="005A2BBA">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5</w:t>
            </w:r>
          </w:p>
        </w:tc>
        <w:tc>
          <w:tcPr>
            <w:tcW w:w="1400" w:type="dxa"/>
            <w:tcBorders>
              <w:top w:val="nil"/>
              <w:left w:val="nil"/>
              <w:bottom w:val="single" w:sz="4" w:space="0" w:color="auto"/>
              <w:right w:val="single" w:sz="4" w:space="0" w:color="auto"/>
            </w:tcBorders>
            <w:shd w:val="clear" w:color="auto" w:fill="auto"/>
            <w:noWrap/>
            <w:vAlign w:val="bottom"/>
            <w:hideMark/>
          </w:tcPr>
          <w:p w:rsidR="00C26877" w:rsidRPr="00E31DBC" w:rsidRDefault="00C26877" w:rsidP="005A2BBA">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8.7</w:t>
            </w:r>
          </w:p>
        </w:tc>
        <w:tc>
          <w:tcPr>
            <w:tcW w:w="1360" w:type="dxa"/>
            <w:tcBorders>
              <w:top w:val="nil"/>
              <w:left w:val="nil"/>
              <w:bottom w:val="single" w:sz="4" w:space="0" w:color="auto"/>
              <w:right w:val="single" w:sz="4" w:space="0" w:color="auto"/>
            </w:tcBorders>
            <w:shd w:val="clear" w:color="auto" w:fill="auto"/>
            <w:noWrap/>
            <w:vAlign w:val="bottom"/>
            <w:hideMark/>
          </w:tcPr>
          <w:p w:rsidR="00C26877" w:rsidRPr="00E31DBC" w:rsidRDefault="00C26877" w:rsidP="005A2BBA">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9.9</w:t>
            </w:r>
          </w:p>
        </w:tc>
        <w:tc>
          <w:tcPr>
            <w:tcW w:w="1240" w:type="dxa"/>
            <w:tcBorders>
              <w:top w:val="nil"/>
              <w:left w:val="nil"/>
              <w:bottom w:val="single" w:sz="4" w:space="0" w:color="auto"/>
              <w:right w:val="single" w:sz="4" w:space="0" w:color="auto"/>
            </w:tcBorders>
            <w:shd w:val="clear" w:color="auto" w:fill="auto"/>
            <w:noWrap/>
            <w:vAlign w:val="bottom"/>
            <w:hideMark/>
          </w:tcPr>
          <w:p w:rsidR="00C26877" w:rsidRPr="00E31DBC" w:rsidRDefault="00C26877" w:rsidP="005A2BBA">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8.8</w:t>
            </w:r>
          </w:p>
        </w:tc>
        <w:tc>
          <w:tcPr>
            <w:tcW w:w="1300" w:type="dxa"/>
            <w:tcBorders>
              <w:top w:val="nil"/>
              <w:left w:val="nil"/>
              <w:bottom w:val="single" w:sz="4" w:space="0" w:color="auto"/>
              <w:right w:val="single" w:sz="4" w:space="0" w:color="auto"/>
            </w:tcBorders>
            <w:shd w:val="clear" w:color="auto" w:fill="auto"/>
            <w:noWrap/>
            <w:vAlign w:val="bottom"/>
            <w:hideMark/>
          </w:tcPr>
          <w:p w:rsidR="00C26877" w:rsidRPr="00E31DBC" w:rsidRDefault="00C26877" w:rsidP="005A2BBA">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9.7</w:t>
            </w:r>
          </w:p>
        </w:tc>
        <w:tc>
          <w:tcPr>
            <w:tcW w:w="1258" w:type="dxa"/>
            <w:tcBorders>
              <w:top w:val="single" w:sz="4" w:space="0" w:color="auto"/>
              <w:left w:val="nil"/>
              <w:bottom w:val="single" w:sz="4" w:space="0" w:color="auto"/>
              <w:right w:val="single" w:sz="4" w:space="0" w:color="auto"/>
            </w:tcBorders>
          </w:tcPr>
          <w:p w:rsidR="00C26877" w:rsidRPr="00E31DBC" w:rsidRDefault="00807D8A" w:rsidP="005A2BBA">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1</w:t>
            </w:r>
            <w:r w:rsidR="000745B4" w:rsidRPr="00E31DBC">
              <w:rPr>
                <w:rFonts w:ascii="Times New Roman" w:eastAsia="Times New Roman" w:hAnsi="Times New Roman" w:cs="Times New Roman"/>
                <w:sz w:val="20"/>
                <w:szCs w:val="20"/>
              </w:rPr>
              <w:t>2.</w:t>
            </w:r>
            <w:r w:rsidRPr="00E31DBC">
              <w:rPr>
                <w:rFonts w:ascii="Times New Roman" w:eastAsia="Times New Roman" w:hAnsi="Times New Roman" w:cs="Times New Roman"/>
                <w:sz w:val="20"/>
                <w:szCs w:val="20"/>
              </w:rPr>
              <w:t>6</w:t>
            </w:r>
          </w:p>
        </w:tc>
        <w:tc>
          <w:tcPr>
            <w:tcW w:w="1258" w:type="dxa"/>
            <w:tcBorders>
              <w:top w:val="single" w:sz="4" w:space="0" w:color="auto"/>
              <w:left w:val="nil"/>
              <w:bottom w:val="single" w:sz="4" w:space="0" w:color="auto"/>
              <w:right w:val="single" w:sz="4" w:space="0" w:color="auto"/>
            </w:tcBorders>
          </w:tcPr>
          <w:p w:rsidR="00C26877" w:rsidRPr="00E31DBC" w:rsidRDefault="000745B4" w:rsidP="000745B4">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13.</w:t>
            </w:r>
            <w:r w:rsidR="00807D8A" w:rsidRPr="00E31DBC">
              <w:rPr>
                <w:rFonts w:ascii="Times New Roman" w:eastAsia="Times New Roman" w:hAnsi="Times New Roman" w:cs="Times New Roman"/>
                <w:sz w:val="20"/>
                <w:szCs w:val="20"/>
              </w:rPr>
              <w:t>2</w:t>
            </w:r>
          </w:p>
        </w:tc>
      </w:tr>
      <w:tr w:rsidR="00E31DBC" w:rsidRPr="00E31DBC" w:rsidTr="00C26877">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26877" w:rsidRPr="00E31DBC" w:rsidRDefault="00C26877" w:rsidP="005A2BBA">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100</w:t>
            </w:r>
          </w:p>
        </w:tc>
        <w:tc>
          <w:tcPr>
            <w:tcW w:w="1400" w:type="dxa"/>
            <w:tcBorders>
              <w:top w:val="nil"/>
              <w:left w:val="nil"/>
              <w:bottom w:val="single" w:sz="4" w:space="0" w:color="auto"/>
              <w:right w:val="single" w:sz="4" w:space="0" w:color="auto"/>
            </w:tcBorders>
            <w:shd w:val="clear" w:color="auto" w:fill="auto"/>
            <w:noWrap/>
            <w:vAlign w:val="bottom"/>
            <w:hideMark/>
          </w:tcPr>
          <w:p w:rsidR="00C26877" w:rsidRPr="00E31DBC" w:rsidRDefault="00C26877" w:rsidP="005A2BBA">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12.0</w:t>
            </w:r>
          </w:p>
        </w:tc>
        <w:tc>
          <w:tcPr>
            <w:tcW w:w="1360" w:type="dxa"/>
            <w:tcBorders>
              <w:top w:val="nil"/>
              <w:left w:val="nil"/>
              <w:bottom w:val="single" w:sz="4" w:space="0" w:color="auto"/>
              <w:right w:val="single" w:sz="4" w:space="0" w:color="auto"/>
            </w:tcBorders>
            <w:shd w:val="clear" w:color="auto" w:fill="auto"/>
            <w:noWrap/>
            <w:vAlign w:val="bottom"/>
            <w:hideMark/>
          </w:tcPr>
          <w:p w:rsidR="00C26877" w:rsidRPr="00E31DBC" w:rsidRDefault="00C26877" w:rsidP="005A2BBA">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4.9</w:t>
            </w:r>
          </w:p>
        </w:tc>
        <w:tc>
          <w:tcPr>
            <w:tcW w:w="1240" w:type="dxa"/>
            <w:tcBorders>
              <w:top w:val="nil"/>
              <w:left w:val="nil"/>
              <w:bottom w:val="single" w:sz="4" w:space="0" w:color="auto"/>
              <w:right w:val="single" w:sz="4" w:space="0" w:color="auto"/>
            </w:tcBorders>
            <w:shd w:val="clear" w:color="auto" w:fill="auto"/>
            <w:noWrap/>
            <w:vAlign w:val="bottom"/>
            <w:hideMark/>
          </w:tcPr>
          <w:p w:rsidR="00C26877" w:rsidRPr="00E31DBC" w:rsidRDefault="00C26877" w:rsidP="005A2BBA">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12.1</w:t>
            </w:r>
          </w:p>
        </w:tc>
        <w:tc>
          <w:tcPr>
            <w:tcW w:w="1300" w:type="dxa"/>
            <w:tcBorders>
              <w:top w:val="nil"/>
              <w:left w:val="nil"/>
              <w:bottom w:val="single" w:sz="4" w:space="0" w:color="auto"/>
              <w:right w:val="single" w:sz="4" w:space="0" w:color="auto"/>
            </w:tcBorders>
            <w:shd w:val="clear" w:color="auto" w:fill="auto"/>
            <w:noWrap/>
            <w:vAlign w:val="bottom"/>
            <w:hideMark/>
          </w:tcPr>
          <w:p w:rsidR="00C26877" w:rsidRPr="00E31DBC" w:rsidRDefault="00C26877" w:rsidP="005A2BBA">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4.9</w:t>
            </w:r>
          </w:p>
        </w:tc>
        <w:tc>
          <w:tcPr>
            <w:tcW w:w="1258" w:type="dxa"/>
            <w:tcBorders>
              <w:top w:val="nil"/>
              <w:left w:val="nil"/>
              <w:bottom w:val="single" w:sz="4" w:space="0" w:color="auto"/>
              <w:right w:val="single" w:sz="4" w:space="0" w:color="auto"/>
            </w:tcBorders>
          </w:tcPr>
          <w:p w:rsidR="00C26877" w:rsidRPr="00E31DBC" w:rsidRDefault="000745B4" w:rsidP="000745B4">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15</w:t>
            </w:r>
            <w:r w:rsidR="00807D8A" w:rsidRPr="00E31DBC">
              <w:rPr>
                <w:rFonts w:ascii="Times New Roman" w:eastAsia="Times New Roman" w:hAnsi="Times New Roman" w:cs="Times New Roman"/>
                <w:sz w:val="20"/>
                <w:szCs w:val="20"/>
              </w:rPr>
              <w:t>.</w:t>
            </w:r>
            <w:r w:rsidRPr="00E31DBC">
              <w:rPr>
                <w:rFonts w:ascii="Times New Roman" w:eastAsia="Times New Roman" w:hAnsi="Times New Roman" w:cs="Times New Roman"/>
                <w:sz w:val="20"/>
                <w:szCs w:val="20"/>
              </w:rPr>
              <w:t>0</w:t>
            </w:r>
          </w:p>
        </w:tc>
        <w:tc>
          <w:tcPr>
            <w:tcW w:w="1258" w:type="dxa"/>
            <w:tcBorders>
              <w:top w:val="nil"/>
              <w:left w:val="nil"/>
              <w:bottom w:val="single" w:sz="4" w:space="0" w:color="auto"/>
              <w:right w:val="single" w:sz="4" w:space="0" w:color="auto"/>
            </w:tcBorders>
          </w:tcPr>
          <w:p w:rsidR="00C26877" w:rsidRPr="00E31DBC" w:rsidRDefault="00807D8A" w:rsidP="005A2BBA">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5.3</w:t>
            </w:r>
          </w:p>
        </w:tc>
      </w:tr>
      <w:tr w:rsidR="00E31DBC" w:rsidRPr="00E31DBC" w:rsidTr="00C26877">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26877" w:rsidRPr="00E31DBC" w:rsidRDefault="00C26877" w:rsidP="005A2BBA">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1000</w:t>
            </w:r>
          </w:p>
        </w:tc>
        <w:tc>
          <w:tcPr>
            <w:tcW w:w="1400" w:type="dxa"/>
            <w:tcBorders>
              <w:top w:val="nil"/>
              <w:left w:val="nil"/>
              <w:bottom w:val="single" w:sz="4" w:space="0" w:color="auto"/>
              <w:right w:val="single" w:sz="4" w:space="0" w:color="auto"/>
            </w:tcBorders>
            <w:shd w:val="clear" w:color="auto" w:fill="auto"/>
            <w:noWrap/>
            <w:vAlign w:val="bottom"/>
            <w:hideMark/>
          </w:tcPr>
          <w:p w:rsidR="00C26877" w:rsidRPr="00E31DBC" w:rsidRDefault="00C26877" w:rsidP="005A2BBA">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18.2</w:t>
            </w:r>
          </w:p>
        </w:tc>
        <w:tc>
          <w:tcPr>
            <w:tcW w:w="1360" w:type="dxa"/>
            <w:tcBorders>
              <w:top w:val="nil"/>
              <w:left w:val="nil"/>
              <w:bottom w:val="single" w:sz="4" w:space="0" w:color="auto"/>
              <w:right w:val="single" w:sz="4" w:space="0" w:color="auto"/>
            </w:tcBorders>
            <w:shd w:val="clear" w:color="auto" w:fill="auto"/>
            <w:noWrap/>
            <w:vAlign w:val="bottom"/>
            <w:hideMark/>
          </w:tcPr>
          <w:p w:rsidR="00C26877" w:rsidRPr="00E31DBC" w:rsidRDefault="00C26877" w:rsidP="005A2BBA">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13.9</w:t>
            </w:r>
          </w:p>
        </w:tc>
        <w:tc>
          <w:tcPr>
            <w:tcW w:w="1240" w:type="dxa"/>
            <w:tcBorders>
              <w:top w:val="nil"/>
              <w:left w:val="nil"/>
              <w:bottom w:val="single" w:sz="4" w:space="0" w:color="auto"/>
              <w:right w:val="single" w:sz="4" w:space="0" w:color="auto"/>
            </w:tcBorders>
            <w:shd w:val="clear" w:color="auto" w:fill="auto"/>
            <w:noWrap/>
            <w:vAlign w:val="bottom"/>
            <w:hideMark/>
          </w:tcPr>
          <w:p w:rsidR="00C26877" w:rsidRPr="00E31DBC" w:rsidRDefault="00C26877" w:rsidP="005A2BBA">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16.8</w:t>
            </w:r>
          </w:p>
        </w:tc>
        <w:tc>
          <w:tcPr>
            <w:tcW w:w="1300" w:type="dxa"/>
            <w:tcBorders>
              <w:top w:val="nil"/>
              <w:left w:val="nil"/>
              <w:bottom w:val="single" w:sz="4" w:space="0" w:color="auto"/>
              <w:right w:val="single" w:sz="4" w:space="0" w:color="auto"/>
            </w:tcBorders>
            <w:shd w:val="clear" w:color="auto" w:fill="auto"/>
            <w:noWrap/>
            <w:vAlign w:val="bottom"/>
            <w:hideMark/>
          </w:tcPr>
          <w:p w:rsidR="00C26877" w:rsidRPr="00E31DBC" w:rsidRDefault="00C26877" w:rsidP="005A2BBA">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12.6</w:t>
            </w:r>
          </w:p>
        </w:tc>
        <w:tc>
          <w:tcPr>
            <w:tcW w:w="1258" w:type="dxa"/>
            <w:tcBorders>
              <w:top w:val="nil"/>
              <w:left w:val="nil"/>
              <w:bottom w:val="single" w:sz="4" w:space="0" w:color="auto"/>
              <w:right w:val="single" w:sz="4" w:space="0" w:color="auto"/>
            </w:tcBorders>
          </w:tcPr>
          <w:p w:rsidR="00C26877" w:rsidRPr="00E31DBC" w:rsidRDefault="00807D8A" w:rsidP="005A2BBA">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9.2</w:t>
            </w:r>
          </w:p>
        </w:tc>
        <w:tc>
          <w:tcPr>
            <w:tcW w:w="1258" w:type="dxa"/>
            <w:tcBorders>
              <w:top w:val="nil"/>
              <w:left w:val="nil"/>
              <w:bottom w:val="single" w:sz="4" w:space="0" w:color="auto"/>
              <w:right w:val="single" w:sz="4" w:space="0" w:color="auto"/>
            </w:tcBorders>
          </w:tcPr>
          <w:p w:rsidR="00C26877" w:rsidRPr="00E31DBC" w:rsidRDefault="008D5834" w:rsidP="008D5834">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6</w:t>
            </w:r>
            <w:r w:rsidR="00807D8A" w:rsidRPr="00E31DBC">
              <w:rPr>
                <w:rFonts w:ascii="Times New Roman" w:eastAsia="Times New Roman" w:hAnsi="Times New Roman" w:cs="Times New Roman"/>
                <w:sz w:val="20"/>
                <w:szCs w:val="20"/>
              </w:rPr>
              <w:t>.5</w:t>
            </w:r>
          </w:p>
        </w:tc>
      </w:tr>
      <w:tr w:rsidR="00C26877" w:rsidRPr="00E31DBC" w:rsidTr="00C26877">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26877" w:rsidRPr="00E31DBC" w:rsidRDefault="00C26877" w:rsidP="005A2BBA">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5000</w:t>
            </w:r>
          </w:p>
        </w:tc>
        <w:tc>
          <w:tcPr>
            <w:tcW w:w="1400" w:type="dxa"/>
            <w:tcBorders>
              <w:top w:val="nil"/>
              <w:left w:val="nil"/>
              <w:bottom w:val="single" w:sz="4" w:space="0" w:color="auto"/>
              <w:right w:val="single" w:sz="4" w:space="0" w:color="auto"/>
            </w:tcBorders>
            <w:shd w:val="clear" w:color="auto" w:fill="auto"/>
            <w:noWrap/>
            <w:vAlign w:val="bottom"/>
            <w:hideMark/>
          </w:tcPr>
          <w:p w:rsidR="00C26877" w:rsidRPr="00E31DBC" w:rsidRDefault="00C26877" w:rsidP="005A2BBA">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38.2</w:t>
            </w:r>
          </w:p>
        </w:tc>
        <w:tc>
          <w:tcPr>
            <w:tcW w:w="1360" w:type="dxa"/>
            <w:tcBorders>
              <w:top w:val="nil"/>
              <w:left w:val="nil"/>
              <w:bottom w:val="single" w:sz="4" w:space="0" w:color="auto"/>
              <w:right w:val="single" w:sz="4" w:space="0" w:color="auto"/>
            </w:tcBorders>
            <w:shd w:val="clear" w:color="auto" w:fill="auto"/>
            <w:noWrap/>
            <w:vAlign w:val="bottom"/>
            <w:hideMark/>
          </w:tcPr>
          <w:p w:rsidR="00C26877" w:rsidRPr="00E31DBC" w:rsidRDefault="00C26877" w:rsidP="005A2BBA">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32.5</w:t>
            </w:r>
          </w:p>
        </w:tc>
        <w:tc>
          <w:tcPr>
            <w:tcW w:w="1240" w:type="dxa"/>
            <w:tcBorders>
              <w:top w:val="nil"/>
              <w:left w:val="nil"/>
              <w:bottom w:val="single" w:sz="4" w:space="0" w:color="auto"/>
              <w:right w:val="single" w:sz="4" w:space="0" w:color="auto"/>
            </w:tcBorders>
            <w:shd w:val="clear" w:color="auto" w:fill="auto"/>
            <w:noWrap/>
            <w:vAlign w:val="bottom"/>
            <w:hideMark/>
          </w:tcPr>
          <w:p w:rsidR="00C26877" w:rsidRPr="00E31DBC" w:rsidRDefault="00C26877" w:rsidP="005A2BBA">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64.2</w:t>
            </w:r>
          </w:p>
        </w:tc>
        <w:tc>
          <w:tcPr>
            <w:tcW w:w="1300" w:type="dxa"/>
            <w:tcBorders>
              <w:top w:val="nil"/>
              <w:left w:val="nil"/>
              <w:bottom w:val="single" w:sz="4" w:space="0" w:color="auto"/>
              <w:right w:val="single" w:sz="4" w:space="0" w:color="auto"/>
            </w:tcBorders>
            <w:shd w:val="clear" w:color="auto" w:fill="auto"/>
            <w:noWrap/>
            <w:vAlign w:val="bottom"/>
            <w:hideMark/>
          </w:tcPr>
          <w:p w:rsidR="00C26877" w:rsidRPr="00E31DBC" w:rsidRDefault="00C26877" w:rsidP="005A2BBA">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57.9</w:t>
            </w:r>
          </w:p>
        </w:tc>
        <w:tc>
          <w:tcPr>
            <w:tcW w:w="1258" w:type="dxa"/>
            <w:tcBorders>
              <w:top w:val="nil"/>
              <w:left w:val="nil"/>
              <w:bottom w:val="single" w:sz="4" w:space="0" w:color="auto"/>
              <w:right w:val="single" w:sz="4" w:space="0" w:color="auto"/>
            </w:tcBorders>
          </w:tcPr>
          <w:p w:rsidR="00C26877" w:rsidRPr="00E31DBC" w:rsidRDefault="008D5834" w:rsidP="008D5834">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32</w:t>
            </w:r>
            <w:r w:rsidR="000745B4" w:rsidRPr="00E31DBC">
              <w:rPr>
                <w:rFonts w:ascii="Times New Roman" w:eastAsia="Times New Roman" w:hAnsi="Times New Roman" w:cs="Times New Roman"/>
                <w:sz w:val="20"/>
                <w:szCs w:val="20"/>
              </w:rPr>
              <w:t>.</w:t>
            </w:r>
            <w:r w:rsidR="00807D8A" w:rsidRPr="00E31DBC">
              <w:rPr>
                <w:rFonts w:ascii="Times New Roman" w:eastAsia="Times New Roman" w:hAnsi="Times New Roman" w:cs="Times New Roman"/>
                <w:sz w:val="20"/>
                <w:szCs w:val="20"/>
              </w:rPr>
              <w:t>2</w:t>
            </w:r>
          </w:p>
        </w:tc>
        <w:tc>
          <w:tcPr>
            <w:tcW w:w="1258" w:type="dxa"/>
            <w:tcBorders>
              <w:top w:val="nil"/>
              <w:left w:val="nil"/>
              <w:bottom w:val="single" w:sz="4" w:space="0" w:color="auto"/>
              <w:right w:val="single" w:sz="4" w:space="0" w:color="auto"/>
            </w:tcBorders>
          </w:tcPr>
          <w:p w:rsidR="00C26877" w:rsidRPr="00E31DBC" w:rsidRDefault="008D5834" w:rsidP="008D5834">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30</w:t>
            </w:r>
            <w:r w:rsidR="000745B4" w:rsidRPr="00E31DBC">
              <w:rPr>
                <w:rFonts w:ascii="Times New Roman" w:eastAsia="Times New Roman" w:hAnsi="Times New Roman" w:cs="Times New Roman"/>
                <w:sz w:val="20"/>
                <w:szCs w:val="20"/>
              </w:rPr>
              <w:t>.</w:t>
            </w:r>
            <w:r w:rsidRPr="00E31DBC">
              <w:rPr>
                <w:rFonts w:ascii="Times New Roman" w:eastAsia="Times New Roman" w:hAnsi="Times New Roman" w:cs="Times New Roman"/>
                <w:sz w:val="20"/>
                <w:szCs w:val="20"/>
              </w:rPr>
              <w:t>7</w:t>
            </w:r>
          </w:p>
        </w:tc>
      </w:tr>
    </w:tbl>
    <w:p w:rsidR="00A970AA" w:rsidRPr="00E31DBC" w:rsidRDefault="00A970AA" w:rsidP="005A2BBA">
      <w:pPr>
        <w:spacing w:line="360" w:lineRule="auto"/>
        <w:jc w:val="both"/>
        <w:rPr>
          <w:rFonts w:ascii="Times New Roman" w:hAnsi="Times New Roman" w:cs="Times New Roman"/>
          <w:sz w:val="24"/>
          <w:szCs w:val="24"/>
        </w:rPr>
      </w:pPr>
    </w:p>
    <w:p w:rsidR="003A2807" w:rsidRPr="00E31DBC" w:rsidRDefault="003A2807" w:rsidP="003A2807">
      <w:pPr>
        <w:spacing w:line="480" w:lineRule="auto"/>
        <w:jc w:val="both"/>
        <w:rPr>
          <w:rFonts w:ascii="Times New Roman" w:hAnsi="Times New Roman" w:cs="Times New Roman"/>
          <w:sz w:val="24"/>
          <w:szCs w:val="24"/>
        </w:rPr>
      </w:pPr>
      <w:r w:rsidRPr="00E31DBC">
        <w:rPr>
          <w:rFonts w:ascii="Times New Roman" w:hAnsi="Times New Roman" w:cs="Times New Roman"/>
          <w:sz w:val="24"/>
          <w:szCs w:val="24"/>
        </w:rPr>
        <w:lastRenderedPageBreak/>
        <w:t xml:space="preserve">The degree of matching between experiments and the predicted values, however, weakens with an increase in the liquid viscosity from 1000 to 5000 mPa.s. Figure 10c shows that the Degaleesan (1997) correlation demonstrates a superior prediction of void fraction within ±10% for the 1000 mPa.s liquid viscosity. An examination of the void fraction trend for the 5000 mPa.s (Figure 10d) reveals that all the four correlations under consideration here are unable to predict void fraction. </w:t>
      </w:r>
    </w:p>
    <w:p w:rsidR="003A2807" w:rsidRPr="00E31DBC" w:rsidRDefault="00D332D2" w:rsidP="003A2807">
      <w:pPr>
        <w:spacing w:line="480" w:lineRule="auto"/>
        <w:jc w:val="both"/>
        <w:rPr>
          <w:rFonts w:ascii="Times New Roman" w:hAnsi="Times New Roman" w:cs="Times New Roman"/>
          <w:sz w:val="24"/>
          <w:szCs w:val="24"/>
        </w:rPr>
      </w:pPr>
      <w:r w:rsidRPr="00E31DBC">
        <w:rPr>
          <w:rFonts w:ascii="Times New Roman" w:hAnsi="Times New Roman" w:cs="Times New Roman"/>
          <w:sz w:val="24"/>
          <w:szCs w:val="24"/>
        </w:rPr>
        <w:t>Figure 10 (a–d) and Table 6</w:t>
      </w:r>
      <w:r w:rsidR="003A2807" w:rsidRPr="00E31DBC">
        <w:rPr>
          <w:rFonts w:ascii="Times New Roman" w:hAnsi="Times New Roman" w:cs="Times New Roman"/>
          <w:sz w:val="24"/>
          <w:szCs w:val="24"/>
        </w:rPr>
        <w:t xml:space="preserve"> show that the drift flux model does not fit the experimental data and is thus not recommended for applications involving liquids with viscosities ranging from 5 to 5000 mPa.s.</w:t>
      </w:r>
    </w:p>
    <w:p w:rsidR="00FC7339" w:rsidRPr="00E31DBC" w:rsidRDefault="00AD2315" w:rsidP="005A2BBA">
      <w:pPr>
        <w:spacing w:line="360" w:lineRule="auto"/>
        <w:rPr>
          <w:rFonts w:ascii="Times New Roman" w:hAnsi="Times New Roman" w:cs="Times New Roman"/>
          <w:b/>
          <w:bCs/>
          <w:sz w:val="24"/>
          <w:szCs w:val="24"/>
        </w:rPr>
      </w:pPr>
      <w:r w:rsidRPr="00E31DBC">
        <w:rPr>
          <w:rFonts w:ascii="Times New Roman" w:hAnsi="Times New Roman" w:cs="Times New Roman"/>
          <w:b/>
          <w:bCs/>
          <w:sz w:val="24"/>
          <w:szCs w:val="24"/>
        </w:rPr>
        <w:t>3</w:t>
      </w:r>
      <w:r w:rsidR="00131A72" w:rsidRPr="00E31DBC">
        <w:rPr>
          <w:rFonts w:ascii="Times New Roman" w:hAnsi="Times New Roman" w:cs="Times New Roman"/>
          <w:b/>
          <w:bCs/>
          <w:sz w:val="24"/>
          <w:szCs w:val="24"/>
        </w:rPr>
        <w:t xml:space="preserve">.3 </w:t>
      </w:r>
      <w:r w:rsidR="009F45BE" w:rsidRPr="00E31DBC">
        <w:rPr>
          <w:rFonts w:ascii="Times New Roman" w:hAnsi="Times New Roman" w:cs="Times New Roman"/>
          <w:b/>
          <w:bCs/>
          <w:sz w:val="24"/>
          <w:szCs w:val="24"/>
        </w:rPr>
        <w:t xml:space="preserve">How the liquid viscosity influences </w:t>
      </w:r>
      <w:r w:rsidR="001974D7" w:rsidRPr="00E31DBC">
        <w:rPr>
          <w:rFonts w:ascii="Times New Roman" w:hAnsi="Times New Roman" w:cs="Times New Roman"/>
          <w:b/>
          <w:bCs/>
          <w:sz w:val="24"/>
          <w:szCs w:val="24"/>
        </w:rPr>
        <w:t xml:space="preserve">bubble </w:t>
      </w:r>
      <w:r w:rsidR="00131A72" w:rsidRPr="00E31DBC">
        <w:rPr>
          <w:rFonts w:ascii="Times New Roman" w:hAnsi="Times New Roman" w:cs="Times New Roman"/>
          <w:b/>
          <w:bCs/>
          <w:sz w:val="24"/>
          <w:szCs w:val="24"/>
        </w:rPr>
        <w:t>frequency:</w:t>
      </w:r>
    </w:p>
    <w:p w:rsidR="001C4EF5" w:rsidRPr="00E31DBC" w:rsidRDefault="001C4EF5" w:rsidP="001C4EF5">
      <w:pPr>
        <w:spacing w:line="480" w:lineRule="auto"/>
        <w:jc w:val="both"/>
        <w:rPr>
          <w:rFonts w:ascii="Times New Roman" w:hAnsi="Times New Roman" w:cs="Times New Roman"/>
          <w:sz w:val="24"/>
          <w:szCs w:val="24"/>
        </w:rPr>
      </w:pPr>
      <w:r w:rsidRPr="00E31DBC">
        <w:rPr>
          <w:rFonts w:ascii="Times New Roman" w:hAnsi="Times New Roman" w:cs="Times New Roman"/>
          <w:sz w:val="24"/>
          <w:szCs w:val="24"/>
        </w:rPr>
        <w:t>The bubble frequency was determined using the power spectral density (PSD) methodology described in Abdulkadir et al. (2014b) by examining the oscillations in the time trace of void fraction. Figure 1</w:t>
      </w:r>
      <w:r w:rsidR="00D06DD5" w:rsidRPr="00E31DBC">
        <w:rPr>
          <w:rFonts w:ascii="Times New Roman" w:hAnsi="Times New Roman" w:cs="Times New Roman"/>
          <w:sz w:val="24"/>
          <w:szCs w:val="24"/>
        </w:rPr>
        <w:t>1</w:t>
      </w:r>
      <w:r w:rsidRPr="00E31DBC">
        <w:rPr>
          <w:rFonts w:ascii="Times New Roman" w:hAnsi="Times New Roman" w:cs="Times New Roman"/>
          <w:sz w:val="24"/>
          <w:szCs w:val="24"/>
        </w:rPr>
        <w:t xml:space="preserve"> reveals that the bubble frequency generally increases, decreases, and maintains an almost uniform profile with an increase in the gas superficial velocity. </w:t>
      </w:r>
      <w:r w:rsidR="00F03D93" w:rsidRPr="00F03D93">
        <w:rPr>
          <w:rFonts w:ascii="Times New Roman" w:hAnsi="Times New Roman" w:cs="Times New Roman"/>
          <w:color w:val="FF0000"/>
          <w:sz w:val="24"/>
          <w:szCs w:val="24"/>
        </w:rPr>
        <w:t xml:space="preserve">The increase in bubble frequency can be attributed to the intensified breakup of the large bubbles into smaller ones due to decreased bubble stability. Conversely, the observed decreases in the bubble frequency are primary caused by an increase in bubble size due to the higher coalescence promoted by large drag forces. </w:t>
      </w:r>
      <w:r w:rsidRPr="00E31DBC">
        <w:rPr>
          <w:rFonts w:ascii="Times New Roman" w:hAnsi="Times New Roman" w:cs="Times New Roman"/>
          <w:sz w:val="24"/>
          <w:szCs w:val="24"/>
        </w:rPr>
        <w:t xml:space="preserve">The almost uniform profile is an indication that the gas superficial velocity has a minor influence on the bubble frequency. </w:t>
      </w:r>
    </w:p>
    <w:p w:rsidR="00131A72" w:rsidRPr="00E31DBC" w:rsidRDefault="004C0B73" w:rsidP="005F05CB">
      <w:pPr>
        <w:spacing w:line="480" w:lineRule="auto"/>
        <w:jc w:val="both"/>
        <w:rPr>
          <w:rFonts w:ascii="Times New Roman" w:hAnsi="Times New Roman" w:cs="Times New Roman"/>
          <w:sz w:val="24"/>
          <w:szCs w:val="24"/>
        </w:rPr>
      </w:pPr>
      <w:r w:rsidRPr="00E31DBC">
        <w:rPr>
          <w:rFonts w:ascii="Times New Roman" w:hAnsi="Times New Roman" w:cs="Times New Roman"/>
          <w:noProof/>
          <w:sz w:val="24"/>
          <w:szCs w:val="24"/>
          <w:lang w:eastAsia="en-SG"/>
        </w:rPr>
        <w:lastRenderedPageBreak/>
        <w:drawing>
          <wp:inline distT="0" distB="0" distL="0" distR="0" wp14:anchorId="776F21A4" wp14:editId="7D6A9340">
            <wp:extent cx="5355590" cy="3918585"/>
            <wp:effectExtent l="0" t="0" r="0" b="5715"/>
            <wp:docPr id="6" name="Picture 6" descr="C:\Users\Dr Muktar\Desktop\SPECIAL INVITE\FREQUENCY 20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Dr Muktar\Desktop\SPECIAL INVITE\FREQUENCY 2021.tif"/>
                    <pic:cNvPicPr>
                      <a:picLocks noChangeAspect="1" noChangeArrowheads="1"/>
                    </pic:cNvPicPr>
                  </pic:nvPicPr>
                  <pic:blipFill>
                    <a:blip r:embed="rId21" cstate="print">
                      <a:extLst>
                        <a:ext uri="{28A0092B-C50C-407E-A947-70E740481C1C}">
                          <a14:useLocalDpi xmlns:a14="http://schemas.microsoft.com/office/drawing/2010/main" val="0"/>
                        </a:ext>
                      </a:extLst>
                    </a:blip>
                    <a:srcRect l="3615" t="2325" r="4158" b="2170"/>
                    <a:stretch>
                      <a:fillRect/>
                    </a:stretch>
                  </pic:blipFill>
                  <pic:spPr bwMode="auto">
                    <a:xfrm>
                      <a:off x="0" y="0"/>
                      <a:ext cx="5355590" cy="3918585"/>
                    </a:xfrm>
                    <a:prstGeom prst="rect">
                      <a:avLst/>
                    </a:prstGeom>
                    <a:noFill/>
                    <a:ln>
                      <a:noFill/>
                    </a:ln>
                  </pic:spPr>
                </pic:pic>
              </a:graphicData>
            </a:graphic>
          </wp:inline>
        </w:drawing>
      </w:r>
    </w:p>
    <w:p w:rsidR="00A2197E" w:rsidRPr="00E31DBC" w:rsidRDefault="00131A72" w:rsidP="00A2197E">
      <w:pPr>
        <w:spacing w:after="0" w:line="240" w:lineRule="auto"/>
        <w:jc w:val="both"/>
        <w:rPr>
          <w:rFonts w:ascii="Times New Roman" w:hAnsi="Times New Roman" w:cs="Times New Roman"/>
          <w:sz w:val="24"/>
          <w:szCs w:val="24"/>
        </w:rPr>
      </w:pPr>
      <w:bookmarkStart w:id="15" w:name="_Hlk53828050"/>
      <w:r w:rsidRPr="00E31DBC">
        <w:rPr>
          <w:rFonts w:ascii="Times New Roman" w:hAnsi="Times New Roman" w:cs="Times New Roman"/>
          <w:bCs/>
          <w:sz w:val="24"/>
          <w:szCs w:val="24"/>
        </w:rPr>
        <w:t xml:space="preserve">Figure </w:t>
      </w:r>
      <w:r w:rsidR="000C4C09" w:rsidRPr="00E31DBC">
        <w:rPr>
          <w:rFonts w:ascii="Times New Roman" w:hAnsi="Times New Roman" w:cs="Times New Roman"/>
          <w:bCs/>
          <w:sz w:val="24"/>
          <w:szCs w:val="24"/>
        </w:rPr>
        <w:t>1</w:t>
      </w:r>
      <w:r w:rsidR="00D06DD5" w:rsidRPr="00E31DBC">
        <w:rPr>
          <w:rFonts w:ascii="Times New Roman" w:hAnsi="Times New Roman" w:cs="Times New Roman"/>
          <w:bCs/>
          <w:sz w:val="24"/>
          <w:szCs w:val="24"/>
        </w:rPr>
        <w:t>1</w:t>
      </w:r>
      <w:r w:rsidRPr="00E31DBC">
        <w:rPr>
          <w:rFonts w:ascii="Times New Roman" w:hAnsi="Times New Roman" w:cs="Times New Roman"/>
          <w:bCs/>
          <w:sz w:val="24"/>
          <w:szCs w:val="24"/>
        </w:rPr>
        <w:t>:</w:t>
      </w:r>
      <w:r w:rsidRPr="00E31DBC">
        <w:rPr>
          <w:rFonts w:ascii="Times New Roman" w:hAnsi="Times New Roman" w:cs="Times New Roman"/>
          <w:sz w:val="24"/>
          <w:szCs w:val="24"/>
        </w:rPr>
        <w:t xml:space="preserve"> </w:t>
      </w:r>
      <w:r w:rsidR="00A060EF" w:rsidRPr="00E31DBC">
        <w:rPr>
          <w:rFonts w:ascii="Times New Roman" w:hAnsi="Times New Roman" w:cs="Times New Roman"/>
          <w:sz w:val="24"/>
          <w:szCs w:val="24"/>
        </w:rPr>
        <w:t xml:space="preserve">How the gas superficial velocity influences </w:t>
      </w:r>
      <w:r w:rsidR="001974D7" w:rsidRPr="00E31DBC">
        <w:rPr>
          <w:rFonts w:ascii="Times New Roman" w:hAnsi="Times New Roman" w:cs="Times New Roman"/>
          <w:sz w:val="24"/>
          <w:szCs w:val="24"/>
        </w:rPr>
        <w:t xml:space="preserve">bubble </w:t>
      </w:r>
      <w:r w:rsidRPr="00E31DBC">
        <w:rPr>
          <w:rFonts w:ascii="Times New Roman" w:hAnsi="Times New Roman" w:cs="Times New Roman"/>
          <w:sz w:val="24"/>
          <w:szCs w:val="24"/>
        </w:rPr>
        <w:t>frequency</w:t>
      </w:r>
      <w:r w:rsidR="00D56889" w:rsidRPr="00E31DBC">
        <w:rPr>
          <w:rFonts w:ascii="Times New Roman" w:hAnsi="Times New Roman" w:cs="Times New Roman"/>
          <w:sz w:val="24"/>
          <w:szCs w:val="24"/>
        </w:rPr>
        <w:t xml:space="preserve"> for various liquid viscosities</w:t>
      </w:r>
      <w:r w:rsidR="00A2197E" w:rsidRPr="00E31DBC">
        <w:rPr>
          <w:rFonts w:ascii="Times New Roman" w:hAnsi="Times New Roman" w:cs="Times New Roman"/>
          <w:sz w:val="24"/>
          <w:szCs w:val="24"/>
        </w:rPr>
        <w:t>. The error bar represents standard deviation</w:t>
      </w:r>
    </w:p>
    <w:p w:rsidR="00131A72" w:rsidRPr="00E31DBC" w:rsidRDefault="00131A72" w:rsidP="005A2BBA">
      <w:pPr>
        <w:spacing w:line="360" w:lineRule="auto"/>
        <w:jc w:val="center"/>
        <w:rPr>
          <w:rFonts w:ascii="Times New Roman" w:hAnsi="Times New Roman" w:cs="Times New Roman"/>
          <w:sz w:val="20"/>
          <w:szCs w:val="20"/>
        </w:rPr>
      </w:pPr>
    </w:p>
    <w:p w:rsidR="00D332D2" w:rsidRPr="00E31DBC" w:rsidRDefault="00D332D2" w:rsidP="00D332D2">
      <w:pPr>
        <w:spacing w:line="480" w:lineRule="auto"/>
        <w:jc w:val="both"/>
      </w:pPr>
      <w:r w:rsidRPr="00E31DBC">
        <w:rPr>
          <w:rFonts w:ascii="Times New Roman" w:hAnsi="Times New Roman" w:cs="Times New Roman"/>
          <w:sz w:val="24"/>
          <w:szCs w:val="24"/>
        </w:rPr>
        <w:t>An increase in the liquid viscosity from 5 to 5000 mPa.s, as shown in Figure 1</w:t>
      </w:r>
      <w:r w:rsidR="00D06DD5" w:rsidRPr="00E31DBC">
        <w:rPr>
          <w:rFonts w:ascii="Times New Roman" w:hAnsi="Times New Roman" w:cs="Times New Roman"/>
          <w:sz w:val="24"/>
          <w:szCs w:val="24"/>
        </w:rPr>
        <w:t>1</w:t>
      </w:r>
      <w:r w:rsidRPr="00E31DBC">
        <w:rPr>
          <w:rFonts w:ascii="Times New Roman" w:hAnsi="Times New Roman" w:cs="Times New Roman"/>
          <w:sz w:val="24"/>
          <w:szCs w:val="24"/>
        </w:rPr>
        <w:t>, causes the surface tension force to increase owing to viscous effects. As a result, the bubble size increases through an increase in the level of bubbles cohesion and so an increase in the neighbourhood to which the bubbles agglomerate due to coalescence. Consequently, this brings about a decrease in bubble frequency with an increase in liquid viscosity.  This observation matches the Mori et al. (1999) conclusion; they reported that the bubble frequency also reduces with increasing liquid viscosity.</w:t>
      </w:r>
    </w:p>
    <w:bookmarkEnd w:id="15"/>
    <w:p w:rsidR="00BB26F5" w:rsidRPr="00E31DBC" w:rsidRDefault="00AD2315" w:rsidP="002331DA">
      <w:pPr>
        <w:spacing w:line="240" w:lineRule="auto"/>
        <w:jc w:val="both"/>
        <w:rPr>
          <w:rFonts w:ascii="Times New Roman" w:hAnsi="Times New Roman" w:cs="Times New Roman"/>
          <w:b/>
          <w:bCs/>
          <w:sz w:val="24"/>
          <w:szCs w:val="24"/>
        </w:rPr>
      </w:pPr>
      <w:r w:rsidRPr="00E31DBC">
        <w:rPr>
          <w:rFonts w:ascii="Times New Roman" w:hAnsi="Times New Roman" w:cs="Times New Roman"/>
          <w:b/>
          <w:bCs/>
          <w:sz w:val="24"/>
          <w:szCs w:val="24"/>
        </w:rPr>
        <w:t>3</w:t>
      </w:r>
      <w:r w:rsidR="00BB26F5" w:rsidRPr="00E31DBC">
        <w:rPr>
          <w:rFonts w:ascii="Times New Roman" w:hAnsi="Times New Roman" w:cs="Times New Roman"/>
          <w:b/>
          <w:bCs/>
          <w:sz w:val="24"/>
          <w:szCs w:val="24"/>
        </w:rPr>
        <w:t>.</w:t>
      </w:r>
      <w:r w:rsidR="00CB6863" w:rsidRPr="00E31DBC">
        <w:rPr>
          <w:rFonts w:ascii="Times New Roman" w:hAnsi="Times New Roman" w:cs="Times New Roman"/>
          <w:b/>
          <w:bCs/>
          <w:sz w:val="24"/>
          <w:szCs w:val="24"/>
        </w:rPr>
        <w:t>4</w:t>
      </w:r>
      <w:r w:rsidR="00BB26F5" w:rsidRPr="00E31DBC">
        <w:rPr>
          <w:rFonts w:ascii="Times New Roman" w:hAnsi="Times New Roman" w:cs="Times New Roman"/>
          <w:b/>
          <w:bCs/>
          <w:sz w:val="24"/>
          <w:szCs w:val="24"/>
        </w:rPr>
        <w:t xml:space="preserve"> Flow behaviour using the dimensionless groups Froude, Eotvos, and inverse viscosity numbers</w:t>
      </w:r>
    </w:p>
    <w:p w:rsidR="00CD6C0D" w:rsidRPr="00E31DBC" w:rsidRDefault="00944895" w:rsidP="002331DA">
      <w:pPr>
        <w:spacing w:line="480" w:lineRule="auto"/>
        <w:jc w:val="both"/>
        <w:rPr>
          <w:rFonts w:ascii="Times New Roman" w:hAnsi="Times New Roman" w:cs="Times New Roman"/>
          <w:sz w:val="24"/>
          <w:szCs w:val="24"/>
        </w:rPr>
      </w:pPr>
      <w:r w:rsidRPr="00E31DBC">
        <w:rPr>
          <w:rFonts w:ascii="Times New Roman" w:hAnsi="Times New Roman" w:cs="Times New Roman"/>
          <w:sz w:val="24"/>
          <w:szCs w:val="24"/>
        </w:rPr>
        <w:t xml:space="preserve">The </w:t>
      </w:r>
      <w:r w:rsidR="00533803" w:rsidRPr="00E31DBC">
        <w:rPr>
          <w:rFonts w:ascii="Times New Roman" w:hAnsi="Times New Roman" w:cs="Times New Roman"/>
          <w:sz w:val="24"/>
          <w:szCs w:val="24"/>
        </w:rPr>
        <w:t xml:space="preserve">rise velocity of the </w:t>
      </w:r>
      <w:r w:rsidRPr="00E31DBC">
        <w:rPr>
          <w:rFonts w:ascii="Times New Roman" w:hAnsi="Times New Roman" w:cs="Times New Roman"/>
          <w:sz w:val="24"/>
          <w:szCs w:val="24"/>
        </w:rPr>
        <w:t xml:space="preserve">Taylor bubble in a stagnant liquid, according to Wallis (1969), Viana et al. (2003), </w:t>
      </w:r>
      <w:r w:rsidR="001A2008" w:rsidRPr="00E31DBC">
        <w:rPr>
          <w:rFonts w:ascii="Times New Roman" w:hAnsi="Times New Roman" w:cs="Times New Roman"/>
          <w:sz w:val="24"/>
          <w:szCs w:val="24"/>
        </w:rPr>
        <w:t xml:space="preserve">Joseph (2003), </w:t>
      </w:r>
      <w:r w:rsidRPr="00E31DBC">
        <w:rPr>
          <w:rFonts w:ascii="Times New Roman" w:hAnsi="Times New Roman" w:cs="Times New Roman"/>
          <w:sz w:val="24"/>
          <w:szCs w:val="24"/>
        </w:rPr>
        <w:t>and Azavedo et al. (2020), depends on three dimensionless groups</w:t>
      </w:r>
      <w:r w:rsidR="00A42BE0" w:rsidRPr="00E31DBC">
        <w:rPr>
          <w:rFonts w:ascii="Times New Roman" w:hAnsi="Times New Roman" w:cs="Times New Roman"/>
          <w:sz w:val="24"/>
          <w:szCs w:val="24"/>
        </w:rPr>
        <w:t>:</w:t>
      </w:r>
      <w:r w:rsidRPr="00E31DBC">
        <w:rPr>
          <w:rFonts w:ascii="Times New Roman" w:hAnsi="Times New Roman" w:cs="Times New Roman"/>
          <w:sz w:val="24"/>
          <w:szCs w:val="24"/>
        </w:rPr>
        <w:t xml:space="preserve"> </w:t>
      </w:r>
      <w:r w:rsidR="00A42BE0" w:rsidRPr="00E31DBC">
        <w:rPr>
          <w:rFonts w:ascii="Times New Roman" w:hAnsi="Times New Roman" w:cs="Times New Roman"/>
          <w:sz w:val="24"/>
          <w:szCs w:val="24"/>
        </w:rPr>
        <w:lastRenderedPageBreak/>
        <w:t>t</w:t>
      </w:r>
      <w:r w:rsidR="00CC1BDC" w:rsidRPr="00E31DBC">
        <w:rPr>
          <w:rFonts w:ascii="Times New Roman" w:hAnsi="Times New Roman" w:cs="Times New Roman"/>
          <w:sz w:val="24"/>
          <w:szCs w:val="24"/>
        </w:rPr>
        <w:t>he Eotvos number </w:t>
      </w:r>
      <w:r w:rsidR="00CC1BDC" w:rsidRPr="00E31DBC">
        <w:rPr>
          <w:rStyle w:val="Emphasis"/>
          <w:rFonts w:ascii="Times New Roman" w:hAnsi="Times New Roman" w:cs="Times New Roman"/>
          <w:sz w:val="24"/>
          <w:szCs w:val="24"/>
        </w:rPr>
        <w:t>Eo, </w:t>
      </w:r>
      <w:r w:rsidR="00CC1BDC" w:rsidRPr="00E31DBC">
        <w:rPr>
          <w:rFonts w:ascii="Times New Roman" w:hAnsi="Times New Roman" w:cs="Times New Roman"/>
          <w:sz w:val="24"/>
          <w:szCs w:val="24"/>
        </w:rPr>
        <w:t>Froude number </w:t>
      </w:r>
      <w:r w:rsidR="00CC1BDC" w:rsidRPr="00E31DBC">
        <w:rPr>
          <w:rStyle w:val="Emphasis"/>
          <w:rFonts w:ascii="Times New Roman" w:hAnsi="Times New Roman" w:cs="Times New Roman"/>
          <w:sz w:val="24"/>
          <w:szCs w:val="24"/>
        </w:rPr>
        <w:t>F</w:t>
      </w:r>
      <w:r w:rsidR="00CC1BDC" w:rsidRPr="00E31DBC">
        <w:rPr>
          <w:rStyle w:val="Emphasis"/>
          <w:rFonts w:ascii="Times New Roman" w:hAnsi="Times New Roman" w:cs="Times New Roman"/>
          <w:sz w:val="24"/>
          <w:szCs w:val="24"/>
          <w:vertAlign w:val="subscript"/>
        </w:rPr>
        <w:t>r</w:t>
      </w:r>
      <w:r w:rsidR="00CC1BDC" w:rsidRPr="00E31DBC">
        <w:rPr>
          <w:rFonts w:ascii="Times New Roman" w:hAnsi="Times New Roman" w:cs="Times New Roman"/>
          <w:sz w:val="24"/>
          <w:szCs w:val="24"/>
        </w:rPr>
        <w:t xml:space="preserve">, and </w:t>
      </w:r>
      <w:r w:rsidR="00533803" w:rsidRPr="00E31DBC">
        <w:rPr>
          <w:rFonts w:ascii="Times New Roman" w:hAnsi="Times New Roman" w:cs="Times New Roman"/>
          <w:sz w:val="24"/>
          <w:szCs w:val="24"/>
        </w:rPr>
        <w:t xml:space="preserve">the </w:t>
      </w:r>
      <w:r w:rsidR="00CC1BDC" w:rsidRPr="00E31DBC">
        <w:rPr>
          <w:rFonts w:ascii="Times New Roman" w:hAnsi="Times New Roman" w:cs="Times New Roman"/>
          <w:sz w:val="24"/>
          <w:szCs w:val="24"/>
        </w:rPr>
        <w:t>inverse viscosity number </w:t>
      </w:r>
      <w:r w:rsidR="00CC1BDC" w:rsidRPr="00E31DBC">
        <w:rPr>
          <w:rStyle w:val="Emphasis"/>
          <w:rFonts w:ascii="Times New Roman" w:hAnsi="Times New Roman" w:cs="Times New Roman"/>
          <w:sz w:val="24"/>
          <w:szCs w:val="24"/>
        </w:rPr>
        <w:t>N</w:t>
      </w:r>
      <w:r w:rsidR="00CC1BDC" w:rsidRPr="00E31DBC">
        <w:rPr>
          <w:rStyle w:val="Emphasis"/>
          <w:rFonts w:ascii="Times New Roman" w:hAnsi="Times New Roman" w:cs="Times New Roman"/>
          <w:sz w:val="24"/>
          <w:szCs w:val="24"/>
          <w:vertAlign w:val="subscript"/>
        </w:rPr>
        <w:t>f</w:t>
      </w:r>
      <w:r w:rsidR="00A42BE0" w:rsidRPr="00E31DBC">
        <w:rPr>
          <w:rFonts w:ascii="Times New Roman" w:hAnsi="Times New Roman" w:cs="Times New Roman"/>
          <w:sz w:val="24"/>
          <w:szCs w:val="24"/>
        </w:rPr>
        <w:t>. T</w:t>
      </w:r>
      <w:r w:rsidR="00CC1BDC" w:rsidRPr="00E31DBC">
        <w:rPr>
          <w:rFonts w:ascii="Times New Roman" w:hAnsi="Times New Roman" w:cs="Times New Roman"/>
          <w:sz w:val="24"/>
          <w:szCs w:val="24"/>
        </w:rPr>
        <w:t>he authors explained the condition that one of these groups dictates the flow behaviour. Viscosity dictates a Taylor bubble's motion moving in a vertical column or tube when </w:t>
      </w:r>
      <w:r w:rsidR="00161558" w:rsidRPr="00E31DBC">
        <w:rPr>
          <w:rStyle w:val="Emphasis"/>
          <w:rFonts w:ascii="Times New Roman" w:hAnsi="Times New Roman" w:cs="Times New Roman"/>
          <w:sz w:val="24"/>
          <w:szCs w:val="24"/>
        </w:rPr>
        <w:t>N</w:t>
      </w:r>
      <w:r w:rsidR="00161558" w:rsidRPr="00E31DBC">
        <w:rPr>
          <w:rStyle w:val="Emphasis"/>
          <w:rFonts w:ascii="Times New Roman" w:hAnsi="Times New Roman" w:cs="Times New Roman"/>
          <w:sz w:val="24"/>
          <w:szCs w:val="24"/>
          <w:vertAlign w:val="subscript"/>
        </w:rPr>
        <w:t>f</w:t>
      </w:r>
      <w:r w:rsidR="00161558" w:rsidRPr="00E31DBC">
        <w:rPr>
          <w:rFonts w:ascii="Times New Roman" w:hAnsi="Times New Roman" w:cs="Times New Roman"/>
          <w:sz w:val="24"/>
          <w:szCs w:val="24"/>
        </w:rPr>
        <w:t xml:space="preserve"> &lt;</w:t>
      </w:r>
      <w:r w:rsidR="00CC1BDC" w:rsidRPr="00E31DBC">
        <w:rPr>
          <w:rFonts w:ascii="Times New Roman" w:hAnsi="Times New Roman" w:cs="Times New Roman"/>
          <w:sz w:val="24"/>
          <w:szCs w:val="24"/>
        </w:rPr>
        <w:t xml:space="preserve"> 2 and </w:t>
      </w:r>
      <w:r w:rsidR="00CC1BDC" w:rsidRPr="00E31DBC">
        <w:rPr>
          <w:rStyle w:val="Emphasis"/>
          <w:rFonts w:ascii="Times New Roman" w:hAnsi="Times New Roman" w:cs="Times New Roman"/>
          <w:sz w:val="24"/>
          <w:szCs w:val="24"/>
        </w:rPr>
        <w:t>Eo</w:t>
      </w:r>
      <w:r w:rsidR="00CC1BDC" w:rsidRPr="00E31DBC">
        <w:rPr>
          <w:rFonts w:ascii="Times New Roman" w:hAnsi="Times New Roman" w:cs="Times New Roman"/>
          <w:sz w:val="24"/>
          <w:szCs w:val="24"/>
        </w:rPr>
        <w:t> &gt; 40, and inertia favours when </w:t>
      </w:r>
      <w:r w:rsidR="00CC1BDC" w:rsidRPr="00E31DBC">
        <w:rPr>
          <w:rStyle w:val="Emphasis"/>
          <w:rFonts w:ascii="Times New Roman" w:hAnsi="Times New Roman" w:cs="Times New Roman"/>
          <w:sz w:val="24"/>
          <w:szCs w:val="24"/>
        </w:rPr>
        <w:t>N</w:t>
      </w:r>
      <w:r w:rsidR="00CC1BDC" w:rsidRPr="00E31DBC">
        <w:rPr>
          <w:rStyle w:val="Emphasis"/>
          <w:rFonts w:ascii="Times New Roman" w:hAnsi="Times New Roman" w:cs="Times New Roman"/>
          <w:sz w:val="24"/>
          <w:szCs w:val="24"/>
          <w:vertAlign w:val="subscript"/>
        </w:rPr>
        <w:t>f</w:t>
      </w:r>
      <w:r w:rsidR="00CC1BDC" w:rsidRPr="00E31DBC">
        <w:rPr>
          <w:rFonts w:ascii="Times New Roman" w:hAnsi="Times New Roman" w:cs="Times New Roman"/>
          <w:sz w:val="24"/>
          <w:szCs w:val="24"/>
        </w:rPr>
        <w:t> &gt;300 and </w:t>
      </w:r>
      <w:r w:rsidR="00CC1BDC" w:rsidRPr="00E31DBC">
        <w:rPr>
          <w:rStyle w:val="Emphasis"/>
          <w:rFonts w:ascii="Times New Roman" w:hAnsi="Times New Roman" w:cs="Times New Roman"/>
          <w:sz w:val="24"/>
          <w:szCs w:val="24"/>
        </w:rPr>
        <w:t>Eo</w:t>
      </w:r>
      <w:r w:rsidR="00CC1BDC" w:rsidRPr="00E31DBC">
        <w:rPr>
          <w:rFonts w:ascii="Times New Roman" w:hAnsi="Times New Roman" w:cs="Times New Roman"/>
          <w:sz w:val="24"/>
          <w:szCs w:val="24"/>
        </w:rPr>
        <w:t> &gt; 40. They concluded that surface tension dictates when the bubble is stationary, which happens when </w:t>
      </w:r>
      <w:r w:rsidR="00CC1BDC" w:rsidRPr="00E31DBC">
        <w:rPr>
          <w:rStyle w:val="Emphasis"/>
          <w:rFonts w:ascii="Times New Roman" w:hAnsi="Times New Roman" w:cs="Times New Roman"/>
          <w:sz w:val="24"/>
          <w:szCs w:val="24"/>
        </w:rPr>
        <w:t>Eo</w:t>
      </w:r>
      <w:r w:rsidR="00CC1BDC" w:rsidRPr="00E31DBC">
        <w:rPr>
          <w:rFonts w:ascii="Times New Roman" w:hAnsi="Times New Roman" w:cs="Times New Roman"/>
          <w:sz w:val="24"/>
          <w:szCs w:val="24"/>
        </w:rPr>
        <w:t> &lt; 3.37. According to White and Beadmore (1962), viscous effects dominate when </w:t>
      </w:r>
      <w:r w:rsidR="00CC1BDC" w:rsidRPr="00E31DBC">
        <w:rPr>
          <w:rStyle w:val="Emphasis"/>
          <w:rFonts w:ascii="Times New Roman" w:hAnsi="Times New Roman" w:cs="Times New Roman"/>
          <w:sz w:val="24"/>
          <w:szCs w:val="24"/>
        </w:rPr>
        <w:t>N</w:t>
      </w:r>
      <w:r w:rsidR="00CC1BDC" w:rsidRPr="00E31DBC">
        <w:rPr>
          <w:rStyle w:val="Emphasis"/>
          <w:rFonts w:ascii="Times New Roman" w:hAnsi="Times New Roman" w:cs="Times New Roman"/>
          <w:sz w:val="24"/>
          <w:szCs w:val="24"/>
          <w:vertAlign w:val="subscript"/>
        </w:rPr>
        <w:t>f</w:t>
      </w:r>
      <w:r w:rsidR="00CC1BDC" w:rsidRPr="00E31DBC">
        <w:rPr>
          <w:rFonts w:ascii="Times New Roman" w:hAnsi="Times New Roman" w:cs="Times New Roman"/>
          <w:sz w:val="24"/>
          <w:szCs w:val="24"/>
          <w:vertAlign w:val="superscript"/>
        </w:rPr>
        <w:t>2</w:t>
      </w:r>
      <w:r w:rsidR="00CC1BDC" w:rsidRPr="00E31DBC">
        <w:rPr>
          <w:rFonts w:ascii="Times New Roman" w:hAnsi="Times New Roman" w:cs="Times New Roman"/>
          <w:sz w:val="24"/>
          <w:szCs w:val="24"/>
        </w:rPr>
        <w:t xml:space="preserve"> &gt; 3×10</w:t>
      </w:r>
      <w:r w:rsidR="00CC1BDC" w:rsidRPr="00E31DBC">
        <w:rPr>
          <w:rFonts w:ascii="Times New Roman" w:hAnsi="Times New Roman" w:cs="Times New Roman"/>
          <w:sz w:val="24"/>
          <w:szCs w:val="24"/>
          <w:vertAlign w:val="superscript"/>
        </w:rPr>
        <w:t>5</w:t>
      </w:r>
      <w:r w:rsidR="00CC1BDC" w:rsidRPr="00E31DBC">
        <w:rPr>
          <w:rFonts w:ascii="Times New Roman" w:hAnsi="Times New Roman" w:cs="Times New Roman"/>
          <w:sz w:val="24"/>
          <w:szCs w:val="24"/>
        </w:rPr>
        <w:t>. </w:t>
      </w:r>
      <w:r w:rsidR="00CD6C0D" w:rsidRPr="00E31DBC">
        <w:rPr>
          <w:rFonts w:ascii="Times New Roman" w:hAnsi="Times New Roman" w:cs="Times New Roman"/>
          <w:sz w:val="24"/>
          <w:szCs w:val="24"/>
        </w:rPr>
        <w:t>It is worthy of mention that Wallis (1969) initially determined the control of the Taylor bubble's rise by inertial and viscous forces.</w:t>
      </w:r>
    </w:p>
    <w:p w:rsidR="00BB26F5" w:rsidRPr="00E31DBC" w:rsidRDefault="00BB26F5" w:rsidP="005B43A1">
      <w:pPr>
        <w:spacing w:line="360" w:lineRule="auto"/>
        <w:jc w:val="both"/>
        <w:rPr>
          <w:rFonts w:ascii="Times New Roman" w:hAnsi="Times New Roman" w:cs="Times New Roman"/>
          <w:sz w:val="24"/>
          <w:szCs w:val="24"/>
        </w:rPr>
      </w:pPr>
      <w:r w:rsidRPr="00E31DBC">
        <w:rPr>
          <w:rFonts w:ascii="Times New Roman" w:hAnsi="Times New Roman" w:cs="Times New Roman"/>
          <w:sz w:val="24"/>
          <w:szCs w:val="24"/>
        </w:rPr>
        <w:t xml:space="preserve">The </w:t>
      </w:r>
      <w:r w:rsidRPr="00E31DBC">
        <w:rPr>
          <w:rFonts w:ascii="Times New Roman" w:hAnsi="Times New Roman" w:cs="Times New Roman"/>
          <w:i/>
          <w:iCs/>
          <w:sz w:val="24"/>
          <w:szCs w:val="24"/>
        </w:rPr>
        <w:t>Fr</w:t>
      </w:r>
      <w:r w:rsidRPr="00E31DBC">
        <w:rPr>
          <w:rFonts w:ascii="Times New Roman" w:hAnsi="Times New Roman" w:cs="Times New Roman"/>
          <w:sz w:val="24"/>
          <w:szCs w:val="24"/>
        </w:rPr>
        <w:t xml:space="preserve">, </w:t>
      </w:r>
      <w:r w:rsidRPr="00E31DBC">
        <w:rPr>
          <w:rFonts w:ascii="Times New Roman" w:hAnsi="Times New Roman" w:cs="Times New Roman"/>
          <w:i/>
          <w:iCs/>
          <w:sz w:val="24"/>
          <w:szCs w:val="24"/>
        </w:rPr>
        <w:t>Eo</w:t>
      </w:r>
      <w:r w:rsidRPr="00E31DBC">
        <w:rPr>
          <w:rFonts w:ascii="Times New Roman" w:hAnsi="Times New Roman" w:cs="Times New Roman"/>
          <w:sz w:val="24"/>
          <w:szCs w:val="24"/>
        </w:rPr>
        <w:t xml:space="preserve">, </w:t>
      </w:r>
      <w:r w:rsidR="00CD6C0D" w:rsidRPr="00E31DBC">
        <w:rPr>
          <w:rFonts w:ascii="Times New Roman" w:hAnsi="Times New Roman" w:cs="Times New Roman"/>
          <w:sz w:val="24"/>
          <w:szCs w:val="24"/>
        </w:rPr>
        <w:t>and</w:t>
      </w:r>
      <w:r w:rsidRPr="00E31DBC">
        <w:rPr>
          <w:rFonts w:ascii="Times New Roman" w:hAnsi="Times New Roman" w:cs="Times New Roman"/>
          <w:sz w:val="24"/>
          <w:szCs w:val="24"/>
        </w:rPr>
        <w:t xml:space="preserve"> </w:t>
      </w:r>
      <w:r w:rsidRPr="00E31DBC">
        <w:rPr>
          <w:rFonts w:ascii="Times New Roman" w:hAnsi="Times New Roman" w:cs="Times New Roman"/>
          <w:i/>
          <w:iCs/>
          <w:sz w:val="24"/>
          <w:szCs w:val="24"/>
        </w:rPr>
        <w:t>N</w:t>
      </w:r>
      <w:r w:rsidRPr="00E31DBC">
        <w:rPr>
          <w:rFonts w:ascii="Times New Roman" w:hAnsi="Times New Roman" w:cs="Times New Roman"/>
          <w:i/>
          <w:iCs/>
          <w:sz w:val="24"/>
          <w:szCs w:val="24"/>
          <w:vertAlign w:val="subscript"/>
        </w:rPr>
        <w:t>f</w:t>
      </w:r>
      <w:r w:rsidRPr="00E31DBC">
        <w:rPr>
          <w:rFonts w:ascii="Times New Roman" w:hAnsi="Times New Roman" w:cs="Times New Roman"/>
          <w:sz w:val="24"/>
          <w:szCs w:val="24"/>
        </w:rPr>
        <w:t xml:space="preserve"> are </w:t>
      </w:r>
      <w:r w:rsidR="005B43A1" w:rsidRPr="00E31DBC">
        <w:rPr>
          <w:rFonts w:ascii="Times New Roman" w:hAnsi="Times New Roman" w:cs="Times New Roman"/>
          <w:sz w:val="24"/>
          <w:szCs w:val="24"/>
        </w:rPr>
        <w:t xml:space="preserve">represented </w:t>
      </w:r>
      <w:r w:rsidRPr="00E31DBC">
        <w:rPr>
          <w:rFonts w:ascii="Times New Roman" w:hAnsi="Times New Roman" w:cs="Times New Roman"/>
          <w:sz w:val="24"/>
          <w:szCs w:val="24"/>
        </w:rPr>
        <w:t xml:space="preserve">by equations </w:t>
      </w:r>
      <w:r w:rsidR="00533803" w:rsidRPr="00E31DBC">
        <w:rPr>
          <w:rFonts w:ascii="Times New Roman" w:hAnsi="Times New Roman" w:cs="Times New Roman"/>
          <w:sz w:val="24"/>
          <w:szCs w:val="24"/>
        </w:rPr>
        <w:t>2</w:t>
      </w:r>
      <w:r w:rsidR="001739C4" w:rsidRPr="00E31DBC">
        <w:rPr>
          <w:rFonts w:ascii="Times New Roman" w:hAnsi="Times New Roman" w:cs="Times New Roman"/>
          <w:sz w:val="24"/>
          <w:szCs w:val="24"/>
        </w:rPr>
        <w:t>7</w:t>
      </w:r>
      <w:r w:rsidRPr="00E31DBC">
        <w:rPr>
          <w:rFonts w:ascii="Times New Roman" w:hAnsi="Times New Roman" w:cs="Times New Roman"/>
          <w:sz w:val="24"/>
          <w:szCs w:val="24"/>
        </w:rPr>
        <w:t xml:space="preserve">, </w:t>
      </w:r>
      <w:r w:rsidR="00533803" w:rsidRPr="00E31DBC">
        <w:rPr>
          <w:rFonts w:ascii="Times New Roman" w:hAnsi="Times New Roman" w:cs="Times New Roman"/>
          <w:sz w:val="24"/>
          <w:szCs w:val="24"/>
        </w:rPr>
        <w:t>2</w:t>
      </w:r>
      <w:r w:rsidR="00D332D2" w:rsidRPr="00E31DBC">
        <w:rPr>
          <w:rFonts w:ascii="Times New Roman" w:hAnsi="Times New Roman" w:cs="Times New Roman"/>
          <w:sz w:val="24"/>
          <w:szCs w:val="24"/>
        </w:rPr>
        <w:t>4</w:t>
      </w:r>
      <w:r w:rsidR="00D01AD2" w:rsidRPr="00E31DBC">
        <w:rPr>
          <w:rFonts w:ascii="Times New Roman" w:hAnsi="Times New Roman" w:cs="Times New Roman"/>
          <w:sz w:val="24"/>
          <w:szCs w:val="24"/>
        </w:rPr>
        <w:t xml:space="preserve">, </w:t>
      </w:r>
      <w:r w:rsidRPr="00E31DBC">
        <w:rPr>
          <w:rFonts w:ascii="Times New Roman" w:hAnsi="Times New Roman" w:cs="Times New Roman"/>
          <w:sz w:val="24"/>
          <w:szCs w:val="24"/>
        </w:rPr>
        <w:t xml:space="preserve">and </w:t>
      </w:r>
      <w:r w:rsidR="00533803" w:rsidRPr="00E31DBC">
        <w:rPr>
          <w:rFonts w:ascii="Times New Roman" w:hAnsi="Times New Roman" w:cs="Times New Roman"/>
          <w:sz w:val="24"/>
          <w:szCs w:val="24"/>
        </w:rPr>
        <w:t>28</w:t>
      </w:r>
      <w:r w:rsidRPr="00E31DBC">
        <w:rPr>
          <w:rFonts w:ascii="Times New Roman" w:hAnsi="Times New Roman" w:cs="Times New Roman"/>
          <w:sz w:val="24"/>
          <w:szCs w:val="24"/>
        </w:rPr>
        <w:t>, respectively.</w:t>
      </w:r>
      <w:r w:rsidR="005B43A1" w:rsidRPr="00E31DBC">
        <w:rPr>
          <w:rFonts w:ascii="Times New Roman" w:hAnsi="Times New Roman" w:cs="Times New Roman"/>
          <w:sz w:val="24"/>
          <w:szCs w:val="24"/>
        </w:rPr>
        <w:t xml:space="preserve"> The determined values of </w:t>
      </w:r>
      <w:r w:rsidR="005B43A1" w:rsidRPr="00E31DBC">
        <w:rPr>
          <w:rFonts w:ascii="Times New Roman" w:hAnsi="Times New Roman" w:cs="Times New Roman"/>
          <w:i/>
          <w:iCs/>
          <w:sz w:val="24"/>
          <w:szCs w:val="24"/>
        </w:rPr>
        <w:t>Fr</w:t>
      </w:r>
      <w:r w:rsidR="005B43A1" w:rsidRPr="00E31DBC">
        <w:rPr>
          <w:rFonts w:ascii="Times New Roman" w:hAnsi="Times New Roman" w:cs="Times New Roman"/>
          <w:sz w:val="24"/>
          <w:szCs w:val="24"/>
        </w:rPr>
        <w:t xml:space="preserve">, </w:t>
      </w:r>
      <w:r w:rsidR="005B43A1" w:rsidRPr="00E31DBC">
        <w:rPr>
          <w:rFonts w:ascii="Times New Roman" w:hAnsi="Times New Roman" w:cs="Times New Roman"/>
          <w:i/>
          <w:iCs/>
          <w:sz w:val="24"/>
          <w:szCs w:val="24"/>
        </w:rPr>
        <w:t>Eo</w:t>
      </w:r>
      <w:r w:rsidR="005B43A1" w:rsidRPr="00E31DBC">
        <w:rPr>
          <w:rFonts w:ascii="Times New Roman" w:hAnsi="Times New Roman" w:cs="Times New Roman"/>
          <w:sz w:val="24"/>
          <w:szCs w:val="24"/>
        </w:rPr>
        <w:t xml:space="preserve">, and </w:t>
      </w:r>
      <w:r w:rsidR="005B43A1" w:rsidRPr="00E31DBC">
        <w:rPr>
          <w:rFonts w:ascii="Times New Roman" w:hAnsi="Times New Roman" w:cs="Times New Roman"/>
          <w:i/>
          <w:iCs/>
          <w:sz w:val="24"/>
          <w:szCs w:val="24"/>
        </w:rPr>
        <w:t>N</w:t>
      </w:r>
      <w:r w:rsidR="005B43A1" w:rsidRPr="00E31DBC">
        <w:rPr>
          <w:rFonts w:ascii="Times New Roman" w:hAnsi="Times New Roman" w:cs="Times New Roman"/>
          <w:i/>
          <w:iCs/>
          <w:sz w:val="24"/>
          <w:szCs w:val="24"/>
          <w:vertAlign w:val="subscript"/>
        </w:rPr>
        <w:t xml:space="preserve">f </w:t>
      </w:r>
      <w:r w:rsidR="005B43A1" w:rsidRPr="00E31DBC">
        <w:rPr>
          <w:rFonts w:ascii="Times New Roman" w:hAnsi="Times New Roman" w:cs="Times New Roman"/>
          <w:iCs/>
          <w:sz w:val="24"/>
          <w:szCs w:val="24"/>
        </w:rPr>
        <w:t>are presented in Table 7 to help in the explanation of flow behaviour.</w:t>
      </w:r>
    </w:p>
    <w:p w:rsidR="00BB26F5" w:rsidRPr="00E31DBC" w:rsidRDefault="00AC6D95" w:rsidP="005A2BBA">
      <w:pPr>
        <w:spacing w:line="360" w:lineRule="auto"/>
        <w:rPr>
          <w:rFonts w:ascii="Times New Roman" w:eastAsia="Times New Roman" w:hAnsi="Times New Roman" w:cs="Times New Roman"/>
          <w:sz w:val="24"/>
          <w:szCs w:val="24"/>
        </w:rPr>
      </w:pPr>
      <m:oMath>
        <m:r>
          <w:rPr>
            <w:rFonts w:ascii="Cambria Math" w:hAnsi="Cambria Math"/>
            <w:sz w:val="24"/>
            <w:szCs w:val="24"/>
          </w:rPr>
          <m:t>Fr=</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SG</m:t>
                </m:r>
              </m:sub>
            </m:sSub>
          </m:num>
          <m:den>
            <m:rad>
              <m:radPr>
                <m:degHide m:val="1"/>
                <m:ctrlPr>
                  <w:rPr>
                    <w:rFonts w:ascii="Cambria Math" w:hAnsi="Cambria Math"/>
                    <w:i/>
                    <w:sz w:val="24"/>
                    <w:szCs w:val="24"/>
                  </w:rPr>
                </m:ctrlPr>
              </m:radPr>
              <m:deg/>
              <m:e>
                <m:r>
                  <w:rPr>
                    <w:rFonts w:ascii="Cambria Math" w:hAnsi="Cambria Math"/>
                    <w:sz w:val="24"/>
                    <w:szCs w:val="24"/>
                  </w:rPr>
                  <m:t>gD</m:t>
                </m:r>
              </m:e>
            </m:rad>
          </m:den>
        </m:f>
      </m:oMath>
      <w:r w:rsidR="00BB26F5" w:rsidRPr="00E31DBC">
        <w:rPr>
          <w:rFonts w:ascii="Times New Roman" w:eastAsia="Times New Roman" w:hAnsi="Times New Roman" w:cs="Times New Roman"/>
          <w:sz w:val="24"/>
          <w:szCs w:val="24"/>
        </w:rPr>
        <w:t xml:space="preserve">                                 </w:t>
      </w:r>
      <w:r w:rsidR="00CB6863" w:rsidRPr="00E31DBC">
        <w:rPr>
          <w:rFonts w:ascii="Times New Roman" w:eastAsia="Times New Roman" w:hAnsi="Times New Roman" w:cs="Times New Roman"/>
          <w:sz w:val="24"/>
          <w:szCs w:val="24"/>
        </w:rPr>
        <w:t xml:space="preserve">                                                   </w:t>
      </w:r>
      <w:r w:rsidR="00BB26F5" w:rsidRPr="00E31DBC">
        <w:rPr>
          <w:rFonts w:ascii="Times New Roman" w:eastAsia="Times New Roman" w:hAnsi="Times New Roman" w:cs="Times New Roman"/>
          <w:sz w:val="24"/>
          <w:szCs w:val="24"/>
        </w:rPr>
        <w:t xml:space="preserve"> </w:t>
      </w:r>
      <w:r w:rsidR="00CB6863" w:rsidRPr="00E31DBC">
        <w:rPr>
          <w:rFonts w:ascii="Times New Roman" w:eastAsia="Times New Roman" w:hAnsi="Times New Roman" w:cs="Times New Roman"/>
          <w:sz w:val="24"/>
          <w:szCs w:val="24"/>
        </w:rPr>
        <w:t xml:space="preserve">  </w:t>
      </w:r>
      <w:r w:rsidR="00BB26F5" w:rsidRPr="00E31DBC">
        <w:rPr>
          <w:rFonts w:ascii="Times New Roman" w:eastAsia="Times New Roman" w:hAnsi="Times New Roman" w:cs="Times New Roman"/>
          <w:sz w:val="24"/>
          <w:szCs w:val="24"/>
        </w:rPr>
        <w:t xml:space="preserve"> </w:t>
      </w:r>
      <w:r w:rsidR="00827D17" w:rsidRPr="00E31DBC">
        <w:rPr>
          <w:rFonts w:ascii="Times New Roman" w:eastAsia="Times New Roman" w:hAnsi="Times New Roman" w:cs="Times New Roman"/>
          <w:sz w:val="24"/>
          <w:szCs w:val="24"/>
        </w:rPr>
        <w:t xml:space="preserve"> </w:t>
      </w:r>
      <w:r w:rsidR="00BB26F5" w:rsidRPr="00E31DBC">
        <w:rPr>
          <w:rFonts w:ascii="Times New Roman" w:eastAsia="Times New Roman" w:hAnsi="Times New Roman" w:cs="Times New Roman"/>
          <w:sz w:val="24"/>
          <w:szCs w:val="24"/>
        </w:rPr>
        <w:t xml:space="preserve">  (</w:t>
      </w:r>
      <w:r w:rsidR="00533803" w:rsidRPr="00E31DBC">
        <w:rPr>
          <w:rFonts w:ascii="Times New Roman" w:eastAsia="Times New Roman" w:hAnsi="Times New Roman" w:cs="Times New Roman"/>
          <w:sz w:val="24"/>
          <w:szCs w:val="24"/>
        </w:rPr>
        <w:t>2</w:t>
      </w:r>
      <w:r w:rsidR="00D01AD2" w:rsidRPr="00E31DBC">
        <w:rPr>
          <w:rFonts w:ascii="Times New Roman" w:eastAsia="Times New Roman" w:hAnsi="Times New Roman" w:cs="Times New Roman"/>
          <w:sz w:val="24"/>
          <w:szCs w:val="24"/>
        </w:rPr>
        <w:t>7</w:t>
      </w:r>
      <w:r w:rsidR="00BB26F5" w:rsidRPr="00E31DBC">
        <w:rPr>
          <w:rFonts w:ascii="Times New Roman" w:eastAsia="Times New Roman" w:hAnsi="Times New Roman" w:cs="Times New Roman"/>
          <w:sz w:val="24"/>
          <w:szCs w:val="24"/>
        </w:rPr>
        <w:t>)</w:t>
      </w:r>
    </w:p>
    <w:p w:rsidR="00BB26F5" w:rsidRPr="00E31DBC" w:rsidRDefault="00655352" w:rsidP="005A2BBA">
      <w:pPr>
        <w:spacing w:line="360" w:lineRule="auto"/>
        <w:rPr>
          <w:rFonts w:ascii="Times New Roman" w:hAnsi="Times New Roman" w:cs="Times New Roman"/>
          <w:sz w:val="20"/>
          <w:szCs w:val="20"/>
        </w:rPr>
      </w:pPr>
      <w:r w:rsidRPr="00E31DBC">
        <w:rPr>
          <w:rFonts w:ascii="Times New Roman" w:hAnsi="Times New Roman"/>
          <w:position w:val="-30"/>
          <w:szCs w:val="20"/>
        </w:rPr>
        <w:object w:dxaOrig="1579" w:dyaOrig="720">
          <v:shape id="_x0000_i1027" type="#_x0000_t75" style="width:71pt;height:32.5pt" o:ole="">
            <v:imagedata r:id="rId22" o:title=""/>
          </v:shape>
          <o:OLEObject Type="Embed" ProgID="Equation.3" ShapeID="_x0000_i1027" DrawAspect="Content" ObjectID="_1685600923" r:id="rId23"/>
        </w:object>
      </w:r>
      <w:r w:rsidR="00BB26F5" w:rsidRPr="00E31DBC">
        <w:rPr>
          <w:rFonts w:ascii="Times New Roman" w:hAnsi="Times New Roman" w:cs="Times New Roman"/>
          <w:sz w:val="20"/>
          <w:szCs w:val="20"/>
        </w:rPr>
        <w:t xml:space="preserve">                     </w:t>
      </w:r>
      <w:r w:rsidR="00CB6863" w:rsidRPr="00E31DBC">
        <w:rPr>
          <w:rFonts w:ascii="Times New Roman" w:hAnsi="Times New Roman" w:cs="Times New Roman"/>
          <w:sz w:val="20"/>
          <w:szCs w:val="20"/>
        </w:rPr>
        <w:t xml:space="preserve">                                                         </w:t>
      </w:r>
      <w:r w:rsidRPr="00E31DBC">
        <w:rPr>
          <w:rFonts w:ascii="Times New Roman" w:hAnsi="Times New Roman" w:cs="Times New Roman"/>
          <w:sz w:val="20"/>
          <w:szCs w:val="20"/>
        </w:rPr>
        <w:t xml:space="preserve">                  </w:t>
      </w:r>
      <w:r w:rsidR="00CB6863" w:rsidRPr="00E31DBC">
        <w:rPr>
          <w:rFonts w:ascii="Times New Roman" w:hAnsi="Times New Roman" w:cs="Times New Roman"/>
          <w:sz w:val="20"/>
          <w:szCs w:val="20"/>
        </w:rPr>
        <w:t xml:space="preserve"> </w:t>
      </w:r>
      <w:r w:rsidR="00BB26F5" w:rsidRPr="00E31DBC">
        <w:rPr>
          <w:rFonts w:ascii="Times New Roman" w:hAnsi="Times New Roman" w:cs="Times New Roman"/>
          <w:sz w:val="20"/>
          <w:szCs w:val="20"/>
        </w:rPr>
        <w:t xml:space="preserve">  </w:t>
      </w:r>
      <w:r w:rsidR="00BB26F5" w:rsidRPr="00E31DBC">
        <w:rPr>
          <w:rFonts w:ascii="Times New Roman" w:hAnsi="Times New Roman" w:cs="Times New Roman"/>
          <w:sz w:val="24"/>
          <w:szCs w:val="24"/>
        </w:rPr>
        <w:t>(</w:t>
      </w:r>
      <w:r w:rsidR="00533803" w:rsidRPr="00E31DBC">
        <w:rPr>
          <w:rFonts w:ascii="Times New Roman" w:hAnsi="Times New Roman" w:cs="Times New Roman"/>
          <w:sz w:val="24"/>
          <w:szCs w:val="24"/>
        </w:rPr>
        <w:t>28</w:t>
      </w:r>
      <w:r w:rsidR="00BB26F5" w:rsidRPr="00E31DBC">
        <w:rPr>
          <w:rFonts w:ascii="Times New Roman" w:hAnsi="Times New Roman" w:cs="Times New Roman"/>
          <w:sz w:val="24"/>
          <w:szCs w:val="24"/>
        </w:rPr>
        <w:t>)</w:t>
      </w:r>
      <w:r w:rsidR="00BB26F5" w:rsidRPr="00E31DBC">
        <w:rPr>
          <w:rFonts w:ascii="Times New Roman" w:hAnsi="Times New Roman" w:cs="Times New Roman"/>
          <w:sz w:val="20"/>
          <w:szCs w:val="20"/>
        </w:rPr>
        <w:t xml:space="preserve">       </w:t>
      </w:r>
    </w:p>
    <w:p w:rsidR="00BB26F5" w:rsidRPr="00E31DBC" w:rsidRDefault="00BB26F5" w:rsidP="005A2BBA">
      <w:pPr>
        <w:spacing w:line="360" w:lineRule="auto"/>
        <w:jc w:val="both"/>
        <w:rPr>
          <w:rFonts w:ascii="Times New Roman" w:hAnsi="Times New Roman" w:cs="Times New Roman"/>
          <w:sz w:val="20"/>
          <w:szCs w:val="20"/>
        </w:rPr>
      </w:pPr>
      <w:bookmarkStart w:id="16" w:name="_Hlk53828077"/>
      <w:r w:rsidRPr="00E31DBC">
        <w:rPr>
          <w:rFonts w:ascii="Times New Roman" w:hAnsi="Times New Roman" w:cs="Times New Roman"/>
          <w:b/>
          <w:sz w:val="20"/>
          <w:szCs w:val="20"/>
        </w:rPr>
        <w:t xml:space="preserve">Table </w:t>
      </w:r>
      <w:r w:rsidR="00D332D2" w:rsidRPr="00E31DBC">
        <w:rPr>
          <w:rFonts w:ascii="Times New Roman" w:hAnsi="Times New Roman" w:cs="Times New Roman"/>
          <w:b/>
          <w:sz w:val="20"/>
          <w:szCs w:val="20"/>
        </w:rPr>
        <w:t>7</w:t>
      </w:r>
      <w:r w:rsidRPr="00E31DBC">
        <w:rPr>
          <w:rFonts w:ascii="Times New Roman" w:hAnsi="Times New Roman" w:cs="Times New Roman"/>
          <w:b/>
          <w:sz w:val="20"/>
          <w:szCs w:val="20"/>
        </w:rPr>
        <w:t>:</w:t>
      </w:r>
      <w:r w:rsidRPr="00E31DBC">
        <w:rPr>
          <w:rFonts w:ascii="Times New Roman" w:hAnsi="Times New Roman" w:cs="Times New Roman"/>
          <w:sz w:val="20"/>
          <w:szCs w:val="20"/>
        </w:rPr>
        <w:t xml:space="preserve"> Flow behaviour using dimensionless numbers </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918"/>
        <w:gridCol w:w="1134"/>
        <w:gridCol w:w="1134"/>
        <w:gridCol w:w="1701"/>
        <w:gridCol w:w="3322"/>
      </w:tblGrid>
      <w:tr w:rsidR="00E31DBC" w:rsidRPr="00E31DBC" w:rsidTr="00482566">
        <w:trPr>
          <w:trHeight w:val="345"/>
        </w:trPr>
        <w:tc>
          <w:tcPr>
            <w:tcW w:w="1033" w:type="dxa"/>
            <w:shd w:val="clear" w:color="auto" w:fill="auto"/>
            <w:noWrap/>
            <w:vAlign w:val="bottom"/>
            <w:hideMark/>
          </w:tcPr>
          <w:bookmarkEnd w:id="16"/>
          <w:p w:rsidR="00BB26F5" w:rsidRPr="00E31DBC" w:rsidRDefault="00BB26F5" w:rsidP="005A2BBA">
            <w:pPr>
              <w:spacing w:after="0" w:line="360" w:lineRule="auto"/>
              <w:jc w:val="both"/>
              <w:rPr>
                <w:rFonts w:ascii="Times New Roman" w:eastAsia="Times New Roman" w:hAnsi="Times New Roman" w:cs="Times New Roman"/>
                <w:b/>
                <w:bCs/>
                <w:sz w:val="20"/>
                <w:szCs w:val="20"/>
              </w:rPr>
            </w:pPr>
            <w:r w:rsidRPr="00E31DBC">
              <w:rPr>
                <w:rFonts w:ascii="Times New Roman" w:eastAsia="Times New Roman" w:hAnsi="Times New Roman" w:cs="Times New Roman"/>
                <w:b/>
                <w:bCs/>
                <w:sz w:val="20"/>
                <w:szCs w:val="20"/>
              </w:rPr>
              <w:t>Viscosity, mPa.s</w:t>
            </w:r>
          </w:p>
        </w:tc>
        <w:tc>
          <w:tcPr>
            <w:tcW w:w="918" w:type="dxa"/>
          </w:tcPr>
          <w:p w:rsidR="00BB26F5" w:rsidRPr="00E31DBC" w:rsidRDefault="00BB26F5" w:rsidP="005A2BBA">
            <w:pPr>
              <w:spacing w:after="0" w:line="360" w:lineRule="auto"/>
              <w:jc w:val="both"/>
              <w:rPr>
                <w:rFonts w:ascii="Times New Roman" w:eastAsia="Times New Roman" w:hAnsi="Times New Roman" w:cs="Times New Roman"/>
                <w:b/>
                <w:bCs/>
                <w:sz w:val="20"/>
                <w:szCs w:val="20"/>
              </w:rPr>
            </w:pPr>
            <w:r w:rsidRPr="00E31DBC">
              <w:rPr>
                <w:rFonts w:ascii="Times New Roman" w:eastAsia="Times New Roman" w:hAnsi="Times New Roman" w:cs="Times New Roman"/>
                <w:b/>
                <w:bCs/>
                <w:sz w:val="20"/>
                <w:szCs w:val="20"/>
              </w:rPr>
              <w:t>Eotvos number (</w:t>
            </w:r>
            <w:r w:rsidRPr="00E31DBC">
              <w:rPr>
                <w:rFonts w:ascii="Times New Roman" w:eastAsia="Times New Roman" w:hAnsi="Times New Roman" w:cs="Times New Roman"/>
                <w:b/>
                <w:bCs/>
                <w:i/>
                <w:iCs/>
                <w:sz w:val="20"/>
                <w:szCs w:val="20"/>
              </w:rPr>
              <w:t>Eo</w:t>
            </w:r>
            <w:r w:rsidRPr="00E31DBC">
              <w:rPr>
                <w:rFonts w:ascii="Times New Roman" w:eastAsia="Times New Roman" w:hAnsi="Times New Roman" w:cs="Times New Roman"/>
                <w:b/>
                <w:bCs/>
                <w:sz w:val="20"/>
                <w:szCs w:val="20"/>
              </w:rPr>
              <w:t>)</w:t>
            </w:r>
          </w:p>
        </w:tc>
        <w:tc>
          <w:tcPr>
            <w:tcW w:w="1134" w:type="dxa"/>
          </w:tcPr>
          <w:p w:rsidR="00BB26F5" w:rsidRPr="00E31DBC" w:rsidRDefault="00BB26F5" w:rsidP="005A2BBA">
            <w:pPr>
              <w:spacing w:after="0" w:line="360" w:lineRule="auto"/>
              <w:jc w:val="both"/>
              <w:rPr>
                <w:rFonts w:ascii="Times New Roman" w:eastAsia="Times New Roman" w:hAnsi="Times New Roman" w:cs="Times New Roman"/>
                <w:b/>
                <w:bCs/>
                <w:sz w:val="20"/>
                <w:szCs w:val="20"/>
              </w:rPr>
            </w:pPr>
            <w:r w:rsidRPr="00E31DBC">
              <w:rPr>
                <w:rFonts w:ascii="Times New Roman" w:eastAsia="Times New Roman" w:hAnsi="Times New Roman" w:cs="Times New Roman"/>
                <w:b/>
                <w:bCs/>
                <w:sz w:val="20"/>
                <w:szCs w:val="20"/>
              </w:rPr>
              <w:t>Mortons number (</w:t>
            </w:r>
            <w:r w:rsidRPr="00E31DBC">
              <w:rPr>
                <w:rFonts w:ascii="Times New Roman" w:eastAsia="Times New Roman" w:hAnsi="Times New Roman" w:cs="Times New Roman"/>
                <w:b/>
                <w:bCs/>
                <w:i/>
                <w:iCs/>
                <w:sz w:val="20"/>
                <w:szCs w:val="20"/>
              </w:rPr>
              <w:t>Mo</w:t>
            </w:r>
            <w:r w:rsidRPr="00E31DBC">
              <w:rPr>
                <w:rFonts w:ascii="Times New Roman" w:eastAsia="Times New Roman" w:hAnsi="Times New Roman" w:cs="Times New Roman"/>
                <w:b/>
                <w:bCs/>
                <w:sz w:val="20"/>
                <w:szCs w:val="20"/>
              </w:rPr>
              <w:t>)</w:t>
            </w:r>
          </w:p>
        </w:tc>
        <w:tc>
          <w:tcPr>
            <w:tcW w:w="1134" w:type="dxa"/>
          </w:tcPr>
          <w:p w:rsidR="00BB26F5" w:rsidRPr="00E31DBC" w:rsidRDefault="00BB26F5" w:rsidP="005A2BBA">
            <w:pPr>
              <w:spacing w:after="0" w:line="360" w:lineRule="auto"/>
              <w:jc w:val="both"/>
              <w:rPr>
                <w:rFonts w:ascii="Times New Roman" w:eastAsia="Times New Roman" w:hAnsi="Times New Roman" w:cs="Times New Roman"/>
                <w:b/>
                <w:bCs/>
                <w:sz w:val="20"/>
                <w:szCs w:val="20"/>
              </w:rPr>
            </w:pPr>
            <w:r w:rsidRPr="00E31DBC">
              <w:rPr>
                <w:rFonts w:ascii="Times New Roman" w:eastAsia="Times New Roman" w:hAnsi="Times New Roman" w:cs="Times New Roman"/>
                <w:b/>
                <w:bCs/>
                <w:sz w:val="20"/>
                <w:szCs w:val="20"/>
              </w:rPr>
              <w:t>Inverse viscosity number (</w:t>
            </w:r>
            <w:r w:rsidRPr="00E31DBC">
              <w:rPr>
                <w:rFonts w:ascii="Times New Roman" w:eastAsia="Times New Roman" w:hAnsi="Times New Roman" w:cs="Times New Roman"/>
                <w:b/>
                <w:bCs/>
                <w:i/>
                <w:iCs/>
                <w:sz w:val="20"/>
                <w:szCs w:val="20"/>
              </w:rPr>
              <w:t>N</w:t>
            </w:r>
            <w:r w:rsidRPr="00E31DBC">
              <w:rPr>
                <w:rFonts w:ascii="Times New Roman" w:eastAsia="Times New Roman" w:hAnsi="Times New Roman" w:cs="Times New Roman"/>
                <w:b/>
                <w:bCs/>
                <w:i/>
                <w:iCs/>
                <w:sz w:val="20"/>
                <w:szCs w:val="20"/>
                <w:vertAlign w:val="subscript"/>
              </w:rPr>
              <w:t>f</w:t>
            </w:r>
            <w:r w:rsidRPr="00E31DBC">
              <w:rPr>
                <w:rFonts w:ascii="Times New Roman" w:eastAsia="Times New Roman" w:hAnsi="Times New Roman" w:cs="Times New Roman"/>
                <w:b/>
                <w:bCs/>
                <w:sz w:val="20"/>
                <w:szCs w:val="20"/>
              </w:rPr>
              <w:t>)</w:t>
            </w:r>
          </w:p>
        </w:tc>
        <w:tc>
          <w:tcPr>
            <w:tcW w:w="1701" w:type="dxa"/>
          </w:tcPr>
          <w:p w:rsidR="00BB26F5" w:rsidRPr="00E31DBC" w:rsidRDefault="00BB26F5" w:rsidP="005A2BBA">
            <w:pPr>
              <w:spacing w:after="0" w:line="360" w:lineRule="auto"/>
              <w:jc w:val="center"/>
              <w:rPr>
                <w:rFonts w:ascii="Times New Roman" w:eastAsia="Times New Roman" w:hAnsi="Times New Roman" w:cs="Times New Roman"/>
                <w:b/>
                <w:bCs/>
                <w:sz w:val="20"/>
                <w:szCs w:val="20"/>
              </w:rPr>
            </w:pPr>
            <w:r w:rsidRPr="00E31DBC">
              <w:rPr>
                <w:rFonts w:ascii="Times New Roman" w:eastAsia="Times New Roman" w:hAnsi="Times New Roman" w:cs="Times New Roman"/>
                <w:b/>
                <w:bCs/>
                <w:sz w:val="20"/>
                <w:szCs w:val="20"/>
              </w:rPr>
              <w:t>The square of the inverse viscosity number (</w:t>
            </w:r>
            <w:r w:rsidRPr="00E31DBC">
              <w:rPr>
                <w:rFonts w:ascii="Times New Roman" w:hAnsi="Times New Roman" w:cs="Times New Roman"/>
                <w:i/>
                <w:iCs/>
                <w:sz w:val="24"/>
                <w:szCs w:val="24"/>
              </w:rPr>
              <w:t>N</w:t>
            </w:r>
            <w:r w:rsidRPr="00E31DBC">
              <w:rPr>
                <w:rFonts w:ascii="Times New Roman" w:hAnsi="Times New Roman" w:cs="Times New Roman"/>
                <w:i/>
                <w:iCs/>
                <w:sz w:val="24"/>
                <w:szCs w:val="24"/>
                <w:vertAlign w:val="subscript"/>
              </w:rPr>
              <w:t>f</w:t>
            </w:r>
            <w:r w:rsidRPr="00E31DBC">
              <w:rPr>
                <w:rFonts w:ascii="Times New Roman" w:hAnsi="Times New Roman" w:cs="Times New Roman"/>
                <w:sz w:val="24"/>
                <w:szCs w:val="24"/>
                <w:vertAlign w:val="superscript"/>
              </w:rPr>
              <w:t>2</w:t>
            </w:r>
            <w:r w:rsidRPr="00E31DBC">
              <w:rPr>
                <w:rFonts w:ascii="Times New Roman" w:eastAsia="Times New Roman" w:hAnsi="Times New Roman" w:cs="Times New Roman"/>
                <w:b/>
                <w:bCs/>
                <w:sz w:val="20"/>
                <w:szCs w:val="20"/>
              </w:rPr>
              <w:t>)</w:t>
            </w:r>
          </w:p>
        </w:tc>
        <w:tc>
          <w:tcPr>
            <w:tcW w:w="3322" w:type="dxa"/>
          </w:tcPr>
          <w:p w:rsidR="00BB26F5" w:rsidRPr="00E31DBC" w:rsidRDefault="00BB26F5" w:rsidP="005A2BBA">
            <w:pPr>
              <w:spacing w:after="0" w:line="360" w:lineRule="auto"/>
              <w:jc w:val="center"/>
              <w:rPr>
                <w:rFonts w:ascii="Times New Roman" w:eastAsia="Times New Roman" w:hAnsi="Times New Roman" w:cs="Times New Roman"/>
                <w:b/>
                <w:bCs/>
                <w:sz w:val="20"/>
                <w:szCs w:val="20"/>
              </w:rPr>
            </w:pPr>
            <w:r w:rsidRPr="00E31DBC">
              <w:rPr>
                <w:rFonts w:ascii="Times New Roman" w:eastAsia="Times New Roman" w:hAnsi="Times New Roman" w:cs="Times New Roman"/>
                <w:b/>
                <w:bCs/>
                <w:sz w:val="20"/>
                <w:szCs w:val="20"/>
              </w:rPr>
              <w:t>Comments</w:t>
            </w:r>
          </w:p>
        </w:tc>
      </w:tr>
      <w:tr w:rsidR="00E31DBC" w:rsidRPr="00E31DBC" w:rsidTr="00482566">
        <w:trPr>
          <w:trHeight w:val="300"/>
        </w:trPr>
        <w:tc>
          <w:tcPr>
            <w:tcW w:w="1033" w:type="dxa"/>
            <w:shd w:val="clear" w:color="auto" w:fill="auto"/>
            <w:noWrap/>
            <w:vAlign w:val="bottom"/>
            <w:hideMark/>
          </w:tcPr>
          <w:p w:rsidR="00BB26F5" w:rsidRPr="00E31DBC" w:rsidRDefault="00BB26F5" w:rsidP="005A2BBA">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5</w:t>
            </w:r>
          </w:p>
        </w:tc>
        <w:tc>
          <w:tcPr>
            <w:tcW w:w="918" w:type="dxa"/>
          </w:tcPr>
          <w:p w:rsidR="00BB26F5" w:rsidRPr="00E31DBC" w:rsidRDefault="00BB26F5" w:rsidP="005A2BBA">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1139</w:t>
            </w:r>
          </w:p>
        </w:tc>
        <w:tc>
          <w:tcPr>
            <w:tcW w:w="1134" w:type="dxa"/>
          </w:tcPr>
          <w:p w:rsidR="00BB26F5" w:rsidRPr="00E31DBC" w:rsidRDefault="00BB26F5" w:rsidP="005A2BBA">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8.8</w:t>
            </w:r>
            <w:r w:rsidR="001F53AD" w:rsidRPr="00E31DBC">
              <w:rPr>
                <w:rFonts w:ascii="Times New Roman" w:eastAsia="Times New Roman" w:hAnsi="Times New Roman" w:cs="Times New Roman"/>
                <w:sz w:val="20"/>
                <w:szCs w:val="20"/>
              </w:rPr>
              <w:t>×</w:t>
            </w:r>
            <w:r w:rsidRPr="00E31DBC">
              <w:rPr>
                <w:rFonts w:ascii="Times New Roman" w:eastAsia="Times New Roman" w:hAnsi="Times New Roman" w:cs="Times New Roman"/>
                <w:sz w:val="20"/>
                <w:szCs w:val="20"/>
              </w:rPr>
              <w:t>10</w:t>
            </w:r>
            <w:r w:rsidRPr="00E31DBC">
              <w:rPr>
                <w:rFonts w:ascii="Times New Roman" w:eastAsia="Times New Roman" w:hAnsi="Times New Roman" w:cs="Times New Roman"/>
                <w:sz w:val="20"/>
                <w:szCs w:val="20"/>
                <w:vertAlign w:val="superscript"/>
              </w:rPr>
              <w:t>-7</w:t>
            </w:r>
          </w:p>
        </w:tc>
        <w:tc>
          <w:tcPr>
            <w:tcW w:w="1134" w:type="dxa"/>
          </w:tcPr>
          <w:p w:rsidR="00BB26F5" w:rsidRPr="00E31DBC" w:rsidRDefault="00BB26F5" w:rsidP="005A2BBA">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6408</w:t>
            </w:r>
          </w:p>
        </w:tc>
        <w:tc>
          <w:tcPr>
            <w:tcW w:w="1701" w:type="dxa"/>
          </w:tcPr>
          <w:p w:rsidR="00BB26F5" w:rsidRPr="00E31DBC" w:rsidRDefault="00BB26F5" w:rsidP="005A2BBA">
            <w:pPr>
              <w:spacing w:after="0" w:line="360" w:lineRule="auto"/>
              <w:jc w:val="center"/>
              <w:rPr>
                <w:rFonts w:ascii="Times New Roman" w:hAnsi="Times New Roman" w:cs="Times New Roman"/>
                <w:sz w:val="20"/>
                <w:szCs w:val="20"/>
              </w:rPr>
            </w:pPr>
            <w:r w:rsidRPr="00E31DBC">
              <w:rPr>
                <w:rFonts w:ascii="Times New Roman" w:hAnsi="Times New Roman" w:cs="Times New Roman"/>
                <w:sz w:val="20"/>
                <w:szCs w:val="20"/>
              </w:rPr>
              <w:t>4.1×10</w:t>
            </w:r>
            <w:r w:rsidRPr="00E31DBC">
              <w:rPr>
                <w:rFonts w:ascii="Times New Roman" w:hAnsi="Times New Roman" w:cs="Times New Roman"/>
                <w:sz w:val="20"/>
                <w:szCs w:val="20"/>
                <w:vertAlign w:val="superscript"/>
              </w:rPr>
              <w:t>7</w:t>
            </w:r>
          </w:p>
        </w:tc>
        <w:tc>
          <w:tcPr>
            <w:tcW w:w="3322" w:type="dxa"/>
          </w:tcPr>
          <w:p w:rsidR="00BB26F5" w:rsidRPr="00E31DBC" w:rsidRDefault="00BB26F5" w:rsidP="005A2BBA">
            <w:pPr>
              <w:spacing w:after="0" w:line="360" w:lineRule="auto"/>
              <w:jc w:val="center"/>
              <w:rPr>
                <w:rFonts w:ascii="Times New Roman" w:eastAsia="Times New Roman" w:hAnsi="Times New Roman" w:cs="Times New Roman"/>
                <w:sz w:val="20"/>
                <w:szCs w:val="20"/>
              </w:rPr>
            </w:pPr>
            <w:r w:rsidRPr="00E31DBC">
              <w:rPr>
                <w:rFonts w:ascii="Times New Roman" w:hAnsi="Times New Roman" w:cs="Times New Roman"/>
                <w:i/>
                <w:iCs/>
                <w:sz w:val="20"/>
                <w:szCs w:val="20"/>
              </w:rPr>
              <w:t>Eo</w:t>
            </w:r>
            <w:r w:rsidRPr="00E31DBC">
              <w:rPr>
                <w:rFonts w:ascii="Times New Roman" w:hAnsi="Times New Roman" w:cs="Times New Roman"/>
                <w:sz w:val="20"/>
                <w:szCs w:val="20"/>
              </w:rPr>
              <w:t xml:space="preserve"> &gt; 40 and </w:t>
            </w:r>
            <w:r w:rsidRPr="00E31DBC">
              <w:rPr>
                <w:rFonts w:ascii="Times New Roman" w:hAnsi="Times New Roman" w:cs="Times New Roman"/>
                <w:i/>
                <w:iCs/>
                <w:sz w:val="20"/>
                <w:szCs w:val="20"/>
              </w:rPr>
              <w:t>N</w:t>
            </w:r>
            <w:r w:rsidRPr="00E31DBC">
              <w:rPr>
                <w:rFonts w:ascii="Times New Roman" w:hAnsi="Times New Roman" w:cs="Times New Roman"/>
                <w:i/>
                <w:iCs/>
                <w:sz w:val="20"/>
                <w:szCs w:val="20"/>
                <w:vertAlign w:val="subscript"/>
              </w:rPr>
              <w:t>f</w:t>
            </w:r>
            <w:r w:rsidRPr="00E31DBC">
              <w:rPr>
                <w:rFonts w:ascii="Times New Roman" w:hAnsi="Times New Roman" w:cs="Times New Roman"/>
                <w:sz w:val="20"/>
                <w:szCs w:val="20"/>
              </w:rPr>
              <w:t xml:space="preserve"> &gt; 300</w:t>
            </w:r>
          </w:p>
        </w:tc>
      </w:tr>
      <w:tr w:rsidR="00E31DBC" w:rsidRPr="00E31DBC" w:rsidTr="00482566">
        <w:trPr>
          <w:trHeight w:val="300"/>
        </w:trPr>
        <w:tc>
          <w:tcPr>
            <w:tcW w:w="1033" w:type="dxa"/>
            <w:shd w:val="clear" w:color="auto" w:fill="auto"/>
            <w:noWrap/>
            <w:vAlign w:val="bottom"/>
            <w:hideMark/>
          </w:tcPr>
          <w:p w:rsidR="00BB26F5" w:rsidRPr="00E31DBC" w:rsidRDefault="00BB26F5" w:rsidP="005A2BBA">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100</w:t>
            </w:r>
          </w:p>
        </w:tc>
        <w:tc>
          <w:tcPr>
            <w:tcW w:w="918" w:type="dxa"/>
          </w:tcPr>
          <w:p w:rsidR="00BB26F5" w:rsidRPr="00E31DBC" w:rsidRDefault="00BB26F5" w:rsidP="005A2BBA">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1132</w:t>
            </w:r>
          </w:p>
        </w:tc>
        <w:tc>
          <w:tcPr>
            <w:tcW w:w="1134" w:type="dxa"/>
          </w:tcPr>
          <w:p w:rsidR="00BB26F5" w:rsidRPr="00E31DBC" w:rsidRDefault="00BB26F5" w:rsidP="005A2BBA">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0.1114</w:t>
            </w:r>
          </w:p>
        </w:tc>
        <w:tc>
          <w:tcPr>
            <w:tcW w:w="1134" w:type="dxa"/>
          </w:tcPr>
          <w:p w:rsidR="00BB26F5" w:rsidRPr="00E31DBC" w:rsidRDefault="00BB26F5" w:rsidP="005A2BBA">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338</w:t>
            </w:r>
          </w:p>
        </w:tc>
        <w:tc>
          <w:tcPr>
            <w:tcW w:w="1701" w:type="dxa"/>
          </w:tcPr>
          <w:p w:rsidR="00BB26F5" w:rsidRPr="00E31DBC" w:rsidRDefault="00BB26F5" w:rsidP="005A2BBA">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1.1</w:t>
            </w:r>
            <w:r w:rsidRPr="00E31DBC">
              <w:rPr>
                <w:rFonts w:ascii="Times New Roman" w:hAnsi="Times New Roman" w:cs="Times New Roman"/>
                <w:sz w:val="20"/>
                <w:szCs w:val="20"/>
              </w:rPr>
              <w:t>×10</w:t>
            </w:r>
            <w:r w:rsidRPr="00E31DBC">
              <w:rPr>
                <w:rFonts w:ascii="Times New Roman" w:hAnsi="Times New Roman" w:cs="Times New Roman"/>
                <w:sz w:val="20"/>
                <w:szCs w:val="20"/>
                <w:vertAlign w:val="superscript"/>
              </w:rPr>
              <w:t>5</w:t>
            </w:r>
          </w:p>
        </w:tc>
        <w:tc>
          <w:tcPr>
            <w:tcW w:w="3322" w:type="dxa"/>
          </w:tcPr>
          <w:p w:rsidR="00BB26F5" w:rsidRPr="00E31DBC" w:rsidRDefault="00BB26F5" w:rsidP="005A2BBA">
            <w:pPr>
              <w:spacing w:after="0" w:line="360" w:lineRule="auto"/>
              <w:jc w:val="center"/>
              <w:rPr>
                <w:rFonts w:ascii="Times New Roman" w:eastAsia="Times New Roman" w:hAnsi="Times New Roman" w:cs="Times New Roman"/>
                <w:sz w:val="20"/>
                <w:szCs w:val="20"/>
              </w:rPr>
            </w:pPr>
            <w:r w:rsidRPr="00E31DBC">
              <w:rPr>
                <w:rFonts w:ascii="Times New Roman" w:hAnsi="Times New Roman" w:cs="Times New Roman"/>
                <w:i/>
                <w:iCs/>
                <w:sz w:val="20"/>
                <w:szCs w:val="20"/>
              </w:rPr>
              <w:t>Eo</w:t>
            </w:r>
            <w:r w:rsidRPr="00E31DBC">
              <w:rPr>
                <w:rFonts w:ascii="Times New Roman" w:hAnsi="Times New Roman" w:cs="Times New Roman"/>
                <w:sz w:val="20"/>
                <w:szCs w:val="20"/>
              </w:rPr>
              <w:t xml:space="preserve"> &gt; 40 and </w:t>
            </w:r>
            <w:r w:rsidRPr="00E31DBC">
              <w:rPr>
                <w:rFonts w:ascii="Times New Roman" w:hAnsi="Times New Roman" w:cs="Times New Roman"/>
                <w:i/>
                <w:iCs/>
                <w:sz w:val="20"/>
                <w:szCs w:val="20"/>
              </w:rPr>
              <w:t>N</w:t>
            </w:r>
            <w:r w:rsidRPr="00E31DBC">
              <w:rPr>
                <w:rFonts w:ascii="Times New Roman" w:hAnsi="Times New Roman" w:cs="Times New Roman"/>
                <w:i/>
                <w:iCs/>
                <w:sz w:val="20"/>
                <w:szCs w:val="20"/>
                <w:vertAlign w:val="subscript"/>
              </w:rPr>
              <w:t>f</w:t>
            </w:r>
            <w:r w:rsidRPr="00E31DBC">
              <w:rPr>
                <w:rFonts w:ascii="Times New Roman" w:hAnsi="Times New Roman" w:cs="Times New Roman"/>
                <w:sz w:val="20"/>
                <w:szCs w:val="20"/>
              </w:rPr>
              <w:t xml:space="preserve"> &gt; 300</w:t>
            </w:r>
          </w:p>
        </w:tc>
      </w:tr>
      <w:tr w:rsidR="00E31DBC" w:rsidRPr="00E31DBC" w:rsidTr="00482566">
        <w:trPr>
          <w:trHeight w:val="300"/>
        </w:trPr>
        <w:tc>
          <w:tcPr>
            <w:tcW w:w="1033" w:type="dxa"/>
            <w:shd w:val="clear" w:color="auto" w:fill="auto"/>
            <w:noWrap/>
            <w:vAlign w:val="bottom"/>
            <w:hideMark/>
          </w:tcPr>
          <w:p w:rsidR="00BB26F5" w:rsidRPr="00E31DBC" w:rsidRDefault="00BB26F5" w:rsidP="005A2BBA">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1000</w:t>
            </w:r>
          </w:p>
        </w:tc>
        <w:tc>
          <w:tcPr>
            <w:tcW w:w="918" w:type="dxa"/>
          </w:tcPr>
          <w:p w:rsidR="00BB26F5" w:rsidRPr="00E31DBC" w:rsidRDefault="00BB26F5" w:rsidP="005A2BBA">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1122</w:t>
            </w:r>
          </w:p>
        </w:tc>
        <w:tc>
          <w:tcPr>
            <w:tcW w:w="1134" w:type="dxa"/>
          </w:tcPr>
          <w:p w:rsidR="00BB26F5" w:rsidRPr="00E31DBC" w:rsidRDefault="00BB26F5" w:rsidP="005A2BBA">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1061</w:t>
            </w:r>
          </w:p>
        </w:tc>
        <w:tc>
          <w:tcPr>
            <w:tcW w:w="1134" w:type="dxa"/>
          </w:tcPr>
          <w:p w:rsidR="00BB26F5" w:rsidRPr="00E31DBC" w:rsidRDefault="00BB26F5" w:rsidP="005A2BBA">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34</w:t>
            </w:r>
          </w:p>
        </w:tc>
        <w:tc>
          <w:tcPr>
            <w:tcW w:w="1701" w:type="dxa"/>
          </w:tcPr>
          <w:p w:rsidR="00BB26F5" w:rsidRPr="00E31DBC" w:rsidRDefault="00BB26F5" w:rsidP="005A2BBA">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1.156</w:t>
            </w:r>
            <w:r w:rsidRPr="00E31DBC">
              <w:rPr>
                <w:rFonts w:ascii="Times New Roman" w:hAnsi="Times New Roman" w:cs="Times New Roman"/>
                <w:sz w:val="20"/>
                <w:szCs w:val="20"/>
              </w:rPr>
              <w:t>×10</w:t>
            </w:r>
            <w:r w:rsidRPr="00E31DBC">
              <w:rPr>
                <w:rFonts w:ascii="Times New Roman" w:hAnsi="Times New Roman" w:cs="Times New Roman"/>
                <w:sz w:val="20"/>
                <w:szCs w:val="20"/>
                <w:vertAlign w:val="superscript"/>
              </w:rPr>
              <w:t>3</w:t>
            </w:r>
          </w:p>
        </w:tc>
        <w:tc>
          <w:tcPr>
            <w:tcW w:w="3322" w:type="dxa"/>
          </w:tcPr>
          <w:p w:rsidR="00BB26F5" w:rsidRPr="00E31DBC" w:rsidRDefault="00BB26F5" w:rsidP="005A2BBA">
            <w:pPr>
              <w:spacing w:after="0" w:line="360" w:lineRule="auto"/>
              <w:jc w:val="center"/>
              <w:rPr>
                <w:rFonts w:ascii="Times New Roman" w:eastAsia="Times New Roman" w:hAnsi="Times New Roman" w:cs="Times New Roman"/>
                <w:sz w:val="20"/>
                <w:szCs w:val="20"/>
              </w:rPr>
            </w:pPr>
            <w:r w:rsidRPr="00E31DBC">
              <w:rPr>
                <w:rFonts w:ascii="Times New Roman" w:hAnsi="Times New Roman" w:cs="Times New Roman"/>
                <w:i/>
                <w:iCs/>
                <w:sz w:val="20"/>
                <w:szCs w:val="20"/>
              </w:rPr>
              <w:t>Eo</w:t>
            </w:r>
            <w:r w:rsidRPr="00E31DBC">
              <w:rPr>
                <w:rFonts w:ascii="Times New Roman" w:hAnsi="Times New Roman" w:cs="Times New Roman"/>
                <w:sz w:val="20"/>
                <w:szCs w:val="20"/>
              </w:rPr>
              <w:t xml:space="preserve"> &gt; 40, </w:t>
            </w:r>
            <w:r w:rsidRPr="00E31DBC">
              <w:rPr>
                <w:rFonts w:ascii="Times New Roman" w:hAnsi="Times New Roman" w:cs="Times New Roman"/>
                <w:i/>
                <w:iCs/>
                <w:sz w:val="20"/>
                <w:szCs w:val="20"/>
              </w:rPr>
              <w:t>N</w:t>
            </w:r>
            <w:r w:rsidRPr="00E31DBC">
              <w:rPr>
                <w:rFonts w:ascii="Times New Roman" w:hAnsi="Times New Roman" w:cs="Times New Roman"/>
                <w:i/>
                <w:iCs/>
                <w:sz w:val="20"/>
                <w:szCs w:val="20"/>
                <w:vertAlign w:val="subscript"/>
              </w:rPr>
              <w:t>f</w:t>
            </w:r>
            <w:r w:rsidRPr="00E31DBC">
              <w:rPr>
                <w:rFonts w:ascii="Times New Roman" w:hAnsi="Times New Roman" w:cs="Times New Roman"/>
                <w:sz w:val="20"/>
                <w:szCs w:val="20"/>
              </w:rPr>
              <w:t xml:space="preserve"> &lt; 300, and </w:t>
            </w:r>
            <w:r w:rsidRPr="00E31DBC">
              <w:rPr>
                <w:rFonts w:ascii="Times New Roman" w:hAnsi="Times New Roman" w:cs="Times New Roman"/>
                <w:i/>
                <w:iCs/>
                <w:sz w:val="24"/>
                <w:szCs w:val="24"/>
              </w:rPr>
              <w:t>N</w:t>
            </w:r>
            <w:r w:rsidRPr="00E31DBC">
              <w:rPr>
                <w:rFonts w:ascii="Times New Roman" w:hAnsi="Times New Roman" w:cs="Times New Roman"/>
                <w:i/>
                <w:iCs/>
                <w:sz w:val="24"/>
                <w:szCs w:val="24"/>
                <w:vertAlign w:val="subscript"/>
              </w:rPr>
              <w:t>f</w:t>
            </w:r>
            <w:r w:rsidRPr="00E31DBC">
              <w:rPr>
                <w:rFonts w:ascii="Times New Roman" w:hAnsi="Times New Roman" w:cs="Times New Roman"/>
                <w:sz w:val="24"/>
                <w:szCs w:val="24"/>
                <w:vertAlign w:val="superscript"/>
              </w:rPr>
              <w:t>2</w:t>
            </w:r>
            <w:r w:rsidRPr="00E31DBC">
              <w:rPr>
                <w:rFonts w:ascii="Times New Roman" w:hAnsi="Times New Roman" w:cs="Times New Roman"/>
                <w:sz w:val="24"/>
                <w:szCs w:val="24"/>
              </w:rPr>
              <w:t xml:space="preserve"> &lt; 3×10</w:t>
            </w:r>
            <w:r w:rsidRPr="00E31DBC">
              <w:rPr>
                <w:rFonts w:ascii="Times New Roman" w:hAnsi="Times New Roman" w:cs="Times New Roman"/>
                <w:sz w:val="24"/>
                <w:szCs w:val="24"/>
                <w:vertAlign w:val="superscript"/>
              </w:rPr>
              <w:t>5</w:t>
            </w:r>
          </w:p>
        </w:tc>
      </w:tr>
      <w:tr w:rsidR="00BB26F5" w:rsidRPr="00E31DBC" w:rsidTr="00482566">
        <w:trPr>
          <w:trHeight w:val="300"/>
        </w:trPr>
        <w:tc>
          <w:tcPr>
            <w:tcW w:w="1033" w:type="dxa"/>
            <w:shd w:val="clear" w:color="auto" w:fill="auto"/>
            <w:noWrap/>
            <w:vAlign w:val="bottom"/>
            <w:hideMark/>
          </w:tcPr>
          <w:p w:rsidR="00BB26F5" w:rsidRPr="00E31DBC" w:rsidRDefault="00BB26F5" w:rsidP="005A2BBA">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5000</w:t>
            </w:r>
          </w:p>
        </w:tc>
        <w:tc>
          <w:tcPr>
            <w:tcW w:w="918" w:type="dxa"/>
          </w:tcPr>
          <w:p w:rsidR="00BB26F5" w:rsidRPr="00E31DBC" w:rsidRDefault="00BB26F5" w:rsidP="005A2BBA">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1112</w:t>
            </w:r>
          </w:p>
        </w:tc>
        <w:tc>
          <w:tcPr>
            <w:tcW w:w="1134" w:type="dxa"/>
          </w:tcPr>
          <w:p w:rsidR="00BB26F5" w:rsidRPr="00E31DBC" w:rsidRDefault="00BB26F5" w:rsidP="005A2BBA">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644965</w:t>
            </w:r>
          </w:p>
        </w:tc>
        <w:tc>
          <w:tcPr>
            <w:tcW w:w="1134" w:type="dxa"/>
          </w:tcPr>
          <w:p w:rsidR="00BB26F5" w:rsidRPr="00E31DBC" w:rsidRDefault="00BB26F5" w:rsidP="005A2BBA">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7</w:t>
            </w:r>
          </w:p>
        </w:tc>
        <w:tc>
          <w:tcPr>
            <w:tcW w:w="1701" w:type="dxa"/>
          </w:tcPr>
          <w:p w:rsidR="00BB26F5" w:rsidRPr="00E31DBC" w:rsidRDefault="00BB26F5" w:rsidP="005A2BBA">
            <w:pPr>
              <w:spacing w:after="0" w:line="360" w:lineRule="auto"/>
              <w:jc w:val="center"/>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4.9</w:t>
            </w:r>
            <w:r w:rsidRPr="00E31DBC">
              <w:rPr>
                <w:rFonts w:ascii="Times New Roman" w:hAnsi="Times New Roman" w:cs="Times New Roman"/>
                <w:sz w:val="20"/>
                <w:szCs w:val="20"/>
              </w:rPr>
              <w:t>×10</w:t>
            </w:r>
          </w:p>
        </w:tc>
        <w:tc>
          <w:tcPr>
            <w:tcW w:w="3322" w:type="dxa"/>
          </w:tcPr>
          <w:p w:rsidR="00BB26F5" w:rsidRPr="00E31DBC" w:rsidRDefault="00BB26F5" w:rsidP="005A2BBA">
            <w:pPr>
              <w:spacing w:after="0" w:line="360" w:lineRule="auto"/>
              <w:jc w:val="center"/>
              <w:rPr>
                <w:rFonts w:ascii="Times New Roman" w:eastAsia="Times New Roman" w:hAnsi="Times New Roman" w:cs="Times New Roman"/>
                <w:sz w:val="20"/>
                <w:szCs w:val="20"/>
              </w:rPr>
            </w:pPr>
            <w:r w:rsidRPr="00E31DBC">
              <w:rPr>
                <w:rFonts w:ascii="Times New Roman" w:hAnsi="Times New Roman" w:cs="Times New Roman"/>
                <w:i/>
                <w:iCs/>
                <w:sz w:val="20"/>
                <w:szCs w:val="20"/>
              </w:rPr>
              <w:t>Eo</w:t>
            </w:r>
            <w:r w:rsidRPr="00E31DBC">
              <w:rPr>
                <w:rFonts w:ascii="Times New Roman" w:hAnsi="Times New Roman" w:cs="Times New Roman"/>
                <w:sz w:val="20"/>
                <w:szCs w:val="20"/>
              </w:rPr>
              <w:t xml:space="preserve"> &gt; 40, </w:t>
            </w:r>
            <w:r w:rsidRPr="00E31DBC">
              <w:rPr>
                <w:rFonts w:ascii="Times New Roman" w:hAnsi="Times New Roman" w:cs="Times New Roman"/>
                <w:i/>
                <w:iCs/>
                <w:sz w:val="20"/>
                <w:szCs w:val="20"/>
              </w:rPr>
              <w:t>N</w:t>
            </w:r>
            <w:r w:rsidRPr="00E31DBC">
              <w:rPr>
                <w:rFonts w:ascii="Times New Roman" w:hAnsi="Times New Roman" w:cs="Times New Roman"/>
                <w:i/>
                <w:iCs/>
                <w:sz w:val="20"/>
                <w:szCs w:val="20"/>
                <w:vertAlign w:val="subscript"/>
              </w:rPr>
              <w:t>f</w:t>
            </w:r>
            <w:r w:rsidRPr="00E31DBC">
              <w:rPr>
                <w:rFonts w:ascii="Times New Roman" w:hAnsi="Times New Roman" w:cs="Times New Roman"/>
                <w:sz w:val="20"/>
                <w:szCs w:val="20"/>
              </w:rPr>
              <w:t xml:space="preserve"> &lt; 300, and </w:t>
            </w:r>
            <w:r w:rsidRPr="00E31DBC">
              <w:rPr>
                <w:rFonts w:ascii="Times New Roman" w:hAnsi="Times New Roman" w:cs="Times New Roman"/>
                <w:i/>
                <w:iCs/>
                <w:sz w:val="24"/>
                <w:szCs w:val="24"/>
              </w:rPr>
              <w:t>N</w:t>
            </w:r>
            <w:r w:rsidRPr="00E31DBC">
              <w:rPr>
                <w:rFonts w:ascii="Times New Roman" w:hAnsi="Times New Roman" w:cs="Times New Roman"/>
                <w:i/>
                <w:iCs/>
                <w:sz w:val="24"/>
                <w:szCs w:val="24"/>
                <w:vertAlign w:val="subscript"/>
              </w:rPr>
              <w:t>f</w:t>
            </w:r>
            <w:r w:rsidRPr="00E31DBC">
              <w:rPr>
                <w:rFonts w:ascii="Times New Roman" w:hAnsi="Times New Roman" w:cs="Times New Roman"/>
                <w:sz w:val="24"/>
                <w:szCs w:val="24"/>
                <w:vertAlign w:val="superscript"/>
              </w:rPr>
              <w:t>2</w:t>
            </w:r>
            <w:r w:rsidRPr="00E31DBC">
              <w:rPr>
                <w:rFonts w:ascii="Times New Roman" w:hAnsi="Times New Roman" w:cs="Times New Roman"/>
                <w:sz w:val="24"/>
                <w:szCs w:val="24"/>
              </w:rPr>
              <w:t xml:space="preserve"> &lt; 3×10</w:t>
            </w:r>
            <w:r w:rsidRPr="00E31DBC">
              <w:rPr>
                <w:rFonts w:ascii="Times New Roman" w:hAnsi="Times New Roman" w:cs="Times New Roman"/>
                <w:sz w:val="24"/>
                <w:szCs w:val="24"/>
                <w:vertAlign w:val="superscript"/>
              </w:rPr>
              <w:t>5</w:t>
            </w:r>
          </w:p>
        </w:tc>
      </w:tr>
    </w:tbl>
    <w:p w:rsidR="00BB26F5" w:rsidRPr="00E31DBC" w:rsidRDefault="00BB26F5" w:rsidP="005A2BBA">
      <w:pPr>
        <w:spacing w:line="360" w:lineRule="auto"/>
        <w:rPr>
          <w:rFonts w:ascii="Times New Roman" w:hAnsi="Times New Roman" w:cs="Times New Roman"/>
          <w:sz w:val="24"/>
          <w:szCs w:val="24"/>
        </w:rPr>
      </w:pPr>
    </w:p>
    <w:p w:rsidR="00BB26F5" w:rsidRPr="00E31DBC" w:rsidRDefault="00E537C9" w:rsidP="002331DA">
      <w:pPr>
        <w:spacing w:line="480" w:lineRule="auto"/>
        <w:jc w:val="both"/>
        <w:rPr>
          <w:rFonts w:ascii="Times New Roman" w:hAnsi="Times New Roman" w:cs="Times New Roman"/>
          <w:sz w:val="24"/>
          <w:szCs w:val="24"/>
        </w:rPr>
      </w:pPr>
      <w:r w:rsidRPr="00E31DBC">
        <w:rPr>
          <w:rFonts w:ascii="Times New Roman" w:hAnsi="Times New Roman" w:cs="Times New Roman"/>
          <w:sz w:val="24"/>
          <w:szCs w:val="24"/>
        </w:rPr>
        <w:t>Table 7 shows that the flows for the 5 and 100 mPa.s liquid viscosities are governed by inertia effects. On the other hand, the categorization of the flow behaviour for the 1000 and 5000 mPa.s liquid viscosities using the three dimensionless groups is not clear. This is so because</w:t>
      </w:r>
      <w:r w:rsidRPr="00E31DBC">
        <w:rPr>
          <w:rStyle w:val="Emphasis"/>
          <w:rFonts w:ascii="Times New Roman" w:hAnsi="Times New Roman" w:cs="Times New Roman"/>
          <w:sz w:val="24"/>
          <w:szCs w:val="24"/>
        </w:rPr>
        <w:t> </w:t>
      </w:r>
      <w:r w:rsidRPr="00E31DBC">
        <w:rPr>
          <w:rFonts w:ascii="Times New Roman" w:hAnsi="Times New Roman" w:cs="Times New Roman"/>
          <w:sz w:val="24"/>
          <w:szCs w:val="24"/>
        </w:rPr>
        <w:t>the </w:t>
      </w:r>
      <w:r w:rsidRPr="00E31DBC">
        <w:rPr>
          <w:rStyle w:val="Emphasis"/>
          <w:rFonts w:ascii="Times New Roman" w:hAnsi="Times New Roman" w:cs="Times New Roman"/>
          <w:sz w:val="24"/>
          <w:szCs w:val="24"/>
        </w:rPr>
        <w:t>Nf's</w:t>
      </w:r>
      <w:r w:rsidRPr="00E31DBC">
        <w:rPr>
          <w:rFonts w:ascii="Times New Roman" w:hAnsi="Times New Roman" w:cs="Times New Roman"/>
          <w:sz w:val="24"/>
          <w:szCs w:val="24"/>
        </w:rPr>
        <w:t> value shown in Table 7 is less than 300 but bigger than 2.</w:t>
      </w:r>
      <w:r w:rsidRPr="00E31DBC">
        <w:t> </w:t>
      </w:r>
      <w:r w:rsidR="00BB26F5" w:rsidRPr="00E31DBC">
        <w:rPr>
          <w:rFonts w:ascii="Times New Roman" w:hAnsi="Times New Roman" w:cs="Times New Roman"/>
          <w:sz w:val="24"/>
          <w:szCs w:val="24"/>
        </w:rPr>
        <w:t xml:space="preserve">Hence, </w:t>
      </w:r>
      <w:r w:rsidR="004140F0" w:rsidRPr="00E31DBC">
        <w:rPr>
          <w:rFonts w:ascii="Times New Roman" w:hAnsi="Times New Roman" w:cs="Times New Roman"/>
          <w:sz w:val="24"/>
          <w:szCs w:val="24"/>
        </w:rPr>
        <w:t xml:space="preserve">necessitating </w:t>
      </w:r>
      <w:r w:rsidR="00BB26F5" w:rsidRPr="00E31DBC">
        <w:rPr>
          <w:rFonts w:ascii="Times New Roman" w:hAnsi="Times New Roman" w:cs="Times New Roman"/>
          <w:sz w:val="24"/>
          <w:szCs w:val="24"/>
        </w:rPr>
        <w:t xml:space="preserve">the usage of the criterion provided by White and Beadmore (1962) using the square of the </w:t>
      </w:r>
      <w:r w:rsidR="00BB26F5" w:rsidRPr="00E31DBC">
        <w:rPr>
          <w:rFonts w:ascii="Times New Roman" w:hAnsi="Times New Roman" w:cs="Times New Roman"/>
          <w:sz w:val="24"/>
          <w:szCs w:val="24"/>
        </w:rPr>
        <w:lastRenderedPageBreak/>
        <w:t xml:space="preserve">inverse viscosity number. </w:t>
      </w:r>
      <w:r w:rsidRPr="00E31DBC">
        <w:rPr>
          <w:rFonts w:ascii="Times New Roman" w:hAnsi="Times New Roman" w:cs="Times New Roman"/>
          <w:sz w:val="24"/>
          <w:szCs w:val="24"/>
        </w:rPr>
        <w:t>The flow is, therefore, governed by visco</w:t>
      </w:r>
      <w:r w:rsidR="009F57C9" w:rsidRPr="00E31DBC">
        <w:rPr>
          <w:rFonts w:ascii="Times New Roman" w:hAnsi="Times New Roman" w:cs="Times New Roman"/>
          <w:sz w:val="24"/>
          <w:szCs w:val="24"/>
        </w:rPr>
        <w:t>us effects according to Table 7</w:t>
      </w:r>
      <w:r w:rsidR="00BB26F5" w:rsidRPr="00E31DBC">
        <w:rPr>
          <w:rFonts w:ascii="Times New Roman" w:hAnsi="Times New Roman" w:cs="Times New Roman"/>
          <w:sz w:val="24"/>
          <w:szCs w:val="24"/>
        </w:rPr>
        <w:t>.</w:t>
      </w:r>
    </w:p>
    <w:p w:rsidR="00DD6155" w:rsidRPr="00E31DBC" w:rsidRDefault="00DD6155" w:rsidP="00DD6155">
      <w:pPr>
        <w:spacing w:after="0" w:line="360" w:lineRule="auto"/>
        <w:jc w:val="both"/>
        <w:rPr>
          <w:rFonts w:ascii="Times New Roman" w:hAnsi="Times New Roman" w:cs="Times New Roman"/>
          <w:b/>
          <w:sz w:val="24"/>
          <w:szCs w:val="24"/>
        </w:rPr>
      </w:pPr>
      <w:r w:rsidRPr="00E31DBC">
        <w:rPr>
          <w:rFonts w:ascii="Times New Roman" w:hAnsi="Times New Roman" w:cs="Times New Roman"/>
          <w:b/>
          <w:sz w:val="24"/>
          <w:szCs w:val="24"/>
        </w:rPr>
        <w:t>3.5 How the liquid viscosity influences t</w:t>
      </w:r>
      <w:r w:rsidRPr="00E31DBC">
        <w:rPr>
          <w:rFonts w:ascii="Times New Roman" w:hAnsi="Times New Roman" w:cs="Times New Roman"/>
          <w:b/>
          <w:bCs/>
          <w:sz w:val="24"/>
          <w:szCs w:val="24"/>
        </w:rPr>
        <w:t xml:space="preserve">he </w:t>
      </w:r>
      <w:r w:rsidR="00AA6396" w:rsidRPr="00E31DBC">
        <w:rPr>
          <w:rFonts w:ascii="Times New Roman" w:hAnsi="Times New Roman" w:cs="Times New Roman"/>
          <w:b/>
          <w:bCs/>
          <w:sz w:val="24"/>
          <w:szCs w:val="24"/>
        </w:rPr>
        <w:t xml:space="preserve">rise velocity of the </w:t>
      </w:r>
      <w:r w:rsidRPr="00E31DBC">
        <w:rPr>
          <w:rFonts w:ascii="Times New Roman" w:hAnsi="Times New Roman" w:cs="Times New Roman"/>
          <w:b/>
          <w:bCs/>
          <w:sz w:val="24"/>
          <w:szCs w:val="24"/>
        </w:rPr>
        <w:t>Taylor bubble</w:t>
      </w:r>
      <w:r w:rsidRPr="00E31DBC">
        <w:rPr>
          <w:rFonts w:ascii="Times New Roman" w:hAnsi="Times New Roman" w:cs="Times New Roman"/>
          <w:b/>
          <w:sz w:val="24"/>
          <w:szCs w:val="24"/>
        </w:rPr>
        <w:t>:</w:t>
      </w:r>
    </w:p>
    <w:p w:rsidR="00DD6155" w:rsidRPr="00E31DBC" w:rsidRDefault="00DD6155" w:rsidP="00DD6155">
      <w:pPr>
        <w:spacing w:line="480" w:lineRule="auto"/>
        <w:jc w:val="both"/>
        <w:rPr>
          <w:rFonts w:ascii="Times New Roman" w:hAnsi="Times New Roman" w:cs="Times New Roman"/>
          <w:sz w:val="24"/>
          <w:szCs w:val="24"/>
        </w:rPr>
      </w:pPr>
      <w:r w:rsidRPr="00E31DBC">
        <w:rPr>
          <w:rFonts w:ascii="Times New Roman" w:hAnsi="Times New Roman" w:cs="Times New Roman"/>
          <w:sz w:val="24"/>
          <w:szCs w:val="24"/>
        </w:rPr>
        <w:t xml:space="preserve">The </w:t>
      </w:r>
      <w:r w:rsidR="00655352" w:rsidRPr="00E31DBC">
        <w:rPr>
          <w:rFonts w:ascii="Times New Roman" w:hAnsi="Times New Roman" w:cs="Times New Roman"/>
          <w:sz w:val="24"/>
          <w:szCs w:val="24"/>
        </w:rPr>
        <w:t>rise velocity of the Taylor bubble</w:t>
      </w:r>
      <w:r w:rsidRPr="00E31DBC">
        <w:rPr>
          <w:rFonts w:ascii="Times New Roman" w:hAnsi="Times New Roman" w:cs="Times New Roman"/>
          <w:sz w:val="24"/>
          <w:szCs w:val="24"/>
        </w:rPr>
        <w:t xml:space="preserve"> comprises two principal parts: the maximum mixture velocity (which in this work is the ultimate gas superficial velocity </w:t>
      </w:r>
      <w:r w:rsidR="00AA6396" w:rsidRPr="00E31DBC">
        <w:rPr>
          <w:rFonts w:ascii="Times New Roman" w:hAnsi="Times New Roman" w:cs="Times New Roman"/>
          <w:sz w:val="24"/>
          <w:szCs w:val="24"/>
        </w:rPr>
        <w:t xml:space="preserve">for a stagnant </w:t>
      </w:r>
      <w:r w:rsidRPr="00E31DBC">
        <w:rPr>
          <w:rFonts w:ascii="Times New Roman" w:hAnsi="Times New Roman" w:cs="Times New Roman"/>
          <w:sz w:val="24"/>
          <w:szCs w:val="24"/>
        </w:rPr>
        <w:t>liquid) and the bubbles drift velocity depicted in equation (</w:t>
      </w:r>
      <w:r w:rsidR="00655352" w:rsidRPr="00E31DBC">
        <w:rPr>
          <w:rFonts w:ascii="Times New Roman" w:hAnsi="Times New Roman" w:cs="Times New Roman"/>
          <w:sz w:val="24"/>
          <w:szCs w:val="24"/>
        </w:rPr>
        <w:t>29</w:t>
      </w:r>
      <w:r w:rsidRPr="00E31DBC">
        <w:rPr>
          <w:rFonts w:ascii="Times New Roman" w:hAnsi="Times New Roman" w:cs="Times New Roman"/>
          <w:sz w:val="24"/>
          <w:szCs w:val="24"/>
        </w:rPr>
        <w:t xml:space="preserve">), as suggested by Nicklin et al. (1962). </w:t>
      </w:r>
    </w:p>
    <w:p w:rsidR="00DD6155" w:rsidRPr="00E31DBC" w:rsidRDefault="00DD6155" w:rsidP="00DD6155">
      <w:pPr>
        <w:spacing w:line="480" w:lineRule="auto"/>
        <w:jc w:val="both"/>
        <w:rPr>
          <w:rFonts w:ascii="Times New Roman" w:hAnsi="Times New Roman" w:cs="Times New Roman"/>
          <w:sz w:val="24"/>
          <w:szCs w:val="24"/>
        </w:rPr>
      </w:pPr>
      <w:r w:rsidRPr="00E31DBC">
        <w:rPr>
          <w:rFonts w:ascii="Times New Roman" w:hAnsi="Times New Roman" w:cs="Times New Roman"/>
          <w:sz w:val="24"/>
          <w:szCs w:val="24"/>
        </w:rPr>
        <w:t xml:space="preserve">The rise velocity of the Taylor bubble as </w:t>
      </w:r>
      <w:r w:rsidR="00D56889" w:rsidRPr="00E31DBC">
        <w:rPr>
          <w:rFonts w:ascii="Times New Roman" w:hAnsi="Times New Roman" w:cs="Times New Roman"/>
          <w:sz w:val="24"/>
          <w:szCs w:val="24"/>
        </w:rPr>
        <w:t>indicated</w:t>
      </w:r>
      <w:r w:rsidRPr="00E31DBC">
        <w:rPr>
          <w:rFonts w:ascii="Times New Roman" w:hAnsi="Times New Roman" w:cs="Times New Roman"/>
          <w:sz w:val="24"/>
          <w:szCs w:val="24"/>
        </w:rPr>
        <w:t xml:space="preserve"> by Nicklin et al. (1962) is given as:</w:t>
      </w:r>
    </w:p>
    <w:p w:rsidR="00DD6155" w:rsidRPr="00E31DBC" w:rsidRDefault="003D7204" w:rsidP="00DD6155">
      <w:pPr>
        <w:spacing w:line="360" w:lineRule="auto"/>
        <w:rPr>
          <w:rFonts w:ascii="Times New Roman" w:hAnsi="Times New Roman" w:cs="Times New Roman"/>
          <w:sz w:val="24"/>
          <w:szCs w:val="24"/>
        </w:rPr>
      </w:pPr>
      <m:oMath>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N</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o</m:t>
            </m:r>
          </m:sub>
        </m:sSub>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m</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gD</m:t>
            </m:r>
          </m:sub>
        </m:sSub>
      </m:oMath>
      <w:r w:rsidR="00DD6155" w:rsidRPr="00E31DBC">
        <w:rPr>
          <w:rFonts w:ascii="Times New Roman" w:hAnsi="Times New Roman" w:cs="Times New Roman"/>
          <w:sz w:val="24"/>
          <w:szCs w:val="24"/>
        </w:rPr>
        <w:tab/>
      </w:r>
      <w:r w:rsidR="00DD6155" w:rsidRPr="00E31DBC">
        <w:rPr>
          <w:rFonts w:ascii="Times New Roman" w:hAnsi="Times New Roman" w:cs="Times New Roman"/>
          <w:sz w:val="24"/>
          <w:szCs w:val="24"/>
        </w:rPr>
        <w:tab/>
      </w:r>
      <w:r w:rsidR="00DD6155" w:rsidRPr="00E31DBC">
        <w:rPr>
          <w:rFonts w:ascii="Times New Roman" w:hAnsi="Times New Roman" w:cs="Times New Roman"/>
          <w:sz w:val="24"/>
          <w:szCs w:val="24"/>
        </w:rPr>
        <w:tab/>
      </w:r>
      <w:r w:rsidR="00DD6155" w:rsidRPr="00E31DBC">
        <w:rPr>
          <w:rFonts w:ascii="Times New Roman" w:hAnsi="Times New Roman" w:cs="Times New Roman"/>
          <w:sz w:val="24"/>
          <w:szCs w:val="24"/>
        </w:rPr>
        <w:tab/>
      </w:r>
      <w:r w:rsidR="00DD6155" w:rsidRPr="00E31DBC">
        <w:rPr>
          <w:rFonts w:ascii="Times New Roman" w:hAnsi="Times New Roman" w:cs="Times New Roman"/>
          <w:sz w:val="24"/>
          <w:szCs w:val="24"/>
        </w:rPr>
        <w:tab/>
      </w:r>
      <w:r w:rsidR="00DD6155" w:rsidRPr="00E31DBC">
        <w:rPr>
          <w:rFonts w:ascii="Times New Roman" w:hAnsi="Times New Roman" w:cs="Times New Roman"/>
          <w:sz w:val="24"/>
          <w:szCs w:val="24"/>
        </w:rPr>
        <w:tab/>
      </w:r>
      <w:r w:rsidR="00DD6155" w:rsidRPr="00E31DBC">
        <w:rPr>
          <w:rFonts w:ascii="Times New Roman" w:hAnsi="Times New Roman" w:cs="Times New Roman"/>
          <w:sz w:val="24"/>
          <w:szCs w:val="24"/>
        </w:rPr>
        <w:tab/>
      </w:r>
      <w:r w:rsidR="00DD6155" w:rsidRPr="00E31DBC">
        <w:rPr>
          <w:rFonts w:ascii="Times New Roman" w:hAnsi="Times New Roman" w:cs="Times New Roman"/>
          <w:sz w:val="24"/>
          <w:szCs w:val="24"/>
        </w:rPr>
        <w:tab/>
        <w:t xml:space="preserve">          (</w:t>
      </w:r>
      <w:r w:rsidR="00655352" w:rsidRPr="00E31DBC">
        <w:rPr>
          <w:rFonts w:ascii="Times New Roman" w:hAnsi="Times New Roman" w:cs="Times New Roman"/>
          <w:sz w:val="24"/>
          <w:szCs w:val="24"/>
        </w:rPr>
        <w:t>29</w:t>
      </w:r>
      <w:r w:rsidR="00DD6155" w:rsidRPr="00E31DBC">
        <w:rPr>
          <w:rFonts w:ascii="Times New Roman" w:hAnsi="Times New Roman" w:cs="Times New Roman"/>
          <w:sz w:val="24"/>
          <w:szCs w:val="24"/>
        </w:rPr>
        <w:t>)</w:t>
      </w:r>
    </w:p>
    <w:p w:rsidR="00DD6155" w:rsidRPr="00E31DBC" w:rsidRDefault="003D7204" w:rsidP="00DD6155">
      <w:pPr>
        <w:spacing w:line="360" w:lineRule="auto"/>
        <w:jc w:val="both"/>
        <w:rPr>
          <w:rFonts w:ascii="Times New Roman" w:hAnsi="Times New Roman" w:cs="Times New Roman"/>
          <w:sz w:val="24"/>
          <w:szCs w:val="24"/>
        </w:rPr>
      </w:pPr>
      <m:oMath>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m</m:t>
            </m:r>
          </m:sub>
        </m:sSub>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SG</m:t>
            </m:r>
          </m:sub>
        </m:sSub>
      </m:oMath>
      <w:r w:rsidR="00DD6155" w:rsidRPr="00E31DBC">
        <w:rPr>
          <w:rFonts w:ascii="Times New Roman" w:hAnsi="Times New Roman" w:cs="Times New Roman"/>
          <w:sz w:val="24"/>
          <w:szCs w:val="24"/>
        </w:rPr>
        <w:t xml:space="preserve"> (Here, </w:t>
      </w:r>
      <m:oMath>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SL</m:t>
            </m:r>
          </m:sub>
        </m:sSub>
      </m:oMath>
      <w:r w:rsidR="00DD6155" w:rsidRPr="00E31DBC">
        <w:rPr>
          <w:rFonts w:ascii="Times New Roman" w:hAnsi="Times New Roman" w:cs="Times New Roman"/>
          <w:sz w:val="24"/>
          <w:szCs w:val="24"/>
        </w:rPr>
        <w:t xml:space="preserve"> which is the liquid superficial velocity </w:t>
      </w:r>
      <w:r w:rsidR="00A42BE0" w:rsidRPr="00E31DBC">
        <w:rPr>
          <w:rFonts w:ascii="Times New Roman" w:hAnsi="Times New Roman" w:cs="Times New Roman"/>
          <w:sz w:val="24"/>
          <w:szCs w:val="24"/>
        </w:rPr>
        <w:t xml:space="preserve">and </w:t>
      </w:r>
      <w:r w:rsidR="00DD6155" w:rsidRPr="00E31DBC">
        <w:rPr>
          <w:rFonts w:ascii="Times New Roman" w:hAnsi="Times New Roman" w:cs="Times New Roman"/>
          <w:sz w:val="24"/>
          <w:szCs w:val="24"/>
        </w:rPr>
        <w:t>is zero since the liquid is stagnant)</w:t>
      </w:r>
    </w:p>
    <w:p w:rsidR="00DD6155" w:rsidRPr="00E31DBC" w:rsidRDefault="00DD6155" w:rsidP="00DD6155">
      <w:pPr>
        <w:spacing w:line="360" w:lineRule="auto"/>
        <w:jc w:val="both"/>
        <w:rPr>
          <w:rFonts w:ascii="Times New Roman" w:hAnsi="Times New Roman" w:cs="Times New Roman"/>
          <w:sz w:val="24"/>
          <w:szCs w:val="24"/>
        </w:rPr>
      </w:pPr>
      <w:r w:rsidRPr="00E31DBC">
        <w:rPr>
          <w:rFonts w:ascii="Times New Roman" w:hAnsi="Times New Roman" w:cs="Times New Roman"/>
          <w:sz w:val="24"/>
          <w:szCs w:val="24"/>
        </w:rPr>
        <w:t>Equation (</w:t>
      </w:r>
      <w:r w:rsidR="00655352" w:rsidRPr="00E31DBC">
        <w:rPr>
          <w:rFonts w:ascii="Times New Roman" w:hAnsi="Times New Roman" w:cs="Times New Roman"/>
          <w:sz w:val="24"/>
          <w:szCs w:val="24"/>
        </w:rPr>
        <w:t>29</w:t>
      </w:r>
      <w:r w:rsidRPr="00E31DBC">
        <w:rPr>
          <w:rFonts w:ascii="Times New Roman" w:hAnsi="Times New Roman" w:cs="Times New Roman"/>
          <w:sz w:val="24"/>
          <w:szCs w:val="24"/>
        </w:rPr>
        <w:t>) thus becomes Equation (</w:t>
      </w:r>
      <w:r w:rsidR="00655352" w:rsidRPr="00E31DBC">
        <w:rPr>
          <w:rFonts w:ascii="Times New Roman" w:hAnsi="Times New Roman" w:cs="Times New Roman"/>
          <w:sz w:val="24"/>
          <w:szCs w:val="24"/>
        </w:rPr>
        <w:t>3</w:t>
      </w:r>
      <w:r w:rsidRPr="00E31DBC">
        <w:rPr>
          <w:rFonts w:ascii="Times New Roman" w:hAnsi="Times New Roman" w:cs="Times New Roman"/>
          <w:sz w:val="24"/>
          <w:szCs w:val="24"/>
        </w:rPr>
        <w:t>1)</w:t>
      </w:r>
    </w:p>
    <w:p w:rsidR="00DD6155" w:rsidRPr="00E31DBC" w:rsidRDefault="003D7204" w:rsidP="00DD6155">
      <w:pPr>
        <w:spacing w:line="360" w:lineRule="auto"/>
        <w:jc w:val="both"/>
        <w:rPr>
          <w:rFonts w:ascii="Times New Roman" w:hAnsi="Times New Roman" w:cs="Times New Roman"/>
          <w:sz w:val="24"/>
          <w:szCs w:val="24"/>
        </w:rPr>
      </w:pPr>
      <m:oMath>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N</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o</m:t>
            </m:r>
          </m:sub>
        </m:sSub>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SG</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gD</m:t>
            </m:r>
          </m:sub>
        </m:sSub>
      </m:oMath>
      <w:r w:rsidR="00DD6155" w:rsidRPr="00E31DBC">
        <w:rPr>
          <w:rFonts w:ascii="Times New Roman" w:hAnsi="Times New Roman" w:cs="Times New Roman"/>
          <w:sz w:val="24"/>
          <w:szCs w:val="24"/>
        </w:rPr>
        <w:t xml:space="preserve">                                                                                                (</w:t>
      </w:r>
      <w:r w:rsidR="00655352" w:rsidRPr="00E31DBC">
        <w:rPr>
          <w:rFonts w:ascii="Times New Roman" w:hAnsi="Times New Roman" w:cs="Times New Roman"/>
          <w:sz w:val="24"/>
          <w:szCs w:val="24"/>
        </w:rPr>
        <w:t>3</w:t>
      </w:r>
      <w:r w:rsidR="008E3758" w:rsidRPr="00E31DBC">
        <w:rPr>
          <w:rFonts w:ascii="Times New Roman" w:hAnsi="Times New Roman" w:cs="Times New Roman"/>
          <w:sz w:val="24"/>
          <w:szCs w:val="24"/>
        </w:rPr>
        <w:t>0</w:t>
      </w:r>
      <w:r w:rsidR="00DD6155" w:rsidRPr="00E31DBC">
        <w:rPr>
          <w:rFonts w:ascii="Times New Roman" w:hAnsi="Times New Roman" w:cs="Times New Roman"/>
          <w:sz w:val="24"/>
          <w:szCs w:val="24"/>
        </w:rPr>
        <w:t>)</w:t>
      </w:r>
    </w:p>
    <w:p w:rsidR="00DD6155" w:rsidRPr="00E31DBC" w:rsidRDefault="00DD6155" w:rsidP="00DD6155">
      <w:pPr>
        <w:spacing w:after="0" w:line="480" w:lineRule="auto"/>
        <w:jc w:val="both"/>
        <w:rPr>
          <w:rFonts w:ascii="Times New Roman" w:hAnsi="Times New Roman" w:cs="Times New Roman"/>
          <w:sz w:val="24"/>
          <w:szCs w:val="24"/>
        </w:rPr>
      </w:pPr>
      <w:r w:rsidRPr="00E31DBC">
        <w:rPr>
          <w:rFonts w:ascii="Times New Roman" w:hAnsi="Times New Roman" w:cs="Times New Roman"/>
          <w:sz w:val="24"/>
          <w:szCs w:val="24"/>
        </w:rPr>
        <w:t xml:space="preserve">The values of </w:t>
      </w:r>
      <w:r w:rsidRPr="00E31DBC">
        <w:rPr>
          <w:rFonts w:ascii="Times New Roman" w:hAnsi="Times New Roman" w:cs="Times New Roman"/>
          <w:i/>
          <w:iCs/>
          <w:sz w:val="24"/>
          <w:szCs w:val="24"/>
        </w:rPr>
        <w:t>C</w:t>
      </w:r>
      <w:r w:rsidRPr="00E31DBC">
        <w:rPr>
          <w:rFonts w:ascii="Times New Roman" w:hAnsi="Times New Roman" w:cs="Times New Roman"/>
          <w:i/>
          <w:iCs/>
          <w:sz w:val="24"/>
          <w:szCs w:val="24"/>
          <w:vertAlign w:val="subscript"/>
        </w:rPr>
        <w:t>0</w:t>
      </w:r>
      <w:r w:rsidRPr="00E31DBC">
        <w:rPr>
          <w:rFonts w:ascii="Times New Roman" w:hAnsi="Times New Roman" w:cs="Times New Roman"/>
          <w:i/>
          <w:iCs/>
          <w:sz w:val="24"/>
          <w:szCs w:val="24"/>
        </w:rPr>
        <w:t xml:space="preserve"> </w:t>
      </w:r>
      <w:r w:rsidRPr="00E31DBC">
        <w:rPr>
          <w:rFonts w:ascii="Times New Roman" w:hAnsi="Times New Roman" w:cs="Times New Roman"/>
          <w:sz w:val="24"/>
          <w:szCs w:val="24"/>
        </w:rPr>
        <w:t xml:space="preserve">and </w:t>
      </w:r>
      <w:r w:rsidRPr="00E31DBC">
        <w:rPr>
          <w:rFonts w:ascii="Times New Roman" w:hAnsi="Times New Roman" w:cs="Times New Roman"/>
          <w:i/>
          <w:iCs/>
          <w:sz w:val="24"/>
          <w:szCs w:val="24"/>
        </w:rPr>
        <w:t>V</w:t>
      </w:r>
      <w:r w:rsidRPr="00E31DBC">
        <w:rPr>
          <w:rFonts w:ascii="Times New Roman" w:hAnsi="Times New Roman" w:cs="Times New Roman"/>
          <w:i/>
          <w:iCs/>
          <w:sz w:val="24"/>
          <w:szCs w:val="24"/>
          <w:vertAlign w:val="subscript"/>
        </w:rPr>
        <w:t>gD</w:t>
      </w:r>
      <w:r w:rsidRPr="00E31DBC">
        <w:rPr>
          <w:rFonts w:ascii="Times New Roman" w:hAnsi="Times New Roman" w:cs="Times New Roman"/>
          <w:sz w:val="24"/>
          <w:szCs w:val="24"/>
        </w:rPr>
        <w:t xml:space="preserve"> are obtained from Figure 1</w:t>
      </w:r>
      <w:r w:rsidR="00D06DD5" w:rsidRPr="00E31DBC">
        <w:rPr>
          <w:rFonts w:ascii="Times New Roman" w:hAnsi="Times New Roman" w:cs="Times New Roman"/>
          <w:sz w:val="24"/>
          <w:szCs w:val="24"/>
        </w:rPr>
        <w:t>2</w:t>
      </w:r>
      <w:r w:rsidRPr="00E31DBC">
        <w:rPr>
          <w:rFonts w:ascii="Times New Roman" w:hAnsi="Times New Roman" w:cs="Times New Roman"/>
          <w:sz w:val="24"/>
          <w:szCs w:val="24"/>
        </w:rPr>
        <w:t xml:space="preserve">, a </w:t>
      </w:r>
      <w:r w:rsidRPr="00E31DBC">
        <w:rPr>
          <w:rFonts w:ascii="Times New Roman" w:hAnsi="Times New Roman" w:cs="Times New Roman"/>
          <w:i/>
          <w:iCs/>
          <w:sz w:val="24"/>
          <w:szCs w:val="24"/>
        </w:rPr>
        <w:t>U</w:t>
      </w:r>
      <w:r w:rsidRPr="00E31DBC">
        <w:rPr>
          <w:rFonts w:ascii="Times New Roman" w:hAnsi="Times New Roman" w:cs="Times New Roman"/>
          <w:i/>
          <w:iCs/>
          <w:sz w:val="24"/>
          <w:szCs w:val="24"/>
          <w:vertAlign w:val="subscript"/>
        </w:rPr>
        <w:t>N</w:t>
      </w:r>
      <w:r w:rsidRPr="00E31DBC">
        <w:rPr>
          <w:rFonts w:ascii="Times New Roman" w:hAnsi="Times New Roman" w:cs="Times New Roman"/>
          <w:sz w:val="24"/>
          <w:szCs w:val="24"/>
        </w:rPr>
        <w:t xml:space="preserve"> plot against </w:t>
      </w:r>
      <w:r w:rsidRPr="00E31DBC">
        <w:rPr>
          <w:rFonts w:ascii="Times New Roman" w:hAnsi="Times New Roman" w:cs="Times New Roman"/>
          <w:i/>
          <w:iCs/>
          <w:sz w:val="24"/>
          <w:szCs w:val="24"/>
        </w:rPr>
        <w:t>U</w:t>
      </w:r>
      <w:r w:rsidRPr="00E31DBC">
        <w:rPr>
          <w:rFonts w:ascii="Times New Roman" w:hAnsi="Times New Roman" w:cs="Times New Roman"/>
          <w:i/>
          <w:iCs/>
          <w:sz w:val="24"/>
          <w:szCs w:val="24"/>
          <w:vertAlign w:val="subscript"/>
        </w:rPr>
        <w:t>SG</w:t>
      </w:r>
      <w:r w:rsidRPr="00E31DBC">
        <w:rPr>
          <w:rFonts w:ascii="Times New Roman" w:hAnsi="Times New Roman" w:cs="Times New Roman"/>
          <w:sz w:val="24"/>
          <w:szCs w:val="24"/>
        </w:rPr>
        <w:t xml:space="preserve"> using equation (</w:t>
      </w:r>
      <w:r w:rsidR="00655352" w:rsidRPr="00E31DBC">
        <w:rPr>
          <w:rFonts w:ascii="Times New Roman" w:hAnsi="Times New Roman" w:cs="Times New Roman"/>
          <w:sz w:val="24"/>
          <w:szCs w:val="24"/>
        </w:rPr>
        <w:t>3</w:t>
      </w:r>
      <w:r w:rsidR="008E3758" w:rsidRPr="00E31DBC">
        <w:rPr>
          <w:rFonts w:ascii="Times New Roman" w:hAnsi="Times New Roman" w:cs="Times New Roman"/>
          <w:sz w:val="24"/>
          <w:szCs w:val="24"/>
        </w:rPr>
        <w:t>0</w:t>
      </w:r>
      <w:r w:rsidRPr="00E31DBC">
        <w:rPr>
          <w:rFonts w:ascii="Times New Roman" w:hAnsi="Times New Roman" w:cs="Times New Roman"/>
          <w:sz w:val="24"/>
          <w:szCs w:val="24"/>
        </w:rPr>
        <w:t xml:space="preserve">). </w:t>
      </w:r>
      <w:r w:rsidR="0091079F" w:rsidRPr="00E31DBC">
        <w:rPr>
          <w:rFonts w:ascii="Times New Roman" w:hAnsi="Times New Roman" w:cs="Times New Roman"/>
          <w:sz w:val="24"/>
          <w:szCs w:val="24"/>
        </w:rPr>
        <w:t xml:space="preserve">The </w:t>
      </w:r>
      <w:r w:rsidR="0091079F" w:rsidRPr="00E31DBC">
        <w:rPr>
          <w:rFonts w:ascii="Times New Roman" w:hAnsi="Times New Roman" w:cs="Times New Roman"/>
          <w:i/>
          <w:iCs/>
          <w:sz w:val="24"/>
          <w:szCs w:val="24"/>
        </w:rPr>
        <w:t>U</w:t>
      </w:r>
      <w:r w:rsidR="0091079F" w:rsidRPr="00E31DBC">
        <w:rPr>
          <w:rFonts w:ascii="Times New Roman" w:hAnsi="Times New Roman" w:cs="Times New Roman"/>
          <w:i/>
          <w:iCs/>
          <w:sz w:val="24"/>
          <w:szCs w:val="24"/>
          <w:vertAlign w:val="subscript"/>
        </w:rPr>
        <w:t>N</w:t>
      </w:r>
      <w:r w:rsidR="0091079F" w:rsidRPr="00E31DBC">
        <w:rPr>
          <w:rFonts w:ascii="Times New Roman" w:hAnsi="Times New Roman" w:cs="Times New Roman"/>
          <w:sz w:val="24"/>
          <w:szCs w:val="24"/>
        </w:rPr>
        <w:t xml:space="preserve"> is </w:t>
      </w:r>
      <w:r w:rsidR="004638E2" w:rsidRPr="00E31DBC">
        <w:rPr>
          <w:rFonts w:ascii="Times New Roman" w:hAnsi="Times New Roman" w:cs="Times New Roman"/>
          <w:sz w:val="24"/>
          <w:szCs w:val="24"/>
        </w:rPr>
        <w:t>obtained through</w:t>
      </w:r>
      <w:r w:rsidRPr="00E31DBC">
        <w:rPr>
          <w:rFonts w:ascii="Times New Roman" w:hAnsi="Times New Roman" w:cs="Times New Roman"/>
          <w:sz w:val="24"/>
          <w:szCs w:val="24"/>
        </w:rPr>
        <w:t xml:space="preserve"> cross-correlating the </w:t>
      </w:r>
      <w:r w:rsidR="00D56889" w:rsidRPr="00E31DBC">
        <w:rPr>
          <w:rFonts w:ascii="Times New Roman" w:hAnsi="Times New Roman" w:cs="Times New Roman"/>
          <w:sz w:val="24"/>
          <w:szCs w:val="24"/>
        </w:rPr>
        <w:t>t</w:t>
      </w:r>
      <w:r w:rsidRPr="00E31DBC">
        <w:rPr>
          <w:rFonts w:ascii="Times New Roman" w:hAnsi="Times New Roman" w:cs="Times New Roman"/>
          <w:sz w:val="24"/>
          <w:szCs w:val="24"/>
        </w:rPr>
        <w:t xml:space="preserve">ime series </w:t>
      </w:r>
      <w:r w:rsidR="00D56889" w:rsidRPr="00E31DBC">
        <w:rPr>
          <w:rFonts w:ascii="Times New Roman" w:hAnsi="Times New Roman" w:cs="Times New Roman"/>
          <w:sz w:val="24"/>
          <w:szCs w:val="24"/>
        </w:rPr>
        <w:t xml:space="preserve">of void fraction </w:t>
      </w:r>
      <w:r w:rsidRPr="00E31DBC">
        <w:rPr>
          <w:rFonts w:ascii="Times New Roman" w:hAnsi="Times New Roman" w:cs="Times New Roman"/>
          <w:sz w:val="24"/>
          <w:szCs w:val="24"/>
        </w:rPr>
        <w:t xml:space="preserve">data </w:t>
      </w:r>
      <w:r w:rsidR="004638E2" w:rsidRPr="00E31DBC">
        <w:rPr>
          <w:rFonts w:ascii="Times New Roman" w:hAnsi="Times New Roman" w:cs="Times New Roman"/>
          <w:sz w:val="24"/>
          <w:szCs w:val="24"/>
        </w:rPr>
        <w:t xml:space="preserve">out of the 2 </w:t>
      </w:r>
      <w:r w:rsidRPr="00E31DBC">
        <w:rPr>
          <w:rFonts w:ascii="Times New Roman" w:hAnsi="Times New Roman" w:cs="Times New Roman"/>
          <w:sz w:val="24"/>
          <w:szCs w:val="24"/>
        </w:rPr>
        <w:t>ECT planes separated by 30 mm. Figure 1</w:t>
      </w:r>
      <w:r w:rsidR="00D06DD5" w:rsidRPr="00E31DBC">
        <w:rPr>
          <w:rFonts w:ascii="Times New Roman" w:hAnsi="Times New Roman" w:cs="Times New Roman"/>
          <w:sz w:val="24"/>
          <w:szCs w:val="24"/>
        </w:rPr>
        <w:t>2</w:t>
      </w:r>
      <w:r w:rsidRPr="00E31DBC">
        <w:rPr>
          <w:rFonts w:ascii="Times New Roman" w:hAnsi="Times New Roman" w:cs="Times New Roman"/>
          <w:sz w:val="24"/>
          <w:szCs w:val="24"/>
        </w:rPr>
        <w:t xml:space="preserve"> shows that </w:t>
      </w:r>
      <w:r w:rsidRPr="00E31DBC">
        <w:rPr>
          <w:rFonts w:ascii="Times New Roman" w:hAnsi="Times New Roman" w:cs="Times New Roman"/>
          <w:i/>
          <w:iCs/>
          <w:sz w:val="24"/>
          <w:szCs w:val="24"/>
        </w:rPr>
        <w:t>V</w:t>
      </w:r>
      <w:r w:rsidRPr="00E31DBC">
        <w:rPr>
          <w:rFonts w:ascii="Times New Roman" w:hAnsi="Times New Roman" w:cs="Times New Roman"/>
          <w:i/>
          <w:iCs/>
          <w:sz w:val="24"/>
          <w:szCs w:val="24"/>
          <w:vertAlign w:val="subscript"/>
        </w:rPr>
        <w:t>gD</w:t>
      </w:r>
      <w:r w:rsidRPr="00E31DBC">
        <w:rPr>
          <w:rFonts w:ascii="Times New Roman" w:hAnsi="Times New Roman" w:cs="Times New Roman"/>
          <w:sz w:val="24"/>
          <w:szCs w:val="24"/>
        </w:rPr>
        <w:t>, for the ECT data, is the y-intercept. At the same time, the line's slope provides the </w:t>
      </w:r>
      <w:r w:rsidRPr="00E31DBC">
        <w:rPr>
          <w:rFonts w:ascii="Times New Roman" w:hAnsi="Times New Roman" w:cs="Times New Roman"/>
          <w:i/>
          <w:iCs/>
          <w:sz w:val="24"/>
          <w:szCs w:val="24"/>
        </w:rPr>
        <w:t>C</w:t>
      </w:r>
      <w:r w:rsidRPr="00E31DBC">
        <w:rPr>
          <w:rFonts w:ascii="Times New Roman" w:hAnsi="Times New Roman" w:cs="Times New Roman"/>
          <w:i/>
          <w:iCs/>
          <w:sz w:val="24"/>
          <w:szCs w:val="24"/>
          <w:vertAlign w:val="subscript"/>
        </w:rPr>
        <w:t>0</w:t>
      </w:r>
      <w:r w:rsidRPr="00E31DBC">
        <w:rPr>
          <w:rFonts w:ascii="Times New Roman" w:hAnsi="Times New Roman" w:cs="Times New Roman"/>
          <w:sz w:val="24"/>
          <w:szCs w:val="24"/>
        </w:rPr>
        <w:t>. Also shown is the prediction of equation (</w:t>
      </w:r>
      <w:r w:rsidR="00655352" w:rsidRPr="00E31DBC">
        <w:rPr>
          <w:rFonts w:ascii="Times New Roman" w:hAnsi="Times New Roman" w:cs="Times New Roman"/>
          <w:sz w:val="24"/>
          <w:szCs w:val="24"/>
        </w:rPr>
        <w:t>3</w:t>
      </w:r>
      <w:r w:rsidR="008E3758" w:rsidRPr="00E31DBC">
        <w:rPr>
          <w:rFonts w:ascii="Times New Roman" w:hAnsi="Times New Roman" w:cs="Times New Roman"/>
          <w:sz w:val="24"/>
          <w:szCs w:val="24"/>
        </w:rPr>
        <w:t>5</w:t>
      </w:r>
      <w:r w:rsidRPr="00E31DBC">
        <w:rPr>
          <w:rFonts w:ascii="Times New Roman" w:hAnsi="Times New Roman" w:cs="Times New Roman"/>
          <w:sz w:val="24"/>
          <w:szCs w:val="24"/>
        </w:rPr>
        <w:t>) with </w:t>
      </w:r>
      <w:r w:rsidRPr="00E31DBC">
        <w:rPr>
          <w:rFonts w:ascii="Times New Roman" w:hAnsi="Times New Roman" w:cs="Times New Roman"/>
          <w:i/>
          <w:iCs/>
          <w:sz w:val="24"/>
          <w:szCs w:val="24"/>
        </w:rPr>
        <w:t>U</w:t>
      </w:r>
      <w:r w:rsidRPr="00E31DBC">
        <w:rPr>
          <w:rFonts w:ascii="Times New Roman" w:hAnsi="Times New Roman" w:cs="Times New Roman"/>
          <w:i/>
          <w:iCs/>
          <w:sz w:val="24"/>
          <w:szCs w:val="24"/>
          <w:vertAlign w:val="subscript"/>
        </w:rPr>
        <w:t>N</w:t>
      </w:r>
      <w:r w:rsidRPr="00E31DBC">
        <w:rPr>
          <w:rFonts w:ascii="Times New Roman" w:hAnsi="Times New Roman" w:cs="Times New Roman"/>
          <w:sz w:val="24"/>
          <w:szCs w:val="24"/>
        </w:rPr>
        <w:t> = 1.2 m/s and </w:t>
      </w:r>
      <w:r w:rsidRPr="00E31DBC">
        <w:rPr>
          <w:rFonts w:ascii="Times New Roman" w:hAnsi="Times New Roman" w:cs="Times New Roman"/>
          <w:i/>
          <w:iCs/>
          <w:sz w:val="24"/>
          <w:szCs w:val="24"/>
        </w:rPr>
        <w:t>V</w:t>
      </w:r>
      <w:r w:rsidRPr="00E31DBC">
        <w:rPr>
          <w:rFonts w:ascii="Times New Roman" w:hAnsi="Times New Roman" w:cs="Times New Roman"/>
          <w:i/>
          <w:iCs/>
          <w:sz w:val="24"/>
          <w:szCs w:val="24"/>
          <w:vertAlign w:val="subscript"/>
        </w:rPr>
        <w:t>gD</w:t>
      </w:r>
      <w:r w:rsidRPr="00E31DBC">
        <w:rPr>
          <w:rFonts w:ascii="Times New Roman" w:hAnsi="Times New Roman" w:cs="Times New Roman"/>
          <w:sz w:val="24"/>
          <w:szCs w:val="24"/>
        </w:rPr>
        <w:t> = 0.2351 m/s. Nicklin et al. (1962) proposed the values in 1962. </w:t>
      </w:r>
    </w:p>
    <w:p w:rsidR="00DD6155" w:rsidRPr="00E31DBC" w:rsidRDefault="00DD6155" w:rsidP="00DD6155">
      <w:pPr>
        <w:spacing w:after="0" w:line="360" w:lineRule="auto"/>
        <w:jc w:val="both"/>
        <w:rPr>
          <w:rFonts w:ascii="Times New Roman" w:hAnsi="Times New Roman" w:cs="Times New Roman"/>
          <w:sz w:val="24"/>
          <w:szCs w:val="24"/>
        </w:rPr>
      </w:pPr>
    </w:p>
    <w:p w:rsidR="00DD6155" w:rsidRPr="00E31DBC" w:rsidRDefault="004C0B73" w:rsidP="00DD6155">
      <w:pPr>
        <w:spacing w:after="0" w:line="360" w:lineRule="auto"/>
        <w:jc w:val="center"/>
        <w:rPr>
          <w:rFonts w:ascii="Times New Roman" w:hAnsi="Times New Roman" w:cs="Times New Roman"/>
          <w:sz w:val="24"/>
          <w:szCs w:val="24"/>
        </w:rPr>
      </w:pPr>
      <w:r w:rsidRPr="00E31DBC">
        <w:rPr>
          <w:rFonts w:ascii="Times New Roman" w:hAnsi="Times New Roman" w:cs="Times New Roman"/>
          <w:noProof/>
          <w:sz w:val="24"/>
          <w:szCs w:val="24"/>
          <w:lang w:eastAsia="en-SG"/>
        </w:rPr>
        <w:lastRenderedPageBreak/>
        <w:drawing>
          <wp:inline distT="0" distB="0" distL="0" distR="0" wp14:anchorId="7C9FF60F" wp14:editId="1FAF8860">
            <wp:extent cx="5731510" cy="4273494"/>
            <wp:effectExtent l="0" t="0" r="2540" b="0"/>
            <wp:docPr id="8" name="Picture 8" descr="C:\Users\Dr Muktar\Desktop\SPECIAL INVITE\RISE VELOCITY OF A TAYLOR BUBBLE 2021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Dr Muktar\Desktop\SPECIAL INVITE\RISE VELOCITY OF A TAYLOR BUBBLE 2021x.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4273494"/>
                    </a:xfrm>
                    <a:prstGeom prst="rect">
                      <a:avLst/>
                    </a:prstGeom>
                    <a:noFill/>
                    <a:ln>
                      <a:noFill/>
                    </a:ln>
                  </pic:spPr>
                </pic:pic>
              </a:graphicData>
            </a:graphic>
          </wp:inline>
        </w:drawing>
      </w:r>
    </w:p>
    <w:p w:rsidR="00A2197E" w:rsidRPr="00E31DBC" w:rsidRDefault="00DD6155" w:rsidP="00A2197E">
      <w:pPr>
        <w:spacing w:after="0" w:line="240" w:lineRule="auto"/>
        <w:jc w:val="both"/>
        <w:rPr>
          <w:rFonts w:ascii="Times New Roman" w:hAnsi="Times New Roman" w:cs="Times New Roman"/>
          <w:sz w:val="24"/>
          <w:szCs w:val="24"/>
        </w:rPr>
      </w:pPr>
      <w:bookmarkStart w:id="17" w:name="_Hlk53828136"/>
      <w:r w:rsidRPr="00E31DBC">
        <w:rPr>
          <w:rFonts w:ascii="Times New Roman" w:hAnsi="Times New Roman" w:cs="Times New Roman"/>
          <w:sz w:val="24"/>
          <w:szCs w:val="24"/>
        </w:rPr>
        <w:t>Figure 1</w:t>
      </w:r>
      <w:r w:rsidR="00D06DD5" w:rsidRPr="00E31DBC">
        <w:rPr>
          <w:rFonts w:ascii="Times New Roman" w:hAnsi="Times New Roman" w:cs="Times New Roman"/>
          <w:sz w:val="24"/>
          <w:szCs w:val="24"/>
        </w:rPr>
        <w:t>2</w:t>
      </w:r>
      <w:r w:rsidRPr="00E31DBC">
        <w:rPr>
          <w:rFonts w:ascii="Times New Roman" w:hAnsi="Times New Roman" w:cs="Times New Roman"/>
          <w:sz w:val="24"/>
          <w:szCs w:val="24"/>
        </w:rPr>
        <w:t xml:space="preserve">: Experimentally measured Taylor bubble's rise velocity against the gas superficial velocity for </w:t>
      </w:r>
      <w:r w:rsidR="004638E2" w:rsidRPr="00E31DBC">
        <w:rPr>
          <w:rFonts w:ascii="Times New Roman" w:hAnsi="Times New Roman" w:cs="Times New Roman"/>
          <w:sz w:val="24"/>
          <w:szCs w:val="24"/>
        </w:rPr>
        <w:t xml:space="preserve">various </w:t>
      </w:r>
      <w:r w:rsidRPr="00E31DBC">
        <w:rPr>
          <w:rFonts w:ascii="Times New Roman" w:hAnsi="Times New Roman" w:cs="Times New Roman"/>
          <w:sz w:val="24"/>
          <w:szCs w:val="24"/>
        </w:rPr>
        <w:t>liquid viscosities</w:t>
      </w:r>
      <w:r w:rsidR="00A2197E" w:rsidRPr="00E31DBC">
        <w:rPr>
          <w:rFonts w:ascii="Times New Roman" w:hAnsi="Times New Roman" w:cs="Times New Roman"/>
          <w:sz w:val="24"/>
          <w:szCs w:val="24"/>
        </w:rPr>
        <w:t>. The error bar represents</w:t>
      </w:r>
      <w:r w:rsidR="00D06DD5" w:rsidRPr="00E31DBC">
        <w:rPr>
          <w:rFonts w:ascii="Times New Roman" w:hAnsi="Times New Roman" w:cs="Times New Roman"/>
          <w:sz w:val="24"/>
          <w:szCs w:val="24"/>
        </w:rPr>
        <w:t xml:space="preserve"> the</w:t>
      </w:r>
      <w:r w:rsidR="00A2197E" w:rsidRPr="00E31DBC">
        <w:rPr>
          <w:rFonts w:ascii="Times New Roman" w:hAnsi="Times New Roman" w:cs="Times New Roman"/>
          <w:sz w:val="24"/>
          <w:szCs w:val="24"/>
        </w:rPr>
        <w:t xml:space="preserve"> standard deviation</w:t>
      </w:r>
    </w:p>
    <w:p w:rsidR="00DD6155" w:rsidRPr="00E31DBC" w:rsidRDefault="00DD6155" w:rsidP="00DD6155">
      <w:pPr>
        <w:spacing w:after="0" w:line="240" w:lineRule="auto"/>
        <w:jc w:val="both"/>
        <w:rPr>
          <w:rFonts w:ascii="Times New Roman" w:hAnsi="Times New Roman" w:cs="Times New Roman"/>
          <w:sz w:val="20"/>
          <w:szCs w:val="20"/>
        </w:rPr>
      </w:pPr>
    </w:p>
    <w:bookmarkEnd w:id="17"/>
    <w:p w:rsidR="00DD6155" w:rsidRPr="00E31DBC" w:rsidRDefault="00DD6155" w:rsidP="00DD6155">
      <w:pPr>
        <w:spacing w:after="0" w:line="240" w:lineRule="auto"/>
        <w:jc w:val="both"/>
        <w:rPr>
          <w:rFonts w:ascii="Times New Roman" w:hAnsi="Times New Roman" w:cs="Times New Roman"/>
          <w:szCs w:val="20"/>
        </w:rPr>
      </w:pPr>
    </w:p>
    <w:p w:rsidR="00DD6155" w:rsidRPr="00E31DBC" w:rsidRDefault="00DD6155" w:rsidP="00DD6155">
      <w:pPr>
        <w:spacing w:after="0" w:line="480" w:lineRule="auto"/>
        <w:jc w:val="both"/>
        <w:rPr>
          <w:rFonts w:ascii="Times New Roman" w:hAnsi="Times New Roman" w:cs="Times New Roman"/>
          <w:sz w:val="24"/>
          <w:szCs w:val="24"/>
        </w:rPr>
      </w:pPr>
      <w:r w:rsidRPr="00E31DBC">
        <w:rPr>
          <w:rFonts w:ascii="Times New Roman" w:hAnsi="Times New Roman" w:cs="Times New Roman"/>
          <w:sz w:val="24"/>
          <w:szCs w:val="24"/>
        </w:rPr>
        <w:t>If the Taylor bubble</w:t>
      </w:r>
      <w:r w:rsidR="004638E2" w:rsidRPr="00E31DBC">
        <w:rPr>
          <w:rFonts w:ascii="Times New Roman" w:hAnsi="Times New Roman" w:cs="Times New Roman"/>
          <w:sz w:val="24"/>
          <w:szCs w:val="24"/>
        </w:rPr>
        <w:t>’s rise velocity</w:t>
      </w:r>
      <w:r w:rsidRPr="00E31DBC">
        <w:rPr>
          <w:rFonts w:ascii="Times New Roman" w:hAnsi="Times New Roman" w:cs="Times New Roman"/>
          <w:sz w:val="24"/>
          <w:szCs w:val="24"/>
        </w:rPr>
        <w:t xml:space="preserve"> is </w:t>
      </w:r>
      <w:r w:rsidR="004638E2" w:rsidRPr="00E31DBC">
        <w:rPr>
          <w:rFonts w:ascii="Times New Roman" w:hAnsi="Times New Roman" w:cs="Times New Roman"/>
          <w:sz w:val="24"/>
          <w:szCs w:val="24"/>
        </w:rPr>
        <w:t xml:space="preserve">made </w:t>
      </w:r>
      <w:r w:rsidRPr="00E31DBC">
        <w:rPr>
          <w:rFonts w:ascii="Times New Roman" w:hAnsi="Times New Roman" w:cs="Times New Roman"/>
          <w:sz w:val="24"/>
          <w:szCs w:val="24"/>
        </w:rPr>
        <w:t xml:space="preserve">linear </w:t>
      </w:r>
      <w:r w:rsidR="004638E2" w:rsidRPr="00E31DBC">
        <w:rPr>
          <w:rFonts w:ascii="Times New Roman" w:hAnsi="Times New Roman" w:cs="Times New Roman"/>
          <w:sz w:val="24"/>
          <w:szCs w:val="24"/>
        </w:rPr>
        <w:t xml:space="preserve">versus </w:t>
      </w:r>
      <w:r w:rsidR="00402BE2" w:rsidRPr="00E31DBC">
        <w:rPr>
          <w:rFonts w:ascii="Times New Roman" w:hAnsi="Times New Roman" w:cs="Times New Roman"/>
          <w:sz w:val="24"/>
          <w:szCs w:val="24"/>
        </w:rPr>
        <w:t xml:space="preserve">the </w:t>
      </w:r>
      <w:r w:rsidRPr="00E31DBC">
        <w:rPr>
          <w:rFonts w:ascii="Times New Roman" w:hAnsi="Times New Roman" w:cs="Times New Roman"/>
          <w:sz w:val="24"/>
          <w:szCs w:val="24"/>
        </w:rPr>
        <w:t xml:space="preserve">gas superficial velocity, the slope </w:t>
      </w:r>
      <w:r w:rsidRPr="00E31DBC">
        <w:rPr>
          <w:rFonts w:ascii="Times New Roman" w:hAnsi="Times New Roman" w:cs="Times New Roman"/>
          <w:i/>
          <w:iCs/>
          <w:sz w:val="24"/>
          <w:szCs w:val="24"/>
        </w:rPr>
        <w:t>C</w:t>
      </w:r>
      <w:r w:rsidRPr="00E31DBC">
        <w:rPr>
          <w:rFonts w:ascii="Times New Roman" w:hAnsi="Times New Roman" w:cs="Times New Roman"/>
          <w:i/>
          <w:iCs/>
          <w:sz w:val="24"/>
          <w:szCs w:val="24"/>
          <w:vertAlign w:val="subscript"/>
        </w:rPr>
        <w:t>0</w:t>
      </w:r>
      <w:r w:rsidRPr="00E31DBC">
        <w:rPr>
          <w:rFonts w:ascii="Times New Roman" w:hAnsi="Times New Roman" w:cs="Times New Roman"/>
          <w:sz w:val="24"/>
          <w:szCs w:val="24"/>
        </w:rPr>
        <w:t xml:space="preserve"> and the intercept </w:t>
      </w:r>
      <w:r w:rsidRPr="00E31DBC">
        <w:rPr>
          <w:rFonts w:ascii="Times New Roman" w:hAnsi="Times New Roman" w:cs="Times New Roman"/>
          <w:i/>
          <w:iCs/>
          <w:sz w:val="24"/>
          <w:szCs w:val="24"/>
        </w:rPr>
        <w:t>V</w:t>
      </w:r>
      <w:r w:rsidRPr="00E31DBC">
        <w:rPr>
          <w:rFonts w:ascii="Times New Roman" w:hAnsi="Times New Roman" w:cs="Times New Roman"/>
          <w:i/>
          <w:iCs/>
          <w:sz w:val="24"/>
          <w:szCs w:val="24"/>
          <w:vertAlign w:val="subscript"/>
        </w:rPr>
        <w:t>gD</w:t>
      </w:r>
      <w:r w:rsidRPr="00E31DBC">
        <w:rPr>
          <w:rFonts w:ascii="Times New Roman" w:hAnsi="Times New Roman" w:cs="Times New Roman"/>
          <w:sz w:val="24"/>
          <w:szCs w:val="24"/>
        </w:rPr>
        <w:t xml:space="preserve"> are found to be: </w:t>
      </w:r>
    </w:p>
    <w:p w:rsidR="00DD6155" w:rsidRPr="00E31DBC" w:rsidRDefault="00402BE2" w:rsidP="00402BE2">
      <w:pPr>
        <w:spacing w:after="0" w:line="360" w:lineRule="auto"/>
        <w:jc w:val="both"/>
        <w:rPr>
          <w:rFonts w:ascii="Times New Roman" w:hAnsi="Times New Roman" w:cs="Times New Roman"/>
          <w:sz w:val="24"/>
          <w:szCs w:val="24"/>
        </w:rPr>
      </w:pPr>
      <w:r w:rsidRPr="00E31DBC">
        <w:rPr>
          <w:rFonts w:ascii="Times New Roman" w:hAnsi="Times New Roman" w:cs="Times New Roman"/>
          <w:i/>
          <w:iCs/>
          <w:sz w:val="24"/>
          <w:szCs w:val="24"/>
        </w:rPr>
        <w:t>C</w:t>
      </w:r>
      <w:r w:rsidRPr="00E31DBC">
        <w:rPr>
          <w:rFonts w:ascii="Times New Roman" w:hAnsi="Times New Roman" w:cs="Times New Roman"/>
          <w:i/>
          <w:iCs/>
          <w:sz w:val="24"/>
          <w:szCs w:val="24"/>
          <w:vertAlign w:val="subscript"/>
        </w:rPr>
        <w:t>0</w:t>
      </w:r>
      <w:r w:rsidRPr="00E31DBC">
        <w:rPr>
          <w:rFonts w:ascii="Times New Roman" w:hAnsi="Times New Roman" w:cs="Times New Roman"/>
          <w:sz w:val="24"/>
          <w:szCs w:val="24"/>
        </w:rPr>
        <w:t xml:space="preserve"> = 1.08 and the intercept </w:t>
      </w:r>
      <w:r w:rsidRPr="00E31DBC">
        <w:rPr>
          <w:rFonts w:ascii="Times New Roman" w:hAnsi="Times New Roman" w:cs="Times New Roman"/>
          <w:i/>
          <w:iCs/>
          <w:sz w:val="24"/>
          <w:szCs w:val="24"/>
        </w:rPr>
        <w:t>V</w:t>
      </w:r>
      <w:r w:rsidRPr="00E31DBC">
        <w:rPr>
          <w:rFonts w:ascii="Times New Roman" w:hAnsi="Times New Roman" w:cs="Times New Roman"/>
          <w:i/>
          <w:iCs/>
          <w:sz w:val="24"/>
          <w:szCs w:val="24"/>
          <w:vertAlign w:val="subscript"/>
        </w:rPr>
        <w:t>gD</w:t>
      </w:r>
      <w:r w:rsidRPr="00E31DBC">
        <w:rPr>
          <w:rFonts w:ascii="Times New Roman" w:hAnsi="Times New Roman" w:cs="Times New Roman"/>
          <w:sz w:val="24"/>
          <w:szCs w:val="24"/>
        </w:rPr>
        <w:t xml:space="preserve"> =</w:t>
      </w:r>
      <w:r w:rsidR="00DD6155" w:rsidRPr="00E31DBC">
        <w:rPr>
          <w:rFonts w:ascii="Times New Roman" w:hAnsi="Times New Roman" w:cs="Times New Roman"/>
          <w:sz w:val="24"/>
          <w:szCs w:val="24"/>
        </w:rPr>
        <w:t xml:space="preserve"> 0.49 m/s </w:t>
      </w:r>
      <w:r w:rsidRPr="00E31DBC">
        <w:rPr>
          <w:rFonts w:ascii="Times New Roman" w:hAnsi="Times New Roman" w:cs="Times New Roman"/>
          <w:sz w:val="24"/>
          <w:szCs w:val="24"/>
        </w:rPr>
        <w:t>for the 5 mPa.s.</w:t>
      </w:r>
    </w:p>
    <w:p w:rsidR="00DD6155" w:rsidRPr="00E31DBC" w:rsidRDefault="00402BE2" w:rsidP="00402BE2">
      <w:pPr>
        <w:spacing w:after="0" w:line="360" w:lineRule="auto"/>
        <w:jc w:val="both"/>
        <w:rPr>
          <w:rFonts w:ascii="Times New Roman" w:hAnsi="Times New Roman" w:cs="Times New Roman"/>
          <w:sz w:val="24"/>
          <w:szCs w:val="24"/>
        </w:rPr>
      </w:pPr>
      <w:r w:rsidRPr="00E31DBC">
        <w:rPr>
          <w:rFonts w:ascii="Times New Roman" w:hAnsi="Times New Roman" w:cs="Times New Roman"/>
          <w:i/>
          <w:iCs/>
          <w:sz w:val="24"/>
          <w:szCs w:val="24"/>
        </w:rPr>
        <w:t>C</w:t>
      </w:r>
      <w:r w:rsidRPr="00E31DBC">
        <w:rPr>
          <w:rFonts w:ascii="Times New Roman" w:hAnsi="Times New Roman" w:cs="Times New Roman"/>
          <w:i/>
          <w:iCs/>
          <w:sz w:val="24"/>
          <w:szCs w:val="24"/>
          <w:vertAlign w:val="subscript"/>
        </w:rPr>
        <w:t>0</w:t>
      </w:r>
      <w:r w:rsidRPr="00E31DBC">
        <w:rPr>
          <w:rFonts w:ascii="Times New Roman" w:hAnsi="Times New Roman" w:cs="Times New Roman"/>
          <w:sz w:val="24"/>
          <w:szCs w:val="24"/>
        </w:rPr>
        <w:t xml:space="preserve"> = 1.18 and the intercept </w:t>
      </w:r>
      <w:r w:rsidRPr="00E31DBC">
        <w:rPr>
          <w:rFonts w:ascii="Times New Roman" w:hAnsi="Times New Roman" w:cs="Times New Roman"/>
          <w:i/>
          <w:iCs/>
          <w:sz w:val="24"/>
          <w:szCs w:val="24"/>
        </w:rPr>
        <w:t>V</w:t>
      </w:r>
      <w:r w:rsidRPr="00E31DBC">
        <w:rPr>
          <w:rFonts w:ascii="Times New Roman" w:hAnsi="Times New Roman" w:cs="Times New Roman"/>
          <w:i/>
          <w:iCs/>
          <w:sz w:val="24"/>
          <w:szCs w:val="24"/>
          <w:vertAlign w:val="subscript"/>
        </w:rPr>
        <w:t>gD</w:t>
      </w:r>
      <w:r w:rsidRPr="00E31DBC">
        <w:rPr>
          <w:rFonts w:ascii="Times New Roman" w:hAnsi="Times New Roman" w:cs="Times New Roman"/>
          <w:sz w:val="24"/>
          <w:szCs w:val="24"/>
        </w:rPr>
        <w:t xml:space="preserve"> = 0.49 m/s for the 100 mPa.s.</w:t>
      </w:r>
    </w:p>
    <w:p w:rsidR="00DD6155" w:rsidRPr="00E31DBC" w:rsidRDefault="00402BE2" w:rsidP="00402BE2">
      <w:pPr>
        <w:spacing w:after="0" w:line="360" w:lineRule="auto"/>
        <w:jc w:val="both"/>
        <w:rPr>
          <w:rFonts w:ascii="Times New Roman" w:hAnsi="Times New Roman" w:cs="Times New Roman"/>
          <w:sz w:val="24"/>
          <w:szCs w:val="24"/>
        </w:rPr>
      </w:pPr>
      <w:r w:rsidRPr="00E31DBC">
        <w:rPr>
          <w:rFonts w:ascii="Times New Roman" w:hAnsi="Times New Roman" w:cs="Times New Roman"/>
          <w:i/>
          <w:iCs/>
          <w:sz w:val="24"/>
          <w:szCs w:val="24"/>
        </w:rPr>
        <w:t>C</w:t>
      </w:r>
      <w:r w:rsidRPr="00E31DBC">
        <w:rPr>
          <w:rFonts w:ascii="Times New Roman" w:hAnsi="Times New Roman" w:cs="Times New Roman"/>
          <w:i/>
          <w:iCs/>
          <w:sz w:val="24"/>
          <w:szCs w:val="24"/>
          <w:vertAlign w:val="subscript"/>
        </w:rPr>
        <w:t>0</w:t>
      </w:r>
      <w:r w:rsidRPr="00E31DBC">
        <w:rPr>
          <w:rFonts w:ascii="Times New Roman" w:hAnsi="Times New Roman" w:cs="Times New Roman"/>
          <w:sz w:val="24"/>
          <w:szCs w:val="24"/>
        </w:rPr>
        <w:t xml:space="preserve"> = 1.32 and the intercept </w:t>
      </w:r>
      <w:r w:rsidRPr="00E31DBC">
        <w:rPr>
          <w:rFonts w:ascii="Times New Roman" w:hAnsi="Times New Roman" w:cs="Times New Roman"/>
          <w:i/>
          <w:iCs/>
          <w:sz w:val="24"/>
          <w:szCs w:val="24"/>
        </w:rPr>
        <w:t>V</w:t>
      </w:r>
      <w:r w:rsidRPr="00E31DBC">
        <w:rPr>
          <w:rFonts w:ascii="Times New Roman" w:hAnsi="Times New Roman" w:cs="Times New Roman"/>
          <w:i/>
          <w:iCs/>
          <w:sz w:val="24"/>
          <w:szCs w:val="24"/>
          <w:vertAlign w:val="subscript"/>
        </w:rPr>
        <w:t>gD</w:t>
      </w:r>
      <w:r w:rsidRPr="00E31DBC">
        <w:rPr>
          <w:rFonts w:ascii="Times New Roman" w:hAnsi="Times New Roman" w:cs="Times New Roman"/>
          <w:sz w:val="24"/>
          <w:szCs w:val="24"/>
        </w:rPr>
        <w:t xml:space="preserve"> = 0.23 m/s for the 1000 mPa.s.</w:t>
      </w:r>
    </w:p>
    <w:p w:rsidR="00DD6155" w:rsidRPr="00E31DBC" w:rsidRDefault="00402BE2" w:rsidP="00402BE2">
      <w:pPr>
        <w:spacing w:after="0" w:line="360" w:lineRule="auto"/>
        <w:jc w:val="both"/>
        <w:rPr>
          <w:rFonts w:ascii="Times New Roman" w:hAnsi="Times New Roman" w:cs="Times New Roman"/>
          <w:sz w:val="24"/>
          <w:szCs w:val="24"/>
        </w:rPr>
      </w:pPr>
      <w:r w:rsidRPr="00E31DBC">
        <w:rPr>
          <w:rFonts w:ascii="Times New Roman" w:hAnsi="Times New Roman" w:cs="Times New Roman"/>
          <w:i/>
          <w:iCs/>
          <w:sz w:val="24"/>
          <w:szCs w:val="24"/>
        </w:rPr>
        <w:t>C</w:t>
      </w:r>
      <w:r w:rsidRPr="00E31DBC">
        <w:rPr>
          <w:rFonts w:ascii="Times New Roman" w:hAnsi="Times New Roman" w:cs="Times New Roman"/>
          <w:i/>
          <w:iCs/>
          <w:sz w:val="24"/>
          <w:szCs w:val="24"/>
          <w:vertAlign w:val="subscript"/>
        </w:rPr>
        <w:t>0</w:t>
      </w:r>
      <w:r w:rsidRPr="00E31DBC">
        <w:rPr>
          <w:rFonts w:ascii="Times New Roman" w:hAnsi="Times New Roman" w:cs="Times New Roman"/>
          <w:sz w:val="24"/>
          <w:szCs w:val="24"/>
        </w:rPr>
        <w:t xml:space="preserve"> = 1.61 and the intercept </w:t>
      </w:r>
      <w:r w:rsidRPr="00E31DBC">
        <w:rPr>
          <w:rFonts w:ascii="Times New Roman" w:hAnsi="Times New Roman" w:cs="Times New Roman"/>
          <w:i/>
          <w:iCs/>
          <w:sz w:val="24"/>
          <w:szCs w:val="24"/>
        </w:rPr>
        <w:t>V</w:t>
      </w:r>
      <w:r w:rsidRPr="00E31DBC">
        <w:rPr>
          <w:rFonts w:ascii="Times New Roman" w:hAnsi="Times New Roman" w:cs="Times New Roman"/>
          <w:i/>
          <w:iCs/>
          <w:sz w:val="24"/>
          <w:szCs w:val="24"/>
          <w:vertAlign w:val="subscript"/>
        </w:rPr>
        <w:t>gD</w:t>
      </w:r>
      <w:r w:rsidRPr="00E31DBC">
        <w:rPr>
          <w:rFonts w:ascii="Times New Roman" w:hAnsi="Times New Roman" w:cs="Times New Roman"/>
          <w:sz w:val="24"/>
          <w:szCs w:val="24"/>
        </w:rPr>
        <w:t xml:space="preserve"> = 0.13 m/s for the 5000 mPa.s.</w:t>
      </w:r>
    </w:p>
    <w:p w:rsidR="00DD6155" w:rsidRPr="00E31DBC" w:rsidRDefault="00DD6155" w:rsidP="00DD6155">
      <w:pPr>
        <w:spacing w:after="0" w:line="360" w:lineRule="auto"/>
        <w:jc w:val="both"/>
        <w:rPr>
          <w:rFonts w:ascii="Times New Roman" w:hAnsi="Times New Roman" w:cs="Times New Roman"/>
          <w:sz w:val="24"/>
          <w:szCs w:val="24"/>
        </w:rPr>
      </w:pPr>
      <w:r w:rsidRPr="00E31DBC">
        <w:rPr>
          <w:rFonts w:ascii="Times New Roman" w:hAnsi="Times New Roman" w:cs="Times New Roman"/>
          <w:sz w:val="24"/>
          <w:szCs w:val="24"/>
        </w:rPr>
        <w:t xml:space="preserve">The correlating lines </w:t>
      </w:r>
      <w:r w:rsidR="00402BE2" w:rsidRPr="00E31DBC">
        <w:rPr>
          <w:rFonts w:ascii="Times New Roman" w:hAnsi="Times New Roman" w:cs="Times New Roman"/>
          <w:sz w:val="24"/>
          <w:szCs w:val="24"/>
        </w:rPr>
        <w:t xml:space="preserve">pertaining to </w:t>
      </w:r>
      <w:r w:rsidRPr="00E31DBC">
        <w:rPr>
          <w:rFonts w:ascii="Times New Roman" w:hAnsi="Times New Roman" w:cs="Times New Roman"/>
          <w:sz w:val="24"/>
          <w:szCs w:val="24"/>
        </w:rPr>
        <w:t>the graph thus have the following relationships</w:t>
      </w:r>
    </w:p>
    <w:p w:rsidR="00DD6155" w:rsidRPr="00E31DBC" w:rsidRDefault="003D7204" w:rsidP="00DD6155">
      <w:pPr>
        <w:spacing w:after="0" w:line="360" w:lineRule="auto"/>
        <w:jc w:val="both"/>
        <w:rPr>
          <w:rFonts w:ascii="Times New Roman" w:hAnsi="Times New Roman" w:cs="Times New Roman"/>
          <w:sz w:val="24"/>
          <w:szCs w:val="24"/>
        </w:rPr>
      </w:pPr>
      <m:oMath>
        <m:sSub>
          <m:sSubPr>
            <m:ctrlPr>
              <w:rPr>
                <w:rFonts w:ascii="Cambria Math" w:hAnsi="Times New Roman"/>
                <w:i/>
                <w:sz w:val="24"/>
                <w:szCs w:val="24"/>
              </w:rPr>
            </m:ctrlPr>
          </m:sSubPr>
          <m:e>
            <m:r>
              <w:rPr>
                <w:rFonts w:ascii="Cambria Math" w:hAnsi="Times New Roman"/>
                <w:sz w:val="24"/>
                <w:szCs w:val="24"/>
              </w:rPr>
              <m:t>U</m:t>
            </m:r>
          </m:e>
          <m:sub>
            <m:r>
              <w:rPr>
                <w:rFonts w:ascii="Cambria Math" w:hAnsi="Times New Roman"/>
                <w:sz w:val="24"/>
                <w:szCs w:val="24"/>
              </w:rPr>
              <m:t>N</m:t>
            </m:r>
          </m:sub>
        </m:sSub>
        <m:r>
          <w:rPr>
            <w:rFonts w:ascii="Cambria Math" w:hAnsi="Times New Roman"/>
            <w:sz w:val="24"/>
            <w:szCs w:val="24"/>
          </w:rPr>
          <m:t>=1.08</m:t>
        </m:r>
        <m:sSub>
          <m:sSubPr>
            <m:ctrlPr>
              <w:rPr>
                <w:rFonts w:ascii="Cambria Math" w:hAnsi="Times New Roman"/>
                <w:i/>
                <w:sz w:val="24"/>
                <w:szCs w:val="24"/>
              </w:rPr>
            </m:ctrlPr>
          </m:sSubPr>
          <m:e>
            <m:r>
              <w:rPr>
                <w:rFonts w:ascii="Cambria Math" w:hAnsi="Times New Roman"/>
                <w:sz w:val="24"/>
                <w:szCs w:val="24"/>
              </w:rPr>
              <m:t>U</m:t>
            </m:r>
          </m:e>
          <m:sub>
            <m:r>
              <w:rPr>
                <w:rFonts w:ascii="Cambria Math" w:hAnsi="Times New Roman"/>
                <w:sz w:val="24"/>
                <w:szCs w:val="24"/>
              </w:rPr>
              <m:t>SG</m:t>
            </m:r>
          </m:sub>
        </m:sSub>
        <m:r>
          <w:rPr>
            <w:rFonts w:ascii="Cambria Math" w:hAnsi="Times New Roman"/>
            <w:sz w:val="24"/>
            <w:szCs w:val="24"/>
          </w:rPr>
          <m:t>+0.49=1.08</m:t>
        </m:r>
        <m:sSub>
          <m:sSubPr>
            <m:ctrlPr>
              <w:rPr>
                <w:rFonts w:ascii="Cambria Math" w:hAnsi="Times New Roman"/>
                <w:i/>
                <w:sz w:val="24"/>
                <w:szCs w:val="24"/>
              </w:rPr>
            </m:ctrlPr>
          </m:sSubPr>
          <m:e>
            <m:r>
              <w:rPr>
                <w:rFonts w:ascii="Cambria Math" w:hAnsi="Times New Roman"/>
                <w:sz w:val="24"/>
                <w:szCs w:val="24"/>
              </w:rPr>
              <m:t>U</m:t>
            </m:r>
          </m:e>
          <m:sub>
            <m:r>
              <w:rPr>
                <w:rFonts w:ascii="Cambria Math" w:hAnsi="Times New Roman"/>
                <w:sz w:val="24"/>
                <w:szCs w:val="24"/>
              </w:rPr>
              <m:t>SG</m:t>
            </m:r>
          </m:sub>
        </m:sSub>
        <m:r>
          <w:rPr>
            <w:rFonts w:ascii="Cambria Math" w:hAnsi="Times New Roman"/>
            <w:sz w:val="24"/>
            <w:szCs w:val="24"/>
          </w:rPr>
          <m:t>+0.70</m:t>
        </m:r>
        <m:rad>
          <m:radPr>
            <m:degHide m:val="1"/>
            <m:ctrlPr>
              <w:rPr>
                <w:rFonts w:ascii="Cambria Math" w:hAnsi="Times New Roman"/>
                <w:i/>
                <w:sz w:val="24"/>
                <w:szCs w:val="24"/>
              </w:rPr>
            </m:ctrlPr>
          </m:radPr>
          <m:deg/>
          <m:e>
            <m:r>
              <w:rPr>
                <w:rFonts w:ascii="Cambria Math" w:hAnsi="Times New Roman"/>
                <w:sz w:val="24"/>
                <w:szCs w:val="24"/>
              </w:rPr>
              <m:t>gD</m:t>
            </m:r>
          </m:e>
        </m:rad>
      </m:oMath>
      <w:r w:rsidR="00DD6155" w:rsidRPr="00E31DBC">
        <w:rPr>
          <w:rFonts w:ascii="Times New Roman" w:hAnsi="Times New Roman" w:cs="Times New Roman"/>
          <w:sz w:val="24"/>
          <w:szCs w:val="24"/>
        </w:rPr>
        <w:t xml:space="preserve">   for the 5 mPa.s                   (3</w:t>
      </w:r>
      <w:r w:rsidR="008E3758" w:rsidRPr="00E31DBC">
        <w:rPr>
          <w:rFonts w:ascii="Times New Roman" w:hAnsi="Times New Roman" w:cs="Times New Roman"/>
          <w:sz w:val="24"/>
          <w:szCs w:val="24"/>
        </w:rPr>
        <w:t>1</w:t>
      </w:r>
      <w:r w:rsidR="00DD6155" w:rsidRPr="00E31DBC">
        <w:rPr>
          <w:rFonts w:ascii="Times New Roman" w:hAnsi="Times New Roman" w:cs="Times New Roman"/>
          <w:sz w:val="24"/>
          <w:szCs w:val="24"/>
        </w:rPr>
        <w:t xml:space="preserve">)                                           </w:t>
      </w:r>
    </w:p>
    <w:p w:rsidR="00DD6155" w:rsidRPr="00E31DBC" w:rsidRDefault="003D7204" w:rsidP="00DD6155">
      <w:pPr>
        <w:spacing w:after="0" w:line="360" w:lineRule="auto"/>
        <w:jc w:val="both"/>
        <w:rPr>
          <w:rFonts w:ascii="Times New Roman" w:hAnsi="Times New Roman" w:cs="Times New Roman"/>
          <w:sz w:val="24"/>
          <w:szCs w:val="24"/>
        </w:rPr>
      </w:pPr>
      <m:oMath>
        <m:sSub>
          <m:sSubPr>
            <m:ctrlPr>
              <w:rPr>
                <w:rFonts w:ascii="Cambria Math" w:hAnsi="Times New Roman"/>
                <w:i/>
                <w:sz w:val="24"/>
                <w:szCs w:val="24"/>
              </w:rPr>
            </m:ctrlPr>
          </m:sSubPr>
          <m:e>
            <m:r>
              <w:rPr>
                <w:rFonts w:ascii="Cambria Math" w:hAnsi="Times New Roman"/>
                <w:sz w:val="24"/>
                <w:szCs w:val="24"/>
              </w:rPr>
              <m:t>U</m:t>
            </m:r>
          </m:e>
          <m:sub>
            <m:r>
              <w:rPr>
                <w:rFonts w:ascii="Cambria Math" w:hAnsi="Times New Roman"/>
                <w:sz w:val="24"/>
                <w:szCs w:val="24"/>
              </w:rPr>
              <m:t>N</m:t>
            </m:r>
          </m:sub>
        </m:sSub>
        <m:r>
          <w:rPr>
            <w:rFonts w:ascii="Cambria Math" w:hAnsi="Times New Roman"/>
            <w:sz w:val="24"/>
            <w:szCs w:val="24"/>
          </w:rPr>
          <m:t>=1.08</m:t>
        </m:r>
        <m:sSub>
          <m:sSubPr>
            <m:ctrlPr>
              <w:rPr>
                <w:rFonts w:ascii="Cambria Math" w:hAnsi="Times New Roman"/>
                <w:i/>
                <w:sz w:val="24"/>
                <w:szCs w:val="24"/>
              </w:rPr>
            </m:ctrlPr>
          </m:sSubPr>
          <m:e>
            <m:r>
              <w:rPr>
                <w:rFonts w:ascii="Cambria Math" w:hAnsi="Times New Roman"/>
                <w:sz w:val="24"/>
                <w:szCs w:val="24"/>
              </w:rPr>
              <m:t>U</m:t>
            </m:r>
          </m:e>
          <m:sub>
            <m:r>
              <w:rPr>
                <w:rFonts w:ascii="Cambria Math" w:hAnsi="Times New Roman"/>
                <w:sz w:val="24"/>
                <w:szCs w:val="24"/>
              </w:rPr>
              <m:t>SG</m:t>
            </m:r>
          </m:sub>
        </m:sSub>
        <m:r>
          <w:rPr>
            <w:rFonts w:ascii="Cambria Math" w:hAnsi="Times New Roman"/>
            <w:sz w:val="24"/>
            <w:szCs w:val="24"/>
          </w:rPr>
          <m:t>+0.49=1.08</m:t>
        </m:r>
        <m:sSub>
          <m:sSubPr>
            <m:ctrlPr>
              <w:rPr>
                <w:rFonts w:ascii="Cambria Math" w:hAnsi="Times New Roman"/>
                <w:i/>
                <w:sz w:val="24"/>
                <w:szCs w:val="24"/>
              </w:rPr>
            </m:ctrlPr>
          </m:sSubPr>
          <m:e>
            <m:r>
              <w:rPr>
                <w:rFonts w:ascii="Cambria Math" w:hAnsi="Times New Roman"/>
                <w:sz w:val="24"/>
                <w:szCs w:val="24"/>
              </w:rPr>
              <m:t>U</m:t>
            </m:r>
          </m:e>
          <m:sub>
            <m:r>
              <w:rPr>
                <w:rFonts w:ascii="Cambria Math" w:hAnsi="Times New Roman"/>
                <w:sz w:val="24"/>
                <w:szCs w:val="24"/>
              </w:rPr>
              <m:t>SG</m:t>
            </m:r>
          </m:sub>
        </m:sSub>
        <m:r>
          <w:rPr>
            <w:rFonts w:ascii="Cambria Math" w:hAnsi="Times New Roman"/>
            <w:sz w:val="24"/>
            <w:szCs w:val="24"/>
          </w:rPr>
          <m:t>+0.70</m:t>
        </m:r>
        <m:rad>
          <m:radPr>
            <m:degHide m:val="1"/>
            <m:ctrlPr>
              <w:rPr>
                <w:rFonts w:ascii="Cambria Math" w:hAnsi="Times New Roman"/>
                <w:i/>
                <w:sz w:val="24"/>
                <w:szCs w:val="24"/>
              </w:rPr>
            </m:ctrlPr>
          </m:radPr>
          <m:deg/>
          <m:e>
            <m:r>
              <w:rPr>
                <w:rFonts w:ascii="Cambria Math" w:hAnsi="Times New Roman"/>
                <w:sz w:val="24"/>
                <w:szCs w:val="24"/>
              </w:rPr>
              <m:t>gD</m:t>
            </m:r>
          </m:e>
        </m:rad>
      </m:oMath>
      <w:r w:rsidR="00DD6155" w:rsidRPr="00E31DBC">
        <w:rPr>
          <w:rFonts w:ascii="Times New Roman" w:hAnsi="Times New Roman" w:cs="Times New Roman"/>
          <w:sz w:val="24"/>
          <w:szCs w:val="24"/>
        </w:rPr>
        <w:t xml:space="preserve">   for the 100 mPa.s               (</w:t>
      </w:r>
      <w:r w:rsidR="008E3758" w:rsidRPr="00E31DBC">
        <w:rPr>
          <w:rFonts w:ascii="Times New Roman" w:hAnsi="Times New Roman" w:cs="Times New Roman"/>
          <w:sz w:val="24"/>
          <w:szCs w:val="24"/>
        </w:rPr>
        <w:t>32</w:t>
      </w:r>
      <w:r w:rsidR="00DD6155" w:rsidRPr="00E31DBC">
        <w:rPr>
          <w:rFonts w:ascii="Times New Roman" w:hAnsi="Times New Roman" w:cs="Times New Roman"/>
          <w:sz w:val="24"/>
          <w:szCs w:val="24"/>
        </w:rPr>
        <w:t xml:space="preserve">) </w:t>
      </w:r>
    </w:p>
    <w:p w:rsidR="00DD6155" w:rsidRPr="00E31DBC" w:rsidRDefault="003D7204" w:rsidP="00DD6155">
      <w:pPr>
        <w:spacing w:after="0" w:line="360" w:lineRule="auto"/>
        <w:rPr>
          <w:rFonts w:ascii="Times New Roman" w:hAnsi="Times New Roman" w:cs="Times New Roman"/>
          <w:sz w:val="24"/>
          <w:szCs w:val="24"/>
        </w:rPr>
      </w:pPr>
      <m:oMath>
        <m:sSub>
          <m:sSubPr>
            <m:ctrlPr>
              <w:rPr>
                <w:rFonts w:ascii="Cambria Math" w:hAnsi="Times New Roman"/>
                <w:i/>
                <w:sz w:val="24"/>
                <w:szCs w:val="24"/>
              </w:rPr>
            </m:ctrlPr>
          </m:sSubPr>
          <m:e>
            <m:r>
              <w:rPr>
                <w:rFonts w:ascii="Cambria Math" w:hAnsi="Times New Roman"/>
                <w:sz w:val="24"/>
                <w:szCs w:val="24"/>
              </w:rPr>
              <m:t>U</m:t>
            </m:r>
          </m:e>
          <m:sub>
            <m:r>
              <w:rPr>
                <w:rFonts w:ascii="Cambria Math" w:hAnsi="Times New Roman"/>
                <w:sz w:val="24"/>
                <w:szCs w:val="24"/>
              </w:rPr>
              <m:t>N</m:t>
            </m:r>
          </m:sub>
        </m:sSub>
        <m:r>
          <w:rPr>
            <w:rFonts w:ascii="Cambria Math" w:hAnsi="Times New Roman"/>
            <w:sz w:val="24"/>
            <w:szCs w:val="24"/>
          </w:rPr>
          <m:t>=1.32</m:t>
        </m:r>
        <m:sSub>
          <m:sSubPr>
            <m:ctrlPr>
              <w:rPr>
                <w:rFonts w:ascii="Cambria Math" w:hAnsi="Times New Roman"/>
                <w:i/>
                <w:sz w:val="24"/>
                <w:szCs w:val="24"/>
              </w:rPr>
            </m:ctrlPr>
          </m:sSubPr>
          <m:e>
            <m:r>
              <w:rPr>
                <w:rFonts w:ascii="Cambria Math" w:hAnsi="Times New Roman"/>
                <w:sz w:val="24"/>
                <w:szCs w:val="24"/>
              </w:rPr>
              <m:t>U</m:t>
            </m:r>
          </m:e>
          <m:sub>
            <m:r>
              <w:rPr>
                <w:rFonts w:ascii="Cambria Math" w:hAnsi="Times New Roman"/>
                <w:sz w:val="24"/>
                <w:szCs w:val="24"/>
              </w:rPr>
              <m:t>SG</m:t>
            </m:r>
          </m:sub>
        </m:sSub>
        <m:r>
          <w:rPr>
            <w:rFonts w:ascii="Cambria Math" w:hAnsi="Times New Roman"/>
            <w:sz w:val="24"/>
            <w:szCs w:val="24"/>
          </w:rPr>
          <m:t>+0.23=1.32</m:t>
        </m:r>
        <m:sSub>
          <m:sSubPr>
            <m:ctrlPr>
              <w:rPr>
                <w:rFonts w:ascii="Cambria Math" w:hAnsi="Times New Roman"/>
                <w:i/>
                <w:sz w:val="24"/>
                <w:szCs w:val="24"/>
              </w:rPr>
            </m:ctrlPr>
          </m:sSubPr>
          <m:e>
            <m:r>
              <w:rPr>
                <w:rFonts w:ascii="Cambria Math" w:hAnsi="Times New Roman"/>
                <w:sz w:val="24"/>
                <w:szCs w:val="24"/>
              </w:rPr>
              <m:t>U</m:t>
            </m:r>
          </m:e>
          <m:sub>
            <m:r>
              <w:rPr>
                <w:rFonts w:ascii="Cambria Math" w:hAnsi="Times New Roman"/>
                <w:sz w:val="24"/>
                <w:szCs w:val="24"/>
              </w:rPr>
              <m:t>SG</m:t>
            </m:r>
          </m:sub>
        </m:sSub>
        <m:r>
          <w:rPr>
            <w:rFonts w:ascii="Cambria Math" w:hAnsi="Times New Roman"/>
            <w:sz w:val="24"/>
            <w:szCs w:val="24"/>
          </w:rPr>
          <m:t>+0.33</m:t>
        </m:r>
        <m:rad>
          <m:radPr>
            <m:degHide m:val="1"/>
            <m:ctrlPr>
              <w:rPr>
                <w:rFonts w:ascii="Cambria Math" w:hAnsi="Times New Roman"/>
                <w:i/>
                <w:sz w:val="24"/>
                <w:szCs w:val="24"/>
              </w:rPr>
            </m:ctrlPr>
          </m:radPr>
          <m:deg/>
          <m:e>
            <m:r>
              <w:rPr>
                <w:rFonts w:ascii="Cambria Math" w:hAnsi="Times New Roman"/>
                <w:sz w:val="24"/>
                <w:szCs w:val="24"/>
              </w:rPr>
              <m:t>gD</m:t>
            </m:r>
          </m:e>
        </m:rad>
      </m:oMath>
      <w:r w:rsidR="00DD6155" w:rsidRPr="00E31DBC">
        <w:rPr>
          <w:rFonts w:ascii="Times New Roman" w:hAnsi="Times New Roman" w:cs="Times New Roman"/>
          <w:sz w:val="24"/>
          <w:szCs w:val="24"/>
        </w:rPr>
        <w:t xml:space="preserve"> for the 1000 mPa.s               </w:t>
      </w:r>
      <w:r w:rsidR="008E3758" w:rsidRPr="00E31DBC">
        <w:rPr>
          <w:rFonts w:ascii="Times New Roman" w:hAnsi="Times New Roman" w:cs="Times New Roman"/>
          <w:sz w:val="24"/>
          <w:szCs w:val="24"/>
        </w:rPr>
        <w:t>(33</w:t>
      </w:r>
      <w:r w:rsidR="00DD6155" w:rsidRPr="00E31DBC">
        <w:rPr>
          <w:rFonts w:ascii="Times New Roman" w:hAnsi="Times New Roman" w:cs="Times New Roman"/>
          <w:sz w:val="24"/>
          <w:szCs w:val="24"/>
        </w:rPr>
        <w:t>)</w:t>
      </w:r>
    </w:p>
    <w:p w:rsidR="00DD6155" w:rsidRPr="00E31DBC" w:rsidRDefault="003D7204" w:rsidP="00DD6155">
      <w:pPr>
        <w:spacing w:after="0" w:line="360" w:lineRule="auto"/>
        <w:jc w:val="both"/>
        <w:rPr>
          <w:rFonts w:ascii="Times New Roman" w:hAnsi="Times New Roman" w:cs="Times New Roman"/>
          <w:sz w:val="24"/>
          <w:szCs w:val="24"/>
        </w:rPr>
      </w:pPr>
      <m:oMath>
        <m:sSub>
          <m:sSubPr>
            <m:ctrlPr>
              <w:rPr>
                <w:rFonts w:ascii="Cambria Math" w:hAnsi="Times New Roman"/>
                <w:i/>
                <w:sz w:val="24"/>
                <w:szCs w:val="24"/>
              </w:rPr>
            </m:ctrlPr>
          </m:sSubPr>
          <m:e>
            <m:r>
              <w:rPr>
                <w:rFonts w:ascii="Cambria Math" w:hAnsi="Times New Roman"/>
                <w:sz w:val="24"/>
                <w:szCs w:val="24"/>
              </w:rPr>
              <m:t>U</m:t>
            </m:r>
          </m:e>
          <m:sub>
            <m:r>
              <w:rPr>
                <w:rFonts w:ascii="Cambria Math" w:hAnsi="Times New Roman"/>
                <w:sz w:val="24"/>
                <w:szCs w:val="24"/>
              </w:rPr>
              <m:t>N</m:t>
            </m:r>
          </m:sub>
        </m:sSub>
        <m:r>
          <w:rPr>
            <w:rFonts w:ascii="Cambria Math" w:hAnsi="Times New Roman"/>
            <w:sz w:val="24"/>
            <w:szCs w:val="24"/>
          </w:rPr>
          <m:t>=1.61</m:t>
        </m:r>
        <m:sSub>
          <m:sSubPr>
            <m:ctrlPr>
              <w:rPr>
                <w:rFonts w:ascii="Cambria Math" w:hAnsi="Times New Roman"/>
                <w:i/>
                <w:sz w:val="24"/>
                <w:szCs w:val="24"/>
              </w:rPr>
            </m:ctrlPr>
          </m:sSubPr>
          <m:e>
            <m:r>
              <w:rPr>
                <w:rFonts w:ascii="Cambria Math" w:hAnsi="Times New Roman"/>
                <w:sz w:val="24"/>
                <w:szCs w:val="24"/>
              </w:rPr>
              <m:t>U</m:t>
            </m:r>
          </m:e>
          <m:sub>
            <m:r>
              <w:rPr>
                <w:rFonts w:ascii="Cambria Math" w:hAnsi="Times New Roman"/>
                <w:sz w:val="24"/>
                <w:szCs w:val="24"/>
              </w:rPr>
              <m:t>SG</m:t>
            </m:r>
          </m:sub>
        </m:sSub>
        <m:r>
          <w:rPr>
            <w:rFonts w:ascii="Cambria Math" w:hAnsi="Times New Roman"/>
            <w:sz w:val="24"/>
            <w:szCs w:val="24"/>
          </w:rPr>
          <m:t>+0.13=1.61</m:t>
        </m:r>
        <m:sSub>
          <m:sSubPr>
            <m:ctrlPr>
              <w:rPr>
                <w:rFonts w:ascii="Cambria Math" w:hAnsi="Times New Roman"/>
                <w:i/>
                <w:sz w:val="24"/>
                <w:szCs w:val="24"/>
              </w:rPr>
            </m:ctrlPr>
          </m:sSubPr>
          <m:e>
            <m:r>
              <w:rPr>
                <w:rFonts w:ascii="Cambria Math" w:hAnsi="Times New Roman"/>
                <w:sz w:val="24"/>
                <w:szCs w:val="24"/>
              </w:rPr>
              <m:t>U</m:t>
            </m:r>
          </m:e>
          <m:sub>
            <m:r>
              <w:rPr>
                <w:rFonts w:ascii="Cambria Math" w:hAnsi="Times New Roman"/>
                <w:sz w:val="24"/>
                <w:szCs w:val="24"/>
              </w:rPr>
              <m:t>SG</m:t>
            </m:r>
          </m:sub>
        </m:sSub>
        <m:r>
          <w:rPr>
            <w:rFonts w:ascii="Cambria Math" w:hAnsi="Times New Roman"/>
            <w:sz w:val="24"/>
            <w:szCs w:val="24"/>
          </w:rPr>
          <m:t>+0.19</m:t>
        </m:r>
        <m:rad>
          <m:radPr>
            <m:degHide m:val="1"/>
            <m:ctrlPr>
              <w:rPr>
                <w:rFonts w:ascii="Cambria Math" w:hAnsi="Times New Roman"/>
                <w:i/>
                <w:sz w:val="24"/>
                <w:szCs w:val="24"/>
              </w:rPr>
            </m:ctrlPr>
          </m:radPr>
          <m:deg/>
          <m:e>
            <m:r>
              <w:rPr>
                <w:rFonts w:ascii="Cambria Math" w:hAnsi="Times New Roman"/>
                <w:sz w:val="24"/>
                <w:szCs w:val="24"/>
              </w:rPr>
              <m:t>gD</m:t>
            </m:r>
          </m:e>
        </m:rad>
      </m:oMath>
      <w:r w:rsidR="00DD6155" w:rsidRPr="00E31DBC">
        <w:rPr>
          <w:rFonts w:ascii="Times New Roman" w:hAnsi="Times New Roman" w:cs="Times New Roman"/>
          <w:sz w:val="24"/>
          <w:szCs w:val="24"/>
        </w:rPr>
        <w:t xml:space="preserve"> for the 5000 mPa.s               </w:t>
      </w:r>
      <w:r w:rsidR="008E3758" w:rsidRPr="00E31DBC">
        <w:rPr>
          <w:rFonts w:ascii="Times New Roman" w:hAnsi="Times New Roman" w:cs="Times New Roman"/>
          <w:sz w:val="24"/>
          <w:szCs w:val="24"/>
        </w:rPr>
        <w:t>(34</w:t>
      </w:r>
      <w:r w:rsidR="00DD6155" w:rsidRPr="00E31DBC">
        <w:rPr>
          <w:rFonts w:ascii="Times New Roman" w:hAnsi="Times New Roman" w:cs="Times New Roman"/>
          <w:sz w:val="24"/>
          <w:szCs w:val="24"/>
        </w:rPr>
        <w:t xml:space="preserve">) </w:t>
      </w:r>
    </w:p>
    <w:p w:rsidR="00DD6155" w:rsidRPr="00E31DBC" w:rsidRDefault="003D7204" w:rsidP="00DD6155">
      <w:pPr>
        <w:spacing w:after="0" w:line="360" w:lineRule="auto"/>
        <w:jc w:val="both"/>
        <w:rPr>
          <w:rFonts w:ascii="Times New Roman" w:hAnsi="Times New Roman" w:cs="Times New Roman"/>
          <w:sz w:val="24"/>
          <w:szCs w:val="24"/>
        </w:rPr>
      </w:pPr>
      <m:oMath>
        <m:sSub>
          <m:sSubPr>
            <m:ctrlPr>
              <w:rPr>
                <w:rFonts w:ascii="Cambria Math" w:hAnsi="Times New Roman"/>
                <w:i/>
                <w:sz w:val="24"/>
                <w:szCs w:val="24"/>
              </w:rPr>
            </m:ctrlPr>
          </m:sSubPr>
          <m:e>
            <m:r>
              <w:rPr>
                <w:rFonts w:ascii="Cambria Math" w:hAnsi="Times New Roman"/>
                <w:sz w:val="24"/>
                <w:szCs w:val="24"/>
              </w:rPr>
              <m:t>U</m:t>
            </m:r>
          </m:e>
          <m:sub>
            <m:r>
              <w:rPr>
                <w:rFonts w:ascii="Cambria Math" w:hAnsi="Times New Roman"/>
                <w:sz w:val="24"/>
                <w:szCs w:val="24"/>
              </w:rPr>
              <m:t>N</m:t>
            </m:r>
          </m:sub>
        </m:sSub>
        <m:r>
          <w:rPr>
            <w:rFonts w:ascii="Cambria Math" w:hAnsi="Times New Roman"/>
            <w:sz w:val="24"/>
            <w:szCs w:val="24"/>
          </w:rPr>
          <m:t>=1.2</m:t>
        </m:r>
        <m:sSub>
          <m:sSubPr>
            <m:ctrlPr>
              <w:rPr>
                <w:rFonts w:ascii="Cambria Math" w:hAnsi="Times New Roman"/>
                <w:i/>
                <w:sz w:val="24"/>
                <w:szCs w:val="24"/>
              </w:rPr>
            </m:ctrlPr>
          </m:sSubPr>
          <m:e>
            <m:r>
              <w:rPr>
                <w:rFonts w:ascii="Cambria Math" w:hAnsi="Times New Roman"/>
                <w:sz w:val="24"/>
                <w:szCs w:val="24"/>
              </w:rPr>
              <m:t>U</m:t>
            </m:r>
          </m:e>
          <m:sub>
            <m:r>
              <w:rPr>
                <w:rFonts w:ascii="Cambria Math" w:hAnsi="Times New Roman"/>
                <w:sz w:val="24"/>
                <w:szCs w:val="24"/>
              </w:rPr>
              <m:t>SG</m:t>
            </m:r>
          </m:sub>
        </m:sSub>
        <m:r>
          <w:rPr>
            <w:rFonts w:ascii="Cambria Math" w:hAnsi="Times New Roman"/>
            <w:sz w:val="24"/>
            <w:szCs w:val="24"/>
          </w:rPr>
          <m:t>+0.2451=1.2</m:t>
        </m:r>
        <m:sSub>
          <m:sSubPr>
            <m:ctrlPr>
              <w:rPr>
                <w:rFonts w:ascii="Cambria Math" w:hAnsi="Times New Roman"/>
                <w:i/>
                <w:sz w:val="24"/>
                <w:szCs w:val="24"/>
              </w:rPr>
            </m:ctrlPr>
          </m:sSubPr>
          <m:e>
            <m:r>
              <w:rPr>
                <w:rFonts w:ascii="Cambria Math" w:hAnsi="Times New Roman"/>
                <w:sz w:val="24"/>
                <w:szCs w:val="24"/>
              </w:rPr>
              <m:t>U</m:t>
            </m:r>
          </m:e>
          <m:sub>
            <m:r>
              <w:rPr>
                <w:rFonts w:ascii="Cambria Math" w:hAnsi="Times New Roman"/>
                <w:sz w:val="24"/>
                <w:szCs w:val="24"/>
              </w:rPr>
              <m:t>SG</m:t>
            </m:r>
          </m:sub>
        </m:sSub>
        <m:r>
          <w:rPr>
            <w:rFonts w:ascii="Cambria Math" w:hAnsi="Times New Roman"/>
            <w:sz w:val="24"/>
            <w:szCs w:val="24"/>
          </w:rPr>
          <m:t>+0.35</m:t>
        </m:r>
        <m:rad>
          <m:radPr>
            <m:degHide m:val="1"/>
            <m:ctrlPr>
              <w:rPr>
                <w:rFonts w:ascii="Cambria Math" w:hAnsi="Times New Roman"/>
                <w:i/>
                <w:sz w:val="24"/>
                <w:szCs w:val="24"/>
              </w:rPr>
            </m:ctrlPr>
          </m:radPr>
          <m:deg/>
          <m:e>
            <m:r>
              <w:rPr>
                <w:rFonts w:ascii="Cambria Math" w:hAnsi="Times New Roman"/>
                <w:sz w:val="24"/>
                <w:szCs w:val="24"/>
              </w:rPr>
              <m:t>gD</m:t>
            </m:r>
          </m:e>
        </m:rad>
      </m:oMath>
      <w:r w:rsidR="00DD6155" w:rsidRPr="00E31DBC">
        <w:rPr>
          <w:rFonts w:ascii="Times New Roman" w:hAnsi="Times New Roman" w:cs="Times New Roman"/>
          <w:sz w:val="24"/>
          <w:szCs w:val="24"/>
        </w:rPr>
        <w:t xml:space="preserve">  Nicklin et al. (1962) correlation (</w:t>
      </w:r>
      <w:r w:rsidR="008E3758" w:rsidRPr="00E31DBC">
        <w:rPr>
          <w:rFonts w:ascii="Times New Roman" w:hAnsi="Times New Roman" w:cs="Times New Roman"/>
          <w:sz w:val="24"/>
          <w:szCs w:val="24"/>
        </w:rPr>
        <w:t>35</w:t>
      </w:r>
      <w:r w:rsidR="00DD6155" w:rsidRPr="00E31DBC">
        <w:rPr>
          <w:rFonts w:ascii="Times New Roman" w:hAnsi="Times New Roman" w:cs="Times New Roman"/>
          <w:sz w:val="24"/>
          <w:szCs w:val="24"/>
        </w:rPr>
        <w:t>)</w:t>
      </w:r>
    </w:p>
    <w:p w:rsidR="00DD6155" w:rsidRPr="00E31DBC" w:rsidRDefault="00DD6155" w:rsidP="00DD6155">
      <w:pPr>
        <w:spacing w:after="0" w:line="480" w:lineRule="auto"/>
        <w:jc w:val="both"/>
        <w:rPr>
          <w:rFonts w:ascii="Times New Roman" w:hAnsi="Times New Roman" w:cs="Times New Roman"/>
          <w:sz w:val="24"/>
          <w:szCs w:val="24"/>
        </w:rPr>
      </w:pPr>
      <w:r w:rsidRPr="00E31DBC">
        <w:rPr>
          <w:rFonts w:ascii="Times New Roman" w:hAnsi="Times New Roman" w:cs="Times New Roman"/>
          <w:sz w:val="24"/>
          <w:szCs w:val="24"/>
        </w:rPr>
        <w:lastRenderedPageBreak/>
        <w:t>The prediction shows different agreement levels with the experimental data, which is not surprising because:</w:t>
      </w:r>
    </w:p>
    <w:p w:rsidR="00DD6155" w:rsidRPr="00E31DBC" w:rsidRDefault="00DD6155" w:rsidP="00DD6155">
      <w:pPr>
        <w:spacing w:after="0" w:line="480" w:lineRule="auto"/>
        <w:jc w:val="both"/>
        <w:rPr>
          <w:rFonts w:ascii="Times New Roman" w:hAnsi="Times New Roman" w:cs="Times New Roman"/>
          <w:sz w:val="24"/>
          <w:szCs w:val="24"/>
        </w:rPr>
      </w:pPr>
      <w:r w:rsidRPr="00E31DBC">
        <w:rPr>
          <w:rFonts w:ascii="Times New Roman" w:hAnsi="Times New Roman" w:cs="Times New Roman"/>
          <w:sz w:val="24"/>
          <w:szCs w:val="24"/>
        </w:rPr>
        <w:t>(1) the influence of liquid viscosity on </w:t>
      </w:r>
      <w:r w:rsidRPr="00E31DBC">
        <w:rPr>
          <w:rStyle w:val="Emphasis"/>
          <w:rFonts w:ascii="Times New Roman" w:hAnsi="Times New Roman" w:cs="Times New Roman"/>
          <w:sz w:val="24"/>
          <w:szCs w:val="24"/>
        </w:rPr>
        <w:t>C</w:t>
      </w:r>
      <w:r w:rsidRPr="00E31DBC">
        <w:rPr>
          <w:rStyle w:val="Emphasis"/>
          <w:rFonts w:ascii="Times New Roman" w:hAnsi="Times New Roman" w:cs="Times New Roman"/>
          <w:sz w:val="24"/>
          <w:szCs w:val="24"/>
          <w:vertAlign w:val="subscript"/>
        </w:rPr>
        <w:t>0</w:t>
      </w:r>
      <w:r w:rsidRPr="00E31DBC">
        <w:rPr>
          <w:rFonts w:ascii="Times New Roman" w:hAnsi="Times New Roman" w:cs="Times New Roman"/>
          <w:sz w:val="24"/>
          <w:szCs w:val="24"/>
        </w:rPr>
        <w:t> is not pronounced at 5 and 100 mPa.s liquid viscosities shown in Figures 1</w:t>
      </w:r>
      <w:r w:rsidR="00E70665" w:rsidRPr="00E31DBC">
        <w:rPr>
          <w:rFonts w:ascii="Times New Roman" w:hAnsi="Times New Roman" w:cs="Times New Roman"/>
          <w:sz w:val="24"/>
          <w:szCs w:val="24"/>
        </w:rPr>
        <w:t>2</w:t>
      </w:r>
      <w:r w:rsidRPr="00E31DBC">
        <w:rPr>
          <w:rFonts w:ascii="Times New Roman" w:hAnsi="Times New Roman" w:cs="Times New Roman"/>
          <w:sz w:val="24"/>
          <w:szCs w:val="24"/>
        </w:rPr>
        <w:t xml:space="preserve"> and 1</w:t>
      </w:r>
      <w:r w:rsidR="00E70665" w:rsidRPr="00E31DBC">
        <w:rPr>
          <w:rFonts w:ascii="Times New Roman" w:hAnsi="Times New Roman" w:cs="Times New Roman"/>
          <w:sz w:val="24"/>
          <w:szCs w:val="24"/>
        </w:rPr>
        <w:t>3</w:t>
      </w:r>
      <w:r w:rsidRPr="00E31DBC">
        <w:rPr>
          <w:rFonts w:ascii="Times New Roman" w:hAnsi="Times New Roman" w:cs="Times New Roman"/>
          <w:sz w:val="24"/>
          <w:szCs w:val="24"/>
        </w:rPr>
        <w:t xml:space="preserve">a. As a result, the flow is inertia controlled, as indeed confirmed in Table </w:t>
      </w:r>
      <w:r w:rsidR="009F57C9" w:rsidRPr="00E31DBC">
        <w:rPr>
          <w:rFonts w:ascii="Times New Roman" w:hAnsi="Times New Roman" w:cs="Times New Roman"/>
          <w:sz w:val="24"/>
          <w:szCs w:val="24"/>
        </w:rPr>
        <w:t>7</w:t>
      </w:r>
      <w:r w:rsidRPr="00E31DBC">
        <w:rPr>
          <w:rFonts w:ascii="Times New Roman" w:hAnsi="Times New Roman" w:cs="Times New Roman"/>
          <w:sz w:val="24"/>
          <w:szCs w:val="24"/>
        </w:rPr>
        <w:t>. The obtained flow distribution coefficient values for these liquid viscosities are near 1.2, obtained using equation (</w:t>
      </w:r>
      <w:r w:rsidR="008E3758" w:rsidRPr="00E31DBC">
        <w:rPr>
          <w:rFonts w:ascii="Times New Roman" w:hAnsi="Times New Roman" w:cs="Times New Roman"/>
          <w:sz w:val="24"/>
          <w:szCs w:val="24"/>
        </w:rPr>
        <w:t>35</w:t>
      </w:r>
      <w:r w:rsidRPr="00E31DBC">
        <w:rPr>
          <w:rFonts w:ascii="Times New Roman" w:hAnsi="Times New Roman" w:cs="Times New Roman"/>
          <w:sz w:val="24"/>
          <w:szCs w:val="24"/>
        </w:rPr>
        <w:t xml:space="preserve">) for a maximum velocity of fully developed turbulent flow. On the other hand, for a </w:t>
      </w:r>
      <w:r w:rsidR="006A6C47" w:rsidRPr="00E31DBC">
        <w:rPr>
          <w:rFonts w:ascii="Times New Roman" w:hAnsi="Times New Roman" w:cs="Times New Roman"/>
          <w:sz w:val="24"/>
          <w:szCs w:val="24"/>
        </w:rPr>
        <w:t xml:space="preserve">1000 mPa.s </w:t>
      </w:r>
      <w:r w:rsidRPr="00E31DBC">
        <w:rPr>
          <w:rFonts w:ascii="Times New Roman" w:hAnsi="Times New Roman" w:cs="Times New Roman"/>
          <w:sz w:val="24"/>
          <w:szCs w:val="24"/>
        </w:rPr>
        <w:t xml:space="preserve">liquid viscosity, the influence of liquid viscosity on </w:t>
      </w:r>
      <w:r w:rsidRPr="00E31DBC">
        <w:rPr>
          <w:rFonts w:ascii="Times New Roman" w:hAnsi="Times New Roman" w:cs="Times New Roman"/>
          <w:i/>
          <w:iCs/>
          <w:sz w:val="24"/>
          <w:szCs w:val="24"/>
        </w:rPr>
        <w:t>C</w:t>
      </w:r>
      <w:r w:rsidRPr="00E31DBC">
        <w:rPr>
          <w:rFonts w:ascii="Times New Roman" w:hAnsi="Times New Roman" w:cs="Times New Roman"/>
          <w:i/>
          <w:iCs/>
          <w:sz w:val="24"/>
          <w:szCs w:val="24"/>
          <w:vertAlign w:val="subscript"/>
        </w:rPr>
        <w:t>0</w:t>
      </w:r>
      <w:r w:rsidRPr="00E31DBC">
        <w:rPr>
          <w:rFonts w:ascii="Times New Roman" w:hAnsi="Times New Roman" w:cs="Times New Roman"/>
          <w:sz w:val="24"/>
          <w:szCs w:val="24"/>
        </w:rPr>
        <w:t xml:space="preserve"> is becoming noticeable. </w:t>
      </w:r>
      <w:r w:rsidR="00776FB0" w:rsidRPr="00E31DBC">
        <w:rPr>
          <w:rFonts w:ascii="Times New Roman" w:hAnsi="Times New Roman" w:cs="Times New Roman"/>
          <w:sz w:val="24"/>
          <w:szCs w:val="24"/>
        </w:rPr>
        <w:t xml:space="preserve">For a 5000 mPa.s liquid viscosity, due to the laminarization of the flow, the flow is consequently governed by viscous effects as predicted in Table </w:t>
      </w:r>
      <w:r w:rsidR="009F57C9" w:rsidRPr="00E31DBC">
        <w:rPr>
          <w:rFonts w:ascii="Times New Roman" w:hAnsi="Times New Roman" w:cs="Times New Roman"/>
          <w:sz w:val="24"/>
          <w:szCs w:val="24"/>
        </w:rPr>
        <w:t>7</w:t>
      </w:r>
      <w:r w:rsidR="00776FB0" w:rsidRPr="00E31DBC">
        <w:rPr>
          <w:rFonts w:ascii="Times New Roman" w:hAnsi="Times New Roman" w:cs="Times New Roman"/>
          <w:sz w:val="24"/>
          <w:szCs w:val="24"/>
        </w:rPr>
        <w:t xml:space="preserve">; the distribution coefficient is 1.61, which is close to the proposed value of 2.0 by many authors such a Nicklin et al. (1962) and Viana et al. (2003) for laminar flow. </w:t>
      </w:r>
      <w:r w:rsidRPr="00E31DBC">
        <w:rPr>
          <w:rFonts w:ascii="Times New Roman" w:hAnsi="Times New Roman" w:cs="Times New Roman"/>
          <w:sz w:val="24"/>
          <w:szCs w:val="24"/>
        </w:rPr>
        <w:t xml:space="preserve">Kouba (1987) </w:t>
      </w:r>
      <w:r w:rsidR="006A6C47" w:rsidRPr="00E31DBC">
        <w:rPr>
          <w:rFonts w:ascii="Times New Roman" w:hAnsi="Times New Roman" w:cs="Times New Roman"/>
          <w:sz w:val="24"/>
          <w:szCs w:val="24"/>
        </w:rPr>
        <w:t xml:space="preserve">concluded using </w:t>
      </w:r>
      <w:r w:rsidRPr="00E31DBC">
        <w:rPr>
          <w:rFonts w:ascii="Times New Roman" w:hAnsi="Times New Roman" w:cs="Times New Roman"/>
          <w:sz w:val="24"/>
          <w:szCs w:val="24"/>
        </w:rPr>
        <w:t>experiment</w:t>
      </w:r>
      <w:r w:rsidR="006A6C47" w:rsidRPr="00E31DBC">
        <w:rPr>
          <w:rFonts w:ascii="Times New Roman" w:hAnsi="Times New Roman" w:cs="Times New Roman"/>
          <w:sz w:val="24"/>
          <w:szCs w:val="24"/>
        </w:rPr>
        <w:t xml:space="preserve"> </w:t>
      </w:r>
      <w:r w:rsidRPr="00E31DBC">
        <w:rPr>
          <w:rFonts w:ascii="Times New Roman" w:hAnsi="Times New Roman" w:cs="Times New Roman"/>
          <w:sz w:val="24"/>
          <w:szCs w:val="24"/>
        </w:rPr>
        <w:t>that </w:t>
      </w:r>
      <w:r w:rsidR="006A6C47" w:rsidRPr="00E31DBC">
        <w:rPr>
          <w:rFonts w:ascii="Times New Roman" w:hAnsi="Times New Roman" w:cs="Times New Roman"/>
          <w:sz w:val="24"/>
          <w:szCs w:val="24"/>
        </w:rPr>
        <w:t xml:space="preserve">for some flow </w:t>
      </w:r>
      <w:r w:rsidR="006C4BB3" w:rsidRPr="00E31DBC">
        <w:rPr>
          <w:rFonts w:ascii="Times New Roman" w:hAnsi="Times New Roman" w:cs="Times New Roman"/>
          <w:sz w:val="24"/>
          <w:szCs w:val="24"/>
        </w:rPr>
        <w:t>situations</w:t>
      </w:r>
      <w:r w:rsidR="006A6C47" w:rsidRPr="00E31DBC">
        <w:rPr>
          <w:rFonts w:ascii="Times New Roman" w:hAnsi="Times New Roman" w:cs="Times New Roman"/>
          <w:sz w:val="24"/>
          <w:szCs w:val="24"/>
        </w:rPr>
        <w:t>,</w:t>
      </w:r>
      <w:r w:rsidR="006A6C47" w:rsidRPr="00E31DBC">
        <w:rPr>
          <w:rFonts w:ascii="Times New Roman" w:hAnsi="Times New Roman" w:cs="Times New Roman"/>
          <w:i/>
          <w:iCs/>
          <w:sz w:val="24"/>
          <w:szCs w:val="24"/>
        </w:rPr>
        <w:t xml:space="preserve"> </w:t>
      </w:r>
      <w:r w:rsidRPr="00E31DBC">
        <w:rPr>
          <w:rFonts w:ascii="Times New Roman" w:hAnsi="Times New Roman" w:cs="Times New Roman"/>
          <w:i/>
          <w:iCs/>
          <w:sz w:val="24"/>
          <w:szCs w:val="24"/>
        </w:rPr>
        <w:t>C</w:t>
      </w:r>
      <w:r w:rsidRPr="00E31DBC">
        <w:rPr>
          <w:rFonts w:ascii="Times New Roman" w:hAnsi="Times New Roman" w:cs="Times New Roman"/>
          <w:i/>
          <w:iCs/>
          <w:sz w:val="24"/>
          <w:szCs w:val="24"/>
          <w:vertAlign w:val="subscript"/>
        </w:rPr>
        <w:t>0</w:t>
      </w:r>
      <w:r w:rsidRPr="00E31DBC">
        <w:rPr>
          <w:rFonts w:ascii="Times New Roman" w:hAnsi="Times New Roman" w:cs="Times New Roman"/>
          <w:sz w:val="24"/>
          <w:szCs w:val="24"/>
        </w:rPr>
        <w:t> </w:t>
      </w:r>
      <w:r w:rsidR="006C4BB3" w:rsidRPr="00E31DBC">
        <w:rPr>
          <w:rFonts w:ascii="Times New Roman" w:hAnsi="Times New Roman" w:cs="Times New Roman"/>
          <w:sz w:val="24"/>
          <w:szCs w:val="24"/>
        </w:rPr>
        <w:t>might</w:t>
      </w:r>
      <w:r w:rsidRPr="00E31DBC">
        <w:rPr>
          <w:rFonts w:ascii="Times New Roman" w:hAnsi="Times New Roman" w:cs="Times New Roman"/>
          <w:sz w:val="24"/>
          <w:szCs w:val="24"/>
        </w:rPr>
        <w:t xml:space="preserve"> be as high as 1.8. </w:t>
      </w:r>
    </w:p>
    <w:p w:rsidR="00DD6155" w:rsidRPr="00E31DBC" w:rsidRDefault="00DD6155" w:rsidP="00DD6155">
      <w:pPr>
        <w:spacing w:after="0" w:line="480" w:lineRule="auto"/>
        <w:jc w:val="both"/>
        <w:rPr>
          <w:rFonts w:ascii="Times New Roman" w:hAnsi="Times New Roman" w:cs="Times New Roman"/>
          <w:sz w:val="24"/>
          <w:szCs w:val="24"/>
        </w:rPr>
      </w:pPr>
      <w:r w:rsidRPr="00E31DBC">
        <w:rPr>
          <w:rFonts w:ascii="Times New Roman" w:hAnsi="Times New Roman" w:cs="Times New Roman"/>
          <w:sz w:val="24"/>
          <w:szCs w:val="24"/>
        </w:rPr>
        <w:t xml:space="preserve">(2) </w:t>
      </w:r>
      <w:r w:rsidR="0091079F" w:rsidRPr="00E31DBC">
        <w:rPr>
          <w:rFonts w:ascii="Times New Roman" w:hAnsi="Times New Roman" w:cs="Times New Roman"/>
          <w:sz w:val="24"/>
          <w:szCs w:val="24"/>
        </w:rPr>
        <w:t>T</w:t>
      </w:r>
      <w:r w:rsidRPr="00E31DBC">
        <w:rPr>
          <w:rFonts w:ascii="Times New Roman" w:hAnsi="Times New Roman" w:cs="Times New Roman"/>
          <w:sz w:val="24"/>
          <w:szCs w:val="24"/>
        </w:rPr>
        <w:t>he non-zero intercept shown in Figure 1</w:t>
      </w:r>
      <w:r w:rsidR="00E70665" w:rsidRPr="00E31DBC">
        <w:rPr>
          <w:rFonts w:ascii="Times New Roman" w:hAnsi="Times New Roman" w:cs="Times New Roman"/>
          <w:sz w:val="24"/>
          <w:szCs w:val="24"/>
        </w:rPr>
        <w:t>2</w:t>
      </w:r>
      <w:r w:rsidR="0091079F" w:rsidRPr="00E31DBC">
        <w:rPr>
          <w:rFonts w:ascii="Times New Roman" w:hAnsi="Times New Roman" w:cs="Times New Roman"/>
          <w:sz w:val="24"/>
          <w:szCs w:val="24"/>
        </w:rPr>
        <w:t xml:space="preserve"> is associated with the bubbles drift velocity</w:t>
      </w:r>
      <w:r w:rsidRPr="00E31DBC">
        <w:rPr>
          <w:rFonts w:ascii="Times New Roman" w:hAnsi="Times New Roman" w:cs="Times New Roman"/>
          <w:sz w:val="24"/>
          <w:szCs w:val="24"/>
        </w:rPr>
        <w:t xml:space="preserve">. According to Benjamin (1968), the appearance of drift velocity results from gravity currents, and that it depends on the pipe's internal diameter. The encountered large values of bubble drift velocity, </w:t>
      </w:r>
      <w:r w:rsidRPr="00E31DBC">
        <w:rPr>
          <w:rFonts w:ascii="Times New Roman" w:hAnsi="Times New Roman" w:cs="Times New Roman"/>
          <w:i/>
          <w:iCs/>
          <w:sz w:val="24"/>
          <w:szCs w:val="24"/>
        </w:rPr>
        <w:t>V</w:t>
      </w:r>
      <w:r w:rsidRPr="00E31DBC">
        <w:rPr>
          <w:rFonts w:ascii="Times New Roman" w:hAnsi="Times New Roman" w:cs="Times New Roman"/>
          <w:i/>
          <w:iCs/>
          <w:sz w:val="24"/>
          <w:szCs w:val="24"/>
          <w:vertAlign w:val="subscript"/>
        </w:rPr>
        <w:t>gD</w:t>
      </w:r>
      <w:r w:rsidRPr="00E31DBC">
        <w:rPr>
          <w:rFonts w:ascii="Times New Roman" w:hAnsi="Times New Roman" w:cs="Times New Roman"/>
          <w:sz w:val="24"/>
          <w:szCs w:val="24"/>
        </w:rPr>
        <w:t>, shown in Figure 1</w:t>
      </w:r>
      <w:r w:rsidR="00E70665" w:rsidRPr="00E31DBC">
        <w:rPr>
          <w:rFonts w:ascii="Times New Roman" w:hAnsi="Times New Roman" w:cs="Times New Roman"/>
          <w:sz w:val="24"/>
          <w:szCs w:val="24"/>
        </w:rPr>
        <w:t>4</w:t>
      </w:r>
      <w:r w:rsidRPr="00E31DBC">
        <w:rPr>
          <w:rFonts w:ascii="Times New Roman" w:hAnsi="Times New Roman" w:cs="Times New Roman"/>
          <w:sz w:val="24"/>
          <w:szCs w:val="24"/>
        </w:rPr>
        <w:t xml:space="preserve">b for 5 and 100 mPa.s liquid viscosities </w:t>
      </w:r>
      <w:r w:rsidR="006C4BB3" w:rsidRPr="00E31DBC">
        <w:rPr>
          <w:rFonts w:ascii="Times New Roman" w:hAnsi="Times New Roman" w:cs="Times New Roman"/>
          <w:sz w:val="24"/>
          <w:szCs w:val="24"/>
        </w:rPr>
        <w:t xml:space="preserve">may be associated with </w:t>
      </w:r>
      <w:r w:rsidRPr="00E31DBC">
        <w:rPr>
          <w:rFonts w:ascii="Times New Roman" w:hAnsi="Times New Roman" w:cs="Times New Roman"/>
          <w:sz w:val="24"/>
          <w:szCs w:val="24"/>
        </w:rPr>
        <w:t xml:space="preserve">the lower flow resistance at these liquid viscosities than the </w:t>
      </w:r>
      <w:r w:rsidR="006C4BB3" w:rsidRPr="00E31DBC">
        <w:rPr>
          <w:rFonts w:ascii="Times New Roman" w:hAnsi="Times New Roman" w:cs="Times New Roman"/>
          <w:sz w:val="24"/>
          <w:szCs w:val="24"/>
        </w:rPr>
        <w:t xml:space="preserve">other </w:t>
      </w:r>
      <w:r w:rsidRPr="00E31DBC">
        <w:rPr>
          <w:rFonts w:ascii="Times New Roman" w:hAnsi="Times New Roman" w:cs="Times New Roman"/>
          <w:sz w:val="24"/>
          <w:szCs w:val="24"/>
        </w:rPr>
        <w:t xml:space="preserve">liquid viscosities. </w:t>
      </w:r>
    </w:p>
    <w:p w:rsidR="00DD6155" w:rsidRPr="00E31DBC" w:rsidRDefault="004C0B73" w:rsidP="00DD6155">
      <w:pPr>
        <w:tabs>
          <w:tab w:val="left" w:pos="370"/>
        </w:tabs>
        <w:spacing w:after="0" w:line="360" w:lineRule="auto"/>
        <w:rPr>
          <w:rFonts w:ascii="Times New Roman" w:hAnsi="Times New Roman" w:cs="Times New Roman"/>
        </w:rPr>
      </w:pPr>
      <w:r w:rsidRPr="00E31DBC">
        <w:rPr>
          <w:rFonts w:ascii="Times New Roman" w:hAnsi="Times New Roman" w:cs="Times New Roman"/>
          <w:noProof/>
          <w:lang w:eastAsia="en-SG"/>
        </w:rPr>
        <w:drawing>
          <wp:inline distT="0" distB="0" distL="0" distR="0" wp14:anchorId="2C0F8625" wp14:editId="6A9A06EA">
            <wp:extent cx="5731510" cy="2184020"/>
            <wp:effectExtent l="0" t="0" r="2540" b="6985"/>
            <wp:docPr id="9" name="Picture 9" descr="C:\Users\Dr Muktar\Desktop\SPECIAL INVITE\DISTRIBUTION COEFFICIENT AND DRIFT VELOCIT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Dr Muktar\Desktop\SPECIAL INVITE\DISTRIBUTION COEFFICIENT AND DRIFT VELOCITY.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2184020"/>
                    </a:xfrm>
                    <a:prstGeom prst="rect">
                      <a:avLst/>
                    </a:prstGeom>
                    <a:noFill/>
                    <a:ln>
                      <a:noFill/>
                    </a:ln>
                  </pic:spPr>
                </pic:pic>
              </a:graphicData>
            </a:graphic>
          </wp:inline>
        </w:drawing>
      </w:r>
    </w:p>
    <w:p w:rsidR="00DD6155" w:rsidRPr="00E31DBC" w:rsidRDefault="00DD6155" w:rsidP="00A2197E">
      <w:pPr>
        <w:spacing w:after="0" w:line="240" w:lineRule="auto"/>
        <w:jc w:val="both"/>
        <w:rPr>
          <w:rFonts w:ascii="Times New Roman" w:hAnsi="Times New Roman" w:cs="Times New Roman"/>
          <w:sz w:val="24"/>
          <w:szCs w:val="24"/>
        </w:rPr>
      </w:pPr>
      <w:r w:rsidRPr="00E31DBC">
        <w:rPr>
          <w:rFonts w:ascii="Times New Roman" w:hAnsi="Times New Roman" w:cs="Times New Roman"/>
          <w:sz w:val="24"/>
          <w:szCs w:val="24"/>
        </w:rPr>
        <w:t>Figure 1</w:t>
      </w:r>
      <w:r w:rsidR="00E70665" w:rsidRPr="00E31DBC">
        <w:rPr>
          <w:rFonts w:ascii="Times New Roman" w:hAnsi="Times New Roman" w:cs="Times New Roman"/>
          <w:sz w:val="24"/>
          <w:szCs w:val="24"/>
        </w:rPr>
        <w:t>3</w:t>
      </w:r>
      <w:r w:rsidRPr="00E31DBC">
        <w:rPr>
          <w:rFonts w:ascii="Times New Roman" w:hAnsi="Times New Roman" w:cs="Times New Roman"/>
          <w:sz w:val="24"/>
          <w:szCs w:val="24"/>
        </w:rPr>
        <w:t>: How the liquid viscosity influences the (a) flow distribution coefficient and (b) drift velocity</w:t>
      </w:r>
      <w:r w:rsidR="00A2197E" w:rsidRPr="00E31DBC">
        <w:rPr>
          <w:rFonts w:ascii="Times New Roman" w:hAnsi="Times New Roman" w:cs="Times New Roman"/>
          <w:sz w:val="24"/>
          <w:szCs w:val="24"/>
        </w:rPr>
        <w:t xml:space="preserve">. The error bar represents </w:t>
      </w:r>
      <w:r w:rsidR="00E70665" w:rsidRPr="00E31DBC">
        <w:rPr>
          <w:rFonts w:ascii="Times New Roman" w:hAnsi="Times New Roman" w:cs="Times New Roman"/>
          <w:sz w:val="24"/>
          <w:szCs w:val="24"/>
        </w:rPr>
        <w:t xml:space="preserve">the </w:t>
      </w:r>
      <w:r w:rsidR="00A2197E" w:rsidRPr="00E31DBC">
        <w:rPr>
          <w:rFonts w:ascii="Times New Roman" w:hAnsi="Times New Roman" w:cs="Times New Roman"/>
          <w:sz w:val="24"/>
          <w:szCs w:val="24"/>
        </w:rPr>
        <w:t>standard deviation</w:t>
      </w:r>
    </w:p>
    <w:p w:rsidR="00DD6155" w:rsidRPr="00E31DBC" w:rsidRDefault="00DD6155" w:rsidP="00DD6155">
      <w:pPr>
        <w:spacing w:line="480" w:lineRule="auto"/>
        <w:jc w:val="both"/>
        <w:rPr>
          <w:rFonts w:ascii="Times New Roman" w:hAnsi="Times New Roman" w:cs="Times New Roman"/>
          <w:sz w:val="24"/>
          <w:szCs w:val="24"/>
        </w:rPr>
      </w:pPr>
      <w:r w:rsidRPr="00E31DBC">
        <w:rPr>
          <w:rFonts w:ascii="Times New Roman" w:hAnsi="Times New Roman" w:cs="Times New Roman"/>
          <w:sz w:val="24"/>
          <w:szCs w:val="24"/>
        </w:rPr>
        <w:lastRenderedPageBreak/>
        <w:t>The result in Figures 1</w:t>
      </w:r>
      <w:r w:rsidR="00E70665" w:rsidRPr="00E31DBC">
        <w:rPr>
          <w:rFonts w:ascii="Times New Roman" w:hAnsi="Times New Roman" w:cs="Times New Roman"/>
          <w:sz w:val="24"/>
          <w:szCs w:val="24"/>
        </w:rPr>
        <w:t>2</w:t>
      </w:r>
      <w:r w:rsidRPr="00E31DBC">
        <w:rPr>
          <w:rFonts w:ascii="Times New Roman" w:hAnsi="Times New Roman" w:cs="Times New Roman"/>
          <w:sz w:val="24"/>
          <w:szCs w:val="24"/>
        </w:rPr>
        <w:t xml:space="preserve"> and 1</w:t>
      </w:r>
      <w:r w:rsidR="00E70665" w:rsidRPr="00E31DBC">
        <w:rPr>
          <w:rFonts w:ascii="Times New Roman" w:hAnsi="Times New Roman" w:cs="Times New Roman"/>
          <w:sz w:val="24"/>
          <w:szCs w:val="24"/>
        </w:rPr>
        <w:t>3</w:t>
      </w:r>
      <w:r w:rsidRPr="00E31DBC">
        <w:rPr>
          <w:rFonts w:ascii="Times New Roman" w:hAnsi="Times New Roman" w:cs="Times New Roman"/>
          <w:sz w:val="24"/>
          <w:szCs w:val="24"/>
        </w:rPr>
        <w:t xml:space="preserve">, including Table </w:t>
      </w:r>
      <w:r w:rsidR="009F57C9" w:rsidRPr="00E31DBC">
        <w:rPr>
          <w:rFonts w:ascii="Times New Roman" w:hAnsi="Times New Roman" w:cs="Times New Roman"/>
          <w:sz w:val="24"/>
          <w:szCs w:val="24"/>
        </w:rPr>
        <w:t>8</w:t>
      </w:r>
      <w:r w:rsidRPr="00E31DBC">
        <w:rPr>
          <w:rFonts w:ascii="Times New Roman" w:hAnsi="Times New Roman" w:cs="Times New Roman"/>
          <w:sz w:val="24"/>
          <w:szCs w:val="24"/>
        </w:rPr>
        <w:t xml:space="preserve">, show that the drift velocity is independent of liquid viscosity for 5 and 100 mPa.s. Here, the drift coefficient is 0.7 for the two liquid viscosities, which corresponds to a drift velocity of </w:t>
      </w:r>
      <m:oMath>
        <m:r>
          <w:rPr>
            <w:rFonts w:ascii="Cambria Math" w:hAnsi="Cambria Math"/>
            <w:sz w:val="24"/>
            <w:szCs w:val="24"/>
          </w:rPr>
          <m:t>0.7</m:t>
        </m:r>
        <m:rad>
          <m:radPr>
            <m:degHide m:val="1"/>
            <m:ctrlPr>
              <w:rPr>
                <w:rFonts w:ascii="Cambria Math" w:eastAsia="Calibri" w:hAnsi="Cambria Math"/>
                <w:i/>
                <w:sz w:val="24"/>
                <w:szCs w:val="24"/>
              </w:rPr>
            </m:ctrlPr>
          </m:radPr>
          <m:deg/>
          <m:e>
            <m:r>
              <w:rPr>
                <w:rFonts w:ascii="Cambria Math" w:hAnsi="Cambria Math"/>
                <w:sz w:val="24"/>
                <w:szCs w:val="24"/>
              </w:rPr>
              <m:t>gD</m:t>
            </m:r>
          </m:e>
        </m:rad>
        <m:r>
          <w:rPr>
            <w:rFonts w:ascii="Cambria Math" w:hAnsi="Cambria Math"/>
            <w:sz w:val="24"/>
            <w:szCs w:val="24"/>
          </w:rPr>
          <m:t>=0.49 m/s</m:t>
        </m:r>
      </m:oMath>
      <w:r w:rsidRPr="00E31DBC">
        <w:rPr>
          <w:rFonts w:ascii="Times New Roman" w:hAnsi="Times New Roman" w:cs="Times New Roman"/>
          <w:sz w:val="24"/>
          <w:szCs w:val="24"/>
        </w:rPr>
        <w:t xml:space="preserve">. Interestingly, the dependency of drift velocity on liquid viscosity becomes apparent at higher liquid viscosities of 1000 and 5000 mPa.s and shows that the drift velocity </w:t>
      </w:r>
      <w:r w:rsidR="00587B59" w:rsidRPr="00E31DBC">
        <w:rPr>
          <w:rFonts w:ascii="Times New Roman" w:hAnsi="Times New Roman" w:cs="Times New Roman"/>
          <w:sz w:val="24"/>
          <w:szCs w:val="24"/>
        </w:rPr>
        <w:t>declines</w:t>
      </w:r>
      <w:r w:rsidRPr="00E31DBC">
        <w:rPr>
          <w:rFonts w:ascii="Times New Roman" w:hAnsi="Times New Roman" w:cs="Times New Roman"/>
          <w:sz w:val="24"/>
          <w:szCs w:val="24"/>
        </w:rPr>
        <w:t xml:space="preserve"> with </w:t>
      </w:r>
      <w:r w:rsidR="00587B59" w:rsidRPr="00E31DBC">
        <w:rPr>
          <w:rFonts w:ascii="Times New Roman" w:hAnsi="Times New Roman" w:cs="Times New Roman"/>
          <w:sz w:val="24"/>
          <w:szCs w:val="24"/>
        </w:rPr>
        <w:t xml:space="preserve">an </w:t>
      </w:r>
      <w:r w:rsidRPr="00E31DBC">
        <w:rPr>
          <w:rFonts w:ascii="Times New Roman" w:hAnsi="Times New Roman" w:cs="Times New Roman"/>
          <w:sz w:val="24"/>
          <w:szCs w:val="24"/>
        </w:rPr>
        <w:t>increas</w:t>
      </w:r>
      <w:r w:rsidR="00587B59" w:rsidRPr="00E31DBC">
        <w:rPr>
          <w:rFonts w:ascii="Times New Roman" w:hAnsi="Times New Roman" w:cs="Times New Roman"/>
          <w:sz w:val="24"/>
          <w:szCs w:val="24"/>
        </w:rPr>
        <w:t xml:space="preserve">e in the </w:t>
      </w:r>
      <w:r w:rsidRPr="00E31DBC">
        <w:rPr>
          <w:rFonts w:ascii="Times New Roman" w:hAnsi="Times New Roman" w:cs="Times New Roman"/>
          <w:sz w:val="24"/>
          <w:szCs w:val="24"/>
        </w:rPr>
        <w:t xml:space="preserve">liquid viscosity. </w:t>
      </w:r>
      <w:r w:rsidR="0099473D" w:rsidRPr="00E31DBC">
        <w:rPr>
          <w:rFonts w:ascii="Times New Roman" w:hAnsi="Times New Roman" w:cs="Times New Roman"/>
          <w:sz w:val="24"/>
          <w:szCs w:val="24"/>
        </w:rPr>
        <w:t xml:space="preserve">This observation is </w:t>
      </w:r>
      <w:r w:rsidR="00587B59" w:rsidRPr="00E31DBC">
        <w:rPr>
          <w:rFonts w:ascii="Times New Roman" w:hAnsi="Times New Roman" w:cs="Times New Roman"/>
          <w:sz w:val="24"/>
          <w:szCs w:val="24"/>
        </w:rPr>
        <w:t xml:space="preserve">in agreement </w:t>
      </w:r>
      <w:r w:rsidR="0099473D" w:rsidRPr="00E31DBC">
        <w:rPr>
          <w:rFonts w:ascii="Times New Roman" w:hAnsi="Times New Roman" w:cs="Times New Roman"/>
          <w:sz w:val="24"/>
          <w:szCs w:val="24"/>
        </w:rPr>
        <w:t>with the conclusions of Zukoski (1966), Alves et al. (1993), and Gokcal et al. (2009).</w:t>
      </w:r>
      <w:r w:rsidRPr="00E31DBC">
        <w:rPr>
          <w:rFonts w:ascii="Times New Roman" w:hAnsi="Times New Roman" w:cs="Times New Roman"/>
          <w:sz w:val="24"/>
          <w:szCs w:val="24"/>
        </w:rPr>
        <w:t xml:space="preserve"> </w:t>
      </w:r>
    </w:p>
    <w:p w:rsidR="00DD6155" w:rsidRPr="00E31DBC" w:rsidRDefault="00DD6155" w:rsidP="00DD6155">
      <w:pPr>
        <w:spacing w:line="480" w:lineRule="auto"/>
        <w:jc w:val="both"/>
        <w:rPr>
          <w:rFonts w:ascii="Times New Roman" w:hAnsi="Times New Roman" w:cs="Times New Roman"/>
          <w:sz w:val="20"/>
          <w:szCs w:val="20"/>
        </w:rPr>
      </w:pPr>
      <w:bookmarkStart w:id="18" w:name="_Hlk54701416"/>
      <w:r w:rsidRPr="00E31DBC">
        <w:rPr>
          <w:rFonts w:ascii="Times New Roman" w:hAnsi="Times New Roman" w:cs="Times New Roman"/>
          <w:b/>
          <w:bCs/>
          <w:sz w:val="20"/>
          <w:szCs w:val="20"/>
        </w:rPr>
        <w:t xml:space="preserve">Table </w:t>
      </w:r>
      <w:r w:rsidR="009F57C9" w:rsidRPr="00E31DBC">
        <w:rPr>
          <w:rFonts w:ascii="Times New Roman" w:hAnsi="Times New Roman" w:cs="Times New Roman"/>
          <w:b/>
          <w:bCs/>
          <w:sz w:val="20"/>
          <w:szCs w:val="20"/>
        </w:rPr>
        <w:t>8</w:t>
      </w:r>
      <w:r w:rsidRPr="00E31DBC">
        <w:rPr>
          <w:rFonts w:ascii="Times New Roman" w:hAnsi="Times New Roman" w:cs="Times New Roman"/>
          <w:b/>
          <w:bCs/>
          <w:sz w:val="20"/>
          <w:szCs w:val="20"/>
        </w:rPr>
        <w:t>:</w:t>
      </w:r>
      <w:r w:rsidRPr="00E31DBC">
        <w:rPr>
          <w:rFonts w:ascii="Times New Roman" w:hAnsi="Times New Roman" w:cs="Times New Roman"/>
          <w:sz w:val="20"/>
          <w:szCs w:val="20"/>
        </w:rPr>
        <w:t xml:space="preserve"> Summary of some critical works on drift velocity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1212"/>
        <w:gridCol w:w="1268"/>
        <w:gridCol w:w="2862"/>
        <w:gridCol w:w="1519"/>
        <w:gridCol w:w="1584"/>
      </w:tblGrid>
      <w:tr w:rsidR="00E31DBC" w:rsidRPr="00E31DBC" w:rsidTr="00D101EC">
        <w:tc>
          <w:tcPr>
            <w:tcW w:w="573" w:type="dxa"/>
            <w:shd w:val="clear" w:color="auto" w:fill="auto"/>
          </w:tcPr>
          <w:bookmarkEnd w:id="18"/>
          <w:p w:rsidR="00DD6155" w:rsidRPr="00E31DBC" w:rsidRDefault="00DD6155" w:rsidP="00D101EC">
            <w:pPr>
              <w:spacing w:after="0" w:line="240" w:lineRule="auto"/>
              <w:jc w:val="center"/>
              <w:rPr>
                <w:rFonts w:ascii="Times New Roman" w:eastAsia="Calibri" w:hAnsi="Times New Roman" w:cs="Times New Roman"/>
                <w:sz w:val="20"/>
                <w:szCs w:val="20"/>
              </w:rPr>
            </w:pPr>
            <w:r w:rsidRPr="00E31DBC">
              <w:rPr>
                <w:rFonts w:ascii="Times New Roman" w:eastAsia="Calibri" w:hAnsi="Times New Roman" w:cs="Times New Roman"/>
                <w:sz w:val="20"/>
                <w:szCs w:val="20"/>
              </w:rPr>
              <w:t>S/N</w:t>
            </w:r>
          </w:p>
        </w:tc>
        <w:tc>
          <w:tcPr>
            <w:tcW w:w="1236" w:type="dxa"/>
            <w:shd w:val="clear" w:color="auto" w:fill="auto"/>
          </w:tcPr>
          <w:p w:rsidR="00DD6155" w:rsidRPr="00E31DBC" w:rsidRDefault="00DD6155" w:rsidP="00D101EC">
            <w:pPr>
              <w:spacing w:after="0" w:line="240" w:lineRule="auto"/>
              <w:jc w:val="center"/>
              <w:rPr>
                <w:rFonts w:ascii="Times New Roman" w:eastAsia="Calibri" w:hAnsi="Times New Roman" w:cs="Times New Roman"/>
                <w:sz w:val="20"/>
                <w:szCs w:val="20"/>
              </w:rPr>
            </w:pPr>
            <w:r w:rsidRPr="00E31DBC">
              <w:rPr>
                <w:rFonts w:ascii="Times New Roman" w:eastAsia="Calibri" w:hAnsi="Times New Roman" w:cs="Times New Roman"/>
                <w:sz w:val="20"/>
                <w:szCs w:val="20"/>
              </w:rPr>
              <w:t>Author</w:t>
            </w:r>
          </w:p>
        </w:tc>
        <w:tc>
          <w:tcPr>
            <w:tcW w:w="1281" w:type="dxa"/>
            <w:shd w:val="clear" w:color="auto" w:fill="auto"/>
          </w:tcPr>
          <w:p w:rsidR="00DD6155" w:rsidRPr="00E31DBC" w:rsidRDefault="00DD6155" w:rsidP="00D101EC">
            <w:pPr>
              <w:spacing w:after="0" w:line="240" w:lineRule="auto"/>
              <w:jc w:val="center"/>
              <w:rPr>
                <w:rFonts w:ascii="Times New Roman" w:eastAsia="Calibri" w:hAnsi="Times New Roman" w:cs="Times New Roman"/>
                <w:sz w:val="20"/>
                <w:szCs w:val="20"/>
              </w:rPr>
            </w:pPr>
            <w:r w:rsidRPr="00E31DBC">
              <w:rPr>
                <w:rFonts w:ascii="Times New Roman" w:eastAsia="Calibri" w:hAnsi="Times New Roman" w:cs="Times New Roman"/>
                <w:sz w:val="20"/>
                <w:szCs w:val="20"/>
              </w:rPr>
              <w:t>Pipe diameter</w:t>
            </w:r>
            <w:r w:rsidRPr="00E31DBC">
              <w:rPr>
                <w:rFonts w:ascii="Times New Roman" w:hAnsi="Times New Roman" w:cs="Times New Roman"/>
                <w:sz w:val="20"/>
                <w:szCs w:val="20"/>
              </w:rPr>
              <w:t xml:space="preserve"> and flow orientation</w:t>
            </w:r>
          </w:p>
        </w:tc>
        <w:tc>
          <w:tcPr>
            <w:tcW w:w="2974" w:type="dxa"/>
            <w:shd w:val="clear" w:color="auto" w:fill="auto"/>
          </w:tcPr>
          <w:p w:rsidR="00DD6155" w:rsidRPr="00E31DBC" w:rsidRDefault="00DD6155" w:rsidP="00D101EC">
            <w:pPr>
              <w:spacing w:after="0" w:line="240" w:lineRule="auto"/>
              <w:jc w:val="center"/>
              <w:rPr>
                <w:rFonts w:ascii="Times New Roman" w:eastAsia="Calibri" w:hAnsi="Times New Roman" w:cs="Times New Roman"/>
                <w:sz w:val="20"/>
                <w:szCs w:val="20"/>
              </w:rPr>
            </w:pPr>
            <w:r w:rsidRPr="00E31DBC">
              <w:rPr>
                <w:rFonts w:ascii="Times New Roman" w:eastAsia="Calibri" w:hAnsi="Times New Roman" w:cs="Times New Roman"/>
                <w:sz w:val="20"/>
                <w:szCs w:val="20"/>
              </w:rPr>
              <w:t>Fluid system</w:t>
            </w:r>
          </w:p>
        </w:tc>
        <w:tc>
          <w:tcPr>
            <w:tcW w:w="1558" w:type="dxa"/>
            <w:shd w:val="clear" w:color="auto" w:fill="auto"/>
          </w:tcPr>
          <w:p w:rsidR="00DD6155" w:rsidRPr="00E31DBC" w:rsidRDefault="00DD6155" w:rsidP="00D101EC">
            <w:pPr>
              <w:spacing w:after="0" w:line="240" w:lineRule="auto"/>
              <w:jc w:val="center"/>
              <w:rPr>
                <w:rFonts w:ascii="Times New Roman" w:eastAsia="Calibri" w:hAnsi="Times New Roman" w:cs="Times New Roman"/>
                <w:sz w:val="20"/>
                <w:szCs w:val="20"/>
              </w:rPr>
            </w:pPr>
            <w:r w:rsidRPr="00E31DBC">
              <w:rPr>
                <w:rFonts w:ascii="Times New Roman" w:eastAsia="Calibri" w:hAnsi="Times New Roman" w:cs="Times New Roman"/>
                <w:sz w:val="20"/>
                <w:szCs w:val="20"/>
              </w:rPr>
              <w:t>Viscosity (mPa.s)</w:t>
            </w:r>
          </w:p>
        </w:tc>
        <w:tc>
          <w:tcPr>
            <w:tcW w:w="1620" w:type="dxa"/>
            <w:shd w:val="clear" w:color="auto" w:fill="auto"/>
          </w:tcPr>
          <w:p w:rsidR="00DD6155" w:rsidRPr="00E31DBC" w:rsidRDefault="00DD6155" w:rsidP="00D101EC">
            <w:pPr>
              <w:spacing w:after="0" w:line="240" w:lineRule="auto"/>
              <w:jc w:val="center"/>
              <w:rPr>
                <w:rFonts w:ascii="Times New Roman" w:eastAsia="Calibri" w:hAnsi="Times New Roman" w:cs="Times New Roman"/>
                <w:sz w:val="20"/>
                <w:szCs w:val="20"/>
              </w:rPr>
            </w:pPr>
            <w:r w:rsidRPr="00E31DBC">
              <w:rPr>
                <w:rFonts w:ascii="Times New Roman" w:eastAsia="Calibri" w:hAnsi="Times New Roman" w:cs="Times New Roman"/>
                <w:sz w:val="20"/>
                <w:szCs w:val="20"/>
              </w:rPr>
              <w:t>Drift coefficient</w:t>
            </w:r>
          </w:p>
        </w:tc>
      </w:tr>
      <w:tr w:rsidR="00E31DBC" w:rsidRPr="00E31DBC" w:rsidTr="00D101EC">
        <w:tc>
          <w:tcPr>
            <w:tcW w:w="573" w:type="dxa"/>
            <w:shd w:val="clear" w:color="auto" w:fill="auto"/>
          </w:tcPr>
          <w:p w:rsidR="00DD6155" w:rsidRPr="00E31DBC" w:rsidRDefault="00DD6155" w:rsidP="00D101EC">
            <w:pPr>
              <w:spacing w:after="0" w:line="240" w:lineRule="auto"/>
              <w:jc w:val="center"/>
              <w:rPr>
                <w:rFonts w:ascii="Times New Roman" w:eastAsia="Calibri" w:hAnsi="Times New Roman" w:cs="Times New Roman"/>
                <w:sz w:val="20"/>
                <w:szCs w:val="20"/>
              </w:rPr>
            </w:pPr>
            <w:r w:rsidRPr="00E31DBC">
              <w:rPr>
                <w:rFonts w:ascii="Times New Roman" w:eastAsia="Calibri" w:hAnsi="Times New Roman" w:cs="Times New Roman"/>
                <w:sz w:val="20"/>
                <w:szCs w:val="20"/>
              </w:rPr>
              <w:t>1</w:t>
            </w:r>
          </w:p>
        </w:tc>
        <w:tc>
          <w:tcPr>
            <w:tcW w:w="1236" w:type="dxa"/>
            <w:shd w:val="clear" w:color="auto" w:fill="auto"/>
          </w:tcPr>
          <w:p w:rsidR="00DD6155" w:rsidRPr="00E31DBC" w:rsidRDefault="00DD6155" w:rsidP="00D101EC">
            <w:pPr>
              <w:spacing w:after="0" w:line="240" w:lineRule="auto"/>
              <w:jc w:val="center"/>
              <w:rPr>
                <w:rFonts w:ascii="Times New Roman" w:eastAsia="Calibri" w:hAnsi="Times New Roman" w:cs="Times New Roman"/>
                <w:sz w:val="20"/>
                <w:szCs w:val="20"/>
              </w:rPr>
            </w:pPr>
            <w:r w:rsidRPr="00E31DBC">
              <w:rPr>
                <w:rFonts w:ascii="Times New Roman" w:eastAsia="Calibri" w:hAnsi="Times New Roman" w:cs="Times New Roman"/>
                <w:sz w:val="20"/>
                <w:szCs w:val="20"/>
              </w:rPr>
              <w:t>Zukoski (1966)</w:t>
            </w:r>
          </w:p>
        </w:tc>
        <w:tc>
          <w:tcPr>
            <w:tcW w:w="1281" w:type="dxa"/>
            <w:shd w:val="clear" w:color="auto" w:fill="auto"/>
          </w:tcPr>
          <w:p w:rsidR="00DD6155" w:rsidRPr="00E31DBC" w:rsidRDefault="00DD6155" w:rsidP="00D101EC">
            <w:pPr>
              <w:spacing w:after="0" w:line="240" w:lineRule="auto"/>
              <w:jc w:val="center"/>
              <w:rPr>
                <w:rFonts w:ascii="Times New Roman" w:eastAsia="Calibri" w:hAnsi="Times New Roman" w:cs="Times New Roman"/>
                <w:sz w:val="20"/>
                <w:szCs w:val="20"/>
              </w:rPr>
            </w:pPr>
            <w:r w:rsidRPr="00E31DBC">
              <w:rPr>
                <w:rFonts w:ascii="Times New Roman" w:eastAsia="Calibri" w:hAnsi="Times New Roman" w:cs="Times New Roman"/>
                <w:sz w:val="20"/>
                <w:szCs w:val="20"/>
              </w:rPr>
              <w:t>0.5 to 17.8</w:t>
            </w:r>
            <w:r w:rsidRPr="00E31DBC">
              <w:rPr>
                <w:rFonts w:ascii="Times New Roman" w:hAnsi="Times New Roman" w:cs="Times New Roman"/>
                <w:sz w:val="20"/>
                <w:szCs w:val="20"/>
              </w:rPr>
              <w:t xml:space="preserve"> and inclined upward flow</w:t>
            </w:r>
          </w:p>
        </w:tc>
        <w:tc>
          <w:tcPr>
            <w:tcW w:w="2974" w:type="dxa"/>
            <w:shd w:val="clear" w:color="auto" w:fill="auto"/>
          </w:tcPr>
          <w:p w:rsidR="00DD6155" w:rsidRPr="00E31DBC" w:rsidRDefault="00DD6155" w:rsidP="00D17DFF">
            <w:pPr>
              <w:spacing w:after="0" w:line="240" w:lineRule="auto"/>
              <w:jc w:val="center"/>
              <w:rPr>
                <w:rFonts w:ascii="Times New Roman" w:eastAsia="Calibri" w:hAnsi="Times New Roman" w:cs="Times New Roman"/>
                <w:sz w:val="20"/>
                <w:szCs w:val="20"/>
              </w:rPr>
            </w:pPr>
            <w:r w:rsidRPr="00E31DBC">
              <w:rPr>
                <w:rFonts w:ascii="Times New Roman" w:eastAsia="Calibri" w:hAnsi="Times New Roman" w:cs="Times New Roman"/>
                <w:sz w:val="20"/>
                <w:szCs w:val="20"/>
              </w:rPr>
              <w:t xml:space="preserve">Water, carbon tetrachloride, mercury, </w:t>
            </w:r>
            <w:r w:rsidR="00D17DFF" w:rsidRPr="00E31DBC">
              <w:rPr>
                <w:rFonts w:ascii="Times New Roman" w:eastAsia="Calibri" w:hAnsi="Times New Roman" w:cs="Times New Roman"/>
                <w:sz w:val="20"/>
                <w:szCs w:val="20"/>
              </w:rPr>
              <w:t xml:space="preserve">glycerine, and ethyl alcohol </w:t>
            </w:r>
          </w:p>
        </w:tc>
        <w:tc>
          <w:tcPr>
            <w:tcW w:w="1558" w:type="dxa"/>
            <w:shd w:val="clear" w:color="auto" w:fill="auto"/>
          </w:tcPr>
          <w:p w:rsidR="00DD6155" w:rsidRPr="00E31DBC" w:rsidRDefault="00D17DFF" w:rsidP="00D101EC">
            <w:pPr>
              <w:spacing w:after="0" w:line="240" w:lineRule="auto"/>
              <w:jc w:val="center"/>
              <w:rPr>
                <w:rFonts w:ascii="Times New Roman" w:eastAsia="Calibri" w:hAnsi="Times New Roman" w:cs="Times New Roman"/>
                <w:sz w:val="20"/>
                <w:szCs w:val="20"/>
              </w:rPr>
            </w:pPr>
            <w:r w:rsidRPr="00E31DBC">
              <w:rPr>
                <w:rFonts w:ascii="Times New Roman" w:eastAsia="Calibri" w:hAnsi="Times New Roman" w:cs="Times New Roman"/>
                <w:sz w:val="20"/>
                <w:szCs w:val="20"/>
              </w:rPr>
              <w:t>1, 0.91, 1.5, 950, 1.095</w:t>
            </w:r>
          </w:p>
        </w:tc>
        <w:tc>
          <w:tcPr>
            <w:tcW w:w="1620" w:type="dxa"/>
            <w:shd w:val="clear" w:color="auto" w:fill="auto"/>
          </w:tcPr>
          <w:p w:rsidR="00DD6155" w:rsidRPr="00E31DBC" w:rsidRDefault="00DD6155" w:rsidP="00D101EC">
            <w:pPr>
              <w:spacing w:after="0" w:line="240" w:lineRule="auto"/>
              <w:jc w:val="center"/>
              <w:rPr>
                <w:rFonts w:ascii="Times New Roman" w:eastAsia="Calibri" w:hAnsi="Times New Roman" w:cs="Times New Roman"/>
                <w:sz w:val="20"/>
                <w:szCs w:val="20"/>
              </w:rPr>
            </w:pPr>
            <w:r w:rsidRPr="00E31DBC">
              <w:rPr>
                <w:rFonts w:ascii="Times New Roman" w:hAnsi="Times New Roman" w:cs="Times New Roman"/>
                <w:sz w:val="20"/>
                <w:szCs w:val="20"/>
              </w:rPr>
              <w:t>0.345</w:t>
            </w:r>
          </w:p>
        </w:tc>
      </w:tr>
      <w:tr w:rsidR="00E31DBC" w:rsidRPr="00E31DBC" w:rsidTr="00D101EC">
        <w:tc>
          <w:tcPr>
            <w:tcW w:w="573" w:type="dxa"/>
            <w:shd w:val="clear" w:color="auto" w:fill="auto"/>
          </w:tcPr>
          <w:p w:rsidR="00DD6155" w:rsidRPr="00E31DBC" w:rsidRDefault="00DD6155" w:rsidP="00D101EC">
            <w:pPr>
              <w:spacing w:after="0" w:line="240" w:lineRule="auto"/>
              <w:jc w:val="center"/>
              <w:rPr>
                <w:rFonts w:ascii="Times New Roman" w:eastAsia="Calibri" w:hAnsi="Times New Roman" w:cs="Times New Roman"/>
                <w:sz w:val="20"/>
                <w:szCs w:val="20"/>
              </w:rPr>
            </w:pPr>
            <w:r w:rsidRPr="00E31DBC">
              <w:rPr>
                <w:rFonts w:ascii="Times New Roman" w:eastAsia="Calibri" w:hAnsi="Times New Roman" w:cs="Times New Roman"/>
                <w:sz w:val="20"/>
                <w:szCs w:val="20"/>
              </w:rPr>
              <w:t>2</w:t>
            </w:r>
          </w:p>
        </w:tc>
        <w:tc>
          <w:tcPr>
            <w:tcW w:w="1236" w:type="dxa"/>
            <w:shd w:val="clear" w:color="auto" w:fill="auto"/>
          </w:tcPr>
          <w:p w:rsidR="00DD6155" w:rsidRPr="00E31DBC" w:rsidRDefault="00DD6155" w:rsidP="00D101EC">
            <w:pPr>
              <w:spacing w:after="0" w:line="240" w:lineRule="auto"/>
              <w:jc w:val="center"/>
              <w:rPr>
                <w:rFonts w:ascii="Times New Roman" w:eastAsia="Calibri" w:hAnsi="Times New Roman" w:cs="Times New Roman"/>
                <w:sz w:val="20"/>
                <w:szCs w:val="20"/>
              </w:rPr>
            </w:pPr>
            <w:r w:rsidRPr="00E31DBC">
              <w:rPr>
                <w:rFonts w:ascii="Times New Roman" w:eastAsia="Calibri" w:hAnsi="Times New Roman" w:cs="Times New Roman"/>
                <w:sz w:val="20"/>
                <w:szCs w:val="20"/>
              </w:rPr>
              <w:t>Alves et al. (1993)</w:t>
            </w:r>
          </w:p>
        </w:tc>
        <w:tc>
          <w:tcPr>
            <w:tcW w:w="1281" w:type="dxa"/>
            <w:shd w:val="clear" w:color="auto" w:fill="auto"/>
          </w:tcPr>
          <w:p w:rsidR="00DD6155" w:rsidRPr="00E31DBC" w:rsidRDefault="00DD6155" w:rsidP="00D101EC">
            <w:pPr>
              <w:spacing w:after="0" w:line="240" w:lineRule="auto"/>
              <w:jc w:val="center"/>
              <w:rPr>
                <w:rFonts w:ascii="Times New Roman" w:eastAsia="Calibri" w:hAnsi="Times New Roman" w:cs="Times New Roman"/>
                <w:sz w:val="20"/>
                <w:szCs w:val="20"/>
              </w:rPr>
            </w:pPr>
            <w:r w:rsidRPr="00E31DBC">
              <w:rPr>
                <w:rFonts w:ascii="Times New Roman" w:eastAsia="Calibri" w:hAnsi="Times New Roman" w:cs="Times New Roman"/>
                <w:sz w:val="20"/>
                <w:szCs w:val="20"/>
              </w:rPr>
              <w:t>5.1</w:t>
            </w:r>
            <w:r w:rsidRPr="00E31DBC">
              <w:rPr>
                <w:rFonts w:ascii="Times New Roman" w:hAnsi="Times New Roman" w:cs="Times New Roman"/>
                <w:sz w:val="20"/>
                <w:szCs w:val="20"/>
              </w:rPr>
              <w:t xml:space="preserve"> and inclined upward flow</w:t>
            </w:r>
          </w:p>
        </w:tc>
        <w:tc>
          <w:tcPr>
            <w:tcW w:w="2974" w:type="dxa"/>
            <w:shd w:val="clear" w:color="auto" w:fill="auto"/>
          </w:tcPr>
          <w:p w:rsidR="00DD6155" w:rsidRPr="00E31DBC" w:rsidRDefault="009F57C9" w:rsidP="00D101EC">
            <w:pPr>
              <w:spacing w:after="0" w:line="240" w:lineRule="auto"/>
              <w:jc w:val="center"/>
              <w:rPr>
                <w:rFonts w:ascii="Times New Roman" w:eastAsia="Calibri" w:hAnsi="Times New Roman" w:cs="Times New Roman"/>
                <w:sz w:val="20"/>
                <w:szCs w:val="20"/>
              </w:rPr>
            </w:pPr>
            <w:r w:rsidRPr="00E31DBC">
              <w:rPr>
                <w:rFonts w:ascii="Times New Roman" w:eastAsia="Calibri" w:hAnsi="Times New Roman" w:cs="Times New Roman"/>
                <w:sz w:val="20"/>
                <w:szCs w:val="20"/>
              </w:rPr>
              <w:t>Kerosene</w:t>
            </w:r>
          </w:p>
        </w:tc>
        <w:tc>
          <w:tcPr>
            <w:tcW w:w="1558" w:type="dxa"/>
            <w:shd w:val="clear" w:color="auto" w:fill="auto"/>
          </w:tcPr>
          <w:p w:rsidR="00DD6155" w:rsidRPr="00E31DBC" w:rsidRDefault="00DD6155" w:rsidP="00D101EC">
            <w:pPr>
              <w:spacing w:after="0" w:line="240" w:lineRule="auto"/>
              <w:jc w:val="center"/>
              <w:rPr>
                <w:rFonts w:ascii="Times New Roman" w:eastAsia="Calibri" w:hAnsi="Times New Roman" w:cs="Times New Roman"/>
                <w:sz w:val="20"/>
                <w:szCs w:val="20"/>
              </w:rPr>
            </w:pPr>
            <w:r w:rsidRPr="00E31DBC">
              <w:rPr>
                <w:rFonts w:ascii="Times New Roman" w:eastAsia="Calibri" w:hAnsi="Times New Roman" w:cs="Times New Roman"/>
                <w:sz w:val="20"/>
                <w:szCs w:val="20"/>
              </w:rPr>
              <w:t>1.6</w:t>
            </w:r>
          </w:p>
        </w:tc>
        <w:tc>
          <w:tcPr>
            <w:tcW w:w="1620" w:type="dxa"/>
            <w:shd w:val="clear" w:color="auto" w:fill="auto"/>
          </w:tcPr>
          <w:p w:rsidR="00DD6155" w:rsidRPr="00E31DBC" w:rsidRDefault="00DD6155" w:rsidP="00D101EC">
            <w:pPr>
              <w:spacing w:after="0" w:line="240" w:lineRule="auto"/>
              <w:jc w:val="center"/>
              <w:rPr>
                <w:rFonts w:ascii="Times New Roman" w:eastAsia="Calibri" w:hAnsi="Times New Roman" w:cs="Times New Roman"/>
                <w:sz w:val="20"/>
                <w:szCs w:val="20"/>
              </w:rPr>
            </w:pPr>
            <w:r w:rsidRPr="00E31DBC">
              <w:rPr>
                <w:rFonts w:ascii="Times New Roman" w:hAnsi="Times New Roman" w:cs="Times New Roman"/>
                <w:sz w:val="20"/>
                <w:szCs w:val="20"/>
              </w:rPr>
              <w:t>0.3537</w:t>
            </w:r>
          </w:p>
        </w:tc>
      </w:tr>
      <w:tr w:rsidR="00E31DBC" w:rsidRPr="00E31DBC" w:rsidTr="00D101EC">
        <w:tc>
          <w:tcPr>
            <w:tcW w:w="573" w:type="dxa"/>
            <w:shd w:val="clear" w:color="auto" w:fill="auto"/>
          </w:tcPr>
          <w:p w:rsidR="00DD6155" w:rsidRPr="00E31DBC" w:rsidRDefault="00DD6155" w:rsidP="00D101EC">
            <w:pPr>
              <w:spacing w:after="0" w:line="240" w:lineRule="auto"/>
              <w:jc w:val="center"/>
              <w:rPr>
                <w:rFonts w:ascii="Times New Roman" w:eastAsia="Calibri" w:hAnsi="Times New Roman" w:cs="Times New Roman"/>
                <w:sz w:val="20"/>
                <w:szCs w:val="20"/>
              </w:rPr>
            </w:pPr>
            <w:r w:rsidRPr="00E31DBC">
              <w:rPr>
                <w:rFonts w:ascii="Times New Roman" w:eastAsia="Calibri" w:hAnsi="Times New Roman" w:cs="Times New Roman"/>
                <w:sz w:val="20"/>
                <w:szCs w:val="20"/>
              </w:rPr>
              <w:t>3</w:t>
            </w:r>
          </w:p>
        </w:tc>
        <w:tc>
          <w:tcPr>
            <w:tcW w:w="1236" w:type="dxa"/>
            <w:shd w:val="clear" w:color="auto" w:fill="auto"/>
          </w:tcPr>
          <w:p w:rsidR="00DD6155" w:rsidRPr="00E31DBC" w:rsidRDefault="00DD6155" w:rsidP="00D101EC">
            <w:pPr>
              <w:spacing w:after="0" w:line="240" w:lineRule="auto"/>
              <w:jc w:val="center"/>
              <w:rPr>
                <w:rFonts w:ascii="Times New Roman" w:eastAsia="Calibri" w:hAnsi="Times New Roman" w:cs="Times New Roman"/>
                <w:sz w:val="20"/>
                <w:szCs w:val="20"/>
              </w:rPr>
            </w:pPr>
            <w:r w:rsidRPr="00E31DBC">
              <w:rPr>
                <w:rFonts w:ascii="Times New Roman" w:eastAsia="Calibri" w:hAnsi="Times New Roman" w:cs="Times New Roman"/>
                <w:sz w:val="20"/>
                <w:szCs w:val="20"/>
              </w:rPr>
              <w:t>Gokcal et al. (20</w:t>
            </w:r>
            <w:r w:rsidRPr="00E31DBC">
              <w:rPr>
                <w:rFonts w:ascii="Times New Roman" w:hAnsi="Times New Roman" w:cs="Times New Roman"/>
                <w:sz w:val="20"/>
                <w:szCs w:val="20"/>
              </w:rPr>
              <w:t>09</w:t>
            </w:r>
            <w:r w:rsidRPr="00E31DBC">
              <w:rPr>
                <w:rFonts w:ascii="Times New Roman" w:eastAsia="Calibri" w:hAnsi="Times New Roman" w:cs="Times New Roman"/>
                <w:sz w:val="20"/>
                <w:szCs w:val="20"/>
              </w:rPr>
              <w:t>)</w:t>
            </w:r>
          </w:p>
        </w:tc>
        <w:tc>
          <w:tcPr>
            <w:tcW w:w="1281" w:type="dxa"/>
            <w:shd w:val="clear" w:color="auto" w:fill="auto"/>
          </w:tcPr>
          <w:p w:rsidR="00DD6155" w:rsidRPr="00E31DBC" w:rsidRDefault="00DD6155" w:rsidP="00D101EC">
            <w:pPr>
              <w:spacing w:after="0" w:line="240" w:lineRule="auto"/>
              <w:jc w:val="center"/>
              <w:rPr>
                <w:rFonts w:ascii="Times New Roman" w:eastAsia="Calibri" w:hAnsi="Times New Roman" w:cs="Times New Roman"/>
                <w:sz w:val="20"/>
                <w:szCs w:val="20"/>
              </w:rPr>
            </w:pPr>
            <w:r w:rsidRPr="00E31DBC">
              <w:rPr>
                <w:rFonts w:ascii="Times New Roman" w:eastAsia="Calibri" w:hAnsi="Times New Roman" w:cs="Times New Roman"/>
                <w:sz w:val="20"/>
                <w:szCs w:val="20"/>
              </w:rPr>
              <w:t>5.08</w:t>
            </w:r>
            <w:r w:rsidRPr="00E31DBC">
              <w:rPr>
                <w:rFonts w:ascii="Times New Roman" w:hAnsi="Times New Roman" w:cs="Times New Roman"/>
                <w:sz w:val="20"/>
                <w:szCs w:val="20"/>
              </w:rPr>
              <w:t>,</w:t>
            </w:r>
            <w:r w:rsidRPr="00E31DBC">
              <w:rPr>
                <w:rFonts w:ascii="Times New Roman" w:eastAsia="Calibri" w:hAnsi="Times New Roman" w:cs="Times New Roman"/>
                <w:sz w:val="20"/>
                <w:szCs w:val="20"/>
              </w:rPr>
              <w:t xml:space="preserve"> 7.62</w:t>
            </w:r>
            <w:r w:rsidRPr="00E31DBC">
              <w:rPr>
                <w:rFonts w:ascii="Times New Roman" w:hAnsi="Times New Roman" w:cs="Times New Roman"/>
                <w:sz w:val="20"/>
                <w:szCs w:val="20"/>
              </w:rPr>
              <w:t>, and 15.24 and inclined upward flow in bubble columns</w:t>
            </w:r>
          </w:p>
        </w:tc>
        <w:tc>
          <w:tcPr>
            <w:tcW w:w="2974" w:type="dxa"/>
            <w:shd w:val="clear" w:color="auto" w:fill="auto"/>
          </w:tcPr>
          <w:p w:rsidR="00DD6155" w:rsidRPr="00E31DBC" w:rsidRDefault="00DD6155" w:rsidP="00D101EC">
            <w:pPr>
              <w:spacing w:after="0" w:line="240" w:lineRule="auto"/>
              <w:jc w:val="center"/>
              <w:rPr>
                <w:rFonts w:ascii="Times New Roman" w:eastAsia="Calibri" w:hAnsi="Times New Roman" w:cs="Times New Roman"/>
                <w:sz w:val="20"/>
                <w:szCs w:val="20"/>
              </w:rPr>
            </w:pPr>
            <w:r w:rsidRPr="00E31DBC">
              <w:rPr>
                <w:rFonts w:ascii="Times New Roman" w:hAnsi="Times New Roman" w:cs="Times New Roman"/>
                <w:sz w:val="20"/>
                <w:szCs w:val="20"/>
              </w:rPr>
              <w:t>Water and viscous oil</w:t>
            </w:r>
          </w:p>
        </w:tc>
        <w:tc>
          <w:tcPr>
            <w:tcW w:w="1558" w:type="dxa"/>
            <w:shd w:val="clear" w:color="auto" w:fill="auto"/>
          </w:tcPr>
          <w:p w:rsidR="00DD6155" w:rsidRPr="00E31DBC" w:rsidRDefault="00DD6155" w:rsidP="00D101EC">
            <w:pPr>
              <w:spacing w:after="0" w:line="240" w:lineRule="auto"/>
              <w:jc w:val="center"/>
              <w:rPr>
                <w:rFonts w:ascii="Times New Roman" w:eastAsia="Calibri" w:hAnsi="Times New Roman" w:cs="Times New Roman"/>
                <w:sz w:val="20"/>
                <w:szCs w:val="20"/>
              </w:rPr>
            </w:pPr>
            <w:r w:rsidRPr="00E31DBC">
              <w:rPr>
                <w:rFonts w:ascii="Times New Roman" w:eastAsia="Calibri" w:hAnsi="Times New Roman" w:cs="Times New Roman"/>
                <w:sz w:val="20"/>
                <w:szCs w:val="20"/>
              </w:rPr>
              <w:t>1</w:t>
            </w:r>
            <w:r w:rsidRPr="00E31DBC">
              <w:rPr>
                <w:rFonts w:ascii="Times New Roman" w:hAnsi="Times New Roman" w:cs="Times New Roman"/>
                <w:sz w:val="20"/>
                <w:szCs w:val="20"/>
              </w:rPr>
              <w:t xml:space="preserve"> </w:t>
            </w:r>
            <w:r w:rsidRPr="00E31DBC">
              <w:rPr>
                <w:rFonts w:ascii="Times New Roman" w:eastAsia="Calibri" w:hAnsi="Times New Roman" w:cs="Times New Roman"/>
                <w:sz w:val="20"/>
                <w:szCs w:val="20"/>
              </w:rPr>
              <w:t xml:space="preserve">to </w:t>
            </w:r>
            <w:r w:rsidRPr="00E31DBC">
              <w:rPr>
                <w:rFonts w:ascii="Times New Roman" w:hAnsi="Times New Roman" w:cs="Times New Roman"/>
                <w:sz w:val="20"/>
                <w:szCs w:val="20"/>
              </w:rPr>
              <w:t>1237</w:t>
            </w:r>
          </w:p>
        </w:tc>
        <w:tc>
          <w:tcPr>
            <w:tcW w:w="1620" w:type="dxa"/>
            <w:shd w:val="clear" w:color="auto" w:fill="auto"/>
          </w:tcPr>
          <w:p w:rsidR="00DD6155" w:rsidRPr="00E31DBC" w:rsidRDefault="00DD6155" w:rsidP="00D101EC">
            <w:pPr>
              <w:spacing w:after="0" w:line="240" w:lineRule="auto"/>
              <w:jc w:val="center"/>
              <w:rPr>
                <w:rFonts w:ascii="Times New Roman" w:eastAsia="Calibri" w:hAnsi="Times New Roman" w:cs="Times New Roman"/>
                <w:sz w:val="20"/>
                <w:szCs w:val="20"/>
              </w:rPr>
            </w:pPr>
            <w:r w:rsidRPr="00E31DBC">
              <w:rPr>
                <w:rFonts w:ascii="Times New Roman" w:hAnsi="Times New Roman" w:cs="Times New Roman"/>
                <w:sz w:val="20"/>
                <w:szCs w:val="20"/>
              </w:rPr>
              <w:t>0.364</w:t>
            </w:r>
          </w:p>
        </w:tc>
      </w:tr>
      <w:tr w:rsidR="00DD6155" w:rsidRPr="00E31DBC" w:rsidTr="00D101EC">
        <w:tc>
          <w:tcPr>
            <w:tcW w:w="573" w:type="dxa"/>
            <w:shd w:val="clear" w:color="auto" w:fill="auto"/>
          </w:tcPr>
          <w:p w:rsidR="00DD6155" w:rsidRPr="00E31DBC" w:rsidRDefault="00DD6155" w:rsidP="00D101EC">
            <w:pPr>
              <w:spacing w:after="0" w:line="240" w:lineRule="auto"/>
              <w:jc w:val="center"/>
              <w:rPr>
                <w:rFonts w:ascii="Times New Roman" w:eastAsia="Calibri" w:hAnsi="Times New Roman" w:cs="Times New Roman"/>
                <w:sz w:val="20"/>
                <w:szCs w:val="20"/>
              </w:rPr>
            </w:pPr>
            <w:r w:rsidRPr="00E31DBC">
              <w:rPr>
                <w:rFonts w:ascii="Times New Roman" w:eastAsia="Calibri" w:hAnsi="Times New Roman" w:cs="Times New Roman"/>
                <w:sz w:val="20"/>
                <w:szCs w:val="20"/>
              </w:rPr>
              <w:t>4</w:t>
            </w:r>
          </w:p>
        </w:tc>
        <w:tc>
          <w:tcPr>
            <w:tcW w:w="1236" w:type="dxa"/>
            <w:shd w:val="clear" w:color="auto" w:fill="auto"/>
          </w:tcPr>
          <w:p w:rsidR="00DD6155" w:rsidRPr="00E31DBC" w:rsidRDefault="00DD6155" w:rsidP="00D101EC">
            <w:pPr>
              <w:spacing w:after="0" w:line="240" w:lineRule="auto"/>
              <w:jc w:val="center"/>
              <w:rPr>
                <w:rFonts w:ascii="Times New Roman" w:eastAsia="Calibri" w:hAnsi="Times New Roman" w:cs="Times New Roman"/>
                <w:sz w:val="20"/>
                <w:szCs w:val="20"/>
              </w:rPr>
            </w:pPr>
            <w:r w:rsidRPr="00E31DBC">
              <w:rPr>
                <w:rFonts w:ascii="Times New Roman" w:eastAsia="Calibri" w:hAnsi="Times New Roman" w:cs="Times New Roman"/>
                <w:sz w:val="20"/>
                <w:szCs w:val="20"/>
              </w:rPr>
              <w:t>Current st</w:t>
            </w:r>
            <w:r w:rsidRPr="00E31DBC">
              <w:rPr>
                <w:rFonts w:ascii="Times New Roman" w:hAnsi="Times New Roman" w:cs="Times New Roman"/>
                <w:sz w:val="20"/>
                <w:szCs w:val="20"/>
              </w:rPr>
              <w:t>udy</w:t>
            </w:r>
          </w:p>
        </w:tc>
        <w:tc>
          <w:tcPr>
            <w:tcW w:w="1281" w:type="dxa"/>
            <w:shd w:val="clear" w:color="auto" w:fill="auto"/>
          </w:tcPr>
          <w:p w:rsidR="00DD6155" w:rsidRPr="00E31DBC" w:rsidRDefault="00DD6155" w:rsidP="00D101EC">
            <w:pPr>
              <w:spacing w:after="0" w:line="240" w:lineRule="auto"/>
              <w:jc w:val="center"/>
              <w:rPr>
                <w:rFonts w:ascii="Times New Roman" w:eastAsia="Calibri" w:hAnsi="Times New Roman" w:cs="Times New Roman"/>
                <w:sz w:val="20"/>
                <w:szCs w:val="20"/>
              </w:rPr>
            </w:pPr>
            <w:r w:rsidRPr="00E31DBC">
              <w:rPr>
                <w:rFonts w:ascii="Times New Roman" w:eastAsia="Calibri" w:hAnsi="Times New Roman" w:cs="Times New Roman"/>
                <w:sz w:val="20"/>
                <w:szCs w:val="20"/>
              </w:rPr>
              <w:t>5</w:t>
            </w:r>
            <w:r w:rsidRPr="00E31DBC">
              <w:rPr>
                <w:rFonts w:ascii="Times New Roman" w:hAnsi="Times New Roman" w:cs="Times New Roman"/>
                <w:sz w:val="20"/>
                <w:szCs w:val="20"/>
              </w:rPr>
              <w:t xml:space="preserve"> and vertical upward flow in a bubble column </w:t>
            </w:r>
          </w:p>
        </w:tc>
        <w:tc>
          <w:tcPr>
            <w:tcW w:w="2974" w:type="dxa"/>
            <w:shd w:val="clear" w:color="auto" w:fill="auto"/>
          </w:tcPr>
          <w:p w:rsidR="00DD6155" w:rsidRPr="00E31DBC" w:rsidRDefault="00DD6155" w:rsidP="00D101EC">
            <w:pPr>
              <w:spacing w:after="0" w:line="240" w:lineRule="auto"/>
              <w:jc w:val="center"/>
              <w:rPr>
                <w:rFonts w:ascii="Times New Roman" w:eastAsia="Calibri" w:hAnsi="Times New Roman" w:cs="Times New Roman"/>
                <w:sz w:val="20"/>
                <w:szCs w:val="20"/>
              </w:rPr>
            </w:pPr>
            <w:r w:rsidRPr="00E31DBC">
              <w:rPr>
                <w:rFonts w:ascii="Times New Roman" w:hAnsi="Times New Roman" w:cs="Times New Roman"/>
                <w:sz w:val="20"/>
                <w:szCs w:val="20"/>
              </w:rPr>
              <w:t>Silicone oil</w:t>
            </w:r>
          </w:p>
        </w:tc>
        <w:tc>
          <w:tcPr>
            <w:tcW w:w="1558" w:type="dxa"/>
            <w:shd w:val="clear" w:color="auto" w:fill="auto"/>
          </w:tcPr>
          <w:p w:rsidR="00DD6155" w:rsidRPr="00E31DBC" w:rsidRDefault="00DD6155" w:rsidP="00D101EC">
            <w:pPr>
              <w:spacing w:after="0" w:line="240" w:lineRule="auto"/>
              <w:jc w:val="center"/>
              <w:rPr>
                <w:rFonts w:ascii="Times New Roman" w:eastAsia="Calibri" w:hAnsi="Times New Roman" w:cs="Times New Roman"/>
                <w:sz w:val="20"/>
                <w:szCs w:val="20"/>
              </w:rPr>
            </w:pPr>
            <w:r w:rsidRPr="00E31DBC">
              <w:rPr>
                <w:rFonts w:ascii="Times New Roman" w:eastAsia="Calibri" w:hAnsi="Times New Roman" w:cs="Times New Roman"/>
                <w:sz w:val="20"/>
                <w:szCs w:val="20"/>
              </w:rPr>
              <w:t>5 to 5000</w:t>
            </w:r>
          </w:p>
        </w:tc>
        <w:tc>
          <w:tcPr>
            <w:tcW w:w="1620" w:type="dxa"/>
            <w:shd w:val="clear" w:color="auto" w:fill="auto"/>
          </w:tcPr>
          <w:p w:rsidR="00DD6155" w:rsidRPr="00E31DBC" w:rsidRDefault="00587B59" w:rsidP="00D101EC">
            <w:pPr>
              <w:spacing w:after="0" w:line="240" w:lineRule="auto"/>
              <w:jc w:val="center"/>
              <w:rPr>
                <w:rFonts w:ascii="Times New Roman" w:hAnsi="Times New Roman" w:cs="Times New Roman"/>
                <w:sz w:val="20"/>
                <w:szCs w:val="20"/>
              </w:rPr>
            </w:pPr>
            <w:r w:rsidRPr="00E31DBC">
              <w:rPr>
                <w:rFonts w:ascii="Times New Roman" w:hAnsi="Times New Roman" w:cs="Times New Roman"/>
                <w:sz w:val="20"/>
                <w:szCs w:val="20"/>
              </w:rPr>
              <w:t>0.7 f</w:t>
            </w:r>
            <w:r w:rsidR="00DD6155" w:rsidRPr="00E31DBC">
              <w:rPr>
                <w:rFonts w:ascii="Times New Roman" w:hAnsi="Times New Roman" w:cs="Times New Roman"/>
                <w:sz w:val="20"/>
                <w:szCs w:val="20"/>
              </w:rPr>
              <w:t xml:space="preserve">or </w:t>
            </w:r>
            <w:r w:rsidRPr="00E31DBC">
              <w:rPr>
                <w:rFonts w:ascii="Times New Roman" w:hAnsi="Times New Roman" w:cs="Times New Roman"/>
                <w:sz w:val="20"/>
                <w:szCs w:val="20"/>
              </w:rPr>
              <w:t xml:space="preserve">the </w:t>
            </w:r>
            <w:r w:rsidR="00DD6155" w:rsidRPr="00E31DBC">
              <w:rPr>
                <w:rFonts w:ascii="Times New Roman" w:hAnsi="Times New Roman" w:cs="Times New Roman"/>
                <w:sz w:val="20"/>
                <w:szCs w:val="20"/>
              </w:rPr>
              <w:t>5 and 100 mPa.s</w:t>
            </w:r>
            <w:r w:rsidRPr="00E31DBC">
              <w:rPr>
                <w:rFonts w:ascii="Times New Roman" w:hAnsi="Times New Roman" w:cs="Times New Roman"/>
                <w:sz w:val="20"/>
                <w:szCs w:val="20"/>
              </w:rPr>
              <w:t xml:space="preserve"> liquid viscosities</w:t>
            </w:r>
          </w:p>
          <w:p w:rsidR="00587B59" w:rsidRPr="00E31DBC" w:rsidRDefault="00587B59" w:rsidP="00587B59">
            <w:pPr>
              <w:spacing w:after="0" w:line="240" w:lineRule="auto"/>
              <w:jc w:val="center"/>
              <w:rPr>
                <w:rFonts w:ascii="Times New Roman" w:hAnsi="Times New Roman" w:cs="Times New Roman"/>
                <w:sz w:val="20"/>
                <w:szCs w:val="20"/>
              </w:rPr>
            </w:pPr>
            <w:r w:rsidRPr="00E31DBC">
              <w:rPr>
                <w:rFonts w:ascii="Times New Roman" w:hAnsi="Times New Roman" w:cs="Times New Roman"/>
                <w:sz w:val="20"/>
                <w:szCs w:val="20"/>
              </w:rPr>
              <w:t>0.33 for the 1000 mPa.s liquid viscosity</w:t>
            </w:r>
          </w:p>
          <w:p w:rsidR="00587B59" w:rsidRPr="00E31DBC" w:rsidRDefault="00587B59" w:rsidP="00587B59">
            <w:pPr>
              <w:spacing w:after="0" w:line="240" w:lineRule="auto"/>
              <w:jc w:val="center"/>
              <w:rPr>
                <w:rFonts w:ascii="Times New Roman" w:hAnsi="Times New Roman" w:cs="Times New Roman"/>
                <w:sz w:val="20"/>
                <w:szCs w:val="20"/>
              </w:rPr>
            </w:pPr>
            <w:r w:rsidRPr="00E31DBC">
              <w:rPr>
                <w:rFonts w:ascii="Times New Roman" w:hAnsi="Times New Roman" w:cs="Times New Roman"/>
                <w:sz w:val="20"/>
                <w:szCs w:val="20"/>
              </w:rPr>
              <w:t>0.19 for the 5000 mPa.s liquid viscosity</w:t>
            </w:r>
          </w:p>
          <w:p w:rsidR="00DD6155" w:rsidRPr="00E31DBC" w:rsidRDefault="00DD6155" w:rsidP="00D101EC">
            <w:pPr>
              <w:spacing w:after="0" w:line="240" w:lineRule="auto"/>
              <w:jc w:val="center"/>
              <w:rPr>
                <w:rFonts w:ascii="Times New Roman" w:hAnsi="Times New Roman" w:cs="Times New Roman"/>
                <w:sz w:val="20"/>
                <w:szCs w:val="20"/>
              </w:rPr>
            </w:pPr>
          </w:p>
          <w:p w:rsidR="00DD6155" w:rsidRPr="00E31DBC" w:rsidRDefault="00DD6155" w:rsidP="00D101EC">
            <w:pPr>
              <w:spacing w:after="0" w:line="240" w:lineRule="auto"/>
              <w:jc w:val="center"/>
              <w:rPr>
                <w:rFonts w:ascii="Times New Roman" w:eastAsia="Calibri" w:hAnsi="Times New Roman" w:cs="Times New Roman"/>
                <w:sz w:val="20"/>
                <w:szCs w:val="20"/>
              </w:rPr>
            </w:pPr>
          </w:p>
        </w:tc>
      </w:tr>
    </w:tbl>
    <w:p w:rsidR="00DD6155" w:rsidRPr="00E31DBC" w:rsidRDefault="00DD6155" w:rsidP="00DD6155">
      <w:pPr>
        <w:spacing w:line="480" w:lineRule="auto"/>
        <w:jc w:val="both"/>
        <w:rPr>
          <w:rFonts w:ascii="Times New Roman" w:hAnsi="Times New Roman" w:cs="Times New Roman"/>
          <w:sz w:val="24"/>
          <w:szCs w:val="24"/>
        </w:rPr>
      </w:pPr>
    </w:p>
    <w:p w:rsidR="00DD6155" w:rsidRPr="00E31DBC" w:rsidRDefault="00DD6155" w:rsidP="00DD6155">
      <w:pPr>
        <w:spacing w:line="480" w:lineRule="auto"/>
        <w:jc w:val="both"/>
        <w:rPr>
          <w:rFonts w:ascii="Times New Roman" w:hAnsi="Times New Roman" w:cs="Times New Roman"/>
          <w:sz w:val="24"/>
          <w:szCs w:val="24"/>
        </w:rPr>
      </w:pPr>
      <w:r w:rsidRPr="00E31DBC">
        <w:rPr>
          <w:rFonts w:ascii="Times New Roman" w:hAnsi="Times New Roman" w:cs="Times New Roman"/>
          <w:sz w:val="24"/>
          <w:szCs w:val="24"/>
        </w:rPr>
        <w:t xml:space="preserve">The values of drift velocity seen in this study are </w:t>
      </w:r>
      <m:oMath>
        <m:r>
          <w:rPr>
            <w:rFonts w:ascii="Cambria Math" w:hAnsi="Cambria Math"/>
            <w:sz w:val="24"/>
            <w:szCs w:val="24"/>
          </w:rPr>
          <m:t>0.33</m:t>
        </m:r>
        <m:rad>
          <m:radPr>
            <m:degHide m:val="1"/>
            <m:ctrlPr>
              <w:rPr>
                <w:rFonts w:ascii="Cambria Math" w:eastAsia="Calibri" w:hAnsi="Cambria Math"/>
                <w:i/>
                <w:sz w:val="24"/>
                <w:szCs w:val="24"/>
              </w:rPr>
            </m:ctrlPr>
          </m:radPr>
          <m:deg/>
          <m:e>
            <m:r>
              <w:rPr>
                <w:rFonts w:ascii="Cambria Math" w:hAnsi="Cambria Math"/>
                <w:sz w:val="24"/>
                <w:szCs w:val="24"/>
              </w:rPr>
              <m:t>gD</m:t>
            </m:r>
          </m:e>
        </m:rad>
        <m:r>
          <w:rPr>
            <w:rFonts w:ascii="Cambria Math" w:hAnsi="Cambria Math"/>
            <w:sz w:val="24"/>
            <w:szCs w:val="24"/>
          </w:rPr>
          <m:t>=0.23 m/s</m:t>
        </m:r>
      </m:oMath>
      <w:r w:rsidRPr="00E31DBC">
        <w:rPr>
          <w:rFonts w:ascii="Times New Roman" w:hAnsi="Times New Roman" w:cs="Times New Roman"/>
          <w:sz w:val="24"/>
          <w:szCs w:val="24"/>
        </w:rPr>
        <w:t xml:space="preserve"> and </w:t>
      </w:r>
      <m:oMath>
        <m:r>
          <w:rPr>
            <w:rFonts w:ascii="Cambria Math" w:hAnsi="Cambria Math"/>
            <w:sz w:val="24"/>
            <w:szCs w:val="24"/>
          </w:rPr>
          <m:t>0.19</m:t>
        </m:r>
        <m:rad>
          <m:radPr>
            <m:degHide m:val="1"/>
            <m:ctrlPr>
              <w:rPr>
                <w:rFonts w:ascii="Cambria Math" w:eastAsia="Calibri" w:hAnsi="Cambria Math"/>
                <w:i/>
                <w:sz w:val="24"/>
                <w:szCs w:val="24"/>
              </w:rPr>
            </m:ctrlPr>
          </m:radPr>
          <m:deg/>
          <m:e>
            <m:r>
              <w:rPr>
                <w:rFonts w:ascii="Cambria Math" w:hAnsi="Cambria Math"/>
                <w:sz w:val="24"/>
                <w:szCs w:val="24"/>
              </w:rPr>
              <m:t>gD</m:t>
            </m:r>
          </m:e>
        </m:rad>
        <m:r>
          <w:rPr>
            <w:rFonts w:ascii="Cambria Math" w:hAnsi="Cambria Math"/>
            <w:sz w:val="24"/>
            <w:szCs w:val="24"/>
          </w:rPr>
          <m:t>=0.13 m/s</m:t>
        </m:r>
      </m:oMath>
      <w:r w:rsidRPr="00E31DBC">
        <w:rPr>
          <w:rFonts w:ascii="Times New Roman" w:hAnsi="Times New Roman" w:cs="Times New Roman"/>
          <w:sz w:val="24"/>
          <w:szCs w:val="24"/>
        </w:rPr>
        <w:t xml:space="preserve"> for the higher liquid viscosities of 1000 and 5000 mPa.s, respectively. The observed drift coefficient value of 0.33 for the liquid viscosity of 1000 mPa.s is close to the value obtained by Zukoski (1966), Alves et al. (1993), and Gokcal et al. (2012). The three authors </w:t>
      </w:r>
      <w:r w:rsidRPr="00E31DBC">
        <w:rPr>
          <w:rFonts w:ascii="Times New Roman" w:hAnsi="Times New Roman" w:cs="Times New Roman"/>
          <w:sz w:val="24"/>
          <w:szCs w:val="24"/>
        </w:rPr>
        <w:lastRenderedPageBreak/>
        <w:t xml:space="preserve">shown in Table </w:t>
      </w:r>
      <w:r w:rsidR="004C0B73" w:rsidRPr="00E31DBC">
        <w:rPr>
          <w:rFonts w:ascii="Times New Roman" w:hAnsi="Times New Roman" w:cs="Times New Roman"/>
          <w:sz w:val="24"/>
          <w:szCs w:val="24"/>
        </w:rPr>
        <w:t>7</w:t>
      </w:r>
      <w:r w:rsidRPr="00E31DBC">
        <w:rPr>
          <w:rFonts w:ascii="Times New Roman" w:hAnsi="Times New Roman" w:cs="Times New Roman"/>
          <w:sz w:val="24"/>
          <w:szCs w:val="24"/>
        </w:rPr>
        <w:t xml:space="preserve"> obtained </w:t>
      </w:r>
      <m:oMath>
        <m:r>
          <w:rPr>
            <w:rFonts w:ascii="Cambria Math" w:hAnsi="Cambria Math"/>
            <w:sz w:val="24"/>
            <w:szCs w:val="24"/>
          </w:rPr>
          <m:t>0.364</m:t>
        </m:r>
        <m:rad>
          <m:radPr>
            <m:degHide m:val="1"/>
            <m:ctrlPr>
              <w:rPr>
                <w:rFonts w:ascii="Cambria Math" w:eastAsia="Calibri" w:hAnsi="Cambria Math"/>
                <w:i/>
                <w:sz w:val="24"/>
                <w:szCs w:val="24"/>
              </w:rPr>
            </m:ctrlPr>
          </m:radPr>
          <m:deg/>
          <m:e>
            <m:r>
              <w:rPr>
                <w:rFonts w:ascii="Cambria Math" w:hAnsi="Cambria Math"/>
                <w:sz w:val="24"/>
                <w:szCs w:val="24"/>
              </w:rPr>
              <m:t>gD</m:t>
            </m:r>
          </m:e>
        </m:rad>
      </m:oMath>
      <w:r w:rsidRPr="00E31DBC">
        <w:rPr>
          <w:rFonts w:ascii="Times New Roman" w:hAnsi="Times New Roman" w:cs="Times New Roman"/>
          <w:sz w:val="24"/>
          <w:szCs w:val="24"/>
        </w:rPr>
        <w:t xml:space="preserve">, </w:t>
      </w:r>
      <m:oMath>
        <m:r>
          <w:rPr>
            <w:rFonts w:ascii="Cambria Math" w:hAnsi="Cambria Math"/>
            <w:sz w:val="24"/>
            <w:szCs w:val="24"/>
          </w:rPr>
          <m:t>0.3537</m:t>
        </m:r>
        <m:rad>
          <m:radPr>
            <m:degHide m:val="1"/>
            <m:ctrlPr>
              <w:rPr>
                <w:rFonts w:ascii="Cambria Math" w:eastAsia="Calibri" w:hAnsi="Cambria Math"/>
                <w:i/>
                <w:sz w:val="24"/>
                <w:szCs w:val="24"/>
              </w:rPr>
            </m:ctrlPr>
          </m:radPr>
          <m:deg/>
          <m:e>
            <m:r>
              <w:rPr>
                <w:rFonts w:ascii="Cambria Math" w:hAnsi="Cambria Math"/>
                <w:sz w:val="24"/>
                <w:szCs w:val="24"/>
              </w:rPr>
              <m:t>gD</m:t>
            </m:r>
          </m:e>
        </m:rad>
      </m:oMath>
      <w:r w:rsidRPr="00E31DBC">
        <w:rPr>
          <w:rFonts w:ascii="Times New Roman" w:hAnsi="Times New Roman" w:cs="Times New Roman"/>
          <w:sz w:val="24"/>
          <w:szCs w:val="24"/>
        </w:rPr>
        <w:t xml:space="preserve">, and </w:t>
      </w:r>
      <m:oMath>
        <m:r>
          <w:rPr>
            <w:rFonts w:ascii="Cambria Math" w:hAnsi="Cambria Math"/>
            <w:sz w:val="24"/>
            <w:szCs w:val="24"/>
          </w:rPr>
          <m:t>0.345</m:t>
        </m:r>
        <m:rad>
          <m:radPr>
            <m:degHide m:val="1"/>
            <m:ctrlPr>
              <w:rPr>
                <w:rFonts w:ascii="Cambria Math" w:eastAsia="Calibri" w:hAnsi="Cambria Math"/>
                <w:i/>
                <w:sz w:val="24"/>
                <w:szCs w:val="24"/>
              </w:rPr>
            </m:ctrlPr>
          </m:radPr>
          <m:deg/>
          <m:e>
            <m:r>
              <w:rPr>
                <w:rFonts w:ascii="Cambria Math" w:hAnsi="Cambria Math"/>
                <w:sz w:val="24"/>
                <w:szCs w:val="24"/>
              </w:rPr>
              <m:t>gD</m:t>
            </m:r>
          </m:e>
        </m:rad>
      </m:oMath>
      <w:r w:rsidRPr="00E31DBC">
        <w:rPr>
          <w:rFonts w:ascii="Times New Roman" w:hAnsi="Times New Roman" w:cs="Times New Roman"/>
          <w:sz w:val="24"/>
          <w:szCs w:val="24"/>
        </w:rPr>
        <w:t>, respectively. On the other hand, the drift coefficient is 0.19 for the liquid viscosity of 5000 mPa.s, which is very small compared to the three reported values. This is not surprising because, for this liquid viscosity, the gas bubbles' resistance to intrusion into the stagnant liquid increases, and consequently, the drift velocity is small.</w:t>
      </w:r>
    </w:p>
    <w:p w:rsidR="00DD6155" w:rsidRPr="00E31DBC" w:rsidRDefault="00DD6155" w:rsidP="00DD6155">
      <w:pPr>
        <w:spacing w:after="0" w:line="480" w:lineRule="auto"/>
        <w:jc w:val="both"/>
        <w:rPr>
          <w:rFonts w:ascii="Times New Roman" w:hAnsi="Times New Roman" w:cs="Times New Roman"/>
          <w:sz w:val="24"/>
          <w:szCs w:val="24"/>
        </w:rPr>
      </w:pPr>
      <w:r w:rsidRPr="00E31DBC">
        <w:rPr>
          <w:rFonts w:ascii="Times New Roman" w:hAnsi="Times New Roman" w:cs="Times New Roman"/>
          <w:sz w:val="24"/>
          <w:szCs w:val="24"/>
        </w:rPr>
        <w:t>In conclusion, liquid viscosity's influence on the Taylor bubble's rise velocity strongly depends on the liquid viscosity range.</w:t>
      </w:r>
    </w:p>
    <w:p w:rsidR="00B869D4" w:rsidRPr="00E31DBC" w:rsidRDefault="00822544" w:rsidP="005A2BBA">
      <w:pPr>
        <w:spacing w:line="360" w:lineRule="auto"/>
        <w:jc w:val="both"/>
        <w:rPr>
          <w:rFonts w:ascii="Times New Roman" w:hAnsi="Times New Roman" w:cs="Times New Roman"/>
          <w:b/>
          <w:sz w:val="24"/>
          <w:szCs w:val="24"/>
        </w:rPr>
      </w:pPr>
      <w:r w:rsidRPr="00E31DBC">
        <w:rPr>
          <w:rFonts w:ascii="Times New Roman" w:hAnsi="Times New Roman" w:cs="Times New Roman"/>
          <w:b/>
          <w:sz w:val="24"/>
          <w:szCs w:val="24"/>
        </w:rPr>
        <w:t>3</w:t>
      </w:r>
      <w:r w:rsidR="00B869D4" w:rsidRPr="00E31DBC">
        <w:rPr>
          <w:rFonts w:ascii="Times New Roman" w:hAnsi="Times New Roman" w:cs="Times New Roman"/>
          <w:b/>
          <w:sz w:val="24"/>
          <w:szCs w:val="24"/>
        </w:rPr>
        <w:t>.6 Drift Flux Analysis:</w:t>
      </w:r>
    </w:p>
    <w:p w:rsidR="00810CC6" w:rsidRPr="00E31DBC" w:rsidRDefault="00773714" w:rsidP="002A32D4">
      <w:pPr>
        <w:spacing w:line="480" w:lineRule="auto"/>
        <w:jc w:val="both"/>
        <w:rPr>
          <w:rFonts w:ascii="Times New Roman" w:hAnsi="Times New Roman" w:cs="Times New Roman"/>
          <w:sz w:val="24"/>
          <w:szCs w:val="24"/>
          <w:lang w:val="en-US"/>
        </w:rPr>
      </w:pPr>
      <w:r w:rsidRPr="00E31DBC">
        <w:rPr>
          <w:rFonts w:ascii="Times New Roman" w:hAnsi="Times New Roman" w:cs="Times New Roman"/>
          <w:sz w:val="24"/>
          <w:szCs w:val="24"/>
          <w:lang w:val="en-US"/>
        </w:rPr>
        <w:t xml:space="preserve">Many pieces of research have utilized the drift flux method provided by Zuber and Findlay (1965) to study vertical </w:t>
      </w:r>
      <w:r w:rsidR="00E73B41" w:rsidRPr="00E31DBC">
        <w:rPr>
          <w:rFonts w:ascii="Times New Roman" w:hAnsi="Times New Roman" w:cs="Times New Roman"/>
          <w:sz w:val="24"/>
          <w:szCs w:val="24"/>
          <w:lang w:val="en-US"/>
        </w:rPr>
        <w:t xml:space="preserve">upward </w:t>
      </w:r>
      <w:r w:rsidRPr="00E31DBC">
        <w:rPr>
          <w:rFonts w:ascii="Times New Roman" w:hAnsi="Times New Roman" w:cs="Times New Roman"/>
          <w:sz w:val="24"/>
          <w:szCs w:val="24"/>
          <w:lang w:val="en-US"/>
        </w:rPr>
        <w:t>flows (Ishii, 1977, Collins et al. (1978), Kataoka and Ishii (1987), Hibiki and Ishii (200</w:t>
      </w:r>
      <w:r w:rsidR="00E73B41" w:rsidRPr="00E31DBC">
        <w:rPr>
          <w:rFonts w:ascii="Times New Roman" w:hAnsi="Times New Roman" w:cs="Times New Roman"/>
          <w:sz w:val="24"/>
          <w:szCs w:val="24"/>
          <w:lang w:val="en-US"/>
        </w:rPr>
        <w:t>2</w:t>
      </w:r>
      <w:r w:rsidRPr="00E31DBC">
        <w:rPr>
          <w:rFonts w:ascii="Times New Roman" w:hAnsi="Times New Roman" w:cs="Times New Roman"/>
          <w:sz w:val="24"/>
          <w:szCs w:val="24"/>
          <w:lang w:val="en-US"/>
        </w:rPr>
        <w:t xml:space="preserve">), Goda et al. (2003) and Abdulkadir et al., 2014a; 2018). </w:t>
      </w:r>
      <w:r w:rsidR="00810CC6" w:rsidRPr="00E31DBC">
        <w:rPr>
          <w:rFonts w:ascii="Times New Roman" w:hAnsi="Times New Roman" w:cs="Times New Roman"/>
          <w:sz w:val="24"/>
          <w:szCs w:val="24"/>
          <w:lang w:val="en-US"/>
        </w:rPr>
        <w:t xml:space="preserve">More limited research attention, on the contrary, was given to highly viscous stagnant liquids (Viana et al., 2003; Nogueira et al. (2006); Jeyachandra et al. (2012); Moreiras et al. (2014); Lizarraga–Garcia et al., 2017) owing to an insufficient database. </w:t>
      </w:r>
      <w:r w:rsidR="00810CC6" w:rsidRPr="00E31DBC">
        <w:rPr>
          <w:rFonts w:ascii="Times New Roman" w:hAnsi="Times New Roman" w:cs="Times New Roman"/>
          <w:sz w:val="24"/>
          <w:szCs w:val="24"/>
        </w:rPr>
        <w:t>The drift flux approach provided an understanding of the gas–viscous liquids' behaviour in a bubble column. The approach depicted in equation (</w:t>
      </w:r>
      <w:r w:rsidR="00655352" w:rsidRPr="00E31DBC">
        <w:rPr>
          <w:rFonts w:ascii="Times New Roman" w:hAnsi="Times New Roman" w:cs="Times New Roman"/>
          <w:sz w:val="24"/>
          <w:szCs w:val="24"/>
        </w:rPr>
        <w:t>3</w:t>
      </w:r>
      <w:r w:rsidR="008E3758" w:rsidRPr="00E31DBC">
        <w:rPr>
          <w:rFonts w:ascii="Times New Roman" w:hAnsi="Times New Roman" w:cs="Times New Roman"/>
          <w:sz w:val="24"/>
          <w:szCs w:val="24"/>
        </w:rPr>
        <w:t>6</w:t>
      </w:r>
      <w:r w:rsidR="00810CC6" w:rsidRPr="00E31DBC">
        <w:rPr>
          <w:rFonts w:ascii="Times New Roman" w:hAnsi="Times New Roman" w:cs="Times New Roman"/>
          <w:sz w:val="24"/>
          <w:szCs w:val="24"/>
        </w:rPr>
        <w:t>), according to Abdulkadir et al. (</w:t>
      </w:r>
      <w:r w:rsidR="00007094" w:rsidRPr="00E31DBC">
        <w:rPr>
          <w:rFonts w:ascii="Times New Roman" w:hAnsi="Times New Roman" w:cs="Times New Roman"/>
          <w:sz w:val="24"/>
          <w:szCs w:val="24"/>
        </w:rPr>
        <w:t xml:space="preserve">2014a; </w:t>
      </w:r>
      <w:r w:rsidR="00810CC6" w:rsidRPr="00E31DBC">
        <w:rPr>
          <w:rFonts w:ascii="Times New Roman" w:hAnsi="Times New Roman" w:cs="Times New Roman"/>
          <w:sz w:val="24"/>
          <w:szCs w:val="24"/>
        </w:rPr>
        <w:t>2014b), links the actual gas velocity, </w:t>
      </w:r>
      <w:r w:rsidR="00810CC6" w:rsidRPr="00E31DBC">
        <w:rPr>
          <w:rStyle w:val="Emphasis"/>
          <w:rFonts w:ascii="Times New Roman" w:hAnsi="Times New Roman" w:cs="Times New Roman"/>
          <w:sz w:val="24"/>
          <w:szCs w:val="24"/>
        </w:rPr>
        <w:t>V</w:t>
      </w:r>
      <w:r w:rsidR="00810CC6" w:rsidRPr="00E31DBC">
        <w:rPr>
          <w:rStyle w:val="Emphasis"/>
          <w:rFonts w:ascii="Times New Roman" w:hAnsi="Times New Roman" w:cs="Times New Roman"/>
          <w:sz w:val="24"/>
          <w:szCs w:val="24"/>
          <w:vertAlign w:val="subscript"/>
        </w:rPr>
        <w:t>G</w:t>
      </w:r>
      <w:r w:rsidR="00810CC6" w:rsidRPr="00E31DBC">
        <w:rPr>
          <w:rFonts w:ascii="Times New Roman" w:hAnsi="Times New Roman" w:cs="Times New Roman"/>
          <w:sz w:val="24"/>
          <w:szCs w:val="24"/>
        </w:rPr>
        <w:t>, and the gas superficial since the liquid superficial velocity = 0 m/s employing two drift-flux parameters, </w:t>
      </w:r>
      <w:r w:rsidR="00810CC6" w:rsidRPr="00E31DBC">
        <w:rPr>
          <w:rStyle w:val="Emphasis"/>
          <w:rFonts w:ascii="Times New Roman" w:hAnsi="Times New Roman" w:cs="Times New Roman"/>
          <w:sz w:val="24"/>
          <w:szCs w:val="24"/>
        </w:rPr>
        <w:t>C</w:t>
      </w:r>
      <w:r w:rsidR="00810CC6" w:rsidRPr="00E31DBC">
        <w:rPr>
          <w:rFonts w:ascii="Times New Roman" w:hAnsi="Times New Roman" w:cs="Times New Roman"/>
          <w:sz w:val="24"/>
          <w:szCs w:val="24"/>
          <w:vertAlign w:val="subscript"/>
        </w:rPr>
        <w:t>0</w:t>
      </w:r>
      <w:r w:rsidR="00810CC6" w:rsidRPr="00E31DBC">
        <w:rPr>
          <w:rFonts w:ascii="Times New Roman" w:hAnsi="Times New Roman" w:cs="Times New Roman"/>
          <w:sz w:val="24"/>
          <w:szCs w:val="24"/>
        </w:rPr>
        <w:t xml:space="preserve"> and </w:t>
      </w:r>
      <w:r w:rsidR="00810CC6" w:rsidRPr="00E31DBC">
        <w:rPr>
          <w:rStyle w:val="Emphasis"/>
          <w:rFonts w:ascii="Times New Roman" w:hAnsi="Times New Roman" w:cs="Times New Roman"/>
          <w:sz w:val="24"/>
          <w:szCs w:val="24"/>
        </w:rPr>
        <w:t>V</w:t>
      </w:r>
      <w:r w:rsidR="00810CC6" w:rsidRPr="00E31DBC">
        <w:rPr>
          <w:rStyle w:val="Emphasis"/>
          <w:rFonts w:ascii="Times New Roman" w:hAnsi="Times New Roman" w:cs="Times New Roman"/>
          <w:sz w:val="24"/>
          <w:szCs w:val="24"/>
          <w:vertAlign w:val="subscript"/>
        </w:rPr>
        <w:t>gD</w:t>
      </w:r>
      <w:r w:rsidR="00810CC6" w:rsidRPr="00E31DBC">
        <w:rPr>
          <w:rFonts w:ascii="Times New Roman" w:hAnsi="Times New Roman" w:cs="Times New Roman"/>
          <w:sz w:val="24"/>
          <w:szCs w:val="24"/>
        </w:rPr>
        <w:t>. </w:t>
      </w:r>
    </w:p>
    <w:p w:rsidR="00B869D4" w:rsidRPr="00E31DBC" w:rsidRDefault="003D7204" w:rsidP="005A2BBA">
      <w:pPr>
        <w:spacing w:line="360" w:lineRule="auto"/>
        <w:jc w:val="both"/>
        <w:rPr>
          <w:rFonts w:ascii="Times New Roman" w:hAnsi="Times New Roman" w:cs="Times New Roman"/>
          <w:sz w:val="24"/>
          <w:szCs w:val="24"/>
          <w:lang w:val="en-US"/>
        </w:rPr>
      </w:pPr>
      <m:oMath>
        <m:sSub>
          <m:sSubPr>
            <m:ctrlPr>
              <w:rPr>
                <w:rFonts w:ascii="Cambria Math" w:hAnsi="Times New Roman"/>
                <w:i/>
                <w:sz w:val="24"/>
                <w:szCs w:val="24"/>
                <w:lang w:val="en-US"/>
              </w:rPr>
            </m:ctrlPr>
          </m:sSubPr>
          <m:e>
            <m:r>
              <w:rPr>
                <w:rFonts w:ascii="Cambria Math" w:hAnsi="Times New Roman"/>
                <w:sz w:val="24"/>
                <w:szCs w:val="24"/>
                <w:lang w:val="en-US"/>
              </w:rPr>
              <m:t>V</m:t>
            </m:r>
          </m:e>
          <m:sub>
            <m:r>
              <w:rPr>
                <w:rFonts w:ascii="Cambria Math" w:hAnsi="Times New Roman"/>
                <w:sz w:val="24"/>
                <w:szCs w:val="24"/>
                <w:lang w:val="en-US"/>
              </w:rPr>
              <m:t>G</m:t>
            </m:r>
          </m:sub>
        </m:sSub>
        <m:r>
          <w:rPr>
            <w:rFonts w:ascii="Cambria Math" w:hAnsi="Times New Roman"/>
            <w:sz w:val="24"/>
            <w:szCs w:val="24"/>
            <w:lang w:val="en-US"/>
          </w:rPr>
          <m:t>=</m:t>
        </m:r>
        <m:f>
          <m:fPr>
            <m:ctrlPr>
              <w:rPr>
                <w:rFonts w:ascii="Cambria Math" w:hAnsi="Times New Roman"/>
                <w:i/>
                <w:sz w:val="24"/>
                <w:szCs w:val="24"/>
                <w:lang w:val="en-US"/>
              </w:rPr>
            </m:ctrlPr>
          </m:fPr>
          <m:num>
            <m:sSub>
              <m:sSubPr>
                <m:ctrlPr>
                  <w:rPr>
                    <w:rFonts w:ascii="Cambria Math" w:hAnsi="Times New Roman"/>
                    <w:i/>
                    <w:sz w:val="24"/>
                    <w:szCs w:val="24"/>
                    <w:lang w:val="en-US"/>
                  </w:rPr>
                </m:ctrlPr>
              </m:sSubPr>
              <m:e>
                <m:r>
                  <w:rPr>
                    <w:rFonts w:ascii="Cambria Math" w:hAnsi="Times New Roman"/>
                    <w:sz w:val="24"/>
                    <w:szCs w:val="24"/>
                    <w:lang w:val="en-US"/>
                  </w:rPr>
                  <m:t>U</m:t>
                </m:r>
              </m:e>
              <m:sub>
                <m:r>
                  <w:rPr>
                    <w:rFonts w:ascii="Cambria Math" w:hAnsi="Times New Roman"/>
                    <w:sz w:val="24"/>
                    <w:szCs w:val="24"/>
                    <w:lang w:val="en-US"/>
                  </w:rPr>
                  <m:t>SG</m:t>
                </m:r>
              </m:sub>
            </m:sSub>
          </m:num>
          <m:den>
            <m:r>
              <w:rPr>
                <w:rFonts w:ascii="Cambria Math" w:hAnsi="Times New Roman"/>
                <w:sz w:val="24"/>
                <w:szCs w:val="24"/>
                <w:lang w:val="en-US"/>
              </w:rPr>
              <m:t>ε</m:t>
            </m:r>
          </m:den>
        </m:f>
        <m:r>
          <w:rPr>
            <w:rFonts w:ascii="Cambria Math" w:hAnsi="Times New Roman"/>
            <w:sz w:val="24"/>
            <w:szCs w:val="24"/>
            <w:lang w:val="en-US"/>
          </w:rPr>
          <m:t>=</m:t>
        </m:r>
        <m:sSub>
          <m:sSubPr>
            <m:ctrlPr>
              <w:rPr>
                <w:rFonts w:ascii="Cambria Math" w:hAnsi="Times New Roman"/>
                <w:i/>
                <w:sz w:val="24"/>
                <w:szCs w:val="24"/>
                <w:lang w:val="en-US"/>
              </w:rPr>
            </m:ctrlPr>
          </m:sSubPr>
          <m:e>
            <m:r>
              <w:rPr>
                <w:rFonts w:ascii="Cambria Math" w:hAnsi="Times New Roman"/>
                <w:sz w:val="24"/>
                <w:szCs w:val="24"/>
                <w:lang w:val="en-US"/>
              </w:rPr>
              <m:t>C</m:t>
            </m:r>
          </m:e>
          <m:sub>
            <m:r>
              <w:rPr>
                <w:rFonts w:ascii="Cambria Math" w:hAnsi="Times New Roman"/>
                <w:sz w:val="24"/>
                <w:szCs w:val="24"/>
                <w:lang w:val="en-US"/>
              </w:rPr>
              <m:t>0</m:t>
            </m:r>
          </m:sub>
        </m:sSub>
        <m:sSub>
          <m:sSubPr>
            <m:ctrlPr>
              <w:rPr>
                <w:rFonts w:ascii="Cambria Math" w:hAnsi="Times New Roman"/>
                <w:i/>
                <w:sz w:val="24"/>
                <w:szCs w:val="24"/>
                <w:lang w:val="en-US"/>
              </w:rPr>
            </m:ctrlPr>
          </m:sSubPr>
          <m:e>
            <m:r>
              <w:rPr>
                <w:rFonts w:ascii="Cambria Math" w:hAnsi="Times New Roman"/>
                <w:sz w:val="24"/>
                <w:szCs w:val="24"/>
                <w:lang w:val="en-US"/>
              </w:rPr>
              <m:t>U</m:t>
            </m:r>
          </m:e>
          <m:sub>
            <m:r>
              <w:rPr>
                <w:rFonts w:ascii="Cambria Math" w:hAnsi="Times New Roman"/>
                <w:sz w:val="24"/>
                <w:szCs w:val="24"/>
                <w:lang w:val="en-US"/>
              </w:rPr>
              <m:t>m</m:t>
            </m:r>
          </m:sub>
        </m:sSub>
        <m:r>
          <w:rPr>
            <w:rFonts w:ascii="Cambria Math" w:hAnsi="Times New Roman"/>
            <w:sz w:val="24"/>
            <w:szCs w:val="24"/>
            <w:lang w:val="en-US"/>
          </w:rPr>
          <m:t>+</m:t>
        </m:r>
        <m:sSub>
          <m:sSubPr>
            <m:ctrlPr>
              <w:rPr>
                <w:rFonts w:ascii="Cambria Math" w:hAnsi="Times New Roman"/>
                <w:i/>
                <w:sz w:val="24"/>
                <w:szCs w:val="24"/>
                <w:lang w:val="en-US"/>
              </w:rPr>
            </m:ctrlPr>
          </m:sSubPr>
          <m:e>
            <m:r>
              <w:rPr>
                <w:rFonts w:ascii="Cambria Math" w:hAnsi="Times New Roman"/>
                <w:sz w:val="24"/>
                <w:szCs w:val="24"/>
                <w:lang w:val="en-US"/>
              </w:rPr>
              <m:t>V</m:t>
            </m:r>
          </m:e>
          <m:sub>
            <m:r>
              <w:rPr>
                <w:rFonts w:ascii="Cambria Math" w:hAnsi="Times New Roman"/>
                <w:sz w:val="24"/>
                <w:szCs w:val="24"/>
                <w:lang w:val="en-US"/>
              </w:rPr>
              <m:t>gD</m:t>
            </m:r>
          </m:sub>
        </m:sSub>
        <m:r>
          <w:rPr>
            <w:rFonts w:ascii="Cambria Math" w:hAnsi="Times New Roman"/>
            <w:sz w:val="24"/>
            <w:szCs w:val="24"/>
            <w:lang w:val="en-US"/>
          </w:rPr>
          <m:t>=</m:t>
        </m:r>
        <m:sSub>
          <m:sSubPr>
            <m:ctrlPr>
              <w:rPr>
                <w:rFonts w:ascii="Cambria Math" w:eastAsia="Calibri" w:hAnsi="Times New Roman"/>
                <w:i/>
                <w:sz w:val="24"/>
                <w:szCs w:val="24"/>
                <w:lang w:val="en-US"/>
              </w:rPr>
            </m:ctrlPr>
          </m:sSubPr>
          <m:e>
            <m:r>
              <w:rPr>
                <w:rFonts w:ascii="Cambria Math" w:hAnsi="Times New Roman"/>
                <w:sz w:val="24"/>
                <w:szCs w:val="24"/>
                <w:lang w:val="en-US"/>
              </w:rPr>
              <m:t>C</m:t>
            </m:r>
          </m:e>
          <m:sub>
            <m:r>
              <w:rPr>
                <w:rFonts w:ascii="Cambria Math" w:hAnsi="Times New Roman"/>
                <w:sz w:val="24"/>
                <w:szCs w:val="24"/>
                <w:lang w:val="en-US"/>
              </w:rPr>
              <m:t>0</m:t>
            </m:r>
          </m:sub>
        </m:sSub>
        <m:sSub>
          <m:sSubPr>
            <m:ctrlPr>
              <w:rPr>
                <w:rFonts w:ascii="Cambria Math" w:eastAsia="Calibri" w:hAnsi="Times New Roman"/>
                <w:i/>
                <w:sz w:val="24"/>
                <w:szCs w:val="24"/>
                <w:lang w:val="en-US"/>
              </w:rPr>
            </m:ctrlPr>
          </m:sSubPr>
          <m:e>
            <m:r>
              <w:rPr>
                <w:rFonts w:ascii="Cambria Math" w:hAnsi="Times New Roman"/>
                <w:sz w:val="24"/>
                <w:szCs w:val="24"/>
                <w:lang w:val="en-US"/>
              </w:rPr>
              <m:t>U</m:t>
            </m:r>
          </m:e>
          <m:sub>
            <m:r>
              <w:rPr>
                <w:rFonts w:ascii="Cambria Math" w:hAnsi="Times New Roman"/>
                <w:sz w:val="24"/>
                <w:szCs w:val="24"/>
                <w:lang w:val="en-US"/>
              </w:rPr>
              <m:t>SG</m:t>
            </m:r>
          </m:sub>
        </m:sSub>
        <m:r>
          <w:rPr>
            <w:rFonts w:ascii="Cambria Math" w:hAnsi="Times New Roman"/>
            <w:sz w:val="24"/>
            <w:szCs w:val="24"/>
            <w:lang w:val="en-US"/>
          </w:rPr>
          <m:t>+</m:t>
        </m:r>
        <m:sSub>
          <m:sSubPr>
            <m:ctrlPr>
              <w:rPr>
                <w:rFonts w:ascii="Cambria Math" w:eastAsia="Calibri" w:hAnsi="Times New Roman"/>
                <w:i/>
                <w:sz w:val="24"/>
                <w:szCs w:val="24"/>
                <w:lang w:val="en-US"/>
              </w:rPr>
            </m:ctrlPr>
          </m:sSubPr>
          <m:e>
            <m:r>
              <w:rPr>
                <w:rFonts w:ascii="Cambria Math" w:hAnsi="Times New Roman"/>
                <w:sz w:val="24"/>
                <w:szCs w:val="24"/>
                <w:lang w:val="en-US"/>
              </w:rPr>
              <m:t>V</m:t>
            </m:r>
          </m:e>
          <m:sub>
            <m:r>
              <w:rPr>
                <w:rFonts w:ascii="Cambria Math" w:hAnsi="Times New Roman"/>
                <w:sz w:val="24"/>
                <w:szCs w:val="24"/>
                <w:lang w:val="en-US"/>
              </w:rPr>
              <m:t>gD</m:t>
            </m:r>
          </m:sub>
        </m:sSub>
      </m:oMath>
      <w:r w:rsidR="00B869D4" w:rsidRPr="00E31DBC">
        <w:rPr>
          <w:rFonts w:ascii="Times New Roman" w:hAnsi="Times New Roman" w:cs="Times New Roman"/>
          <w:sz w:val="24"/>
          <w:szCs w:val="24"/>
          <w:lang w:val="en-US"/>
        </w:rPr>
        <w:t xml:space="preserve">                                                                          (</w:t>
      </w:r>
      <w:r w:rsidR="008E3758" w:rsidRPr="00E31DBC">
        <w:rPr>
          <w:rFonts w:ascii="Times New Roman" w:hAnsi="Times New Roman" w:cs="Times New Roman"/>
          <w:sz w:val="24"/>
          <w:szCs w:val="24"/>
          <w:lang w:val="en-US"/>
        </w:rPr>
        <w:t>36</w:t>
      </w:r>
      <w:r w:rsidR="00B869D4" w:rsidRPr="00E31DBC">
        <w:rPr>
          <w:rFonts w:ascii="Times New Roman" w:hAnsi="Times New Roman" w:cs="Times New Roman"/>
          <w:sz w:val="24"/>
          <w:szCs w:val="24"/>
          <w:lang w:val="en-US"/>
        </w:rPr>
        <w:t>)</w:t>
      </w:r>
    </w:p>
    <w:p w:rsidR="00B869D4" w:rsidRPr="00E31DBC" w:rsidRDefault="004C0B73" w:rsidP="005A2BBA">
      <w:pPr>
        <w:spacing w:line="360" w:lineRule="auto"/>
        <w:jc w:val="both"/>
        <w:rPr>
          <w:rFonts w:ascii="Times New Roman" w:hAnsi="Times New Roman" w:cs="Times New Roman"/>
          <w:noProof/>
        </w:rPr>
      </w:pPr>
      <w:r w:rsidRPr="00E31DBC">
        <w:rPr>
          <w:rFonts w:ascii="Times New Roman" w:hAnsi="Times New Roman" w:cs="Times New Roman"/>
          <w:noProof/>
          <w:lang w:eastAsia="en-SG"/>
        </w:rPr>
        <w:lastRenderedPageBreak/>
        <w:drawing>
          <wp:inline distT="0" distB="0" distL="0" distR="0" wp14:anchorId="3208382B" wp14:editId="005F9873">
            <wp:extent cx="5731510" cy="4109385"/>
            <wp:effectExtent l="0" t="0" r="2540" b="5715"/>
            <wp:docPr id="10" name="Picture 10" descr="C:\Users\Dr Muktar\Desktop\SPECIAL INVITE\ACTUAL GAS VELOCITY 20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Dr Muktar\Desktop\SPECIAL INVITE\ACTUAL GAS VELOCITY 2021.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4109385"/>
                    </a:xfrm>
                    <a:prstGeom prst="rect">
                      <a:avLst/>
                    </a:prstGeom>
                    <a:noFill/>
                    <a:ln>
                      <a:noFill/>
                    </a:ln>
                  </pic:spPr>
                </pic:pic>
              </a:graphicData>
            </a:graphic>
          </wp:inline>
        </w:drawing>
      </w:r>
    </w:p>
    <w:p w:rsidR="00B869D4" w:rsidRPr="00E31DBC" w:rsidRDefault="00B869D4" w:rsidP="002A32D4">
      <w:pPr>
        <w:spacing w:line="240" w:lineRule="auto"/>
        <w:rPr>
          <w:rFonts w:ascii="Times New Roman" w:hAnsi="Times New Roman" w:cs="Times New Roman"/>
          <w:sz w:val="24"/>
          <w:szCs w:val="24"/>
        </w:rPr>
      </w:pPr>
      <w:bookmarkStart w:id="19" w:name="_Hlk53828199"/>
      <w:r w:rsidRPr="00E31DBC">
        <w:rPr>
          <w:rFonts w:ascii="Times New Roman" w:hAnsi="Times New Roman" w:cs="Times New Roman"/>
          <w:bCs/>
          <w:sz w:val="24"/>
          <w:szCs w:val="24"/>
        </w:rPr>
        <w:t xml:space="preserve">Figure </w:t>
      </w:r>
      <w:r w:rsidR="00D75169" w:rsidRPr="00E31DBC">
        <w:rPr>
          <w:rFonts w:ascii="Times New Roman" w:hAnsi="Times New Roman" w:cs="Times New Roman"/>
          <w:bCs/>
          <w:sz w:val="24"/>
          <w:szCs w:val="24"/>
        </w:rPr>
        <w:t>1</w:t>
      </w:r>
      <w:r w:rsidR="00E70665" w:rsidRPr="00E31DBC">
        <w:rPr>
          <w:rFonts w:ascii="Times New Roman" w:hAnsi="Times New Roman" w:cs="Times New Roman"/>
          <w:bCs/>
          <w:sz w:val="24"/>
          <w:szCs w:val="24"/>
        </w:rPr>
        <w:t>4</w:t>
      </w:r>
      <w:r w:rsidRPr="00E31DBC">
        <w:rPr>
          <w:rFonts w:ascii="Times New Roman" w:hAnsi="Times New Roman" w:cs="Times New Roman"/>
          <w:bCs/>
          <w:sz w:val="24"/>
          <w:szCs w:val="24"/>
        </w:rPr>
        <w:t>:</w:t>
      </w:r>
      <w:r w:rsidRPr="00E31DBC">
        <w:rPr>
          <w:rFonts w:ascii="Times New Roman" w:hAnsi="Times New Roman" w:cs="Times New Roman"/>
          <w:b/>
          <w:bCs/>
          <w:sz w:val="24"/>
          <w:szCs w:val="24"/>
        </w:rPr>
        <w:t xml:space="preserve"> </w:t>
      </w:r>
      <w:r w:rsidRPr="00E31DBC">
        <w:rPr>
          <w:rFonts w:ascii="Times New Roman" w:hAnsi="Times New Roman" w:cs="Times New Roman"/>
          <w:sz w:val="24"/>
          <w:szCs w:val="24"/>
        </w:rPr>
        <w:t>Average actual gas velocity against gas superficial velocity for liquid viscosities (mPa.s) of (a) 5 (b) 100 (c) 1000 and (d) 5000</w:t>
      </w:r>
      <w:r w:rsidR="00A2197E" w:rsidRPr="00E31DBC">
        <w:rPr>
          <w:rFonts w:ascii="Times New Roman" w:hAnsi="Times New Roman" w:cs="Times New Roman"/>
          <w:sz w:val="24"/>
          <w:szCs w:val="24"/>
        </w:rPr>
        <w:t>. The error bar represents standard deviation</w:t>
      </w:r>
    </w:p>
    <w:bookmarkEnd w:id="19"/>
    <w:p w:rsidR="002A68F7" w:rsidRPr="00E31DBC" w:rsidRDefault="002A68F7" w:rsidP="002A68F7">
      <w:pPr>
        <w:spacing w:line="480" w:lineRule="auto"/>
        <w:jc w:val="both"/>
        <w:rPr>
          <w:rFonts w:ascii="Times New Roman" w:hAnsi="Times New Roman" w:cs="Times New Roman"/>
          <w:sz w:val="24"/>
          <w:szCs w:val="24"/>
        </w:rPr>
      </w:pPr>
    </w:p>
    <w:p w:rsidR="006B7A88" w:rsidRPr="00E31DBC" w:rsidRDefault="00327393" w:rsidP="002A68F7">
      <w:pPr>
        <w:spacing w:line="480" w:lineRule="auto"/>
        <w:jc w:val="both"/>
        <w:rPr>
          <w:rFonts w:ascii="Times New Roman" w:hAnsi="Times New Roman"/>
          <w:sz w:val="24"/>
          <w:szCs w:val="24"/>
        </w:rPr>
      </w:pPr>
      <w:r w:rsidRPr="00E31DBC">
        <w:rPr>
          <w:rFonts w:ascii="Times New Roman" w:hAnsi="Times New Roman" w:cs="Times New Roman"/>
          <w:sz w:val="24"/>
          <w:szCs w:val="24"/>
        </w:rPr>
        <w:t>Figure 1</w:t>
      </w:r>
      <w:r w:rsidR="00E70665" w:rsidRPr="00E31DBC">
        <w:rPr>
          <w:rFonts w:ascii="Times New Roman" w:hAnsi="Times New Roman" w:cs="Times New Roman"/>
          <w:sz w:val="24"/>
          <w:szCs w:val="24"/>
        </w:rPr>
        <w:t>4</w:t>
      </w:r>
      <w:r w:rsidRPr="00E31DBC">
        <w:rPr>
          <w:rFonts w:ascii="Times New Roman" w:hAnsi="Times New Roman" w:cs="Times New Roman"/>
          <w:sz w:val="24"/>
          <w:szCs w:val="24"/>
        </w:rPr>
        <w:t xml:space="preserve"> represents a plot of average bubble swarm velocity, otherwise called the actual gas velocity against gas superficial velocity for 5, 100, 1000, and 5000 mPa.s </w:t>
      </w:r>
      <w:r w:rsidR="0099473D" w:rsidRPr="00E31DBC">
        <w:rPr>
          <w:rFonts w:ascii="Times New Roman" w:hAnsi="Times New Roman" w:cs="Times New Roman"/>
          <w:sz w:val="24"/>
          <w:szCs w:val="24"/>
        </w:rPr>
        <w:t xml:space="preserve">liquid viscosities </w:t>
      </w:r>
      <w:r w:rsidRPr="00E31DBC">
        <w:rPr>
          <w:rFonts w:ascii="Times New Roman" w:hAnsi="Times New Roman" w:cs="Times New Roman"/>
          <w:sz w:val="24"/>
          <w:szCs w:val="24"/>
        </w:rPr>
        <w:t xml:space="preserve">and the corresponding best fit, straights lines that are the best approximations of the given data. </w:t>
      </w:r>
      <w:r w:rsidR="006B7A88" w:rsidRPr="00E31DBC">
        <w:rPr>
          <w:rFonts w:ascii="Times New Roman" w:hAnsi="Times New Roman"/>
          <w:sz w:val="24"/>
          <w:szCs w:val="24"/>
        </w:rPr>
        <w:t xml:space="preserve">The average actual velocity of the bubble swarms </w:t>
      </w:r>
      <w:r w:rsidR="002A68F7" w:rsidRPr="00E31DBC">
        <w:rPr>
          <w:rFonts w:ascii="Times New Roman" w:hAnsi="Times New Roman"/>
          <w:i/>
          <w:sz w:val="24"/>
          <w:szCs w:val="24"/>
        </w:rPr>
        <w:t>V</w:t>
      </w:r>
      <w:r w:rsidR="002A68F7" w:rsidRPr="00E31DBC">
        <w:rPr>
          <w:rFonts w:ascii="Times New Roman" w:hAnsi="Times New Roman"/>
          <w:i/>
          <w:sz w:val="24"/>
          <w:szCs w:val="24"/>
          <w:vertAlign w:val="subscript"/>
        </w:rPr>
        <w:t>G</w:t>
      </w:r>
      <w:r w:rsidR="002A68F7" w:rsidRPr="00E31DBC">
        <w:rPr>
          <w:rFonts w:ascii="Times New Roman" w:hAnsi="Times New Roman"/>
          <w:sz w:val="24"/>
          <w:szCs w:val="24"/>
        </w:rPr>
        <w:t xml:space="preserve"> </w:t>
      </w:r>
      <w:r w:rsidR="006B7A88" w:rsidRPr="00E31DBC">
        <w:rPr>
          <w:rFonts w:ascii="Times New Roman" w:hAnsi="Times New Roman"/>
          <w:sz w:val="24"/>
          <w:szCs w:val="24"/>
        </w:rPr>
        <w:t>was determined by dividing the gas superficial velocity</w:t>
      </w:r>
      <w:r w:rsidR="002A68F7" w:rsidRPr="00E31DBC">
        <w:rPr>
          <w:rFonts w:ascii="Times New Roman" w:hAnsi="Times New Roman"/>
          <w:sz w:val="24"/>
          <w:szCs w:val="24"/>
        </w:rPr>
        <w:t xml:space="preserve"> </w:t>
      </w:r>
      <w:r w:rsidR="002A68F7" w:rsidRPr="00E31DBC">
        <w:rPr>
          <w:rFonts w:ascii="Times New Roman" w:hAnsi="Times New Roman"/>
          <w:i/>
          <w:sz w:val="24"/>
          <w:szCs w:val="24"/>
        </w:rPr>
        <w:t>U</w:t>
      </w:r>
      <w:r w:rsidR="002A68F7" w:rsidRPr="00E31DBC">
        <w:rPr>
          <w:rFonts w:ascii="Times New Roman" w:hAnsi="Times New Roman"/>
          <w:i/>
          <w:sz w:val="24"/>
          <w:szCs w:val="24"/>
          <w:vertAlign w:val="subscript"/>
        </w:rPr>
        <w:t>SG</w:t>
      </w:r>
      <w:r w:rsidR="006B7A88" w:rsidRPr="00E31DBC">
        <w:rPr>
          <w:rFonts w:ascii="Times New Roman" w:hAnsi="Times New Roman"/>
          <w:sz w:val="24"/>
          <w:szCs w:val="24"/>
        </w:rPr>
        <w:t xml:space="preserve"> by the void fraction.</w:t>
      </w:r>
      <w:r w:rsidR="002A68F7" w:rsidRPr="00E31DBC">
        <w:rPr>
          <w:rFonts w:ascii="Times New Roman" w:hAnsi="Times New Roman"/>
          <w:sz w:val="24"/>
          <w:szCs w:val="24"/>
        </w:rPr>
        <w:t xml:space="preserve"> </w:t>
      </w:r>
    </w:p>
    <w:p w:rsidR="002A32D4" w:rsidRPr="00E31DBC" w:rsidRDefault="00327393" w:rsidP="002A32D4">
      <w:pPr>
        <w:spacing w:line="480" w:lineRule="auto"/>
        <w:jc w:val="both"/>
        <w:rPr>
          <w:rFonts w:ascii="Times New Roman" w:hAnsi="Times New Roman" w:cs="Times New Roman"/>
          <w:sz w:val="24"/>
          <w:szCs w:val="24"/>
        </w:rPr>
      </w:pPr>
      <w:r w:rsidRPr="00E31DBC">
        <w:rPr>
          <w:rFonts w:ascii="Times New Roman" w:hAnsi="Times New Roman" w:cs="Times New Roman"/>
          <w:sz w:val="24"/>
          <w:szCs w:val="24"/>
        </w:rPr>
        <w:t xml:space="preserve">As expected, a linear relationship subsists between </w:t>
      </w:r>
      <w:r w:rsidRPr="00E31DBC">
        <w:rPr>
          <w:rFonts w:ascii="Times New Roman" w:hAnsi="Times New Roman" w:cs="Times New Roman"/>
          <w:i/>
          <w:iCs/>
          <w:sz w:val="24"/>
          <w:szCs w:val="24"/>
        </w:rPr>
        <w:t>V</w:t>
      </w:r>
      <w:r w:rsidRPr="00E31DBC">
        <w:rPr>
          <w:rFonts w:ascii="Times New Roman" w:hAnsi="Times New Roman" w:cs="Times New Roman"/>
          <w:i/>
          <w:iCs/>
          <w:sz w:val="24"/>
          <w:szCs w:val="24"/>
          <w:vertAlign w:val="subscript"/>
        </w:rPr>
        <w:t>G</w:t>
      </w:r>
      <w:r w:rsidRPr="00E31DBC">
        <w:rPr>
          <w:rFonts w:ascii="Times New Roman" w:hAnsi="Times New Roman" w:cs="Times New Roman"/>
          <w:sz w:val="24"/>
          <w:szCs w:val="24"/>
        </w:rPr>
        <w:t xml:space="preserve"> and </w:t>
      </w:r>
      <w:r w:rsidRPr="00E31DBC">
        <w:rPr>
          <w:rFonts w:ascii="Times New Roman" w:hAnsi="Times New Roman" w:cs="Times New Roman"/>
          <w:i/>
          <w:iCs/>
          <w:sz w:val="24"/>
          <w:szCs w:val="24"/>
        </w:rPr>
        <w:t>U</w:t>
      </w:r>
      <w:r w:rsidRPr="00E31DBC">
        <w:rPr>
          <w:rFonts w:ascii="Times New Roman" w:hAnsi="Times New Roman" w:cs="Times New Roman"/>
          <w:i/>
          <w:iCs/>
          <w:sz w:val="24"/>
          <w:szCs w:val="24"/>
          <w:vertAlign w:val="subscript"/>
        </w:rPr>
        <w:t>SG</w:t>
      </w:r>
      <w:r w:rsidRPr="00E31DBC">
        <w:rPr>
          <w:rFonts w:ascii="Times New Roman" w:hAnsi="Times New Roman" w:cs="Times New Roman"/>
          <w:sz w:val="24"/>
          <w:szCs w:val="24"/>
        </w:rPr>
        <w:t xml:space="preserve">, covering the scope of </w:t>
      </w:r>
      <w:r w:rsidR="00822544" w:rsidRPr="00E31DBC">
        <w:rPr>
          <w:rFonts w:ascii="Times New Roman" w:hAnsi="Times New Roman" w:cs="Times New Roman"/>
          <w:sz w:val="24"/>
          <w:szCs w:val="24"/>
        </w:rPr>
        <w:t xml:space="preserve">the </w:t>
      </w:r>
      <w:r w:rsidRPr="00E31DBC">
        <w:rPr>
          <w:rFonts w:ascii="Times New Roman" w:hAnsi="Times New Roman" w:cs="Times New Roman"/>
          <w:sz w:val="24"/>
          <w:szCs w:val="24"/>
        </w:rPr>
        <w:t>considered liquid viscosities.</w:t>
      </w:r>
      <w:r w:rsidR="00B869D4" w:rsidRPr="00E31DBC">
        <w:rPr>
          <w:rFonts w:ascii="Times New Roman" w:hAnsi="Times New Roman" w:cs="Times New Roman"/>
          <w:sz w:val="24"/>
          <w:szCs w:val="24"/>
        </w:rPr>
        <w:t xml:space="preserve"> </w:t>
      </w:r>
      <w:r w:rsidRPr="00E31DBC">
        <w:rPr>
          <w:rFonts w:ascii="Times New Roman" w:hAnsi="Times New Roman" w:cs="Times New Roman"/>
          <w:sz w:val="24"/>
          <w:szCs w:val="24"/>
        </w:rPr>
        <w:t>The graph shows that </w:t>
      </w:r>
      <w:r w:rsidRPr="00E31DBC">
        <w:rPr>
          <w:rStyle w:val="Emphasis"/>
          <w:rFonts w:ascii="Times New Roman" w:hAnsi="Times New Roman" w:cs="Times New Roman"/>
          <w:sz w:val="24"/>
          <w:szCs w:val="24"/>
        </w:rPr>
        <w:t>C</w:t>
      </w:r>
      <w:r w:rsidRPr="00E31DBC">
        <w:rPr>
          <w:rStyle w:val="Emphasis"/>
          <w:rFonts w:ascii="Times New Roman" w:hAnsi="Times New Roman" w:cs="Times New Roman"/>
          <w:sz w:val="24"/>
          <w:szCs w:val="24"/>
          <w:vertAlign w:val="subscript"/>
        </w:rPr>
        <w:t>o</w:t>
      </w:r>
      <w:r w:rsidRPr="00E31DBC">
        <w:rPr>
          <w:rFonts w:ascii="Times New Roman" w:hAnsi="Times New Roman" w:cs="Times New Roman"/>
          <w:sz w:val="24"/>
          <w:szCs w:val="24"/>
        </w:rPr>
        <w:t> and </w:t>
      </w:r>
      <w:r w:rsidRPr="00E31DBC">
        <w:rPr>
          <w:rStyle w:val="Emphasis"/>
          <w:rFonts w:ascii="Times New Roman" w:hAnsi="Times New Roman" w:cs="Times New Roman"/>
          <w:sz w:val="24"/>
          <w:szCs w:val="24"/>
        </w:rPr>
        <w:t>V</w:t>
      </w:r>
      <w:r w:rsidRPr="00E31DBC">
        <w:rPr>
          <w:rStyle w:val="Emphasis"/>
          <w:rFonts w:ascii="Times New Roman" w:hAnsi="Times New Roman" w:cs="Times New Roman"/>
          <w:sz w:val="24"/>
          <w:szCs w:val="24"/>
          <w:vertAlign w:val="subscript"/>
        </w:rPr>
        <w:t>gD</w:t>
      </w:r>
      <w:r w:rsidRPr="00E31DBC">
        <w:rPr>
          <w:rStyle w:val="Emphasis"/>
          <w:rFonts w:ascii="Times New Roman" w:hAnsi="Times New Roman" w:cs="Times New Roman"/>
          <w:sz w:val="24"/>
          <w:szCs w:val="24"/>
        </w:rPr>
        <w:t xml:space="preserve">, </w:t>
      </w:r>
      <w:r w:rsidRPr="00E31DBC">
        <w:rPr>
          <w:rStyle w:val="Emphasis"/>
          <w:rFonts w:ascii="Times New Roman" w:hAnsi="Times New Roman" w:cs="Times New Roman"/>
          <w:i w:val="0"/>
          <w:iCs w:val="0"/>
          <w:sz w:val="24"/>
          <w:szCs w:val="24"/>
        </w:rPr>
        <w:t>representing the slope and intercept, respectively,</w:t>
      </w:r>
      <w:r w:rsidRPr="00E31DBC">
        <w:rPr>
          <w:rFonts w:ascii="Times New Roman" w:hAnsi="Times New Roman" w:cs="Times New Roman"/>
          <w:i/>
          <w:iCs/>
          <w:sz w:val="24"/>
          <w:szCs w:val="24"/>
        </w:rPr>
        <w:t> </w:t>
      </w:r>
      <w:r w:rsidRPr="00E31DBC">
        <w:rPr>
          <w:rFonts w:ascii="Times New Roman" w:hAnsi="Times New Roman" w:cs="Times New Roman"/>
          <w:sz w:val="24"/>
          <w:szCs w:val="24"/>
        </w:rPr>
        <w:t>are gathered from the current experimental data as: </w:t>
      </w:r>
    </w:p>
    <w:p w:rsidR="00B869D4" w:rsidRPr="00E31DBC" w:rsidRDefault="00B869D4" w:rsidP="00FD1BBE">
      <w:pPr>
        <w:spacing w:line="480" w:lineRule="auto"/>
        <w:jc w:val="both"/>
        <w:rPr>
          <w:rFonts w:ascii="Times New Roman" w:hAnsi="Times New Roman" w:cs="Times New Roman"/>
          <w:sz w:val="24"/>
          <w:szCs w:val="24"/>
        </w:rPr>
      </w:pPr>
      <w:r w:rsidRPr="00E31DBC">
        <w:rPr>
          <w:rFonts w:ascii="Times New Roman" w:hAnsi="Times New Roman" w:cs="Times New Roman"/>
          <w:sz w:val="24"/>
          <w:szCs w:val="24"/>
        </w:rPr>
        <w:t xml:space="preserve">For the 5 mPa.s, 2.61 and 0.21, respectively. </w:t>
      </w:r>
    </w:p>
    <w:p w:rsidR="00B869D4" w:rsidRPr="00E31DBC" w:rsidRDefault="00B869D4" w:rsidP="00FD1BBE">
      <w:pPr>
        <w:spacing w:after="0" w:line="480" w:lineRule="auto"/>
        <w:jc w:val="both"/>
        <w:rPr>
          <w:rFonts w:ascii="Times New Roman" w:hAnsi="Times New Roman" w:cs="Times New Roman"/>
          <w:sz w:val="24"/>
          <w:szCs w:val="24"/>
        </w:rPr>
      </w:pPr>
      <w:r w:rsidRPr="00E31DBC">
        <w:rPr>
          <w:rFonts w:ascii="Times New Roman" w:hAnsi="Times New Roman" w:cs="Times New Roman"/>
          <w:sz w:val="24"/>
          <w:szCs w:val="24"/>
        </w:rPr>
        <w:lastRenderedPageBreak/>
        <w:t xml:space="preserve">For the 100 mPa.s, 2.76 and 0.22, respectively. </w:t>
      </w:r>
    </w:p>
    <w:p w:rsidR="00B869D4" w:rsidRPr="00E31DBC" w:rsidRDefault="00B869D4" w:rsidP="00FD1BBE">
      <w:pPr>
        <w:spacing w:after="0" w:line="480" w:lineRule="auto"/>
        <w:jc w:val="both"/>
        <w:rPr>
          <w:rFonts w:ascii="Times New Roman" w:hAnsi="Times New Roman" w:cs="Times New Roman"/>
          <w:sz w:val="24"/>
          <w:szCs w:val="24"/>
        </w:rPr>
      </w:pPr>
      <w:r w:rsidRPr="00E31DBC">
        <w:rPr>
          <w:rFonts w:ascii="Times New Roman" w:hAnsi="Times New Roman" w:cs="Times New Roman"/>
          <w:sz w:val="24"/>
          <w:szCs w:val="24"/>
        </w:rPr>
        <w:t xml:space="preserve">For the 1000 mPa.s, 3.07 and 0.15, respectively. </w:t>
      </w:r>
    </w:p>
    <w:p w:rsidR="00B869D4" w:rsidRPr="00E31DBC" w:rsidRDefault="00B869D4" w:rsidP="00FD1BBE">
      <w:pPr>
        <w:spacing w:after="0" w:line="480" w:lineRule="auto"/>
        <w:jc w:val="both"/>
        <w:rPr>
          <w:rFonts w:ascii="Times New Roman" w:hAnsi="Times New Roman" w:cs="Times New Roman"/>
          <w:sz w:val="24"/>
          <w:szCs w:val="24"/>
        </w:rPr>
      </w:pPr>
      <w:r w:rsidRPr="00E31DBC">
        <w:rPr>
          <w:rFonts w:ascii="Times New Roman" w:hAnsi="Times New Roman" w:cs="Times New Roman"/>
          <w:sz w:val="24"/>
          <w:szCs w:val="24"/>
        </w:rPr>
        <w:t xml:space="preserve">For the 5000 mPa.s, 3.21 and 0.053, respectively. </w:t>
      </w:r>
    </w:p>
    <w:p w:rsidR="00B869D4" w:rsidRPr="00E31DBC" w:rsidRDefault="00850B5D" w:rsidP="005A2BBA">
      <w:pPr>
        <w:spacing w:after="0" w:line="360" w:lineRule="auto"/>
        <w:jc w:val="both"/>
        <w:rPr>
          <w:rFonts w:ascii="Times New Roman" w:hAnsi="Times New Roman" w:cs="Times New Roman"/>
          <w:sz w:val="24"/>
          <w:szCs w:val="24"/>
        </w:rPr>
      </w:pPr>
      <w:r w:rsidRPr="00E31DBC">
        <w:rPr>
          <w:rFonts w:ascii="Times New Roman" w:hAnsi="Times New Roman" w:cs="Times New Roman"/>
          <w:sz w:val="24"/>
          <w:szCs w:val="24"/>
        </w:rPr>
        <w:t xml:space="preserve">Thus, the straights lines that are the best approximations of the present data </w:t>
      </w:r>
      <w:r w:rsidR="00B869D4" w:rsidRPr="00E31DBC">
        <w:rPr>
          <w:rFonts w:ascii="Times New Roman" w:hAnsi="Times New Roman" w:cs="Times New Roman"/>
          <w:sz w:val="24"/>
          <w:szCs w:val="24"/>
        </w:rPr>
        <w:t>have the following relationships</w:t>
      </w:r>
    </w:p>
    <w:p w:rsidR="00B869D4" w:rsidRPr="00E31DBC" w:rsidRDefault="003D7204" w:rsidP="005A2BBA">
      <w:pPr>
        <w:spacing w:after="0" w:line="360" w:lineRule="auto"/>
        <w:jc w:val="both"/>
        <w:rPr>
          <w:rFonts w:ascii="Times New Roman" w:hAnsi="Times New Roman" w:cs="Times New Roman"/>
          <w:sz w:val="24"/>
          <w:szCs w:val="24"/>
        </w:rPr>
      </w:pPr>
      <m:oMath>
        <m:sSub>
          <m:sSubPr>
            <m:ctrlPr>
              <w:rPr>
                <w:rFonts w:ascii="Cambria Math" w:hAnsi="Times New Roman"/>
                <w:i/>
                <w:sz w:val="24"/>
                <w:szCs w:val="24"/>
              </w:rPr>
            </m:ctrlPr>
          </m:sSubPr>
          <m:e>
            <m:r>
              <w:rPr>
                <w:rFonts w:ascii="Cambria Math" w:hAnsi="Times New Roman"/>
                <w:sz w:val="24"/>
                <w:szCs w:val="24"/>
              </w:rPr>
              <m:t>V</m:t>
            </m:r>
          </m:e>
          <m:sub>
            <m:r>
              <w:rPr>
                <w:rFonts w:ascii="Cambria Math" w:hAnsi="Times New Roman"/>
                <w:sz w:val="24"/>
                <w:szCs w:val="24"/>
              </w:rPr>
              <m:t>G</m:t>
            </m:r>
          </m:sub>
        </m:sSub>
        <m:r>
          <w:rPr>
            <w:rFonts w:ascii="Cambria Math" w:hAnsi="Times New Roman"/>
            <w:sz w:val="24"/>
            <w:szCs w:val="24"/>
          </w:rPr>
          <m:t>=2.61</m:t>
        </m:r>
        <m:sSub>
          <m:sSubPr>
            <m:ctrlPr>
              <w:rPr>
                <w:rFonts w:ascii="Cambria Math" w:hAnsi="Times New Roman"/>
                <w:i/>
                <w:sz w:val="24"/>
                <w:szCs w:val="24"/>
              </w:rPr>
            </m:ctrlPr>
          </m:sSubPr>
          <m:e>
            <m:r>
              <w:rPr>
                <w:rFonts w:ascii="Cambria Math" w:hAnsi="Times New Roman"/>
                <w:sz w:val="24"/>
                <w:szCs w:val="24"/>
              </w:rPr>
              <m:t>U</m:t>
            </m:r>
          </m:e>
          <m:sub>
            <m:r>
              <w:rPr>
                <w:rFonts w:ascii="Cambria Math" w:hAnsi="Times New Roman"/>
                <w:sz w:val="24"/>
                <w:szCs w:val="24"/>
              </w:rPr>
              <m:t>SG</m:t>
            </m:r>
          </m:sub>
        </m:sSub>
        <m:r>
          <w:rPr>
            <w:rFonts w:ascii="Cambria Math" w:hAnsi="Times New Roman"/>
            <w:sz w:val="24"/>
            <w:szCs w:val="24"/>
          </w:rPr>
          <m:t>+0.21</m:t>
        </m:r>
      </m:oMath>
      <w:r w:rsidR="00B869D4" w:rsidRPr="00E31DBC">
        <w:rPr>
          <w:rFonts w:ascii="Times New Roman" w:hAnsi="Times New Roman" w:cs="Times New Roman"/>
          <w:sz w:val="24"/>
          <w:szCs w:val="24"/>
        </w:rPr>
        <w:t xml:space="preserve">  for the 5 mPa.s                   (</w:t>
      </w:r>
      <w:r w:rsidR="00655352" w:rsidRPr="00E31DBC">
        <w:rPr>
          <w:rFonts w:ascii="Times New Roman" w:hAnsi="Times New Roman" w:cs="Times New Roman"/>
          <w:sz w:val="24"/>
          <w:szCs w:val="24"/>
        </w:rPr>
        <w:t>3</w:t>
      </w:r>
      <w:r w:rsidR="00A40300" w:rsidRPr="00E31DBC">
        <w:rPr>
          <w:rFonts w:ascii="Times New Roman" w:hAnsi="Times New Roman" w:cs="Times New Roman"/>
          <w:sz w:val="24"/>
          <w:szCs w:val="24"/>
        </w:rPr>
        <w:t>7</w:t>
      </w:r>
      <w:r w:rsidR="00B869D4" w:rsidRPr="00E31DBC">
        <w:rPr>
          <w:rFonts w:ascii="Times New Roman" w:hAnsi="Times New Roman" w:cs="Times New Roman"/>
          <w:sz w:val="24"/>
          <w:szCs w:val="24"/>
        </w:rPr>
        <w:t xml:space="preserve">)                                           </w:t>
      </w:r>
    </w:p>
    <w:p w:rsidR="00B869D4" w:rsidRPr="00E31DBC" w:rsidRDefault="003D7204" w:rsidP="005A2BBA">
      <w:pPr>
        <w:spacing w:after="0" w:line="360" w:lineRule="auto"/>
        <w:jc w:val="both"/>
        <w:rPr>
          <w:rFonts w:ascii="Times New Roman" w:hAnsi="Times New Roman" w:cs="Times New Roman"/>
          <w:sz w:val="24"/>
          <w:szCs w:val="24"/>
        </w:rPr>
      </w:pPr>
      <m:oMath>
        <m:sSub>
          <m:sSubPr>
            <m:ctrlPr>
              <w:rPr>
                <w:rFonts w:ascii="Cambria Math" w:hAnsi="Times New Roman"/>
                <w:i/>
                <w:sz w:val="24"/>
                <w:szCs w:val="24"/>
              </w:rPr>
            </m:ctrlPr>
          </m:sSubPr>
          <m:e>
            <m:r>
              <w:rPr>
                <w:rFonts w:ascii="Cambria Math" w:hAnsi="Times New Roman"/>
                <w:sz w:val="24"/>
                <w:szCs w:val="24"/>
              </w:rPr>
              <m:t>V</m:t>
            </m:r>
          </m:e>
          <m:sub>
            <m:r>
              <w:rPr>
                <w:rFonts w:ascii="Cambria Math" w:hAnsi="Times New Roman"/>
                <w:sz w:val="24"/>
                <w:szCs w:val="24"/>
              </w:rPr>
              <m:t>G</m:t>
            </m:r>
          </m:sub>
        </m:sSub>
        <m:r>
          <w:rPr>
            <w:rFonts w:ascii="Cambria Math" w:hAnsi="Times New Roman"/>
            <w:sz w:val="24"/>
            <w:szCs w:val="24"/>
          </w:rPr>
          <m:t>=2.76</m:t>
        </m:r>
        <m:sSub>
          <m:sSubPr>
            <m:ctrlPr>
              <w:rPr>
                <w:rFonts w:ascii="Cambria Math" w:hAnsi="Times New Roman"/>
                <w:i/>
                <w:sz w:val="24"/>
                <w:szCs w:val="24"/>
              </w:rPr>
            </m:ctrlPr>
          </m:sSubPr>
          <m:e>
            <m:r>
              <w:rPr>
                <w:rFonts w:ascii="Cambria Math" w:hAnsi="Times New Roman"/>
                <w:sz w:val="24"/>
                <w:szCs w:val="24"/>
              </w:rPr>
              <m:t>U</m:t>
            </m:r>
          </m:e>
          <m:sub>
            <m:r>
              <w:rPr>
                <w:rFonts w:ascii="Cambria Math" w:hAnsi="Times New Roman"/>
                <w:sz w:val="24"/>
                <w:szCs w:val="24"/>
              </w:rPr>
              <m:t>SG</m:t>
            </m:r>
          </m:sub>
        </m:sSub>
        <m:r>
          <w:rPr>
            <w:rFonts w:ascii="Cambria Math" w:hAnsi="Times New Roman"/>
            <w:sz w:val="24"/>
            <w:szCs w:val="24"/>
          </w:rPr>
          <m:t>+0.22</m:t>
        </m:r>
      </m:oMath>
      <w:r w:rsidR="00B869D4" w:rsidRPr="00E31DBC">
        <w:rPr>
          <w:rFonts w:ascii="Times New Roman" w:hAnsi="Times New Roman" w:cs="Times New Roman"/>
          <w:sz w:val="24"/>
          <w:szCs w:val="24"/>
        </w:rPr>
        <w:t xml:space="preserve">  for the 100 mPa.s               (</w:t>
      </w:r>
      <w:r w:rsidR="00A40300" w:rsidRPr="00E31DBC">
        <w:rPr>
          <w:rFonts w:ascii="Times New Roman" w:hAnsi="Times New Roman" w:cs="Times New Roman"/>
          <w:sz w:val="24"/>
          <w:szCs w:val="24"/>
        </w:rPr>
        <w:t>38</w:t>
      </w:r>
      <w:r w:rsidR="00B869D4" w:rsidRPr="00E31DBC">
        <w:rPr>
          <w:rFonts w:ascii="Times New Roman" w:hAnsi="Times New Roman" w:cs="Times New Roman"/>
          <w:sz w:val="24"/>
          <w:szCs w:val="24"/>
        </w:rPr>
        <w:t xml:space="preserve">) </w:t>
      </w:r>
    </w:p>
    <w:p w:rsidR="00B869D4" w:rsidRPr="00E31DBC" w:rsidRDefault="003D7204" w:rsidP="005A2BBA">
      <w:pPr>
        <w:spacing w:after="0" w:line="360" w:lineRule="auto"/>
        <w:rPr>
          <w:rFonts w:ascii="Times New Roman" w:hAnsi="Times New Roman" w:cs="Times New Roman"/>
          <w:sz w:val="24"/>
          <w:szCs w:val="24"/>
        </w:rPr>
      </w:pPr>
      <m:oMath>
        <m:sSub>
          <m:sSubPr>
            <m:ctrlPr>
              <w:rPr>
                <w:rFonts w:ascii="Cambria Math" w:hAnsi="Times New Roman"/>
                <w:i/>
                <w:sz w:val="24"/>
                <w:szCs w:val="24"/>
              </w:rPr>
            </m:ctrlPr>
          </m:sSubPr>
          <m:e>
            <m:r>
              <w:rPr>
                <w:rFonts w:ascii="Cambria Math" w:hAnsi="Times New Roman"/>
                <w:sz w:val="24"/>
                <w:szCs w:val="24"/>
              </w:rPr>
              <m:t>V</m:t>
            </m:r>
          </m:e>
          <m:sub>
            <m:r>
              <w:rPr>
                <w:rFonts w:ascii="Cambria Math" w:hAnsi="Times New Roman"/>
                <w:sz w:val="24"/>
                <w:szCs w:val="24"/>
              </w:rPr>
              <m:t>G</m:t>
            </m:r>
          </m:sub>
        </m:sSub>
        <m:r>
          <w:rPr>
            <w:rFonts w:ascii="Cambria Math" w:hAnsi="Times New Roman"/>
            <w:sz w:val="24"/>
            <w:szCs w:val="24"/>
          </w:rPr>
          <m:t>=3.07</m:t>
        </m:r>
        <m:sSub>
          <m:sSubPr>
            <m:ctrlPr>
              <w:rPr>
                <w:rFonts w:ascii="Cambria Math" w:hAnsi="Times New Roman"/>
                <w:i/>
                <w:sz w:val="24"/>
                <w:szCs w:val="24"/>
              </w:rPr>
            </m:ctrlPr>
          </m:sSubPr>
          <m:e>
            <m:r>
              <w:rPr>
                <w:rFonts w:ascii="Cambria Math" w:hAnsi="Times New Roman"/>
                <w:sz w:val="24"/>
                <w:szCs w:val="24"/>
              </w:rPr>
              <m:t>U</m:t>
            </m:r>
          </m:e>
          <m:sub>
            <m:r>
              <w:rPr>
                <w:rFonts w:ascii="Cambria Math" w:hAnsi="Times New Roman"/>
                <w:sz w:val="24"/>
                <w:szCs w:val="24"/>
              </w:rPr>
              <m:t>SG</m:t>
            </m:r>
          </m:sub>
        </m:sSub>
        <m:r>
          <w:rPr>
            <w:rFonts w:ascii="Cambria Math" w:hAnsi="Times New Roman"/>
            <w:sz w:val="24"/>
            <w:szCs w:val="24"/>
          </w:rPr>
          <m:t xml:space="preserve">+0.15 </m:t>
        </m:r>
      </m:oMath>
      <w:r w:rsidR="00B869D4" w:rsidRPr="00E31DBC">
        <w:rPr>
          <w:rFonts w:ascii="Times New Roman" w:hAnsi="Times New Roman" w:cs="Times New Roman"/>
          <w:sz w:val="24"/>
          <w:szCs w:val="24"/>
        </w:rPr>
        <w:t>for the 1000 mPa.s               (</w:t>
      </w:r>
      <w:r w:rsidR="00A40300" w:rsidRPr="00E31DBC">
        <w:rPr>
          <w:rFonts w:ascii="Times New Roman" w:hAnsi="Times New Roman" w:cs="Times New Roman"/>
          <w:sz w:val="24"/>
          <w:szCs w:val="24"/>
        </w:rPr>
        <w:t>39</w:t>
      </w:r>
      <w:r w:rsidR="00B869D4" w:rsidRPr="00E31DBC">
        <w:rPr>
          <w:rFonts w:ascii="Times New Roman" w:hAnsi="Times New Roman" w:cs="Times New Roman"/>
          <w:sz w:val="24"/>
          <w:szCs w:val="24"/>
        </w:rPr>
        <w:t>)</w:t>
      </w:r>
    </w:p>
    <w:p w:rsidR="00B869D4" w:rsidRPr="00E31DBC" w:rsidRDefault="003D7204" w:rsidP="005A2BBA">
      <w:pPr>
        <w:spacing w:after="0" w:line="360" w:lineRule="auto"/>
        <w:jc w:val="both"/>
        <w:rPr>
          <w:rFonts w:ascii="Times New Roman" w:hAnsi="Times New Roman" w:cs="Times New Roman"/>
          <w:sz w:val="24"/>
          <w:szCs w:val="24"/>
        </w:rPr>
      </w:pPr>
      <m:oMath>
        <m:sSub>
          <m:sSubPr>
            <m:ctrlPr>
              <w:rPr>
                <w:rFonts w:ascii="Cambria Math" w:hAnsi="Times New Roman"/>
                <w:i/>
                <w:sz w:val="24"/>
                <w:szCs w:val="24"/>
              </w:rPr>
            </m:ctrlPr>
          </m:sSubPr>
          <m:e>
            <m:r>
              <w:rPr>
                <w:rFonts w:ascii="Cambria Math" w:hAnsi="Times New Roman"/>
                <w:sz w:val="24"/>
                <w:szCs w:val="24"/>
              </w:rPr>
              <m:t>V</m:t>
            </m:r>
          </m:e>
          <m:sub>
            <m:r>
              <w:rPr>
                <w:rFonts w:ascii="Cambria Math" w:hAnsi="Times New Roman"/>
                <w:sz w:val="24"/>
                <w:szCs w:val="24"/>
              </w:rPr>
              <m:t>G</m:t>
            </m:r>
          </m:sub>
        </m:sSub>
        <m:r>
          <w:rPr>
            <w:rFonts w:ascii="Cambria Math" w:hAnsi="Times New Roman"/>
            <w:sz w:val="24"/>
            <w:szCs w:val="24"/>
          </w:rPr>
          <m:t>=3.21</m:t>
        </m:r>
        <m:sSub>
          <m:sSubPr>
            <m:ctrlPr>
              <w:rPr>
                <w:rFonts w:ascii="Cambria Math" w:hAnsi="Times New Roman"/>
                <w:i/>
                <w:sz w:val="24"/>
                <w:szCs w:val="24"/>
              </w:rPr>
            </m:ctrlPr>
          </m:sSubPr>
          <m:e>
            <m:r>
              <w:rPr>
                <w:rFonts w:ascii="Cambria Math" w:hAnsi="Times New Roman"/>
                <w:sz w:val="24"/>
                <w:szCs w:val="24"/>
              </w:rPr>
              <m:t>U</m:t>
            </m:r>
          </m:e>
          <m:sub>
            <m:r>
              <w:rPr>
                <w:rFonts w:ascii="Cambria Math" w:hAnsi="Times New Roman"/>
                <w:sz w:val="24"/>
                <w:szCs w:val="24"/>
              </w:rPr>
              <m:t>SG</m:t>
            </m:r>
          </m:sub>
        </m:sSub>
        <m:r>
          <w:rPr>
            <w:rFonts w:ascii="Cambria Math" w:hAnsi="Times New Roman"/>
            <w:sz w:val="24"/>
            <w:szCs w:val="24"/>
          </w:rPr>
          <m:t>+0.053</m:t>
        </m:r>
      </m:oMath>
      <w:r w:rsidR="00B869D4" w:rsidRPr="00E31DBC">
        <w:rPr>
          <w:rFonts w:ascii="Times New Roman" w:hAnsi="Times New Roman" w:cs="Times New Roman"/>
          <w:sz w:val="24"/>
          <w:szCs w:val="24"/>
        </w:rPr>
        <w:t xml:space="preserve"> for the 5000 mPa.s               (</w:t>
      </w:r>
      <w:r w:rsidR="00655352" w:rsidRPr="00E31DBC">
        <w:rPr>
          <w:rFonts w:ascii="Times New Roman" w:hAnsi="Times New Roman" w:cs="Times New Roman"/>
          <w:sz w:val="24"/>
          <w:szCs w:val="24"/>
        </w:rPr>
        <w:t>4</w:t>
      </w:r>
      <w:r w:rsidR="00A40300" w:rsidRPr="00E31DBC">
        <w:rPr>
          <w:rFonts w:ascii="Times New Roman" w:hAnsi="Times New Roman" w:cs="Times New Roman"/>
          <w:sz w:val="24"/>
          <w:szCs w:val="24"/>
        </w:rPr>
        <w:t>0</w:t>
      </w:r>
      <w:r w:rsidR="00B869D4" w:rsidRPr="00E31DBC">
        <w:rPr>
          <w:rFonts w:ascii="Times New Roman" w:hAnsi="Times New Roman" w:cs="Times New Roman"/>
          <w:sz w:val="24"/>
          <w:szCs w:val="24"/>
        </w:rPr>
        <w:t xml:space="preserve">) </w:t>
      </w:r>
    </w:p>
    <w:p w:rsidR="00B869D4" w:rsidRPr="00E31DBC" w:rsidRDefault="00B869D4" w:rsidP="005A2BBA">
      <w:pPr>
        <w:spacing w:after="0" w:line="360" w:lineRule="auto"/>
        <w:jc w:val="both"/>
        <w:rPr>
          <w:rFonts w:ascii="Times New Roman" w:hAnsi="Times New Roman" w:cs="Times New Roman"/>
          <w:b/>
          <w:sz w:val="24"/>
          <w:szCs w:val="24"/>
        </w:rPr>
      </w:pPr>
      <w:r w:rsidRPr="00E31DBC">
        <w:rPr>
          <w:rFonts w:ascii="Times New Roman" w:hAnsi="Times New Roman" w:cs="Times New Roman"/>
          <w:sz w:val="24"/>
          <w:szCs w:val="24"/>
        </w:rPr>
        <w:t xml:space="preserve">The determined </w:t>
      </w:r>
      <w:r w:rsidRPr="00E31DBC">
        <w:rPr>
          <w:rFonts w:ascii="Times New Roman" w:hAnsi="Times New Roman" w:cs="Times New Roman"/>
          <w:i/>
          <w:sz w:val="24"/>
          <w:szCs w:val="24"/>
        </w:rPr>
        <w:t>C</w:t>
      </w:r>
      <w:r w:rsidRPr="00E31DBC">
        <w:rPr>
          <w:rFonts w:ascii="Times New Roman" w:hAnsi="Times New Roman" w:cs="Times New Roman"/>
          <w:i/>
          <w:sz w:val="24"/>
          <w:szCs w:val="24"/>
          <w:vertAlign w:val="subscript"/>
        </w:rPr>
        <w:t>0</w:t>
      </w:r>
      <w:r w:rsidRPr="00E31DBC">
        <w:rPr>
          <w:rFonts w:ascii="Times New Roman" w:hAnsi="Times New Roman" w:cs="Times New Roman"/>
          <w:sz w:val="24"/>
          <w:szCs w:val="24"/>
        </w:rPr>
        <w:t xml:space="preserve"> value of &gt; 2.0 shows that all the considered liquid viscosity conditions are </w:t>
      </w:r>
      <w:r w:rsidR="00850B5D" w:rsidRPr="00E31DBC">
        <w:rPr>
          <w:rFonts w:ascii="Times New Roman" w:hAnsi="Times New Roman" w:cs="Times New Roman"/>
          <w:sz w:val="24"/>
          <w:szCs w:val="24"/>
        </w:rPr>
        <w:t>within</w:t>
      </w:r>
      <w:r w:rsidRPr="00E31DBC">
        <w:rPr>
          <w:rFonts w:ascii="Times New Roman" w:hAnsi="Times New Roman" w:cs="Times New Roman"/>
          <w:sz w:val="24"/>
          <w:szCs w:val="24"/>
        </w:rPr>
        <w:t xml:space="preserve"> the </w:t>
      </w:r>
      <w:r w:rsidR="00D75169" w:rsidRPr="00E31DBC">
        <w:rPr>
          <w:rFonts w:ascii="Times New Roman" w:hAnsi="Times New Roman" w:cs="Times New Roman"/>
          <w:sz w:val="24"/>
          <w:szCs w:val="24"/>
        </w:rPr>
        <w:t xml:space="preserve">laminar </w:t>
      </w:r>
      <w:r w:rsidRPr="00E31DBC">
        <w:rPr>
          <w:rFonts w:ascii="Times New Roman" w:hAnsi="Times New Roman" w:cs="Times New Roman"/>
          <w:sz w:val="24"/>
          <w:szCs w:val="24"/>
        </w:rPr>
        <w:t xml:space="preserve">flow regime. </w:t>
      </w:r>
    </w:p>
    <w:p w:rsidR="00655352" w:rsidRPr="00E31DBC" w:rsidRDefault="00655352" w:rsidP="005A2BBA">
      <w:pPr>
        <w:tabs>
          <w:tab w:val="left" w:pos="960"/>
        </w:tabs>
        <w:spacing w:line="360" w:lineRule="auto"/>
        <w:rPr>
          <w:rFonts w:ascii="Times New Roman" w:hAnsi="Times New Roman" w:cs="Times New Roman"/>
          <w:b/>
          <w:bCs/>
          <w:sz w:val="24"/>
          <w:szCs w:val="24"/>
        </w:rPr>
      </w:pPr>
      <w:bookmarkStart w:id="20" w:name="_Hlk52789590"/>
    </w:p>
    <w:p w:rsidR="0074365E" w:rsidRPr="00E31DBC" w:rsidRDefault="0074365E" w:rsidP="005A2BBA">
      <w:pPr>
        <w:tabs>
          <w:tab w:val="left" w:pos="960"/>
        </w:tabs>
        <w:spacing w:line="360" w:lineRule="auto"/>
        <w:rPr>
          <w:rFonts w:ascii="Times New Roman" w:hAnsi="Times New Roman" w:cs="Times New Roman"/>
          <w:b/>
          <w:bCs/>
          <w:sz w:val="24"/>
          <w:szCs w:val="24"/>
        </w:rPr>
      </w:pPr>
      <w:r w:rsidRPr="00E31DBC">
        <w:rPr>
          <w:rFonts w:ascii="Times New Roman" w:hAnsi="Times New Roman" w:cs="Times New Roman"/>
          <w:b/>
          <w:bCs/>
          <w:sz w:val="24"/>
          <w:szCs w:val="24"/>
        </w:rPr>
        <w:t>4.0 Conclusion</w:t>
      </w:r>
    </w:p>
    <w:p w:rsidR="00BD64D3" w:rsidRPr="00E31DBC" w:rsidRDefault="00AE0AF0" w:rsidP="00BD64D3">
      <w:pPr>
        <w:pStyle w:val="ListParagraph"/>
        <w:spacing w:line="480" w:lineRule="auto"/>
        <w:ind w:left="0"/>
        <w:jc w:val="both"/>
        <w:rPr>
          <w:rFonts w:ascii="Times New Roman" w:hAnsi="Times New Roman" w:cs="Times New Roman"/>
          <w:sz w:val="24"/>
          <w:szCs w:val="24"/>
        </w:rPr>
      </w:pPr>
      <w:r w:rsidRPr="00E31DBC">
        <w:rPr>
          <w:rFonts w:ascii="Times New Roman" w:hAnsi="Times New Roman" w:cs="Times New Roman"/>
          <w:sz w:val="24"/>
          <w:szCs w:val="24"/>
        </w:rPr>
        <w:t>Air and stagnant silicone oil within a range of liquid viscosity of 5-5000 mPa.s in a bubble column with a small internal diameter of 50 mm were employed to investigate how the gas superficial velocity and liquid viscosity influences the flow behaviour and void fraction using the electrical capacitance tomography (ECT)</w:t>
      </w:r>
      <w:r w:rsidR="00A40300" w:rsidRPr="00E31DBC">
        <w:rPr>
          <w:rFonts w:ascii="Times New Roman" w:hAnsi="Times New Roman" w:cs="Times New Roman"/>
          <w:sz w:val="24"/>
          <w:szCs w:val="24"/>
        </w:rPr>
        <w:t>,</w:t>
      </w:r>
      <w:r w:rsidRPr="00E31DBC">
        <w:rPr>
          <w:rFonts w:ascii="Times New Roman" w:hAnsi="Times New Roman" w:cs="Times New Roman"/>
          <w:sz w:val="24"/>
          <w:szCs w:val="24"/>
        </w:rPr>
        <w:t xml:space="preserve"> level swell measuring technique</w:t>
      </w:r>
      <w:r w:rsidR="00A40300" w:rsidRPr="00E31DBC">
        <w:rPr>
          <w:rFonts w:ascii="Times New Roman" w:hAnsi="Times New Roman" w:cs="Times New Roman"/>
          <w:sz w:val="24"/>
          <w:szCs w:val="24"/>
        </w:rPr>
        <w:t xml:space="preserve"> and visual technique with a high-speed camera</w:t>
      </w:r>
      <w:r w:rsidRPr="00E31DBC">
        <w:rPr>
          <w:rFonts w:ascii="Times New Roman" w:hAnsi="Times New Roman" w:cs="Times New Roman"/>
          <w:sz w:val="24"/>
          <w:szCs w:val="24"/>
        </w:rPr>
        <w:t xml:space="preserve">. </w:t>
      </w:r>
      <w:r w:rsidR="00BD64D3" w:rsidRPr="00E31DBC">
        <w:rPr>
          <w:rFonts w:ascii="Times New Roman" w:hAnsi="Times New Roman" w:cs="Times New Roman"/>
          <w:sz w:val="24"/>
          <w:szCs w:val="24"/>
        </w:rPr>
        <w:t xml:space="preserve">The essential conclusions are as follows:  </w:t>
      </w:r>
    </w:p>
    <w:p w:rsidR="006470B6" w:rsidRPr="00E31DBC" w:rsidRDefault="006470B6" w:rsidP="002A32D4">
      <w:pPr>
        <w:pStyle w:val="ListParagraph"/>
        <w:numPr>
          <w:ilvl w:val="0"/>
          <w:numId w:val="3"/>
        </w:numPr>
        <w:spacing w:line="480" w:lineRule="auto"/>
        <w:jc w:val="both"/>
        <w:rPr>
          <w:rFonts w:ascii="Times New Roman" w:hAnsi="Times New Roman" w:cs="Times New Roman"/>
          <w:sz w:val="24"/>
          <w:szCs w:val="24"/>
        </w:rPr>
      </w:pPr>
      <w:r w:rsidRPr="00E31DBC">
        <w:rPr>
          <w:rFonts w:ascii="Times New Roman" w:eastAsia="Times New Roman" w:hAnsi="Times New Roman" w:cs="Times New Roman"/>
          <w:sz w:val="24"/>
          <w:szCs w:val="24"/>
          <w:lang w:val="en-NG" w:eastAsia="en-NG"/>
        </w:rPr>
        <w:t xml:space="preserve">The standard deviation of the ECT measurement increases with increases in the liquid viscosity from 0.4 to 1.6%. In contrast, it increases from 0.9 to 1.1% and decreases to 0.7% with </w:t>
      </w:r>
      <w:r w:rsidR="00BD4DD8" w:rsidRPr="00E31DBC">
        <w:rPr>
          <w:rFonts w:ascii="Times New Roman" w:eastAsia="Times New Roman" w:hAnsi="Times New Roman" w:cs="Times New Roman"/>
          <w:sz w:val="24"/>
          <w:szCs w:val="24"/>
          <w:lang w:eastAsia="en-NG"/>
        </w:rPr>
        <w:t xml:space="preserve">an </w:t>
      </w:r>
      <w:r w:rsidR="007C29C1" w:rsidRPr="00E31DBC">
        <w:rPr>
          <w:rFonts w:ascii="Times New Roman" w:hAnsi="Times New Roman" w:cs="Times New Roman"/>
          <w:sz w:val="24"/>
          <w:szCs w:val="24"/>
        </w:rPr>
        <w:t>increment</w:t>
      </w:r>
      <w:r w:rsidR="007C29C1" w:rsidRPr="00E31DBC">
        <w:rPr>
          <w:rFonts w:ascii="Times New Roman" w:eastAsia="Times New Roman" w:hAnsi="Times New Roman" w:cs="Times New Roman"/>
          <w:sz w:val="24"/>
          <w:szCs w:val="24"/>
          <w:lang w:eastAsia="en-NG"/>
        </w:rPr>
        <w:t xml:space="preserve"> </w:t>
      </w:r>
      <w:r w:rsidRPr="00E31DBC">
        <w:rPr>
          <w:rFonts w:ascii="Times New Roman" w:eastAsia="Times New Roman" w:hAnsi="Times New Roman" w:cs="Times New Roman"/>
          <w:sz w:val="24"/>
          <w:szCs w:val="24"/>
          <w:lang w:val="en-NG" w:eastAsia="en-NG"/>
        </w:rPr>
        <w:t>in liquid viscosity for the level swell technique. The calculated repeatability values of the measured ECT and level swell techniques void fractions were close to the standard value of 0.2% provided by TFLR 5000–20.</w:t>
      </w:r>
    </w:p>
    <w:p w:rsidR="00B77ED0" w:rsidRPr="00E31DBC" w:rsidRDefault="00B77ED0" w:rsidP="002A32D4">
      <w:pPr>
        <w:numPr>
          <w:ilvl w:val="0"/>
          <w:numId w:val="3"/>
        </w:numPr>
        <w:spacing w:after="0" w:line="480" w:lineRule="auto"/>
        <w:jc w:val="both"/>
        <w:rPr>
          <w:rFonts w:ascii="Times New Roman" w:eastAsia="Times New Roman" w:hAnsi="Times New Roman" w:cs="Times New Roman"/>
          <w:sz w:val="24"/>
          <w:szCs w:val="24"/>
          <w:lang w:val="en-NG" w:eastAsia="en-NG"/>
        </w:rPr>
      </w:pPr>
      <w:r w:rsidRPr="00E31DBC">
        <w:rPr>
          <w:rFonts w:ascii="Times New Roman" w:hAnsi="Times New Roman" w:cs="Times New Roman"/>
          <w:sz w:val="24"/>
          <w:szCs w:val="24"/>
        </w:rPr>
        <w:t>In support of the findings of Yan et al. (2020), many large bubbles are available in the high viscosity column of 5000 mPa.s under the same operating conditions than in the lower viscosity columns of 5, 100, and 1000 mPa.s.</w:t>
      </w:r>
    </w:p>
    <w:p w:rsidR="007D6C03" w:rsidRPr="00E31DBC" w:rsidRDefault="007D6C03" w:rsidP="002A32D4">
      <w:pPr>
        <w:numPr>
          <w:ilvl w:val="0"/>
          <w:numId w:val="3"/>
        </w:numPr>
        <w:spacing w:after="0" w:line="480" w:lineRule="auto"/>
        <w:jc w:val="both"/>
        <w:rPr>
          <w:rFonts w:ascii="Times New Roman" w:eastAsia="Times New Roman" w:hAnsi="Times New Roman" w:cs="Times New Roman"/>
          <w:sz w:val="24"/>
          <w:szCs w:val="24"/>
          <w:lang w:val="en-NG" w:eastAsia="en-NG"/>
        </w:rPr>
      </w:pPr>
      <w:r w:rsidRPr="00E31DBC">
        <w:rPr>
          <w:rFonts w:ascii="Times New Roman" w:eastAsia="Times New Roman" w:hAnsi="Times New Roman" w:cs="Times New Roman"/>
          <w:sz w:val="24"/>
          <w:szCs w:val="24"/>
          <w:lang w:val="en-NG" w:eastAsia="en-NG"/>
        </w:rPr>
        <w:lastRenderedPageBreak/>
        <w:t>The average void fraction obtained from the level swell technique was more significant at higher gas superficial velocities than those obtained using the ECT. This observation corroborates the findings of Ueda and Koizumi (1993).</w:t>
      </w:r>
    </w:p>
    <w:p w:rsidR="001974D7" w:rsidRPr="00E31DBC" w:rsidRDefault="001974D7" w:rsidP="002A32D4">
      <w:pPr>
        <w:numPr>
          <w:ilvl w:val="0"/>
          <w:numId w:val="3"/>
        </w:numPr>
        <w:spacing w:after="0" w:line="480" w:lineRule="auto"/>
        <w:jc w:val="both"/>
        <w:rPr>
          <w:rFonts w:ascii="Times New Roman" w:eastAsia="Times New Roman" w:hAnsi="Times New Roman" w:cs="Times New Roman"/>
          <w:sz w:val="24"/>
          <w:szCs w:val="24"/>
          <w:lang w:val="en-NG" w:eastAsia="en-NG"/>
        </w:rPr>
      </w:pPr>
      <w:r w:rsidRPr="00E31DBC">
        <w:rPr>
          <w:rFonts w:ascii="Times New Roman" w:hAnsi="Times New Roman" w:cs="Times New Roman"/>
          <w:sz w:val="24"/>
          <w:szCs w:val="24"/>
        </w:rPr>
        <w:t xml:space="preserve">In contradiction to previous findings, </w:t>
      </w:r>
      <w:r w:rsidR="007C29C1" w:rsidRPr="00E31DBC">
        <w:rPr>
          <w:rFonts w:ascii="Times New Roman" w:hAnsi="Times New Roman" w:cs="Times New Roman"/>
          <w:sz w:val="24"/>
          <w:szCs w:val="24"/>
        </w:rPr>
        <w:t>an increment in liquid viscosity provokes a corresponding rise in void fraction</w:t>
      </w:r>
      <w:r w:rsidRPr="00E31DBC">
        <w:rPr>
          <w:rFonts w:ascii="Times New Roman" w:hAnsi="Times New Roman" w:cs="Times New Roman"/>
          <w:sz w:val="24"/>
          <w:szCs w:val="24"/>
        </w:rPr>
        <w:t xml:space="preserve">, </w:t>
      </w:r>
      <w:r w:rsidR="0099473D" w:rsidRPr="00E31DBC">
        <w:rPr>
          <w:rFonts w:ascii="Times New Roman" w:hAnsi="Times New Roman" w:cs="Times New Roman"/>
          <w:sz w:val="24"/>
          <w:szCs w:val="24"/>
        </w:rPr>
        <w:t xml:space="preserve">yet the influence is seen to reverse for gas superficial velocities beyond 0.25 m/s. </w:t>
      </w:r>
    </w:p>
    <w:p w:rsidR="006470B6" w:rsidRPr="00E31DBC" w:rsidRDefault="00E842EE" w:rsidP="00E842EE">
      <w:pPr>
        <w:numPr>
          <w:ilvl w:val="0"/>
          <w:numId w:val="3"/>
        </w:numPr>
        <w:spacing w:after="0" w:line="480" w:lineRule="auto"/>
        <w:jc w:val="both"/>
        <w:rPr>
          <w:rFonts w:ascii="Times New Roman" w:eastAsia="Times New Roman" w:hAnsi="Times New Roman" w:cs="Times New Roman"/>
          <w:sz w:val="24"/>
          <w:szCs w:val="24"/>
          <w:lang w:val="en-NG" w:eastAsia="en-NG"/>
        </w:rPr>
      </w:pPr>
      <w:r w:rsidRPr="00E31DBC">
        <w:rPr>
          <w:rFonts w:ascii="Times New Roman" w:eastAsia="Times New Roman" w:hAnsi="Times New Roman" w:cs="Times New Roman"/>
          <w:sz w:val="24"/>
          <w:szCs w:val="24"/>
          <w:lang w:val="en-NG" w:eastAsia="en-NG"/>
        </w:rPr>
        <w:t>A reasonably good agreement within ±5% was found for the matching of the void fraction values acquired using the ECT and level swell technique for liquid viscosities of 5 and 100 mPa.s with the values predicted by the drift flux, de Cachard and Delhaye (1996)</w:t>
      </w:r>
      <w:r w:rsidR="009F57C9" w:rsidRPr="00E31DBC">
        <w:rPr>
          <w:rFonts w:ascii="Times New Roman" w:eastAsia="Times New Roman" w:hAnsi="Times New Roman" w:cs="Times New Roman"/>
          <w:sz w:val="24"/>
          <w:szCs w:val="24"/>
          <w:lang w:eastAsia="en-NG"/>
        </w:rPr>
        <w:t xml:space="preserve">, </w:t>
      </w:r>
      <w:r w:rsidR="009F57C9" w:rsidRPr="00E31DBC">
        <w:rPr>
          <w:rFonts w:ascii="Times New Roman" w:hAnsi="Times New Roman" w:cs="Times New Roman"/>
          <w:sz w:val="24"/>
          <w:szCs w:val="24"/>
        </w:rPr>
        <w:t xml:space="preserve">Degaleesan (1997) </w:t>
      </w:r>
      <w:r w:rsidRPr="00E31DBC">
        <w:rPr>
          <w:rFonts w:ascii="Times New Roman" w:eastAsia="Times New Roman" w:hAnsi="Times New Roman" w:cs="Times New Roman"/>
          <w:sz w:val="24"/>
          <w:szCs w:val="24"/>
          <w:lang w:val="en-NG" w:eastAsia="en-NG"/>
        </w:rPr>
        <w:t xml:space="preserve">and the modified form of the Viana et al. (2003) correlations. </w:t>
      </w:r>
      <w:r w:rsidR="006470B6" w:rsidRPr="00E31DBC">
        <w:rPr>
          <w:rFonts w:ascii="Times New Roman" w:eastAsia="Times New Roman" w:hAnsi="Times New Roman" w:cs="Times New Roman"/>
          <w:sz w:val="24"/>
          <w:szCs w:val="24"/>
          <w:lang w:val="en-NG" w:eastAsia="en-NG"/>
        </w:rPr>
        <w:t>A significant discrepancy was observed between experiments and the three reported correlations for liquid viscosity of 5000 mPa.s.</w:t>
      </w:r>
    </w:p>
    <w:p w:rsidR="00D961F7" w:rsidRPr="00E31DBC" w:rsidRDefault="00D961F7" w:rsidP="002A32D4">
      <w:pPr>
        <w:numPr>
          <w:ilvl w:val="0"/>
          <w:numId w:val="3"/>
        </w:numPr>
        <w:spacing w:after="0" w:line="480" w:lineRule="auto"/>
        <w:jc w:val="both"/>
        <w:rPr>
          <w:rFonts w:ascii="Times New Roman" w:eastAsia="Times New Roman" w:hAnsi="Times New Roman" w:cs="Times New Roman"/>
          <w:sz w:val="24"/>
          <w:szCs w:val="24"/>
          <w:lang w:val="en-NG" w:eastAsia="en-NG"/>
        </w:rPr>
      </w:pPr>
      <w:r w:rsidRPr="00E31DBC">
        <w:rPr>
          <w:rFonts w:ascii="Times New Roman" w:eastAsia="Times New Roman" w:hAnsi="Times New Roman" w:cs="Times New Roman"/>
          <w:sz w:val="24"/>
          <w:szCs w:val="24"/>
          <w:lang w:val="en-NG" w:eastAsia="en-NG"/>
        </w:rPr>
        <w:t xml:space="preserve">In concordance with Mori et al. (1999)'s observations, a liquid viscosity increment brings about a corresponding decrease in the </w:t>
      </w:r>
      <w:r w:rsidR="001974D7" w:rsidRPr="00E31DBC">
        <w:rPr>
          <w:rFonts w:ascii="Times New Roman" w:eastAsia="Times New Roman" w:hAnsi="Times New Roman" w:cs="Times New Roman"/>
          <w:sz w:val="24"/>
          <w:szCs w:val="24"/>
          <w:lang w:eastAsia="en-NG"/>
        </w:rPr>
        <w:t xml:space="preserve">bubble </w:t>
      </w:r>
      <w:r w:rsidRPr="00E31DBC">
        <w:rPr>
          <w:rFonts w:ascii="Times New Roman" w:eastAsia="Times New Roman" w:hAnsi="Times New Roman" w:cs="Times New Roman"/>
          <w:sz w:val="24"/>
          <w:szCs w:val="24"/>
          <w:lang w:val="en-NG" w:eastAsia="en-NG"/>
        </w:rPr>
        <w:t>frequency. </w:t>
      </w:r>
    </w:p>
    <w:p w:rsidR="00E3283C" w:rsidRPr="00E31DBC" w:rsidRDefault="00E3283C" w:rsidP="002A32D4">
      <w:pPr>
        <w:numPr>
          <w:ilvl w:val="0"/>
          <w:numId w:val="3"/>
        </w:numPr>
        <w:spacing w:after="0" w:line="480" w:lineRule="auto"/>
        <w:jc w:val="both"/>
        <w:rPr>
          <w:rFonts w:ascii="Times New Roman" w:eastAsia="Times New Roman" w:hAnsi="Times New Roman" w:cs="Times New Roman"/>
          <w:sz w:val="24"/>
          <w:szCs w:val="24"/>
          <w:lang w:val="en-NG" w:eastAsia="en-NG"/>
        </w:rPr>
      </w:pPr>
      <w:r w:rsidRPr="00E31DBC">
        <w:rPr>
          <w:rFonts w:ascii="Times New Roman" w:eastAsia="Times New Roman" w:hAnsi="Times New Roman" w:cs="Times New Roman"/>
          <w:sz w:val="24"/>
          <w:szCs w:val="24"/>
          <w:lang w:val="en-NG" w:eastAsia="en-NG"/>
        </w:rPr>
        <w:t>The Taylor bubble</w:t>
      </w:r>
      <w:r w:rsidR="00E842EE" w:rsidRPr="00E31DBC">
        <w:rPr>
          <w:rFonts w:ascii="Times New Roman" w:eastAsia="Times New Roman" w:hAnsi="Times New Roman" w:cs="Times New Roman"/>
          <w:sz w:val="24"/>
          <w:szCs w:val="24"/>
          <w:lang w:eastAsia="en-NG"/>
        </w:rPr>
        <w:t>’</w:t>
      </w:r>
      <w:r w:rsidRPr="00E31DBC">
        <w:rPr>
          <w:rFonts w:ascii="Times New Roman" w:eastAsia="Times New Roman" w:hAnsi="Times New Roman" w:cs="Times New Roman"/>
          <w:sz w:val="24"/>
          <w:szCs w:val="24"/>
          <w:lang w:val="en-NG" w:eastAsia="en-NG"/>
        </w:rPr>
        <w:t xml:space="preserve">s </w:t>
      </w:r>
      <w:r w:rsidR="00E842EE" w:rsidRPr="00E31DBC">
        <w:rPr>
          <w:rFonts w:ascii="Times New Roman" w:eastAsia="Times New Roman" w:hAnsi="Times New Roman" w:cs="Times New Roman"/>
          <w:sz w:val="24"/>
          <w:szCs w:val="24"/>
          <w:lang w:eastAsia="en-NG"/>
        </w:rPr>
        <w:t xml:space="preserve">rise velocity </w:t>
      </w:r>
      <w:r w:rsidR="00B77ED0" w:rsidRPr="00E31DBC">
        <w:rPr>
          <w:rFonts w:ascii="Times New Roman" w:eastAsia="Times New Roman" w:hAnsi="Times New Roman" w:cs="Times New Roman"/>
          <w:sz w:val="24"/>
          <w:szCs w:val="24"/>
          <w:lang w:eastAsia="en-NG"/>
        </w:rPr>
        <w:t xml:space="preserve">is </w:t>
      </w:r>
      <w:r w:rsidRPr="00E31DBC">
        <w:rPr>
          <w:rFonts w:ascii="Times New Roman" w:eastAsia="Times New Roman" w:hAnsi="Times New Roman" w:cs="Times New Roman"/>
          <w:sz w:val="24"/>
          <w:szCs w:val="24"/>
          <w:lang w:val="en-NG" w:eastAsia="en-NG"/>
        </w:rPr>
        <w:t xml:space="preserve">heavily </w:t>
      </w:r>
      <w:r w:rsidR="00E842EE" w:rsidRPr="00E31DBC">
        <w:rPr>
          <w:rFonts w:ascii="Times New Roman" w:eastAsia="Times New Roman" w:hAnsi="Times New Roman" w:cs="Times New Roman"/>
          <w:sz w:val="24"/>
          <w:szCs w:val="24"/>
          <w:lang w:eastAsia="en-NG"/>
        </w:rPr>
        <w:t xml:space="preserve">reliant </w:t>
      </w:r>
      <w:r w:rsidRPr="00E31DBC">
        <w:rPr>
          <w:rFonts w:ascii="Times New Roman" w:eastAsia="Times New Roman" w:hAnsi="Times New Roman" w:cs="Times New Roman"/>
          <w:sz w:val="24"/>
          <w:szCs w:val="24"/>
          <w:lang w:val="en-NG" w:eastAsia="en-NG"/>
        </w:rPr>
        <w:t>on the liquid viscosity range. The distribution coefficient rises with increments in the liquid viscosity, whereas the drift velocity contracts with gains in the liquid viscosity. Similar observations were found using the drift flux approach. </w:t>
      </w:r>
    </w:p>
    <w:p w:rsidR="00B20052" w:rsidRPr="00E31DBC" w:rsidRDefault="00B20052" w:rsidP="00B20052">
      <w:pPr>
        <w:spacing w:line="480" w:lineRule="auto"/>
        <w:ind w:right="283"/>
        <w:jc w:val="both"/>
        <w:rPr>
          <w:rFonts w:ascii="Times New Roman" w:hAnsi="Times New Roman" w:cs="Times New Roman"/>
          <w:sz w:val="24"/>
          <w:szCs w:val="24"/>
        </w:rPr>
      </w:pPr>
      <w:r w:rsidRPr="00E31DBC">
        <w:rPr>
          <w:rFonts w:ascii="Times New Roman" w:hAnsi="Times New Roman" w:cs="Times New Roman"/>
          <w:sz w:val="24"/>
          <w:szCs w:val="24"/>
        </w:rPr>
        <w:t xml:space="preserve">This investigation has contributed a more fundamental understanding of how the </w:t>
      </w:r>
      <w:r w:rsidR="00DE3529" w:rsidRPr="00E31DBC">
        <w:rPr>
          <w:rFonts w:ascii="Times New Roman" w:hAnsi="Times New Roman" w:cs="Times New Roman"/>
          <w:sz w:val="24"/>
          <w:szCs w:val="24"/>
        </w:rPr>
        <w:t xml:space="preserve">gas </w:t>
      </w:r>
      <w:r w:rsidRPr="00E31DBC">
        <w:rPr>
          <w:rFonts w:ascii="Times New Roman" w:hAnsi="Times New Roman" w:cs="Times New Roman"/>
          <w:sz w:val="24"/>
          <w:szCs w:val="24"/>
        </w:rPr>
        <w:t>superficial velocity and</w:t>
      </w:r>
      <w:r w:rsidR="00E842EE" w:rsidRPr="00E31DBC">
        <w:rPr>
          <w:rFonts w:ascii="Times New Roman" w:hAnsi="Times New Roman" w:cs="Times New Roman"/>
          <w:sz w:val="24"/>
          <w:szCs w:val="24"/>
        </w:rPr>
        <w:t xml:space="preserve"> liquid viscosity influence </w:t>
      </w:r>
      <w:r w:rsidRPr="00E31DBC">
        <w:rPr>
          <w:rFonts w:ascii="Times New Roman" w:hAnsi="Times New Roman" w:cs="Times New Roman"/>
          <w:sz w:val="24"/>
          <w:szCs w:val="24"/>
        </w:rPr>
        <w:t xml:space="preserve">void fraction and </w:t>
      </w:r>
      <w:r w:rsidR="00E842EE" w:rsidRPr="00E31DBC">
        <w:rPr>
          <w:rFonts w:ascii="Times New Roman" w:hAnsi="Times New Roman" w:cs="Times New Roman"/>
          <w:sz w:val="24"/>
          <w:szCs w:val="24"/>
        </w:rPr>
        <w:t xml:space="preserve">the </w:t>
      </w:r>
      <w:r w:rsidRPr="00E31DBC">
        <w:rPr>
          <w:rFonts w:ascii="Times New Roman" w:hAnsi="Times New Roman" w:cs="Times New Roman"/>
          <w:sz w:val="24"/>
          <w:szCs w:val="24"/>
        </w:rPr>
        <w:t xml:space="preserve">flow behaviour in a </w:t>
      </w:r>
      <w:r w:rsidR="00E842EE" w:rsidRPr="00E31DBC">
        <w:rPr>
          <w:rFonts w:ascii="Times New Roman" w:hAnsi="Times New Roman" w:cs="Times New Roman"/>
          <w:sz w:val="24"/>
          <w:szCs w:val="24"/>
        </w:rPr>
        <w:t xml:space="preserve">small diameter </w:t>
      </w:r>
      <w:r w:rsidRPr="00E31DBC">
        <w:rPr>
          <w:rFonts w:ascii="Times New Roman" w:hAnsi="Times New Roman" w:cs="Times New Roman"/>
          <w:sz w:val="24"/>
          <w:szCs w:val="24"/>
        </w:rPr>
        <w:t>bubble column and how these parameters act following different flow conditions.</w:t>
      </w:r>
    </w:p>
    <w:p w:rsidR="00BD64D3" w:rsidRPr="00E31DBC" w:rsidRDefault="00BD64D3" w:rsidP="00BD64D3">
      <w:pPr>
        <w:spacing w:line="240" w:lineRule="auto"/>
        <w:jc w:val="both"/>
        <w:rPr>
          <w:rFonts w:ascii="Times New Roman" w:hAnsi="Times New Roman" w:cs="Times New Roman"/>
          <w:sz w:val="24"/>
          <w:szCs w:val="24"/>
        </w:rPr>
      </w:pPr>
      <w:r w:rsidRPr="00E31DBC">
        <w:rPr>
          <w:rFonts w:ascii="Times New Roman" w:hAnsi="Times New Roman" w:cs="Times New Roman"/>
          <w:b/>
          <w:sz w:val="24"/>
          <w:szCs w:val="24"/>
        </w:rPr>
        <w:t>References</w:t>
      </w:r>
    </w:p>
    <w:p w:rsidR="00BD64D3" w:rsidRPr="00E31DBC" w:rsidRDefault="00BD64D3" w:rsidP="00BD64D3">
      <w:pPr>
        <w:spacing w:before="240" w:line="240" w:lineRule="auto"/>
        <w:jc w:val="both"/>
        <w:rPr>
          <w:rFonts w:ascii="Times New Roman" w:hAnsi="Times New Roman" w:cs="Times New Roman"/>
          <w:sz w:val="20"/>
          <w:szCs w:val="20"/>
        </w:rPr>
      </w:pPr>
      <w:r w:rsidRPr="00E31DBC">
        <w:rPr>
          <w:rFonts w:ascii="Times New Roman" w:hAnsi="Times New Roman" w:cs="Times New Roman"/>
          <w:sz w:val="20"/>
          <w:szCs w:val="20"/>
        </w:rPr>
        <w:t>Abdulkadir, M., Hernandez–Perez, V., Kwatia, C.A., and Azzopardi, B. J., 2018. Interrogating flow development and phase distribution in vertical and horizontal pipes using advanced instrumentation. Chemical Engineering Science 186, 152–167.</w:t>
      </w:r>
    </w:p>
    <w:p w:rsidR="00BD64D3" w:rsidRPr="00E31DBC" w:rsidRDefault="00BD64D3" w:rsidP="00BD64D3">
      <w:pPr>
        <w:pStyle w:val="Subtitle"/>
        <w:rPr>
          <w:rFonts w:ascii="Times New Roman" w:hAnsi="Times New Roman" w:cs="Times New Roman"/>
          <w:sz w:val="20"/>
          <w:szCs w:val="20"/>
        </w:rPr>
      </w:pPr>
      <w:r w:rsidRPr="00E31DBC">
        <w:rPr>
          <w:rFonts w:ascii="Times New Roman" w:hAnsi="Times New Roman" w:cs="Times New Roman"/>
          <w:sz w:val="20"/>
          <w:szCs w:val="20"/>
          <w:lang w:val="en-SG"/>
        </w:rPr>
        <w:lastRenderedPageBreak/>
        <w:t>Abdulkadir, M., Hernandez-Perez, V., Lowndes, I. S., Azzopardi, B. J., and Brantson, E. T., 2014a. Detailed analysis of phase distributions in a vertical riser using wire mesh sensor (WMS). Experimental Thermal and Fluid Science 59, 32</w:t>
      </w:r>
      <w:r w:rsidRPr="00E31DBC">
        <w:rPr>
          <w:rFonts w:ascii="Times New Roman" w:hAnsi="Times New Roman" w:cs="Times New Roman"/>
          <w:bCs/>
          <w:sz w:val="20"/>
          <w:szCs w:val="20"/>
          <w:lang w:val="es-ES"/>
        </w:rPr>
        <w:t>–</w:t>
      </w:r>
      <w:r w:rsidRPr="00E31DBC">
        <w:rPr>
          <w:rFonts w:ascii="Times New Roman" w:hAnsi="Times New Roman" w:cs="Times New Roman"/>
          <w:sz w:val="20"/>
          <w:szCs w:val="20"/>
          <w:lang w:val="en-SG"/>
        </w:rPr>
        <w:t>42</w:t>
      </w:r>
      <w:r w:rsidRPr="00E31DBC">
        <w:rPr>
          <w:rFonts w:ascii="Times New Roman" w:hAnsi="Times New Roman" w:cs="Times New Roman"/>
          <w:sz w:val="20"/>
          <w:szCs w:val="20"/>
        </w:rPr>
        <w:t>.</w:t>
      </w:r>
    </w:p>
    <w:p w:rsidR="00BD64D3" w:rsidRPr="00E31DBC" w:rsidRDefault="00BD64D3" w:rsidP="00BD64D3">
      <w:pPr>
        <w:spacing w:before="240" w:line="240" w:lineRule="auto"/>
        <w:jc w:val="both"/>
        <w:rPr>
          <w:rFonts w:ascii="Times New Roman" w:hAnsi="Times New Roman" w:cs="Times New Roman"/>
          <w:sz w:val="20"/>
          <w:szCs w:val="20"/>
        </w:rPr>
      </w:pPr>
      <w:r w:rsidRPr="00E31DBC">
        <w:rPr>
          <w:rFonts w:ascii="Times New Roman" w:hAnsi="Times New Roman" w:cs="Times New Roman"/>
          <w:sz w:val="20"/>
          <w:szCs w:val="20"/>
        </w:rPr>
        <w:t xml:space="preserve">Abdulkadir, </w:t>
      </w:r>
      <w:r w:rsidRPr="00E31DBC">
        <w:rPr>
          <w:rFonts w:ascii="Times New Roman" w:hAnsi="Times New Roman" w:cs="Times New Roman"/>
          <w:sz w:val="20"/>
          <w:szCs w:val="20"/>
          <w:lang w:val="en-US"/>
        </w:rPr>
        <w:t xml:space="preserve">M., </w:t>
      </w:r>
      <w:r w:rsidRPr="00E31DBC">
        <w:rPr>
          <w:rFonts w:ascii="Times New Roman" w:hAnsi="Times New Roman" w:cs="Times New Roman"/>
          <w:sz w:val="20"/>
          <w:szCs w:val="20"/>
        </w:rPr>
        <w:t xml:space="preserve">Hernandez–Perez, </w:t>
      </w:r>
      <w:r w:rsidRPr="00E31DBC">
        <w:rPr>
          <w:rFonts w:ascii="Times New Roman" w:hAnsi="Times New Roman" w:cs="Times New Roman"/>
          <w:sz w:val="20"/>
          <w:szCs w:val="20"/>
          <w:lang w:val="en-US"/>
        </w:rPr>
        <w:t xml:space="preserve">V., </w:t>
      </w:r>
      <w:r w:rsidRPr="00E31DBC">
        <w:rPr>
          <w:rFonts w:ascii="Times New Roman" w:hAnsi="Times New Roman" w:cs="Times New Roman"/>
          <w:sz w:val="20"/>
          <w:szCs w:val="20"/>
        </w:rPr>
        <w:t xml:space="preserve">Lowndes, </w:t>
      </w:r>
      <w:r w:rsidRPr="00E31DBC">
        <w:rPr>
          <w:rFonts w:ascii="Times New Roman" w:hAnsi="Times New Roman" w:cs="Times New Roman"/>
          <w:sz w:val="20"/>
          <w:szCs w:val="20"/>
          <w:lang w:val="en-US"/>
        </w:rPr>
        <w:t>I. S., A</w:t>
      </w:r>
      <w:r w:rsidRPr="00E31DBC">
        <w:rPr>
          <w:rFonts w:ascii="Times New Roman" w:hAnsi="Times New Roman" w:cs="Times New Roman"/>
          <w:sz w:val="20"/>
          <w:szCs w:val="20"/>
        </w:rPr>
        <w:t xml:space="preserve">zzopardi, </w:t>
      </w:r>
      <w:r w:rsidRPr="00E31DBC">
        <w:rPr>
          <w:rFonts w:ascii="Times New Roman" w:hAnsi="Times New Roman" w:cs="Times New Roman"/>
          <w:sz w:val="20"/>
          <w:szCs w:val="20"/>
          <w:lang w:val="en-US"/>
        </w:rPr>
        <w:t xml:space="preserve">B. J., and </w:t>
      </w:r>
      <w:r w:rsidRPr="00E31DBC">
        <w:rPr>
          <w:rFonts w:ascii="Times New Roman" w:hAnsi="Times New Roman" w:cs="Times New Roman"/>
          <w:sz w:val="20"/>
          <w:szCs w:val="20"/>
        </w:rPr>
        <w:t xml:space="preserve">Dzomeku, </w:t>
      </w:r>
      <w:r w:rsidRPr="00E31DBC">
        <w:rPr>
          <w:rFonts w:ascii="Times New Roman" w:hAnsi="Times New Roman" w:cs="Times New Roman"/>
          <w:sz w:val="20"/>
          <w:szCs w:val="20"/>
          <w:lang w:val="en-US"/>
        </w:rPr>
        <w:t xml:space="preserve">S., 2014b. </w:t>
      </w:r>
      <w:r w:rsidRPr="00E31DBC">
        <w:rPr>
          <w:rFonts w:ascii="Times New Roman" w:hAnsi="Times New Roman" w:cs="Times New Roman"/>
          <w:sz w:val="20"/>
          <w:szCs w:val="20"/>
        </w:rPr>
        <w:t>Experimental study of the hydrodynamic behaviour of slug flow in a vertical riser. Chemical Engineering Science 106</w:t>
      </w:r>
      <w:r w:rsidRPr="00E31DBC">
        <w:rPr>
          <w:rFonts w:ascii="Times New Roman" w:hAnsi="Times New Roman" w:cs="Times New Roman"/>
          <w:sz w:val="20"/>
          <w:szCs w:val="20"/>
          <w:lang w:val="en-US"/>
        </w:rPr>
        <w:t>,</w:t>
      </w:r>
      <w:r w:rsidRPr="00E31DBC">
        <w:rPr>
          <w:rFonts w:ascii="Times New Roman" w:hAnsi="Times New Roman" w:cs="Times New Roman"/>
          <w:sz w:val="20"/>
          <w:szCs w:val="20"/>
        </w:rPr>
        <w:t xml:space="preserve"> 60–75.</w:t>
      </w:r>
    </w:p>
    <w:p w:rsidR="00BD64D3" w:rsidRPr="00E31DBC" w:rsidRDefault="00BD64D3" w:rsidP="00BD64D3">
      <w:pPr>
        <w:spacing w:before="240" w:line="240" w:lineRule="auto"/>
        <w:jc w:val="both"/>
        <w:rPr>
          <w:rFonts w:ascii="Times New Roman" w:hAnsi="Times New Roman" w:cs="Times New Roman"/>
          <w:sz w:val="20"/>
          <w:szCs w:val="20"/>
        </w:rPr>
      </w:pPr>
      <w:r w:rsidRPr="00E31DBC">
        <w:rPr>
          <w:rFonts w:ascii="Times New Roman" w:hAnsi="Times New Roman" w:cs="Times New Roman"/>
          <w:sz w:val="20"/>
          <w:szCs w:val="20"/>
        </w:rPr>
        <w:t>Abdulkadir, M., Hernandez–Perez, V., Lowndes, I. S., Azzopardi, B. J., and Sam–Mbomah, E., 2016. Experimental study of the hydrodynamic behaviour of slug flow in a horizontal pipe. Chemical Engineering Science 156, 147-161.</w:t>
      </w:r>
    </w:p>
    <w:p w:rsidR="00BD64D3" w:rsidRPr="00E31DBC" w:rsidRDefault="00BD64D3" w:rsidP="00BD64D3">
      <w:pPr>
        <w:spacing w:before="240" w:line="240" w:lineRule="auto"/>
        <w:jc w:val="both"/>
        <w:rPr>
          <w:rFonts w:ascii="Times New Roman" w:hAnsi="Times New Roman" w:cs="Times New Roman"/>
          <w:sz w:val="20"/>
          <w:szCs w:val="20"/>
        </w:rPr>
      </w:pPr>
      <w:r w:rsidRPr="00E31DBC">
        <w:rPr>
          <w:rFonts w:ascii="Times New Roman" w:hAnsi="Times New Roman" w:cs="Times New Roman"/>
          <w:sz w:val="20"/>
          <w:szCs w:val="20"/>
        </w:rPr>
        <w:t xml:space="preserve">Abdulkadir, M., Jatto, D.G., Abdulkareem, L.A., and Zhao, D., 2020. Pressure drop, void fraction and flow pattern of vertical air–silicone oil flows using differential pressure transducer and advanced instrumentation. Chemical Engineering Research and Design </w:t>
      </w:r>
      <w:r w:rsidR="00B444DF" w:rsidRPr="00E31DBC">
        <w:rPr>
          <w:rFonts w:ascii="Times New Roman" w:hAnsi="Times New Roman" w:cs="Times New Roman"/>
          <w:sz w:val="20"/>
          <w:szCs w:val="20"/>
        </w:rPr>
        <w:t>48</w:t>
      </w:r>
      <w:r w:rsidRPr="00E31DBC">
        <w:rPr>
          <w:rFonts w:ascii="Times New Roman" w:hAnsi="Times New Roman" w:cs="Times New Roman"/>
          <w:sz w:val="20"/>
          <w:szCs w:val="20"/>
        </w:rPr>
        <w:t xml:space="preserve">, </w:t>
      </w:r>
      <w:r w:rsidR="00B444DF" w:rsidRPr="00E31DBC">
        <w:rPr>
          <w:rFonts w:ascii="Times New Roman" w:hAnsi="Times New Roman" w:cs="Times New Roman"/>
          <w:sz w:val="20"/>
          <w:szCs w:val="20"/>
        </w:rPr>
        <w:t>3063</w:t>
      </w:r>
      <w:r w:rsidRPr="00E31DBC">
        <w:rPr>
          <w:rFonts w:ascii="Times New Roman" w:hAnsi="Times New Roman" w:cs="Times New Roman"/>
          <w:sz w:val="20"/>
          <w:szCs w:val="20"/>
        </w:rPr>
        <w:t>–</w:t>
      </w:r>
      <w:r w:rsidR="00B444DF" w:rsidRPr="00E31DBC">
        <w:rPr>
          <w:rFonts w:ascii="Times New Roman" w:hAnsi="Times New Roman" w:cs="Times New Roman"/>
          <w:sz w:val="20"/>
          <w:szCs w:val="20"/>
        </w:rPr>
        <w:t>3070</w:t>
      </w:r>
      <w:r w:rsidRPr="00E31DBC">
        <w:rPr>
          <w:rFonts w:ascii="Times New Roman" w:hAnsi="Times New Roman" w:cs="Times New Roman"/>
          <w:sz w:val="20"/>
          <w:szCs w:val="20"/>
        </w:rPr>
        <w:t>.</w:t>
      </w:r>
    </w:p>
    <w:p w:rsidR="00B444DF" w:rsidRPr="00E31DBC" w:rsidRDefault="00B444DF" w:rsidP="00B444DF">
      <w:pPr>
        <w:spacing w:before="240" w:line="240" w:lineRule="auto"/>
        <w:jc w:val="both"/>
        <w:rPr>
          <w:rFonts w:ascii="Times New Roman" w:hAnsi="Times New Roman" w:cs="Times New Roman"/>
          <w:sz w:val="20"/>
          <w:szCs w:val="20"/>
        </w:rPr>
      </w:pPr>
      <w:r w:rsidRPr="00E31DBC">
        <w:rPr>
          <w:rFonts w:ascii="Times New Roman" w:hAnsi="Times New Roman" w:cs="Times New Roman"/>
          <w:sz w:val="20"/>
          <w:szCs w:val="20"/>
        </w:rPr>
        <w:t>Alves, I.N., Shoham, O., and Taitel, Y., 1993. Drift velocity of elongated bubbles in inclined pipes. Chemical Engineering Science 186, 152–167.</w:t>
      </w:r>
    </w:p>
    <w:p w:rsidR="00C75A54" w:rsidRPr="00E31DBC" w:rsidRDefault="00C75A54" w:rsidP="00C75A54">
      <w:pPr>
        <w:spacing w:after="120" w:line="240" w:lineRule="auto"/>
        <w:ind w:right="283"/>
        <w:jc w:val="both"/>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rPr>
        <w:t>Angeli, P., Gavriilidis, A., 2008. Hydrodynamics of Taylor flow in small channels: A review. Proceedings of the Institution of Mechanical Engineers Part C: Mechanical Engineering Science 222, 737-751.</w:t>
      </w:r>
    </w:p>
    <w:p w:rsidR="00BD64D3" w:rsidRPr="00E31DBC" w:rsidRDefault="00BD64D3" w:rsidP="00BD64D3">
      <w:pPr>
        <w:pStyle w:val="Subtitle"/>
        <w:rPr>
          <w:rFonts w:ascii="Times New Roman" w:hAnsi="Times New Roman" w:cs="Times New Roman"/>
          <w:sz w:val="20"/>
          <w:szCs w:val="20"/>
        </w:rPr>
      </w:pPr>
      <w:r w:rsidRPr="00E31DBC">
        <w:rPr>
          <w:rFonts w:ascii="Times New Roman" w:hAnsi="Times New Roman" w:cs="Times New Roman"/>
          <w:sz w:val="20"/>
          <w:szCs w:val="20"/>
          <w:lang w:val="en-SG"/>
        </w:rPr>
        <w:t>Azavedo, M.B., Faccini, J.L.H., and Su, J., 2020. Experimental study of single Taylor bubbles rising in vertical and slightly deviated tubes. Experimental Thermal and Fluid Science 116, 110109</w:t>
      </w:r>
      <w:r w:rsidRPr="00E31DBC">
        <w:rPr>
          <w:rFonts w:ascii="Times New Roman" w:hAnsi="Times New Roman" w:cs="Times New Roman"/>
          <w:sz w:val="20"/>
          <w:szCs w:val="20"/>
        </w:rPr>
        <w:t>.</w:t>
      </w:r>
    </w:p>
    <w:p w:rsidR="00BD64D3" w:rsidRPr="00E31DBC" w:rsidRDefault="00BD64D3" w:rsidP="00BD64D3">
      <w:pPr>
        <w:pStyle w:val="Subtitle"/>
        <w:widowControl/>
        <w:suppressAutoHyphens/>
        <w:rPr>
          <w:rFonts w:ascii="Times New Roman" w:hAnsi="Times New Roman" w:cs="Times New Roman"/>
          <w:bCs/>
          <w:sz w:val="20"/>
          <w:szCs w:val="20"/>
        </w:rPr>
      </w:pPr>
    </w:p>
    <w:p w:rsidR="00BD64D3" w:rsidRPr="00E31DBC" w:rsidRDefault="00BD64D3" w:rsidP="00BD64D3">
      <w:pPr>
        <w:pStyle w:val="Subtitle"/>
        <w:widowControl/>
        <w:suppressAutoHyphens/>
        <w:rPr>
          <w:rFonts w:ascii="Times New Roman" w:hAnsi="Times New Roman" w:cs="Times New Roman"/>
          <w:bCs/>
          <w:sz w:val="20"/>
          <w:szCs w:val="20"/>
          <w:lang w:val="es-ES"/>
        </w:rPr>
      </w:pPr>
      <w:r w:rsidRPr="00E31DBC">
        <w:rPr>
          <w:rFonts w:ascii="Times New Roman" w:hAnsi="Times New Roman" w:cs="Times New Roman"/>
          <w:bCs/>
          <w:sz w:val="20"/>
          <w:szCs w:val="20"/>
        </w:rPr>
        <w:t>Azzopardi, B.J., Pioli, L, and Abdulkareem, L.A., 2014</w:t>
      </w:r>
      <w:r w:rsidRPr="00E31DBC">
        <w:rPr>
          <w:rFonts w:ascii="Times New Roman" w:hAnsi="Times New Roman" w:cs="Times New Roman"/>
          <w:sz w:val="20"/>
          <w:szCs w:val="20"/>
        </w:rPr>
        <w:t xml:space="preserve">. The properties of large bubbles rising in very viscous liquids in vertical columns. </w:t>
      </w:r>
      <w:r w:rsidRPr="00E31DBC">
        <w:rPr>
          <w:rFonts w:ascii="Times New Roman" w:hAnsi="Times New Roman" w:cs="Times New Roman"/>
          <w:bCs/>
          <w:sz w:val="20"/>
          <w:szCs w:val="20"/>
        </w:rPr>
        <w:t>International Journal of Multiphase Flow</w:t>
      </w:r>
      <w:r w:rsidRPr="00E31DBC">
        <w:rPr>
          <w:rFonts w:ascii="Times New Roman" w:hAnsi="Times New Roman" w:cs="Times New Roman"/>
          <w:bCs/>
          <w:sz w:val="20"/>
          <w:szCs w:val="20"/>
          <w:lang w:val="es-ES"/>
        </w:rPr>
        <w:t xml:space="preserve"> 67, 160–173</w:t>
      </w:r>
    </w:p>
    <w:p w:rsidR="00BD64D3" w:rsidRPr="00E31DBC" w:rsidRDefault="00BD64D3" w:rsidP="00BD64D3">
      <w:pPr>
        <w:autoSpaceDE w:val="0"/>
        <w:autoSpaceDN w:val="0"/>
        <w:adjustRightInd w:val="0"/>
        <w:spacing w:after="0" w:line="240" w:lineRule="auto"/>
        <w:jc w:val="both"/>
        <w:rPr>
          <w:rFonts w:ascii="Times New Roman" w:hAnsi="Times New Roman" w:cs="Times New Roman"/>
          <w:sz w:val="20"/>
          <w:szCs w:val="20"/>
        </w:rPr>
      </w:pPr>
    </w:p>
    <w:p w:rsidR="00BD64D3" w:rsidRPr="00E31DBC" w:rsidRDefault="00BD64D3" w:rsidP="00BD64D3">
      <w:pPr>
        <w:autoSpaceDE w:val="0"/>
        <w:autoSpaceDN w:val="0"/>
        <w:adjustRightInd w:val="0"/>
        <w:spacing w:after="0" w:line="240" w:lineRule="auto"/>
        <w:jc w:val="both"/>
        <w:rPr>
          <w:rFonts w:ascii="Times New Roman" w:hAnsi="Times New Roman" w:cs="Times New Roman"/>
          <w:sz w:val="20"/>
          <w:szCs w:val="20"/>
        </w:rPr>
      </w:pPr>
      <w:r w:rsidRPr="00E31DBC">
        <w:rPr>
          <w:rFonts w:ascii="Times New Roman" w:hAnsi="Times New Roman" w:cs="Times New Roman"/>
          <w:sz w:val="20"/>
          <w:szCs w:val="20"/>
        </w:rPr>
        <w:t>Bach, H. F., and Pilhofer, T., 1978. Variation of gas hold-up in bubble columns with physical properties of liquids and operating.</w:t>
      </w:r>
    </w:p>
    <w:p w:rsidR="00BD64D3" w:rsidRPr="00E31DBC" w:rsidRDefault="00BD64D3" w:rsidP="00BD64D3">
      <w:pPr>
        <w:autoSpaceDE w:val="0"/>
        <w:autoSpaceDN w:val="0"/>
        <w:adjustRightInd w:val="0"/>
        <w:spacing w:line="240" w:lineRule="auto"/>
        <w:jc w:val="both"/>
        <w:rPr>
          <w:rFonts w:ascii="Times New Roman" w:hAnsi="Times New Roman" w:cs="Times New Roman"/>
          <w:sz w:val="20"/>
          <w:szCs w:val="20"/>
        </w:rPr>
      </w:pPr>
    </w:p>
    <w:p w:rsidR="00BD64D3" w:rsidRPr="00E31DBC" w:rsidRDefault="00BD64D3" w:rsidP="00BD64D3">
      <w:pPr>
        <w:spacing w:before="240" w:line="240" w:lineRule="auto"/>
        <w:jc w:val="both"/>
        <w:rPr>
          <w:rFonts w:ascii="Times New Roman" w:hAnsi="Times New Roman" w:cs="Times New Roman"/>
          <w:sz w:val="20"/>
          <w:szCs w:val="20"/>
          <w:lang w:val="en-US"/>
        </w:rPr>
      </w:pPr>
      <w:r w:rsidRPr="00E31DBC">
        <w:rPr>
          <w:rFonts w:ascii="Times New Roman" w:hAnsi="Times New Roman" w:cs="Times New Roman"/>
          <w:sz w:val="20"/>
          <w:szCs w:val="20"/>
          <w:lang w:val="en-US"/>
        </w:rPr>
        <w:t>Benjamin, T.B, 1968. Gravity currents and related phenomena. Journal of Fluid Mechanics 31, 209-248</w:t>
      </w:r>
    </w:p>
    <w:p w:rsidR="00BD64D3" w:rsidRPr="00E31DBC" w:rsidRDefault="00BD64D3" w:rsidP="00BD64D3">
      <w:pPr>
        <w:pStyle w:val="Subtitle"/>
        <w:widowControl/>
        <w:suppressAutoHyphens/>
        <w:rPr>
          <w:rFonts w:ascii="Times New Roman" w:hAnsi="Times New Roman" w:cs="Times New Roman"/>
          <w:bCs/>
          <w:sz w:val="20"/>
          <w:szCs w:val="20"/>
          <w:lang w:val="es-ES"/>
        </w:rPr>
      </w:pPr>
      <w:r w:rsidRPr="00E31DBC">
        <w:rPr>
          <w:rFonts w:ascii="Times New Roman" w:hAnsi="Times New Roman" w:cs="Times New Roman"/>
          <w:bCs/>
          <w:sz w:val="20"/>
          <w:szCs w:val="20"/>
        </w:rPr>
        <w:t xml:space="preserve">Besagni, G., Brazzale, P, Fiocca, A., and Inzoli, F., </w:t>
      </w:r>
      <w:r w:rsidRPr="00E31DBC">
        <w:rPr>
          <w:rFonts w:ascii="Times New Roman" w:hAnsi="Times New Roman" w:cs="Times New Roman"/>
          <w:bCs/>
          <w:sz w:val="20"/>
          <w:szCs w:val="20"/>
          <w:lang w:val="es-ES"/>
        </w:rPr>
        <w:t>2016. Estimation of bubble size distributions and shapes in two-phase bubble columna using image análisis and optical probes. Flow Measurement and Instrumentation 52, 190–207.</w:t>
      </w:r>
    </w:p>
    <w:p w:rsidR="00BD64D3" w:rsidRPr="00E31DBC" w:rsidRDefault="00BD64D3" w:rsidP="00BD64D3">
      <w:pPr>
        <w:pStyle w:val="Subtitle"/>
        <w:widowControl/>
        <w:suppressAutoHyphens/>
        <w:rPr>
          <w:rFonts w:ascii="Times New Roman" w:hAnsi="Times New Roman" w:cs="Times New Roman"/>
          <w:bCs/>
          <w:sz w:val="20"/>
          <w:szCs w:val="20"/>
          <w:lang w:val="es-ES"/>
        </w:rPr>
      </w:pPr>
    </w:p>
    <w:p w:rsidR="00BD64D3" w:rsidRPr="00E31DBC" w:rsidRDefault="00BD64D3" w:rsidP="00BD64D3">
      <w:pPr>
        <w:pStyle w:val="Subtitle"/>
        <w:widowControl/>
        <w:suppressAutoHyphens/>
        <w:rPr>
          <w:rFonts w:ascii="Times New Roman" w:hAnsi="Times New Roman" w:cs="Times New Roman"/>
          <w:bCs/>
          <w:sz w:val="20"/>
          <w:szCs w:val="20"/>
          <w:lang w:val="es-ES"/>
        </w:rPr>
      </w:pPr>
      <w:r w:rsidRPr="00E31DBC">
        <w:rPr>
          <w:rFonts w:ascii="Times New Roman" w:hAnsi="Times New Roman" w:cs="Times New Roman"/>
          <w:bCs/>
          <w:sz w:val="20"/>
          <w:szCs w:val="20"/>
        </w:rPr>
        <w:t xml:space="preserve">Besagni, G., Gallazzini, L., and Inzoli, F., </w:t>
      </w:r>
      <w:r w:rsidRPr="00E31DBC">
        <w:rPr>
          <w:rFonts w:ascii="Times New Roman" w:hAnsi="Times New Roman" w:cs="Times New Roman"/>
          <w:bCs/>
          <w:sz w:val="20"/>
          <w:szCs w:val="20"/>
          <w:lang w:val="es-ES"/>
        </w:rPr>
        <w:t xml:space="preserve">2019. On the scale-up criterio for bubble columns. Petroleum 5, 114–122. </w:t>
      </w:r>
    </w:p>
    <w:p w:rsidR="00BD64D3" w:rsidRPr="00E31DBC" w:rsidRDefault="00BD64D3" w:rsidP="00BD64D3">
      <w:pPr>
        <w:pStyle w:val="Subtitle"/>
        <w:widowControl/>
        <w:suppressAutoHyphens/>
        <w:rPr>
          <w:rFonts w:ascii="Times New Roman" w:hAnsi="Times New Roman" w:cs="Times New Roman"/>
          <w:bCs/>
          <w:sz w:val="20"/>
          <w:szCs w:val="20"/>
        </w:rPr>
      </w:pPr>
    </w:p>
    <w:p w:rsidR="00BD64D3" w:rsidRPr="00E31DBC" w:rsidRDefault="00BD64D3" w:rsidP="00BD64D3">
      <w:pPr>
        <w:pStyle w:val="Subtitle"/>
        <w:widowControl/>
        <w:suppressAutoHyphens/>
        <w:rPr>
          <w:rFonts w:ascii="Times New Roman" w:hAnsi="Times New Roman" w:cs="Times New Roman"/>
          <w:bCs/>
          <w:sz w:val="20"/>
          <w:szCs w:val="20"/>
          <w:lang w:val="es-ES"/>
        </w:rPr>
      </w:pPr>
      <w:r w:rsidRPr="00E31DBC">
        <w:rPr>
          <w:rFonts w:ascii="Times New Roman" w:hAnsi="Times New Roman" w:cs="Times New Roman"/>
          <w:bCs/>
          <w:sz w:val="20"/>
          <w:szCs w:val="20"/>
        </w:rPr>
        <w:t xml:space="preserve">Besagni, G., Guedon, G.R., and Inzoli, F., </w:t>
      </w:r>
      <w:r w:rsidRPr="00E31DBC">
        <w:rPr>
          <w:rFonts w:ascii="Times New Roman" w:hAnsi="Times New Roman" w:cs="Times New Roman"/>
          <w:bCs/>
          <w:sz w:val="20"/>
          <w:szCs w:val="20"/>
          <w:lang w:val="es-ES"/>
        </w:rPr>
        <w:t>2015. Annular gap bubble column: experimental investigation and computational fluid dynamics modelling. Journal of Fluids Engineering 138,</w:t>
      </w:r>
      <w:r w:rsidR="00C75A54" w:rsidRPr="00E31DBC">
        <w:rPr>
          <w:rFonts w:ascii="Times New Roman" w:hAnsi="Times New Roman" w:cs="Times New Roman"/>
          <w:bCs/>
          <w:sz w:val="20"/>
          <w:szCs w:val="20"/>
          <w:lang w:val="es-ES"/>
        </w:rPr>
        <w:t xml:space="preserve"> 011302.</w:t>
      </w:r>
    </w:p>
    <w:p w:rsidR="00BD64D3" w:rsidRPr="00E31DBC" w:rsidRDefault="00BD64D3" w:rsidP="00BD64D3">
      <w:pPr>
        <w:pStyle w:val="Subtitle"/>
        <w:widowControl/>
        <w:suppressAutoHyphens/>
        <w:rPr>
          <w:rFonts w:ascii="Times New Roman" w:hAnsi="Times New Roman" w:cs="Times New Roman"/>
          <w:bCs/>
          <w:sz w:val="20"/>
          <w:szCs w:val="20"/>
          <w:lang w:val="es-ES"/>
        </w:rPr>
      </w:pPr>
      <w:r w:rsidRPr="00E31DBC">
        <w:rPr>
          <w:rFonts w:ascii="Times New Roman" w:hAnsi="Times New Roman" w:cs="Times New Roman"/>
          <w:bCs/>
          <w:sz w:val="20"/>
          <w:szCs w:val="20"/>
          <w:lang w:val="es-ES"/>
        </w:rPr>
        <w:t xml:space="preserve">. </w:t>
      </w:r>
    </w:p>
    <w:p w:rsidR="00BD64D3" w:rsidRPr="00E31DBC" w:rsidRDefault="00BD64D3" w:rsidP="00BD64D3">
      <w:pPr>
        <w:pStyle w:val="Subtitle"/>
        <w:widowControl/>
        <w:suppressAutoHyphens/>
        <w:rPr>
          <w:rFonts w:ascii="Times New Roman" w:hAnsi="Times New Roman" w:cs="Times New Roman"/>
          <w:bCs/>
          <w:sz w:val="20"/>
          <w:szCs w:val="20"/>
          <w:lang w:val="es-ES"/>
        </w:rPr>
      </w:pPr>
      <w:r w:rsidRPr="00E31DBC">
        <w:rPr>
          <w:rFonts w:ascii="Times New Roman" w:hAnsi="Times New Roman" w:cs="Times New Roman"/>
          <w:bCs/>
          <w:sz w:val="20"/>
          <w:szCs w:val="20"/>
        </w:rPr>
        <w:t xml:space="preserve">Besagni, G., and Inzoli, F., </w:t>
      </w:r>
      <w:r w:rsidRPr="00E31DBC">
        <w:rPr>
          <w:rFonts w:ascii="Times New Roman" w:hAnsi="Times New Roman" w:cs="Times New Roman"/>
          <w:bCs/>
          <w:sz w:val="20"/>
          <w:szCs w:val="20"/>
          <w:lang w:val="es-ES"/>
        </w:rPr>
        <w:t xml:space="preserve">2017. The effect of liquid pase properties on bubble columna fluid dynamics: gas holdup, flow regime transition, bubble size distributions and shapes, interfacial areas and foaming phenomena. Chemical Engineering Science 170, 270–296. </w:t>
      </w:r>
    </w:p>
    <w:p w:rsidR="00BD64D3" w:rsidRPr="00E31DBC" w:rsidRDefault="00BD64D3" w:rsidP="00BD64D3">
      <w:pPr>
        <w:pStyle w:val="Subtitle"/>
        <w:widowControl/>
        <w:suppressAutoHyphens/>
        <w:rPr>
          <w:rFonts w:ascii="Times New Roman" w:hAnsi="Times New Roman" w:cs="Times New Roman"/>
          <w:bCs/>
          <w:sz w:val="20"/>
          <w:szCs w:val="20"/>
          <w:lang w:val="es-ES"/>
        </w:rPr>
      </w:pPr>
    </w:p>
    <w:p w:rsidR="00BD64D3" w:rsidRPr="00E31DBC" w:rsidRDefault="00BD64D3" w:rsidP="00BD64D3">
      <w:pPr>
        <w:pStyle w:val="Subtitle"/>
        <w:widowControl/>
        <w:suppressAutoHyphens/>
        <w:rPr>
          <w:rFonts w:ascii="Times New Roman" w:hAnsi="Times New Roman" w:cs="Times New Roman"/>
          <w:bCs/>
          <w:sz w:val="20"/>
          <w:szCs w:val="20"/>
          <w:lang w:val="es-ES"/>
        </w:rPr>
      </w:pPr>
      <w:r w:rsidRPr="00E31DBC">
        <w:rPr>
          <w:rFonts w:ascii="Times New Roman" w:hAnsi="Times New Roman" w:cs="Times New Roman"/>
          <w:bCs/>
          <w:sz w:val="20"/>
          <w:szCs w:val="20"/>
        </w:rPr>
        <w:t xml:space="preserve">Besagni, G., Inzoli, F., De Guido, G., and Pellegrini, L.A., 2017. The dual effect of viscosity on bubble column </w:t>
      </w:r>
      <w:r w:rsidRPr="00E31DBC">
        <w:rPr>
          <w:rFonts w:ascii="Times New Roman" w:hAnsi="Times New Roman" w:cs="Times New Roman"/>
          <w:bCs/>
          <w:sz w:val="20"/>
          <w:szCs w:val="20"/>
          <w:lang w:val="es-ES"/>
        </w:rPr>
        <w:t xml:space="preserve">hydrodynamics. Chemical Engineering Science 158, 509–538. </w:t>
      </w:r>
    </w:p>
    <w:p w:rsidR="00BD64D3" w:rsidRPr="00E31DBC" w:rsidRDefault="00BD64D3" w:rsidP="00BD64D3">
      <w:pPr>
        <w:pStyle w:val="Subtitle"/>
        <w:widowControl/>
        <w:suppressAutoHyphens/>
        <w:rPr>
          <w:rFonts w:ascii="Times New Roman" w:hAnsi="Times New Roman" w:cs="Times New Roman"/>
          <w:bCs/>
          <w:sz w:val="20"/>
          <w:szCs w:val="20"/>
          <w:lang w:val="es-ES"/>
        </w:rPr>
      </w:pPr>
    </w:p>
    <w:p w:rsidR="00BD64D3" w:rsidRPr="00E31DBC" w:rsidRDefault="00BD64D3" w:rsidP="00BD64D3">
      <w:pPr>
        <w:pStyle w:val="Subtitle"/>
        <w:widowControl/>
        <w:suppressAutoHyphens/>
        <w:rPr>
          <w:rFonts w:ascii="Times New Roman" w:hAnsi="Times New Roman" w:cs="Times New Roman"/>
          <w:bCs/>
          <w:sz w:val="20"/>
          <w:szCs w:val="20"/>
        </w:rPr>
      </w:pPr>
    </w:p>
    <w:p w:rsidR="00BD64D3" w:rsidRPr="00E31DBC" w:rsidRDefault="00BD64D3" w:rsidP="00BD64D3">
      <w:pPr>
        <w:pStyle w:val="Subtitle"/>
        <w:widowControl/>
        <w:suppressAutoHyphens/>
        <w:rPr>
          <w:rFonts w:ascii="Times New Roman" w:hAnsi="Times New Roman" w:cs="Times New Roman"/>
          <w:bCs/>
          <w:sz w:val="20"/>
          <w:szCs w:val="20"/>
          <w:lang w:val="es-ES"/>
        </w:rPr>
      </w:pPr>
      <w:r w:rsidRPr="00E31DBC">
        <w:rPr>
          <w:rFonts w:ascii="Times New Roman" w:hAnsi="Times New Roman" w:cs="Times New Roman"/>
          <w:bCs/>
          <w:sz w:val="20"/>
          <w:szCs w:val="20"/>
        </w:rPr>
        <w:t>Bohm, L., Kurita, T., Kimura, K., and Kraume, M., 2014. Rising behaviour of single bubbles in narrow rectangular channels in Newtonian and non-Newtonian liquids. International Journal of Multiphase Flow</w:t>
      </w:r>
      <w:r w:rsidRPr="00E31DBC">
        <w:rPr>
          <w:rFonts w:ascii="Times New Roman" w:hAnsi="Times New Roman" w:cs="Times New Roman"/>
          <w:bCs/>
          <w:sz w:val="20"/>
          <w:szCs w:val="20"/>
          <w:lang w:val="es-ES"/>
        </w:rPr>
        <w:t xml:space="preserve"> 65, 11–23</w:t>
      </w:r>
    </w:p>
    <w:p w:rsidR="00BD64D3" w:rsidRPr="00E31DBC" w:rsidRDefault="00BD64D3" w:rsidP="00BD64D3">
      <w:pPr>
        <w:pStyle w:val="ListParagraph"/>
        <w:spacing w:line="240" w:lineRule="auto"/>
        <w:ind w:left="0"/>
        <w:jc w:val="both"/>
        <w:rPr>
          <w:rFonts w:ascii="Times New Roman" w:hAnsi="Times New Roman" w:cs="Times New Roman"/>
          <w:sz w:val="20"/>
          <w:szCs w:val="20"/>
        </w:rPr>
      </w:pPr>
    </w:p>
    <w:p w:rsidR="00BD64D3" w:rsidRPr="00E31DBC" w:rsidRDefault="00BD64D3" w:rsidP="00BD64D3">
      <w:pPr>
        <w:pStyle w:val="ListParagraph"/>
        <w:spacing w:line="240" w:lineRule="auto"/>
        <w:ind w:left="0"/>
        <w:jc w:val="both"/>
        <w:rPr>
          <w:rFonts w:ascii="Times New Roman" w:hAnsi="Times New Roman" w:cs="Times New Roman"/>
          <w:sz w:val="20"/>
          <w:szCs w:val="20"/>
        </w:rPr>
      </w:pPr>
      <w:r w:rsidRPr="00E31DBC">
        <w:rPr>
          <w:rFonts w:ascii="Times New Roman" w:hAnsi="Times New Roman" w:cs="Times New Roman"/>
          <w:sz w:val="20"/>
          <w:szCs w:val="20"/>
        </w:rPr>
        <w:t>Boltes K., Caro A., Lenton P., Rodriguez A., and Garcia-Calvo E.</w:t>
      </w:r>
      <w:r w:rsidR="00D44261" w:rsidRPr="00E31DBC">
        <w:rPr>
          <w:rFonts w:ascii="Times New Roman" w:hAnsi="Times New Roman" w:cs="Times New Roman"/>
          <w:sz w:val="20"/>
          <w:szCs w:val="20"/>
        </w:rPr>
        <w:t>,</w:t>
      </w:r>
      <w:r w:rsidRPr="00E31DBC">
        <w:rPr>
          <w:rFonts w:ascii="Times New Roman" w:hAnsi="Times New Roman" w:cs="Times New Roman"/>
          <w:sz w:val="20"/>
          <w:szCs w:val="20"/>
        </w:rPr>
        <w:t xml:space="preserve"> 2008</w:t>
      </w:r>
      <w:r w:rsidR="00D44261" w:rsidRPr="00E31DBC">
        <w:rPr>
          <w:rFonts w:ascii="Times New Roman" w:hAnsi="Times New Roman" w:cs="Times New Roman"/>
          <w:sz w:val="20"/>
          <w:szCs w:val="20"/>
        </w:rPr>
        <w:t>.</w:t>
      </w:r>
      <w:r w:rsidRPr="00E31DBC">
        <w:rPr>
          <w:rFonts w:ascii="Times New Roman" w:hAnsi="Times New Roman" w:cs="Times New Roman"/>
          <w:sz w:val="20"/>
          <w:szCs w:val="20"/>
        </w:rPr>
        <w:t xml:space="preserve"> Gas–liquid mass transfer in oil–water emulsions with an airlift bioreactor. Chemical Engineering and Processing 47, 2408–2412.</w:t>
      </w:r>
    </w:p>
    <w:p w:rsidR="00BD64D3" w:rsidRPr="00E31DBC" w:rsidRDefault="00BD64D3" w:rsidP="00BD64D3">
      <w:pPr>
        <w:spacing w:line="240" w:lineRule="auto"/>
        <w:ind w:right="283"/>
        <w:jc w:val="both"/>
        <w:rPr>
          <w:rFonts w:ascii="Times New Roman" w:hAnsi="Times New Roman" w:cs="Times New Roman"/>
          <w:sz w:val="20"/>
          <w:szCs w:val="20"/>
        </w:rPr>
      </w:pPr>
      <w:r w:rsidRPr="00E31DBC">
        <w:rPr>
          <w:rFonts w:ascii="Times New Roman" w:hAnsi="Times New Roman" w:cs="Times New Roman"/>
          <w:sz w:val="20"/>
          <w:szCs w:val="20"/>
        </w:rPr>
        <w:t xml:space="preserve">Collins, R., De Moraes, F. F., Davidson, J. F., and Harrison, D., 1978. The motion of a large gas bubble rising through liquid flowing in a tube. Journal of Fluid Mechanics 89, 497-514. </w:t>
      </w:r>
    </w:p>
    <w:p w:rsidR="00BD64D3" w:rsidRPr="00E31DBC" w:rsidRDefault="00BD64D3" w:rsidP="00BD64D3">
      <w:pPr>
        <w:pStyle w:val="ListParagraph"/>
        <w:spacing w:line="240" w:lineRule="auto"/>
        <w:ind w:left="0"/>
        <w:jc w:val="both"/>
        <w:rPr>
          <w:rFonts w:ascii="Times New Roman" w:hAnsi="Times New Roman" w:cs="Times New Roman"/>
          <w:sz w:val="20"/>
          <w:szCs w:val="20"/>
        </w:rPr>
      </w:pPr>
      <w:r w:rsidRPr="00E31DBC">
        <w:rPr>
          <w:rFonts w:ascii="Times New Roman" w:hAnsi="Times New Roman" w:cs="Times New Roman"/>
          <w:sz w:val="20"/>
          <w:szCs w:val="20"/>
        </w:rPr>
        <w:lastRenderedPageBreak/>
        <w:t>de Cachard F.</w:t>
      </w:r>
      <w:r w:rsidR="00D44261" w:rsidRPr="00E31DBC">
        <w:rPr>
          <w:rFonts w:ascii="Times New Roman" w:hAnsi="Times New Roman" w:cs="Times New Roman"/>
          <w:sz w:val="20"/>
          <w:szCs w:val="20"/>
        </w:rPr>
        <w:t>,</w:t>
      </w:r>
      <w:r w:rsidRPr="00E31DBC">
        <w:rPr>
          <w:rFonts w:ascii="Times New Roman" w:hAnsi="Times New Roman" w:cs="Times New Roman"/>
          <w:sz w:val="20"/>
          <w:szCs w:val="20"/>
        </w:rPr>
        <w:t xml:space="preserve"> and Delhaye J.M.</w:t>
      </w:r>
      <w:r w:rsidR="00D44261" w:rsidRPr="00E31DBC">
        <w:rPr>
          <w:rFonts w:ascii="Times New Roman" w:hAnsi="Times New Roman" w:cs="Times New Roman"/>
          <w:sz w:val="20"/>
          <w:szCs w:val="20"/>
        </w:rPr>
        <w:t>,</w:t>
      </w:r>
      <w:r w:rsidRPr="00E31DBC">
        <w:rPr>
          <w:rFonts w:ascii="Times New Roman" w:hAnsi="Times New Roman" w:cs="Times New Roman"/>
          <w:sz w:val="20"/>
          <w:szCs w:val="20"/>
        </w:rPr>
        <w:t xml:space="preserve"> 1996. A slug-churn flow model for small diameter airlift pumps. International Journal of Multiphase flow,  627–649.</w:t>
      </w:r>
    </w:p>
    <w:p w:rsidR="00BD64D3" w:rsidRPr="00E31DBC" w:rsidRDefault="00BD64D3" w:rsidP="00BD64D3">
      <w:pPr>
        <w:spacing w:line="240" w:lineRule="auto"/>
        <w:jc w:val="both"/>
        <w:rPr>
          <w:rFonts w:ascii="Times New Roman" w:hAnsi="Times New Roman" w:cs="Times New Roman"/>
          <w:sz w:val="20"/>
          <w:szCs w:val="20"/>
        </w:rPr>
      </w:pPr>
      <w:r w:rsidRPr="00E31DBC">
        <w:rPr>
          <w:rFonts w:ascii="Times New Roman" w:hAnsi="Times New Roman" w:cs="Times New Roman"/>
          <w:sz w:val="20"/>
          <w:szCs w:val="20"/>
        </w:rPr>
        <w:t>Deckwer, W.D., 1992. Phase holdups and mass transfer in bubble column reactors. John Wiley and Sons, New York.</w:t>
      </w:r>
    </w:p>
    <w:p w:rsidR="00BD64D3" w:rsidRPr="00E31DBC" w:rsidRDefault="00BD64D3" w:rsidP="00BD64D3">
      <w:pPr>
        <w:pStyle w:val="ListParagraph"/>
        <w:spacing w:line="240" w:lineRule="auto"/>
        <w:ind w:left="0"/>
        <w:jc w:val="both"/>
        <w:rPr>
          <w:rFonts w:ascii="Times New Roman" w:hAnsi="Times New Roman" w:cs="Times New Roman"/>
          <w:sz w:val="20"/>
          <w:szCs w:val="20"/>
        </w:rPr>
      </w:pPr>
      <w:r w:rsidRPr="00E31DBC">
        <w:rPr>
          <w:rFonts w:ascii="Times New Roman" w:hAnsi="Times New Roman" w:cs="Times New Roman"/>
          <w:sz w:val="20"/>
          <w:szCs w:val="20"/>
        </w:rPr>
        <w:t>Deckwer W.D. and Schumpe A., 1993. Improved tools for bubble column reactor design and scale-up. Chemical Engineering Science 48, 889–911.</w:t>
      </w:r>
    </w:p>
    <w:p w:rsidR="00BD64D3" w:rsidRPr="00E31DBC" w:rsidRDefault="00BD64D3" w:rsidP="00BD64D3">
      <w:pPr>
        <w:pStyle w:val="Subtitle"/>
        <w:widowControl/>
        <w:suppressAutoHyphens/>
        <w:rPr>
          <w:rFonts w:ascii="Times New Roman" w:hAnsi="Times New Roman" w:cs="Times New Roman"/>
          <w:sz w:val="20"/>
          <w:szCs w:val="20"/>
        </w:rPr>
      </w:pPr>
      <w:r w:rsidRPr="00E31DBC">
        <w:rPr>
          <w:rFonts w:ascii="Times New Roman" w:hAnsi="Times New Roman" w:cs="Times New Roman"/>
          <w:bCs/>
          <w:sz w:val="20"/>
          <w:szCs w:val="20"/>
        </w:rPr>
        <w:t>Degaleesan, S., 1997. Fluid dynamic measurements and modelling of liquid mixing in bubble columns. DSc Thesis, Washington University, St. Louis</w:t>
      </w:r>
      <w:r w:rsidRPr="00E31DBC">
        <w:rPr>
          <w:rFonts w:ascii="Times New Roman" w:hAnsi="Times New Roman" w:cs="Times New Roman"/>
          <w:sz w:val="20"/>
          <w:szCs w:val="20"/>
        </w:rPr>
        <w:t>.</w:t>
      </w:r>
    </w:p>
    <w:p w:rsidR="00BD64D3" w:rsidRPr="00E31DBC" w:rsidRDefault="00BD64D3" w:rsidP="00BD64D3">
      <w:pPr>
        <w:pStyle w:val="Subtitle"/>
        <w:widowControl/>
        <w:suppressAutoHyphens/>
        <w:rPr>
          <w:rFonts w:ascii="Times New Roman" w:hAnsi="Times New Roman" w:cs="Times New Roman"/>
          <w:bCs/>
          <w:sz w:val="20"/>
          <w:szCs w:val="20"/>
          <w:lang w:val="es-ES"/>
        </w:rPr>
      </w:pPr>
    </w:p>
    <w:p w:rsidR="00BD64D3" w:rsidRPr="00E31DBC" w:rsidRDefault="00BD64D3" w:rsidP="00BD64D3">
      <w:pPr>
        <w:autoSpaceDE w:val="0"/>
        <w:autoSpaceDN w:val="0"/>
        <w:adjustRightInd w:val="0"/>
        <w:spacing w:after="0" w:line="240" w:lineRule="auto"/>
        <w:jc w:val="both"/>
        <w:rPr>
          <w:rFonts w:ascii="Times New Roman" w:hAnsi="Times New Roman" w:cs="Times New Roman"/>
          <w:sz w:val="20"/>
          <w:szCs w:val="20"/>
        </w:rPr>
      </w:pPr>
      <w:r w:rsidRPr="00E31DBC">
        <w:rPr>
          <w:rFonts w:ascii="Times New Roman" w:hAnsi="Times New Roman" w:cs="Times New Roman"/>
          <w:sz w:val="20"/>
          <w:szCs w:val="20"/>
        </w:rPr>
        <w:t>Drosg M., 2007. Dealing with uncertainties, A Guide to Error Analysis. Springer.</w:t>
      </w:r>
    </w:p>
    <w:p w:rsidR="00BD64D3" w:rsidRPr="00E31DBC" w:rsidRDefault="00BD64D3" w:rsidP="00BD64D3">
      <w:pPr>
        <w:pStyle w:val="Subtitle"/>
        <w:widowControl/>
        <w:suppressAutoHyphens/>
        <w:rPr>
          <w:rFonts w:ascii="Times New Roman" w:hAnsi="Times New Roman" w:cs="Times New Roman"/>
          <w:bCs/>
          <w:sz w:val="20"/>
          <w:szCs w:val="20"/>
        </w:rPr>
      </w:pPr>
    </w:p>
    <w:p w:rsidR="00BD64D3" w:rsidRPr="00E31DBC" w:rsidRDefault="00BD64D3" w:rsidP="00BD64D3">
      <w:pPr>
        <w:pStyle w:val="Subtitle"/>
        <w:widowControl/>
        <w:suppressAutoHyphens/>
        <w:rPr>
          <w:rFonts w:ascii="Times New Roman" w:hAnsi="Times New Roman" w:cs="Times New Roman"/>
          <w:sz w:val="20"/>
          <w:szCs w:val="20"/>
        </w:rPr>
      </w:pPr>
      <w:r w:rsidRPr="00E31DBC">
        <w:rPr>
          <w:rFonts w:ascii="Times New Roman" w:hAnsi="Times New Roman" w:cs="Times New Roman"/>
          <w:bCs/>
          <w:sz w:val="20"/>
          <w:szCs w:val="20"/>
        </w:rPr>
        <w:t>Dusseault, M.B., 2001</w:t>
      </w:r>
      <w:r w:rsidRPr="00E31DBC">
        <w:rPr>
          <w:rFonts w:ascii="Times New Roman" w:hAnsi="Times New Roman" w:cs="Times New Roman"/>
          <w:sz w:val="20"/>
          <w:szCs w:val="20"/>
        </w:rPr>
        <w:t>. Comparing Venezuelan and Canadian heavy oil and Tarsands. Calgary, Canada: Canadian International Petroleum Conference.</w:t>
      </w:r>
    </w:p>
    <w:p w:rsidR="00BD64D3" w:rsidRPr="00E31DBC" w:rsidRDefault="00BD64D3" w:rsidP="00BD64D3">
      <w:pPr>
        <w:pStyle w:val="Subtitle"/>
        <w:widowControl/>
        <w:suppressAutoHyphens/>
        <w:rPr>
          <w:rFonts w:ascii="Times New Roman" w:hAnsi="Times New Roman" w:cs="Times New Roman"/>
          <w:bCs/>
          <w:sz w:val="20"/>
          <w:szCs w:val="20"/>
        </w:rPr>
      </w:pPr>
    </w:p>
    <w:p w:rsidR="00BD64D3" w:rsidRPr="00E31DBC" w:rsidRDefault="00BD64D3" w:rsidP="00BD64D3">
      <w:pPr>
        <w:autoSpaceDE w:val="0"/>
        <w:autoSpaceDN w:val="0"/>
        <w:adjustRightInd w:val="0"/>
        <w:spacing w:after="0" w:line="240" w:lineRule="auto"/>
        <w:jc w:val="both"/>
        <w:rPr>
          <w:rFonts w:ascii="Times New Roman" w:hAnsi="Times New Roman" w:cs="Times New Roman"/>
          <w:sz w:val="20"/>
          <w:szCs w:val="20"/>
        </w:rPr>
      </w:pPr>
      <w:r w:rsidRPr="00E31DBC">
        <w:rPr>
          <w:rFonts w:ascii="Times New Roman" w:hAnsi="Times New Roman" w:cs="Times New Roman"/>
          <w:sz w:val="20"/>
          <w:szCs w:val="20"/>
        </w:rPr>
        <w:t xml:space="preserve">Eissa, </w:t>
      </w:r>
      <w:r w:rsidRPr="00E31DBC">
        <w:rPr>
          <w:rFonts w:ascii="Times New Roman" w:hAnsi="Times New Roman" w:cs="Times New Roman"/>
          <w:bCs/>
          <w:sz w:val="20"/>
          <w:szCs w:val="20"/>
        </w:rPr>
        <w:t xml:space="preserve">S. </w:t>
      </w:r>
      <w:r w:rsidRPr="00E31DBC">
        <w:rPr>
          <w:rFonts w:ascii="Times New Roman" w:hAnsi="Times New Roman" w:cs="Times New Roman"/>
          <w:sz w:val="20"/>
          <w:szCs w:val="20"/>
        </w:rPr>
        <w:t>H., and Sch</w:t>
      </w:r>
      <w:r w:rsidR="00007094" w:rsidRPr="00E31DBC">
        <w:rPr>
          <w:rFonts w:ascii="Times New Roman" w:hAnsi="Times New Roman" w:cs="Times New Roman"/>
          <w:sz w:val="20"/>
          <w:szCs w:val="20"/>
        </w:rPr>
        <w:t>u</w:t>
      </w:r>
      <w:r w:rsidRPr="00E31DBC">
        <w:rPr>
          <w:rFonts w:ascii="Times New Roman" w:hAnsi="Times New Roman" w:cs="Times New Roman"/>
          <w:sz w:val="20"/>
          <w:szCs w:val="20"/>
        </w:rPr>
        <w:t xml:space="preserve">gerl, K., 1975. Holdup and backmixing investigations in cocurrent and countercurrent bubble columns. Chemical Engineering Science </w:t>
      </w:r>
      <w:r w:rsidRPr="00E31DBC">
        <w:rPr>
          <w:rFonts w:ascii="Times New Roman" w:hAnsi="Times New Roman" w:cs="Times New Roman"/>
          <w:bCs/>
          <w:sz w:val="20"/>
          <w:szCs w:val="20"/>
        </w:rPr>
        <w:t xml:space="preserve">30, </w:t>
      </w:r>
      <w:r w:rsidRPr="00E31DBC">
        <w:rPr>
          <w:rFonts w:ascii="Times New Roman" w:hAnsi="Times New Roman" w:cs="Times New Roman"/>
          <w:sz w:val="20"/>
          <w:szCs w:val="20"/>
        </w:rPr>
        <w:t>1251.</w:t>
      </w:r>
    </w:p>
    <w:p w:rsidR="00BD64D3" w:rsidRPr="00E31DBC" w:rsidRDefault="00BD64D3" w:rsidP="00BD64D3">
      <w:pPr>
        <w:pStyle w:val="ListParagraph"/>
        <w:autoSpaceDE w:val="0"/>
        <w:autoSpaceDN w:val="0"/>
        <w:adjustRightInd w:val="0"/>
        <w:spacing w:after="0" w:line="240" w:lineRule="auto"/>
        <w:jc w:val="both"/>
        <w:rPr>
          <w:rFonts w:ascii="Times New Roman" w:hAnsi="Times New Roman" w:cs="Times New Roman"/>
          <w:sz w:val="20"/>
          <w:szCs w:val="20"/>
        </w:rPr>
      </w:pPr>
    </w:p>
    <w:p w:rsidR="00BD64D3" w:rsidRPr="00E31DBC" w:rsidRDefault="00BD64D3" w:rsidP="00BD64D3">
      <w:pPr>
        <w:autoSpaceDE w:val="0"/>
        <w:autoSpaceDN w:val="0"/>
        <w:adjustRightInd w:val="0"/>
        <w:spacing w:after="0" w:line="240" w:lineRule="auto"/>
        <w:jc w:val="both"/>
        <w:rPr>
          <w:rFonts w:ascii="Times New Roman" w:hAnsi="Times New Roman" w:cs="Times New Roman"/>
          <w:sz w:val="20"/>
          <w:szCs w:val="20"/>
        </w:rPr>
      </w:pPr>
      <w:r w:rsidRPr="00E31DBC">
        <w:rPr>
          <w:rFonts w:ascii="Times New Roman" w:hAnsi="Times New Roman" w:cs="Times New Roman"/>
          <w:sz w:val="20"/>
          <w:szCs w:val="20"/>
        </w:rPr>
        <w:t>Ellis, J. E., 1965. The liquid volume fraction in vertically upward gas–liquid flow. Proceedings of a Symposium on Two–Phase Flow, Department of Chemical Engineering, University of Exeter, England 2, B101–B140.</w:t>
      </w:r>
    </w:p>
    <w:p w:rsidR="00BD64D3" w:rsidRPr="00E31DBC" w:rsidRDefault="00BD64D3" w:rsidP="00BD64D3">
      <w:pPr>
        <w:pStyle w:val="Subtitle"/>
        <w:widowControl/>
        <w:suppressAutoHyphens/>
        <w:rPr>
          <w:rFonts w:ascii="Times New Roman" w:hAnsi="Times New Roman" w:cs="Times New Roman"/>
          <w:bCs/>
          <w:sz w:val="20"/>
          <w:szCs w:val="20"/>
        </w:rPr>
      </w:pPr>
    </w:p>
    <w:p w:rsidR="00C75A54" w:rsidRPr="00E31DBC" w:rsidRDefault="00C75A54" w:rsidP="00C75A54">
      <w:pPr>
        <w:spacing w:line="240" w:lineRule="auto"/>
        <w:ind w:right="283"/>
        <w:jc w:val="both"/>
        <w:rPr>
          <w:rFonts w:ascii="Times New Roman" w:hAnsi="Times New Roman" w:cs="Times New Roman"/>
          <w:sz w:val="20"/>
          <w:szCs w:val="20"/>
        </w:rPr>
      </w:pPr>
      <w:r w:rsidRPr="00E31DBC">
        <w:rPr>
          <w:rFonts w:ascii="Times New Roman" w:hAnsi="Times New Roman" w:cs="Times New Roman"/>
          <w:sz w:val="20"/>
          <w:szCs w:val="20"/>
        </w:rPr>
        <w:t>Fabre, J., and Line, A., 1992. Modelling of two-phase slug flow. Annual Review of Fluid Mechanics 24, 21-46</w:t>
      </w:r>
    </w:p>
    <w:p w:rsidR="00C75A54" w:rsidRPr="00E31DBC" w:rsidRDefault="00C75A54" w:rsidP="00C75A54">
      <w:pPr>
        <w:spacing w:after="120" w:line="240" w:lineRule="auto"/>
        <w:ind w:right="283"/>
        <w:jc w:val="both"/>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lang w:val="es-MX"/>
        </w:rPr>
        <w:t xml:space="preserve">Ghosh, R., and Cui, Z.F., 1999. Mass transfer in </w:t>
      </w:r>
      <w:r w:rsidRPr="00E31DBC">
        <w:rPr>
          <w:rFonts w:ascii="Times New Roman" w:eastAsia="Times New Roman" w:hAnsi="Times New Roman" w:cs="Times New Roman"/>
          <w:sz w:val="20"/>
          <w:szCs w:val="20"/>
        </w:rPr>
        <w:t>gas-sparged ultrafiltration: upward slug flow in tubular membranes. Journal of Membrane Science</w:t>
      </w:r>
      <w:r w:rsidRPr="00E31DBC">
        <w:rPr>
          <w:rFonts w:ascii="Times New Roman" w:hAnsi="Times New Roman" w:cs="Times New Roman"/>
          <w:sz w:val="20"/>
          <w:szCs w:val="20"/>
        </w:rPr>
        <w:t xml:space="preserve"> 162</w:t>
      </w:r>
      <w:r w:rsidRPr="00E31DBC">
        <w:rPr>
          <w:rFonts w:ascii="Times New Roman" w:eastAsia="Times New Roman" w:hAnsi="Times New Roman" w:cs="Times New Roman"/>
          <w:sz w:val="20"/>
          <w:szCs w:val="20"/>
        </w:rPr>
        <w:t>, 91-102</w:t>
      </w:r>
    </w:p>
    <w:p w:rsidR="00BD64D3" w:rsidRPr="00E31DBC" w:rsidRDefault="00BD64D3" w:rsidP="00BD64D3">
      <w:pPr>
        <w:spacing w:before="240" w:line="240" w:lineRule="auto"/>
        <w:jc w:val="both"/>
        <w:rPr>
          <w:rFonts w:ascii="Times New Roman" w:hAnsi="Times New Roman" w:cs="Times New Roman"/>
          <w:sz w:val="20"/>
          <w:szCs w:val="20"/>
        </w:rPr>
      </w:pPr>
      <w:r w:rsidRPr="00E31DBC">
        <w:rPr>
          <w:rFonts w:ascii="Times New Roman" w:hAnsi="Times New Roman" w:cs="Times New Roman"/>
          <w:sz w:val="20"/>
          <w:szCs w:val="20"/>
        </w:rPr>
        <w:t>Goda, H., Hibiki, T., Kim, S., Ishii, M., and Uhle, J., 2003. Drift-flux model for downward two-phase flow. International Journal of Heat and Mass Transfer 46, 4835-4844.</w:t>
      </w:r>
    </w:p>
    <w:p w:rsidR="00AB0CF4" w:rsidRPr="00E31DBC" w:rsidRDefault="00AB0CF4" w:rsidP="00AB0CF4">
      <w:pPr>
        <w:spacing w:before="240" w:line="240" w:lineRule="auto"/>
        <w:jc w:val="both"/>
        <w:rPr>
          <w:rFonts w:ascii="Times New Roman" w:hAnsi="Times New Roman" w:cs="Times New Roman"/>
          <w:sz w:val="20"/>
          <w:szCs w:val="20"/>
        </w:rPr>
      </w:pPr>
      <w:r w:rsidRPr="00E31DBC">
        <w:rPr>
          <w:rFonts w:ascii="Times New Roman" w:hAnsi="Times New Roman" w:cs="Times New Roman"/>
          <w:sz w:val="20"/>
          <w:szCs w:val="20"/>
        </w:rPr>
        <w:t>Gokcal, B., Al–Sarkhi, A, and Sarica, C., 2009. Effects of high oil viscosity on drift velocity for horizontal and upward inclines pipes. SPE Projects, Facilities and Construction 4, 32–40.</w:t>
      </w:r>
    </w:p>
    <w:p w:rsidR="00C75A54" w:rsidRPr="00E31DBC" w:rsidRDefault="00C75A54" w:rsidP="00C75A54">
      <w:pPr>
        <w:widowControl w:val="0"/>
        <w:overflowPunct w:val="0"/>
        <w:autoSpaceDE w:val="0"/>
        <w:autoSpaceDN w:val="0"/>
        <w:adjustRightInd w:val="0"/>
        <w:spacing w:line="240" w:lineRule="auto"/>
        <w:ind w:right="283"/>
        <w:jc w:val="both"/>
        <w:rPr>
          <w:rFonts w:ascii="Times New Roman" w:hAnsi="Times New Roman" w:cs="Times New Roman"/>
          <w:sz w:val="20"/>
          <w:szCs w:val="20"/>
        </w:rPr>
      </w:pPr>
      <w:r w:rsidRPr="00E31DBC">
        <w:rPr>
          <w:rFonts w:ascii="Times New Roman" w:hAnsi="Times New Roman" w:cs="Times New Roman"/>
          <w:sz w:val="20"/>
          <w:szCs w:val="20"/>
        </w:rPr>
        <w:t xml:space="preserve">Han, L., and Al-Dahhan, M., 2007. Gas–liquid mass transfer in a high pressure bubble column reactor with different sparger designs. </w:t>
      </w:r>
      <w:r w:rsidRPr="00E31DBC">
        <w:rPr>
          <w:rFonts w:ascii="Times New Roman" w:hAnsi="Times New Roman" w:cs="Times New Roman"/>
          <w:iCs/>
          <w:sz w:val="20"/>
          <w:szCs w:val="20"/>
        </w:rPr>
        <w:t>Chemical Engineering Science</w:t>
      </w:r>
      <w:r w:rsidRPr="00E31DBC">
        <w:rPr>
          <w:rFonts w:ascii="Times New Roman" w:hAnsi="Times New Roman" w:cs="Times New Roman"/>
          <w:sz w:val="20"/>
          <w:szCs w:val="20"/>
        </w:rPr>
        <w:t xml:space="preserve"> 62, 131-139</w:t>
      </w:r>
    </w:p>
    <w:p w:rsidR="00C75A54" w:rsidRPr="00E31DBC" w:rsidRDefault="00C75A54" w:rsidP="00C75A54">
      <w:pPr>
        <w:widowControl w:val="0"/>
        <w:overflowPunct w:val="0"/>
        <w:autoSpaceDE w:val="0"/>
        <w:autoSpaceDN w:val="0"/>
        <w:adjustRightInd w:val="0"/>
        <w:spacing w:line="240" w:lineRule="auto"/>
        <w:ind w:right="283"/>
        <w:jc w:val="both"/>
        <w:rPr>
          <w:rFonts w:ascii="Times New Roman" w:hAnsi="Times New Roman" w:cs="Times New Roman"/>
          <w:sz w:val="20"/>
          <w:szCs w:val="20"/>
        </w:rPr>
      </w:pPr>
      <w:r w:rsidRPr="00E31DBC">
        <w:rPr>
          <w:rFonts w:ascii="Times New Roman" w:hAnsi="Times New Roman" w:cs="Times New Roman"/>
          <w:sz w:val="20"/>
          <w:szCs w:val="20"/>
        </w:rPr>
        <w:t xml:space="preserve">Hikita, H., Asai, S., Tangiwa, K., Segawa, K., and Kitao, M., 1980. Gas holdup in bubble columns. </w:t>
      </w:r>
      <w:r w:rsidRPr="00E31DBC">
        <w:rPr>
          <w:rFonts w:ascii="Times New Roman" w:hAnsi="Times New Roman" w:cs="Times New Roman"/>
          <w:iCs/>
          <w:sz w:val="20"/>
          <w:szCs w:val="20"/>
        </w:rPr>
        <w:t>Chemical Engineering Journal</w:t>
      </w:r>
      <w:r w:rsidRPr="00E31DBC">
        <w:rPr>
          <w:rFonts w:ascii="Times New Roman" w:hAnsi="Times New Roman" w:cs="Times New Roman"/>
          <w:sz w:val="20"/>
          <w:szCs w:val="20"/>
        </w:rPr>
        <w:t xml:space="preserve"> 20, 59-67</w:t>
      </w:r>
    </w:p>
    <w:p w:rsidR="00BD64D3" w:rsidRPr="00E31DBC" w:rsidRDefault="00BD64D3" w:rsidP="00BD64D3">
      <w:pPr>
        <w:pStyle w:val="Subtitle"/>
        <w:widowControl/>
        <w:suppressAutoHyphens/>
        <w:rPr>
          <w:rFonts w:ascii="Times New Roman" w:hAnsi="Times New Roman" w:cs="Times New Roman"/>
          <w:bCs/>
          <w:sz w:val="20"/>
          <w:szCs w:val="20"/>
          <w:lang w:val="es-ES"/>
        </w:rPr>
      </w:pPr>
      <w:r w:rsidRPr="00E31DBC">
        <w:rPr>
          <w:rFonts w:ascii="Times New Roman" w:hAnsi="Times New Roman" w:cs="Times New Roman"/>
          <w:bCs/>
          <w:sz w:val="20"/>
          <w:szCs w:val="20"/>
        </w:rPr>
        <w:t>Hikita, H., and Kikukawa, H., 1974</w:t>
      </w:r>
      <w:r w:rsidRPr="00E31DBC">
        <w:rPr>
          <w:rFonts w:ascii="Times New Roman" w:hAnsi="Times New Roman" w:cs="Times New Roman"/>
          <w:sz w:val="20"/>
          <w:szCs w:val="20"/>
        </w:rPr>
        <w:t xml:space="preserve">. Liquid–phase mixing in bubble columns: effect of liquid properties. </w:t>
      </w:r>
      <w:r w:rsidRPr="00E31DBC">
        <w:rPr>
          <w:rFonts w:ascii="Times New Roman" w:hAnsi="Times New Roman" w:cs="Times New Roman"/>
          <w:bCs/>
          <w:sz w:val="20"/>
          <w:szCs w:val="20"/>
          <w:lang w:val="es-ES"/>
        </w:rPr>
        <w:t>Chemical Engineering Journal 8, 191–197.</w:t>
      </w:r>
    </w:p>
    <w:p w:rsidR="00BD64D3" w:rsidRPr="00E31DBC" w:rsidRDefault="00BD64D3" w:rsidP="00BD64D3">
      <w:pPr>
        <w:pStyle w:val="NoSpacing"/>
        <w:suppressAutoHyphens/>
        <w:jc w:val="both"/>
        <w:rPr>
          <w:rFonts w:ascii="Times New Roman" w:hAnsi="Times New Roman" w:cs="Times New Roman"/>
          <w:szCs w:val="20"/>
        </w:rPr>
      </w:pPr>
    </w:p>
    <w:p w:rsidR="00BD64D3" w:rsidRPr="00E31DBC" w:rsidRDefault="00BD64D3" w:rsidP="00BD64D3">
      <w:pPr>
        <w:autoSpaceDE w:val="0"/>
        <w:autoSpaceDN w:val="0"/>
        <w:adjustRightInd w:val="0"/>
        <w:spacing w:after="0" w:line="240" w:lineRule="auto"/>
        <w:jc w:val="both"/>
        <w:rPr>
          <w:rFonts w:ascii="Times New Roman" w:hAnsi="Times New Roman" w:cs="Times New Roman"/>
          <w:sz w:val="20"/>
          <w:szCs w:val="20"/>
        </w:rPr>
      </w:pPr>
      <w:r w:rsidRPr="00E31DBC">
        <w:rPr>
          <w:rFonts w:ascii="Times New Roman" w:hAnsi="Times New Roman" w:cs="Times New Roman"/>
          <w:sz w:val="20"/>
          <w:szCs w:val="20"/>
        </w:rPr>
        <w:t>Hughmark, G. A.</w:t>
      </w:r>
      <w:r w:rsidR="00880DE4" w:rsidRPr="00E31DBC">
        <w:rPr>
          <w:rFonts w:ascii="Times New Roman" w:hAnsi="Times New Roman" w:cs="Times New Roman"/>
          <w:sz w:val="20"/>
          <w:szCs w:val="20"/>
        </w:rPr>
        <w:t>,</w:t>
      </w:r>
      <w:r w:rsidRPr="00E31DBC">
        <w:rPr>
          <w:rFonts w:ascii="Times New Roman" w:hAnsi="Times New Roman" w:cs="Times New Roman"/>
          <w:sz w:val="20"/>
          <w:szCs w:val="20"/>
        </w:rPr>
        <w:t xml:space="preserve"> and Pressburg B. S.</w:t>
      </w:r>
      <w:r w:rsidR="00880DE4" w:rsidRPr="00E31DBC">
        <w:rPr>
          <w:rFonts w:ascii="Times New Roman" w:hAnsi="Times New Roman" w:cs="Times New Roman"/>
          <w:sz w:val="20"/>
          <w:szCs w:val="20"/>
        </w:rPr>
        <w:t>,</w:t>
      </w:r>
      <w:r w:rsidRPr="00E31DBC">
        <w:rPr>
          <w:rFonts w:ascii="Times New Roman" w:hAnsi="Times New Roman" w:cs="Times New Roman"/>
          <w:sz w:val="20"/>
          <w:szCs w:val="20"/>
        </w:rPr>
        <w:t xml:space="preserve"> 1961. Holdup and pressure drop with gas–liquid flow in a vertical pipe.  AlChE Journal 7</w:t>
      </w:r>
      <w:r w:rsidRPr="00E31DBC">
        <w:rPr>
          <w:rFonts w:ascii="Times New Roman" w:hAnsi="Times New Roman" w:cs="Times New Roman"/>
          <w:b/>
          <w:bCs/>
          <w:sz w:val="20"/>
          <w:szCs w:val="20"/>
        </w:rPr>
        <w:t xml:space="preserve">, </w:t>
      </w:r>
      <w:r w:rsidRPr="00E31DBC">
        <w:rPr>
          <w:rFonts w:ascii="Times New Roman" w:hAnsi="Times New Roman" w:cs="Times New Roman"/>
          <w:sz w:val="20"/>
          <w:szCs w:val="20"/>
        </w:rPr>
        <w:t>677.</w:t>
      </w:r>
    </w:p>
    <w:p w:rsidR="00BD64D3" w:rsidRPr="00E31DBC" w:rsidRDefault="00BD64D3" w:rsidP="00BD64D3">
      <w:pPr>
        <w:autoSpaceDE w:val="0"/>
        <w:autoSpaceDN w:val="0"/>
        <w:adjustRightInd w:val="0"/>
        <w:spacing w:line="240" w:lineRule="auto"/>
        <w:jc w:val="both"/>
        <w:rPr>
          <w:rFonts w:ascii="Times New Roman" w:hAnsi="Times New Roman" w:cs="Times New Roman"/>
          <w:sz w:val="20"/>
          <w:szCs w:val="20"/>
        </w:rPr>
      </w:pPr>
    </w:p>
    <w:p w:rsidR="00BD64D3" w:rsidRPr="00E31DBC" w:rsidRDefault="00BD64D3" w:rsidP="00BD64D3">
      <w:pPr>
        <w:autoSpaceDE w:val="0"/>
        <w:autoSpaceDN w:val="0"/>
        <w:adjustRightInd w:val="0"/>
        <w:spacing w:line="240" w:lineRule="auto"/>
        <w:jc w:val="both"/>
        <w:rPr>
          <w:rFonts w:ascii="Times New Roman" w:hAnsi="Times New Roman" w:cs="Times New Roman"/>
          <w:sz w:val="20"/>
          <w:szCs w:val="20"/>
        </w:rPr>
      </w:pPr>
      <w:r w:rsidRPr="00E31DBC">
        <w:rPr>
          <w:rFonts w:ascii="Times New Roman" w:hAnsi="Times New Roman" w:cs="Times New Roman"/>
          <w:sz w:val="20"/>
          <w:szCs w:val="20"/>
        </w:rPr>
        <w:t>Ishii, M., 1977. One-dimensional drift-flux model and constitutive equations for relative motion between phases in various two-phase flow regimes. Argonne National Laboratory, III (USA).</w:t>
      </w:r>
    </w:p>
    <w:p w:rsidR="00BD64D3" w:rsidRPr="00E31DBC" w:rsidRDefault="00BD64D3" w:rsidP="00BD64D3">
      <w:pPr>
        <w:pStyle w:val="Subtitle"/>
        <w:widowControl/>
        <w:suppressAutoHyphens/>
        <w:rPr>
          <w:rFonts w:ascii="Times New Roman" w:hAnsi="Times New Roman" w:cs="Times New Roman"/>
          <w:bCs/>
          <w:sz w:val="20"/>
          <w:szCs w:val="20"/>
          <w:lang w:val="es-ES"/>
        </w:rPr>
      </w:pPr>
      <w:r w:rsidRPr="00E31DBC">
        <w:rPr>
          <w:rFonts w:ascii="Times New Roman" w:hAnsi="Times New Roman" w:cs="Times New Roman"/>
          <w:bCs/>
          <w:sz w:val="20"/>
          <w:szCs w:val="20"/>
        </w:rPr>
        <w:t xml:space="preserve">Jeyachandra, B.C., Gokcal, B., Al–Sarkhi, A., Sarica, C., and Sharma, A.K., 2012. Drift velocity closure relationships for slug two-phase high viscosity oil flow in pipes. SPE Journal </w:t>
      </w:r>
      <w:r w:rsidRPr="00E31DBC">
        <w:rPr>
          <w:rFonts w:ascii="Times New Roman" w:hAnsi="Times New Roman" w:cs="Times New Roman"/>
          <w:bCs/>
          <w:sz w:val="20"/>
          <w:szCs w:val="20"/>
          <w:lang w:val="es-ES"/>
        </w:rPr>
        <w:t xml:space="preserve">17, 474–482.  </w:t>
      </w:r>
    </w:p>
    <w:p w:rsidR="00BD64D3" w:rsidRPr="00E31DBC" w:rsidRDefault="00BD64D3" w:rsidP="00BD64D3">
      <w:pPr>
        <w:spacing w:line="240" w:lineRule="auto"/>
        <w:ind w:right="283"/>
        <w:jc w:val="both"/>
        <w:rPr>
          <w:rFonts w:ascii="Times New Roman" w:hAnsi="Times New Roman" w:cs="Times New Roman"/>
          <w:sz w:val="20"/>
          <w:szCs w:val="20"/>
        </w:rPr>
      </w:pPr>
    </w:p>
    <w:p w:rsidR="00BD64D3" w:rsidRPr="00E31DBC" w:rsidRDefault="00BD64D3" w:rsidP="00BD64D3">
      <w:pPr>
        <w:spacing w:line="240" w:lineRule="auto"/>
        <w:ind w:right="283"/>
        <w:jc w:val="both"/>
        <w:rPr>
          <w:rFonts w:ascii="Times New Roman" w:hAnsi="Times New Roman" w:cs="Times New Roman"/>
          <w:sz w:val="20"/>
          <w:szCs w:val="20"/>
        </w:rPr>
      </w:pPr>
      <w:r w:rsidRPr="00E31DBC">
        <w:rPr>
          <w:rFonts w:ascii="Times New Roman" w:hAnsi="Times New Roman" w:cs="Times New Roman"/>
          <w:sz w:val="20"/>
          <w:szCs w:val="20"/>
        </w:rPr>
        <w:t xml:space="preserve">Joseph, D.D., 2003. Rise velocity of a spherical cap bubble. Journal of Fluid Mechanics 488, 213–223. </w:t>
      </w:r>
    </w:p>
    <w:p w:rsidR="00BD64D3" w:rsidRPr="00E31DBC" w:rsidRDefault="00BD64D3" w:rsidP="00BD64D3">
      <w:pPr>
        <w:pStyle w:val="NoSpacing"/>
        <w:suppressAutoHyphens/>
        <w:jc w:val="both"/>
        <w:rPr>
          <w:rFonts w:ascii="Times New Roman" w:hAnsi="Times New Roman" w:cs="Times New Roman"/>
          <w:szCs w:val="20"/>
        </w:rPr>
      </w:pPr>
    </w:p>
    <w:p w:rsidR="00BD64D3" w:rsidRPr="00E31DBC" w:rsidRDefault="00BD64D3" w:rsidP="00BD64D3">
      <w:pPr>
        <w:pStyle w:val="NoSpacing"/>
        <w:suppressAutoHyphens/>
        <w:jc w:val="both"/>
        <w:rPr>
          <w:rFonts w:ascii="Times New Roman" w:hAnsi="Times New Roman" w:cs="Times New Roman"/>
          <w:szCs w:val="20"/>
          <w:lang w:val="es-ES"/>
        </w:rPr>
      </w:pPr>
      <w:r w:rsidRPr="00E31DBC">
        <w:rPr>
          <w:rFonts w:ascii="Times New Roman" w:hAnsi="Times New Roman" w:cs="Times New Roman"/>
          <w:szCs w:val="20"/>
        </w:rPr>
        <w:t xml:space="preserve">Kajero, O.T., </w:t>
      </w:r>
      <w:r w:rsidRPr="00E31DBC">
        <w:rPr>
          <w:rFonts w:ascii="Times New Roman" w:hAnsi="Times New Roman" w:cs="Times New Roman"/>
          <w:szCs w:val="20"/>
          <w:lang w:val="es-ES"/>
        </w:rPr>
        <w:t xml:space="preserve">Abdulkadir, M., Abdulkareem, L. A., and </w:t>
      </w:r>
      <w:r w:rsidRPr="00E31DBC">
        <w:rPr>
          <w:rFonts w:ascii="Times New Roman" w:hAnsi="Times New Roman" w:cs="Times New Roman"/>
          <w:szCs w:val="20"/>
        </w:rPr>
        <w:t>Azzopardi, B. J</w:t>
      </w:r>
      <w:r w:rsidRPr="00E31DBC">
        <w:rPr>
          <w:rFonts w:ascii="Times New Roman" w:hAnsi="Times New Roman" w:cs="Times New Roman"/>
          <w:szCs w:val="20"/>
          <w:lang w:val="es-ES"/>
        </w:rPr>
        <w:t>., 2020. The effect of liquid viscosity on the rise velocity of Taylor bubbles in small diameter bubble columna. Vortex Dynamics, IntechOpen, 1-24.</w:t>
      </w:r>
    </w:p>
    <w:p w:rsidR="00177AE3" w:rsidRPr="00E31DBC" w:rsidRDefault="00177AE3" w:rsidP="00177AE3">
      <w:pPr>
        <w:pStyle w:val="NoSpacing"/>
        <w:suppressAutoHyphens/>
        <w:jc w:val="both"/>
        <w:rPr>
          <w:rFonts w:ascii="Times New Roman" w:hAnsi="Times New Roman" w:cs="Times New Roman"/>
          <w:szCs w:val="20"/>
        </w:rPr>
      </w:pPr>
    </w:p>
    <w:p w:rsidR="00177AE3" w:rsidRPr="00E31DBC" w:rsidRDefault="00177AE3" w:rsidP="00177AE3">
      <w:pPr>
        <w:pStyle w:val="NoSpacing"/>
        <w:suppressAutoHyphens/>
        <w:jc w:val="both"/>
        <w:rPr>
          <w:rFonts w:ascii="Times New Roman" w:hAnsi="Times New Roman" w:cs="Times New Roman"/>
          <w:szCs w:val="20"/>
        </w:rPr>
      </w:pPr>
      <w:r w:rsidRPr="00E31DBC">
        <w:rPr>
          <w:rFonts w:ascii="Times New Roman" w:hAnsi="Times New Roman" w:cs="Times New Roman"/>
          <w:szCs w:val="20"/>
        </w:rPr>
        <w:lastRenderedPageBreak/>
        <w:t xml:space="preserve">Kajero, O.T., </w:t>
      </w:r>
      <w:r w:rsidRPr="00E31DBC">
        <w:rPr>
          <w:rFonts w:ascii="Times New Roman" w:hAnsi="Times New Roman" w:cs="Times New Roman"/>
          <w:szCs w:val="20"/>
          <w:lang w:val="es-ES"/>
        </w:rPr>
        <w:t xml:space="preserve">Abdulkadir, M., Abdulkareem, L. A., and </w:t>
      </w:r>
      <w:r w:rsidRPr="00E31DBC">
        <w:rPr>
          <w:rFonts w:ascii="Times New Roman" w:hAnsi="Times New Roman" w:cs="Times New Roman"/>
          <w:szCs w:val="20"/>
        </w:rPr>
        <w:t>Azzopardi, B. J</w:t>
      </w:r>
      <w:r w:rsidRPr="00E31DBC">
        <w:rPr>
          <w:rFonts w:ascii="Times New Roman" w:hAnsi="Times New Roman" w:cs="Times New Roman"/>
          <w:szCs w:val="20"/>
          <w:lang w:val="es-ES"/>
        </w:rPr>
        <w:t>., 2018. Experimental study of viscous effects on flow pattern and bubble behaviour in small diameter bubble column. Physics of Fluids 30, 093101.</w:t>
      </w:r>
    </w:p>
    <w:p w:rsidR="00177AE3" w:rsidRPr="00E31DBC" w:rsidRDefault="00177AE3" w:rsidP="00BD64D3">
      <w:pPr>
        <w:spacing w:line="240" w:lineRule="auto"/>
        <w:jc w:val="both"/>
        <w:rPr>
          <w:rFonts w:ascii="Times New Roman" w:hAnsi="Times New Roman" w:cs="Times New Roman"/>
          <w:sz w:val="20"/>
          <w:szCs w:val="20"/>
        </w:rPr>
      </w:pPr>
    </w:p>
    <w:p w:rsidR="00177AE3" w:rsidRPr="00E31DBC" w:rsidRDefault="00177AE3" w:rsidP="00177AE3">
      <w:pPr>
        <w:pStyle w:val="NoSpacing"/>
        <w:suppressAutoHyphens/>
        <w:jc w:val="both"/>
        <w:rPr>
          <w:rFonts w:ascii="Times New Roman" w:hAnsi="Times New Roman" w:cs="Times New Roman"/>
          <w:szCs w:val="20"/>
          <w:lang w:val="es-ES"/>
        </w:rPr>
      </w:pPr>
      <w:r w:rsidRPr="00E31DBC">
        <w:rPr>
          <w:rFonts w:ascii="Times New Roman" w:hAnsi="Times New Roman" w:cs="Times New Roman"/>
          <w:szCs w:val="20"/>
        </w:rPr>
        <w:t>Kajero, O.T., Azzopardi, B. J</w:t>
      </w:r>
      <w:r w:rsidRPr="00E31DBC">
        <w:rPr>
          <w:rFonts w:ascii="Times New Roman" w:hAnsi="Times New Roman" w:cs="Times New Roman"/>
          <w:szCs w:val="20"/>
          <w:lang w:val="es-ES"/>
        </w:rPr>
        <w:t>., and Abdulkareem, L. A., 2012. Experimental investigation of the effect of liquid viscosity on slug flow in small diameter bubble columns. EPJ Web of Conferences 010.</w:t>
      </w:r>
    </w:p>
    <w:p w:rsidR="00177AE3" w:rsidRPr="00E31DBC" w:rsidRDefault="00177AE3" w:rsidP="00BD64D3">
      <w:pPr>
        <w:spacing w:line="240" w:lineRule="auto"/>
        <w:jc w:val="both"/>
        <w:rPr>
          <w:rFonts w:ascii="Times New Roman" w:hAnsi="Times New Roman" w:cs="Times New Roman"/>
          <w:sz w:val="20"/>
          <w:szCs w:val="20"/>
        </w:rPr>
      </w:pPr>
    </w:p>
    <w:p w:rsidR="00BD64D3" w:rsidRPr="00E31DBC" w:rsidRDefault="00BD64D3" w:rsidP="00BD64D3">
      <w:pPr>
        <w:spacing w:line="240" w:lineRule="auto"/>
        <w:jc w:val="both"/>
        <w:rPr>
          <w:rFonts w:ascii="Times New Roman" w:hAnsi="Times New Roman" w:cs="Times New Roman"/>
          <w:sz w:val="20"/>
          <w:szCs w:val="20"/>
        </w:rPr>
      </w:pPr>
      <w:r w:rsidRPr="00E31DBC">
        <w:rPr>
          <w:rFonts w:ascii="Times New Roman" w:hAnsi="Times New Roman" w:cs="Times New Roman"/>
          <w:sz w:val="20"/>
          <w:szCs w:val="20"/>
        </w:rPr>
        <w:t>Kantak</w:t>
      </w:r>
      <w:r w:rsidR="00880DE4" w:rsidRPr="00E31DBC">
        <w:rPr>
          <w:rFonts w:ascii="Times New Roman" w:hAnsi="Times New Roman" w:cs="Times New Roman"/>
          <w:sz w:val="20"/>
          <w:szCs w:val="20"/>
        </w:rPr>
        <w:t>,</w:t>
      </w:r>
      <w:r w:rsidRPr="00E31DBC">
        <w:rPr>
          <w:rFonts w:ascii="Times New Roman" w:hAnsi="Times New Roman" w:cs="Times New Roman"/>
          <w:sz w:val="20"/>
          <w:szCs w:val="20"/>
        </w:rPr>
        <w:t xml:space="preserve"> M.V., Hesketh</w:t>
      </w:r>
      <w:r w:rsidR="00880DE4" w:rsidRPr="00E31DBC">
        <w:rPr>
          <w:rFonts w:ascii="Times New Roman" w:hAnsi="Times New Roman" w:cs="Times New Roman"/>
          <w:sz w:val="20"/>
          <w:szCs w:val="20"/>
        </w:rPr>
        <w:t>,</w:t>
      </w:r>
      <w:r w:rsidRPr="00E31DBC">
        <w:rPr>
          <w:rFonts w:ascii="Times New Roman" w:hAnsi="Times New Roman" w:cs="Times New Roman"/>
          <w:sz w:val="20"/>
          <w:szCs w:val="20"/>
        </w:rPr>
        <w:t xml:space="preserve"> R.P., </w:t>
      </w:r>
      <w:r w:rsidR="00880DE4" w:rsidRPr="00E31DBC">
        <w:rPr>
          <w:rFonts w:ascii="Times New Roman" w:hAnsi="Times New Roman" w:cs="Times New Roman"/>
          <w:sz w:val="20"/>
          <w:szCs w:val="20"/>
        </w:rPr>
        <w:t xml:space="preserve">and </w:t>
      </w:r>
      <w:r w:rsidRPr="00E31DBC">
        <w:rPr>
          <w:rFonts w:ascii="Times New Roman" w:hAnsi="Times New Roman" w:cs="Times New Roman"/>
          <w:sz w:val="20"/>
          <w:szCs w:val="20"/>
        </w:rPr>
        <w:t>Kelkar</w:t>
      </w:r>
      <w:r w:rsidR="00880DE4" w:rsidRPr="00E31DBC">
        <w:rPr>
          <w:rFonts w:ascii="Times New Roman" w:hAnsi="Times New Roman" w:cs="Times New Roman"/>
          <w:sz w:val="20"/>
          <w:szCs w:val="20"/>
        </w:rPr>
        <w:t>,</w:t>
      </w:r>
      <w:r w:rsidRPr="00E31DBC">
        <w:rPr>
          <w:rFonts w:ascii="Times New Roman" w:hAnsi="Times New Roman" w:cs="Times New Roman"/>
          <w:sz w:val="20"/>
          <w:szCs w:val="20"/>
        </w:rPr>
        <w:t xml:space="preserve"> B.G.</w:t>
      </w:r>
      <w:r w:rsidR="00880DE4" w:rsidRPr="00E31DBC">
        <w:rPr>
          <w:rFonts w:ascii="Times New Roman" w:hAnsi="Times New Roman" w:cs="Times New Roman"/>
          <w:sz w:val="20"/>
          <w:szCs w:val="20"/>
        </w:rPr>
        <w:t>,</w:t>
      </w:r>
      <w:r w:rsidRPr="00E31DBC">
        <w:rPr>
          <w:rFonts w:ascii="Times New Roman" w:hAnsi="Times New Roman" w:cs="Times New Roman"/>
          <w:sz w:val="20"/>
          <w:szCs w:val="20"/>
        </w:rPr>
        <w:t xml:space="preserve"> 1995. Effect of gas and liquid properties on gas phase dispersion in bubble columns, Chemical Engineering Journal 59, 91–100.</w:t>
      </w:r>
    </w:p>
    <w:p w:rsidR="00BD64D3" w:rsidRPr="00E31DBC" w:rsidRDefault="00BD64D3" w:rsidP="00BD64D3">
      <w:pPr>
        <w:spacing w:line="240" w:lineRule="auto"/>
        <w:jc w:val="both"/>
        <w:rPr>
          <w:rFonts w:ascii="Times New Roman" w:hAnsi="Times New Roman" w:cs="Times New Roman"/>
          <w:sz w:val="20"/>
          <w:szCs w:val="20"/>
        </w:rPr>
      </w:pPr>
      <w:r w:rsidRPr="00E31DBC">
        <w:rPr>
          <w:rFonts w:ascii="Times New Roman" w:hAnsi="Times New Roman" w:cs="Times New Roman"/>
          <w:sz w:val="20"/>
          <w:szCs w:val="20"/>
        </w:rPr>
        <w:t>Kastanek F., Zahradnik J., Kratochvil J., Cermak J.</w:t>
      </w:r>
      <w:r w:rsidR="0023219F" w:rsidRPr="00E31DBC">
        <w:rPr>
          <w:rFonts w:ascii="Times New Roman" w:hAnsi="Times New Roman" w:cs="Times New Roman"/>
          <w:sz w:val="20"/>
          <w:szCs w:val="20"/>
        </w:rPr>
        <w:t xml:space="preserve">, </w:t>
      </w:r>
      <w:r w:rsidRPr="00E31DBC">
        <w:rPr>
          <w:rFonts w:ascii="Times New Roman" w:hAnsi="Times New Roman" w:cs="Times New Roman"/>
          <w:sz w:val="20"/>
          <w:szCs w:val="20"/>
        </w:rPr>
        <w:t>1993. Chemical reactors for gas–liquid systems. Ellis Horwood, Chichester, UK.</w:t>
      </w:r>
    </w:p>
    <w:p w:rsidR="00BD64D3" w:rsidRPr="00E31DBC" w:rsidRDefault="00BD64D3" w:rsidP="00BD64D3">
      <w:pPr>
        <w:spacing w:before="240" w:line="240" w:lineRule="auto"/>
        <w:jc w:val="both"/>
        <w:rPr>
          <w:rFonts w:ascii="Times New Roman" w:hAnsi="Times New Roman" w:cs="Times New Roman"/>
          <w:sz w:val="20"/>
          <w:szCs w:val="20"/>
        </w:rPr>
      </w:pPr>
      <w:r w:rsidRPr="00E31DBC">
        <w:rPr>
          <w:rFonts w:ascii="Times New Roman" w:hAnsi="Times New Roman" w:cs="Times New Roman"/>
          <w:sz w:val="20"/>
          <w:szCs w:val="20"/>
        </w:rPr>
        <w:t>Kataoka, I.</w:t>
      </w:r>
      <w:r w:rsidR="0023219F" w:rsidRPr="00E31DBC">
        <w:rPr>
          <w:rFonts w:ascii="Times New Roman" w:hAnsi="Times New Roman" w:cs="Times New Roman"/>
          <w:sz w:val="20"/>
          <w:szCs w:val="20"/>
        </w:rPr>
        <w:t>,</w:t>
      </w:r>
      <w:r w:rsidRPr="00E31DBC">
        <w:rPr>
          <w:rFonts w:ascii="Times New Roman" w:hAnsi="Times New Roman" w:cs="Times New Roman"/>
          <w:sz w:val="20"/>
          <w:szCs w:val="20"/>
        </w:rPr>
        <w:t xml:space="preserve"> and Ishii, M., 1987. Drift flux model for large diameter pipe and new correlations for pool void fraction. </w:t>
      </w:r>
      <w:r w:rsidRPr="00E31DBC">
        <w:rPr>
          <w:rFonts w:ascii="Times New Roman" w:hAnsi="Times New Roman" w:cs="Times New Roman"/>
          <w:iCs/>
          <w:sz w:val="20"/>
          <w:szCs w:val="20"/>
        </w:rPr>
        <w:t xml:space="preserve">International Journal of Heat and Mass Transfer </w:t>
      </w:r>
      <w:r w:rsidRPr="00E31DBC">
        <w:rPr>
          <w:rFonts w:ascii="Times New Roman" w:hAnsi="Times New Roman" w:cs="Times New Roman"/>
          <w:sz w:val="20"/>
          <w:szCs w:val="20"/>
        </w:rPr>
        <w:t>30, 1927</w:t>
      </w:r>
      <w:r w:rsidRPr="00E31DBC">
        <w:rPr>
          <w:rStyle w:val="fontstyle01"/>
          <w:rFonts w:ascii="Times New Roman" w:hAnsi="Times New Roman" w:cs="Times New Roman"/>
          <w:color w:val="auto"/>
          <w:sz w:val="20"/>
          <w:szCs w:val="20"/>
        </w:rPr>
        <w:t>–</w:t>
      </w:r>
      <w:r w:rsidRPr="00E31DBC">
        <w:rPr>
          <w:rFonts w:ascii="Times New Roman" w:hAnsi="Times New Roman" w:cs="Times New Roman"/>
          <w:sz w:val="20"/>
          <w:szCs w:val="20"/>
        </w:rPr>
        <w:t>1939.</w:t>
      </w:r>
    </w:p>
    <w:p w:rsidR="00BD64D3" w:rsidRPr="00E31DBC" w:rsidRDefault="00BD64D3" w:rsidP="00BD64D3">
      <w:pPr>
        <w:autoSpaceDE w:val="0"/>
        <w:autoSpaceDN w:val="0"/>
        <w:adjustRightInd w:val="0"/>
        <w:spacing w:line="240" w:lineRule="auto"/>
        <w:jc w:val="both"/>
        <w:rPr>
          <w:rFonts w:ascii="Times New Roman" w:hAnsi="Times New Roman" w:cs="Times New Roman"/>
          <w:sz w:val="20"/>
          <w:szCs w:val="20"/>
        </w:rPr>
      </w:pPr>
      <w:r w:rsidRPr="00E31DBC">
        <w:rPr>
          <w:rFonts w:ascii="Times New Roman" w:hAnsi="Times New Roman" w:cs="Times New Roman"/>
          <w:sz w:val="20"/>
          <w:szCs w:val="20"/>
        </w:rPr>
        <w:t>Kouba, G.</w:t>
      </w:r>
      <w:r w:rsidRPr="00E31DBC">
        <w:rPr>
          <w:rFonts w:ascii="Times New Roman" w:eastAsia="Times New Roman" w:hAnsi="Times New Roman" w:cs="Times New Roman"/>
          <w:sz w:val="20"/>
          <w:szCs w:val="20"/>
        </w:rPr>
        <w:t xml:space="preserve"> </w:t>
      </w:r>
      <w:r w:rsidRPr="00E31DBC">
        <w:rPr>
          <w:rFonts w:ascii="Times New Roman" w:hAnsi="Times New Roman" w:cs="Times New Roman"/>
          <w:sz w:val="20"/>
          <w:szCs w:val="20"/>
        </w:rPr>
        <w:t xml:space="preserve">E., 1987. </w:t>
      </w:r>
      <w:r w:rsidRPr="00E31DBC">
        <w:rPr>
          <w:rFonts w:ascii="Times New Roman" w:eastAsia="Times New Roman" w:hAnsi="Times New Roman" w:cs="Times New Roman"/>
          <w:sz w:val="20"/>
          <w:szCs w:val="20"/>
        </w:rPr>
        <w:t xml:space="preserve">Horizontal </w:t>
      </w:r>
      <w:r w:rsidRPr="00E31DBC">
        <w:rPr>
          <w:rFonts w:ascii="Times New Roman" w:hAnsi="Times New Roman" w:cs="Times New Roman"/>
          <w:sz w:val="20"/>
          <w:szCs w:val="20"/>
        </w:rPr>
        <w:t>slug</w:t>
      </w:r>
      <w:r w:rsidRPr="00E31DBC">
        <w:rPr>
          <w:rFonts w:ascii="Times New Roman" w:eastAsia="Times New Roman" w:hAnsi="Times New Roman" w:cs="Times New Roman"/>
          <w:sz w:val="20"/>
          <w:szCs w:val="20"/>
        </w:rPr>
        <w:t xml:space="preserve"> </w:t>
      </w:r>
      <w:r w:rsidRPr="00E31DBC">
        <w:rPr>
          <w:rFonts w:ascii="Times New Roman" w:hAnsi="Times New Roman" w:cs="Times New Roman"/>
          <w:sz w:val="20"/>
          <w:szCs w:val="20"/>
        </w:rPr>
        <w:t>flow</w:t>
      </w:r>
      <w:r w:rsidRPr="00E31DBC">
        <w:rPr>
          <w:rFonts w:ascii="Times New Roman" w:eastAsia="Times New Roman" w:hAnsi="Times New Roman" w:cs="Times New Roman"/>
          <w:sz w:val="20"/>
          <w:szCs w:val="20"/>
        </w:rPr>
        <w:t xml:space="preserve"> </w:t>
      </w:r>
      <w:r w:rsidRPr="00E31DBC">
        <w:rPr>
          <w:rFonts w:ascii="Times New Roman" w:hAnsi="Times New Roman" w:cs="Times New Roman"/>
          <w:sz w:val="20"/>
          <w:szCs w:val="20"/>
        </w:rPr>
        <w:t>modelling</w:t>
      </w:r>
      <w:r w:rsidRPr="00E31DBC">
        <w:rPr>
          <w:rFonts w:ascii="Times New Roman" w:eastAsia="Times New Roman" w:hAnsi="Times New Roman" w:cs="Times New Roman"/>
          <w:sz w:val="20"/>
          <w:szCs w:val="20"/>
        </w:rPr>
        <w:t xml:space="preserve"> </w:t>
      </w:r>
      <w:r w:rsidRPr="00E31DBC">
        <w:rPr>
          <w:rFonts w:ascii="Times New Roman" w:hAnsi="Times New Roman" w:cs="Times New Roman"/>
          <w:sz w:val="20"/>
          <w:szCs w:val="20"/>
        </w:rPr>
        <w:t>and</w:t>
      </w:r>
      <w:r w:rsidRPr="00E31DBC">
        <w:rPr>
          <w:rFonts w:ascii="Times New Roman" w:eastAsia="Times New Roman" w:hAnsi="Times New Roman" w:cs="Times New Roman"/>
          <w:sz w:val="20"/>
          <w:szCs w:val="20"/>
        </w:rPr>
        <w:t xml:space="preserve"> </w:t>
      </w:r>
      <w:r w:rsidRPr="00E31DBC">
        <w:rPr>
          <w:rFonts w:ascii="Times New Roman" w:hAnsi="Times New Roman" w:cs="Times New Roman"/>
          <w:sz w:val="20"/>
          <w:szCs w:val="20"/>
        </w:rPr>
        <w:t>metering.</w:t>
      </w:r>
      <w:r w:rsidRPr="00E31DBC">
        <w:rPr>
          <w:rFonts w:ascii="Times New Roman" w:eastAsia="Times New Roman" w:hAnsi="Times New Roman" w:cs="Times New Roman"/>
          <w:sz w:val="20"/>
          <w:szCs w:val="20"/>
        </w:rPr>
        <w:t xml:space="preserve"> </w:t>
      </w:r>
      <w:r w:rsidRPr="00E31DBC">
        <w:rPr>
          <w:rFonts w:ascii="Times New Roman" w:hAnsi="Times New Roman" w:cs="Times New Roman"/>
          <w:sz w:val="20"/>
          <w:szCs w:val="20"/>
        </w:rPr>
        <w:t>PhD</w:t>
      </w:r>
      <w:r w:rsidRPr="00E31DBC">
        <w:rPr>
          <w:rFonts w:ascii="Times New Roman" w:eastAsia="Times New Roman" w:hAnsi="Times New Roman" w:cs="Times New Roman"/>
          <w:sz w:val="20"/>
          <w:szCs w:val="20"/>
        </w:rPr>
        <w:t xml:space="preserve"> </w:t>
      </w:r>
      <w:r w:rsidRPr="00E31DBC">
        <w:rPr>
          <w:rFonts w:ascii="Times New Roman" w:hAnsi="Times New Roman" w:cs="Times New Roman"/>
          <w:sz w:val="20"/>
          <w:szCs w:val="20"/>
        </w:rPr>
        <w:t>thesis,</w:t>
      </w:r>
      <w:r w:rsidRPr="00E31DBC">
        <w:rPr>
          <w:rFonts w:ascii="Times New Roman" w:eastAsia="Times New Roman" w:hAnsi="Times New Roman" w:cs="Times New Roman"/>
          <w:sz w:val="20"/>
          <w:szCs w:val="20"/>
        </w:rPr>
        <w:t xml:space="preserve"> </w:t>
      </w:r>
      <w:r w:rsidRPr="00E31DBC">
        <w:rPr>
          <w:rFonts w:ascii="Times New Roman" w:hAnsi="Times New Roman" w:cs="Times New Roman"/>
          <w:sz w:val="20"/>
          <w:szCs w:val="20"/>
        </w:rPr>
        <w:t>University</w:t>
      </w:r>
      <w:r w:rsidRPr="00E31DBC">
        <w:rPr>
          <w:rFonts w:ascii="Times New Roman" w:eastAsia="Times New Roman" w:hAnsi="Times New Roman" w:cs="Times New Roman"/>
          <w:sz w:val="20"/>
          <w:szCs w:val="20"/>
        </w:rPr>
        <w:t xml:space="preserve"> </w:t>
      </w:r>
      <w:r w:rsidRPr="00E31DBC">
        <w:rPr>
          <w:rFonts w:ascii="Times New Roman" w:hAnsi="Times New Roman" w:cs="Times New Roman"/>
          <w:sz w:val="20"/>
          <w:szCs w:val="20"/>
        </w:rPr>
        <w:t>of</w:t>
      </w:r>
      <w:r w:rsidRPr="00E31DBC">
        <w:rPr>
          <w:rFonts w:ascii="Times New Roman" w:eastAsia="Times New Roman" w:hAnsi="Times New Roman" w:cs="Times New Roman"/>
          <w:sz w:val="20"/>
          <w:szCs w:val="20"/>
        </w:rPr>
        <w:t xml:space="preserve"> </w:t>
      </w:r>
      <w:r w:rsidRPr="00E31DBC">
        <w:rPr>
          <w:rFonts w:ascii="Times New Roman" w:hAnsi="Times New Roman" w:cs="Times New Roman"/>
          <w:sz w:val="20"/>
          <w:szCs w:val="20"/>
        </w:rPr>
        <w:t>Tulsa</w:t>
      </w:r>
    </w:p>
    <w:p w:rsidR="00BD64D3" w:rsidRPr="00E31DBC" w:rsidRDefault="00BD64D3" w:rsidP="00BD64D3">
      <w:pPr>
        <w:spacing w:line="240" w:lineRule="auto"/>
        <w:jc w:val="both"/>
        <w:rPr>
          <w:rFonts w:ascii="Times New Roman" w:hAnsi="Times New Roman" w:cs="Times New Roman"/>
          <w:sz w:val="20"/>
          <w:szCs w:val="20"/>
        </w:rPr>
      </w:pPr>
      <w:r w:rsidRPr="00E31DBC">
        <w:rPr>
          <w:rFonts w:ascii="Times New Roman" w:hAnsi="Times New Roman" w:cs="Times New Roman"/>
          <w:sz w:val="20"/>
          <w:szCs w:val="20"/>
        </w:rPr>
        <w:t>Kuncova</w:t>
      </w:r>
      <w:r w:rsidR="00880DE4" w:rsidRPr="00E31DBC">
        <w:rPr>
          <w:rFonts w:ascii="Times New Roman" w:hAnsi="Times New Roman" w:cs="Times New Roman"/>
          <w:sz w:val="20"/>
          <w:szCs w:val="20"/>
        </w:rPr>
        <w:t>,</w:t>
      </w:r>
      <w:r w:rsidRPr="00E31DBC">
        <w:rPr>
          <w:rFonts w:ascii="Times New Roman" w:hAnsi="Times New Roman" w:cs="Times New Roman"/>
          <w:sz w:val="20"/>
          <w:szCs w:val="20"/>
        </w:rPr>
        <w:t xml:space="preserve"> G.</w:t>
      </w:r>
      <w:r w:rsidR="00880DE4" w:rsidRPr="00E31DBC">
        <w:rPr>
          <w:rFonts w:ascii="Times New Roman" w:hAnsi="Times New Roman" w:cs="Times New Roman"/>
          <w:sz w:val="20"/>
          <w:szCs w:val="20"/>
        </w:rPr>
        <w:t>,</w:t>
      </w:r>
      <w:r w:rsidRPr="00E31DBC">
        <w:rPr>
          <w:rFonts w:ascii="Times New Roman" w:hAnsi="Times New Roman" w:cs="Times New Roman"/>
          <w:sz w:val="20"/>
          <w:szCs w:val="20"/>
        </w:rPr>
        <w:t xml:space="preserve"> and Zahradnik</w:t>
      </w:r>
      <w:r w:rsidR="00880DE4" w:rsidRPr="00E31DBC">
        <w:rPr>
          <w:rFonts w:ascii="Times New Roman" w:hAnsi="Times New Roman" w:cs="Times New Roman"/>
          <w:sz w:val="20"/>
          <w:szCs w:val="20"/>
        </w:rPr>
        <w:t>,</w:t>
      </w:r>
      <w:r w:rsidRPr="00E31DBC">
        <w:rPr>
          <w:rFonts w:ascii="Times New Roman" w:hAnsi="Times New Roman" w:cs="Times New Roman"/>
          <w:sz w:val="20"/>
          <w:szCs w:val="20"/>
        </w:rPr>
        <w:t xml:space="preserve"> J.</w:t>
      </w:r>
      <w:r w:rsidR="00880DE4" w:rsidRPr="00E31DBC">
        <w:rPr>
          <w:rFonts w:ascii="Times New Roman" w:hAnsi="Times New Roman" w:cs="Times New Roman"/>
          <w:sz w:val="20"/>
          <w:szCs w:val="20"/>
        </w:rPr>
        <w:t>,</w:t>
      </w:r>
      <w:r w:rsidRPr="00E31DBC">
        <w:rPr>
          <w:rFonts w:ascii="Times New Roman" w:hAnsi="Times New Roman" w:cs="Times New Roman"/>
          <w:sz w:val="20"/>
          <w:szCs w:val="20"/>
        </w:rPr>
        <w:t xml:space="preserve"> 1995. Gas holdup and bubble frequency in a bubble column reactor containing saccharose solutions. Chem</w:t>
      </w:r>
      <w:r w:rsidR="0023219F" w:rsidRPr="00E31DBC">
        <w:rPr>
          <w:rFonts w:ascii="Times New Roman" w:hAnsi="Times New Roman" w:cs="Times New Roman"/>
          <w:sz w:val="20"/>
          <w:szCs w:val="20"/>
        </w:rPr>
        <w:t xml:space="preserve">ical </w:t>
      </w:r>
      <w:r w:rsidRPr="00E31DBC">
        <w:rPr>
          <w:rFonts w:ascii="Times New Roman" w:hAnsi="Times New Roman" w:cs="Times New Roman"/>
          <w:sz w:val="20"/>
          <w:szCs w:val="20"/>
        </w:rPr>
        <w:t>Eng</w:t>
      </w:r>
      <w:r w:rsidR="0023219F" w:rsidRPr="00E31DBC">
        <w:rPr>
          <w:rFonts w:ascii="Times New Roman" w:hAnsi="Times New Roman" w:cs="Times New Roman"/>
          <w:sz w:val="20"/>
          <w:szCs w:val="20"/>
        </w:rPr>
        <w:t xml:space="preserve">ineering </w:t>
      </w:r>
      <w:r w:rsidRPr="00E31DBC">
        <w:rPr>
          <w:rFonts w:ascii="Times New Roman" w:hAnsi="Times New Roman" w:cs="Times New Roman"/>
          <w:sz w:val="20"/>
          <w:szCs w:val="20"/>
        </w:rPr>
        <w:t>Process 34, 25–34.</w:t>
      </w:r>
    </w:p>
    <w:p w:rsidR="00BD64D3" w:rsidRPr="00E31DBC" w:rsidRDefault="00BD64D3" w:rsidP="00BD64D3">
      <w:pPr>
        <w:pStyle w:val="Subtitle"/>
        <w:widowControl/>
        <w:suppressAutoHyphens/>
        <w:rPr>
          <w:rFonts w:ascii="Times New Roman" w:hAnsi="Times New Roman" w:cs="Times New Roman"/>
          <w:bCs/>
          <w:sz w:val="20"/>
          <w:szCs w:val="20"/>
          <w:lang w:val="es-ES"/>
        </w:rPr>
      </w:pPr>
      <w:r w:rsidRPr="00E31DBC">
        <w:rPr>
          <w:rFonts w:ascii="Times New Roman" w:hAnsi="Times New Roman" w:cs="Times New Roman"/>
          <w:bCs/>
          <w:sz w:val="20"/>
          <w:szCs w:val="20"/>
        </w:rPr>
        <w:t>Kovat</w:t>
      </w:r>
      <w:r w:rsidR="004569E6" w:rsidRPr="00E31DBC">
        <w:rPr>
          <w:rFonts w:ascii="Times New Roman" w:hAnsi="Times New Roman" w:cs="Times New Roman"/>
          <w:bCs/>
          <w:sz w:val="20"/>
          <w:szCs w:val="20"/>
        </w:rPr>
        <w:t>s</w:t>
      </w:r>
      <w:r w:rsidRPr="00E31DBC">
        <w:rPr>
          <w:rFonts w:ascii="Times New Roman" w:hAnsi="Times New Roman" w:cs="Times New Roman"/>
          <w:bCs/>
          <w:sz w:val="20"/>
          <w:szCs w:val="20"/>
        </w:rPr>
        <w:t>, S.P., Thevenin, D, and Zahringer, K., 2020</w:t>
      </w:r>
      <w:r w:rsidRPr="00E31DBC">
        <w:rPr>
          <w:rFonts w:ascii="Times New Roman" w:hAnsi="Times New Roman" w:cs="Times New Roman"/>
          <w:sz w:val="20"/>
          <w:szCs w:val="20"/>
        </w:rPr>
        <w:t xml:space="preserve">. Influence of viscosity and surface tension on bubble dynamics and mass transfer in a model bubble column. </w:t>
      </w:r>
      <w:r w:rsidRPr="00E31DBC">
        <w:rPr>
          <w:rFonts w:ascii="Times New Roman" w:hAnsi="Times New Roman" w:cs="Times New Roman"/>
          <w:bCs/>
          <w:sz w:val="20"/>
          <w:szCs w:val="20"/>
        </w:rPr>
        <w:t>International Journal of Multiphase Flow</w:t>
      </w:r>
      <w:r w:rsidRPr="00E31DBC">
        <w:rPr>
          <w:rFonts w:ascii="Times New Roman" w:hAnsi="Times New Roman" w:cs="Times New Roman"/>
          <w:bCs/>
          <w:sz w:val="20"/>
          <w:szCs w:val="20"/>
          <w:lang w:val="es-ES"/>
        </w:rPr>
        <w:t xml:space="preserve"> 123, 103174</w:t>
      </w:r>
    </w:p>
    <w:p w:rsidR="00BD64D3" w:rsidRPr="00E31DBC" w:rsidRDefault="00BD64D3" w:rsidP="00BD64D3">
      <w:pPr>
        <w:pStyle w:val="Subtitle"/>
        <w:widowControl/>
        <w:suppressAutoHyphens/>
        <w:rPr>
          <w:rFonts w:ascii="Times New Roman" w:hAnsi="Times New Roman" w:cs="Times New Roman"/>
          <w:bCs/>
          <w:sz w:val="20"/>
          <w:szCs w:val="20"/>
          <w:lang w:val="es-ES"/>
        </w:rPr>
      </w:pPr>
    </w:p>
    <w:p w:rsidR="00BD64D3" w:rsidRPr="00E31DBC" w:rsidRDefault="00BD64D3" w:rsidP="00BD64D3">
      <w:pPr>
        <w:pStyle w:val="Subtitle"/>
        <w:widowControl/>
        <w:suppressAutoHyphens/>
        <w:rPr>
          <w:rFonts w:ascii="Times New Roman" w:hAnsi="Times New Roman" w:cs="Times New Roman"/>
          <w:bCs/>
          <w:sz w:val="20"/>
          <w:szCs w:val="20"/>
          <w:lang w:val="es-ES"/>
        </w:rPr>
      </w:pPr>
      <w:r w:rsidRPr="00E31DBC">
        <w:rPr>
          <w:rFonts w:ascii="Times New Roman" w:hAnsi="Times New Roman" w:cs="Times New Roman"/>
          <w:bCs/>
          <w:sz w:val="20"/>
          <w:szCs w:val="20"/>
        </w:rPr>
        <w:t xml:space="preserve">Liu, Z., Zheng, Y., Jia, L., and Zhang, Q., </w:t>
      </w:r>
      <w:r w:rsidRPr="00E31DBC">
        <w:rPr>
          <w:rFonts w:ascii="Times New Roman" w:hAnsi="Times New Roman" w:cs="Times New Roman"/>
          <w:bCs/>
          <w:sz w:val="20"/>
          <w:szCs w:val="20"/>
          <w:lang w:val="es-ES"/>
        </w:rPr>
        <w:t>2005. Study of bubble induced flow structure using PIV</w:t>
      </w:r>
      <w:r w:rsidRPr="00E31DBC">
        <w:rPr>
          <w:rFonts w:ascii="Times New Roman" w:hAnsi="Times New Roman" w:cs="Times New Roman"/>
          <w:bCs/>
          <w:sz w:val="20"/>
          <w:szCs w:val="20"/>
        </w:rPr>
        <w:t xml:space="preserve">. </w:t>
      </w:r>
      <w:r w:rsidRPr="00E31DBC">
        <w:rPr>
          <w:rFonts w:ascii="Times New Roman" w:hAnsi="Times New Roman" w:cs="Times New Roman"/>
          <w:bCs/>
          <w:sz w:val="20"/>
          <w:szCs w:val="20"/>
          <w:lang w:val="es-ES"/>
        </w:rPr>
        <w:t xml:space="preserve">Chemical Engineering Science 60, 3537–3552. </w:t>
      </w:r>
    </w:p>
    <w:p w:rsidR="00BD64D3" w:rsidRPr="00E31DBC" w:rsidRDefault="00BD64D3" w:rsidP="00BD64D3">
      <w:pPr>
        <w:pStyle w:val="Subtitle"/>
        <w:widowControl/>
        <w:suppressAutoHyphens/>
        <w:rPr>
          <w:rFonts w:ascii="Times New Roman" w:hAnsi="Times New Roman" w:cs="Times New Roman"/>
          <w:bCs/>
          <w:sz w:val="20"/>
          <w:szCs w:val="20"/>
        </w:rPr>
      </w:pPr>
    </w:p>
    <w:p w:rsidR="00BD64D3" w:rsidRPr="00E31DBC" w:rsidRDefault="00BD64D3" w:rsidP="00BD64D3">
      <w:pPr>
        <w:pStyle w:val="Subtitle"/>
        <w:widowControl/>
        <w:suppressAutoHyphens/>
        <w:rPr>
          <w:rFonts w:ascii="Times New Roman" w:hAnsi="Times New Roman" w:cs="Times New Roman"/>
          <w:bCs/>
          <w:sz w:val="20"/>
          <w:szCs w:val="20"/>
          <w:lang w:val="es-ES"/>
        </w:rPr>
      </w:pPr>
      <w:r w:rsidRPr="00E31DBC">
        <w:rPr>
          <w:rFonts w:ascii="Times New Roman" w:hAnsi="Times New Roman" w:cs="Times New Roman"/>
          <w:bCs/>
          <w:sz w:val="20"/>
          <w:szCs w:val="20"/>
        </w:rPr>
        <w:t>Lizarraga–Garcia, E., Buongiorno, J., Al–Safran, E., and Lakehal, D., 2017. A broadly applicable unified closure relationship for Taylor bubble rise velocity in pipes with stagnant liquid. International Journal of Multiphase Flow</w:t>
      </w:r>
      <w:r w:rsidRPr="00E31DBC">
        <w:rPr>
          <w:rFonts w:ascii="Times New Roman" w:hAnsi="Times New Roman" w:cs="Times New Roman"/>
          <w:bCs/>
          <w:sz w:val="20"/>
          <w:szCs w:val="20"/>
          <w:lang w:val="es-ES"/>
        </w:rPr>
        <w:t xml:space="preserve"> 89, 345–358.</w:t>
      </w:r>
    </w:p>
    <w:p w:rsidR="00BD64D3" w:rsidRPr="00E31DBC" w:rsidRDefault="00BD64D3" w:rsidP="00BD64D3">
      <w:pPr>
        <w:pStyle w:val="Subtitle"/>
        <w:widowControl/>
        <w:suppressAutoHyphens/>
        <w:rPr>
          <w:rFonts w:ascii="Times New Roman" w:hAnsi="Times New Roman" w:cs="Times New Roman"/>
          <w:bCs/>
          <w:sz w:val="20"/>
          <w:szCs w:val="20"/>
        </w:rPr>
      </w:pPr>
    </w:p>
    <w:p w:rsidR="00BD64D3" w:rsidRPr="00E31DBC" w:rsidRDefault="00BD64D3" w:rsidP="00BD64D3">
      <w:pPr>
        <w:pStyle w:val="Subtitle"/>
        <w:widowControl/>
        <w:suppressAutoHyphens/>
        <w:rPr>
          <w:rFonts w:ascii="Times New Roman" w:hAnsi="Times New Roman" w:cs="Times New Roman"/>
          <w:bCs/>
          <w:sz w:val="20"/>
          <w:szCs w:val="20"/>
          <w:lang w:val="es-ES"/>
        </w:rPr>
      </w:pPr>
      <w:r w:rsidRPr="00E31DBC">
        <w:rPr>
          <w:rFonts w:ascii="Times New Roman" w:hAnsi="Times New Roman" w:cs="Times New Roman"/>
          <w:bCs/>
          <w:sz w:val="20"/>
          <w:szCs w:val="20"/>
        </w:rPr>
        <w:t>Matsen, J.M., Hovmand, S., and Davidson, J.F., 1969</w:t>
      </w:r>
      <w:r w:rsidRPr="00E31DBC">
        <w:rPr>
          <w:rFonts w:ascii="Times New Roman" w:hAnsi="Times New Roman" w:cs="Times New Roman"/>
          <w:sz w:val="20"/>
          <w:szCs w:val="20"/>
        </w:rPr>
        <w:t xml:space="preserve">. Expansion of fluidized beds in slug flow. </w:t>
      </w:r>
      <w:r w:rsidRPr="00E31DBC">
        <w:rPr>
          <w:rFonts w:ascii="Times New Roman" w:hAnsi="Times New Roman" w:cs="Times New Roman"/>
          <w:bCs/>
          <w:sz w:val="20"/>
          <w:szCs w:val="20"/>
          <w:lang w:val="es-ES"/>
        </w:rPr>
        <w:t xml:space="preserve">Chemical Engineering Science 24, 1743–1754. </w:t>
      </w:r>
    </w:p>
    <w:p w:rsidR="00BD64D3" w:rsidRPr="00E31DBC" w:rsidRDefault="00BD64D3" w:rsidP="00BD64D3">
      <w:pPr>
        <w:pStyle w:val="Subtitle"/>
        <w:widowControl/>
        <w:suppressAutoHyphens/>
        <w:rPr>
          <w:rFonts w:ascii="Times New Roman" w:hAnsi="Times New Roman" w:cs="Times New Roman"/>
          <w:bCs/>
          <w:sz w:val="20"/>
          <w:szCs w:val="20"/>
          <w:lang w:val="es-ES"/>
        </w:rPr>
      </w:pPr>
    </w:p>
    <w:p w:rsidR="00BD64D3" w:rsidRPr="00E31DBC" w:rsidRDefault="00BD64D3" w:rsidP="00BD64D3">
      <w:pPr>
        <w:pStyle w:val="Subtitle"/>
        <w:widowControl/>
        <w:suppressAutoHyphens/>
        <w:rPr>
          <w:rFonts w:ascii="Times New Roman" w:hAnsi="Times New Roman" w:cs="Times New Roman"/>
          <w:bCs/>
          <w:sz w:val="20"/>
          <w:szCs w:val="20"/>
          <w:lang w:val="es-ES"/>
        </w:rPr>
      </w:pPr>
      <w:r w:rsidRPr="00E31DBC">
        <w:rPr>
          <w:rFonts w:ascii="Times New Roman" w:hAnsi="Times New Roman" w:cs="Times New Roman"/>
          <w:bCs/>
          <w:sz w:val="20"/>
          <w:szCs w:val="20"/>
        </w:rPr>
        <w:t>Monahan, S.W., and Fox, R.O., 2007</w:t>
      </w:r>
      <w:r w:rsidRPr="00E31DBC">
        <w:rPr>
          <w:rFonts w:ascii="Times New Roman" w:hAnsi="Times New Roman" w:cs="Times New Roman"/>
          <w:sz w:val="20"/>
          <w:szCs w:val="20"/>
        </w:rPr>
        <w:t xml:space="preserve">. Linear stability analysis of a two-fluid model for air–water bubble columns. </w:t>
      </w:r>
      <w:r w:rsidRPr="00E31DBC">
        <w:rPr>
          <w:rFonts w:ascii="Times New Roman" w:hAnsi="Times New Roman" w:cs="Times New Roman"/>
          <w:bCs/>
          <w:sz w:val="20"/>
          <w:szCs w:val="20"/>
          <w:lang w:val="es-ES"/>
        </w:rPr>
        <w:t xml:space="preserve">Chemical Engineering Science 62, 3159–3177. </w:t>
      </w:r>
    </w:p>
    <w:p w:rsidR="00BD64D3" w:rsidRPr="00E31DBC" w:rsidRDefault="00BD64D3" w:rsidP="00BD64D3">
      <w:pPr>
        <w:pStyle w:val="Subtitle"/>
        <w:widowControl/>
        <w:suppressAutoHyphens/>
        <w:rPr>
          <w:rFonts w:ascii="Times New Roman" w:hAnsi="Times New Roman" w:cs="Times New Roman"/>
          <w:bCs/>
          <w:sz w:val="20"/>
          <w:szCs w:val="20"/>
          <w:lang w:val="es-ES"/>
        </w:rPr>
      </w:pPr>
    </w:p>
    <w:p w:rsidR="00BD64D3" w:rsidRPr="00E31DBC" w:rsidRDefault="00BD64D3" w:rsidP="00BD64D3">
      <w:pPr>
        <w:pStyle w:val="Subtitle"/>
        <w:widowControl/>
        <w:suppressAutoHyphens/>
        <w:rPr>
          <w:rFonts w:ascii="Times New Roman" w:hAnsi="Times New Roman" w:cs="Times New Roman"/>
          <w:bCs/>
          <w:sz w:val="20"/>
          <w:szCs w:val="20"/>
          <w:lang w:val="es-ES"/>
        </w:rPr>
      </w:pPr>
      <w:r w:rsidRPr="00E31DBC">
        <w:rPr>
          <w:rFonts w:ascii="Times New Roman" w:hAnsi="Times New Roman" w:cs="Times New Roman"/>
          <w:bCs/>
          <w:sz w:val="20"/>
          <w:szCs w:val="20"/>
        </w:rPr>
        <w:t>Moreiras, J., Pereyra, E., Sarica, C., and Torres, C.F., 2014. Unified drift velocity closure relationship large bubbles rising in stagnant viscous fluids in pipes. Journal of Petroleum Science and Engineering 124</w:t>
      </w:r>
      <w:r w:rsidRPr="00E31DBC">
        <w:rPr>
          <w:rFonts w:ascii="Times New Roman" w:hAnsi="Times New Roman" w:cs="Times New Roman"/>
          <w:bCs/>
          <w:sz w:val="20"/>
          <w:szCs w:val="20"/>
          <w:lang w:val="es-ES"/>
        </w:rPr>
        <w:t xml:space="preserve">, 359–366.  </w:t>
      </w:r>
    </w:p>
    <w:p w:rsidR="00BD64D3" w:rsidRPr="00E31DBC" w:rsidRDefault="00BD64D3" w:rsidP="00BD64D3">
      <w:pPr>
        <w:pStyle w:val="Subtitle"/>
        <w:widowControl/>
        <w:suppressAutoHyphens/>
        <w:rPr>
          <w:rFonts w:ascii="Times New Roman" w:hAnsi="Times New Roman" w:cs="Times New Roman"/>
          <w:bCs/>
          <w:sz w:val="20"/>
          <w:szCs w:val="20"/>
          <w:lang w:val="es-ES"/>
        </w:rPr>
      </w:pPr>
    </w:p>
    <w:p w:rsidR="00BD64D3" w:rsidRPr="00E31DBC" w:rsidRDefault="00BD64D3" w:rsidP="00BD64D3">
      <w:pPr>
        <w:pStyle w:val="Subtitle"/>
        <w:widowControl/>
        <w:suppressAutoHyphens/>
        <w:rPr>
          <w:rFonts w:ascii="Times New Roman" w:hAnsi="Times New Roman" w:cs="Times New Roman"/>
          <w:bCs/>
          <w:sz w:val="20"/>
          <w:szCs w:val="20"/>
          <w:lang w:val="es-ES"/>
        </w:rPr>
      </w:pPr>
      <w:r w:rsidRPr="00E31DBC">
        <w:rPr>
          <w:rFonts w:ascii="Times New Roman" w:hAnsi="Times New Roman" w:cs="Times New Roman"/>
          <w:bCs/>
          <w:sz w:val="20"/>
          <w:szCs w:val="20"/>
        </w:rPr>
        <w:t>Mori, K, Kondo, Y., Kaji, M, Yagishita, T, 1999. Effects of liquid viscosity on characteristics of waves in gas–liquid two-phase flow (characteristics of huge waves and disturbance waves). JSME International Journal 42, 658</w:t>
      </w:r>
      <w:r w:rsidRPr="00E31DBC">
        <w:rPr>
          <w:rFonts w:ascii="Times New Roman" w:hAnsi="Times New Roman" w:cs="Times New Roman"/>
          <w:bCs/>
          <w:sz w:val="20"/>
          <w:szCs w:val="20"/>
          <w:lang w:val="es-ES"/>
        </w:rPr>
        <w:t>–666.</w:t>
      </w:r>
    </w:p>
    <w:p w:rsidR="00BD64D3" w:rsidRPr="00E31DBC" w:rsidRDefault="00BD64D3" w:rsidP="00BD64D3">
      <w:pPr>
        <w:spacing w:line="240" w:lineRule="auto"/>
        <w:jc w:val="both"/>
        <w:rPr>
          <w:rFonts w:ascii="Times New Roman" w:hAnsi="Times New Roman" w:cs="Times New Roman"/>
          <w:sz w:val="20"/>
          <w:szCs w:val="20"/>
        </w:rPr>
      </w:pPr>
    </w:p>
    <w:p w:rsidR="00BD64D3" w:rsidRPr="00E31DBC" w:rsidRDefault="00BD64D3" w:rsidP="00BD64D3">
      <w:pPr>
        <w:spacing w:line="240" w:lineRule="auto"/>
        <w:jc w:val="both"/>
        <w:rPr>
          <w:rFonts w:ascii="Times New Roman" w:hAnsi="Times New Roman" w:cs="Times New Roman"/>
          <w:sz w:val="20"/>
          <w:szCs w:val="20"/>
        </w:rPr>
      </w:pPr>
      <w:r w:rsidRPr="00E31DBC">
        <w:rPr>
          <w:rFonts w:ascii="Times New Roman" w:hAnsi="Times New Roman" w:cs="Times New Roman"/>
          <w:sz w:val="20"/>
          <w:szCs w:val="20"/>
        </w:rPr>
        <w:t>Nicklin, D. J., Wilkes, J. O., and Davidson, J. F., 1962. Two-phase flow in vertical tubes. Transaction of Institution of Chemical Engineers, 40, 61- 68</w:t>
      </w:r>
    </w:p>
    <w:p w:rsidR="00BD64D3" w:rsidRPr="00E31DBC" w:rsidRDefault="00BD64D3" w:rsidP="00BD64D3">
      <w:pPr>
        <w:pStyle w:val="Subtitle"/>
        <w:widowControl/>
        <w:suppressAutoHyphens/>
        <w:rPr>
          <w:rFonts w:ascii="Times New Roman" w:hAnsi="Times New Roman" w:cs="Times New Roman"/>
          <w:bCs/>
          <w:sz w:val="20"/>
          <w:szCs w:val="20"/>
          <w:lang w:val="es-ES"/>
        </w:rPr>
      </w:pPr>
      <w:r w:rsidRPr="00E31DBC">
        <w:rPr>
          <w:rFonts w:ascii="Times New Roman" w:hAnsi="Times New Roman" w:cs="Times New Roman"/>
          <w:bCs/>
          <w:sz w:val="20"/>
          <w:szCs w:val="20"/>
        </w:rPr>
        <w:t xml:space="preserve">Nogueira, S., Riethmuller, M.L., </w:t>
      </w:r>
      <w:r w:rsidRPr="00E31DBC">
        <w:rPr>
          <w:rFonts w:ascii="Times New Roman" w:hAnsi="Times New Roman" w:cs="Times New Roman"/>
          <w:bCs/>
          <w:sz w:val="20"/>
          <w:szCs w:val="20"/>
          <w:lang w:val="es-ES"/>
        </w:rPr>
        <w:t xml:space="preserve">and Campus, J.B.L.M., 2006. Flow in the nose región and annular film around a Taylor bubble rising through vertical columns of stagnant and flowing Newtonian liquids. Chemical Engineering Science 61, 845–857.  </w:t>
      </w:r>
    </w:p>
    <w:p w:rsidR="00BD64D3" w:rsidRPr="00E31DBC" w:rsidRDefault="00BD64D3" w:rsidP="00BD64D3">
      <w:pPr>
        <w:pStyle w:val="Subtitle"/>
        <w:widowControl/>
        <w:suppressAutoHyphens/>
        <w:rPr>
          <w:rFonts w:ascii="Times New Roman" w:hAnsi="Times New Roman" w:cs="Times New Roman"/>
          <w:bCs/>
          <w:sz w:val="20"/>
          <w:szCs w:val="20"/>
        </w:rPr>
      </w:pPr>
    </w:p>
    <w:p w:rsidR="00BD64D3" w:rsidRPr="00E31DBC" w:rsidRDefault="00BD64D3" w:rsidP="00BD64D3">
      <w:pPr>
        <w:pStyle w:val="Subtitle"/>
        <w:widowControl/>
        <w:suppressAutoHyphens/>
        <w:rPr>
          <w:rFonts w:ascii="Times New Roman" w:hAnsi="Times New Roman" w:cs="Times New Roman"/>
          <w:bCs/>
          <w:sz w:val="20"/>
          <w:szCs w:val="20"/>
          <w:lang w:val="es-ES"/>
        </w:rPr>
      </w:pPr>
      <w:r w:rsidRPr="00E31DBC">
        <w:rPr>
          <w:rFonts w:ascii="Times New Roman" w:hAnsi="Times New Roman" w:cs="Times New Roman"/>
          <w:bCs/>
          <w:sz w:val="20"/>
          <w:szCs w:val="20"/>
        </w:rPr>
        <w:t>Pioli, L., Bonadonna, C., Azzopardi, B.J., Phillips, J., and Ripepe, M., 2012</w:t>
      </w:r>
      <w:r w:rsidRPr="00E31DBC">
        <w:rPr>
          <w:rFonts w:ascii="Times New Roman" w:hAnsi="Times New Roman" w:cs="Times New Roman"/>
          <w:sz w:val="20"/>
          <w:szCs w:val="20"/>
        </w:rPr>
        <w:t xml:space="preserve">. Experimental constraints on the outgassing dynamics of basaltic magmas. </w:t>
      </w:r>
      <w:r w:rsidRPr="00E31DBC">
        <w:rPr>
          <w:rFonts w:ascii="Times New Roman" w:hAnsi="Times New Roman" w:cs="Times New Roman"/>
          <w:bCs/>
          <w:sz w:val="20"/>
          <w:szCs w:val="20"/>
        </w:rPr>
        <w:t>Journal of Geophysics Research Solid Earth 117</w:t>
      </w:r>
      <w:r w:rsidRPr="00E31DBC">
        <w:rPr>
          <w:rFonts w:ascii="Times New Roman" w:hAnsi="Times New Roman" w:cs="Times New Roman"/>
          <w:bCs/>
          <w:sz w:val="20"/>
          <w:szCs w:val="20"/>
          <w:lang w:val="es-ES"/>
        </w:rPr>
        <w:t>, B03204.</w:t>
      </w:r>
    </w:p>
    <w:p w:rsidR="00BD64D3" w:rsidRPr="00E31DBC" w:rsidRDefault="00BD64D3" w:rsidP="00BD64D3">
      <w:pPr>
        <w:pStyle w:val="Subtitle"/>
        <w:widowControl/>
        <w:suppressAutoHyphens/>
        <w:rPr>
          <w:rFonts w:ascii="Times New Roman" w:hAnsi="Times New Roman" w:cs="Times New Roman"/>
          <w:bCs/>
          <w:sz w:val="20"/>
          <w:szCs w:val="20"/>
        </w:rPr>
      </w:pPr>
    </w:p>
    <w:p w:rsidR="00BD64D3" w:rsidRPr="00E31DBC" w:rsidRDefault="00BD64D3" w:rsidP="00BD64D3">
      <w:pPr>
        <w:pStyle w:val="Subtitle"/>
        <w:widowControl/>
        <w:suppressAutoHyphens/>
        <w:rPr>
          <w:rFonts w:ascii="Times New Roman" w:hAnsi="Times New Roman" w:cs="Times New Roman"/>
          <w:bCs/>
          <w:sz w:val="20"/>
          <w:szCs w:val="20"/>
          <w:lang w:val="es-ES"/>
        </w:rPr>
      </w:pPr>
      <w:r w:rsidRPr="00E31DBC">
        <w:rPr>
          <w:rFonts w:ascii="Times New Roman" w:hAnsi="Times New Roman" w:cs="Times New Roman"/>
          <w:bCs/>
          <w:sz w:val="20"/>
          <w:szCs w:val="20"/>
        </w:rPr>
        <w:t>Rollbusch, P., Becker, M, Ludwig, M, Bieberle, A., Grunewald, M., Hampel, U., and Franke, R., 2015. Experimental investigation of the influence of column scale, gas density and liquid properties on gas holdup in bubble columns. International Journal of Multiphase Flow</w:t>
      </w:r>
      <w:r w:rsidRPr="00E31DBC">
        <w:rPr>
          <w:rFonts w:ascii="Times New Roman" w:hAnsi="Times New Roman" w:cs="Times New Roman"/>
          <w:bCs/>
          <w:sz w:val="20"/>
          <w:szCs w:val="20"/>
          <w:lang w:val="es-ES"/>
        </w:rPr>
        <w:t xml:space="preserve"> 75, 86–106.</w:t>
      </w:r>
    </w:p>
    <w:p w:rsidR="00BD64D3" w:rsidRPr="00E31DBC" w:rsidRDefault="00BD64D3" w:rsidP="00BD64D3">
      <w:pPr>
        <w:pStyle w:val="Subtitle"/>
        <w:widowControl/>
        <w:suppressAutoHyphens/>
        <w:rPr>
          <w:rFonts w:ascii="Times New Roman" w:hAnsi="Times New Roman" w:cs="Times New Roman"/>
          <w:bCs/>
          <w:sz w:val="20"/>
          <w:szCs w:val="20"/>
        </w:rPr>
      </w:pPr>
    </w:p>
    <w:p w:rsidR="00BD64D3" w:rsidRPr="00E31DBC" w:rsidRDefault="00BD64D3" w:rsidP="00BD64D3">
      <w:pPr>
        <w:spacing w:line="240" w:lineRule="auto"/>
        <w:jc w:val="both"/>
        <w:rPr>
          <w:rFonts w:ascii="Times New Roman" w:hAnsi="Times New Roman" w:cs="Times New Roman"/>
          <w:sz w:val="20"/>
          <w:szCs w:val="20"/>
        </w:rPr>
      </w:pPr>
      <w:r w:rsidRPr="00E31DBC">
        <w:rPr>
          <w:rFonts w:ascii="Times New Roman" w:hAnsi="Times New Roman" w:cs="Times New Roman"/>
          <w:sz w:val="20"/>
          <w:szCs w:val="20"/>
        </w:rPr>
        <w:t>Ruzicka</w:t>
      </w:r>
      <w:r w:rsidR="00145330" w:rsidRPr="00E31DBC">
        <w:rPr>
          <w:rFonts w:ascii="Times New Roman" w:hAnsi="Times New Roman" w:cs="Times New Roman"/>
          <w:sz w:val="20"/>
          <w:szCs w:val="20"/>
        </w:rPr>
        <w:t>,</w:t>
      </w:r>
      <w:r w:rsidRPr="00E31DBC">
        <w:rPr>
          <w:rFonts w:ascii="Times New Roman" w:hAnsi="Times New Roman" w:cs="Times New Roman"/>
          <w:sz w:val="20"/>
          <w:szCs w:val="20"/>
        </w:rPr>
        <w:t xml:space="preserve"> M.C., Drahos</w:t>
      </w:r>
      <w:r w:rsidR="00145330" w:rsidRPr="00E31DBC">
        <w:rPr>
          <w:rFonts w:ascii="Times New Roman" w:hAnsi="Times New Roman" w:cs="Times New Roman"/>
          <w:sz w:val="20"/>
          <w:szCs w:val="20"/>
        </w:rPr>
        <w:t>,</w:t>
      </w:r>
      <w:r w:rsidRPr="00E31DBC">
        <w:rPr>
          <w:rFonts w:ascii="Times New Roman" w:hAnsi="Times New Roman" w:cs="Times New Roman"/>
          <w:sz w:val="20"/>
          <w:szCs w:val="20"/>
        </w:rPr>
        <w:t xml:space="preserve"> J</w:t>
      </w:r>
      <w:r w:rsidR="00145330" w:rsidRPr="00E31DBC">
        <w:rPr>
          <w:rFonts w:ascii="Times New Roman" w:hAnsi="Times New Roman" w:cs="Times New Roman"/>
          <w:sz w:val="20"/>
          <w:szCs w:val="20"/>
        </w:rPr>
        <w:t>.</w:t>
      </w:r>
      <w:r w:rsidRPr="00E31DBC">
        <w:rPr>
          <w:rFonts w:ascii="Times New Roman" w:hAnsi="Times New Roman" w:cs="Times New Roman"/>
          <w:sz w:val="20"/>
          <w:szCs w:val="20"/>
        </w:rPr>
        <w:t>, Mena</w:t>
      </w:r>
      <w:r w:rsidR="00145330" w:rsidRPr="00E31DBC">
        <w:rPr>
          <w:rFonts w:ascii="Times New Roman" w:hAnsi="Times New Roman" w:cs="Times New Roman"/>
          <w:sz w:val="20"/>
          <w:szCs w:val="20"/>
        </w:rPr>
        <w:t>,</w:t>
      </w:r>
      <w:r w:rsidRPr="00E31DBC">
        <w:rPr>
          <w:rFonts w:ascii="Times New Roman" w:hAnsi="Times New Roman" w:cs="Times New Roman"/>
          <w:sz w:val="20"/>
          <w:szCs w:val="20"/>
        </w:rPr>
        <w:t xml:space="preserve"> P.C., Teixeira J.A.</w:t>
      </w:r>
      <w:r w:rsidR="00145330" w:rsidRPr="00E31DBC">
        <w:rPr>
          <w:rFonts w:ascii="Times New Roman" w:hAnsi="Times New Roman" w:cs="Times New Roman"/>
          <w:sz w:val="20"/>
          <w:szCs w:val="20"/>
        </w:rPr>
        <w:t>,</w:t>
      </w:r>
      <w:r w:rsidRPr="00E31DBC">
        <w:rPr>
          <w:rFonts w:ascii="Times New Roman" w:hAnsi="Times New Roman" w:cs="Times New Roman"/>
          <w:sz w:val="20"/>
          <w:szCs w:val="20"/>
        </w:rPr>
        <w:t xml:space="preserve"> 2003. Effect of viscosity on homogeneous-heterogeneous flow regime transition in bubble columns. Chemical Engineering Journal 96, 15–22.</w:t>
      </w:r>
    </w:p>
    <w:p w:rsidR="00A169D2" w:rsidRPr="00E31DBC" w:rsidRDefault="00A169D2" w:rsidP="00A169D2">
      <w:pPr>
        <w:widowControl w:val="0"/>
        <w:overflowPunct w:val="0"/>
        <w:autoSpaceDE w:val="0"/>
        <w:autoSpaceDN w:val="0"/>
        <w:adjustRightInd w:val="0"/>
        <w:spacing w:line="240" w:lineRule="auto"/>
        <w:ind w:right="283"/>
        <w:jc w:val="both"/>
        <w:rPr>
          <w:rFonts w:ascii="Times New Roman" w:hAnsi="Times New Roman" w:cs="Times New Roman"/>
          <w:sz w:val="20"/>
          <w:szCs w:val="20"/>
        </w:rPr>
      </w:pPr>
      <w:r w:rsidRPr="00E31DBC">
        <w:rPr>
          <w:rFonts w:ascii="Times New Roman" w:hAnsi="Times New Roman" w:cs="Times New Roman"/>
          <w:sz w:val="20"/>
          <w:szCs w:val="20"/>
        </w:rPr>
        <w:lastRenderedPageBreak/>
        <w:t>Suckale, J., Hager, B.H., Elkins-Tanton, L.T., and Nave, J.-C., 2010. It takes three seconds to tango: 2. Bubble dynamics in basaltic volcanoes and ramifications for modelling normal Strombolian activity. Journal of Geophysical Research 115, B07410</w:t>
      </w:r>
    </w:p>
    <w:p w:rsidR="00C75A54" w:rsidRPr="00E31DBC" w:rsidRDefault="00C75A54" w:rsidP="00C75A54">
      <w:pPr>
        <w:spacing w:after="120" w:line="240" w:lineRule="auto"/>
        <w:ind w:right="283"/>
        <w:jc w:val="both"/>
        <w:rPr>
          <w:rFonts w:ascii="Times New Roman" w:eastAsia="Times New Roman" w:hAnsi="Times New Roman" w:cs="Times New Roman"/>
          <w:sz w:val="20"/>
          <w:szCs w:val="20"/>
        </w:rPr>
      </w:pPr>
      <w:r w:rsidRPr="00E31DBC">
        <w:rPr>
          <w:rFonts w:ascii="Times New Roman" w:eastAsia="Times New Roman" w:hAnsi="Times New Roman" w:cs="Times New Roman"/>
          <w:sz w:val="20"/>
          <w:szCs w:val="20"/>
          <w:lang w:val="es-MX"/>
        </w:rPr>
        <w:t xml:space="preserve">Taha, T., and Cui, Z.F., 2002. </w:t>
      </w:r>
      <w:r w:rsidRPr="00E31DBC">
        <w:rPr>
          <w:rFonts w:ascii="Times New Roman" w:eastAsia="Times New Roman" w:hAnsi="Times New Roman" w:cs="Times New Roman"/>
          <w:sz w:val="20"/>
          <w:szCs w:val="20"/>
        </w:rPr>
        <w:t>CFD modelling of gas-sparged ultrafiltration in tubular membranes. Journal of Membrane Science</w:t>
      </w:r>
      <w:r w:rsidRPr="00E31DBC">
        <w:rPr>
          <w:rFonts w:ascii="Times New Roman" w:hAnsi="Times New Roman" w:cs="Times New Roman"/>
          <w:sz w:val="20"/>
          <w:szCs w:val="20"/>
        </w:rPr>
        <w:t xml:space="preserve"> 210</w:t>
      </w:r>
      <w:r w:rsidRPr="00E31DBC">
        <w:rPr>
          <w:rFonts w:ascii="Times New Roman" w:eastAsia="Times New Roman" w:hAnsi="Times New Roman" w:cs="Times New Roman"/>
          <w:sz w:val="20"/>
          <w:szCs w:val="20"/>
        </w:rPr>
        <w:t>, 13-27</w:t>
      </w:r>
    </w:p>
    <w:p w:rsidR="00BD64D3" w:rsidRPr="00E31DBC" w:rsidRDefault="00BD64D3" w:rsidP="00BD64D3">
      <w:pPr>
        <w:pStyle w:val="Subtitle"/>
        <w:widowControl/>
        <w:suppressAutoHyphens/>
        <w:rPr>
          <w:rFonts w:ascii="Times New Roman" w:hAnsi="Times New Roman" w:cs="Times New Roman"/>
          <w:bCs/>
          <w:sz w:val="20"/>
          <w:szCs w:val="20"/>
          <w:lang w:val="es-ES"/>
        </w:rPr>
      </w:pPr>
      <w:r w:rsidRPr="00E31DBC">
        <w:rPr>
          <w:rFonts w:ascii="Times New Roman" w:hAnsi="Times New Roman" w:cs="Times New Roman"/>
          <w:bCs/>
          <w:sz w:val="20"/>
          <w:szCs w:val="20"/>
        </w:rPr>
        <w:t>Ueda, T., and Koizumi, Y., 1993</w:t>
      </w:r>
      <w:r w:rsidRPr="00E31DBC">
        <w:rPr>
          <w:rFonts w:ascii="Times New Roman" w:hAnsi="Times New Roman" w:cs="Times New Roman"/>
          <w:sz w:val="20"/>
          <w:szCs w:val="20"/>
        </w:rPr>
        <w:t xml:space="preserve">. Two-phase mixture level swell in vertical pipes. </w:t>
      </w:r>
      <w:r w:rsidRPr="00E31DBC">
        <w:rPr>
          <w:rFonts w:ascii="Times New Roman" w:hAnsi="Times New Roman" w:cs="Times New Roman"/>
          <w:bCs/>
          <w:sz w:val="20"/>
          <w:szCs w:val="20"/>
        </w:rPr>
        <w:t>International Journal of Multiphase Flow</w:t>
      </w:r>
      <w:r w:rsidRPr="00E31DBC">
        <w:rPr>
          <w:rFonts w:ascii="Times New Roman" w:hAnsi="Times New Roman" w:cs="Times New Roman"/>
          <w:bCs/>
          <w:sz w:val="20"/>
          <w:szCs w:val="20"/>
          <w:lang w:val="es-ES"/>
        </w:rPr>
        <w:t xml:space="preserve"> 19, 1–13.</w:t>
      </w:r>
    </w:p>
    <w:p w:rsidR="00BD64D3" w:rsidRPr="00E31DBC" w:rsidRDefault="00BD64D3" w:rsidP="00BD64D3">
      <w:pPr>
        <w:pStyle w:val="NoSpacing"/>
        <w:jc w:val="both"/>
        <w:rPr>
          <w:rFonts w:ascii="Times New Roman" w:hAnsi="Times New Roman" w:cs="Times New Roman"/>
          <w:szCs w:val="20"/>
        </w:rPr>
      </w:pPr>
    </w:p>
    <w:p w:rsidR="00BD64D3" w:rsidRPr="00E31DBC" w:rsidRDefault="00BD64D3" w:rsidP="00BD64D3">
      <w:pPr>
        <w:pStyle w:val="NoSpacing"/>
        <w:jc w:val="both"/>
        <w:rPr>
          <w:rFonts w:ascii="Times New Roman" w:hAnsi="Times New Roman" w:cs="Times New Roman"/>
          <w:szCs w:val="20"/>
        </w:rPr>
      </w:pPr>
      <w:r w:rsidRPr="00E31DBC">
        <w:rPr>
          <w:rFonts w:ascii="Times New Roman" w:hAnsi="Times New Roman" w:cs="Times New Roman"/>
          <w:szCs w:val="20"/>
        </w:rPr>
        <w:t>Urseanu M.I., Guit R.P.M., Stankiewicz A., Van Kranenburg G., and Lommen J.H.G.M.</w:t>
      </w:r>
      <w:r w:rsidR="00C75A54" w:rsidRPr="00E31DBC">
        <w:rPr>
          <w:rFonts w:ascii="Times New Roman" w:hAnsi="Times New Roman" w:cs="Times New Roman"/>
          <w:szCs w:val="20"/>
        </w:rPr>
        <w:t>,</w:t>
      </w:r>
      <w:r w:rsidRPr="00E31DBC">
        <w:rPr>
          <w:rFonts w:ascii="Times New Roman" w:hAnsi="Times New Roman" w:cs="Times New Roman"/>
          <w:szCs w:val="20"/>
        </w:rPr>
        <w:t xml:space="preserve"> 2003. Influence of operating pressure on the gas hold-up in bubble columns for high viscous media. Chemical Engineering Science 58, 697–704.</w:t>
      </w:r>
    </w:p>
    <w:p w:rsidR="00BD64D3" w:rsidRPr="00E31DBC" w:rsidRDefault="00BD64D3" w:rsidP="00BD64D3">
      <w:pPr>
        <w:spacing w:line="240" w:lineRule="auto"/>
        <w:jc w:val="both"/>
        <w:rPr>
          <w:rFonts w:ascii="Times New Roman" w:hAnsi="Times New Roman" w:cs="Times New Roman"/>
          <w:sz w:val="20"/>
          <w:szCs w:val="20"/>
        </w:rPr>
      </w:pPr>
    </w:p>
    <w:p w:rsidR="00BD64D3" w:rsidRPr="00E31DBC" w:rsidRDefault="00BD64D3" w:rsidP="00BD64D3">
      <w:pPr>
        <w:spacing w:line="240" w:lineRule="auto"/>
        <w:jc w:val="both"/>
        <w:rPr>
          <w:rFonts w:ascii="Times New Roman" w:hAnsi="Times New Roman" w:cs="Times New Roman"/>
          <w:sz w:val="20"/>
          <w:szCs w:val="20"/>
        </w:rPr>
      </w:pPr>
      <w:r w:rsidRPr="00E31DBC">
        <w:rPr>
          <w:rFonts w:ascii="Times New Roman" w:hAnsi="Times New Roman" w:cs="Times New Roman"/>
          <w:sz w:val="20"/>
          <w:szCs w:val="20"/>
        </w:rPr>
        <w:t>Viana</w:t>
      </w:r>
      <w:r w:rsidR="00145330" w:rsidRPr="00E31DBC">
        <w:rPr>
          <w:rFonts w:ascii="Times New Roman" w:hAnsi="Times New Roman" w:cs="Times New Roman"/>
          <w:sz w:val="20"/>
          <w:szCs w:val="20"/>
        </w:rPr>
        <w:t>,</w:t>
      </w:r>
      <w:r w:rsidRPr="00E31DBC">
        <w:rPr>
          <w:rFonts w:ascii="Times New Roman" w:hAnsi="Times New Roman" w:cs="Times New Roman"/>
          <w:sz w:val="20"/>
          <w:szCs w:val="20"/>
        </w:rPr>
        <w:t xml:space="preserve"> F., Pardo</w:t>
      </w:r>
      <w:r w:rsidR="00145330" w:rsidRPr="00E31DBC">
        <w:rPr>
          <w:rFonts w:ascii="Times New Roman" w:hAnsi="Times New Roman" w:cs="Times New Roman"/>
          <w:sz w:val="20"/>
          <w:szCs w:val="20"/>
        </w:rPr>
        <w:t>,</w:t>
      </w:r>
      <w:r w:rsidRPr="00E31DBC">
        <w:rPr>
          <w:rFonts w:ascii="Times New Roman" w:hAnsi="Times New Roman" w:cs="Times New Roman"/>
          <w:sz w:val="20"/>
          <w:szCs w:val="20"/>
        </w:rPr>
        <w:t xml:space="preserve"> R., Yanez</w:t>
      </w:r>
      <w:r w:rsidR="00145330" w:rsidRPr="00E31DBC">
        <w:rPr>
          <w:rFonts w:ascii="Times New Roman" w:hAnsi="Times New Roman" w:cs="Times New Roman"/>
          <w:sz w:val="20"/>
          <w:szCs w:val="20"/>
        </w:rPr>
        <w:t>,</w:t>
      </w:r>
      <w:r w:rsidRPr="00E31DBC">
        <w:rPr>
          <w:rFonts w:ascii="Times New Roman" w:hAnsi="Times New Roman" w:cs="Times New Roman"/>
          <w:sz w:val="20"/>
          <w:szCs w:val="20"/>
        </w:rPr>
        <w:t xml:space="preserve"> R., Trallero</w:t>
      </w:r>
      <w:r w:rsidR="00145330" w:rsidRPr="00E31DBC">
        <w:rPr>
          <w:rFonts w:ascii="Times New Roman" w:hAnsi="Times New Roman" w:cs="Times New Roman"/>
          <w:sz w:val="20"/>
          <w:szCs w:val="20"/>
        </w:rPr>
        <w:t>,</w:t>
      </w:r>
      <w:r w:rsidRPr="00E31DBC">
        <w:rPr>
          <w:rFonts w:ascii="Times New Roman" w:hAnsi="Times New Roman" w:cs="Times New Roman"/>
          <w:sz w:val="20"/>
          <w:szCs w:val="20"/>
        </w:rPr>
        <w:t xml:space="preserve"> J.L.</w:t>
      </w:r>
      <w:r w:rsidR="00145330" w:rsidRPr="00E31DBC">
        <w:rPr>
          <w:rFonts w:ascii="Times New Roman" w:hAnsi="Times New Roman" w:cs="Times New Roman"/>
          <w:sz w:val="20"/>
          <w:szCs w:val="20"/>
        </w:rPr>
        <w:t>,</w:t>
      </w:r>
      <w:r w:rsidRPr="00E31DBC">
        <w:rPr>
          <w:rFonts w:ascii="Times New Roman" w:hAnsi="Times New Roman" w:cs="Times New Roman"/>
          <w:sz w:val="20"/>
          <w:szCs w:val="20"/>
        </w:rPr>
        <w:t xml:space="preserve"> and Joseph</w:t>
      </w:r>
      <w:r w:rsidR="00145330" w:rsidRPr="00E31DBC">
        <w:rPr>
          <w:rFonts w:ascii="Times New Roman" w:hAnsi="Times New Roman" w:cs="Times New Roman"/>
          <w:sz w:val="20"/>
          <w:szCs w:val="20"/>
        </w:rPr>
        <w:t>,</w:t>
      </w:r>
      <w:r w:rsidRPr="00E31DBC">
        <w:rPr>
          <w:rFonts w:ascii="Times New Roman" w:hAnsi="Times New Roman" w:cs="Times New Roman"/>
          <w:sz w:val="20"/>
          <w:szCs w:val="20"/>
        </w:rPr>
        <w:t xml:space="preserve"> D.D.</w:t>
      </w:r>
      <w:r w:rsidR="00145330" w:rsidRPr="00E31DBC">
        <w:rPr>
          <w:rFonts w:ascii="Times New Roman" w:hAnsi="Times New Roman" w:cs="Times New Roman"/>
          <w:sz w:val="20"/>
          <w:szCs w:val="20"/>
        </w:rPr>
        <w:t>,</w:t>
      </w:r>
      <w:r w:rsidRPr="00E31DBC">
        <w:rPr>
          <w:rFonts w:ascii="Times New Roman" w:hAnsi="Times New Roman" w:cs="Times New Roman"/>
          <w:sz w:val="20"/>
          <w:szCs w:val="20"/>
        </w:rPr>
        <w:t xml:space="preserve"> 2003. Universal correlation for the rise velocity of long gas bubbles in round pipes. Journal of Fluid Mechanics 4894, 379–398.</w:t>
      </w:r>
    </w:p>
    <w:p w:rsidR="00BD64D3" w:rsidRPr="00E31DBC" w:rsidRDefault="00BD64D3" w:rsidP="00BD64D3">
      <w:pPr>
        <w:spacing w:line="240" w:lineRule="auto"/>
        <w:jc w:val="both"/>
        <w:rPr>
          <w:rFonts w:ascii="Times New Roman" w:hAnsi="Times New Roman" w:cs="Times New Roman"/>
          <w:sz w:val="20"/>
          <w:szCs w:val="20"/>
        </w:rPr>
      </w:pPr>
      <w:r w:rsidRPr="00E31DBC">
        <w:rPr>
          <w:rFonts w:ascii="Times New Roman" w:hAnsi="Times New Roman" w:cs="Times New Roman"/>
          <w:sz w:val="20"/>
          <w:szCs w:val="20"/>
        </w:rPr>
        <w:t>Wallis</w:t>
      </w:r>
      <w:r w:rsidR="00145330" w:rsidRPr="00E31DBC">
        <w:rPr>
          <w:rFonts w:ascii="Times New Roman" w:hAnsi="Times New Roman" w:cs="Times New Roman"/>
          <w:sz w:val="20"/>
          <w:szCs w:val="20"/>
        </w:rPr>
        <w:t>,</w:t>
      </w:r>
      <w:r w:rsidRPr="00E31DBC">
        <w:rPr>
          <w:rFonts w:ascii="Times New Roman" w:hAnsi="Times New Roman" w:cs="Times New Roman"/>
          <w:sz w:val="20"/>
          <w:szCs w:val="20"/>
        </w:rPr>
        <w:t xml:space="preserve"> G.B.</w:t>
      </w:r>
      <w:r w:rsidR="00145330" w:rsidRPr="00E31DBC">
        <w:rPr>
          <w:rFonts w:ascii="Times New Roman" w:hAnsi="Times New Roman" w:cs="Times New Roman"/>
          <w:sz w:val="20"/>
          <w:szCs w:val="20"/>
        </w:rPr>
        <w:t>,</w:t>
      </w:r>
      <w:r w:rsidRPr="00E31DBC">
        <w:rPr>
          <w:rFonts w:ascii="Times New Roman" w:hAnsi="Times New Roman" w:cs="Times New Roman"/>
          <w:sz w:val="20"/>
          <w:szCs w:val="20"/>
        </w:rPr>
        <w:t xml:space="preserve"> 1969. One-dimensional two-phase flow. McGraw–Hill Book Co., New York.</w:t>
      </w:r>
    </w:p>
    <w:p w:rsidR="00BD64D3" w:rsidRPr="00E31DBC" w:rsidRDefault="00BD64D3" w:rsidP="00BD64D3">
      <w:pPr>
        <w:autoSpaceDE w:val="0"/>
        <w:autoSpaceDN w:val="0"/>
        <w:adjustRightInd w:val="0"/>
        <w:spacing w:after="0" w:line="240" w:lineRule="auto"/>
        <w:jc w:val="both"/>
        <w:rPr>
          <w:rFonts w:ascii="Times New Roman" w:hAnsi="Times New Roman" w:cs="Times New Roman"/>
          <w:sz w:val="20"/>
          <w:szCs w:val="20"/>
        </w:rPr>
      </w:pPr>
      <w:r w:rsidRPr="00E31DBC">
        <w:rPr>
          <w:rFonts w:ascii="Times New Roman" w:hAnsi="Times New Roman" w:cs="Times New Roman"/>
          <w:sz w:val="20"/>
          <w:szCs w:val="20"/>
        </w:rPr>
        <w:t>Weiss, R.G.</w:t>
      </w:r>
      <w:r w:rsidR="00145330" w:rsidRPr="00E31DBC">
        <w:rPr>
          <w:rFonts w:ascii="Times New Roman" w:hAnsi="Times New Roman" w:cs="Times New Roman"/>
          <w:sz w:val="20"/>
          <w:szCs w:val="20"/>
        </w:rPr>
        <w:t>,</w:t>
      </w:r>
      <w:r w:rsidRPr="00E31DBC">
        <w:rPr>
          <w:rFonts w:ascii="Times New Roman" w:hAnsi="Times New Roman" w:cs="Times New Roman"/>
          <w:sz w:val="20"/>
          <w:szCs w:val="20"/>
        </w:rPr>
        <w:t xml:space="preserve"> Foster, N.R</w:t>
      </w:r>
      <w:r w:rsidR="00145330" w:rsidRPr="00E31DBC">
        <w:rPr>
          <w:rFonts w:ascii="Times New Roman" w:hAnsi="Times New Roman" w:cs="Times New Roman"/>
          <w:sz w:val="20"/>
          <w:szCs w:val="20"/>
        </w:rPr>
        <w:t>.,</w:t>
      </w:r>
      <w:r w:rsidRPr="00E31DBC">
        <w:rPr>
          <w:rFonts w:ascii="Times New Roman" w:hAnsi="Times New Roman" w:cs="Times New Roman"/>
          <w:sz w:val="20"/>
          <w:szCs w:val="20"/>
        </w:rPr>
        <w:t xml:space="preserve"> and Clark</w:t>
      </w:r>
      <w:r w:rsidR="00145330" w:rsidRPr="00E31DBC">
        <w:rPr>
          <w:rFonts w:ascii="Times New Roman" w:hAnsi="Times New Roman" w:cs="Times New Roman"/>
          <w:sz w:val="20"/>
          <w:szCs w:val="20"/>
        </w:rPr>
        <w:t>,</w:t>
      </w:r>
      <w:r w:rsidRPr="00E31DBC">
        <w:rPr>
          <w:rFonts w:ascii="Times New Roman" w:hAnsi="Times New Roman" w:cs="Times New Roman"/>
          <w:sz w:val="20"/>
          <w:szCs w:val="20"/>
        </w:rPr>
        <w:t xml:space="preserve"> K.N.</w:t>
      </w:r>
      <w:r w:rsidR="00145330" w:rsidRPr="00E31DBC">
        <w:rPr>
          <w:rFonts w:ascii="Times New Roman" w:hAnsi="Times New Roman" w:cs="Times New Roman"/>
          <w:sz w:val="20"/>
          <w:szCs w:val="20"/>
        </w:rPr>
        <w:t>,</w:t>
      </w:r>
      <w:r w:rsidRPr="00E31DBC">
        <w:rPr>
          <w:rFonts w:ascii="Times New Roman" w:hAnsi="Times New Roman" w:cs="Times New Roman"/>
          <w:sz w:val="20"/>
          <w:szCs w:val="20"/>
        </w:rPr>
        <w:t xml:space="preserve"> 1985. The effect of liquid viscosity on void fraction in a vertical pipe. The Canadian Journal of Chemical Engineering 63, February.</w:t>
      </w:r>
    </w:p>
    <w:p w:rsidR="00BD64D3" w:rsidRPr="00E31DBC" w:rsidRDefault="00BD64D3" w:rsidP="00BD64D3">
      <w:pPr>
        <w:spacing w:after="120" w:line="240" w:lineRule="auto"/>
        <w:ind w:right="283"/>
        <w:jc w:val="both"/>
        <w:rPr>
          <w:rFonts w:ascii="Times New Roman" w:hAnsi="Times New Roman" w:cs="Times New Roman"/>
          <w:sz w:val="20"/>
          <w:szCs w:val="20"/>
        </w:rPr>
      </w:pPr>
    </w:p>
    <w:p w:rsidR="00BD64D3" w:rsidRPr="00E31DBC" w:rsidRDefault="00BD64D3" w:rsidP="00BD64D3">
      <w:pPr>
        <w:spacing w:after="120" w:line="240" w:lineRule="auto"/>
        <w:ind w:right="283"/>
        <w:jc w:val="both"/>
        <w:rPr>
          <w:rFonts w:ascii="Times New Roman" w:hAnsi="Times New Roman" w:cs="Times New Roman"/>
          <w:sz w:val="20"/>
          <w:szCs w:val="20"/>
        </w:rPr>
      </w:pPr>
      <w:r w:rsidRPr="00E31DBC">
        <w:rPr>
          <w:rFonts w:ascii="Times New Roman" w:hAnsi="Times New Roman" w:cs="Times New Roman"/>
          <w:sz w:val="20"/>
          <w:szCs w:val="20"/>
        </w:rPr>
        <w:t xml:space="preserve">White, E. T. and Beardmore, R. H., 1962. The velocity of rise of single cylindrical air bubbles through liquids contained in vertical tubes. Chemical Engineering Science 17, 351-361. </w:t>
      </w:r>
    </w:p>
    <w:p w:rsidR="00BD64D3" w:rsidRPr="00E31DBC" w:rsidRDefault="00BD64D3" w:rsidP="00BD64D3">
      <w:pPr>
        <w:pStyle w:val="Subtitle"/>
        <w:widowControl/>
        <w:suppressAutoHyphens/>
        <w:rPr>
          <w:rFonts w:ascii="Times New Roman" w:hAnsi="Times New Roman" w:cs="Times New Roman"/>
          <w:bCs/>
          <w:sz w:val="20"/>
          <w:szCs w:val="20"/>
          <w:lang w:val="es-ES"/>
        </w:rPr>
      </w:pPr>
      <w:r w:rsidRPr="00E31DBC">
        <w:rPr>
          <w:rFonts w:ascii="Times New Roman" w:hAnsi="Times New Roman" w:cs="Times New Roman"/>
          <w:bCs/>
          <w:sz w:val="20"/>
          <w:szCs w:val="20"/>
        </w:rPr>
        <w:t xml:space="preserve">Yan, P., Jin, H., He, G., Guo, X., Ma, L., Yang, S., </w:t>
      </w:r>
      <w:r w:rsidRPr="00E31DBC">
        <w:rPr>
          <w:rFonts w:ascii="Times New Roman" w:hAnsi="Times New Roman" w:cs="Times New Roman"/>
          <w:bCs/>
          <w:sz w:val="20"/>
          <w:szCs w:val="20"/>
          <w:lang w:val="es-ES"/>
        </w:rPr>
        <w:t>and Zhang, R., 2020. Numerical simulation of bubble characteristics in bubble columns with different liquid viscosities and Surface tensions using a CFD-PBM coupled model</w:t>
      </w:r>
      <w:r w:rsidRPr="00E31DBC">
        <w:rPr>
          <w:rFonts w:ascii="Times New Roman" w:hAnsi="Times New Roman" w:cs="Times New Roman"/>
          <w:bCs/>
          <w:sz w:val="20"/>
          <w:szCs w:val="20"/>
        </w:rPr>
        <w:t xml:space="preserve">. </w:t>
      </w:r>
      <w:r w:rsidRPr="00E31DBC">
        <w:rPr>
          <w:rFonts w:ascii="Times New Roman" w:hAnsi="Times New Roman" w:cs="Times New Roman"/>
          <w:bCs/>
          <w:sz w:val="20"/>
          <w:szCs w:val="20"/>
          <w:lang w:val="es-ES"/>
        </w:rPr>
        <w:t xml:space="preserve">Chemical Engineering Research and Design 154, 47–59.  </w:t>
      </w:r>
    </w:p>
    <w:p w:rsidR="00BD64D3" w:rsidRPr="00E31DBC" w:rsidRDefault="00BD64D3" w:rsidP="00BD64D3">
      <w:pPr>
        <w:autoSpaceDE w:val="0"/>
        <w:autoSpaceDN w:val="0"/>
        <w:adjustRightInd w:val="0"/>
        <w:spacing w:line="240" w:lineRule="auto"/>
        <w:jc w:val="both"/>
        <w:rPr>
          <w:rFonts w:ascii="Times New Roman" w:hAnsi="Times New Roman" w:cs="Times New Roman"/>
          <w:sz w:val="20"/>
          <w:szCs w:val="20"/>
          <w:lang w:val="en-US"/>
        </w:rPr>
      </w:pPr>
    </w:p>
    <w:p w:rsidR="00BD64D3" w:rsidRPr="00E31DBC" w:rsidRDefault="00BD64D3" w:rsidP="00BD64D3">
      <w:pPr>
        <w:spacing w:line="240" w:lineRule="auto"/>
        <w:jc w:val="both"/>
        <w:rPr>
          <w:rFonts w:ascii="Times New Roman" w:hAnsi="Times New Roman" w:cs="Times New Roman"/>
          <w:sz w:val="20"/>
          <w:szCs w:val="20"/>
        </w:rPr>
      </w:pPr>
      <w:r w:rsidRPr="00E31DBC">
        <w:rPr>
          <w:rFonts w:ascii="Times New Roman" w:hAnsi="Times New Roman" w:cs="Times New Roman"/>
          <w:sz w:val="20"/>
          <w:szCs w:val="20"/>
        </w:rPr>
        <w:t>Zahradnik</w:t>
      </w:r>
      <w:r w:rsidR="00960309" w:rsidRPr="00E31DBC">
        <w:rPr>
          <w:rFonts w:ascii="Times New Roman" w:hAnsi="Times New Roman" w:cs="Times New Roman"/>
          <w:sz w:val="20"/>
          <w:szCs w:val="20"/>
        </w:rPr>
        <w:t>,</w:t>
      </w:r>
      <w:r w:rsidRPr="00E31DBC">
        <w:rPr>
          <w:rFonts w:ascii="Times New Roman" w:hAnsi="Times New Roman" w:cs="Times New Roman"/>
          <w:sz w:val="20"/>
          <w:szCs w:val="20"/>
        </w:rPr>
        <w:t xml:space="preserve"> J., Fialová</w:t>
      </w:r>
      <w:r w:rsidR="00960309" w:rsidRPr="00E31DBC">
        <w:rPr>
          <w:rFonts w:ascii="Times New Roman" w:hAnsi="Times New Roman" w:cs="Times New Roman"/>
          <w:sz w:val="20"/>
          <w:szCs w:val="20"/>
        </w:rPr>
        <w:t>,</w:t>
      </w:r>
      <w:r w:rsidRPr="00E31DBC">
        <w:rPr>
          <w:rFonts w:ascii="Times New Roman" w:hAnsi="Times New Roman" w:cs="Times New Roman"/>
          <w:sz w:val="20"/>
          <w:szCs w:val="20"/>
        </w:rPr>
        <w:t xml:space="preserve"> M., Růžička</w:t>
      </w:r>
      <w:r w:rsidR="00960309" w:rsidRPr="00E31DBC">
        <w:rPr>
          <w:rFonts w:ascii="Times New Roman" w:hAnsi="Times New Roman" w:cs="Times New Roman"/>
          <w:sz w:val="20"/>
          <w:szCs w:val="20"/>
        </w:rPr>
        <w:t>,</w:t>
      </w:r>
      <w:r w:rsidRPr="00E31DBC">
        <w:rPr>
          <w:rFonts w:ascii="Times New Roman" w:hAnsi="Times New Roman" w:cs="Times New Roman"/>
          <w:sz w:val="20"/>
          <w:szCs w:val="20"/>
        </w:rPr>
        <w:t xml:space="preserve"> M., Drahoš</w:t>
      </w:r>
      <w:r w:rsidR="00960309" w:rsidRPr="00E31DBC">
        <w:rPr>
          <w:rFonts w:ascii="Times New Roman" w:hAnsi="Times New Roman" w:cs="Times New Roman"/>
          <w:sz w:val="20"/>
          <w:szCs w:val="20"/>
        </w:rPr>
        <w:t>,</w:t>
      </w:r>
      <w:r w:rsidRPr="00E31DBC">
        <w:rPr>
          <w:rFonts w:ascii="Times New Roman" w:hAnsi="Times New Roman" w:cs="Times New Roman"/>
          <w:sz w:val="20"/>
          <w:szCs w:val="20"/>
        </w:rPr>
        <w:t xml:space="preserve"> J., Kaštánek F.</w:t>
      </w:r>
      <w:r w:rsidR="00960309" w:rsidRPr="00E31DBC">
        <w:rPr>
          <w:rFonts w:ascii="Times New Roman" w:hAnsi="Times New Roman" w:cs="Times New Roman"/>
          <w:sz w:val="20"/>
          <w:szCs w:val="20"/>
        </w:rPr>
        <w:t>,</w:t>
      </w:r>
      <w:r w:rsidRPr="00E31DBC">
        <w:rPr>
          <w:rFonts w:ascii="Times New Roman" w:hAnsi="Times New Roman" w:cs="Times New Roman"/>
          <w:sz w:val="20"/>
          <w:szCs w:val="20"/>
        </w:rPr>
        <w:t xml:space="preserve"> and Thomas</w:t>
      </w:r>
      <w:r w:rsidR="00960309" w:rsidRPr="00E31DBC">
        <w:rPr>
          <w:rFonts w:ascii="Times New Roman" w:hAnsi="Times New Roman" w:cs="Times New Roman"/>
          <w:sz w:val="20"/>
          <w:szCs w:val="20"/>
        </w:rPr>
        <w:t>,</w:t>
      </w:r>
      <w:r w:rsidRPr="00E31DBC">
        <w:rPr>
          <w:rFonts w:ascii="Times New Roman" w:hAnsi="Times New Roman" w:cs="Times New Roman"/>
          <w:sz w:val="20"/>
          <w:szCs w:val="20"/>
        </w:rPr>
        <w:t xml:space="preserve"> N.H.</w:t>
      </w:r>
      <w:r w:rsidR="00960309" w:rsidRPr="00E31DBC">
        <w:rPr>
          <w:rFonts w:ascii="Times New Roman" w:hAnsi="Times New Roman" w:cs="Times New Roman"/>
          <w:sz w:val="20"/>
          <w:szCs w:val="20"/>
        </w:rPr>
        <w:t>,</w:t>
      </w:r>
      <w:r w:rsidRPr="00E31DBC">
        <w:rPr>
          <w:rFonts w:ascii="Times New Roman" w:hAnsi="Times New Roman" w:cs="Times New Roman"/>
          <w:sz w:val="20"/>
          <w:szCs w:val="20"/>
        </w:rPr>
        <w:t xml:space="preserve"> 1997. Duality of the gas–liquid regimes in bubble column reactors. Chemical Engineering Science 52, 3811–3826.</w:t>
      </w:r>
    </w:p>
    <w:p w:rsidR="00BD64D3" w:rsidRPr="00E31DBC" w:rsidRDefault="00BD64D3" w:rsidP="00BD64D3">
      <w:pPr>
        <w:pStyle w:val="Subtitle"/>
        <w:widowControl/>
        <w:suppressAutoHyphens/>
        <w:rPr>
          <w:rFonts w:ascii="Times New Roman" w:hAnsi="Times New Roman" w:cs="Times New Roman"/>
          <w:bCs/>
          <w:sz w:val="20"/>
          <w:szCs w:val="20"/>
          <w:lang w:val="es-ES"/>
        </w:rPr>
      </w:pPr>
      <w:r w:rsidRPr="00E31DBC">
        <w:rPr>
          <w:rFonts w:ascii="Times New Roman" w:hAnsi="Times New Roman" w:cs="Times New Roman"/>
          <w:bCs/>
          <w:sz w:val="20"/>
          <w:szCs w:val="20"/>
        </w:rPr>
        <w:t xml:space="preserve">Zhang, L., Yang, C., and Mao, Z.-S, </w:t>
      </w:r>
      <w:r w:rsidRPr="00E31DBC">
        <w:rPr>
          <w:rFonts w:ascii="Times New Roman" w:hAnsi="Times New Roman" w:cs="Times New Roman"/>
          <w:bCs/>
          <w:sz w:val="20"/>
          <w:szCs w:val="20"/>
          <w:lang w:val="es-ES"/>
        </w:rPr>
        <w:t xml:space="preserve">2008. Unsteady motion of a single bubble in highly viscous liquid and empirical correlation of drag coefficient. Chemical Engineering Science 63, 2099–2106.  </w:t>
      </w:r>
    </w:p>
    <w:p w:rsidR="00BD64D3" w:rsidRPr="00E31DBC" w:rsidRDefault="00BD64D3" w:rsidP="00BD64D3">
      <w:pPr>
        <w:autoSpaceDE w:val="0"/>
        <w:autoSpaceDN w:val="0"/>
        <w:adjustRightInd w:val="0"/>
        <w:spacing w:line="240" w:lineRule="auto"/>
        <w:jc w:val="both"/>
        <w:rPr>
          <w:rFonts w:ascii="Times New Roman" w:hAnsi="Times New Roman" w:cs="Times New Roman"/>
          <w:sz w:val="20"/>
          <w:szCs w:val="20"/>
          <w:lang w:val="en-US"/>
        </w:rPr>
      </w:pPr>
    </w:p>
    <w:p w:rsidR="00BD64D3" w:rsidRPr="00E31DBC" w:rsidRDefault="00BD64D3" w:rsidP="00BD64D3">
      <w:pPr>
        <w:autoSpaceDE w:val="0"/>
        <w:autoSpaceDN w:val="0"/>
        <w:adjustRightInd w:val="0"/>
        <w:spacing w:line="240" w:lineRule="auto"/>
        <w:jc w:val="both"/>
        <w:rPr>
          <w:rFonts w:ascii="Times New Roman" w:hAnsi="Times New Roman" w:cs="Times New Roman"/>
          <w:sz w:val="20"/>
          <w:szCs w:val="20"/>
        </w:rPr>
      </w:pPr>
      <w:r w:rsidRPr="00E31DBC">
        <w:rPr>
          <w:rFonts w:ascii="Times New Roman" w:hAnsi="Times New Roman" w:cs="Times New Roman"/>
          <w:sz w:val="20"/>
          <w:szCs w:val="20"/>
          <w:lang w:val="en-US"/>
        </w:rPr>
        <w:t>Zuber</w:t>
      </w:r>
      <w:r w:rsidRPr="00E31DBC">
        <w:rPr>
          <w:rFonts w:ascii="Times New Roman" w:hAnsi="Times New Roman" w:cs="Times New Roman"/>
          <w:sz w:val="20"/>
          <w:szCs w:val="20"/>
        </w:rPr>
        <w:t xml:space="preserve">, </w:t>
      </w:r>
      <w:r w:rsidRPr="00E31DBC">
        <w:rPr>
          <w:rFonts w:ascii="Times New Roman" w:hAnsi="Times New Roman" w:cs="Times New Roman"/>
          <w:sz w:val="20"/>
          <w:szCs w:val="20"/>
          <w:lang w:val="en-US"/>
        </w:rPr>
        <w:t>N., and Findlay</w:t>
      </w:r>
      <w:r w:rsidRPr="00E31DBC">
        <w:rPr>
          <w:rFonts w:ascii="Times New Roman" w:hAnsi="Times New Roman" w:cs="Times New Roman"/>
          <w:sz w:val="20"/>
          <w:szCs w:val="20"/>
        </w:rPr>
        <w:t xml:space="preserve">, </w:t>
      </w:r>
      <w:r w:rsidRPr="00E31DBC">
        <w:rPr>
          <w:rFonts w:ascii="Times New Roman" w:hAnsi="Times New Roman" w:cs="Times New Roman"/>
          <w:sz w:val="20"/>
          <w:szCs w:val="20"/>
          <w:lang w:val="en-US"/>
        </w:rPr>
        <w:t>J. A., 1965. Average volumetric concentration in two-phase flow systems</w:t>
      </w:r>
      <w:r w:rsidRPr="00E31DBC">
        <w:rPr>
          <w:rFonts w:ascii="Times New Roman" w:hAnsi="Times New Roman" w:cs="Times New Roman"/>
          <w:sz w:val="20"/>
          <w:szCs w:val="20"/>
        </w:rPr>
        <w:t xml:space="preserve">. Journal of Heat </w:t>
      </w:r>
      <w:r w:rsidRPr="00E31DBC">
        <w:rPr>
          <w:rFonts w:ascii="Times New Roman" w:hAnsi="Times New Roman" w:cs="Times New Roman"/>
          <w:sz w:val="20"/>
          <w:szCs w:val="20"/>
          <w:lang w:val="en-US"/>
        </w:rPr>
        <w:t>Transfer, Transactions of ASME</w:t>
      </w:r>
      <w:r w:rsidRPr="00E31DBC">
        <w:rPr>
          <w:rFonts w:ascii="Times New Roman" w:hAnsi="Times New Roman" w:cs="Times New Roman"/>
          <w:sz w:val="20"/>
          <w:szCs w:val="20"/>
        </w:rPr>
        <w:t xml:space="preserve"> </w:t>
      </w:r>
      <w:r w:rsidRPr="00E31DBC">
        <w:rPr>
          <w:rFonts w:ascii="Times New Roman" w:hAnsi="Times New Roman" w:cs="Times New Roman"/>
          <w:sz w:val="20"/>
          <w:szCs w:val="20"/>
          <w:lang w:val="en-US"/>
        </w:rPr>
        <w:t>87, 453</w:t>
      </w:r>
      <w:r w:rsidRPr="00E31DBC">
        <w:rPr>
          <w:rFonts w:ascii="Times New Roman" w:hAnsi="Times New Roman" w:cs="Times New Roman"/>
          <w:sz w:val="20"/>
          <w:szCs w:val="20"/>
        </w:rPr>
        <w:t>-</w:t>
      </w:r>
      <w:r w:rsidRPr="00E31DBC">
        <w:rPr>
          <w:rFonts w:ascii="Times New Roman" w:hAnsi="Times New Roman" w:cs="Times New Roman"/>
          <w:sz w:val="20"/>
          <w:szCs w:val="20"/>
          <w:lang w:val="en-US"/>
        </w:rPr>
        <w:t>468</w:t>
      </w:r>
      <w:r w:rsidRPr="00E31DBC">
        <w:rPr>
          <w:rFonts w:ascii="Times New Roman" w:hAnsi="Times New Roman" w:cs="Times New Roman"/>
          <w:sz w:val="20"/>
          <w:szCs w:val="20"/>
        </w:rPr>
        <w:t>.</w:t>
      </w:r>
    </w:p>
    <w:p w:rsidR="008A60F4" w:rsidRPr="00E31DBC" w:rsidRDefault="008A60F4" w:rsidP="008A60F4">
      <w:pPr>
        <w:spacing w:before="240" w:line="240" w:lineRule="auto"/>
        <w:jc w:val="both"/>
        <w:rPr>
          <w:rFonts w:ascii="Times New Roman" w:hAnsi="Times New Roman" w:cs="Times New Roman"/>
          <w:sz w:val="20"/>
          <w:szCs w:val="20"/>
        </w:rPr>
      </w:pPr>
      <w:r w:rsidRPr="00E31DBC">
        <w:rPr>
          <w:rFonts w:ascii="Times New Roman" w:hAnsi="Times New Roman" w:cs="Times New Roman"/>
          <w:sz w:val="20"/>
          <w:szCs w:val="20"/>
        </w:rPr>
        <w:t>Zukoski, E.E., 1966. Influence of viscosity</w:t>
      </w:r>
      <w:r w:rsidR="00AA334F" w:rsidRPr="00E31DBC">
        <w:rPr>
          <w:rFonts w:ascii="Times New Roman" w:hAnsi="Times New Roman" w:cs="Times New Roman"/>
          <w:sz w:val="20"/>
          <w:szCs w:val="20"/>
        </w:rPr>
        <w:t>,</w:t>
      </w:r>
      <w:r w:rsidRPr="00E31DBC">
        <w:rPr>
          <w:rFonts w:ascii="Times New Roman" w:hAnsi="Times New Roman" w:cs="Times New Roman"/>
          <w:sz w:val="20"/>
          <w:szCs w:val="20"/>
        </w:rPr>
        <w:t xml:space="preserve"> surface tension and inclination angle on motion of long bubbles in closed </w:t>
      </w:r>
      <w:r w:rsidR="009D395C" w:rsidRPr="00E31DBC">
        <w:rPr>
          <w:rFonts w:ascii="Times New Roman" w:hAnsi="Times New Roman" w:cs="Times New Roman"/>
          <w:sz w:val="20"/>
          <w:szCs w:val="20"/>
        </w:rPr>
        <w:t>tubes</w:t>
      </w:r>
      <w:r w:rsidRPr="00E31DBC">
        <w:rPr>
          <w:rFonts w:ascii="Times New Roman" w:hAnsi="Times New Roman" w:cs="Times New Roman"/>
          <w:sz w:val="20"/>
          <w:szCs w:val="20"/>
        </w:rPr>
        <w:t>. Journal of Fluid Mechanics 25, 821–837.</w:t>
      </w:r>
    </w:p>
    <w:p w:rsidR="008A60F4" w:rsidRPr="00E31DBC" w:rsidRDefault="008A60F4" w:rsidP="00BD64D3">
      <w:pPr>
        <w:autoSpaceDE w:val="0"/>
        <w:autoSpaceDN w:val="0"/>
        <w:adjustRightInd w:val="0"/>
        <w:spacing w:line="240" w:lineRule="auto"/>
        <w:jc w:val="both"/>
        <w:rPr>
          <w:rFonts w:ascii="Times New Roman" w:hAnsi="Times New Roman" w:cs="Times New Roman"/>
          <w:sz w:val="20"/>
          <w:szCs w:val="20"/>
        </w:rPr>
      </w:pPr>
    </w:p>
    <w:p w:rsidR="00BD64D3" w:rsidRPr="00E31DBC" w:rsidRDefault="00BD64D3" w:rsidP="00BD64D3">
      <w:pPr>
        <w:spacing w:before="240" w:line="240" w:lineRule="auto"/>
        <w:jc w:val="both"/>
        <w:rPr>
          <w:rFonts w:ascii="Times New Roman" w:hAnsi="Times New Roman" w:cs="Times New Roman"/>
          <w:sz w:val="20"/>
          <w:szCs w:val="20"/>
        </w:rPr>
      </w:pPr>
    </w:p>
    <w:p w:rsidR="00BD64D3" w:rsidRPr="00E31DBC" w:rsidRDefault="00BD64D3" w:rsidP="00BD64D3">
      <w:pPr>
        <w:ind w:left="720"/>
        <w:rPr>
          <w:rFonts w:ascii="Times New Roman" w:hAnsi="Times New Roman" w:cs="Times New Roman"/>
          <w:b/>
          <w:sz w:val="24"/>
          <w:szCs w:val="24"/>
        </w:rPr>
      </w:pPr>
      <w:r w:rsidRPr="00E31DBC">
        <w:rPr>
          <w:rFonts w:ascii="Times New Roman" w:hAnsi="Times New Roman" w:cs="Times New Roman"/>
          <w:b/>
          <w:sz w:val="24"/>
          <w:szCs w:val="24"/>
        </w:rPr>
        <w:t>Figure Captions:</w:t>
      </w:r>
    </w:p>
    <w:p w:rsidR="00BD64D3" w:rsidRPr="00E31DBC" w:rsidRDefault="00BD64D3" w:rsidP="00BD64D3">
      <w:pPr>
        <w:pStyle w:val="NoSpacing"/>
        <w:spacing w:after="100" w:afterAutospacing="1"/>
        <w:rPr>
          <w:rFonts w:ascii="Times New Roman" w:hAnsi="Times New Roman" w:cs="Times New Roman"/>
          <w:b/>
          <w:szCs w:val="20"/>
        </w:rPr>
      </w:pPr>
      <w:r w:rsidRPr="00E31DBC">
        <w:rPr>
          <w:rFonts w:ascii="Times New Roman" w:hAnsi="Times New Roman" w:cs="Times New Roman"/>
          <w:b/>
          <w:bCs/>
          <w:noProof/>
          <w:szCs w:val="20"/>
        </w:rPr>
        <w:t>Figure 1:</w:t>
      </w:r>
      <w:r w:rsidRPr="00E31DBC">
        <w:rPr>
          <w:rFonts w:ascii="Times New Roman" w:hAnsi="Times New Roman" w:cs="Times New Roman"/>
          <w:noProof/>
          <w:szCs w:val="20"/>
        </w:rPr>
        <w:t xml:space="preserve"> Kuncova and Zahradnik (1995) 's void fraction data for wet solutions of saccharose</w:t>
      </w:r>
    </w:p>
    <w:p w:rsidR="00AD784D" w:rsidRPr="00E31DBC" w:rsidRDefault="00AD784D" w:rsidP="00AD784D">
      <w:pPr>
        <w:pStyle w:val="NoSpacing"/>
        <w:rPr>
          <w:rFonts w:ascii="Times New Roman" w:hAnsi="Times New Roman" w:cs="Times New Roman"/>
        </w:rPr>
      </w:pPr>
      <w:r w:rsidRPr="00E31DBC">
        <w:rPr>
          <w:rFonts w:ascii="Times New Roman" w:hAnsi="Times New Roman" w:cs="Times New Roman"/>
          <w:b/>
          <w:bCs/>
        </w:rPr>
        <w:t>Figure 2:</w:t>
      </w:r>
      <w:r w:rsidRPr="00E31DBC">
        <w:rPr>
          <w:rFonts w:ascii="Times New Roman" w:hAnsi="Times New Roman" w:cs="Times New Roman"/>
        </w:rPr>
        <w:t xml:space="preserve"> Schematic representation of the 50 mm internal diameter experimental bubble column facility deployed in this work</w:t>
      </w:r>
    </w:p>
    <w:p w:rsidR="00BD64D3" w:rsidRPr="00E31DBC" w:rsidRDefault="00BD64D3" w:rsidP="00BD64D3">
      <w:pPr>
        <w:pStyle w:val="NoSpacing"/>
        <w:rPr>
          <w:rFonts w:ascii="Times New Roman" w:hAnsi="Times New Roman" w:cs="Times New Roman"/>
          <w:bCs/>
          <w:szCs w:val="20"/>
        </w:rPr>
      </w:pPr>
      <w:r w:rsidRPr="00E31DBC">
        <w:rPr>
          <w:rFonts w:ascii="Times New Roman" w:hAnsi="Times New Roman" w:cs="Times New Roman"/>
          <w:b/>
          <w:szCs w:val="20"/>
        </w:rPr>
        <w:t xml:space="preserve">Figure 3: </w:t>
      </w:r>
      <w:r w:rsidRPr="00E31DBC">
        <w:rPr>
          <w:rFonts w:ascii="Times New Roman" w:hAnsi="Times New Roman" w:cs="Times New Roman"/>
          <w:bCs/>
          <w:szCs w:val="20"/>
        </w:rPr>
        <w:t>Maximum, minimum, and average height due to fluctuations on the surface of the liquid in the column</w:t>
      </w:r>
    </w:p>
    <w:p w:rsidR="00BD64D3" w:rsidRPr="00E31DBC" w:rsidRDefault="00BD64D3" w:rsidP="00BD64D3">
      <w:pPr>
        <w:spacing w:line="360" w:lineRule="auto"/>
        <w:rPr>
          <w:rFonts w:ascii="Times New Roman" w:hAnsi="Times New Roman" w:cs="Times New Roman"/>
          <w:sz w:val="20"/>
          <w:szCs w:val="20"/>
        </w:rPr>
      </w:pPr>
      <w:r w:rsidRPr="00E31DBC">
        <w:rPr>
          <w:rFonts w:ascii="Times New Roman" w:hAnsi="Times New Roman" w:cs="Times New Roman"/>
          <w:b/>
          <w:bCs/>
          <w:sz w:val="20"/>
          <w:szCs w:val="20"/>
        </w:rPr>
        <w:t>Figure 4:</w:t>
      </w:r>
      <w:r w:rsidRPr="00E31DBC">
        <w:rPr>
          <w:rFonts w:ascii="Times New Roman" w:hAnsi="Times New Roman" w:cs="Times New Roman"/>
          <w:sz w:val="20"/>
          <w:szCs w:val="20"/>
        </w:rPr>
        <w:t xml:space="preserve"> Comparison between ECT and Level Swell for different liquid viscosities</w:t>
      </w:r>
    </w:p>
    <w:p w:rsidR="00BD64D3" w:rsidRPr="00E31DBC" w:rsidRDefault="00BD64D3" w:rsidP="00BD64D3">
      <w:pPr>
        <w:rPr>
          <w:rFonts w:ascii="Times New Roman" w:hAnsi="Times New Roman" w:cs="Times New Roman"/>
          <w:sz w:val="20"/>
          <w:szCs w:val="20"/>
        </w:rPr>
      </w:pPr>
      <w:r w:rsidRPr="00E31DBC">
        <w:rPr>
          <w:rFonts w:ascii="Times New Roman" w:hAnsi="Times New Roman" w:cs="Times New Roman"/>
          <w:b/>
          <w:bCs/>
          <w:sz w:val="20"/>
          <w:szCs w:val="20"/>
        </w:rPr>
        <w:t>Figure 5:</w:t>
      </w:r>
      <w:r w:rsidRPr="00E31DBC">
        <w:rPr>
          <w:rFonts w:ascii="Times New Roman" w:hAnsi="Times New Roman" w:cs="Times New Roman"/>
          <w:sz w:val="20"/>
          <w:szCs w:val="20"/>
        </w:rPr>
        <w:t xml:space="preserve"> Time trace (series) of average void fraction at the gas superficial velocity of 0.36 m/s and for liquid viscosities (mPa.s) of (a) 5 (b) 100 (c) 1000 (d) 5000</w:t>
      </w:r>
    </w:p>
    <w:p w:rsidR="00BD64D3" w:rsidRPr="00E31DBC" w:rsidRDefault="00BD64D3" w:rsidP="00BD64D3">
      <w:pPr>
        <w:pStyle w:val="NoSpacing"/>
        <w:rPr>
          <w:rFonts w:ascii="Times New Roman" w:hAnsi="Times New Roman" w:cs="Times New Roman"/>
          <w:szCs w:val="20"/>
        </w:rPr>
      </w:pPr>
      <w:r w:rsidRPr="00E31DBC">
        <w:rPr>
          <w:rFonts w:ascii="Times New Roman" w:hAnsi="Times New Roman" w:cs="Times New Roman"/>
          <w:b/>
          <w:bCs/>
          <w:szCs w:val="20"/>
        </w:rPr>
        <w:t>Figure 6:</w:t>
      </w:r>
      <w:r w:rsidRPr="00E31DBC">
        <w:rPr>
          <w:rFonts w:ascii="Times New Roman" w:hAnsi="Times New Roman" w:cs="Times New Roman"/>
          <w:szCs w:val="20"/>
        </w:rPr>
        <w:t xml:space="preserve"> The high-speed camera still images revealing developments in-bubble size </w:t>
      </w:r>
    </w:p>
    <w:p w:rsidR="00BD64D3" w:rsidRPr="00E31DBC" w:rsidRDefault="00BD64D3" w:rsidP="00BD64D3">
      <w:pPr>
        <w:spacing w:after="0" w:line="240" w:lineRule="auto"/>
        <w:rPr>
          <w:rFonts w:ascii="Times New Roman" w:hAnsi="Times New Roman" w:cs="Times New Roman"/>
          <w:b/>
          <w:bCs/>
          <w:szCs w:val="20"/>
        </w:rPr>
      </w:pPr>
    </w:p>
    <w:p w:rsidR="00BD64D3" w:rsidRPr="00E31DBC" w:rsidRDefault="00BD64D3" w:rsidP="00BD64D3">
      <w:pPr>
        <w:pStyle w:val="NoSpacing"/>
        <w:spacing w:line="360" w:lineRule="auto"/>
        <w:rPr>
          <w:rFonts w:ascii="Times New Roman" w:hAnsi="Times New Roman" w:cs="Times New Roman"/>
          <w:szCs w:val="20"/>
        </w:rPr>
      </w:pPr>
      <w:r w:rsidRPr="00E31DBC">
        <w:rPr>
          <w:rFonts w:ascii="Times New Roman" w:hAnsi="Times New Roman" w:cs="Times New Roman"/>
          <w:b/>
          <w:bCs/>
          <w:szCs w:val="20"/>
        </w:rPr>
        <w:t>Figure 7:</w:t>
      </w:r>
      <w:r w:rsidRPr="00E31DBC">
        <w:rPr>
          <w:rFonts w:ascii="Times New Roman" w:hAnsi="Times New Roman" w:cs="Times New Roman"/>
          <w:szCs w:val="20"/>
        </w:rPr>
        <w:t xml:space="preserve"> Coalescence in 1000 mPa.s liquid viscosity</w:t>
      </w:r>
    </w:p>
    <w:p w:rsidR="00AD784D" w:rsidRPr="00E31DBC" w:rsidRDefault="00AD784D" w:rsidP="00AD784D">
      <w:pPr>
        <w:spacing w:line="240" w:lineRule="auto"/>
        <w:jc w:val="both"/>
        <w:rPr>
          <w:rFonts w:ascii="Times New Roman" w:hAnsi="Times New Roman" w:cs="Times New Roman"/>
          <w:sz w:val="20"/>
          <w:szCs w:val="20"/>
        </w:rPr>
      </w:pPr>
      <w:r w:rsidRPr="00E31DBC">
        <w:rPr>
          <w:rFonts w:ascii="Times New Roman" w:hAnsi="Times New Roman" w:cs="Times New Roman"/>
          <w:b/>
          <w:bCs/>
          <w:sz w:val="20"/>
          <w:szCs w:val="20"/>
        </w:rPr>
        <w:t>Figure 8:</w:t>
      </w:r>
      <w:r w:rsidRPr="00E31DBC">
        <w:rPr>
          <w:rFonts w:ascii="Times New Roman" w:hAnsi="Times New Roman" w:cs="Times New Roman"/>
          <w:sz w:val="20"/>
          <w:szCs w:val="20"/>
        </w:rPr>
        <w:t xml:space="preserve"> Comparison between the ECT and level swell technique. The standard deviation is represented as error bars</w:t>
      </w:r>
    </w:p>
    <w:p w:rsidR="007C5451" w:rsidRPr="00E31DBC" w:rsidRDefault="007C5451" w:rsidP="007C5451">
      <w:pPr>
        <w:spacing w:after="0" w:line="240" w:lineRule="auto"/>
        <w:jc w:val="both"/>
        <w:rPr>
          <w:rFonts w:ascii="Times New Roman" w:hAnsi="Times New Roman" w:cs="Times New Roman"/>
          <w:sz w:val="20"/>
          <w:szCs w:val="20"/>
        </w:rPr>
      </w:pPr>
      <w:r w:rsidRPr="00E31DBC">
        <w:rPr>
          <w:rFonts w:ascii="Times New Roman" w:hAnsi="Times New Roman" w:cs="Times New Roman"/>
          <w:b/>
          <w:bCs/>
          <w:sz w:val="20"/>
          <w:szCs w:val="20"/>
        </w:rPr>
        <w:t>Figure 9:</w:t>
      </w:r>
      <w:r w:rsidRPr="00E31DBC">
        <w:rPr>
          <w:rFonts w:ascii="Times New Roman" w:hAnsi="Times New Roman" w:cs="Times New Roman"/>
          <w:sz w:val="20"/>
          <w:szCs w:val="20"/>
        </w:rPr>
        <w:t xml:space="preserve"> The effect of gas superficial velocity and liquid viscosity on void fraction using the ECT. The error bar represents the standard deviation</w:t>
      </w:r>
    </w:p>
    <w:p w:rsidR="007C5451" w:rsidRPr="00E31DBC" w:rsidRDefault="007C5451" w:rsidP="007C5451">
      <w:pPr>
        <w:spacing w:line="240" w:lineRule="auto"/>
        <w:jc w:val="both"/>
        <w:rPr>
          <w:rFonts w:ascii="Times New Roman" w:hAnsi="Times New Roman" w:cs="Times New Roman"/>
          <w:sz w:val="20"/>
          <w:szCs w:val="20"/>
        </w:rPr>
      </w:pPr>
      <w:r w:rsidRPr="00E31DBC">
        <w:rPr>
          <w:rFonts w:ascii="Times New Roman" w:hAnsi="Times New Roman" w:cs="Times New Roman"/>
          <w:b/>
          <w:bCs/>
          <w:sz w:val="20"/>
          <w:szCs w:val="20"/>
        </w:rPr>
        <w:t>Figure 10:</w:t>
      </w:r>
      <w:r w:rsidRPr="00E31DBC">
        <w:rPr>
          <w:rFonts w:ascii="Times New Roman" w:hAnsi="Times New Roman" w:cs="Times New Roman"/>
          <w:sz w:val="20"/>
          <w:szCs w:val="20"/>
        </w:rPr>
        <w:t xml:space="preserve"> Matching the obtained void fraction from experiments (ECT and level swell techniques) with the void fraction predicted by the drift-flux, Degaleesan (1997), de Cachard and Delhaye (1996) and modified form of the Viana et al. (2003) models. The error bar represents the standard deviation</w:t>
      </w:r>
    </w:p>
    <w:p w:rsidR="007C5451" w:rsidRPr="00E31DBC" w:rsidRDefault="007C5451" w:rsidP="007C5451">
      <w:pPr>
        <w:spacing w:after="0" w:line="240" w:lineRule="auto"/>
        <w:jc w:val="both"/>
        <w:rPr>
          <w:rFonts w:ascii="Times New Roman" w:hAnsi="Times New Roman" w:cs="Times New Roman"/>
          <w:sz w:val="20"/>
          <w:szCs w:val="20"/>
        </w:rPr>
      </w:pPr>
      <w:r w:rsidRPr="00E31DBC">
        <w:rPr>
          <w:rFonts w:ascii="Times New Roman" w:hAnsi="Times New Roman" w:cs="Times New Roman"/>
          <w:b/>
          <w:bCs/>
          <w:sz w:val="20"/>
          <w:szCs w:val="20"/>
        </w:rPr>
        <w:t>Figure 11:</w:t>
      </w:r>
      <w:r w:rsidRPr="00E31DBC">
        <w:rPr>
          <w:rFonts w:ascii="Times New Roman" w:hAnsi="Times New Roman" w:cs="Times New Roman"/>
          <w:sz w:val="20"/>
          <w:szCs w:val="20"/>
        </w:rPr>
        <w:t xml:space="preserve"> How the gas superficial velocity influences bubble frequency for various liquid viscosities. The error bar represents standard deviation</w:t>
      </w:r>
    </w:p>
    <w:p w:rsidR="007C5451" w:rsidRPr="00E31DBC" w:rsidRDefault="007C5451" w:rsidP="007C5451">
      <w:pPr>
        <w:spacing w:after="0" w:line="240" w:lineRule="auto"/>
        <w:jc w:val="both"/>
        <w:rPr>
          <w:rFonts w:ascii="Times New Roman" w:hAnsi="Times New Roman" w:cs="Times New Roman"/>
          <w:sz w:val="20"/>
          <w:szCs w:val="20"/>
        </w:rPr>
      </w:pPr>
      <w:r w:rsidRPr="00E31DBC">
        <w:rPr>
          <w:rFonts w:ascii="Times New Roman" w:hAnsi="Times New Roman" w:cs="Times New Roman"/>
          <w:b/>
          <w:sz w:val="20"/>
          <w:szCs w:val="20"/>
        </w:rPr>
        <w:t>Figure 12:</w:t>
      </w:r>
      <w:r w:rsidRPr="00E31DBC">
        <w:rPr>
          <w:rFonts w:ascii="Times New Roman" w:hAnsi="Times New Roman" w:cs="Times New Roman"/>
          <w:sz w:val="20"/>
          <w:szCs w:val="20"/>
        </w:rPr>
        <w:t xml:space="preserve"> Experimentally measured Taylor bubble's rise velocity against the gas superficial velocity for various liquid viscosities. The error bar represents the standard deviation</w:t>
      </w:r>
    </w:p>
    <w:p w:rsidR="00BD64D3" w:rsidRPr="00E31DBC" w:rsidRDefault="00BD64D3" w:rsidP="00BD64D3">
      <w:pPr>
        <w:spacing w:after="0" w:line="240" w:lineRule="auto"/>
        <w:jc w:val="both"/>
        <w:rPr>
          <w:rFonts w:ascii="Times New Roman" w:hAnsi="Times New Roman" w:cs="Times New Roman"/>
          <w:b/>
          <w:szCs w:val="20"/>
        </w:rPr>
      </w:pPr>
    </w:p>
    <w:p w:rsidR="007C5451" w:rsidRPr="00E31DBC" w:rsidRDefault="007C5451" w:rsidP="007C5451">
      <w:pPr>
        <w:spacing w:after="0" w:line="240" w:lineRule="auto"/>
        <w:jc w:val="both"/>
        <w:rPr>
          <w:rFonts w:ascii="Times New Roman" w:hAnsi="Times New Roman" w:cs="Times New Roman"/>
          <w:sz w:val="20"/>
          <w:szCs w:val="20"/>
        </w:rPr>
      </w:pPr>
      <w:r w:rsidRPr="00E31DBC">
        <w:rPr>
          <w:rFonts w:ascii="Times New Roman" w:hAnsi="Times New Roman" w:cs="Times New Roman"/>
          <w:b/>
          <w:sz w:val="20"/>
          <w:szCs w:val="20"/>
        </w:rPr>
        <w:t>Figure 13:</w:t>
      </w:r>
      <w:r w:rsidRPr="00E31DBC">
        <w:rPr>
          <w:rFonts w:ascii="Times New Roman" w:hAnsi="Times New Roman" w:cs="Times New Roman"/>
          <w:sz w:val="20"/>
          <w:szCs w:val="20"/>
        </w:rPr>
        <w:t xml:space="preserve"> How the liquid viscosity influences the (a) flow distribution coefficient and (b) drift velocity. The error bar represents the standard deviation</w:t>
      </w:r>
    </w:p>
    <w:p w:rsidR="007C5451" w:rsidRPr="00E31DBC" w:rsidRDefault="007C5451" w:rsidP="007C5451">
      <w:pPr>
        <w:spacing w:line="240" w:lineRule="auto"/>
        <w:rPr>
          <w:rFonts w:ascii="Times New Roman" w:hAnsi="Times New Roman" w:cs="Times New Roman"/>
          <w:sz w:val="20"/>
          <w:szCs w:val="20"/>
        </w:rPr>
      </w:pPr>
      <w:r w:rsidRPr="00E31DBC">
        <w:rPr>
          <w:rFonts w:ascii="Times New Roman" w:hAnsi="Times New Roman" w:cs="Times New Roman"/>
          <w:b/>
          <w:bCs/>
          <w:sz w:val="20"/>
          <w:szCs w:val="20"/>
        </w:rPr>
        <w:t xml:space="preserve">Figure 14: </w:t>
      </w:r>
      <w:r w:rsidRPr="00E31DBC">
        <w:rPr>
          <w:rFonts w:ascii="Times New Roman" w:hAnsi="Times New Roman" w:cs="Times New Roman"/>
          <w:sz w:val="20"/>
          <w:szCs w:val="20"/>
        </w:rPr>
        <w:t>Average actual gas velocity against gas superficial velocity for liquid viscosities (mPa.s) of (a) 5 (b) 100 (c) 1000 and (d) 5000. The error bar represents standard deviation</w:t>
      </w:r>
    </w:p>
    <w:p w:rsidR="00BD64D3" w:rsidRPr="00E31DBC" w:rsidRDefault="00BD64D3" w:rsidP="00BD64D3">
      <w:pPr>
        <w:rPr>
          <w:rFonts w:ascii="Times New Roman" w:hAnsi="Times New Roman" w:cs="Times New Roman"/>
        </w:rPr>
      </w:pPr>
    </w:p>
    <w:p w:rsidR="00BD64D3" w:rsidRPr="00E31DBC" w:rsidRDefault="00BD64D3" w:rsidP="00BD64D3">
      <w:pPr>
        <w:pStyle w:val="TableCaption"/>
        <w:ind w:left="720"/>
        <w:rPr>
          <w:rFonts w:ascii="Times New Roman" w:hAnsi="Times New Roman" w:cs="Times New Roman"/>
          <w:lang w:val="en-GB"/>
        </w:rPr>
      </w:pPr>
      <w:r w:rsidRPr="00E31DBC">
        <w:rPr>
          <w:rFonts w:ascii="Times New Roman" w:hAnsi="Times New Roman" w:cs="Times New Roman"/>
          <w:lang w:val="en-GB"/>
        </w:rPr>
        <w:t>Table Captions:</w:t>
      </w:r>
    </w:p>
    <w:p w:rsidR="00E70665" w:rsidRPr="00E31DBC" w:rsidRDefault="00E70665" w:rsidP="00E70665">
      <w:pPr>
        <w:spacing w:line="240" w:lineRule="auto"/>
        <w:jc w:val="both"/>
        <w:rPr>
          <w:rFonts w:ascii="Times New Roman" w:hAnsi="Times New Roman" w:cs="Times New Roman"/>
          <w:bCs/>
          <w:sz w:val="20"/>
          <w:szCs w:val="20"/>
        </w:rPr>
      </w:pPr>
      <w:r w:rsidRPr="00E31DBC">
        <w:rPr>
          <w:rFonts w:ascii="Times New Roman" w:hAnsi="Times New Roman" w:cs="Times New Roman"/>
          <w:b/>
          <w:sz w:val="20"/>
          <w:szCs w:val="20"/>
        </w:rPr>
        <w:t xml:space="preserve">Table 1: </w:t>
      </w:r>
      <w:r w:rsidRPr="00E31DBC">
        <w:rPr>
          <w:rFonts w:ascii="Times New Roman" w:hAnsi="Times New Roman" w:cs="Times New Roman"/>
          <w:sz w:val="20"/>
          <w:szCs w:val="20"/>
        </w:rPr>
        <w:t>Summary of the experimental conditions: range of variables covered reported in the literature on the effect of liquid viscosity on void fraction</w:t>
      </w:r>
      <w:r w:rsidRPr="00E31DBC">
        <w:rPr>
          <w:rFonts w:ascii="Times New Roman" w:hAnsi="Times New Roman" w:cs="Times New Roman"/>
          <w:b/>
          <w:sz w:val="20"/>
          <w:szCs w:val="20"/>
        </w:rPr>
        <w:t xml:space="preserve"> </w:t>
      </w:r>
    </w:p>
    <w:p w:rsidR="00BD64D3" w:rsidRPr="00E31DBC" w:rsidRDefault="00BD64D3" w:rsidP="00BD64D3">
      <w:pPr>
        <w:spacing w:line="240" w:lineRule="auto"/>
        <w:jc w:val="both"/>
        <w:rPr>
          <w:rFonts w:ascii="Times New Roman" w:hAnsi="Times New Roman" w:cs="Times New Roman"/>
          <w:sz w:val="20"/>
          <w:szCs w:val="20"/>
        </w:rPr>
      </w:pPr>
      <w:r w:rsidRPr="00E31DBC">
        <w:rPr>
          <w:rFonts w:ascii="Times New Roman" w:hAnsi="Times New Roman" w:cs="Times New Roman"/>
          <w:b/>
          <w:sz w:val="20"/>
          <w:szCs w:val="20"/>
        </w:rPr>
        <w:t xml:space="preserve">Table </w:t>
      </w:r>
      <w:r w:rsidR="00E70665" w:rsidRPr="00E31DBC">
        <w:rPr>
          <w:rFonts w:ascii="Times New Roman" w:hAnsi="Times New Roman" w:cs="Times New Roman"/>
          <w:b/>
          <w:sz w:val="20"/>
          <w:szCs w:val="20"/>
        </w:rPr>
        <w:t>2</w:t>
      </w:r>
      <w:r w:rsidRPr="00E31DBC">
        <w:rPr>
          <w:rFonts w:ascii="Times New Roman" w:hAnsi="Times New Roman" w:cs="Times New Roman"/>
          <w:b/>
          <w:sz w:val="20"/>
          <w:szCs w:val="20"/>
        </w:rPr>
        <w:t>:</w:t>
      </w:r>
      <w:r w:rsidRPr="00E31DBC">
        <w:rPr>
          <w:rFonts w:ascii="Times New Roman" w:hAnsi="Times New Roman" w:cs="Times New Roman"/>
          <w:sz w:val="20"/>
          <w:szCs w:val="20"/>
        </w:rPr>
        <w:t xml:space="preserve"> The properties of the gas–viscous liquids, the Eotvos, Morton, and the inverse viscosity numbers at a temperature and pressure of 1 bar </w:t>
      </w:r>
      <w:r w:rsidRPr="00E31DBC">
        <w:rPr>
          <w:rFonts w:ascii="Times New Roman" w:hAnsi="Times New Roman" w:cs="Times New Roman"/>
          <w:position w:val="-6"/>
          <w:sz w:val="20"/>
          <w:szCs w:val="20"/>
        </w:rPr>
        <w:object w:dxaOrig="840" w:dyaOrig="279">
          <v:shape id="_x0000_i1028" type="#_x0000_t75" style="width:38pt;height:13pt" o:ole="">
            <v:imagedata r:id="rId9" o:title=""/>
          </v:shape>
          <o:OLEObject Type="Embed" ProgID="Equation.3" ShapeID="_x0000_i1028" DrawAspect="Content" ObjectID="_1685600924" r:id="rId27"/>
        </w:object>
      </w:r>
      <w:r w:rsidRPr="00E31DBC">
        <w:rPr>
          <w:rFonts w:ascii="Times New Roman" w:hAnsi="Times New Roman" w:cs="Times New Roman"/>
          <w:sz w:val="20"/>
          <w:szCs w:val="20"/>
          <w:vertAlign w:val="superscript"/>
        </w:rPr>
        <w:t>o</w:t>
      </w:r>
      <w:r w:rsidRPr="00E31DBC">
        <w:rPr>
          <w:rFonts w:ascii="Times New Roman" w:hAnsi="Times New Roman" w:cs="Times New Roman"/>
          <w:sz w:val="20"/>
          <w:szCs w:val="20"/>
        </w:rPr>
        <w:t>C, respectively</w:t>
      </w:r>
    </w:p>
    <w:p w:rsidR="00BD64D3" w:rsidRPr="00E31DBC" w:rsidRDefault="00BD64D3" w:rsidP="00BD64D3">
      <w:pPr>
        <w:pStyle w:val="NoSpacing"/>
        <w:rPr>
          <w:rFonts w:ascii="Times New Roman" w:hAnsi="Times New Roman" w:cs="Times New Roman"/>
          <w:bCs/>
          <w:szCs w:val="20"/>
        </w:rPr>
      </w:pPr>
      <w:r w:rsidRPr="00E31DBC">
        <w:rPr>
          <w:rFonts w:ascii="Times New Roman" w:hAnsi="Times New Roman" w:cs="Times New Roman"/>
          <w:b/>
          <w:szCs w:val="20"/>
        </w:rPr>
        <w:t xml:space="preserve">Table </w:t>
      </w:r>
      <w:r w:rsidR="00E70665" w:rsidRPr="00E31DBC">
        <w:rPr>
          <w:rFonts w:ascii="Times New Roman" w:hAnsi="Times New Roman" w:cs="Times New Roman"/>
          <w:b/>
          <w:szCs w:val="20"/>
        </w:rPr>
        <w:t>3</w:t>
      </w:r>
      <w:r w:rsidRPr="00E31DBC">
        <w:rPr>
          <w:rFonts w:ascii="Times New Roman" w:hAnsi="Times New Roman" w:cs="Times New Roman"/>
          <w:b/>
          <w:szCs w:val="20"/>
        </w:rPr>
        <w:t>:</w:t>
      </w:r>
      <w:r w:rsidRPr="00E31DBC">
        <w:rPr>
          <w:rFonts w:ascii="Times New Roman" w:hAnsi="Times New Roman" w:cs="Times New Roman"/>
          <w:bCs/>
          <w:szCs w:val="20"/>
        </w:rPr>
        <w:t xml:space="preserve"> Uncertainty in the measured void fraction obtained using the ECT and level swell technique data at 0.028m/s gas superficial velocity and liquid viscosities of 5, 100, 1000 and 5000 mPa.s</w:t>
      </w:r>
    </w:p>
    <w:p w:rsidR="00BD64D3" w:rsidRPr="00E31DBC" w:rsidRDefault="00BD64D3" w:rsidP="00BD64D3">
      <w:pPr>
        <w:rPr>
          <w:rFonts w:ascii="Times New Roman" w:hAnsi="Times New Roman" w:cs="Times New Roman"/>
          <w:bCs/>
          <w:szCs w:val="20"/>
        </w:rPr>
      </w:pPr>
      <w:r w:rsidRPr="00E31DBC">
        <w:rPr>
          <w:rFonts w:ascii="Times New Roman" w:hAnsi="Times New Roman" w:cs="Times New Roman"/>
          <w:b/>
          <w:sz w:val="20"/>
          <w:szCs w:val="20"/>
        </w:rPr>
        <w:t xml:space="preserve">Table </w:t>
      </w:r>
      <w:r w:rsidR="00E70665" w:rsidRPr="00E31DBC">
        <w:rPr>
          <w:rFonts w:ascii="Times New Roman" w:hAnsi="Times New Roman" w:cs="Times New Roman"/>
          <w:b/>
          <w:sz w:val="20"/>
          <w:szCs w:val="20"/>
        </w:rPr>
        <w:t>4</w:t>
      </w:r>
      <w:r w:rsidRPr="00E31DBC">
        <w:rPr>
          <w:rFonts w:ascii="Times New Roman" w:hAnsi="Times New Roman" w:cs="Times New Roman"/>
          <w:b/>
          <w:sz w:val="20"/>
          <w:szCs w:val="20"/>
        </w:rPr>
        <w:t xml:space="preserve">: </w:t>
      </w:r>
      <w:r w:rsidRPr="00E31DBC">
        <w:rPr>
          <w:rFonts w:ascii="Times New Roman" w:hAnsi="Times New Roman" w:cs="Times New Roman"/>
          <w:bCs/>
          <w:sz w:val="20"/>
          <w:szCs w:val="20"/>
        </w:rPr>
        <w:t>Repeatability of the measured data</w:t>
      </w:r>
    </w:p>
    <w:p w:rsidR="007C5451" w:rsidRPr="00E31DBC" w:rsidRDefault="007C5451" w:rsidP="007C5451">
      <w:pPr>
        <w:spacing w:line="240" w:lineRule="auto"/>
        <w:jc w:val="both"/>
        <w:rPr>
          <w:rFonts w:ascii="Times New Roman" w:hAnsi="Times New Roman" w:cs="Times New Roman"/>
          <w:bCs/>
          <w:sz w:val="20"/>
          <w:szCs w:val="20"/>
        </w:rPr>
      </w:pPr>
      <w:r w:rsidRPr="00E31DBC">
        <w:rPr>
          <w:rFonts w:ascii="Times New Roman" w:hAnsi="Times New Roman" w:cs="Times New Roman"/>
          <w:b/>
          <w:sz w:val="20"/>
          <w:szCs w:val="20"/>
        </w:rPr>
        <w:t xml:space="preserve">Table 5: </w:t>
      </w:r>
      <w:r w:rsidRPr="00E31DBC">
        <w:rPr>
          <w:rFonts w:ascii="Times New Roman" w:hAnsi="Times New Roman" w:cs="Times New Roman"/>
          <w:bCs/>
          <w:sz w:val="20"/>
          <w:szCs w:val="20"/>
        </w:rPr>
        <w:t>Comparison of current study with previous published works on the effect of liquid viscosity on void fraction</w:t>
      </w:r>
    </w:p>
    <w:p w:rsidR="007C5451" w:rsidRPr="00E31DBC" w:rsidRDefault="007C5451" w:rsidP="007C5451">
      <w:pPr>
        <w:spacing w:after="0" w:line="240" w:lineRule="auto"/>
        <w:rPr>
          <w:rFonts w:ascii="Times New Roman" w:eastAsia="Times New Roman" w:hAnsi="Times New Roman" w:cs="Times New Roman"/>
          <w:sz w:val="20"/>
          <w:szCs w:val="20"/>
        </w:rPr>
      </w:pPr>
      <w:r w:rsidRPr="00E31DBC">
        <w:rPr>
          <w:rFonts w:ascii="Times New Roman" w:eastAsia="Times New Roman" w:hAnsi="Times New Roman" w:cs="Times New Roman"/>
          <w:b/>
          <w:bCs/>
          <w:sz w:val="20"/>
          <w:szCs w:val="20"/>
        </w:rPr>
        <w:t>Table 6:</w:t>
      </w:r>
      <w:r w:rsidRPr="00E31DBC">
        <w:rPr>
          <w:rFonts w:ascii="Times New Roman" w:eastAsia="Times New Roman" w:hAnsi="Times New Roman" w:cs="Times New Roman"/>
          <w:sz w:val="20"/>
          <w:szCs w:val="20"/>
        </w:rPr>
        <w:t xml:space="preserve"> Comparison between experiments, ECT and level swell technique, against the models/correlations of de Cachard and Delhaye (1996), </w:t>
      </w:r>
      <w:r w:rsidRPr="00E31DBC">
        <w:rPr>
          <w:rFonts w:ascii="Times New Roman" w:hAnsi="Times New Roman" w:cs="Times New Roman"/>
          <w:sz w:val="20"/>
          <w:szCs w:val="20"/>
        </w:rPr>
        <w:t>Degaleesan (1997)</w:t>
      </w:r>
      <w:r w:rsidRPr="00E31DBC">
        <w:rPr>
          <w:rFonts w:ascii="Times New Roman" w:eastAsia="Times New Roman" w:hAnsi="Times New Roman" w:cs="Times New Roman"/>
          <w:sz w:val="20"/>
          <w:szCs w:val="20"/>
        </w:rPr>
        <w:t xml:space="preserve"> and </w:t>
      </w:r>
      <w:r w:rsidRPr="00E31DBC">
        <w:rPr>
          <w:rFonts w:ascii="Times New Roman" w:hAnsi="Times New Roman" w:cs="Times New Roman"/>
          <w:sz w:val="20"/>
          <w:szCs w:val="20"/>
        </w:rPr>
        <w:t xml:space="preserve">modified form of the </w:t>
      </w:r>
      <w:r w:rsidRPr="00E31DBC">
        <w:rPr>
          <w:rFonts w:ascii="Times New Roman" w:eastAsia="Times New Roman" w:hAnsi="Times New Roman" w:cs="Times New Roman"/>
          <w:sz w:val="20"/>
          <w:szCs w:val="20"/>
        </w:rPr>
        <w:t>Viana et al. (2003)</w:t>
      </w:r>
    </w:p>
    <w:p w:rsidR="007C5451" w:rsidRPr="00E31DBC" w:rsidRDefault="007C5451" w:rsidP="007C5451">
      <w:pPr>
        <w:spacing w:line="360" w:lineRule="auto"/>
        <w:jc w:val="both"/>
        <w:rPr>
          <w:rFonts w:ascii="Times New Roman" w:hAnsi="Times New Roman" w:cs="Times New Roman"/>
          <w:sz w:val="20"/>
          <w:szCs w:val="20"/>
        </w:rPr>
      </w:pPr>
      <w:r w:rsidRPr="00E31DBC">
        <w:rPr>
          <w:rFonts w:ascii="Times New Roman" w:hAnsi="Times New Roman" w:cs="Times New Roman"/>
          <w:b/>
          <w:sz w:val="20"/>
          <w:szCs w:val="20"/>
        </w:rPr>
        <w:t>Table 7:</w:t>
      </w:r>
      <w:r w:rsidRPr="00E31DBC">
        <w:rPr>
          <w:rFonts w:ascii="Times New Roman" w:hAnsi="Times New Roman" w:cs="Times New Roman"/>
          <w:sz w:val="20"/>
          <w:szCs w:val="20"/>
        </w:rPr>
        <w:t xml:space="preserve"> Flow behaviour using dimensionless numbers </w:t>
      </w:r>
    </w:p>
    <w:p w:rsidR="007C5451" w:rsidRPr="00E31DBC" w:rsidRDefault="007C5451" w:rsidP="007C5451">
      <w:pPr>
        <w:spacing w:line="480" w:lineRule="auto"/>
        <w:jc w:val="both"/>
        <w:rPr>
          <w:rFonts w:ascii="Times New Roman" w:hAnsi="Times New Roman" w:cs="Times New Roman"/>
          <w:sz w:val="20"/>
          <w:szCs w:val="20"/>
        </w:rPr>
      </w:pPr>
      <w:r w:rsidRPr="00E31DBC">
        <w:rPr>
          <w:rFonts w:ascii="Times New Roman" w:hAnsi="Times New Roman" w:cs="Times New Roman"/>
          <w:b/>
          <w:bCs/>
          <w:sz w:val="20"/>
          <w:szCs w:val="20"/>
        </w:rPr>
        <w:t>Table 8:</w:t>
      </w:r>
      <w:r w:rsidRPr="00E31DBC">
        <w:rPr>
          <w:rFonts w:ascii="Times New Roman" w:hAnsi="Times New Roman" w:cs="Times New Roman"/>
          <w:sz w:val="20"/>
          <w:szCs w:val="20"/>
        </w:rPr>
        <w:t xml:space="preserve"> Summary of some critical works on drift velocity</w:t>
      </w:r>
    </w:p>
    <w:p w:rsidR="00614EA6" w:rsidRPr="00E31DBC" w:rsidRDefault="00614EA6" w:rsidP="00BD64D3">
      <w:pPr>
        <w:spacing w:line="360" w:lineRule="auto"/>
        <w:jc w:val="both"/>
        <w:rPr>
          <w:rFonts w:ascii="Times New Roman" w:hAnsi="Times New Roman" w:cs="Times New Roman"/>
          <w:b/>
          <w:sz w:val="20"/>
          <w:szCs w:val="20"/>
        </w:rPr>
      </w:pPr>
    </w:p>
    <w:p w:rsidR="00D94847" w:rsidRPr="00E31DBC" w:rsidRDefault="00D94847" w:rsidP="00BD64D3">
      <w:pPr>
        <w:spacing w:line="360" w:lineRule="auto"/>
        <w:jc w:val="both"/>
        <w:rPr>
          <w:rFonts w:ascii="Times New Roman" w:hAnsi="Times New Roman" w:cs="Times New Roman"/>
          <w:sz w:val="20"/>
          <w:szCs w:val="20"/>
        </w:rPr>
      </w:pPr>
    </w:p>
    <w:p w:rsidR="00BD64D3" w:rsidRPr="00E31DBC" w:rsidRDefault="00BD64D3" w:rsidP="00BD64D3">
      <w:pPr>
        <w:rPr>
          <w:rFonts w:ascii="Times New Roman" w:hAnsi="Times New Roman" w:cs="Times New Roman"/>
          <w:sz w:val="20"/>
          <w:szCs w:val="20"/>
        </w:rPr>
      </w:pPr>
    </w:p>
    <w:p w:rsidR="00BD64D3" w:rsidRPr="00E31DBC" w:rsidRDefault="00BD64D3" w:rsidP="00B20052">
      <w:pPr>
        <w:spacing w:line="480" w:lineRule="auto"/>
        <w:ind w:right="283"/>
        <w:jc w:val="both"/>
        <w:rPr>
          <w:rFonts w:ascii="Times New Roman" w:hAnsi="Times New Roman" w:cs="Times New Roman"/>
          <w:sz w:val="24"/>
          <w:szCs w:val="24"/>
        </w:rPr>
      </w:pPr>
    </w:p>
    <w:p w:rsidR="00B20052" w:rsidRPr="00E31DBC" w:rsidRDefault="00B20052" w:rsidP="002A32D4">
      <w:pPr>
        <w:spacing w:after="0" w:line="480" w:lineRule="auto"/>
        <w:ind w:left="360"/>
        <w:jc w:val="both"/>
        <w:rPr>
          <w:rFonts w:ascii="Times New Roman" w:hAnsi="Times New Roman" w:cs="Times New Roman"/>
          <w:sz w:val="24"/>
          <w:szCs w:val="24"/>
        </w:rPr>
      </w:pPr>
    </w:p>
    <w:p w:rsidR="0074365E" w:rsidRPr="00E31DBC" w:rsidRDefault="0074365E" w:rsidP="005A2BBA">
      <w:pPr>
        <w:spacing w:line="360" w:lineRule="auto"/>
        <w:rPr>
          <w:rFonts w:ascii="Times New Roman" w:hAnsi="Times New Roman" w:cs="Times New Roman"/>
          <w:sz w:val="24"/>
          <w:szCs w:val="24"/>
        </w:rPr>
      </w:pPr>
      <w:r w:rsidRPr="00E31DBC">
        <w:rPr>
          <w:rFonts w:ascii="Times New Roman" w:hAnsi="Times New Roman" w:cs="Times New Roman"/>
          <w:sz w:val="24"/>
          <w:szCs w:val="24"/>
        </w:rPr>
        <w:t xml:space="preserve">                 </w:t>
      </w:r>
      <w:bookmarkEnd w:id="20"/>
    </w:p>
    <w:sectPr w:rsidR="0074365E" w:rsidRPr="00E31DBC" w:rsidSect="00F84099">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40F4" w:rsidRDefault="000140F4" w:rsidP="00C4519A">
      <w:pPr>
        <w:spacing w:after="0" w:line="240" w:lineRule="auto"/>
      </w:pPr>
      <w:r>
        <w:separator/>
      </w:r>
    </w:p>
  </w:endnote>
  <w:endnote w:type="continuationSeparator" w:id="0">
    <w:p w:rsidR="000140F4" w:rsidRDefault="000140F4" w:rsidP="00C451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imbusRomNo9L-ReguItal">
    <w:altName w:val="MV Boli"/>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D93" w:rsidRDefault="00F03D93">
    <w:pPr>
      <w:pStyle w:val="Footer"/>
      <w:jc w:val="center"/>
    </w:pPr>
    <w:r>
      <w:fldChar w:fldCharType="begin"/>
    </w:r>
    <w:r>
      <w:instrText xml:space="preserve"> PAGE   \* MERGEFORMAT </w:instrText>
    </w:r>
    <w:r>
      <w:fldChar w:fldCharType="separate"/>
    </w:r>
    <w:r w:rsidR="00343AE2">
      <w:rPr>
        <w:noProof/>
      </w:rPr>
      <w:t>21</w:t>
    </w:r>
    <w:r>
      <w:rPr>
        <w:noProof/>
      </w:rPr>
      <w:fldChar w:fldCharType="end"/>
    </w:r>
  </w:p>
  <w:p w:rsidR="00F03D93" w:rsidRDefault="00F03D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40F4" w:rsidRDefault="000140F4" w:rsidP="00C4519A">
      <w:pPr>
        <w:spacing w:after="0" w:line="240" w:lineRule="auto"/>
      </w:pPr>
      <w:r>
        <w:separator/>
      </w:r>
    </w:p>
  </w:footnote>
  <w:footnote w:type="continuationSeparator" w:id="0">
    <w:p w:rsidR="000140F4" w:rsidRDefault="000140F4" w:rsidP="00C451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427BC"/>
    <w:multiLevelType w:val="multilevel"/>
    <w:tmpl w:val="4558C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7B90EBA"/>
    <w:multiLevelType w:val="multilevel"/>
    <w:tmpl w:val="5AFAB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B0A4AA8"/>
    <w:multiLevelType w:val="multilevel"/>
    <w:tmpl w:val="AA368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9BE507E"/>
    <w:multiLevelType w:val="multilevel"/>
    <w:tmpl w:val="85DA7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77F75E8"/>
    <w:multiLevelType w:val="hybridMultilevel"/>
    <w:tmpl w:val="2DEE49D4"/>
    <w:lvl w:ilvl="0" w:tplc="974233FC">
      <w:start w:val="1"/>
      <w:numFmt w:val="decimal"/>
      <w:lvlText w:val="%1."/>
      <w:lvlJc w:val="left"/>
      <w:pPr>
        <w:ind w:left="720" w:hanging="360"/>
      </w:pPr>
      <w:rPr>
        <w:rFonts w:ascii="Arial" w:hAnsi="Arial" w:hint="default"/>
        <w:sz w:val="20"/>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57910F1"/>
    <w:multiLevelType w:val="multilevel"/>
    <w:tmpl w:val="44FAA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DFB0692"/>
    <w:multiLevelType w:val="hybridMultilevel"/>
    <w:tmpl w:val="65A852E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795E6DA9"/>
    <w:multiLevelType w:val="multilevel"/>
    <w:tmpl w:val="9BBADE6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2"/>
  </w:num>
  <w:num w:numId="2">
    <w:abstractNumId w:val="5"/>
  </w:num>
  <w:num w:numId="3">
    <w:abstractNumId w:val="6"/>
  </w:num>
  <w:num w:numId="4">
    <w:abstractNumId w:val="7"/>
  </w:num>
  <w:num w:numId="5">
    <w:abstractNumId w:val="3"/>
  </w:num>
  <w:num w:numId="6">
    <w:abstractNumId w:val="1"/>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339"/>
    <w:rsid w:val="00007094"/>
    <w:rsid w:val="00011621"/>
    <w:rsid w:val="000140F4"/>
    <w:rsid w:val="000204DE"/>
    <w:rsid w:val="00024991"/>
    <w:rsid w:val="00032EAB"/>
    <w:rsid w:val="0003647A"/>
    <w:rsid w:val="00040414"/>
    <w:rsid w:val="00055488"/>
    <w:rsid w:val="000745B4"/>
    <w:rsid w:val="00081264"/>
    <w:rsid w:val="0009343B"/>
    <w:rsid w:val="00096B52"/>
    <w:rsid w:val="00097B6D"/>
    <w:rsid w:val="000B1CB4"/>
    <w:rsid w:val="000B4168"/>
    <w:rsid w:val="000C4C09"/>
    <w:rsid w:val="000C57EE"/>
    <w:rsid w:val="000D3639"/>
    <w:rsid w:val="000D7BDA"/>
    <w:rsid w:val="000E7434"/>
    <w:rsid w:val="000E7BA5"/>
    <w:rsid w:val="001012E9"/>
    <w:rsid w:val="00114038"/>
    <w:rsid w:val="00115287"/>
    <w:rsid w:val="00131A72"/>
    <w:rsid w:val="001365F7"/>
    <w:rsid w:val="00141CF8"/>
    <w:rsid w:val="0014335A"/>
    <w:rsid w:val="00145330"/>
    <w:rsid w:val="00146A49"/>
    <w:rsid w:val="001516AF"/>
    <w:rsid w:val="001600E7"/>
    <w:rsid w:val="00161558"/>
    <w:rsid w:val="0016593C"/>
    <w:rsid w:val="00166A93"/>
    <w:rsid w:val="001739C4"/>
    <w:rsid w:val="00177AE3"/>
    <w:rsid w:val="00177FA7"/>
    <w:rsid w:val="001829FA"/>
    <w:rsid w:val="001851C6"/>
    <w:rsid w:val="00195767"/>
    <w:rsid w:val="001974D7"/>
    <w:rsid w:val="00197AB4"/>
    <w:rsid w:val="001A2008"/>
    <w:rsid w:val="001B3D0D"/>
    <w:rsid w:val="001C14A7"/>
    <w:rsid w:val="001C33E3"/>
    <w:rsid w:val="001C4366"/>
    <w:rsid w:val="001C4EF5"/>
    <w:rsid w:val="001C757E"/>
    <w:rsid w:val="001E0DB4"/>
    <w:rsid w:val="001E1C6E"/>
    <w:rsid w:val="001E35DE"/>
    <w:rsid w:val="001F174B"/>
    <w:rsid w:val="001F1FFE"/>
    <w:rsid w:val="001F3828"/>
    <w:rsid w:val="001F4531"/>
    <w:rsid w:val="001F53AD"/>
    <w:rsid w:val="00200309"/>
    <w:rsid w:val="0020721A"/>
    <w:rsid w:val="00211716"/>
    <w:rsid w:val="0022482F"/>
    <w:rsid w:val="00226EE6"/>
    <w:rsid w:val="0023219F"/>
    <w:rsid w:val="002331DA"/>
    <w:rsid w:val="002379D8"/>
    <w:rsid w:val="00240CF2"/>
    <w:rsid w:val="00243913"/>
    <w:rsid w:val="002462BC"/>
    <w:rsid w:val="00250A74"/>
    <w:rsid w:val="00250DCE"/>
    <w:rsid w:val="00251400"/>
    <w:rsid w:val="00260CF3"/>
    <w:rsid w:val="002644FD"/>
    <w:rsid w:val="0028707D"/>
    <w:rsid w:val="00290897"/>
    <w:rsid w:val="00292B17"/>
    <w:rsid w:val="002961F9"/>
    <w:rsid w:val="002968F4"/>
    <w:rsid w:val="002A028B"/>
    <w:rsid w:val="002A18E5"/>
    <w:rsid w:val="002A32D4"/>
    <w:rsid w:val="002A68F7"/>
    <w:rsid w:val="002B04B9"/>
    <w:rsid w:val="002B074C"/>
    <w:rsid w:val="002B4AEE"/>
    <w:rsid w:val="002B4DA5"/>
    <w:rsid w:val="002B7159"/>
    <w:rsid w:val="002C06FC"/>
    <w:rsid w:val="002C3A92"/>
    <w:rsid w:val="002C44E8"/>
    <w:rsid w:val="002C6862"/>
    <w:rsid w:val="002D5D56"/>
    <w:rsid w:val="002E0DF8"/>
    <w:rsid w:val="0032081C"/>
    <w:rsid w:val="003254CF"/>
    <w:rsid w:val="00327393"/>
    <w:rsid w:val="00327C1D"/>
    <w:rsid w:val="00330437"/>
    <w:rsid w:val="00331FF8"/>
    <w:rsid w:val="00343AE2"/>
    <w:rsid w:val="00345AAC"/>
    <w:rsid w:val="00345AB7"/>
    <w:rsid w:val="003475CE"/>
    <w:rsid w:val="0035538F"/>
    <w:rsid w:val="00357033"/>
    <w:rsid w:val="003A2807"/>
    <w:rsid w:val="003A526C"/>
    <w:rsid w:val="003A5F68"/>
    <w:rsid w:val="003A7EC9"/>
    <w:rsid w:val="003B0143"/>
    <w:rsid w:val="003B437B"/>
    <w:rsid w:val="003C58EE"/>
    <w:rsid w:val="003C5B55"/>
    <w:rsid w:val="003D0378"/>
    <w:rsid w:val="003D7204"/>
    <w:rsid w:val="003E7574"/>
    <w:rsid w:val="004014E1"/>
    <w:rsid w:val="00402BE2"/>
    <w:rsid w:val="00405658"/>
    <w:rsid w:val="004103DB"/>
    <w:rsid w:val="00411C90"/>
    <w:rsid w:val="004140F0"/>
    <w:rsid w:val="0041420D"/>
    <w:rsid w:val="0041485D"/>
    <w:rsid w:val="00417BF0"/>
    <w:rsid w:val="00424DBA"/>
    <w:rsid w:val="0043416E"/>
    <w:rsid w:val="00436505"/>
    <w:rsid w:val="004368BC"/>
    <w:rsid w:val="00443D7F"/>
    <w:rsid w:val="004450B3"/>
    <w:rsid w:val="00447BB4"/>
    <w:rsid w:val="004569E6"/>
    <w:rsid w:val="0046256A"/>
    <w:rsid w:val="0046288C"/>
    <w:rsid w:val="004638E2"/>
    <w:rsid w:val="004642CD"/>
    <w:rsid w:val="00464D38"/>
    <w:rsid w:val="00466F7D"/>
    <w:rsid w:val="00470895"/>
    <w:rsid w:val="0047527B"/>
    <w:rsid w:val="00480748"/>
    <w:rsid w:val="00482566"/>
    <w:rsid w:val="00483CCA"/>
    <w:rsid w:val="004B173E"/>
    <w:rsid w:val="004B3FC2"/>
    <w:rsid w:val="004B5958"/>
    <w:rsid w:val="004C0B33"/>
    <w:rsid w:val="004C0B73"/>
    <w:rsid w:val="004D0BCA"/>
    <w:rsid w:val="004D250A"/>
    <w:rsid w:val="004D6D20"/>
    <w:rsid w:val="004E45DE"/>
    <w:rsid w:val="004F1C91"/>
    <w:rsid w:val="0050006D"/>
    <w:rsid w:val="00502C85"/>
    <w:rsid w:val="00504702"/>
    <w:rsid w:val="00504FF4"/>
    <w:rsid w:val="00514D5B"/>
    <w:rsid w:val="005176BF"/>
    <w:rsid w:val="00523DF5"/>
    <w:rsid w:val="00533803"/>
    <w:rsid w:val="005350E2"/>
    <w:rsid w:val="00535DA1"/>
    <w:rsid w:val="00550594"/>
    <w:rsid w:val="0056591E"/>
    <w:rsid w:val="00572666"/>
    <w:rsid w:val="00587B59"/>
    <w:rsid w:val="005A1CA0"/>
    <w:rsid w:val="005A2BBA"/>
    <w:rsid w:val="005A6840"/>
    <w:rsid w:val="005A702A"/>
    <w:rsid w:val="005B352E"/>
    <w:rsid w:val="005B433E"/>
    <w:rsid w:val="005B43A1"/>
    <w:rsid w:val="005B49FD"/>
    <w:rsid w:val="005B56FA"/>
    <w:rsid w:val="005B5789"/>
    <w:rsid w:val="005C31E6"/>
    <w:rsid w:val="005D7764"/>
    <w:rsid w:val="005D785C"/>
    <w:rsid w:val="005E0DBF"/>
    <w:rsid w:val="005E0E53"/>
    <w:rsid w:val="005E473E"/>
    <w:rsid w:val="005E49B1"/>
    <w:rsid w:val="005E7FA0"/>
    <w:rsid w:val="005F05CB"/>
    <w:rsid w:val="005F43CB"/>
    <w:rsid w:val="0060418C"/>
    <w:rsid w:val="00604626"/>
    <w:rsid w:val="00611938"/>
    <w:rsid w:val="00614EA6"/>
    <w:rsid w:val="006164FD"/>
    <w:rsid w:val="00627111"/>
    <w:rsid w:val="00631BBC"/>
    <w:rsid w:val="00643B25"/>
    <w:rsid w:val="006470B6"/>
    <w:rsid w:val="00651501"/>
    <w:rsid w:val="00653182"/>
    <w:rsid w:val="00655352"/>
    <w:rsid w:val="006566EF"/>
    <w:rsid w:val="00672A80"/>
    <w:rsid w:val="006802BD"/>
    <w:rsid w:val="006809F3"/>
    <w:rsid w:val="00685B5A"/>
    <w:rsid w:val="006A6C47"/>
    <w:rsid w:val="006B0C17"/>
    <w:rsid w:val="006B7A88"/>
    <w:rsid w:val="006B7B93"/>
    <w:rsid w:val="006C32C2"/>
    <w:rsid w:val="006C32DC"/>
    <w:rsid w:val="006C4BB3"/>
    <w:rsid w:val="006D4C75"/>
    <w:rsid w:val="006E1CBC"/>
    <w:rsid w:val="006E2B77"/>
    <w:rsid w:val="006F7B7F"/>
    <w:rsid w:val="00700C01"/>
    <w:rsid w:val="00703B0D"/>
    <w:rsid w:val="00705254"/>
    <w:rsid w:val="00742989"/>
    <w:rsid w:val="0074365E"/>
    <w:rsid w:val="00747E3A"/>
    <w:rsid w:val="007600DB"/>
    <w:rsid w:val="007632E4"/>
    <w:rsid w:val="0076357A"/>
    <w:rsid w:val="00767EA1"/>
    <w:rsid w:val="00771BDC"/>
    <w:rsid w:val="00773714"/>
    <w:rsid w:val="00776FB0"/>
    <w:rsid w:val="00781A08"/>
    <w:rsid w:val="00783492"/>
    <w:rsid w:val="007B080C"/>
    <w:rsid w:val="007B6A91"/>
    <w:rsid w:val="007C29C1"/>
    <w:rsid w:val="007C4AB4"/>
    <w:rsid w:val="007C5451"/>
    <w:rsid w:val="007D1076"/>
    <w:rsid w:val="007D619B"/>
    <w:rsid w:val="007D6C03"/>
    <w:rsid w:val="007E0CDA"/>
    <w:rsid w:val="007F15A4"/>
    <w:rsid w:val="007F46D7"/>
    <w:rsid w:val="007F4AD0"/>
    <w:rsid w:val="007F5C45"/>
    <w:rsid w:val="00804271"/>
    <w:rsid w:val="00807D8A"/>
    <w:rsid w:val="00810CC6"/>
    <w:rsid w:val="00814B3C"/>
    <w:rsid w:val="00817F50"/>
    <w:rsid w:val="00822544"/>
    <w:rsid w:val="0082269F"/>
    <w:rsid w:val="00824F69"/>
    <w:rsid w:val="00827D17"/>
    <w:rsid w:val="0083245A"/>
    <w:rsid w:val="00835C99"/>
    <w:rsid w:val="00836A5B"/>
    <w:rsid w:val="0084125C"/>
    <w:rsid w:val="00842EFD"/>
    <w:rsid w:val="00850AF6"/>
    <w:rsid w:val="00850B5D"/>
    <w:rsid w:val="00860B26"/>
    <w:rsid w:val="00860D85"/>
    <w:rsid w:val="00880DE4"/>
    <w:rsid w:val="00896C90"/>
    <w:rsid w:val="00897A35"/>
    <w:rsid w:val="008A2A20"/>
    <w:rsid w:val="008A60F4"/>
    <w:rsid w:val="008B108F"/>
    <w:rsid w:val="008B7358"/>
    <w:rsid w:val="008C39C1"/>
    <w:rsid w:val="008D5834"/>
    <w:rsid w:val="008D6320"/>
    <w:rsid w:val="008E014A"/>
    <w:rsid w:val="008E3001"/>
    <w:rsid w:val="008E3758"/>
    <w:rsid w:val="008E38F6"/>
    <w:rsid w:val="008E4C0A"/>
    <w:rsid w:val="008E5B2B"/>
    <w:rsid w:val="008E5C8B"/>
    <w:rsid w:val="00907484"/>
    <w:rsid w:val="0091079F"/>
    <w:rsid w:val="00912982"/>
    <w:rsid w:val="00914127"/>
    <w:rsid w:val="00914468"/>
    <w:rsid w:val="00917B6A"/>
    <w:rsid w:val="00924271"/>
    <w:rsid w:val="00924B7B"/>
    <w:rsid w:val="0094015E"/>
    <w:rsid w:val="009408A6"/>
    <w:rsid w:val="009408A9"/>
    <w:rsid w:val="00944895"/>
    <w:rsid w:val="0094756D"/>
    <w:rsid w:val="00950F7A"/>
    <w:rsid w:val="00960309"/>
    <w:rsid w:val="00961A74"/>
    <w:rsid w:val="00965E1D"/>
    <w:rsid w:val="00966658"/>
    <w:rsid w:val="00974080"/>
    <w:rsid w:val="00985242"/>
    <w:rsid w:val="0099473D"/>
    <w:rsid w:val="009A2D64"/>
    <w:rsid w:val="009A5B88"/>
    <w:rsid w:val="009B32F1"/>
    <w:rsid w:val="009C4C39"/>
    <w:rsid w:val="009C66A1"/>
    <w:rsid w:val="009C73DF"/>
    <w:rsid w:val="009D395C"/>
    <w:rsid w:val="009D40D4"/>
    <w:rsid w:val="009E2212"/>
    <w:rsid w:val="009E6279"/>
    <w:rsid w:val="009E7E65"/>
    <w:rsid w:val="009F2D00"/>
    <w:rsid w:val="009F36E8"/>
    <w:rsid w:val="009F3E1E"/>
    <w:rsid w:val="009F45BE"/>
    <w:rsid w:val="009F47A8"/>
    <w:rsid w:val="009F5369"/>
    <w:rsid w:val="009F57C9"/>
    <w:rsid w:val="009F5D17"/>
    <w:rsid w:val="00A060EF"/>
    <w:rsid w:val="00A07FFA"/>
    <w:rsid w:val="00A11F2C"/>
    <w:rsid w:val="00A12924"/>
    <w:rsid w:val="00A169D2"/>
    <w:rsid w:val="00A2197E"/>
    <w:rsid w:val="00A24818"/>
    <w:rsid w:val="00A40300"/>
    <w:rsid w:val="00A42BE0"/>
    <w:rsid w:val="00A4661A"/>
    <w:rsid w:val="00A514F1"/>
    <w:rsid w:val="00A55F50"/>
    <w:rsid w:val="00A56B59"/>
    <w:rsid w:val="00A56D66"/>
    <w:rsid w:val="00A87E98"/>
    <w:rsid w:val="00A95291"/>
    <w:rsid w:val="00A970AA"/>
    <w:rsid w:val="00AA0EEF"/>
    <w:rsid w:val="00AA2908"/>
    <w:rsid w:val="00AA334F"/>
    <w:rsid w:val="00AA6396"/>
    <w:rsid w:val="00AB0CF4"/>
    <w:rsid w:val="00AB645E"/>
    <w:rsid w:val="00AC2177"/>
    <w:rsid w:val="00AC4AC9"/>
    <w:rsid w:val="00AC6D95"/>
    <w:rsid w:val="00AD2315"/>
    <w:rsid w:val="00AD3FFF"/>
    <w:rsid w:val="00AD784D"/>
    <w:rsid w:val="00AE0AF0"/>
    <w:rsid w:val="00AE7467"/>
    <w:rsid w:val="00AF2D09"/>
    <w:rsid w:val="00AF77EB"/>
    <w:rsid w:val="00B1084B"/>
    <w:rsid w:val="00B113E3"/>
    <w:rsid w:val="00B14DAB"/>
    <w:rsid w:val="00B20052"/>
    <w:rsid w:val="00B201F2"/>
    <w:rsid w:val="00B207BF"/>
    <w:rsid w:val="00B236DE"/>
    <w:rsid w:val="00B34A59"/>
    <w:rsid w:val="00B413A2"/>
    <w:rsid w:val="00B444DF"/>
    <w:rsid w:val="00B45A04"/>
    <w:rsid w:val="00B61541"/>
    <w:rsid w:val="00B70716"/>
    <w:rsid w:val="00B71669"/>
    <w:rsid w:val="00B72E0A"/>
    <w:rsid w:val="00B7423D"/>
    <w:rsid w:val="00B77ED0"/>
    <w:rsid w:val="00B8223C"/>
    <w:rsid w:val="00B869D4"/>
    <w:rsid w:val="00B874C2"/>
    <w:rsid w:val="00B911A0"/>
    <w:rsid w:val="00BB26F5"/>
    <w:rsid w:val="00BC5AC4"/>
    <w:rsid w:val="00BC714F"/>
    <w:rsid w:val="00BC72F6"/>
    <w:rsid w:val="00BD141A"/>
    <w:rsid w:val="00BD4DD8"/>
    <w:rsid w:val="00BD64D3"/>
    <w:rsid w:val="00BE02D7"/>
    <w:rsid w:val="00BE2243"/>
    <w:rsid w:val="00BE6E4F"/>
    <w:rsid w:val="00BE7464"/>
    <w:rsid w:val="00BF1A12"/>
    <w:rsid w:val="00BF1D72"/>
    <w:rsid w:val="00BF2964"/>
    <w:rsid w:val="00BF335A"/>
    <w:rsid w:val="00C012D4"/>
    <w:rsid w:val="00C04E30"/>
    <w:rsid w:val="00C072A2"/>
    <w:rsid w:val="00C15F3C"/>
    <w:rsid w:val="00C17694"/>
    <w:rsid w:val="00C22DDD"/>
    <w:rsid w:val="00C26877"/>
    <w:rsid w:val="00C4140C"/>
    <w:rsid w:val="00C4519A"/>
    <w:rsid w:val="00C46C18"/>
    <w:rsid w:val="00C52F81"/>
    <w:rsid w:val="00C5483A"/>
    <w:rsid w:val="00C60088"/>
    <w:rsid w:val="00C660A9"/>
    <w:rsid w:val="00C70A4E"/>
    <w:rsid w:val="00C74D03"/>
    <w:rsid w:val="00C75A54"/>
    <w:rsid w:val="00C85367"/>
    <w:rsid w:val="00C92F5B"/>
    <w:rsid w:val="00C95664"/>
    <w:rsid w:val="00CA20E1"/>
    <w:rsid w:val="00CA29D0"/>
    <w:rsid w:val="00CB2B96"/>
    <w:rsid w:val="00CB3B3B"/>
    <w:rsid w:val="00CB6863"/>
    <w:rsid w:val="00CC1BDC"/>
    <w:rsid w:val="00CC2700"/>
    <w:rsid w:val="00CC3DA6"/>
    <w:rsid w:val="00CC561C"/>
    <w:rsid w:val="00CC5BA5"/>
    <w:rsid w:val="00CC60FE"/>
    <w:rsid w:val="00CD01A4"/>
    <w:rsid w:val="00CD1E3E"/>
    <w:rsid w:val="00CD271C"/>
    <w:rsid w:val="00CD566D"/>
    <w:rsid w:val="00CD6C0D"/>
    <w:rsid w:val="00CE3BB5"/>
    <w:rsid w:val="00CE70DA"/>
    <w:rsid w:val="00CE749F"/>
    <w:rsid w:val="00CE7C26"/>
    <w:rsid w:val="00CF774F"/>
    <w:rsid w:val="00CF7A11"/>
    <w:rsid w:val="00D01AD2"/>
    <w:rsid w:val="00D055B6"/>
    <w:rsid w:val="00D06DD5"/>
    <w:rsid w:val="00D101EC"/>
    <w:rsid w:val="00D12DB7"/>
    <w:rsid w:val="00D16087"/>
    <w:rsid w:val="00D17DFF"/>
    <w:rsid w:val="00D20CA3"/>
    <w:rsid w:val="00D24E62"/>
    <w:rsid w:val="00D3197B"/>
    <w:rsid w:val="00D332D2"/>
    <w:rsid w:val="00D34FA0"/>
    <w:rsid w:val="00D44242"/>
    <w:rsid w:val="00D44261"/>
    <w:rsid w:val="00D44382"/>
    <w:rsid w:val="00D56889"/>
    <w:rsid w:val="00D56D30"/>
    <w:rsid w:val="00D62471"/>
    <w:rsid w:val="00D71D6E"/>
    <w:rsid w:val="00D75169"/>
    <w:rsid w:val="00D82B93"/>
    <w:rsid w:val="00D854B1"/>
    <w:rsid w:val="00D94847"/>
    <w:rsid w:val="00D961F7"/>
    <w:rsid w:val="00D96C7D"/>
    <w:rsid w:val="00DA221E"/>
    <w:rsid w:val="00DA630A"/>
    <w:rsid w:val="00DB762B"/>
    <w:rsid w:val="00DB7831"/>
    <w:rsid w:val="00DC4166"/>
    <w:rsid w:val="00DD2CB9"/>
    <w:rsid w:val="00DD6155"/>
    <w:rsid w:val="00DE3137"/>
    <w:rsid w:val="00DE3529"/>
    <w:rsid w:val="00E01F78"/>
    <w:rsid w:val="00E05A6E"/>
    <w:rsid w:val="00E06B9F"/>
    <w:rsid w:val="00E06DF5"/>
    <w:rsid w:val="00E126C2"/>
    <w:rsid w:val="00E218D8"/>
    <w:rsid w:val="00E226BB"/>
    <w:rsid w:val="00E31613"/>
    <w:rsid w:val="00E31DBC"/>
    <w:rsid w:val="00E322BC"/>
    <w:rsid w:val="00E3283C"/>
    <w:rsid w:val="00E37813"/>
    <w:rsid w:val="00E4414A"/>
    <w:rsid w:val="00E47949"/>
    <w:rsid w:val="00E537C9"/>
    <w:rsid w:val="00E56815"/>
    <w:rsid w:val="00E57E08"/>
    <w:rsid w:val="00E663C0"/>
    <w:rsid w:val="00E70665"/>
    <w:rsid w:val="00E7215F"/>
    <w:rsid w:val="00E73B41"/>
    <w:rsid w:val="00E748C8"/>
    <w:rsid w:val="00E76214"/>
    <w:rsid w:val="00E80827"/>
    <w:rsid w:val="00E83D55"/>
    <w:rsid w:val="00E842EE"/>
    <w:rsid w:val="00E84BFC"/>
    <w:rsid w:val="00E92394"/>
    <w:rsid w:val="00E96C0A"/>
    <w:rsid w:val="00EA09F6"/>
    <w:rsid w:val="00EA2450"/>
    <w:rsid w:val="00EB03CC"/>
    <w:rsid w:val="00EB0BA2"/>
    <w:rsid w:val="00EB0DEF"/>
    <w:rsid w:val="00EB36C1"/>
    <w:rsid w:val="00EC0ABE"/>
    <w:rsid w:val="00EC0CCB"/>
    <w:rsid w:val="00EC0FFB"/>
    <w:rsid w:val="00EC4240"/>
    <w:rsid w:val="00ED6686"/>
    <w:rsid w:val="00EE0669"/>
    <w:rsid w:val="00EE3432"/>
    <w:rsid w:val="00EE4E31"/>
    <w:rsid w:val="00EF0478"/>
    <w:rsid w:val="00EF20D2"/>
    <w:rsid w:val="00EF58DF"/>
    <w:rsid w:val="00F0347C"/>
    <w:rsid w:val="00F03D93"/>
    <w:rsid w:val="00F1317F"/>
    <w:rsid w:val="00F17999"/>
    <w:rsid w:val="00F34F9B"/>
    <w:rsid w:val="00F450C1"/>
    <w:rsid w:val="00F51254"/>
    <w:rsid w:val="00F6259C"/>
    <w:rsid w:val="00F6734A"/>
    <w:rsid w:val="00F71A85"/>
    <w:rsid w:val="00F74D7A"/>
    <w:rsid w:val="00F81CC3"/>
    <w:rsid w:val="00F84099"/>
    <w:rsid w:val="00F8421E"/>
    <w:rsid w:val="00F925F9"/>
    <w:rsid w:val="00F95004"/>
    <w:rsid w:val="00F96DDB"/>
    <w:rsid w:val="00FA340E"/>
    <w:rsid w:val="00FB0380"/>
    <w:rsid w:val="00FB1FFD"/>
    <w:rsid w:val="00FB299C"/>
    <w:rsid w:val="00FC002C"/>
    <w:rsid w:val="00FC39FD"/>
    <w:rsid w:val="00FC7339"/>
    <w:rsid w:val="00FC748A"/>
    <w:rsid w:val="00FD127D"/>
    <w:rsid w:val="00FD1BBE"/>
    <w:rsid w:val="00FF5D33"/>
    <w:rsid w:val="00FF607F"/>
    <w:rsid w:val="00FF6FD5"/>
  </w:rsids>
  <m:mathPr>
    <m:mathFont m:val="Cambria Math"/>
    <m:brkBin m:val="before"/>
    <m:brkBinSub m:val="--"/>
    <m:smallFrac/>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54E2D"/>
  <w15:chartTrackingRefBased/>
  <w15:docId w15:val="{8AA67460-D728-467E-90D2-BEE1C63D0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egoe UI" w:eastAsia="Segoe UI" w:hAnsi="Segoe UI" w:cs="MS Mincho"/>
        <w:lang w:val="en-SG" w:eastAsia="en-SG"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5451"/>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7339"/>
    <w:rPr>
      <w:rFonts w:ascii="Arial" w:eastAsia="Calibri Light" w:hAnsi="Arial"/>
      <w:szCs w:val="22"/>
      <w:lang w:val="en-GB" w:eastAsia="zh-CN"/>
    </w:rPr>
  </w:style>
  <w:style w:type="paragraph" w:styleId="NormalWeb">
    <w:name w:val="Normal (Web)"/>
    <w:basedOn w:val="Normal"/>
    <w:uiPriority w:val="99"/>
    <w:semiHidden/>
    <w:unhideWhenUsed/>
    <w:rsid w:val="00FC7339"/>
    <w:pPr>
      <w:spacing w:before="100" w:beforeAutospacing="1" w:after="100" w:afterAutospacing="1" w:line="240" w:lineRule="auto"/>
    </w:pPr>
    <w:rPr>
      <w:rFonts w:ascii="MS Mincho" w:eastAsia="MS Mincho" w:hAnsi="MS Mincho"/>
      <w:sz w:val="24"/>
      <w:szCs w:val="24"/>
      <w:lang w:val="en-NG" w:eastAsia="en-NG"/>
    </w:rPr>
  </w:style>
  <w:style w:type="character" w:styleId="Emphasis">
    <w:name w:val="Emphasis"/>
    <w:uiPriority w:val="20"/>
    <w:qFormat/>
    <w:rsid w:val="00131A72"/>
    <w:rPr>
      <w:i/>
      <w:iCs/>
    </w:rPr>
  </w:style>
  <w:style w:type="character" w:styleId="PlaceholderText">
    <w:name w:val="Placeholder Text"/>
    <w:uiPriority w:val="99"/>
    <w:semiHidden/>
    <w:rsid w:val="0094015E"/>
    <w:rPr>
      <w:color w:val="808080"/>
    </w:rPr>
  </w:style>
  <w:style w:type="paragraph" w:styleId="BalloonText">
    <w:name w:val="Balloon Text"/>
    <w:basedOn w:val="Normal"/>
    <w:link w:val="BalloonTextChar"/>
    <w:uiPriority w:val="99"/>
    <w:semiHidden/>
    <w:unhideWhenUsed/>
    <w:rsid w:val="00E47949"/>
    <w:pPr>
      <w:spacing w:after="0" w:line="240" w:lineRule="auto"/>
    </w:pPr>
    <w:rPr>
      <w:rFonts w:ascii="Cambria Math" w:hAnsi="Cambria Math" w:cs="Cambria Math"/>
      <w:sz w:val="18"/>
      <w:szCs w:val="18"/>
    </w:rPr>
  </w:style>
  <w:style w:type="character" w:customStyle="1" w:styleId="BalloonTextChar">
    <w:name w:val="Balloon Text Char"/>
    <w:link w:val="BalloonText"/>
    <w:uiPriority w:val="99"/>
    <w:semiHidden/>
    <w:rsid w:val="00E47949"/>
    <w:rPr>
      <w:rFonts w:ascii="Cambria Math" w:hAnsi="Cambria Math" w:cs="Cambria Math"/>
      <w:sz w:val="18"/>
      <w:szCs w:val="18"/>
      <w:lang w:val="en-SG" w:eastAsia="en-US"/>
    </w:rPr>
  </w:style>
  <w:style w:type="paragraph" w:styleId="Header">
    <w:name w:val="header"/>
    <w:basedOn w:val="Normal"/>
    <w:link w:val="HeaderChar"/>
    <w:uiPriority w:val="99"/>
    <w:unhideWhenUsed/>
    <w:rsid w:val="00C4519A"/>
    <w:pPr>
      <w:tabs>
        <w:tab w:val="center" w:pos="4513"/>
        <w:tab w:val="right" w:pos="9026"/>
      </w:tabs>
    </w:pPr>
  </w:style>
  <w:style w:type="character" w:customStyle="1" w:styleId="HeaderChar">
    <w:name w:val="Header Char"/>
    <w:link w:val="Header"/>
    <w:uiPriority w:val="99"/>
    <w:rsid w:val="00C4519A"/>
    <w:rPr>
      <w:sz w:val="22"/>
      <w:szCs w:val="22"/>
      <w:lang w:val="en-SG" w:eastAsia="en-US"/>
    </w:rPr>
  </w:style>
  <w:style w:type="paragraph" w:styleId="Footer">
    <w:name w:val="footer"/>
    <w:basedOn w:val="Normal"/>
    <w:link w:val="FooterChar"/>
    <w:uiPriority w:val="99"/>
    <w:unhideWhenUsed/>
    <w:rsid w:val="00C4519A"/>
    <w:pPr>
      <w:tabs>
        <w:tab w:val="center" w:pos="4513"/>
        <w:tab w:val="right" w:pos="9026"/>
      </w:tabs>
    </w:pPr>
  </w:style>
  <w:style w:type="character" w:customStyle="1" w:styleId="FooterChar">
    <w:name w:val="Footer Char"/>
    <w:link w:val="Footer"/>
    <w:uiPriority w:val="99"/>
    <w:rsid w:val="00C4519A"/>
    <w:rPr>
      <w:sz w:val="22"/>
      <w:szCs w:val="22"/>
      <w:lang w:val="en-SG" w:eastAsia="en-US"/>
    </w:rPr>
  </w:style>
  <w:style w:type="paragraph" w:styleId="ListParagraph">
    <w:name w:val="List Paragraph"/>
    <w:basedOn w:val="Normal"/>
    <w:uiPriority w:val="34"/>
    <w:qFormat/>
    <w:rsid w:val="007D6C03"/>
    <w:pPr>
      <w:ind w:left="720"/>
      <w:contextualSpacing/>
    </w:pPr>
  </w:style>
  <w:style w:type="character" w:customStyle="1" w:styleId="algo-summary">
    <w:name w:val="algo-summary"/>
    <w:basedOn w:val="DefaultParagraphFont"/>
    <w:rsid w:val="00907484"/>
  </w:style>
  <w:style w:type="character" w:styleId="Strong">
    <w:name w:val="Strong"/>
    <w:uiPriority w:val="22"/>
    <w:qFormat/>
    <w:rsid w:val="009408A9"/>
    <w:rPr>
      <w:b/>
      <w:bCs/>
    </w:rPr>
  </w:style>
  <w:style w:type="character" w:customStyle="1" w:styleId="fontstyle01">
    <w:name w:val="fontstyle01"/>
    <w:rsid w:val="00BD64D3"/>
    <w:rPr>
      <w:rFonts w:ascii="NimbusRomNo9L-ReguItal" w:hAnsi="NimbusRomNo9L-ReguItal" w:hint="default"/>
      <w:b w:val="0"/>
      <w:bCs w:val="0"/>
      <w:i w:val="0"/>
      <w:iCs w:val="0"/>
      <w:color w:val="0080AD"/>
      <w:sz w:val="14"/>
      <w:szCs w:val="14"/>
    </w:rPr>
  </w:style>
  <w:style w:type="paragraph" w:styleId="Subtitle">
    <w:name w:val="Subtitle"/>
    <w:basedOn w:val="Normal"/>
    <w:link w:val="SubtitleChar"/>
    <w:qFormat/>
    <w:rsid w:val="00BD64D3"/>
    <w:pPr>
      <w:widowControl w:val="0"/>
      <w:spacing w:after="0" w:line="240" w:lineRule="auto"/>
      <w:jc w:val="both"/>
    </w:pPr>
    <w:rPr>
      <w:rFonts w:ascii="MS Mincho" w:eastAsia="NimbusRomNo9L-ReguItal" w:hAnsi="MS Mincho"/>
      <w:kern w:val="2"/>
      <w:sz w:val="24"/>
      <w:szCs w:val="24"/>
      <w:lang w:val="en-US" w:eastAsia="ja-JP"/>
    </w:rPr>
  </w:style>
  <w:style w:type="character" w:customStyle="1" w:styleId="SubtitleChar">
    <w:name w:val="Subtitle Char"/>
    <w:link w:val="Subtitle"/>
    <w:rsid w:val="00BD64D3"/>
    <w:rPr>
      <w:rFonts w:ascii="MS Mincho" w:eastAsia="NimbusRomNo9L-ReguItal" w:hAnsi="MS Mincho"/>
      <w:kern w:val="2"/>
      <w:sz w:val="24"/>
      <w:szCs w:val="24"/>
      <w:lang w:val="en-US" w:eastAsia="ja-JP"/>
    </w:rPr>
  </w:style>
  <w:style w:type="paragraph" w:customStyle="1" w:styleId="TableCaption">
    <w:name w:val="Table Caption"/>
    <w:basedOn w:val="Normal"/>
    <w:next w:val="BodyTextIndent"/>
    <w:rsid w:val="00BD64D3"/>
    <w:pPr>
      <w:suppressAutoHyphens/>
      <w:overflowPunct w:val="0"/>
      <w:autoSpaceDE w:val="0"/>
      <w:autoSpaceDN w:val="0"/>
      <w:adjustRightInd w:val="0"/>
      <w:spacing w:after="0" w:line="240" w:lineRule="auto"/>
      <w:jc w:val="center"/>
      <w:textAlignment w:val="baseline"/>
    </w:pPr>
    <w:rPr>
      <w:rFonts w:ascii="Verdana" w:eastAsia="NimbusRomNo9L-ReguItal" w:hAnsi="Verdana"/>
      <w:b/>
      <w:kern w:val="14"/>
      <w:sz w:val="20"/>
      <w:szCs w:val="20"/>
      <w:lang w:val="en-US"/>
    </w:rPr>
  </w:style>
  <w:style w:type="paragraph" w:styleId="BodyTextIndent">
    <w:name w:val="Body Text Indent"/>
    <w:basedOn w:val="Normal"/>
    <w:link w:val="BodyTextIndentChar"/>
    <w:uiPriority w:val="99"/>
    <w:semiHidden/>
    <w:unhideWhenUsed/>
    <w:rsid w:val="00BD64D3"/>
    <w:pPr>
      <w:spacing w:after="120" w:line="276" w:lineRule="auto"/>
      <w:ind w:left="283"/>
    </w:pPr>
    <w:rPr>
      <w:rFonts w:ascii="Arial" w:eastAsia="Calibri Light" w:hAnsi="Arial"/>
      <w:sz w:val="20"/>
      <w:lang w:val="en-GB" w:eastAsia="zh-CN"/>
    </w:rPr>
  </w:style>
  <w:style w:type="character" w:customStyle="1" w:styleId="BodyTextIndentChar">
    <w:name w:val="Body Text Indent Char"/>
    <w:link w:val="BodyTextIndent"/>
    <w:uiPriority w:val="99"/>
    <w:semiHidden/>
    <w:rsid w:val="00BD64D3"/>
    <w:rPr>
      <w:rFonts w:ascii="Arial" w:eastAsia="Calibri Light" w:hAnsi="Arial"/>
      <w:szCs w:val="22"/>
      <w:lang w:val="en-GB" w:eastAsia="zh-CN"/>
    </w:rPr>
  </w:style>
  <w:style w:type="character" w:styleId="Hyperlink">
    <w:name w:val="Hyperlink"/>
    <w:uiPriority w:val="99"/>
    <w:unhideWhenUsed/>
    <w:rsid w:val="00AA2908"/>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425592">
      <w:bodyDiv w:val="1"/>
      <w:marLeft w:val="0"/>
      <w:marRight w:val="0"/>
      <w:marTop w:val="0"/>
      <w:marBottom w:val="0"/>
      <w:divBdr>
        <w:top w:val="none" w:sz="0" w:space="0" w:color="auto"/>
        <w:left w:val="none" w:sz="0" w:space="0" w:color="auto"/>
        <w:bottom w:val="none" w:sz="0" w:space="0" w:color="auto"/>
        <w:right w:val="none" w:sz="0" w:space="0" w:color="auto"/>
      </w:divBdr>
    </w:div>
    <w:div w:id="316957249">
      <w:bodyDiv w:val="1"/>
      <w:marLeft w:val="0"/>
      <w:marRight w:val="0"/>
      <w:marTop w:val="0"/>
      <w:marBottom w:val="0"/>
      <w:divBdr>
        <w:top w:val="none" w:sz="0" w:space="0" w:color="auto"/>
        <w:left w:val="none" w:sz="0" w:space="0" w:color="auto"/>
        <w:bottom w:val="none" w:sz="0" w:space="0" w:color="auto"/>
        <w:right w:val="none" w:sz="0" w:space="0" w:color="auto"/>
      </w:divBdr>
    </w:div>
    <w:div w:id="1102451239">
      <w:bodyDiv w:val="1"/>
      <w:marLeft w:val="0"/>
      <w:marRight w:val="0"/>
      <w:marTop w:val="0"/>
      <w:marBottom w:val="0"/>
      <w:divBdr>
        <w:top w:val="none" w:sz="0" w:space="0" w:color="auto"/>
        <w:left w:val="none" w:sz="0" w:space="0" w:color="auto"/>
        <w:bottom w:val="none" w:sz="0" w:space="0" w:color="auto"/>
        <w:right w:val="none" w:sz="0" w:space="0" w:color="auto"/>
      </w:divBdr>
    </w:div>
    <w:div w:id="1344086064">
      <w:bodyDiv w:val="1"/>
      <w:marLeft w:val="0"/>
      <w:marRight w:val="0"/>
      <w:marTop w:val="0"/>
      <w:marBottom w:val="0"/>
      <w:divBdr>
        <w:top w:val="none" w:sz="0" w:space="0" w:color="auto"/>
        <w:left w:val="none" w:sz="0" w:space="0" w:color="auto"/>
        <w:bottom w:val="none" w:sz="0" w:space="0" w:color="auto"/>
        <w:right w:val="none" w:sz="0" w:space="0" w:color="auto"/>
      </w:divBdr>
    </w:div>
    <w:div w:id="1604260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tiff"/><Relationship Id="rId3" Type="http://schemas.openxmlformats.org/officeDocument/2006/relationships/settings" Target="settings.xml"/><Relationship Id="rId21" Type="http://schemas.openxmlformats.org/officeDocument/2006/relationships/image" Target="media/image12.tiff"/><Relationship Id="rId7" Type="http://schemas.openxmlformats.org/officeDocument/2006/relationships/hyperlink" Target="mailto:mukhau@futminna.edu.ng" TargetMode="Externa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image" Target="media/image15.tiff"/><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1.tif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tiff"/><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3.bin"/><Relationship Id="rId28"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10.tif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image" Target="media/image13.wmf"/><Relationship Id="rId27" Type="http://schemas.openxmlformats.org/officeDocument/2006/relationships/oleObject" Target="embeddings/oleObject4.bin"/><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45</Pages>
  <Words>11430</Words>
  <Characters>65153</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76431</CharactersWithSpaces>
  <SharedDoc>false</SharedDoc>
  <HLinks>
    <vt:vector size="6" baseType="variant">
      <vt:variant>
        <vt:i4>2883667</vt:i4>
      </vt:variant>
      <vt:variant>
        <vt:i4>0</vt:i4>
      </vt:variant>
      <vt:variant>
        <vt:i4>0</vt:i4>
      </vt:variant>
      <vt:variant>
        <vt:i4>5</vt:i4>
      </vt:variant>
      <vt:variant>
        <vt:lpwstr>mailto:mukhau@futminna.edu.ng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Mukhtar</dc:creator>
  <cp:keywords/>
  <dc:description/>
  <cp:lastModifiedBy>Dr Mukhtar</cp:lastModifiedBy>
  <cp:revision>2</cp:revision>
  <cp:lastPrinted>2021-05-10T15:42:00Z</cp:lastPrinted>
  <dcterms:created xsi:type="dcterms:W3CDTF">2021-06-19T08:41:00Z</dcterms:created>
  <dcterms:modified xsi:type="dcterms:W3CDTF">2021-06-19T08:41:00Z</dcterms:modified>
</cp:coreProperties>
</file>