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3C" w:rsidRDefault="00644C3C" w:rsidP="00644C3C">
      <w:pPr>
        <w:shd w:val="clear" w:color="auto" w:fill="FFFFFF"/>
        <w:spacing w:after="0" w:line="240" w:lineRule="auto"/>
        <w:jc w:val="center"/>
        <w:rPr>
          <w:rFonts w:eastAsia="Times New Roman" w:cs="Arial"/>
          <w:b/>
          <w:u w:val="single"/>
        </w:rPr>
      </w:pPr>
      <w:bookmarkStart w:id="0" w:name="_GoBack"/>
      <w:bookmarkEnd w:id="0"/>
    </w:p>
    <w:p w:rsidR="00644C3C" w:rsidRDefault="00644C3C" w:rsidP="00644C3C">
      <w:pPr>
        <w:shd w:val="clear" w:color="auto" w:fill="FFFFFF"/>
        <w:spacing w:after="0" w:line="240" w:lineRule="auto"/>
        <w:jc w:val="center"/>
        <w:rPr>
          <w:rFonts w:eastAsia="Times New Roman" w:cs="Arial"/>
          <w:b/>
          <w:u w:val="single"/>
        </w:rPr>
      </w:pPr>
    </w:p>
    <w:p w:rsidR="00644C3C" w:rsidRPr="00644C3C" w:rsidRDefault="00644C3C" w:rsidP="00644C3C">
      <w:pPr>
        <w:shd w:val="clear" w:color="auto" w:fill="FFFFFF"/>
        <w:spacing w:after="0" w:line="240" w:lineRule="auto"/>
        <w:jc w:val="center"/>
        <w:rPr>
          <w:rFonts w:eastAsia="Times New Roman" w:cs="Arial"/>
          <w:b/>
        </w:rPr>
      </w:pPr>
      <w:r w:rsidRPr="00644C3C">
        <w:rPr>
          <w:rFonts w:eastAsia="Times New Roman" w:cs="Arial"/>
          <w:b/>
        </w:rPr>
        <w:t xml:space="preserve">Editorial   </w:t>
      </w:r>
      <w:proofErr w:type="spellStart"/>
      <w:r w:rsidRPr="00644C3C">
        <w:rPr>
          <w:rFonts w:eastAsia="Times New Roman" w:cs="Arial"/>
          <w:b/>
        </w:rPr>
        <w:t>Vol</w:t>
      </w:r>
      <w:proofErr w:type="spellEnd"/>
      <w:r w:rsidRPr="00644C3C">
        <w:rPr>
          <w:rFonts w:eastAsia="Times New Roman" w:cs="Arial"/>
          <w:b/>
        </w:rPr>
        <w:t xml:space="preserve"> 8 Issue 3 2016 </w:t>
      </w:r>
    </w:p>
    <w:p w:rsidR="00644C3C" w:rsidRDefault="00644C3C" w:rsidP="00644C3C">
      <w:pPr>
        <w:shd w:val="clear" w:color="auto" w:fill="FFFFFF"/>
        <w:spacing w:after="0" w:line="240" w:lineRule="auto"/>
        <w:jc w:val="center"/>
        <w:rPr>
          <w:rFonts w:eastAsia="Times New Roman" w:cs="Arial"/>
          <w:b/>
          <w:u w:val="single"/>
        </w:rPr>
      </w:pPr>
      <w:r>
        <w:rPr>
          <w:rFonts w:eastAsia="Times New Roman" w:cs="Arial"/>
          <w:b/>
          <w:u w:val="single"/>
        </w:rPr>
        <w:t>Introducing “Evidence for clinical practice”</w:t>
      </w:r>
    </w:p>
    <w:p w:rsidR="00644C3C" w:rsidRDefault="00644C3C" w:rsidP="00644C3C">
      <w:pPr>
        <w:shd w:val="clear" w:color="auto" w:fill="FFFFFF"/>
        <w:spacing w:after="0" w:line="240" w:lineRule="auto"/>
        <w:jc w:val="center"/>
        <w:rPr>
          <w:rFonts w:eastAsia="Times New Roman" w:cs="Arial"/>
          <w:b/>
          <w:u w:val="single"/>
        </w:rPr>
      </w:pPr>
    </w:p>
    <w:p w:rsidR="00644C3C" w:rsidRDefault="00644C3C" w:rsidP="00644C3C">
      <w:pPr>
        <w:shd w:val="clear" w:color="auto" w:fill="FFFFFF"/>
        <w:spacing w:after="0" w:line="240" w:lineRule="auto"/>
        <w:jc w:val="center"/>
        <w:rPr>
          <w:rFonts w:eastAsia="Times New Roman" w:cs="Arial"/>
        </w:rPr>
      </w:pPr>
      <w:r>
        <w:rPr>
          <w:rFonts w:eastAsia="Times New Roman" w:cs="Arial"/>
        </w:rPr>
        <w:t xml:space="preserve">Brian S. </w:t>
      </w:r>
      <w:proofErr w:type="spellStart"/>
      <w:r>
        <w:rPr>
          <w:rFonts w:eastAsia="Times New Roman" w:cs="Arial"/>
        </w:rPr>
        <w:t>Alper</w:t>
      </w:r>
      <w:proofErr w:type="spellEnd"/>
      <w:r>
        <w:rPr>
          <w:rFonts w:eastAsia="Times New Roman" w:cs="Arial"/>
        </w:rPr>
        <w:t>, MD</w:t>
      </w:r>
    </w:p>
    <w:p w:rsidR="00644C3C" w:rsidRDefault="00644C3C" w:rsidP="00644C3C">
      <w:pPr>
        <w:shd w:val="clear" w:color="auto" w:fill="FFFFFF"/>
        <w:spacing w:after="0" w:line="240" w:lineRule="auto"/>
        <w:jc w:val="center"/>
        <w:rPr>
          <w:rFonts w:eastAsiaTheme="minorHAnsi" w:cs="Courier New"/>
        </w:rPr>
      </w:pPr>
      <w:r>
        <w:rPr>
          <w:rFonts w:cs="Courier New"/>
        </w:rPr>
        <w:t>Meghan Malone-Moses, MPH</w:t>
      </w:r>
    </w:p>
    <w:p w:rsidR="00644C3C" w:rsidRDefault="00644C3C" w:rsidP="00644C3C">
      <w:pPr>
        <w:spacing w:after="0" w:line="240" w:lineRule="auto"/>
        <w:jc w:val="center"/>
        <w:rPr>
          <w:rFonts w:cs="Courier New"/>
        </w:rPr>
      </w:pPr>
      <w:r>
        <w:rPr>
          <w:rFonts w:cs="Courier New"/>
        </w:rPr>
        <w:t>Eric W. Manheimer, PhD</w:t>
      </w:r>
    </w:p>
    <w:p w:rsidR="00644C3C" w:rsidRDefault="00644C3C" w:rsidP="00644C3C">
      <w:pPr>
        <w:spacing w:after="0" w:line="240" w:lineRule="auto"/>
        <w:jc w:val="center"/>
        <w:rPr>
          <w:rFonts w:cs="Courier New"/>
        </w:rPr>
      </w:pPr>
      <w:r>
        <w:rPr>
          <w:rFonts w:cs="Courier New"/>
        </w:rPr>
        <w:t xml:space="preserve">Nicola Robinson, PhD </w:t>
      </w:r>
    </w:p>
    <w:p w:rsidR="00644C3C" w:rsidRDefault="00644C3C" w:rsidP="00644C3C">
      <w:pPr>
        <w:spacing w:after="0" w:line="240" w:lineRule="auto"/>
        <w:jc w:val="center"/>
        <w:rPr>
          <w:rFonts w:cs="Courier New"/>
        </w:rPr>
      </w:pPr>
    </w:p>
    <w:p w:rsidR="00644C3C" w:rsidRPr="00D32470" w:rsidRDefault="00644C3C" w:rsidP="00644C3C">
      <w:pPr>
        <w:autoSpaceDE w:val="0"/>
        <w:autoSpaceDN w:val="0"/>
        <w:rPr>
          <w:rFonts w:ascii="Calibri" w:hAnsi="Calibri" w:cs="Calibri"/>
        </w:rPr>
      </w:pPr>
      <w:r w:rsidRPr="00D32470">
        <w:rPr>
          <w:rFonts w:ascii="Calibri" w:hAnsi="Calibri" w:cs="Calibri"/>
        </w:rPr>
        <w:t xml:space="preserve">Eric Manheimer, PhD, Medical Writer, </w:t>
      </w:r>
      <w:proofErr w:type="spellStart"/>
      <w:r w:rsidRPr="00D32470">
        <w:rPr>
          <w:rFonts w:ascii="Calibri" w:hAnsi="Calibri" w:cs="Calibri"/>
        </w:rPr>
        <w:t>DynaMed</w:t>
      </w:r>
      <w:proofErr w:type="spellEnd"/>
      <w:r w:rsidRPr="00D32470">
        <w:rPr>
          <w:rFonts w:ascii="Calibri" w:hAnsi="Calibri" w:cs="Calibri"/>
        </w:rPr>
        <w:t xml:space="preserve">.  </w:t>
      </w:r>
      <w:r w:rsidRPr="00D32470">
        <w:rPr>
          <w:rFonts w:ascii="Arial" w:hAnsi="Arial" w:cs="Arial"/>
          <w:sz w:val="20"/>
          <w:szCs w:val="20"/>
        </w:rPr>
        <w:t>E mail</w:t>
      </w:r>
      <w:r w:rsidRPr="00D32470">
        <w:rPr>
          <w:rFonts w:ascii="Calibri" w:hAnsi="Calibri" w:cs="Calibri"/>
        </w:rPr>
        <w:t xml:space="preserve"> </w:t>
      </w:r>
      <w:hyperlink r:id="rId5" w:history="1">
        <w:r w:rsidRPr="00D32470">
          <w:rPr>
            <w:rStyle w:val="Hyperlink"/>
            <w:rFonts w:ascii="Calibri" w:hAnsi="Calibri" w:cs="Calibri"/>
          </w:rPr>
          <w:t>emanheimer@ebsco.com</w:t>
        </w:r>
      </w:hyperlink>
    </w:p>
    <w:p w:rsidR="00644C3C" w:rsidRPr="00D32470" w:rsidRDefault="00644C3C" w:rsidP="00644C3C">
      <w:pPr>
        <w:rPr>
          <w:rFonts w:ascii="Calibri" w:hAnsi="Calibri" w:cs="Calibri"/>
        </w:rPr>
      </w:pPr>
      <w:r w:rsidRPr="00D32470">
        <w:rPr>
          <w:rFonts w:ascii="Calibri" w:hAnsi="Calibri" w:cs="Calibri"/>
        </w:rPr>
        <w:t xml:space="preserve">Meghan Malone-Moses, MPH, Associate Managing Editor, </w:t>
      </w:r>
      <w:proofErr w:type="spellStart"/>
      <w:proofErr w:type="gramStart"/>
      <w:r w:rsidRPr="00D32470">
        <w:rPr>
          <w:rFonts w:ascii="Calibri" w:hAnsi="Calibri" w:cs="Calibri"/>
        </w:rPr>
        <w:t>DynaMed</w:t>
      </w:r>
      <w:proofErr w:type="spellEnd"/>
      <w:r w:rsidRPr="00D32470">
        <w:rPr>
          <w:rFonts w:ascii="Calibri" w:hAnsi="Calibri" w:cs="Calibri"/>
        </w:rPr>
        <w:t xml:space="preserve"> </w:t>
      </w:r>
      <w:r>
        <w:rPr>
          <w:rFonts w:ascii="Calibri" w:hAnsi="Calibri" w:cs="Calibri"/>
        </w:rPr>
        <w:t xml:space="preserve"> E</w:t>
      </w:r>
      <w:proofErr w:type="gramEnd"/>
      <w:r w:rsidRPr="00D32470">
        <w:rPr>
          <w:rFonts w:ascii="Arial" w:hAnsi="Arial" w:cs="Arial"/>
          <w:sz w:val="20"/>
          <w:szCs w:val="20"/>
        </w:rPr>
        <w:t xml:space="preserve"> mail </w:t>
      </w:r>
      <w:hyperlink r:id="rId6" w:history="1">
        <w:r w:rsidRPr="00D32470">
          <w:rPr>
            <w:rStyle w:val="Hyperlink"/>
            <w:rFonts w:ascii="Calibri" w:hAnsi="Calibri" w:cs="Calibri"/>
          </w:rPr>
          <w:t>mmalone@ebsco.com</w:t>
        </w:r>
      </w:hyperlink>
    </w:p>
    <w:p w:rsidR="00644C3C" w:rsidRDefault="00644C3C" w:rsidP="00644C3C">
      <w:pPr>
        <w:rPr>
          <w:rStyle w:val="Hyperlink"/>
          <w:rFonts w:ascii="Calibri" w:hAnsi="Calibri" w:cs="Calibri"/>
          <w:color w:val="auto"/>
        </w:rPr>
      </w:pPr>
      <w:r w:rsidRPr="00D32470">
        <w:rPr>
          <w:rFonts w:ascii="Calibri" w:hAnsi="Calibri" w:cs="Calibri"/>
        </w:rPr>
        <w:t xml:space="preserve">Brian S. </w:t>
      </w:r>
      <w:proofErr w:type="spellStart"/>
      <w:r w:rsidRPr="00D32470">
        <w:rPr>
          <w:rFonts w:ascii="Calibri" w:hAnsi="Calibri" w:cs="Calibri"/>
        </w:rPr>
        <w:t>Alper</w:t>
      </w:r>
      <w:proofErr w:type="spellEnd"/>
      <w:r w:rsidRPr="00D32470">
        <w:rPr>
          <w:rFonts w:ascii="Calibri" w:hAnsi="Calibri" w:cs="Calibri"/>
        </w:rPr>
        <w:t>, MD, MSPH, FAAFP</w:t>
      </w:r>
      <w:proofErr w:type="gramStart"/>
      <w:r w:rsidRPr="00D32470">
        <w:rPr>
          <w:rFonts w:ascii="Calibri" w:hAnsi="Calibri" w:cs="Calibri"/>
        </w:rPr>
        <w:t xml:space="preserve">,  </w:t>
      </w:r>
      <w:r w:rsidRPr="00D32470">
        <w:rPr>
          <w:rFonts w:ascii="Arial" w:hAnsi="Arial" w:cs="Arial"/>
          <w:sz w:val="20"/>
          <w:szCs w:val="20"/>
        </w:rPr>
        <w:t>Founder</w:t>
      </w:r>
      <w:proofErr w:type="gramEnd"/>
      <w:r w:rsidRPr="00D32470">
        <w:rPr>
          <w:rFonts w:ascii="Arial" w:hAnsi="Arial" w:cs="Arial"/>
          <w:sz w:val="20"/>
          <w:szCs w:val="20"/>
        </w:rPr>
        <w:t xml:space="preserve"> of </w:t>
      </w:r>
      <w:proofErr w:type="spellStart"/>
      <w:r w:rsidRPr="00D32470">
        <w:rPr>
          <w:rFonts w:ascii="Arial" w:hAnsi="Arial" w:cs="Arial"/>
          <w:sz w:val="20"/>
          <w:szCs w:val="20"/>
        </w:rPr>
        <w:t>DynaMed</w:t>
      </w:r>
      <w:proofErr w:type="spellEnd"/>
      <w:r w:rsidRPr="00D32470">
        <w:rPr>
          <w:rFonts w:ascii="Arial" w:hAnsi="Arial" w:cs="Arial"/>
          <w:sz w:val="20"/>
          <w:szCs w:val="20"/>
        </w:rPr>
        <w:t xml:space="preserve">, Vice President of Innovations and EBM Development </w:t>
      </w:r>
      <w:r>
        <w:rPr>
          <w:rFonts w:ascii="Arial" w:hAnsi="Arial" w:cs="Arial"/>
          <w:sz w:val="20"/>
          <w:szCs w:val="20"/>
        </w:rPr>
        <w:t xml:space="preserve"> E</w:t>
      </w:r>
      <w:r w:rsidRPr="00D32470">
        <w:rPr>
          <w:rFonts w:ascii="Arial" w:hAnsi="Arial" w:cs="Arial"/>
          <w:sz w:val="20"/>
          <w:szCs w:val="20"/>
        </w:rPr>
        <w:t xml:space="preserve"> mail </w:t>
      </w:r>
      <w:hyperlink r:id="rId7" w:history="1">
        <w:r w:rsidRPr="00D32470">
          <w:rPr>
            <w:rStyle w:val="Hyperlink"/>
            <w:rFonts w:ascii="Calibri" w:hAnsi="Calibri" w:cs="Calibri"/>
          </w:rPr>
          <w:t>balper@ebsco.com</w:t>
        </w:r>
      </w:hyperlink>
    </w:p>
    <w:p w:rsidR="00644C3C" w:rsidRDefault="00644C3C" w:rsidP="00644C3C">
      <w:pPr>
        <w:rPr>
          <w:noProof/>
        </w:rPr>
      </w:pPr>
      <w:r>
        <w:rPr>
          <w:rFonts w:cs="Courier New"/>
        </w:rPr>
        <w:t xml:space="preserve">Nicola Robinson, PhD, </w:t>
      </w:r>
      <w:r>
        <w:rPr>
          <w:noProof/>
        </w:rPr>
        <w:t>Professor of Traditional Chinese Medicine (TCM) and Integrated Health, London South Bank University  E-mail:  nicky.robinson@lsbu.ac.uk</w:t>
      </w:r>
    </w:p>
    <w:p w:rsidR="00644C3C" w:rsidRDefault="00644C3C" w:rsidP="00644C3C">
      <w:pPr>
        <w:rPr>
          <w:noProof/>
        </w:rPr>
      </w:pPr>
      <w:r>
        <w:rPr>
          <w:rFonts w:cs="Courier New"/>
        </w:rPr>
        <w:t xml:space="preserve">Corresponding </w:t>
      </w:r>
      <w:proofErr w:type="gramStart"/>
      <w:r>
        <w:rPr>
          <w:rFonts w:cs="Courier New"/>
        </w:rPr>
        <w:t>authors  Dr</w:t>
      </w:r>
      <w:proofErr w:type="gramEnd"/>
      <w:r>
        <w:rPr>
          <w:rFonts w:cs="Courier New"/>
        </w:rPr>
        <w:t xml:space="preserve"> Brian S </w:t>
      </w:r>
      <w:proofErr w:type="spellStart"/>
      <w:r>
        <w:rPr>
          <w:rFonts w:cs="Courier New"/>
        </w:rPr>
        <w:t>Alper</w:t>
      </w:r>
      <w:proofErr w:type="spellEnd"/>
      <w:r>
        <w:rPr>
          <w:rFonts w:cs="Courier New"/>
        </w:rPr>
        <w:t xml:space="preserve">   </w:t>
      </w:r>
      <w:hyperlink r:id="rId8" w:history="1">
        <w:r w:rsidRPr="00D32470">
          <w:rPr>
            <w:rStyle w:val="Hyperlink"/>
            <w:rFonts w:ascii="Calibri" w:hAnsi="Calibri" w:cs="Calibri"/>
          </w:rPr>
          <w:t>balper@ebsco.com</w:t>
        </w:r>
      </w:hyperlink>
      <w:r>
        <w:rPr>
          <w:rStyle w:val="Hyperlink"/>
          <w:rFonts w:ascii="Calibri" w:hAnsi="Calibri" w:cs="Calibri"/>
          <w:color w:val="auto"/>
        </w:rPr>
        <w:t xml:space="preserve"> </w:t>
      </w:r>
      <w:r w:rsidRPr="00023172">
        <w:rPr>
          <w:rStyle w:val="Hyperlink"/>
          <w:rFonts w:ascii="Calibri" w:hAnsi="Calibri" w:cs="Calibri"/>
          <w:color w:val="auto"/>
          <w:u w:val="none"/>
        </w:rPr>
        <w:t>and Professor</w:t>
      </w:r>
      <w:r>
        <w:rPr>
          <w:rStyle w:val="Hyperlink"/>
          <w:rFonts w:ascii="Calibri" w:hAnsi="Calibri" w:cs="Calibri"/>
          <w:color w:val="auto"/>
        </w:rPr>
        <w:t xml:space="preserve"> </w:t>
      </w:r>
      <w:r>
        <w:rPr>
          <w:rFonts w:cs="Courier New"/>
        </w:rPr>
        <w:t xml:space="preserve">Nicola Robinson </w:t>
      </w:r>
      <w:r>
        <w:rPr>
          <w:noProof/>
        </w:rPr>
        <w:t>nicky.robinson@lsbu.ac.uk</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r>
        <w:rPr>
          <w:rFonts w:eastAsia="Times New Roman" w:cs="Arial"/>
        </w:rPr>
        <w:t>Combining alternative medicine and conventional medicine approaches into an integral whole is called integrative medicine</w:t>
      </w:r>
      <w:r w:rsidR="0039150B">
        <w:rPr>
          <w:rFonts w:eastAsia="Times New Roman" w:cs="Arial"/>
        </w:rPr>
        <w:t xml:space="preserve"> [1</w:t>
      </w:r>
      <w:proofErr w:type="gramStart"/>
      <w:r w:rsidR="0039150B">
        <w:rPr>
          <w:rFonts w:eastAsia="Times New Roman" w:cs="Arial"/>
        </w:rPr>
        <w:t xml:space="preserve">] </w:t>
      </w:r>
      <w:r>
        <w:rPr>
          <w:rFonts w:eastAsia="Times New Roman" w:cs="Arial"/>
        </w:rPr>
        <w:t>.</w:t>
      </w:r>
      <w:proofErr w:type="gramEnd"/>
      <w:r>
        <w:rPr>
          <w:rFonts w:eastAsia="Times New Roman" w:cs="Arial"/>
        </w:rPr>
        <w:t xml:space="preserve"> Combining the best research evidence with clinical expertise and patient values into an integral whole is called evidence-based medicine</w:t>
      </w:r>
      <w:r w:rsidR="0039150B">
        <w:rPr>
          <w:rFonts w:eastAsia="Times New Roman" w:cs="Arial"/>
        </w:rPr>
        <w:t xml:space="preserve"> [2</w:t>
      </w:r>
      <w:proofErr w:type="gramStart"/>
      <w:r w:rsidR="0039150B">
        <w:rPr>
          <w:rFonts w:eastAsia="Times New Roman" w:cs="Arial"/>
        </w:rPr>
        <w:t xml:space="preserve">] </w:t>
      </w:r>
      <w:r>
        <w:rPr>
          <w:rFonts w:eastAsia="Times New Roman" w:cs="Arial"/>
        </w:rPr>
        <w:t>.</w:t>
      </w:r>
      <w:proofErr w:type="gramEnd"/>
      <w:r>
        <w:rPr>
          <w:rFonts w:eastAsia="Times New Roman" w:cs="Arial"/>
        </w:rPr>
        <w:t xml:space="preserve"> Evidence-based medicine </w:t>
      </w:r>
      <w:r w:rsidR="009974AD">
        <w:rPr>
          <w:rFonts w:eastAsia="Times New Roman" w:cs="Arial"/>
        </w:rPr>
        <w:t xml:space="preserve">(EBM) </w:t>
      </w:r>
      <w:r>
        <w:rPr>
          <w:rFonts w:eastAsia="Times New Roman" w:cs="Arial"/>
        </w:rPr>
        <w:t>is neither alternative medicine nor conventional medicine (though the expectation for evidence-based medicine is increasingly conventional). Both integrative medicine and evidence-based medicine are closely aligned if not just different views to providing holistic care.</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r>
        <w:rPr>
          <w:rFonts w:eastAsia="Times New Roman" w:cs="Arial"/>
        </w:rPr>
        <w:t xml:space="preserve">Finding the best research evidence at the moment you need it is a challenge for clinicians, regardless of domain of practice. To address this challenge, </w:t>
      </w:r>
      <w:proofErr w:type="spellStart"/>
      <w:r>
        <w:rPr>
          <w:rFonts w:eastAsia="Times New Roman" w:cs="Arial"/>
          <w:i/>
        </w:rPr>
        <w:t>DynaMed</w:t>
      </w:r>
      <w:proofErr w:type="spellEnd"/>
      <w:r>
        <w:rPr>
          <w:rFonts w:eastAsia="Times New Roman" w:cs="Arial"/>
        </w:rPr>
        <w:t xml:space="preserve"> was created with a mission to provide the most useful information to health care professionals at the point of care. It is a point-of-care database systematically derived from and presenting the best available evidence across medicine, is used globally, and contains more than 200,000 citations after twenty years of systematic literature surveillance. In the last few years, the systematic effort to identify, critically appraise, synthesize and report evidence has been expanded to include guidance, and </w:t>
      </w:r>
      <w:proofErr w:type="spellStart"/>
      <w:r>
        <w:rPr>
          <w:rFonts w:eastAsia="Times New Roman" w:cs="Arial"/>
          <w:i/>
        </w:rPr>
        <w:t>DynaMed</w:t>
      </w:r>
      <w:proofErr w:type="spellEnd"/>
      <w:r>
        <w:rPr>
          <w:rFonts w:eastAsia="Times New Roman" w:cs="Arial"/>
          <w:i/>
        </w:rPr>
        <w:t xml:space="preserve"> Plus</w:t>
      </w:r>
      <w:r>
        <w:rPr>
          <w:rFonts w:eastAsia="Times New Roman" w:cs="Arial"/>
        </w:rPr>
        <w:t xml:space="preserve"> now provides systematically-derived recommendations for more than 1,000 broad topics across medicine. Independent evaluations consistently find this to be the most current clinical reference with the highest-quality evidence summarized using explicit, transparent methods [</w:t>
      </w:r>
      <w:r w:rsidR="0039150B">
        <w:rPr>
          <w:rFonts w:eastAsia="Times New Roman" w:cs="Arial"/>
        </w:rPr>
        <w:t>3</w:t>
      </w:r>
      <w:r>
        <w:rPr>
          <w:rFonts w:eastAsia="Times New Roman" w:cs="Arial"/>
        </w:rPr>
        <w:t>-</w:t>
      </w:r>
      <w:r w:rsidR="0039150B">
        <w:rPr>
          <w:rFonts w:eastAsia="Times New Roman" w:cs="Arial"/>
        </w:rPr>
        <w:t>8</w:t>
      </w:r>
      <w:r>
        <w:rPr>
          <w:rFonts w:eastAsia="Times New Roman" w:cs="Arial"/>
        </w:rPr>
        <w:t>].</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r>
        <w:rPr>
          <w:rFonts w:eastAsia="Times New Roman" w:cs="Arial"/>
        </w:rPr>
        <w:t xml:space="preserve">The </w:t>
      </w:r>
      <w:proofErr w:type="spellStart"/>
      <w:r w:rsidRPr="009974AD">
        <w:rPr>
          <w:rFonts w:eastAsia="Times New Roman" w:cs="Arial"/>
        </w:rPr>
        <w:t>DynaMed</w:t>
      </w:r>
      <w:proofErr w:type="spellEnd"/>
      <w:r w:rsidRPr="009974AD">
        <w:rPr>
          <w:rFonts w:eastAsia="Times New Roman" w:cs="Arial"/>
        </w:rPr>
        <w:t xml:space="preserve"> </w:t>
      </w:r>
      <w:r>
        <w:rPr>
          <w:rFonts w:eastAsia="Times New Roman" w:cs="Arial"/>
        </w:rPr>
        <w:t>mission is so intertwined with integrative medicine and evidence-based medicine that it presents a unique opportunity to view developments in integrative medicine through the lens of those making it interpretable and usable for practicing clinicians.  This approach to providing guidance for clinical practice is to convey what we know regarding the desirable and undesirable consequences for different clinical actions and how well we know (or don’t know) the likelihood of these consequences. Clinical decision-making is rarely straightforward - it varies with the values and preferences of the clinicians and, most importantly, the patients. So the best evidence and guidance is summarized with attention to context for facilitating shared decision-making rather than as prescriptive (and proscriptive) protocols expected to be the same for all patients.</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proofErr w:type="spellStart"/>
      <w:r w:rsidRPr="00644C3C">
        <w:rPr>
          <w:rFonts w:eastAsia="Times New Roman" w:cs="Arial"/>
          <w:i/>
        </w:rPr>
        <w:t>DynaMed’s</w:t>
      </w:r>
      <w:proofErr w:type="spellEnd"/>
      <w:r>
        <w:rPr>
          <w:rFonts w:eastAsia="Times New Roman" w:cs="Arial"/>
        </w:rPr>
        <w:t xml:space="preserve"> systematically derived recommendations can involve synthesizing inconsistent or uncertain research evidence and guidelines. For example, two large, methodologically sound </w:t>
      </w:r>
      <w:r>
        <w:rPr>
          <w:rFonts w:eastAsia="Times New Roman" w:cs="Arial"/>
        </w:rPr>
        <w:lastRenderedPageBreak/>
        <w:t>randomized trials have concluded that acupuncture reduces chronic low back pain compared to no </w:t>
      </w:r>
      <w:bookmarkStart w:id="1" w:name="695156211_fms-4-search-result"/>
      <w:bookmarkEnd w:id="1"/>
      <w:r>
        <w:rPr>
          <w:rFonts w:eastAsia="Times New Roman" w:cs="Arial"/>
        </w:rPr>
        <w:t>acupuncture or conventional treatment but is no more effective than minimal (sham) </w:t>
      </w:r>
      <w:bookmarkStart w:id="2" w:name="695156211_fms-5-search-result"/>
      <w:bookmarkEnd w:id="2"/>
      <w:r>
        <w:rPr>
          <w:rFonts w:eastAsia="Times New Roman" w:cs="Arial"/>
        </w:rPr>
        <w:t>acupuncture [</w:t>
      </w:r>
      <w:r w:rsidR="0039150B">
        <w:rPr>
          <w:rFonts w:eastAsia="Times New Roman" w:cs="Arial"/>
        </w:rPr>
        <w:t>9</w:t>
      </w:r>
      <w:r>
        <w:rPr>
          <w:rFonts w:eastAsia="Times New Roman" w:cs="Arial"/>
        </w:rPr>
        <w:t>,</w:t>
      </w:r>
      <w:r w:rsidR="0039150B">
        <w:rPr>
          <w:rFonts w:eastAsia="Times New Roman" w:cs="Arial"/>
        </w:rPr>
        <w:t>10</w:t>
      </w:r>
      <w:r>
        <w:rPr>
          <w:rFonts w:eastAsia="Times New Roman" w:cs="Arial"/>
        </w:rPr>
        <w:t>]. From this evidence, one might conclude that acupuncture 'works', or that acupuncture 'does not work', and professional guidelines have both suggested a role for acupuncture and failed to recommend it [</w:t>
      </w:r>
      <w:r w:rsidR="0039150B">
        <w:rPr>
          <w:rFonts w:eastAsia="Times New Roman" w:cs="Arial"/>
        </w:rPr>
        <w:t>11</w:t>
      </w:r>
      <w:r>
        <w:rPr>
          <w:rFonts w:eastAsia="Times New Roman" w:cs="Arial"/>
        </w:rPr>
        <w:t>, 1</w:t>
      </w:r>
      <w:r w:rsidR="0039150B">
        <w:rPr>
          <w:rFonts w:eastAsia="Times New Roman" w:cs="Arial"/>
        </w:rPr>
        <w:t>2</w:t>
      </w:r>
      <w:r>
        <w:rPr>
          <w:rFonts w:eastAsia="Times New Roman" w:cs="Arial"/>
        </w:rPr>
        <w:t xml:space="preserve">]. </w:t>
      </w:r>
      <w:proofErr w:type="spellStart"/>
      <w:r>
        <w:rPr>
          <w:rFonts w:eastAsia="Times New Roman" w:cs="Arial"/>
          <w:i/>
          <w:iCs/>
        </w:rPr>
        <w:t>DynaMed</w:t>
      </w:r>
      <w:proofErr w:type="spellEnd"/>
      <w:r>
        <w:rPr>
          <w:rFonts w:eastAsia="Times New Roman" w:cs="Arial"/>
          <w:i/>
          <w:iCs/>
        </w:rPr>
        <w:t xml:space="preserve"> Plus</w:t>
      </w:r>
      <w:r>
        <w:rPr>
          <w:rFonts w:eastAsia="Times New Roman" w:cs="Arial"/>
        </w:rPr>
        <w:t> synthesizes the randomized trials and systematic reviews, current guidelines from leading authorities, and clinical expertise and provides a weak recommendation to consider acupuncture as well as various other non-invasive therapies for chronic low back pain [1</w:t>
      </w:r>
      <w:r w:rsidR="0039150B">
        <w:rPr>
          <w:rFonts w:eastAsia="Times New Roman" w:cs="Arial"/>
        </w:rPr>
        <w:t>3</w:t>
      </w:r>
      <w:r>
        <w:rPr>
          <w:rFonts w:eastAsia="Times New Roman" w:cs="Arial"/>
        </w:rPr>
        <w:t>].  Summaries of the underlying evidence and guidelines are also presented.</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r>
        <w:rPr>
          <w:rFonts w:eastAsia="Times New Roman" w:cs="Arial"/>
        </w:rPr>
        <w:t xml:space="preserve">In summarizing individual studies, the </w:t>
      </w:r>
      <w:proofErr w:type="spellStart"/>
      <w:r>
        <w:rPr>
          <w:rFonts w:eastAsia="Times New Roman" w:cs="Arial"/>
        </w:rPr>
        <w:t>DynaMed</w:t>
      </w:r>
      <w:proofErr w:type="spellEnd"/>
      <w:r>
        <w:rPr>
          <w:rFonts w:eastAsia="Times New Roman" w:cs="Arial"/>
        </w:rPr>
        <w:t xml:space="preserve"> methodology is to review the full-text article, extract the information relevant for point-of-care interpretation and application, and present the key findings in objective form. Therefore, the </w:t>
      </w:r>
      <w:proofErr w:type="spellStart"/>
      <w:r>
        <w:rPr>
          <w:rFonts w:eastAsia="Times New Roman" w:cs="Arial"/>
          <w:i/>
        </w:rPr>
        <w:t>DynaMed</w:t>
      </w:r>
      <w:proofErr w:type="spellEnd"/>
      <w:r>
        <w:rPr>
          <w:rFonts w:eastAsia="Times New Roman" w:cs="Arial"/>
        </w:rPr>
        <w:t xml:space="preserve"> summary and its conclusion often differ from the original study abstract and conclusion. For example, a 2015 Cochrane review on 'Massage for low-back pain' concluded with [1</w:t>
      </w:r>
      <w:r w:rsidR="0039150B">
        <w:rPr>
          <w:rFonts w:eastAsia="Times New Roman" w:cs="Arial"/>
        </w:rPr>
        <w:t>4</w:t>
      </w:r>
      <w:r>
        <w:rPr>
          <w:rFonts w:eastAsia="Times New Roman" w:cs="Arial"/>
        </w:rPr>
        <w:t>]:</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ind w:left="720"/>
        <w:rPr>
          <w:rFonts w:eastAsia="Times New Roman" w:cs="Arial"/>
        </w:rPr>
      </w:pPr>
      <w:r>
        <w:rPr>
          <w:rFonts w:eastAsia="Times New Roman" w:cs="Arial"/>
        </w:rPr>
        <w:t>"We have very little confidence that massage is an effective treatment for LBP. Acute, sub-acute and chronic LBP had improvements in pain outcomes with massage only in the short-term follow-up. Functional improvement was observed in participants with sub-acute and chronic LBP when compared with inactive controls, but only for the short-term follow-up. There were only minor adverse effects with massage."</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rPr>
          <w:rFonts w:eastAsia="Times New Roman" w:cs="Arial"/>
        </w:rPr>
      </w:pPr>
      <w:r>
        <w:rPr>
          <w:rFonts w:eastAsia="Times New Roman" w:cs="Arial"/>
        </w:rPr>
        <w:t xml:space="preserve">The </w:t>
      </w:r>
      <w:proofErr w:type="spellStart"/>
      <w:r>
        <w:rPr>
          <w:rFonts w:eastAsia="Times New Roman" w:cs="Arial"/>
          <w:i/>
        </w:rPr>
        <w:t>DynaMed</w:t>
      </w:r>
      <w:proofErr w:type="spellEnd"/>
      <w:r>
        <w:rPr>
          <w:rFonts w:eastAsia="Times New Roman" w:cs="Arial"/>
        </w:rPr>
        <w:t xml:space="preserve"> conclusion for the summary of this review was [1</w:t>
      </w:r>
      <w:r w:rsidR="0039150B">
        <w:rPr>
          <w:rFonts w:eastAsia="Times New Roman" w:cs="Arial"/>
        </w:rPr>
        <w:t>5</w:t>
      </w:r>
      <w:r>
        <w:rPr>
          <w:rFonts w:eastAsia="Times New Roman" w:cs="Arial"/>
        </w:rPr>
        <w:t>]:</w:t>
      </w:r>
    </w:p>
    <w:p w:rsidR="00644C3C" w:rsidRDefault="00644C3C" w:rsidP="00644C3C">
      <w:pPr>
        <w:shd w:val="clear" w:color="auto" w:fill="FFFFFF"/>
        <w:spacing w:after="0" w:line="240" w:lineRule="auto"/>
        <w:rPr>
          <w:rFonts w:eastAsia="Times New Roman" w:cs="Arial"/>
        </w:rPr>
      </w:pPr>
    </w:p>
    <w:p w:rsidR="00644C3C" w:rsidRDefault="00644C3C" w:rsidP="00644C3C">
      <w:pPr>
        <w:shd w:val="clear" w:color="auto" w:fill="FFFFFF"/>
        <w:spacing w:after="0" w:line="240" w:lineRule="auto"/>
        <w:ind w:left="720"/>
        <w:rPr>
          <w:rFonts w:eastAsia="Times New Roman" w:cs="Arial"/>
          <w:b/>
          <w:bCs/>
        </w:rPr>
      </w:pPr>
      <w:r>
        <w:rPr>
          <w:rFonts w:eastAsia="Times New Roman" w:cs="Arial"/>
        </w:rPr>
        <w:t>"</w:t>
      </w:r>
      <w:proofErr w:type="gramStart"/>
      <w:r>
        <w:rPr>
          <w:rFonts w:eastAsia="Times New Roman" w:cs="Arial"/>
          <w:b/>
          <w:bCs/>
        </w:rPr>
        <w:t>massage</w:t>
      </w:r>
      <w:proofErr w:type="gramEnd"/>
      <w:r>
        <w:rPr>
          <w:rFonts w:eastAsia="Times New Roman" w:cs="Arial"/>
          <w:b/>
          <w:bCs/>
        </w:rPr>
        <w:t xml:space="preserve"> associated with short-term improvements in pain and function in adults with </w:t>
      </w:r>
      <w:proofErr w:type="spellStart"/>
      <w:r>
        <w:rPr>
          <w:rFonts w:eastAsia="Times New Roman" w:cs="Arial"/>
          <w:b/>
          <w:bCs/>
        </w:rPr>
        <w:t>subacute</w:t>
      </w:r>
      <w:proofErr w:type="spellEnd"/>
      <w:r>
        <w:rPr>
          <w:rFonts w:eastAsia="Times New Roman" w:cs="Arial"/>
          <w:b/>
          <w:bCs/>
        </w:rPr>
        <w:t xml:space="preserve"> or chronic low back pain (level 2 [mid-level] evidence)"</w:t>
      </w:r>
    </w:p>
    <w:p w:rsidR="00644C3C" w:rsidRDefault="00644C3C" w:rsidP="00644C3C">
      <w:pPr>
        <w:shd w:val="clear" w:color="auto" w:fill="FFFFFF"/>
        <w:spacing w:after="0" w:line="240" w:lineRule="auto"/>
        <w:ind w:left="720"/>
        <w:rPr>
          <w:rFonts w:eastAsia="Times New Roman" w:cs="Arial"/>
          <w:b/>
          <w:bCs/>
        </w:rPr>
      </w:pPr>
    </w:p>
    <w:p w:rsidR="00644C3C" w:rsidRDefault="00644C3C" w:rsidP="00644C3C">
      <w:pPr>
        <w:shd w:val="clear" w:color="auto" w:fill="FFFFFF"/>
        <w:spacing w:after="0" w:line="240" w:lineRule="auto"/>
        <w:jc w:val="both"/>
        <w:rPr>
          <w:rFonts w:eastAsia="Times New Roman" w:cs="Arial"/>
        </w:rPr>
      </w:pPr>
      <w:r>
        <w:t>This series will identify useful articles about CAM treatments and discuss how they are integrated into clinical practice with attention to evidence-based principles</w:t>
      </w:r>
      <w:r>
        <w:rPr>
          <w:rFonts w:eastAsia="Times New Roman" w:cs="Arial"/>
        </w:rPr>
        <w:t xml:space="preserve">. A </w:t>
      </w:r>
      <w:proofErr w:type="spellStart"/>
      <w:r>
        <w:rPr>
          <w:rFonts w:eastAsia="Times New Roman" w:cs="Arial"/>
          <w:i/>
        </w:rPr>
        <w:t>DynaMed</w:t>
      </w:r>
      <w:proofErr w:type="spellEnd"/>
      <w:r>
        <w:rPr>
          <w:rFonts w:eastAsia="Times New Roman" w:cs="Arial"/>
        </w:rPr>
        <w:t xml:space="preserve"> summary of an influential CAM article will be presented, followed by an assessment of the reliability and clinical relevance of the study.</w:t>
      </w:r>
    </w:p>
    <w:p w:rsidR="00644C3C" w:rsidRDefault="00644C3C" w:rsidP="00644C3C">
      <w:pPr>
        <w:shd w:val="clear" w:color="auto" w:fill="FFFFFF"/>
        <w:spacing w:after="0" w:line="240" w:lineRule="auto"/>
        <w:jc w:val="both"/>
        <w:rPr>
          <w:rFonts w:eastAsia="Times New Roman" w:cs="Arial"/>
        </w:rPr>
      </w:pPr>
    </w:p>
    <w:p w:rsidR="00644C3C" w:rsidRDefault="00644C3C" w:rsidP="00644C3C">
      <w:pPr>
        <w:shd w:val="clear" w:color="auto" w:fill="FFFFFF"/>
        <w:spacing w:after="0" w:line="240" w:lineRule="auto"/>
        <w:jc w:val="both"/>
        <w:rPr>
          <w:rFonts w:eastAsia="Times New Roman" w:cs="Arial"/>
        </w:rPr>
      </w:pPr>
      <w:r>
        <w:rPr>
          <w:rFonts w:eastAsia="Times New Roman" w:cs="Arial"/>
        </w:rPr>
        <w:t xml:space="preserve">The first </w:t>
      </w:r>
      <w:proofErr w:type="spellStart"/>
      <w:r>
        <w:rPr>
          <w:rFonts w:eastAsia="Times New Roman" w:cs="Arial"/>
        </w:rPr>
        <w:t>EuJIM</w:t>
      </w:r>
      <w:proofErr w:type="spellEnd"/>
      <w:r>
        <w:rPr>
          <w:rFonts w:eastAsia="Times New Roman" w:cs="Arial"/>
        </w:rPr>
        <w:t xml:space="preserve"> column focuses on the first systematic review and meta-analysis of </w:t>
      </w:r>
      <w:proofErr w:type="spellStart"/>
      <w:r>
        <w:rPr>
          <w:rFonts w:eastAsia="Times New Roman" w:cs="Arial"/>
        </w:rPr>
        <w:t>Paleolithic</w:t>
      </w:r>
      <w:proofErr w:type="spellEnd"/>
      <w:r>
        <w:rPr>
          <w:rFonts w:eastAsia="Times New Roman" w:cs="Arial"/>
        </w:rPr>
        <w:t xml:space="preserve"> nutrition for chronic disease risk factors</w:t>
      </w:r>
      <w:r w:rsidR="00582920">
        <w:rPr>
          <w:rFonts w:eastAsia="Times New Roman" w:cs="Arial"/>
        </w:rPr>
        <w:t xml:space="preserve"> (page 167)</w:t>
      </w:r>
      <w:r>
        <w:rPr>
          <w:rFonts w:eastAsia="Times New Roman" w:cs="Arial"/>
        </w:rPr>
        <w:t xml:space="preserve">. The </w:t>
      </w:r>
      <w:proofErr w:type="spellStart"/>
      <w:r>
        <w:rPr>
          <w:rFonts w:eastAsia="Times New Roman" w:cs="Arial"/>
        </w:rPr>
        <w:t>Paleo</w:t>
      </w:r>
      <w:proofErr w:type="spellEnd"/>
      <w:r>
        <w:rPr>
          <w:rFonts w:eastAsia="Times New Roman" w:cs="Arial"/>
        </w:rPr>
        <w:t xml:space="preserve"> diet has been the most searched diet-related term on Google for 2014 [1</w:t>
      </w:r>
      <w:r w:rsidR="0039150B">
        <w:rPr>
          <w:rFonts w:eastAsia="Times New Roman" w:cs="Arial"/>
        </w:rPr>
        <w:t>6</w:t>
      </w:r>
      <w:r>
        <w:rPr>
          <w:rFonts w:eastAsia="Times New Roman" w:cs="Arial"/>
        </w:rPr>
        <w:t>], but it is not taught in medical schools and is not recommended in dietary guidelines. The evidence suggests it reduces chronic disease risk factors more than diets currently recommended in dietary guidelines, but the clinical focus reminds us that these findings are risk factors, and it will take more time with clinical observations to determine if the benefits for health are realized.</w:t>
      </w:r>
    </w:p>
    <w:p w:rsidR="00644C3C" w:rsidRDefault="00644C3C" w:rsidP="00644C3C">
      <w:pPr>
        <w:rPr>
          <w:highlight w:val="cyan"/>
        </w:rPr>
      </w:pPr>
    </w:p>
    <w:p w:rsidR="00644C3C" w:rsidRPr="00903731" w:rsidRDefault="00644C3C" w:rsidP="00644C3C">
      <w:r>
        <w:t>As discussed above, t</w:t>
      </w:r>
      <w:r w:rsidRPr="00903731">
        <w:t xml:space="preserve">he use of evidence </w:t>
      </w:r>
      <w:r w:rsidR="009974AD">
        <w:t xml:space="preserve">synthesis </w:t>
      </w:r>
      <w:r w:rsidRPr="00903731">
        <w:t xml:space="preserve">for developing and guiding clinical practice guidelines depends on the quality of research, its appraisal and expert opinion which in turn will influence recommendations for improving </w:t>
      </w:r>
      <w:proofErr w:type="gramStart"/>
      <w:r w:rsidRPr="00903731">
        <w:t>patient  care</w:t>
      </w:r>
      <w:proofErr w:type="gramEnd"/>
      <w:r w:rsidRPr="00903731">
        <w:t xml:space="preserve">.  For the majority of </w:t>
      </w:r>
      <w:proofErr w:type="gramStart"/>
      <w:r w:rsidRPr="00903731">
        <w:t>interventions  it</w:t>
      </w:r>
      <w:proofErr w:type="gramEnd"/>
      <w:r w:rsidRPr="00903731">
        <w:t xml:space="preserve"> is acknowledged that evidence is poor as  illustrated at the beginning of this editorial.  The limitations of the evidence base to inform integrated conventional traditional Korean medicine guidelines for facial palsy is reported </w:t>
      </w:r>
      <w:proofErr w:type="gramStart"/>
      <w:r>
        <w:t xml:space="preserve">on </w:t>
      </w:r>
      <w:r w:rsidRPr="00903731">
        <w:t xml:space="preserve"> p</w:t>
      </w:r>
      <w:r>
        <w:t>age</w:t>
      </w:r>
      <w:proofErr w:type="gramEnd"/>
      <w:r w:rsidR="00582920">
        <w:t xml:space="preserve"> 176</w:t>
      </w:r>
      <w:r w:rsidRPr="00903731">
        <w:t xml:space="preserve">  </w:t>
      </w:r>
      <w:r w:rsidR="009974AD">
        <w:t>with</w:t>
      </w:r>
      <w:r w:rsidRPr="00903731">
        <w:t xml:space="preserve"> suggestions provided how trial evidence can be improved.</w:t>
      </w:r>
      <w:r>
        <w:t xml:space="preserve"> </w:t>
      </w:r>
      <w:r w:rsidRPr="00903731">
        <w:t xml:space="preserve">The controversy about the compatibility of complementary </w:t>
      </w:r>
      <w:proofErr w:type="gramStart"/>
      <w:r w:rsidR="009974AD">
        <w:t xml:space="preserve">and </w:t>
      </w:r>
      <w:r w:rsidRPr="00903731">
        <w:t xml:space="preserve"> alternative</w:t>
      </w:r>
      <w:proofErr w:type="gramEnd"/>
      <w:r w:rsidRPr="00903731">
        <w:t xml:space="preserve"> medicine (CAM) with bio-medicine (BM) and EBM and the value of a p value is also debated in an opinion article </w:t>
      </w:r>
      <w:r w:rsidRPr="00B53361">
        <w:t xml:space="preserve">by </w:t>
      </w:r>
      <w:proofErr w:type="spellStart"/>
      <w:r w:rsidRPr="009974AD">
        <w:rPr>
          <w:rFonts w:ascii="Arial" w:hAnsi="Arial" w:cs="Arial"/>
          <w:sz w:val="20"/>
          <w:szCs w:val="20"/>
          <w:shd w:val="clear" w:color="auto" w:fill="FFFFFF"/>
        </w:rPr>
        <w:t>Benbassat</w:t>
      </w:r>
      <w:proofErr w:type="spellEnd"/>
      <w:r w:rsidRPr="009974AD">
        <w:rPr>
          <w:rFonts w:ascii="Arial" w:hAnsi="Arial" w:cs="Arial"/>
          <w:sz w:val="20"/>
          <w:szCs w:val="20"/>
          <w:shd w:val="clear" w:color="auto" w:fill="FFFFFF"/>
        </w:rPr>
        <w:t xml:space="preserve"> </w:t>
      </w:r>
      <w:r>
        <w:rPr>
          <w:rFonts w:ascii="Verdana" w:hAnsi="Verdana"/>
          <w:sz w:val="17"/>
          <w:szCs w:val="17"/>
          <w:shd w:val="clear" w:color="auto" w:fill="FFFFFF"/>
        </w:rPr>
        <w:t>(</w:t>
      </w:r>
      <w:r w:rsidRPr="00903731">
        <w:t>in this issue p</w:t>
      </w:r>
      <w:r>
        <w:t>age</w:t>
      </w:r>
      <w:r w:rsidRPr="00903731">
        <w:t xml:space="preserve"> </w:t>
      </w:r>
      <w:r w:rsidR="00582920">
        <w:t>188</w:t>
      </w:r>
      <w:r w:rsidRPr="00903731">
        <w:t xml:space="preserve"> </w:t>
      </w:r>
      <w:r>
        <w:t>)</w:t>
      </w:r>
      <w:r w:rsidRPr="00903731">
        <w:t xml:space="preserve">. </w:t>
      </w:r>
    </w:p>
    <w:p w:rsidR="00644C3C" w:rsidRPr="00903731" w:rsidRDefault="00644C3C" w:rsidP="00644C3C">
      <w:pPr>
        <w:rPr>
          <w:rFonts w:ascii="Arial" w:eastAsia="Times New Roman" w:hAnsi="Arial" w:cs="Arial"/>
          <w:color w:val="000000"/>
          <w:sz w:val="20"/>
          <w:szCs w:val="20"/>
        </w:rPr>
      </w:pPr>
      <w:r w:rsidRPr="00903731">
        <w:t>Stroke is one of the leading causes of morbidity and mortality and requiring methods to maximising the utilization of health care resources. A Chinese multi-centre</w:t>
      </w:r>
      <w:r w:rsidR="009974AD">
        <w:t xml:space="preserve"> </w:t>
      </w:r>
      <w:proofErr w:type="gramStart"/>
      <w:r w:rsidR="009974AD">
        <w:t xml:space="preserve">comparative </w:t>
      </w:r>
      <w:r w:rsidRPr="00903731">
        <w:t xml:space="preserve"> study</w:t>
      </w:r>
      <w:proofErr w:type="gramEnd"/>
      <w:r w:rsidRPr="00903731">
        <w:t xml:space="preserve"> by Zhao et al </w:t>
      </w:r>
      <w:r w:rsidRPr="00903731">
        <w:lastRenderedPageBreak/>
        <w:t>(p</w:t>
      </w:r>
      <w:r>
        <w:t xml:space="preserve">age </w:t>
      </w:r>
      <w:r w:rsidR="00582920">
        <w:t>169</w:t>
      </w:r>
      <w:r w:rsidRPr="00903731">
        <w:t xml:space="preserve">) investigates how  a </w:t>
      </w:r>
      <w:r w:rsidRPr="00903731">
        <w:rPr>
          <w:rFonts w:ascii="Calibri" w:hAnsi="Calibri" w:cs="Calibri"/>
          <w:sz w:val="21"/>
          <w:szCs w:val="21"/>
        </w:rPr>
        <w:t xml:space="preserve">clinical pathway for stroke which </w:t>
      </w:r>
      <w:r w:rsidRPr="00903731">
        <w:t>integrated Chinese medicine into the clinical pathway,</w:t>
      </w:r>
      <w:r w:rsidRPr="00903731">
        <w:rPr>
          <w:rFonts w:ascii="Calibri" w:hAnsi="Calibri" w:cs="Calibri"/>
          <w:sz w:val="21"/>
          <w:szCs w:val="21"/>
        </w:rPr>
        <w:t xml:space="preserve"> reduced  length  of stay, reduced hospital costs, improved adherence to evidence based medicine and improved clinical outcomes.   </w:t>
      </w:r>
      <w:r w:rsidRPr="00903731">
        <w:t>The occurrence of CVD appears to be associated with low meridian energy according to a comparative study of 2,875 adults</w:t>
      </w:r>
      <w:r w:rsidR="00582920">
        <w:t xml:space="preserve"> </w:t>
      </w:r>
      <w:r w:rsidR="00582920" w:rsidRPr="00903731">
        <w:t>(p</w:t>
      </w:r>
      <w:r w:rsidR="00582920">
        <w:t>age 198</w:t>
      </w:r>
      <w:r w:rsidR="00582920" w:rsidRPr="00903731">
        <w:t>)</w:t>
      </w:r>
      <w:r w:rsidRPr="00903731">
        <w:t xml:space="preserve">.  The </w:t>
      </w:r>
      <w:proofErr w:type="gramStart"/>
      <w:r w:rsidRPr="00903731">
        <w:t>participants  underwent</w:t>
      </w:r>
      <w:proofErr w:type="gramEnd"/>
      <w:r w:rsidRPr="00903731">
        <w:t xml:space="preserve"> physiological health and meridian energy examinations all on the same day  and energy was examined using a meridian energy analysis device. A total of 86 participants had evidence of cardiovascular disease which was found to be negatively associated with overall yin and yang meridian energy. The mechanisms linking CVD and meridian energy require further investigation.</w:t>
      </w:r>
      <w:r w:rsidRPr="00903731">
        <w:rPr>
          <w:rFonts w:ascii="Calibri" w:hAnsi="Calibri" w:cs="Calibri"/>
          <w:sz w:val="21"/>
          <w:szCs w:val="21"/>
        </w:rPr>
        <w:t xml:space="preserve"> </w:t>
      </w:r>
    </w:p>
    <w:p w:rsidR="00644C3C" w:rsidRPr="00903731" w:rsidRDefault="00644C3C" w:rsidP="00644C3C">
      <w:pPr>
        <w:autoSpaceDE w:val="0"/>
        <w:autoSpaceDN w:val="0"/>
        <w:adjustRightInd w:val="0"/>
        <w:spacing w:after="0" w:line="240" w:lineRule="auto"/>
      </w:pPr>
      <w:proofErr w:type="gramStart"/>
      <w:r w:rsidRPr="00903731">
        <w:t>Individuals  with</w:t>
      </w:r>
      <w:proofErr w:type="gramEnd"/>
      <w:r w:rsidRPr="00903731">
        <w:t xml:space="preserve"> metabolic syndrome are at major risk factor for cardiovascular diseases. In Korean medicine, people with certain </w:t>
      </w:r>
      <w:proofErr w:type="spellStart"/>
      <w:r w:rsidRPr="00903731">
        <w:t>Sasang</w:t>
      </w:r>
      <w:proofErr w:type="spellEnd"/>
      <w:r w:rsidRPr="00903731">
        <w:t xml:space="preserve"> </w:t>
      </w:r>
      <w:proofErr w:type="gramStart"/>
      <w:r w:rsidRPr="00903731">
        <w:t>constitutional  types</w:t>
      </w:r>
      <w:proofErr w:type="gramEnd"/>
      <w:r w:rsidRPr="00903731">
        <w:t xml:space="preserve">  may be at a higher risk of cardiovascular disease. This premise was investigated by carrying </w:t>
      </w:r>
      <w:proofErr w:type="gramStart"/>
      <w:r w:rsidRPr="00903731">
        <w:t>out  a</w:t>
      </w:r>
      <w:proofErr w:type="gramEnd"/>
      <w:r w:rsidRPr="00903731">
        <w:t xml:space="preserve"> pooled analysis of nearly 5,000 individuals to assess the relationship between individuals with metabolic syndrome and specific </w:t>
      </w:r>
      <w:proofErr w:type="spellStart"/>
      <w:r w:rsidRPr="00903731">
        <w:t>Sasang</w:t>
      </w:r>
      <w:proofErr w:type="spellEnd"/>
      <w:r w:rsidRPr="00903731">
        <w:t xml:space="preserve"> constitutions. </w:t>
      </w:r>
      <w:proofErr w:type="gramStart"/>
      <w:r w:rsidRPr="00903731">
        <w:t>( p</w:t>
      </w:r>
      <w:r>
        <w:t>age</w:t>
      </w:r>
      <w:proofErr w:type="gramEnd"/>
      <w:r w:rsidRPr="00903731">
        <w:t xml:space="preserve"> </w:t>
      </w:r>
      <w:r w:rsidR="00582920">
        <w:t xml:space="preserve"> 227</w:t>
      </w:r>
      <w:r w:rsidRPr="00903731">
        <w:t xml:space="preserve">)  An association between metabolic syndrome </w:t>
      </w:r>
      <w:proofErr w:type="gramStart"/>
      <w:r w:rsidRPr="00903731">
        <w:t>for  2</w:t>
      </w:r>
      <w:proofErr w:type="gramEnd"/>
      <w:r w:rsidRPr="00903731">
        <w:t xml:space="preserve"> typologies ( So-yang and Tae-</w:t>
      </w:r>
      <w:proofErr w:type="spellStart"/>
      <w:r w:rsidRPr="00903731">
        <w:t>eum</w:t>
      </w:r>
      <w:proofErr w:type="spellEnd"/>
      <w:r w:rsidRPr="00903731">
        <w:t xml:space="preserve">) was demonstrated which  was  independent of obesity. These findings may be helpful to </w:t>
      </w:r>
      <w:proofErr w:type="gramStart"/>
      <w:r w:rsidRPr="00903731">
        <w:t>predict  metabolic</w:t>
      </w:r>
      <w:proofErr w:type="gramEnd"/>
      <w:r w:rsidRPr="00903731">
        <w:t xml:space="preserve"> syndrome  and contribute to its prevention.  </w:t>
      </w:r>
    </w:p>
    <w:p w:rsidR="00644C3C" w:rsidRPr="00903731" w:rsidRDefault="00644C3C" w:rsidP="00644C3C">
      <w:pPr>
        <w:autoSpaceDE w:val="0"/>
        <w:autoSpaceDN w:val="0"/>
        <w:adjustRightInd w:val="0"/>
        <w:spacing w:after="0" w:line="240" w:lineRule="auto"/>
      </w:pPr>
    </w:p>
    <w:p w:rsidR="00644C3C" w:rsidRPr="00903731" w:rsidRDefault="00644C3C" w:rsidP="00644C3C">
      <w:pPr>
        <w:autoSpaceDE w:val="0"/>
        <w:autoSpaceDN w:val="0"/>
        <w:adjustRightInd w:val="0"/>
        <w:spacing w:after="0" w:line="240" w:lineRule="auto"/>
      </w:pPr>
      <w:r w:rsidRPr="00903731">
        <w:t xml:space="preserve">Blood stasis in traditional Chinese medicine (TCM) is recognised as an important underlying pathology which is caused by slowing down of blood flow and is </w:t>
      </w:r>
      <w:proofErr w:type="gramStart"/>
      <w:r w:rsidRPr="00903731">
        <w:t>involved  in</w:t>
      </w:r>
      <w:proofErr w:type="gramEnd"/>
      <w:r w:rsidRPr="00903731">
        <w:t xml:space="preserve"> thrombosis , local ischemia as well as other chronic diseases.  A systematic review of textbooks and electronic libraries review identified 17 unique definitions of blood stasis with recurring </w:t>
      </w:r>
      <w:proofErr w:type="spellStart"/>
      <w:r w:rsidRPr="00903731">
        <w:t>physiopathological</w:t>
      </w:r>
      <w:proofErr w:type="spellEnd"/>
      <w:r w:rsidRPr="00903731">
        <w:t xml:space="preserve"> concepts which included vascular obstruction, abnormal flow of blood, and blood congestion in a </w:t>
      </w:r>
      <w:proofErr w:type="spellStart"/>
      <w:r w:rsidRPr="00903731">
        <w:t>viscus</w:t>
      </w:r>
      <w:proofErr w:type="spellEnd"/>
      <w:r w:rsidRPr="00903731">
        <w:t>, and contaminated blood (p</w:t>
      </w:r>
      <w:r>
        <w:t>age</w:t>
      </w:r>
      <w:r w:rsidR="00582920">
        <w:t xml:space="preserve"> 158</w:t>
      </w:r>
      <w:r w:rsidRPr="00903731">
        <w:t>). Although a term used in clinical practice for diagnosis and defining treatment principles, there is no general consensus on its definition. This review may provide a valuable reference for future research seeking to standardise the concept of blood stasis and its predictive value.</w:t>
      </w:r>
    </w:p>
    <w:p w:rsidR="0039150B" w:rsidRDefault="0039150B" w:rsidP="00644C3C"/>
    <w:p w:rsidR="00644C3C" w:rsidRPr="00903731" w:rsidRDefault="00644C3C" w:rsidP="00644C3C">
      <w:r w:rsidRPr="00903731">
        <w:t>Flower et</w:t>
      </w:r>
      <w:r>
        <w:t xml:space="preserve"> </w:t>
      </w:r>
      <w:r w:rsidRPr="00903731">
        <w:t xml:space="preserve">al </w:t>
      </w:r>
      <w:r>
        <w:t xml:space="preserve">(page </w:t>
      </w:r>
      <w:r w:rsidR="00582920">
        <w:t>191</w:t>
      </w:r>
      <w:r>
        <w:t>)</w:t>
      </w:r>
      <w:r w:rsidRPr="00903731">
        <w:t xml:space="preserve"> explore the 5 Phase (Wu Xing</w:t>
      </w:r>
      <w:proofErr w:type="gramStart"/>
      <w:r w:rsidRPr="00903731">
        <w:t>)  model</w:t>
      </w:r>
      <w:proofErr w:type="gramEnd"/>
      <w:r w:rsidRPr="00903731">
        <w:t xml:space="preserve">  used in Chinese culture to describe cycles of change and development as a means of defining good practice of Chinese Herbal Medicines (CHM).  This could be applied to target more efficient clinical research of individual herbs and herbal combinations during clinical research and to explore the knowledge base. The researchers adopt these phases to </w:t>
      </w:r>
      <w:proofErr w:type="gramStart"/>
      <w:r w:rsidRPr="00903731">
        <w:t>explore  different</w:t>
      </w:r>
      <w:proofErr w:type="gramEnd"/>
      <w:r w:rsidRPr="00903731">
        <w:t xml:space="preserve"> insights into the practice of CHM  in order to develop standardised and individualised treatments for recurrent urinary tract infections  which can inform clinical  practice and pragmatic studies.</w:t>
      </w:r>
    </w:p>
    <w:p w:rsidR="00644C3C" w:rsidRPr="00903731" w:rsidRDefault="00644C3C" w:rsidP="00644C3C">
      <w:r w:rsidRPr="00903731">
        <w:t xml:space="preserve">The antioxidant properties of </w:t>
      </w:r>
      <w:proofErr w:type="spellStart"/>
      <w:r w:rsidRPr="00903731">
        <w:t>crocin</w:t>
      </w:r>
      <w:proofErr w:type="spellEnd"/>
      <w:proofErr w:type="gramStart"/>
      <w:r w:rsidRPr="00903731">
        <w:t>,  a</w:t>
      </w:r>
      <w:proofErr w:type="gramEnd"/>
      <w:r w:rsidRPr="00903731">
        <w:t xml:space="preserve"> natural carotenoid may have potential utility on oxidative stress (associated with metabolic syndrome and cardiovascular disease) as suggested by an RCT of people with metabolic syndrome</w:t>
      </w:r>
      <w:r>
        <w:t xml:space="preserve"> (page</w:t>
      </w:r>
      <w:r w:rsidR="00582920">
        <w:t xml:space="preserve"> 307</w:t>
      </w:r>
      <w:r>
        <w:t xml:space="preserve">) </w:t>
      </w:r>
      <w:r w:rsidRPr="00903731">
        <w:t xml:space="preserve">. </w:t>
      </w:r>
      <w:proofErr w:type="spellStart"/>
      <w:r w:rsidRPr="00903731">
        <w:t>Crocin</w:t>
      </w:r>
      <w:proofErr w:type="spellEnd"/>
      <w:r w:rsidRPr="00903731">
        <w:t xml:space="preserve">, a derivative of saffron was given for 8 weeks at a dose of 15 mg twice a day </w:t>
      </w:r>
      <w:r w:rsidR="009974AD">
        <w:t xml:space="preserve">and </w:t>
      </w:r>
      <w:r w:rsidRPr="00903731">
        <w:t xml:space="preserve">significantly reduced serum pro-oxidant levels. </w:t>
      </w:r>
    </w:p>
    <w:p w:rsidR="00644C3C" w:rsidRPr="00903731" w:rsidRDefault="00644C3C" w:rsidP="00644C3C">
      <w:pPr>
        <w:rPr>
          <w:sz w:val="20"/>
          <w:szCs w:val="20"/>
        </w:rPr>
      </w:pPr>
      <w:r w:rsidRPr="00644C3C">
        <w:rPr>
          <w:rFonts w:ascii="Arial" w:hAnsi="Arial" w:cs="Arial"/>
          <w:sz w:val="20"/>
          <w:szCs w:val="20"/>
        </w:rPr>
        <w:t xml:space="preserve">Similarly, a study from Thailand suggests that there are promising results from selected </w:t>
      </w:r>
      <w:proofErr w:type="spellStart"/>
      <w:r w:rsidRPr="00644C3C">
        <w:rPr>
          <w:rFonts w:ascii="Arial" w:hAnsi="Arial" w:cs="Arial"/>
          <w:sz w:val="20"/>
          <w:szCs w:val="20"/>
        </w:rPr>
        <w:t>Clerodendrum</w:t>
      </w:r>
      <w:proofErr w:type="spellEnd"/>
      <w:r w:rsidRPr="00644C3C">
        <w:rPr>
          <w:rFonts w:ascii="Arial" w:hAnsi="Arial" w:cs="Arial"/>
          <w:sz w:val="20"/>
          <w:szCs w:val="20"/>
        </w:rPr>
        <w:t xml:space="preserve"> plants, traditionally used for inflammatory related diseases as phytochemical analysis revealed the presence of antioxidant and anti-inflammatory molecules. [</w:t>
      </w:r>
      <w:proofErr w:type="gramStart"/>
      <w:r w:rsidRPr="00644C3C">
        <w:rPr>
          <w:rFonts w:ascii="Arial" w:hAnsi="Arial" w:cs="Arial"/>
          <w:sz w:val="20"/>
          <w:szCs w:val="20"/>
        </w:rPr>
        <w:t>page</w:t>
      </w:r>
      <w:proofErr w:type="gramEnd"/>
      <w:r w:rsidR="00582920">
        <w:rPr>
          <w:rFonts w:ascii="Arial" w:hAnsi="Arial" w:cs="Arial"/>
          <w:sz w:val="20"/>
          <w:szCs w:val="20"/>
        </w:rPr>
        <w:t xml:space="preserve"> 281</w:t>
      </w:r>
      <w:r w:rsidRPr="00644C3C">
        <w:rPr>
          <w:rFonts w:ascii="Arial" w:hAnsi="Arial" w:cs="Arial"/>
          <w:sz w:val="20"/>
          <w:szCs w:val="20"/>
        </w:rPr>
        <w:t xml:space="preserve">] </w:t>
      </w:r>
      <w:proofErr w:type="gramStart"/>
      <w:r w:rsidRPr="00644C3C">
        <w:rPr>
          <w:rFonts w:ascii="Arial" w:hAnsi="Arial" w:cs="Arial"/>
        </w:rPr>
        <w:t>A</w:t>
      </w:r>
      <w:r w:rsidRPr="00903731">
        <w:t xml:space="preserve">nti-inflammatory activity of the red alga, </w:t>
      </w:r>
      <w:proofErr w:type="spellStart"/>
      <w:r w:rsidRPr="00903731">
        <w:t>Laurencia</w:t>
      </w:r>
      <w:proofErr w:type="spellEnd"/>
      <w:r w:rsidRPr="00903731">
        <w:t xml:space="preserve"> obtuse demonstrated significant inhibition of TNF-α secretion, a significant decrease in paw thickness and decreased gastric damage in a rat model</w:t>
      </w:r>
      <w:r>
        <w:t>, suggesting its potential for d</w:t>
      </w:r>
      <w:r w:rsidRPr="00903731">
        <w:t>eveloping potential therapeutic substances with anti-inflammatory, analgesic and gastro-protective activities</w:t>
      </w:r>
      <w:r>
        <w:t xml:space="preserve"> [page </w:t>
      </w:r>
      <w:r w:rsidR="00582920">
        <w:t>298</w:t>
      </w:r>
      <w:r>
        <w:t>]</w:t>
      </w:r>
      <w:r w:rsidRPr="00903731">
        <w:t>.</w:t>
      </w:r>
      <w:proofErr w:type="gramEnd"/>
      <w:r w:rsidRPr="00903731">
        <w:t xml:space="preserve"> </w:t>
      </w:r>
    </w:p>
    <w:p w:rsidR="00644C3C" w:rsidRPr="00903731" w:rsidRDefault="00644C3C" w:rsidP="00644C3C">
      <w:r w:rsidRPr="00903731">
        <w:t>Lycopene</w:t>
      </w:r>
      <w:proofErr w:type="gramStart"/>
      <w:r w:rsidRPr="00903731">
        <w:t>,  found</w:t>
      </w:r>
      <w:proofErr w:type="gramEnd"/>
      <w:r w:rsidRPr="00903731">
        <w:t xml:space="preserve"> in tomatoes and other vegetables or fruits, is a  natural antioxidant,  believed to  alleviate oxidative stress and decrease inflammation. Using data from the Third National Health and </w:t>
      </w:r>
      <w:r w:rsidRPr="00903731">
        <w:lastRenderedPageBreak/>
        <w:t>Nutrition Examination Survey (USA), the hypothesis was investigated whether lycopene had the potential to reduce the risk of mortality in individuals with rheumatoid arthritis (taking disease activity and prescription medicine use into account)</w:t>
      </w:r>
      <w:r>
        <w:t xml:space="preserve"> [page </w:t>
      </w:r>
      <w:r w:rsidR="00582920">
        <w:t>213</w:t>
      </w:r>
      <w:r>
        <w:t>}</w:t>
      </w:r>
      <w:r w:rsidRPr="00903731">
        <w:t xml:space="preserve">. This nationally representative sample indicated that serum lycopene had a significant association with long-term all-cause mortality in individuals with rheumatoid arthritis which should be further investigated. The antioxidant and enzyme inhibitory properties of plants of Turkish origin, </w:t>
      </w:r>
      <w:proofErr w:type="spellStart"/>
      <w:r w:rsidRPr="00903731">
        <w:t>Centranthus</w:t>
      </w:r>
      <w:proofErr w:type="spellEnd"/>
      <w:r w:rsidRPr="00903731">
        <w:t xml:space="preserve"> </w:t>
      </w:r>
      <w:proofErr w:type="spellStart"/>
      <w:r w:rsidRPr="00903731">
        <w:t>longiflorus</w:t>
      </w:r>
      <w:proofErr w:type="spellEnd"/>
      <w:r w:rsidRPr="00903731">
        <w:t xml:space="preserve"> subsp. </w:t>
      </w:r>
      <w:proofErr w:type="spellStart"/>
      <w:r w:rsidRPr="00903731">
        <w:t>longiflorus</w:t>
      </w:r>
      <w:proofErr w:type="spellEnd"/>
      <w:r w:rsidRPr="00903731">
        <w:t xml:space="preserve"> and </w:t>
      </w:r>
      <w:proofErr w:type="spellStart"/>
      <w:r w:rsidRPr="00903731">
        <w:t>Cerinthe</w:t>
      </w:r>
      <w:proofErr w:type="spellEnd"/>
      <w:r w:rsidRPr="00903731">
        <w:t xml:space="preserve"> minor subsp. </w:t>
      </w:r>
      <w:proofErr w:type="spellStart"/>
      <w:r w:rsidRPr="00903731">
        <w:t>auriculata</w:t>
      </w:r>
      <w:proofErr w:type="spellEnd"/>
      <w:r w:rsidRPr="00903731">
        <w:t xml:space="preserve"> used as traditional Turkish medicine are investigated in a paper shows promising activity for bio prospecting</w:t>
      </w:r>
      <w:r>
        <w:t xml:space="preserve"> {page</w:t>
      </w:r>
      <w:r w:rsidR="00582920">
        <w:t xml:space="preserve"> 286</w:t>
      </w:r>
      <w:r>
        <w:t xml:space="preserve">} </w:t>
      </w:r>
      <w:r w:rsidRPr="00903731">
        <w:t xml:space="preserve">.   </w:t>
      </w:r>
    </w:p>
    <w:p w:rsidR="00644C3C" w:rsidRPr="00903731" w:rsidRDefault="00644C3C" w:rsidP="00644C3C">
      <w:r w:rsidRPr="00903731">
        <w:t>The potential preventive use of herbal products is</w:t>
      </w:r>
      <w:r w:rsidR="009974AD">
        <w:t xml:space="preserve"> also discussed in </w:t>
      </w:r>
      <w:r w:rsidRPr="00903731">
        <w:t xml:space="preserve">an article which </w:t>
      </w:r>
      <w:proofErr w:type="gramStart"/>
      <w:r w:rsidRPr="00903731">
        <w:t>explored  the</w:t>
      </w:r>
      <w:proofErr w:type="gramEnd"/>
      <w:r w:rsidRPr="00903731">
        <w:t xml:space="preserve"> effects of an essential oil (</w:t>
      </w:r>
      <w:proofErr w:type="spellStart"/>
      <w:r w:rsidRPr="00903731">
        <w:t>Plectranthus</w:t>
      </w:r>
      <w:proofErr w:type="spellEnd"/>
      <w:r w:rsidRPr="00903731">
        <w:t xml:space="preserve"> </w:t>
      </w:r>
      <w:proofErr w:type="spellStart"/>
      <w:r w:rsidRPr="00903731">
        <w:t>amboinicus</w:t>
      </w:r>
      <w:proofErr w:type="spellEnd"/>
      <w:r w:rsidRPr="00903731">
        <w:t xml:space="preserve"> Lour (</w:t>
      </w:r>
      <w:proofErr w:type="spellStart"/>
      <w:r w:rsidRPr="00903731">
        <w:t>malvariço</w:t>
      </w:r>
      <w:proofErr w:type="spellEnd"/>
      <w:r w:rsidRPr="00903731">
        <w:t>),</w:t>
      </w:r>
      <w:r w:rsidR="009974AD">
        <w:t>which is</w:t>
      </w:r>
      <w:r w:rsidRPr="00903731">
        <w:t xml:space="preserve"> known for its antibacterial activity</w:t>
      </w:r>
      <w:r>
        <w:t xml:space="preserve"> [page </w:t>
      </w:r>
      <w:r w:rsidR="00582920">
        <w:t>293</w:t>
      </w:r>
      <w:r>
        <w:t>]</w:t>
      </w:r>
      <w:r w:rsidRPr="00903731">
        <w:t xml:space="preserve">. When used in combination with a mouthwash, although the essential oil was effective in inhibiting bacterial growth, the result was less effective than with </w:t>
      </w:r>
      <w:proofErr w:type="spellStart"/>
      <w:r w:rsidRPr="00903731">
        <w:t>chlorhexidine</w:t>
      </w:r>
      <w:proofErr w:type="spellEnd"/>
      <w:r w:rsidRPr="00903731">
        <w:t xml:space="preserve"> alone. This highlights the importance of identifying potential chemical antagonistic effects of natural products when they are used in combination with other preparations. </w:t>
      </w:r>
      <w:proofErr w:type="spellStart"/>
      <w:r w:rsidRPr="00903731">
        <w:t>Nano</w:t>
      </w:r>
      <w:proofErr w:type="spellEnd"/>
      <w:r w:rsidRPr="00903731">
        <w:t xml:space="preserve">-drugs have recently been used for the management of oral lesions. </w:t>
      </w:r>
      <w:proofErr w:type="gramStart"/>
      <w:r w:rsidRPr="00903731">
        <w:t>A  randomized</w:t>
      </w:r>
      <w:proofErr w:type="gramEnd"/>
      <w:r w:rsidRPr="00903731">
        <w:t xml:space="preserve"> clinical trial explores the anti-inflammatory effects 0.1% triamcinolone </w:t>
      </w:r>
      <w:proofErr w:type="spellStart"/>
      <w:r w:rsidRPr="00903731">
        <w:t>acetonide</w:t>
      </w:r>
      <w:proofErr w:type="spellEnd"/>
      <w:r w:rsidRPr="00903731">
        <w:t xml:space="preserve"> in </w:t>
      </w:r>
      <w:proofErr w:type="spellStart"/>
      <w:r w:rsidRPr="00903731">
        <w:t>Orabase</w:t>
      </w:r>
      <w:proofErr w:type="spellEnd"/>
      <w:r w:rsidRPr="00903731">
        <w:t xml:space="preserve">® (an oral pain reliever) with and without </w:t>
      </w:r>
      <w:proofErr w:type="spellStart"/>
      <w:r w:rsidRPr="00903731">
        <w:t>nanoliposomal</w:t>
      </w:r>
      <w:proofErr w:type="spellEnd"/>
      <w:r w:rsidRPr="00903731">
        <w:t xml:space="preserve"> carriers on oral lesions  caused by oral lichen </w:t>
      </w:r>
      <w:proofErr w:type="spellStart"/>
      <w:r w:rsidRPr="00903731">
        <w:t>planus</w:t>
      </w:r>
      <w:proofErr w:type="spellEnd"/>
      <w:r>
        <w:t xml:space="preserve"> [page</w:t>
      </w:r>
      <w:r w:rsidR="00582920">
        <w:t xml:space="preserve"> 275</w:t>
      </w:r>
      <w:r>
        <w:t>]</w:t>
      </w:r>
      <w:r w:rsidRPr="00903731">
        <w:t xml:space="preserve">.  Triamcinolone </w:t>
      </w:r>
      <w:proofErr w:type="spellStart"/>
      <w:r w:rsidRPr="00903731">
        <w:t>acetonide</w:t>
      </w:r>
      <w:proofErr w:type="spellEnd"/>
      <w:r w:rsidRPr="00903731">
        <w:t xml:space="preserve"> with </w:t>
      </w:r>
      <w:proofErr w:type="spellStart"/>
      <w:r w:rsidRPr="00903731">
        <w:t>nanoliposomal</w:t>
      </w:r>
      <w:proofErr w:type="spellEnd"/>
      <w:r w:rsidRPr="00903731">
        <w:t xml:space="preserve"> carriers in </w:t>
      </w:r>
      <w:proofErr w:type="spellStart"/>
      <w:r w:rsidRPr="00903731">
        <w:t>Orabase</w:t>
      </w:r>
      <w:proofErr w:type="spellEnd"/>
      <w:r w:rsidRPr="00903731">
        <w:t xml:space="preserve"> </w:t>
      </w:r>
      <w:r w:rsidR="009974AD">
        <w:t>wa</w:t>
      </w:r>
      <w:r w:rsidRPr="00903731">
        <w:t>s more effective in decreasing the intensity of pain and size of lesions after 2 and 4 weeks of treatment.</w:t>
      </w:r>
    </w:p>
    <w:p w:rsidR="00644C3C" w:rsidRPr="00903731" w:rsidRDefault="00644C3C" w:rsidP="00644C3C">
      <w:r w:rsidRPr="00903731">
        <w:t xml:space="preserve">Knowledge about bioactive compounds and uncontrolled patient consumption of dietary supplements is essential for health care professionals, </w:t>
      </w:r>
      <w:r w:rsidR="009974AD">
        <w:t xml:space="preserve">to ensure </w:t>
      </w:r>
      <w:r w:rsidRPr="00903731">
        <w:t xml:space="preserve">their safe use. This is particularly highlighted in a study on a commercially derived dietary supplements given to individuals for 3 months, 5-10 years </w:t>
      </w:r>
      <w:r w:rsidR="009974AD">
        <w:t>after</w:t>
      </w:r>
      <w:r w:rsidRPr="00903731">
        <w:t xml:space="preserve"> their colectomy a</w:t>
      </w:r>
      <w:r w:rsidR="009974AD">
        <w:t>s well as</w:t>
      </w:r>
      <w:r w:rsidRPr="00903731">
        <w:t xml:space="preserve"> </w:t>
      </w:r>
      <w:proofErr w:type="gramStart"/>
      <w:r w:rsidRPr="00903731">
        <w:t>to  healthy</w:t>
      </w:r>
      <w:proofErr w:type="gramEnd"/>
      <w:r w:rsidRPr="00903731">
        <w:t xml:space="preserve"> volunteers</w:t>
      </w:r>
      <w:r w:rsidR="009974AD">
        <w:t>. Findings</w:t>
      </w:r>
      <w:r w:rsidRPr="00903731">
        <w:t xml:space="preserve"> suggested that the presumed protective effects from flavonoids, </w:t>
      </w:r>
      <w:proofErr w:type="spellStart"/>
      <w:proofErr w:type="gramStart"/>
      <w:r w:rsidRPr="00903731">
        <w:t>ant</w:t>
      </w:r>
      <w:r>
        <w:t>h</w:t>
      </w:r>
      <w:r w:rsidRPr="00903731">
        <w:t>ocyanidins</w:t>
      </w:r>
      <w:proofErr w:type="spellEnd"/>
      <w:r>
        <w:t xml:space="preserve"> </w:t>
      </w:r>
      <w:r w:rsidRPr="00903731">
        <w:t xml:space="preserve"> etc</w:t>
      </w:r>
      <w:proofErr w:type="gramEnd"/>
      <w:r w:rsidR="009974AD">
        <w:t>.</w:t>
      </w:r>
      <w:r w:rsidRPr="00903731">
        <w:t xml:space="preserve"> should not be assumed</w:t>
      </w:r>
      <w:r w:rsidR="009974AD">
        <w:t xml:space="preserve"> and their consumption should be discussed within the clinical consultation</w:t>
      </w:r>
      <w:r>
        <w:t xml:space="preserve"> [page</w:t>
      </w:r>
      <w:r w:rsidR="00582920">
        <w:t xml:space="preserve">219 </w:t>
      </w:r>
      <w:r>
        <w:rPr>
          <w:sz w:val="24"/>
        </w:rPr>
        <w:t>]</w:t>
      </w:r>
      <w:r w:rsidRPr="00903731">
        <w:t xml:space="preserve">. </w:t>
      </w:r>
    </w:p>
    <w:p w:rsidR="00644C3C" w:rsidRPr="00903731" w:rsidRDefault="00644C3C" w:rsidP="00644C3C">
      <w:r w:rsidRPr="00903731">
        <w:t xml:space="preserve">Controlling parasitic diseases is important in farm animals in order to ensure animal productivity but resistance is increasing due to the high use of conventional drugs and different approaches are therefore needed. A flock of native Italian breed of sheep provided with homeopathy were monitored for gastrointestinal parasite burden and </w:t>
      </w:r>
      <w:r w:rsidR="0039150B">
        <w:t xml:space="preserve">their </w:t>
      </w:r>
      <w:r w:rsidRPr="00903731">
        <w:t xml:space="preserve">nutritional status </w:t>
      </w:r>
      <w:r w:rsidR="0039150B">
        <w:t>assessed t</w:t>
      </w:r>
      <w:r w:rsidRPr="00903731">
        <w:t>hrough blood testing and faecal count of parasites</w:t>
      </w:r>
      <w:r>
        <w:t xml:space="preserve"> </w:t>
      </w:r>
      <w:proofErr w:type="gramStart"/>
      <w:r>
        <w:t>[ page</w:t>
      </w:r>
      <w:proofErr w:type="gramEnd"/>
      <w:r w:rsidR="00582920">
        <w:t xml:space="preserve"> 235</w:t>
      </w:r>
      <w:r>
        <w:t xml:space="preserve">] </w:t>
      </w:r>
      <w:r w:rsidRPr="00903731">
        <w:t xml:space="preserve">. These preliminary results suggested that the lower number of parasites </w:t>
      </w:r>
      <w:r w:rsidR="0039150B">
        <w:t xml:space="preserve">through the use of homeopathy may </w:t>
      </w:r>
      <w:r w:rsidRPr="00903731">
        <w:t xml:space="preserve">mean that   chemical treatments could </w:t>
      </w:r>
      <w:r w:rsidR="0039150B">
        <w:t xml:space="preserve">possibly </w:t>
      </w:r>
      <w:r w:rsidRPr="00903731">
        <w:t xml:space="preserve">be limited to maintain animal </w:t>
      </w:r>
      <w:proofErr w:type="gramStart"/>
      <w:r w:rsidRPr="00903731">
        <w:t>health</w:t>
      </w:r>
      <w:r>
        <w:t xml:space="preserve"> </w:t>
      </w:r>
      <w:r w:rsidRPr="00903731">
        <w:t>.</w:t>
      </w:r>
      <w:proofErr w:type="gramEnd"/>
      <w:r w:rsidRPr="00903731">
        <w:t xml:space="preserve"> </w:t>
      </w:r>
    </w:p>
    <w:p w:rsidR="00644C3C" w:rsidRPr="00903731" w:rsidRDefault="00644C3C" w:rsidP="00644C3C">
      <w:r w:rsidRPr="00903731">
        <w:t xml:space="preserve">Acupuncture has been shown to significantly decrease activity in the </w:t>
      </w:r>
      <w:proofErr w:type="spellStart"/>
      <w:r w:rsidRPr="00903731">
        <w:t>dorsomedial</w:t>
      </w:r>
      <w:proofErr w:type="spellEnd"/>
      <w:r w:rsidRPr="00903731">
        <w:t xml:space="preserve"> prefrontal cortex. </w:t>
      </w:r>
      <w:r w:rsidR="0039150B">
        <w:t xml:space="preserve">The Editor’s choice for this issue is </w:t>
      </w:r>
      <w:r w:rsidRPr="00903731">
        <w:t>a randomized, waitlist-controlled study,</w:t>
      </w:r>
      <w:r w:rsidR="0039150B">
        <w:t xml:space="preserve"> which demonstrated that acupuncture had</w:t>
      </w:r>
      <w:r w:rsidRPr="00903731">
        <w:t xml:space="preserve"> positive influences on cognitive function </w:t>
      </w:r>
      <w:r w:rsidR="0039150B">
        <w:t>for</w:t>
      </w:r>
      <w:r w:rsidRPr="00903731">
        <w:t xml:space="preserve"> children </w:t>
      </w:r>
      <w:proofErr w:type="gramStart"/>
      <w:r w:rsidRPr="00903731">
        <w:t>with  attention</w:t>
      </w:r>
      <w:proofErr w:type="gramEnd"/>
      <w:r w:rsidRPr="00903731">
        <w:t xml:space="preserve"> deficit hyperactivity disorder (ADHD) </w:t>
      </w:r>
      <w:r w:rsidR="0039150B">
        <w:t xml:space="preserve">who were </w:t>
      </w:r>
      <w:r w:rsidRPr="00903731">
        <w:t>not on medication</w:t>
      </w:r>
      <w:r w:rsidR="0039150B">
        <w:t>. This was</w:t>
      </w:r>
      <w:r w:rsidRPr="00903731">
        <w:t xml:space="preserve"> confirmed by computerized neurocognitive function tests</w:t>
      </w:r>
      <w:r w:rsidR="0039150B">
        <w:t>, although</w:t>
      </w:r>
      <w:r w:rsidRPr="00903731">
        <w:t xml:space="preserve"> parents ratings of their children did not change</w:t>
      </w:r>
      <w:r>
        <w:t xml:space="preserve"> (</w:t>
      </w:r>
      <w:r w:rsidRPr="00903731">
        <w:t>p</w:t>
      </w:r>
      <w:r>
        <w:t>age</w:t>
      </w:r>
      <w:r w:rsidR="00582920">
        <w:t xml:space="preserve"> 150</w:t>
      </w:r>
      <w:proofErr w:type="gramStart"/>
      <w:r>
        <w:t>)</w:t>
      </w:r>
      <w:r w:rsidRPr="00903731">
        <w:t xml:space="preserve"> .</w:t>
      </w:r>
      <w:proofErr w:type="gramEnd"/>
      <w:r w:rsidR="00DF7748">
        <w:t xml:space="preserve">  </w:t>
      </w:r>
      <w:r w:rsidRPr="00903731">
        <w:t>An experimental study demonstrate</w:t>
      </w:r>
      <w:r>
        <w:t>s</w:t>
      </w:r>
      <w:r w:rsidRPr="00903731">
        <w:t xml:space="preserve"> promising findings that suggest that acupuncture may provide </w:t>
      </w:r>
      <w:proofErr w:type="gramStart"/>
      <w:r w:rsidRPr="00903731">
        <w:t>a  significant</w:t>
      </w:r>
      <w:proofErr w:type="gramEnd"/>
      <w:r w:rsidRPr="00903731">
        <w:t xml:space="preserve"> protective effect against morphine and acetaminophen -induced hepatic damage</w:t>
      </w:r>
      <w:r>
        <w:t xml:space="preserve"> (</w:t>
      </w:r>
      <w:r w:rsidRPr="00903731">
        <w:t>p</w:t>
      </w:r>
      <w:r>
        <w:t>age</w:t>
      </w:r>
      <w:r w:rsidR="00582920">
        <w:t xml:space="preserve"> 204</w:t>
      </w:r>
      <w:r>
        <w:t>)</w:t>
      </w:r>
      <w:r w:rsidRPr="00903731">
        <w:t>. Th</w:t>
      </w:r>
      <w:r w:rsidR="0039150B">
        <w:t>e authors suggest that this may be</w:t>
      </w:r>
      <w:r w:rsidRPr="00903731">
        <w:t xml:space="preserve"> a result of the amelioration of antioxidant defence systems.</w:t>
      </w:r>
    </w:p>
    <w:p w:rsidR="00644C3C" w:rsidRPr="00903731" w:rsidRDefault="00644C3C" w:rsidP="00644C3C">
      <w:r w:rsidRPr="00903731">
        <w:t xml:space="preserve">New technologies and potentially innovative interventions are featured in this </w:t>
      </w:r>
      <w:proofErr w:type="gramStart"/>
      <w:r w:rsidRPr="00903731">
        <w:t>issue</w:t>
      </w:r>
      <w:r>
        <w:t>(</w:t>
      </w:r>
      <w:proofErr w:type="gramEnd"/>
      <w:r>
        <w:t xml:space="preserve"> page</w:t>
      </w:r>
      <w:r w:rsidR="00582920">
        <w:t xml:space="preserve"> 313 and 317</w:t>
      </w:r>
      <w:r>
        <w:t>)</w:t>
      </w:r>
      <w:r w:rsidRPr="00903731">
        <w:t>.  The first, a clinical trial of women receiving a low calorie diet in combination study using radio-</w:t>
      </w:r>
      <w:r w:rsidRPr="00903731">
        <w:lastRenderedPageBreak/>
        <w:t xml:space="preserve">frequency and ultrasound cavitation to reduce female obesity appeared to demonstrated a significant reduction in </w:t>
      </w:r>
      <w:proofErr w:type="gramStart"/>
      <w:r w:rsidRPr="00903731">
        <w:t>waist  and</w:t>
      </w:r>
      <w:proofErr w:type="gramEnd"/>
      <w:r w:rsidRPr="00903731">
        <w:t xml:space="preserve"> abdomen circumference</w:t>
      </w:r>
      <w:r>
        <w:t xml:space="preserve"> (page</w:t>
      </w:r>
      <w:r w:rsidR="00582920">
        <w:t>313</w:t>
      </w:r>
      <w:r>
        <w:t xml:space="preserve">) </w:t>
      </w:r>
      <w:r w:rsidRPr="00903731">
        <w:t xml:space="preserve">. The second, an observational study focussed on the use </w:t>
      </w:r>
      <w:proofErr w:type="gramStart"/>
      <w:r w:rsidRPr="00903731">
        <w:t xml:space="preserve">of  </w:t>
      </w:r>
      <w:r w:rsidRPr="00644C3C">
        <w:rPr>
          <w:rFonts w:ascii="Arial" w:hAnsi="Arial" w:cs="Arial"/>
          <w:sz w:val="20"/>
          <w:szCs w:val="20"/>
        </w:rPr>
        <w:t>i</w:t>
      </w:r>
      <w:r w:rsidRPr="00644C3C">
        <w:rPr>
          <w:rFonts w:ascii="Arial" w:hAnsi="Arial" w:cs="Arial"/>
          <w:color w:val="000033"/>
          <w:sz w:val="20"/>
          <w:szCs w:val="20"/>
          <w:shd w:val="clear" w:color="auto" w:fill="FFFFFF"/>
        </w:rPr>
        <w:t>ntravenous</w:t>
      </w:r>
      <w:proofErr w:type="gramEnd"/>
      <w:r w:rsidRPr="00644C3C">
        <w:rPr>
          <w:rFonts w:ascii="Arial" w:hAnsi="Arial" w:cs="Arial"/>
          <w:color w:val="000033"/>
          <w:sz w:val="20"/>
          <w:szCs w:val="20"/>
          <w:shd w:val="clear" w:color="auto" w:fill="FFFFFF"/>
        </w:rPr>
        <w:t xml:space="preserve"> laser irradiation</w:t>
      </w:r>
      <w:r w:rsidRPr="00903731">
        <w:rPr>
          <w:rFonts w:ascii="Verdana" w:hAnsi="Verdana"/>
          <w:color w:val="000033"/>
          <w:sz w:val="17"/>
          <w:szCs w:val="17"/>
          <w:shd w:val="clear" w:color="auto" w:fill="FFFFFF"/>
        </w:rPr>
        <w:t xml:space="preserve"> for </w:t>
      </w:r>
      <w:r w:rsidRPr="00903731">
        <w:t>amyotrophic lateral sclerosis patients</w:t>
      </w:r>
      <w:r w:rsidRPr="00903731">
        <w:rPr>
          <w:rFonts w:ascii="Verdana" w:hAnsi="Verdana"/>
          <w:color w:val="000033"/>
          <w:sz w:val="17"/>
          <w:szCs w:val="17"/>
          <w:shd w:val="clear" w:color="auto" w:fill="FFFFFF"/>
        </w:rPr>
        <w:t xml:space="preserve"> and observed changes in </w:t>
      </w:r>
      <w:r w:rsidRPr="00903731">
        <w:t>respiratory physiology parameters</w:t>
      </w:r>
      <w:r>
        <w:t xml:space="preserve"> [page </w:t>
      </w:r>
      <w:r w:rsidR="00582920">
        <w:t xml:space="preserve"> 317</w:t>
      </w:r>
      <w:r>
        <w:t>)</w:t>
      </w:r>
      <w:r w:rsidRPr="00903731">
        <w:t>. Given that</w:t>
      </w:r>
      <w:r w:rsidRPr="00903731">
        <w:rPr>
          <w:rFonts w:ascii="Verdana" w:hAnsi="Verdana"/>
          <w:color w:val="000033"/>
          <w:sz w:val="17"/>
          <w:szCs w:val="17"/>
          <w:shd w:val="clear" w:color="auto" w:fill="FFFFFF"/>
        </w:rPr>
        <w:t xml:space="preserve"> </w:t>
      </w:r>
      <w:r w:rsidRPr="00903731">
        <w:t xml:space="preserve">saturation </w:t>
      </w:r>
      <w:proofErr w:type="gramStart"/>
      <w:r w:rsidRPr="00903731">
        <w:t xml:space="preserve">of </w:t>
      </w:r>
      <w:r>
        <w:t>]</w:t>
      </w:r>
      <w:r w:rsidRPr="00903731">
        <w:t>peripheral</w:t>
      </w:r>
      <w:proofErr w:type="gramEnd"/>
      <w:r w:rsidRPr="00903731">
        <w:t xml:space="preserve"> oxygen and pulse were significantly reduced during treatment suggest</w:t>
      </w:r>
      <w:r w:rsidR="0039150B">
        <w:t>s</w:t>
      </w:r>
      <w:r w:rsidRPr="00903731">
        <w:t xml:space="preserve"> it may stimulate the sympathetic nervous system and modulate hyperkinetic </w:t>
      </w:r>
      <w:proofErr w:type="spellStart"/>
      <w:r w:rsidRPr="00903731">
        <w:t>hemodynamics</w:t>
      </w:r>
      <w:proofErr w:type="spellEnd"/>
      <w:r w:rsidRPr="00903731">
        <w:t>.</w:t>
      </w:r>
    </w:p>
    <w:p w:rsidR="00644C3C" w:rsidRPr="00903731" w:rsidRDefault="00644C3C" w:rsidP="00644C3C">
      <w:r w:rsidRPr="00903731">
        <w:t xml:space="preserve">Developing </w:t>
      </w:r>
      <w:r>
        <w:t>culturally</w:t>
      </w:r>
      <w:r w:rsidRPr="00903731">
        <w:t xml:space="preserve"> appropriate patient outcome </w:t>
      </w:r>
      <w:proofErr w:type="gramStart"/>
      <w:r w:rsidRPr="00903731">
        <w:t>measure</w:t>
      </w:r>
      <w:r>
        <w:t xml:space="preserve">s </w:t>
      </w:r>
      <w:r w:rsidRPr="00903731">
        <w:t xml:space="preserve"> is</w:t>
      </w:r>
      <w:proofErr w:type="gramEnd"/>
      <w:r w:rsidRPr="00903731">
        <w:t xml:space="preserve"> problematic</w:t>
      </w:r>
      <w:r>
        <w:t xml:space="preserve">, </w:t>
      </w:r>
      <w:r w:rsidRPr="00903731">
        <w:t xml:space="preserve">  XXX </w:t>
      </w:r>
      <w:proofErr w:type="spellStart"/>
      <w:r w:rsidRPr="00903731">
        <w:t>etal</w:t>
      </w:r>
      <w:proofErr w:type="spellEnd"/>
      <w:r w:rsidRPr="00903731">
        <w:t xml:space="preserve"> describe and evaluate the psychometric properties of their  'Intercultural Palliative Care Comfort' (IPCCC) scale based on a survey of clinical staff</w:t>
      </w:r>
      <w:r>
        <w:t xml:space="preserve"> [page  </w:t>
      </w:r>
      <w:r w:rsidR="00175BC1">
        <w:t>250</w:t>
      </w:r>
      <w:r>
        <w:t>]</w:t>
      </w:r>
      <w:r w:rsidRPr="00903731">
        <w:t>. This may be helpful in identifying areas of concern expressed by patients and families from cultures who hold differing views on health and illness.</w:t>
      </w:r>
    </w:p>
    <w:p w:rsidR="00644C3C" w:rsidRPr="00903731" w:rsidRDefault="00644C3C" w:rsidP="00644C3C">
      <w:r w:rsidRPr="00903731">
        <w:t xml:space="preserve"> </w:t>
      </w:r>
      <w:r>
        <w:t xml:space="preserve">Fonseca et </w:t>
      </w:r>
      <w:proofErr w:type="spellStart"/>
      <w:proofErr w:type="gramStart"/>
      <w:r>
        <w:t>al’s</w:t>
      </w:r>
      <w:proofErr w:type="spellEnd"/>
      <w:r w:rsidRPr="00903731">
        <w:t xml:space="preserve">  randomised</w:t>
      </w:r>
      <w:proofErr w:type="gramEnd"/>
      <w:r w:rsidRPr="00903731">
        <w:t xml:space="preserve"> trial  comparing Reiki with placebo appeared to be an effective and safe option for improving well-being in patients with blood cancer</w:t>
      </w:r>
      <w:r>
        <w:t xml:space="preserve"> (page</w:t>
      </w:r>
      <w:r w:rsidR="00175BC1">
        <w:t xml:space="preserve"> 239</w:t>
      </w:r>
      <w:r>
        <w:t>)</w:t>
      </w:r>
      <w:r w:rsidRPr="00903731">
        <w:t xml:space="preserve">. According to a qualitative study on lung cancer patient experience of receiving </w:t>
      </w:r>
      <w:proofErr w:type="gramStart"/>
      <w:r w:rsidRPr="00903731">
        <w:t>CAM  patients</w:t>
      </w:r>
      <w:proofErr w:type="gramEnd"/>
      <w:r w:rsidRPr="00903731">
        <w:t xml:space="preserve"> reported it provide them with the opportunity to  concentrate on 'self' , regain the will to continue with treatment and improved their quality of life</w:t>
      </w:r>
      <w:r>
        <w:t xml:space="preserve"> [page</w:t>
      </w:r>
      <w:r w:rsidR="00175BC1">
        <w:t xml:space="preserve"> 266</w:t>
      </w:r>
      <w:r>
        <w:t xml:space="preserve">] </w:t>
      </w:r>
      <w:r w:rsidRPr="00903731">
        <w:t xml:space="preserve">. </w:t>
      </w:r>
    </w:p>
    <w:p w:rsidR="00644C3C" w:rsidRDefault="00644C3C" w:rsidP="00644C3C">
      <w:r>
        <w:t xml:space="preserve">Problems </w:t>
      </w:r>
      <w:proofErr w:type="gramStart"/>
      <w:r>
        <w:t>sleeping  are</w:t>
      </w:r>
      <w:proofErr w:type="gramEnd"/>
      <w:r>
        <w:t xml:space="preserve"> common and the </w:t>
      </w:r>
      <w:r w:rsidRPr="00903731">
        <w:t xml:space="preserve">Cochrane summary </w:t>
      </w:r>
      <w:r>
        <w:t xml:space="preserve">of findings </w:t>
      </w:r>
      <w:r w:rsidRPr="00903731">
        <w:t xml:space="preserve">in this issue of </w:t>
      </w:r>
      <w:proofErr w:type="spellStart"/>
      <w:r w:rsidRPr="00903731">
        <w:t>EuJIM</w:t>
      </w:r>
      <w:proofErr w:type="spellEnd"/>
      <w:r w:rsidRPr="00903731">
        <w:t xml:space="preserve"> </w:t>
      </w:r>
      <w:r>
        <w:t xml:space="preserve">provides some limited evidence indicating that listening to </w:t>
      </w:r>
      <w:proofErr w:type="spellStart"/>
      <w:r>
        <w:t>pre recorded</w:t>
      </w:r>
      <w:proofErr w:type="spellEnd"/>
      <w:r>
        <w:t xml:space="preserve"> music may improve sleep quality</w:t>
      </w:r>
      <w:r w:rsidR="00175BC1">
        <w:t xml:space="preserve">, </w:t>
      </w:r>
      <w:r w:rsidR="00175BC1" w:rsidRPr="00903731">
        <w:t>p</w:t>
      </w:r>
      <w:r w:rsidR="00175BC1">
        <w:t>age 165</w:t>
      </w:r>
      <w:r>
        <w:t xml:space="preserve">.  </w:t>
      </w:r>
      <w:r w:rsidRPr="00903731">
        <w:t xml:space="preserve">This fits well with a feasibility, observational study which employed a smart phone music intervention for people with chronic pain conditions reported </w:t>
      </w:r>
      <w:r>
        <w:t xml:space="preserve">on </w:t>
      </w:r>
      <w:r w:rsidRPr="00903731">
        <w:t>p</w:t>
      </w:r>
      <w:r>
        <w:t>age</w:t>
      </w:r>
      <w:r w:rsidR="00175BC1">
        <w:t xml:space="preserve"> 182 </w:t>
      </w:r>
      <w:r w:rsidRPr="00903731">
        <w:t xml:space="preserve">in this issue. </w:t>
      </w:r>
      <w:proofErr w:type="gramStart"/>
      <w:r w:rsidRPr="00903731">
        <w:t>Listening to self-selected music for 20 minutes, significantly reduced pain and anxiety.</w:t>
      </w:r>
      <w:proofErr w:type="gramEnd"/>
      <w:r>
        <w:t xml:space="preserve"> </w:t>
      </w:r>
      <w:r w:rsidRPr="00903731">
        <w:t xml:space="preserve"> Responders (defined by a 33% reduction of pain intensity</w:t>
      </w:r>
      <w:r>
        <w:t>) reported significantly greater satisfaction with the intervention.</w:t>
      </w:r>
    </w:p>
    <w:p w:rsidR="00644C3C" w:rsidRDefault="00644C3C" w:rsidP="00644C3C">
      <w:r>
        <w:t xml:space="preserve">We hope that you have enjoyed reading the varied content in this issue of </w:t>
      </w:r>
      <w:proofErr w:type="spellStart"/>
      <w:r>
        <w:t>EuJIM</w:t>
      </w:r>
      <w:proofErr w:type="spellEnd"/>
      <w:r>
        <w:t xml:space="preserve">. Please remember to look at the website regarding calls for Special issues and our ERAIM award. </w:t>
      </w:r>
    </w:p>
    <w:p w:rsidR="00644C3C" w:rsidRDefault="00644C3C" w:rsidP="00644C3C">
      <w:pPr>
        <w:spacing w:after="0" w:line="240" w:lineRule="auto"/>
        <w:rPr>
          <w:rFonts w:cs="Arial"/>
          <w:b/>
        </w:rPr>
      </w:pPr>
      <w:r>
        <w:rPr>
          <w:rFonts w:cs="Arial"/>
          <w:b/>
        </w:rPr>
        <w:t>References</w:t>
      </w:r>
    </w:p>
    <w:p w:rsidR="0039150B" w:rsidRDefault="0039150B" w:rsidP="00644C3C">
      <w:pPr>
        <w:spacing w:after="0" w:line="240" w:lineRule="auto"/>
        <w:rPr>
          <w:rFonts w:cs="Arial"/>
          <w:b/>
        </w:rPr>
      </w:pPr>
    </w:p>
    <w:p w:rsidR="0039150B" w:rsidRDefault="0039150B" w:rsidP="0039150B">
      <w:pPr>
        <w:autoSpaceDE w:val="0"/>
        <w:autoSpaceDN w:val="0"/>
        <w:adjustRightInd w:val="0"/>
        <w:spacing w:after="0" w:line="240" w:lineRule="auto"/>
        <w:rPr>
          <w:rFonts w:cs="PalatinoLinotype-Roman"/>
          <w:lang w:val="en-US"/>
        </w:rPr>
      </w:pPr>
      <w:proofErr w:type="gramStart"/>
      <w:r>
        <w:rPr>
          <w:rFonts w:cs="PalatinoLinotype-Roman"/>
          <w:lang w:val="en-US"/>
        </w:rPr>
        <w:t>1. National Center for Complementary and Integrative Health.</w:t>
      </w:r>
      <w:proofErr w:type="gramEnd"/>
      <w:r>
        <w:rPr>
          <w:rFonts w:cs="PalatinoLinotype-Roman"/>
          <w:lang w:val="en-US"/>
        </w:rPr>
        <w:t xml:space="preserve"> Complementary, alternative, or integrative health: What’s in a name? Bethesda, MD: US Department of Health and Human Services. </w:t>
      </w:r>
      <w:proofErr w:type="gramStart"/>
      <w:r>
        <w:rPr>
          <w:rFonts w:cs="PalatinoLinotype-Roman"/>
          <w:lang w:val="en-US"/>
        </w:rPr>
        <w:t>National Institutes of Health.</w:t>
      </w:r>
      <w:proofErr w:type="gramEnd"/>
      <w:r>
        <w:rPr>
          <w:rFonts w:cs="PalatinoLinotype-Roman"/>
          <w:lang w:val="en-US"/>
        </w:rPr>
        <w:t xml:space="preserve"> </w:t>
      </w:r>
      <w:proofErr w:type="gramStart"/>
      <w:r>
        <w:rPr>
          <w:rFonts w:cs="PalatinoLinotype-Roman"/>
          <w:lang w:val="en-US"/>
        </w:rPr>
        <w:t xml:space="preserve">Available from </w:t>
      </w:r>
      <w:hyperlink r:id="rId9" w:history="1">
        <w:r>
          <w:rPr>
            <w:rStyle w:val="Hyperlink"/>
            <w:rFonts w:cs="PalatinoLinotype-Roman"/>
            <w:lang w:val="en-US"/>
          </w:rPr>
          <w:t>https://nccih.nih.gov/health/integrative-health#integrative</w:t>
        </w:r>
      </w:hyperlink>
      <w:r>
        <w:rPr>
          <w:rFonts w:cs="PalatinoLinotype-Roman"/>
          <w:lang w:val="en-US"/>
        </w:rPr>
        <w:t xml:space="preserve">  (Accessed 2016 March 21).</w:t>
      </w:r>
      <w:proofErr w:type="gramEnd"/>
    </w:p>
    <w:p w:rsidR="0039150B" w:rsidRDefault="0039150B" w:rsidP="0039150B">
      <w:pPr>
        <w:autoSpaceDE w:val="0"/>
        <w:autoSpaceDN w:val="0"/>
        <w:adjustRightInd w:val="0"/>
        <w:spacing w:after="0" w:line="240" w:lineRule="auto"/>
        <w:rPr>
          <w:rFonts w:cs="PalatinoLinotype-Roman"/>
          <w:lang w:val="en-US"/>
        </w:rPr>
      </w:pPr>
    </w:p>
    <w:p w:rsidR="0039150B" w:rsidRDefault="0039150B" w:rsidP="0039150B">
      <w:pPr>
        <w:autoSpaceDE w:val="0"/>
        <w:autoSpaceDN w:val="0"/>
        <w:adjustRightInd w:val="0"/>
        <w:spacing w:after="0" w:line="240" w:lineRule="auto"/>
        <w:rPr>
          <w:rFonts w:cs="PalatinoLinotype-Roman"/>
          <w:lang w:val="en-US"/>
        </w:rPr>
      </w:pPr>
      <w:r>
        <w:rPr>
          <w:rFonts w:cs="PalatinoLinotype-Roman"/>
          <w:lang w:val="en-US"/>
        </w:rPr>
        <w:t xml:space="preserve">2. </w:t>
      </w:r>
      <w:proofErr w:type="spellStart"/>
      <w:r w:rsidRPr="0039150B">
        <w:rPr>
          <w:rStyle w:val="Strong"/>
          <w:b w:val="0"/>
          <w:color w:val="333333"/>
          <w:shd w:val="clear" w:color="auto" w:fill="FFFFFF"/>
        </w:rPr>
        <w:t>Sackett</w:t>
      </w:r>
      <w:proofErr w:type="spellEnd"/>
      <w:r w:rsidRPr="0039150B">
        <w:rPr>
          <w:rStyle w:val="Strong"/>
          <w:b w:val="0"/>
          <w:color w:val="333333"/>
          <w:shd w:val="clear" w:color="auto" w:fill="FFFFFF"/>
        </w:rPr>
        <w:t xml:space="preserve"> DL, Straus SE, Richardson WS, Rosenberg W, Haynes RB</w:t>
      </w:r>
      <w:r>
        <w:rPr>
          <w:rStyle w:val="Strong"/>
          <w:color w:val="333333"/>
          <w:shd w:val="clear" w:color="auto" w:fill="FFFFFF"/>
        </w:rPr>
        <w:t>.</w:t>
      </w:r>
      <w:r>
        <w:rPr>
          <w:rStyle w:val="apple-converted-space"/>
          <w:color w:val="333333"/>
          <w:shd w:val="clear" w:color="auto" w:fill="FFFFFF"/>
        </w:rPr>
        <w:t> </w:t>
      </w:r>
      <w:r>
        <w:rPr>
          <w:color w:val="333333"/>
          <w:shd w:val="clear" w:color="auto" w:fill="FFFFFF"/>
        </w:rPr>
        <w:t>Evidence-based medicine: how to practice and teach EBM. 2nd ed. Edinburgh: Churchill Livingstone; 2000.p.1</w:t>
      </w:r>
    </w:p>
    <w:p w:rsidR="0039150B" w:rsidRDefault="0039150B" w:rsidP="0039150B">
      <w:pPr>
        <w:autoSpaceDE w:val="0"/>
        <w:autoSpaceDN w:val="0"/>
        <w:adjustRightInd w:val="0"/>
        <w:spacing w:after="0" w:line="240" w:lineRule="auto"/>
        <w:rPr>
          <w:rFonts w:cs="PalatinoLinotype-Roman"/>
          <w:lang w:val="en-US"/>
        </w:rPr>
      </w:pPr>
    </w:p>
    <w:p w:rsidR="0039150B" w:rsidRDefault="0039150B" w:rsidP="0039150B">
      <w:pPr>
        <w:autoSpaceDE w:val="0"/>
        <w:autoSpaceDN w:val="0"/>
        <w:adjustRightInd w:val="0"/>
        <w:spacing w:after="0" w:line="240" w:lineRule="auto"/>
        <w:rPr>
          <w:rFonts w:cs="PalatinoLinotype-Roman"/>
          <w:lang w:val="en-US"/>
        </w:rPr>
      </w:pPr>
      <w:r>
        <w:rPr>
          <w:rFonts w:cs="PalatinoLinotype-Roman"/>
          <w:lang w:val="en-US"/>
        </w:rPr>
        <w:t xml:space="preserve">3. </w:t>
      </w:r>
      <w:proofErr w:type="spellStart"/>
      <w:r>
        <w:rPr>
          <w:rFonts w:eastAsia="Times New Roman" w:cs="Arial"/>
          <w:color w:val="000000"/>
        </w:rPr>
        <w:t>Banzi</w:t>
      </w:r>
      <w:proofErr w:type="spellEnd"/>
      <w:r>
        <w:rPr>
          <w:rFonts w:eastAsia="Times New Roman" w:cs="Arial"/>
          <w:color w:val="000000"/>
        </w:rPr>
        <w:t xml:space="preserve"> R, </w:t>
      </w:r>
      <w:proofErr w:type="spellStart"/>
      <w:r>
        <w:rPr>
          <w:rFonts w:eastAsia="Times New Roman" w:cs="Arial"/>
          <w:color w:val="000000"/>
        </w:rPr>
        <w:t>Cinquini</w:t>
      </w:r>
      <w:proofErr w:type="spellEnd"/>
      <w:r>
        <w:rPr>
          <w:rFonts w:eastAsia="Times New Roman" w:cs="Arial"/>
          <w:color w:val="000000"/>
        </w:rPr>
        <w:t xml:space="preserve"> M, </w:t>
      </w:r>
      <w:proofErr w:type="spellStart"/>
      <w:r>
        <w:rPr>
          <w:rFonts w:eastAsia="Times New Roman" w:cs="Arial"/>
          <w:color w:val="000000"/>
        </w:rPr>
        <w:t>Liberati</w:t>
      </w:r>
      <w:proofErr w:type="spellEnd"/>
      <w:r>
        <w:rPr>
          <w:rFonts w:eastAsia="Times New Roman" w:cs="Arial"/>
          <w:color w:val="000000"/>
        </w:rPr>
        <w:t xml:space="preserve"> A, </w:t>
      </w:r>
      <w:proofErr w:type="spellStart"/>
      <w:r>
        <w:rPr>
          <w:rFonts w:eastAsia="Times New Roman" w:cs="Arial"/>
          <w:color w:val="000000"/>
        </w:rPr>
        <w:t>Moschetti</w:t>
      </w:r>
      <w:proofErr w:type="spellEnd"/>
      <w:r>
        <w:rPr>
          <w:rFonts w:eastAsia="Times New Roman" w:cs="Arial"/>
          <w:color w:val="000000"/>
        </w:rPr>
        <w:t xml:space="preserve"> I, </w:t>
      </w:r>
      <w:proofErr w:type="spellStart"/>
      <w:r>
        <w:rPr>
          <w:rFonts w:eastAsia="Times New Roman" w:cs="Arial"/>
          <w:color w:val="000000"/>
        </w:rPr>
        <w:t>Pecoraro</w:t>
      </w:r>
      <w:proofErr w:type="spellEnd"/>
      <w:r>
        <w:rPr>
          <w:rFonts w:eastAsia="Times New Roman" w:cs="Arial"/>
          <w:color w:val="000000"/>
        </w:rPr>
        <w:t xml:space="preserve"> V, Tagliabue L, et al. Speed of updating online evidence based point of care summaries: prospective cohort analysis. BMJ 2011 Sep 23</w:t>
      </w:r>
      <w:proofErr w:type="gramStart"/>
      <w:r>
        <w:rPr>
          <w:rFonts w:eastAsia="Times New Roman" w:cs="Arial"/>
          <w:color w:val="000000"/>
        </w:rPr>
        <w:t>;343:d5856</w:t>
      </w:r>
      <w:proofErr w:type="gramEnd"/>
      <w:r>
        <w:rPr>
          <w:rFonts w:eastAsia="Times New Roman" w:cs="Arial"/>
          <w:color w:val="000000"/>
        </w:rPr>
        <w:t xml:space="preserve">. </w:t>
      </w:r>
      <w:proofErr w:type="spellStart"/>
      <w:proofErr w:type="gramStart"/>
      <w:r>
        <w:rPr>
          <w:rFonts w:eastAsia="Times New Roman" w:cs="Arial"/>
          <w:color w:val="000000"/>
        </w:rPr>
        <w:t>doi</w:t>
      </w:r>
      <w:proofErr w:type="spellEnd"/>
      <w:proofErr w:type="gramEnd"/>
      <w:r>
        <w:rPr>
          <w:rFonts w:eastAsia="Times New Roman" w:cs="Arial"/>
          <w:color w:val="000000"/>
        </w:rPr>
        <w:t xml:space="preserve">: 10.1136/bmj.d5856. </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4: </w:t>
      </w:r>
      <w:proofErr w:type="spellStart"/>
      <w:r>
        <w:rPr>
          <w:rFonts w:eastAsia="Times New Roman" w:cs="Arial"/>
          <w:color w:val="000000"/>
        </w:rPr>
        <w:t>Shurtz</w:t>
      </w:r>
      <w:proofErr w:type="spellEnd"/>
      <w:r>
        <w:rPr>
          <w:rFonts w:eastAsia="Times New Roman" w:cs="Arial"/>
          <w:color w:val="000000"/>
        </w:rPr>
        <w:t xml:space="preserve"> S, Foster MJ. Developing and using a rubric for evaluating evidence-based medicine point-of-care tools. J Med </w:t>
      </w:r>
      <w:proofErr w:type="spellStart"/>
      <w:r>
        <w:rPr>
          <w:rFonts w:eastAsia="Times New Roman" w:cs="Arial"/>
          <w:color w:val="000000"/>
        </w:rPr>
        <w:t>Libr</w:t>
      </w:r>
      <w:proofErr w:type="spellEnd"/>
      <w:r>
        <w:rPr>
          <w:rFonts w:eastAsia="Times New Roman" w:cs="Arial"/>
          <w:color w:val="000000"/>
        </w:rPr>
        <w:t xml:space="preserve"> </w:t>
      </w:r>
      <w:proofErr w:type="spellStart"/>
      <w:r>
        <w:rPr>
          <w:rFonts w:eastAsia="Times New Roman" w:cs="Arial"/>
          <w:color w:val="000000"/>
        </w:rPr>
        <w:t>Assoc</w:t>
      </w:r>
      <w:proofErr w:type="spellEnd"/>
      <w:r>
        <w:rPr>
          <w:rFonts w:eastAsia="Times New Roman" w:cs="Arial"/>
          <w:color w:val="000000"/>
        </w:rPr>
        <w:t xml:space="preserve"> 2011 Jul</w:t>
      </w:r>
      <w:proofErr w:type="gramStart"/>
      <w:r>
        <w:rPr>
          <w:rFonts w:eastAsia="Times New Roman" w:cs="Arial"/>
          <w:color w:val="000000"/>
        </w:rPr>
        <w:t>;99</w:t>
      </w:r>
      <w:proofErr w:type="gramEnd"/>
      <w:r>
        <w:rPr>
          <w:rFonts w:eastAsia="Times New Roman" w:cs="Arial"/>
          <w:color w:val="000000"/>
        </w:rPr>
        <w:t xml:space="preserve">(3):247-54. </w:t>
      </w:r>
      <w:proofErr w:type="spellStart"/>
      <w:proofErr w:type="gramStart"/>
      <w:r>
        <w:rPr>
          <w:rFonts w:eastAsia="Times New Roman" w:cs="Arial"/>
          <w:color w:val="000000"/>
        </w:rPr>
        <w:t>doi</w:t>
      </w:r>
      <w:proofErr w:type="spellEnd"/>
      <w:proofErr w:type="gramEnd"/>
      <w:r>
        <w:rPr>
          <w:rFonts w:eastAsia="Times New Roman" w:cs="Arial"/>
          <w:color w:val="000000"/>
        </w:rPr>
        <w:t>: 10.3163/1536-5050.99.3.012.</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5: Jeffery R, Navarro T, </w:t>
      </w:r>
      <w:proofErr w:type="spellStart"/>
      <w:r>
        <w:rPr>
          <w:rFonts w:eastAsia="Times New Roman" w:cs="Arial"/>
          <w:color w:val="000000"/>
        </w:rPr>
        <w:t>Lokker</w:t>
      </w:r>
      <w:proofErr w:type="spellEnd"/>
      <w:r>
        <w:rPr>
          <w:rFonts w:eastAsia="Times New Roman" w:cs="Arial"/>
          <w:color w:val="000000"/>
        </w:rPr>
        <w:t xml:space="preserve"> C, Haynes RB, </w:t>
      </w:r>
      <w:proofErr w:type="spellStart"/>
      <w:r>
        <w:rPr>
          <w:rFonts w:eastAsia="Times New Roman" w:cs="Arial"/>
          <w:color w:val="000000"/>
        </w:rPr>
        <w:t>Wilczynski</w:t>
      </w:r>
      <w:proofErr w:type="spellEnd"/>
      <w:r>
        <w:rPr>
          <w:rFonts w:eastAsia="Times New Roman" w:cs="Arial"/>
          <w:color w:val="000000"/>
        </w:rPr>
        <w:t xml:space="preserve"> NL, </w:t>
      </w:r>
      <w:proofErr w:type="spellStart"/>
      <w:r>
        <w:rPr>
          <w:rFonts w:eastAsia="Times New Roman" w:cs="Arial"/>
          <w:color w:val="000000"/>
        </w:rPr>
        <w:t>Farjou</w:t>
      </w:r>
      <w:proofErr w:type="spellEnd"/>
      <w:r>
        <w:rPr>
          <w:rFonts w:eastAsia="Times New Roman" w:cs="Arial"/>
          <w:color w:val="000000"/>
        </w:rPr>
        <w:t xml:space="preserve"> G. How current are leading evidence-based medical textbooks? </w:t>
      </w:r>
      <w:proofErr w:type="gramStart"/>
      <w:r>
        <w:rPr>
          <w:rFonts w:eastAsia="Times New Roman" w:cs="Arial"/>
          <w:color w:val="000000"/>
        </w:rPr>
        <w:t>An analytic survey of four online textbooks.</w:t>
      </w:r>
      <w:proofErr w:type="gramEnd"/>
      <w:r>
        <w:rPr>
          <w:rFonts w:eastAsia="Times New Roman" w:cs="Arial"/>
          <w:color w:val="000000"/>
        </w:rPr>
        <w:t xml:space="preserve"> J Med Internet Res 2012 Dec 10</w:t>
      </w:r>
      <w:proofErr w:type="gramStart"/>
      <w:r>
        <w:rPr>
          <w:rFonts w:eastAsia="Times New Roman" w:cs="Arial"/>
          <w:color w:val="000000"/>
        </w:rPr>
        <w:t>;14</w:t>
      </w:r>
      <w:proofErr w:type="gramEnd"/>
      <w:r>
        <w:rPr>
          <w:rFonts w:eastAsia="Times New Roman" w:cs="Arial"/>
          <w:color w:val="000000"/>
        </w:rPr>
        <w:t xml:space="preserve">(6):e175. </w:t>
      </w:r>
      <w:proofErr w:type="spellStart"/>
      <w:proofErr w:type="gramStart"/>
      <w:r>
        <w:rPr>
          <w:rFonts w:eastAsia="Times New Roman" w:cs="Arial"/>
          <w:color w:val="000000"/>
        </w:rPr>
        <w:t>doi</w:t>
      </w:r>
      <w:proofErr w:type="spellEnd"/>
      <w:proofErr w:type="gramEnd"/>
      <w:r>
        <w:rPr>
          <w:rFonts w:eastAsia="Times New Roman" w:cs="Arial"/>
          <w:color w:val="000000"/>
        </w:rPr>
        <w:t>: 10.2196/jmir.2105.</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lastRenderedPageBreak/>
        <w:t xml:space="preserve">6: </w:t>
      </w:r>
      <w:proofErr w:type="spellStart"/>
      <w:r>
        <w:rPr>
          <w:rFonts w:eastAsia="Times New Roman" w:cs="Arial"/>
          <w:color w:val="000000"/>
        </w:rPr>
        <w:t>Prorok</w:t>
      </w:r>
      <w:proofErr w:type="spellEnd"/>
      <w:r>
        <w:rPr>
          <w:rFonts w:eastAsia="Times New Roman" w:cs="Arial"/>
          <w:color w:val="000000"/>
        </w:rPr>
        <w:t xml:space="preserve"> JC, </w:t>
      </w:r>
      <w:proofErr w:type="spellStart"/>
      <w:r>
        <w:rPr>
          <w:rFonts w:eastAsia="Times New Roman" w:cs="Arial"/>
          <w:color w:val="000000"/>
        </w:rPr>
        <w:t>Iserman</w:t>
      </w:r>
      <w:proofErr w:type="spellEnd"/>
      <w:r>
        <w:rPr>
          <w:rFonts w:eastAsia="Times New Roman" w:cs="Arial"/>
          <w:color w:val="000000"/>
        </w:rPr>
        <w:t xml:space="preserve"> EC, </w:t>
      </w:r>
      <w:proofErr w:type="spellStart"/>
      <w:r>
        <w:rPr>
          <w:rFonts w:eastAsia="Times New Roman" w:cs="Arial"/>
          <w:color w:val="000000"/>
        </w:rPr>
        <w:t>Wilczynski</w:t>
      </w:r>
      <w:proofErr w:type="spellEnd"/>
      <w:r>
        <w:rPr>
          <w:rFonts w:eastAsia="Times New Roman" w:cs="Arial"/>
          <w:color w:val="000000"/>
        </w:rPr>
        <w:t xml:space="preserve"> NL, Haynes RB. The quality, breadth, and timeliness of content updating vary substantially for 10 online medical texts: an analytic survey. J </w:t>
      </w:r>
      <w:proofErr w:type="spellStart"/>
      <w:r>
        <w:rPr>
          <w:rFonts w:eastAsia="Times New Roman" w:cs="Arial"/>
          <w:color w:val="000000"/>
        </w:rPr>
        <w:t>Clin</w:t>
      </w:r>
      <w:proofErr w:type="spellEnd"/>
      <w:r>
        <w:rPr>
          <w:rFonts w:eastAsia="Times New Roman" w:cs="Arial"/>
          <w:color w:val="000000"/>
        </w:rPr>
        <w:t xml:space="preserve"> </w:t>
      </w:r>
      <w:proofErr w:type="spellStart"/>
      <w:r>
        <w:rPr>
          <w:rFonts w:eastAsia="Times New Roman" w:cs="Arial"/>
          <w:color w:val="000000"/>
        </w:rPr>
        <w:t>Epidemiol</w:t>
      </w:r>
      <w:proofErr w:type="spellEnd"/>
      <w:r>
        <w:rPr>
          <w:rFonts w:eastAsia="Times New Roman" w:cs="Arial"/>
          <w:color w:val="000000"/>
        </w:rPr>
        <w:t xml:space="preserve"> 2012 Dec</w:t>
      </w:r>
      <w:proofErr w:type="gramStart"/>
      <w:r>
        <w:rPr>
          <w:rFonts w:eastAsia="Times New Roman" w:cs="Arial"/>
          <w:color w:val="000000"/>
        </w:rPr>
        <w:t>;65</w:t>
      </w:r>
      <w:proofErr w:type="gramEnd"/>
      <w:r>
        <w:rPr>
          <w:rFonts w:eastAsia="Times New Roman" w:cs="Arial"/>
          <w:color w:val="000000"/>
        </w:rPr>
        <w:t xml:space="preserve">(12):1289-95. </w:t>
      </w:r>
      <w:proofErr w:type="spellStart"/>
      <w:proofErr w:type="gramStart"/>
      <w:r>
        <w:rPr>
          <w:rFonts w:eastAsia="Times New Roman" w:cs="Arial"/>
          <w:color w:val="000000"/>
        </w:rPr>
        <w:t>doi</w:t>
      </w:r>
      <w:proofErr w:type="spellEnd"/>
      <w:proofErr w:type="gramEnd"/>
      <w:r>
        <w:rPr>
          <w:rFonts w:eastAsia="Times New Roman" w:cs="Arial"/>
          <w:color w:val="000000"/>
        </w:rPr>
        <w:t xml:space="preserve">: 10.1016/j.jclinepi.2012.05.003. </w:t>
      </w:r>
      <w:proofErr w:type="spellStart"/>
      <w:r>
        <w:rPr>
          <w:rFonts w:eastAsia="Times New Roman" w:cs="Arial"/>
          <w:color w:val="000000"/>
        </w:rPr>
        <w:t>Epub</w:t>
      </w:r>
      <w:proofErr w:type="spellEnd"/>
      <w:r>
        <w:rPr>
          <w:rFonts w:eastAsia="Times New Roman" w:cs="Arial"/>
          <w:color w:val="000000"/>
        </w:rPr>
        <w:t xml:space="preserve"> 2012 Sep 10.</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7: Amber KT, </w:t>
      </w:r>
      <w:proofErr w:type="spellStart"/>
      <w:r>
        <w:rPr>
          <w:rFonts w:eastAsia="Times New Roman" w:cs="Arial"/>
          <w:color w:val="000000"/>
        </w:rPr>
        <w:t>Dhiman</w:t>
      </w:r>
      <w:proofErr w:type="spellEnd"/>
      <w:r>
        <w:rPr>
          <w:rFonts w:eastAsia="Times New Roman" w:cs="Arial"/>
          <w:color w:val="000000"/>
        </w:rPr>
        <w:t xml:space="preserve"> G, Goodman KW. </w:t>
      </w:r>
      <w:proofErr w:type="gramStart"/>
      <w:r>
        <w:rPr>
          <w:rFonts w:eastAsia="Times New Roman" w:cs="Arial"/>
          <w:color w:val="000000"/>
        </w:rPr>
        <w:t>Conflict of interest in online point-of-care clinical support websites.</w:t>
      </w:r>
      <w:proofErr w:type="gramEnd"/>
      <w:r>
        <w:rPr>
          <w:rFonts w:eastAsia="Times New Roman" w:cs="Arial"/>
          <w:color w:val="000000"/>
        </w:rPr>
        <w:t xml:space="preserve"> J Med Ethics 2014 Aug</w:t>
      </w:r>
      <w:proofErr w:type="gramStart"/>
      <w:r>
        <w:rPr>
          <w:rFonts w:eastAsia="Times New Roman" w:cs="Arial"/>
          <w:color w:val="000000"/>
        </w:rPr>
        <w:t>;40</w:t>
      </w:r>
      <w:proofErr w:type="gramEnd"/>
      <w:r>
        <w:rPr>
          <w:rFonts w:eastAsia="Times New Roman" w:cs="Arial"/>
          <w:color w:val="000000"/>
        </w:rPr>
        <w:t xml:space="preserve">(8):578-80. </w:t>
      </w:r>
      <w:proofErr w:type="spellStart"/>
      <w:proofErr w:type="gramStart"/>
      <w:r>
        <w:rPr>
          <w:rFonts w:eastAsia="Times New Roman" w:cs="Arial"/>
          <w:color w:val="000000"/>
        </w:rPr>
        <w:t>doi</w:t>
      </w:r>
      <w:proofErr w:type="spellEnd"/>
      <w:proofErr w:type="gramEnd"/>
      <w:r>
        <w:rPr>
          <w:rFonts w:eastAsia="Times New Roman" w:cs="Arial"/>
          <w:color w:val="000000"/>
        </w:rPr>
        <w:t xml:space="preserve">: 10.1136/medethics-2013-101625. </w:t>
      </w:r>
      <w:proofErr w:type="spellStart"/>
      <w:r>
        <w:rPr>
          <w:rFonts w:eastAsia="Times New Roman" w:cs="Arial"/>
          <w:color w:val="000000"/>
        </w:rPr>
        <w:t>Epub</w:t>
      </w:r>
      <w:proofErr w:type="spellEnd"/>
      <w:r>
        <w:rPr>
          <w:rFonts w:eastAsia="Times New Roman" w:cs="Arial"/>
          <w:color w:val="000000"/>
        </w:rPr>
        <w:t xml:space="preserve"> 2014 Feb 3.</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8: </w:t>
      </w:r>
      <w:proofErr w:type="spellStart"/>
      <w:r>
        <w:rPr>
          <w:rFonts w:eastAsia="Times New Roman" w:cs="Arial"/>
          <w:color w:val="000000"/>
        </w:rPr>
        <w:t>Eldredge</w:t>
      </w:r>
      <w:proofErr w:type="spellEnd"/>
      <w:r>
        <w:rPr>
          <w:rFonts w:eastAsia="Times New Roman" w:cs="Arial"/>
          <w:color w:val="000000"/>
        </w:rPr>
        <w:t xml:space="preserve"> JD, Hall LJ, </w:t>
      </w:r>
      <w:proofErr w:type="spellStart"/>
      <w:r>
        <w:rPr>
          <w:rFonts w:eastAsia="Times New Roman" w:cs="Arial"/>
          <w:color w:val="000000"/>
        </w:rPr>
        <w:t>McElfresh</w:t>
      </w:r>
      <w:proofErr w:type="spellEnd"/>
      <w:r>
        <w:rPr>
          <w:rFonts w:eastAsia="Times New Roman" w:cs="Arial"/>
          <w:color w:val="000000"/>
        </w:rPr>
        <w:t xml:space="preserve"> KR, Warner TD, Stromberg TL, </w:t>
      </w:r>
      <w:proofErr w:type="spellStart"/>
      <w:proofErr w:type="gramStart"/>
      <w:r>
        <w:rPr>
          <w:rFonts w:eastAsia="Times New Roman" w:cs="Arial"/>
          <w:color w:val="000000"/>
        </w:rPr>
        <w:t>Trost</w:t>
      </w:r>
      <w:proofErr w:type="spellEnd"/>
      <w:proofErr w:type="gramEnd"/>
      <w:r>
        <w:rPr>
          <w:rFonts w:eastAsia="Times New Roman" w:cs="Arial"/>
          <w:color w:val="000000"/>
        </w:rPr>
        <w:t xml:space="preserve"> J, et al. Rural providers' access to online resources: a randomized controlled trial. J Med </w:t>
      </w:r>
      <w:proofErr w:type="spellStart"/>
      <w:r>
        <w:rPr>
          <w:rFonts w:eastAsia="Times New Roman" w:cs="Arial"/>
          <w:color w:val="000000"/>
        </w:rPr>
        <w:t>Libr</w:t>
      </w:r>
      <w:proofErr w:type="spellEnd"/>
      <w:r>
        <w:rPr>
          <w:rFonts w:eastAsia="Times New Roman" w:cs="Arial"/>
          <w:color w:val="000000"/>
        </w:rPr>
        <w:t xml:space="preserve"> </w:t>
      </w:r>
      <w:proofErr w:type="spellStart"/>
      <w:r>
        <w:rPr>
          <w:rFonts w:eastAsia="Times New Roman" w:cs="Arial"/>
          <w:color w:val="000000"/>
        </w:rPr>
        <w:t>Assoc</w:t>
      </w:r>
      <w:proofErr w:type="spellEnd"/>
      <w:r>
        <w:rPr>
          <w:rFonts w:eastAsia="Times New Roman" w:cs="Arial"/>
          <w:color w:val="000000"/>
        </w:rPr>
        <w:t xml:space="preserve"> 2016 Jan</w:t>
      </w:r>
      <w:proofErr w:type="gramStart"/>
      <w:r>
        <w:rPr>
          <w:rFonts w:eastAsia="Times New Roman" w:cs="Arial"/>
          <w:color w:val="000000"/>
        </w:rPr>
        <w:t>;104</w:t>
      </w:r>
      <w:proofErr w:type="gramEnd"/>
      <w:r>
        <w:rPr>
          <w:rFonts w:eastAsia="Times New Roman" w:cs="Arial"/>
          <w:color w:val="000000"/>
        </w:rPr>
        <w:t xml:space="preserve">(1):33-41. </w:t>
      </w:r>
      <w:proofErr w:type="spellStart"/>
      <w:proofErr w:type="gramStart"/>
      <w:r>
        <w:rPr>
          <w:rFonts w:eastAsia="Times New Roman" w:cs="Arial"/>
          <w:color w:val="000000"/>
        </w:rPr>
        <w:t>doi</w:t>
      </w:r>
      <w:proofErr w:type="spellEnd"/>
      <w:proofErr w:type="gramEnd"/>
      <w:r>
        <w:rPr>
          <w:rFonts w:eastAsia="Times New Roman" w:cs="Arial"/>
          <w:color w:val="000000"/>
        </w:rPr>
        <w:t>: 10.3163/1536-5050.104.1.005.</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9: </w:t>
      </w:r>
      <w:proofErr w:type="spellStart"/>
      <w:r>
        <w:rPr>
          <w:rFonts w:eastAsia="Times New Roman" w:cs="Arial"/>
          <w:color w:val="000000"/>
        </w:rPr>
        <w:t>Haake</w:t>
      </w:r>
      <w:proofErr w:type="spellEnd"/>
      <w:r>
        <w:rPr>
          <w:rFonts w:eastAsia="Times New Roman" w:cs="Arial"/>
          <w:color w:val="000000"/>
        </w:rPr>
        <w:t xml:space="preserve"> M, Müller HH, </w:t>
      </w:r>
      <w:proofErr w:type="spellStart"/>
      <w:r>
        <w:rPr>
          <w:rFonts w:eastAsia="Times New Roman" w:cs="Arial"/>
          <w:color w:val="000000"/>
        </w:rPr>
        <w:t>Schade-Brittinger</w:t>
      </w:r>
      <w:proofErr w:type="spellEnd"/>
      <w:r>
        <w:rPr>
          <w:rFonts w:eastAsia="Times New Roman" w:cs="Arial"/>
          <w:color w:val="000000"/>
        </w:rPr>
        <w:t xml:space="preserve"> C, Basler HD, </w:t>
      </w:r>
      <w:proofErr w:type="spellStart"/>
      <w:r>
        <w:rPr>
          <w:rFonts w:eastAsia="Times New Roman" w:cs="Arial"/>
          <w:color w:val="000000"/>
        </w:rPr>
        <w:t>Schäfer</w:t>
      </w:r>
      <w:proofErr w:type="spellEnd"/>
      <w:r>
        <w:rPr>
          <w:rFonts w:eastAsia="Times New Roman" w:cs="Arial"/>
          <w:color w:val="000000"/>
        </w:rPr>
        <w:t xml:space="preserve"> H, Maier C, et al. German Acupuncture Trials (GERAC) for chronic low back pain: randomized, </w:t>
      </w:r>
      <w:proofErr w:type="spellStart"/>
      <w:r>
        <w:rPr>
          <w:rFonts w:eastAsia="Times New Roman" w:cs="Arial"/>
          <w:color w:val="000000"/>
        </w:rPr>
        <w:t>multicenter</w:t>
      </w:r>
      <w:proofErr w:type="spellEnd"/>
      <w:r>
        <w:rPr>
          <w:rFonts w:eastAsia="Times New Roman" w:cs="Arial"/>
          <w:color w:val="000000"/>
        </w:rPr>
        <w:t>, blinded, parallel-group trial with 3 groups. Arch Intern Med 2007 Sep 24</w:t>
      </w:r>
      <w:proofErr w:type="gramStart"/>
      <w:r>
        <w:rPr>
          <w:rFonts w:eastAsia="Times New Roman" w:cs="Arial"/>
          <w:color w:val="000000"/>
        </w:rPr>
        <w:t>;167</w:t>
      </w:r>
      <w:proofErr w:type="gramEnd"/>
      <w:r>
        <w:rPr>
          <w:rFonts w:eastAsia="Times New Roman" w:cs="Arial"/>
          <w:color w:val="000000"/>
        </w:rPr>
        <w:t>(17):1892-8.</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10: </w:t>
      </w:r>
      <w:proofErr w:type="spellStart"/>
      <w:r>
        <w:rPr>
          <w:rFonts w:eastAsia="Times New Roman" w:cs="Arial"/>
          <w:color w:val="000000"/>
        </w:rPr>
        <w:t>Brinkhaus</w:t>
      </w:r>
      <w:proofErr w:type="spellEnd"/>
      <w:r>
        <w:rPr>
          <w:rFonts w:eastAsia="Times New Roman" w:cs="Arial"/>
          <w:color w:val="000000"/>
        </w:rPr>
        <w:t xml:space="preserve"> B, Witt CM, Jena S, </w:t>
      </w:r>
      <w:proofErr w:type="spellStart"/>
      <w:r>
        <w:rPr>
          <w:rFonts w:eastAsia="Times New Roman" w:cs="Arial"/>
          <w:color w:val="000000"/>
        </w:rPr>
        <w:t>Linde</w:t>
      </w:r>
      <w:proofErr w:type="spellEnd"/>
      <w:r>
        <w:rPr>
          <w:rFonts w:eastAsia="Times New Roman" w:cs="Arial"/>
          <w:color w:val="000000"/>
        </w:rPr>
        <w:t xml:space="preserve"> K, </w:t>
      </w:r>
      <w:proofErr w:type="spellStart"/>
      <w:r>
        <w:rPr>
          <w:rFonts w:eastAsia="Times New Roman" w:cs="Arial"/>
          <w:color w:val="000000"/>
        </w:rPr>
        <w:t>Streng</w:t>
      </w:r>
      <w:proofErr w:type="spellEnd"/>
      <w:r>
        <w:rPr>
          <w:rFonts w:eastAsia="Times New Roman" w:cs="Arial"/>
          <w:color w:val="000000"/>
        </w:rPr>
        <w:t xml:space="preserve"> A, </w:t>
      </w:r>
      <w:proofErr w:type="spellStart"/>
      <w:proofErr w:type="gramStart"/>
      <w:r>
        <w:rPr>
          <w:rFonts w:eastAsia="Times New Roman" w:cs="Arial"/>
          <w:color w:val="000000"/>
        </w:rPr>
        <w:t>Wagenpfeil</w:t>
      </w:r>
      <w:proofErr w:type="spellEnd"/>
      <w:proofErr w:type="gramEnd"/>
      <w:r>
        <w:rPr>
          <w:rFonts w:eastAsia="Times New Roman" w:cs="Arial"/>
          <w:color w:val="000000"/>
        </w:rPr>
        <w:t xml:space="preserve"> S, et al. Acupuncture in patients with chronic low back pain: a randomized controlled trial. Arch Intern Med 2006 Feb 27</w:t>
      </w:r>
      <w:proofErr w:type="gramStart"/>
      <w:r>
        <w:rPr>
          <w:rFonts w:eastAsia="Times New Roman" w:cs="Arial"/>
          <w:color w:val="000000"/>
        </w:rPr>
        <w:t>;166</w:t>
      </w:r>
      <w:proofErr w:type="gramEnd"/>
      <w:r>
        <w:rPr>
          <w:rFonts w:eastAsia="Times New Roman" w:cs="Arial"/>
          <w:color w:val="000000"/>
        </w:rPr>
        <w:t>(4):450-7.</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11: Chou R, </w:t>
      </w:r>
      <w:proofErr w:type="spellStart"/>
      <w:r>
        <w:rPr>
          <w:rFonts w:eastAsia="Times New Roman" w:cs="Arial"/>
          <w:color w:val="000000"/>
        </w:rPr>
        <w:t>Qaseem</w:t>
      </w:r>
      <w:proofErr w:type="spellEnd"/>
      <w:r>
        <w:rPr>
          <w:rFonts w:eastAsia="Times New Roman" w:cs="Arial"/>
          <w:color w:val="000000"/>
        </w:rPr>
        <w:t xml:space="preserve"> A, Snow V, Casey D, Cross JT Jr, </w:t>
      </w:r>
      <w:proofErr w:type="spellStart"/>
      <w:r>
        <w:rPr>
          <w:rFonts w:eastAsia="Times New Roman" w:cs="Arial"/>
          <w:color w:val="000000"/>
        </w:rPr>
        <w:t>Shekelle</w:t>
      </w:r>
      <w:proofErr w:type="spellEnd"/>
      <w:r>
        <w:rPr>
          <w:rFonts w:eastAsia="Times New Roman" w:cs="Arial"/>
          <w:color w:val="000000"/>
        </w:rPr>
        <w:t xml:space="preserve"> P, et al; Clinical Efficacy Assessment Subcommittee of the American College of Physicians; American College of Physicians; American Pain Society Low Back Pain Guidelines Panel. Diagnosis and treatment of low back pain: a joint clinical practice guideline from the American College of Physicians and the American Pain Society. Ann Intern Med 2007 Oct 2</w:t>
      </w:r>
      <w:proofErr w:type="gramStart"/>
      <w:r>
        <w:rPr>
          <w:rFonts w:eastAsia="Times New Roman" w:cs="Arial"/>
          <w:color w:val="000000"/>
        </w:rPr>
        <w:t>;147</w:t>
      </w:r>
      <w:proofErr w:type="gramEnd"/>
      <w:r>
        <w:rPr>
          <w:rFonts w:eastAsia="Times New Roman" w:cs="Arial"/>
          <w:color w:val="000000"/>
        </w:rPr>
        <w:t>(7):478-91.</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12: </w:t>
      </w:r>
      <w:proofErr w:type="spellStart"/>
      <w:r>
        <w:rPr>
          <w:rFonts w:eastAsia="Times New Roman" w:cs="Arial"/>
          <w:color w:val="000000"/>
        </w:rPr>
        <w:t>Airaksinen</w:t>
      </w:r>
      <w:proofErr w:type="spellEnd"/>
      <w:r>
        <w:rPr>
          <w:rFonts w:eastAsia="Times New Roman" w:cs="Arial"/>
          <w:color w:val="000000"/>
        </w:rPr>
        <w:t xml:space="preserve"> O, </w:t>
      </w:r>
      <w:proofErr w:type="spellStart"/>
      <w:r>
        <w:rPr>
          <w:rFonts w:eastAsia="Times New Roman" w:cs="Arial"/>
          <w:color w:val="000000"/>
        </w:rPr>
        <w:t>Brox</w:t>
      </w:r>
      <w:proofErr w:type="spellEnd"/>
      <w:r>
        <w:rPr>
          <w:rFonts w:eastAsia="Times New Roman" w:cs="Arial"/>
          <w:color w:val="000000"/>
        </w:rPr>
        <w:t xml:space="preserve"> JI, </w:t>
      </w:r>
      <w:proofErr w:type="spellStart"/>
      <w:r>
        <w:rPr>
          <w:rFonts w:eastAsia="Times New Roman" w:cs="Arial"/>
          <w:color w:val="000000"/>
        </w:rPr>
        <w:t>Cedraschi</w:t>
      </w:r>
      <w:proofErr w:type="spellEnd"/>
      <w:r>
        <w:rPr>
          <w:rFonts w:eastAsia="Times New Roman" w:cs="Arial"/>
          <w:color w:val="000000"/>
        </w:rPr>
        <w:t xml:space="preserve"> C, Hildebrandt J, </w:t>
      </w:r>
      <w:proofErr w:type="spellStart"/>
      <w:r>
        <w:rPr>
          <w:rFonts w:eastAsia="Times New Roman" w:cs="Arial"/>
          <w:color w:val="000000"/>
        </w:rPr>
        <w:t>Klaber</w:t>
      </w:r>
      <w:proofErr w:type="spellEnd"/>
      <w:r>
        <w:rPr>
          <w:rFonts w:eastAsia="Times New Roman" w:cs="Arial"/>
          <w:color w:val="000000"/>
        </w:rPr>
        <w:t xml:space="preserve">-Moffett J, Kovacs F, et al; COST B13 Working Group on Guidelines for Chronic Low Back Pain. </w:t>
      </w:r>
      <w:proofErr w:type="gramStart"/>
      <w:r>
        <w:rPr>
          <w:rFonts w:eastAsia="Times New Roman" w:cs="Arial"/>
          <w:color w:val="000000"/>
        </w:rPr>
        <w:t>Chapter 4.</w:t>
      </w:r>
      <w:proofErr w:type="gramEnd"/>
      <w:r>
        <w:rPr>
          <w:rFonts w:eastAsia="Times New Roman" w:cs="Arial"/>
          <w:color w:val="000000"/>
        </w:rPr>
        <w:t xml:space="preserve"> </w:t>
      </w:r>
      <w:proofErr w:type="gramStart"/>
      <w:r>
        <w:rPr>
          <w:rFonts w:eastAsia="Times New Roman" w:cs="Arial"/>
          <w:color w:val="000000"/>
        </w:rPr>
        <w:t>European guidelines for the management of chronic nonspecific low back pain.</w:t>
      </w:r>
      <w:proofErr w:type="gramEnd"/>
      <w:r>
        <w:rPr>
          <w:rFonts w:eastAsia="Times New Roman" w:cs="Arial"/>
          <w:color w:val="000000"/>
        </w:rPr>
        <w:t xml:space="preserve"> </w:t>
      </w:r>
      <w:proofErr w:type="spellStart"/>
      <w:r>
        <w:rPr>
          <w:rFonts w:eastAsia="Times New Roman" w:cs="Arial"/>
          <w:color w:val="000000"/>
        </w:rPr>
        <w:t>Eur</w:t>
      </w:r>
      <w:proofErr w:type="spellEnd"/>
      <w:r>
        <w:rPr>
          <w:rFonts w:eastAsia="Times New Roman" w:cs="Arial"/>
          <w:color w:val="000000"/>
        </w:rPr>
        <w:t xml:space="preserve"> Spine J 2006 Mar</w:t>
      </w:r>
      <w:proofErr w:type="gramStart"/>
      <w:r>
        <w:rPr>
          <w:rFonts w:eastAsia="Times New Roman" w:cs="Arial"/>
          <w:color w:val="000000"/>
        </w:rPr>
        <w:t>;15</w:t>
      </w:r>
      <w:proofErr w:type="gramEnd"/>
      <w:r>
        <w:rPr>
          <w:rFonts w:eastAsia="Times New Roman" w:cs="Arial"/>
          <w:color w:val="000000"/>
        </w:rPr>
        <w:t xml:space="preserve"> </w:t>
      </w:r>
      <w:proofErr w:type="spellStart"/>
      <w:r>
        <w:rPr>
          <w:rFonts w:eastAsia="Times New Roman" w:cs="Arial"/>
          <w:color w:val="000000"/>
        </w:rPr>
        <w:t>Suppl</w:t>
      </w:r>
      <w:proofErr w:type="spellEnd"/>
      <w:r>
        <w:rPr>
          <w:rFonts w:eastAsia="Times New Roman" w:cs="Arial"/>
          <w:color w:val="000000"/>
        </w:rPr>
        <w:t xml:space="preserve"> 2:S192-300.</w:t>
      </w:r>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13: </w:t>
      </w:r>
      <w:proofErr w:type="spellStart"/>
      <w:r>
        <w:rPr>
          <w:rFonts w:eastAsia="Times New Roman" w:cs="Arial"/>
          <w:i/>
          <w:color w:val="000000"/>
        </w:rPr>
        <w:t>DynaMed</w:t>
      </w:r>
      <w:proofErr w:type="spellEnd"/>
      <w:r>
        <w:rPr>
          <w:rFonts w:eastAsia="Times New Roman" w:cs="Arial"/>
          <w:i/>
          <w:color w:val="000000"/>
        </w:rPr>
        <w:t xml:space="preserve"> Plus</w:t>
      </w:r>
      <w:r>
        <w:rPr>
          <w:rFonts w:eastAsia="Times New Roman" w:cs="Arial"/>
          <w:color w:val="000000"/>
        </w:rPr>
        <w:t xml:space="preserve"> [Internet]. Ipswich (MA): EBSCO Information Services. 1995. Record No. 116935, Chronic low back pain; [updated 2016 Mar 2, cited 2016 March 14]; [about 41 screens]. </w:t>
      </w:r>
      <w:proofErr w:type="gramStart"/>
      <w:r>
        <w:rPr>
          <w:rFonts w:eastAsia="Times New Roman" w:cs="Arial"/>
          <w:color w:val="000000"/>
        </w:rPr>
        <w:t xml:space="preserve">Available from </w:t>
      </w:r>
      <w:hyperlink r:id="rId10" w:history="1">
        <w:r>
          <w:rPr>
            <w:rStyle w:val="Hyperlink"/>
            <w:rFonts w:eastAsia="Times New Roman" w:cs="Arial"/>
          </w:rPr>
          <w:t>http://www.dynamed.com/topics/dmp~AN~T116935/Chronic-low-back-pain</w:t>
        </w:r>
      </w:hyperlink>
      <w:r>
        <w:rPr>
          <w:rFonts w:eastAsia="Times New Roman" w:cs="Arial"/>
          <w:color w:val="000000"/>
        </w:rPr>
        <w:t>.</w:t>
      </w:r>
      <w:proofErr w:type="gramEnd"/>
    </w:p>
    <w:p w:rsidR="0039150B" w:rsidRDefault="0039150B" w:rsidP="0039150B">
      <w:pPr>
        <w:spacing w:after="0" w:line="240" w:lineRule="auto"/>
        <w:rPr>
          <w:rFonts w:eastAsia="Times New Roman" w:cs="Arial"/>
          <w:color w:val="000000"/>
        </w:rPr>
      </w:pPr>
    </w:p>
    <w:p w:rsidR="0039150B" w:rsidRDefault="0039150B" w:rsidP="0039150B">
      <w:pPr>
        <w:spacing w:after="0" w:line="240" w:lineRule="auto"/>
        <w:rPr>
          <w:rFonts w:eastAsia="Times New Roman" w:cs="Arial"/>
          <w:color w:val="000000"/>
        </w:rPr>
      </w:pPr>
      <w:r>
        <w:rPr>
          <w:rFonts w:eastAsia="Times New Roman" w:cs="Arial"/>
          <w:color w:val="000000"/>
        </w:rPr>
        <w:t xml:space="preserve">14. </w:t>
      </w:r>
      <w:proofErr w:type="spellStart"/>
      <w:r>
        <w:rPr>
          <w:rFonts w:eastAsia="Times New Roman" w:cs="Arial"/>
          <w:color w:val="000000"/>
        </w:rPr>
        <w:t>Furlan</w:t>
      </w:r>
      <w:proofErr w:type="spellEnd"/>
      <w:r>
        <w:rPr>
          <w:rFonts w:eastAsia="Times New Roman" w:cs="Arial"/>
          <w:color w:val="000000"/>
        </w:rPr>
        <w:t xml:space="preserve"> AD, </w:t>
      </w:r>
      <w:proofErr w:type="spellStart"/>
      <w:r>
        <w:rPr>
          <w:rFonts w:eastAsia="Times New Roman" w:cs="Arial"/>
          <w:color w:val="000000"/>
        </w:rPr>
        <w:t>Giraldo</w:t>
      </w:r>
      <w:proofErr w:type="spellEnd"/>
      <w:r>
        <w:rPr>
          <w:rFonts w:eastAsia="Times New Roman" w:cs="Arial"/>
          <w:color w:val="000000"/>
        </w:rPr>
        <w:t xml:space="preserve"> M, </w:t>
      </w:r>
      <w:proofErr w:type="spellStart"/>
      <w:r>
        <w:rPr>
          <w:rFonts w:eastAsia="Times New Roman" w:cs="Arial"/>
          <w:color w:val="000000"/>
        </w:rPr>
        <w:t>Baskwill</w:t>
      </w:r>
      <w:proofErr w:type="spellEnd"/>
      <w:r>
        <w:rPr>
          <w:rFonts w:eastAsia="Times New Roman" w:cs="Arial"/>
          <w:color w:val="000000"/>
        </w:rPr>
        <w:t xml:space="preserve"> A, Irvin E, Imamura M. Massage for low-back pain. Cochrane Database </w:t>
      </w:r>
      <w:proofErr w:type="spellStart"/>
      <w:r>
        <w:rPr>
          <w:rFonts w:eastAsia="Times New Roman" w:cs="Arial"/>
          <w:color w:val="000000"/>
        </w:rPr>
        <w:t>Syst</w:t>
      </w:r>
      <w:proofErr w:type="spellEnd"/>
      <w:r>
        <w:rPr>
          <w:rFonts w:eastAsia="Times New Roman" w:cs="Arial"/>
          <w:color w:val="000000"/>
        </w:rPr>
        <w:t xml:space="preserve"> Rev. 2015 Sep 1</w:t>
      </w:r>
      <w:proofErr w:type="gramStart"/>
      <w:r>
        <w:rPr>
          <w:rFonts w:eastAsia="Times New Roman" w:cs="Arial"/>
          <w:color w:val="000000"/>
        </w:rPr>
        <w:t>;9:CD001929</w:t>
      </w:r>
      <w:proofErr w:type="gramEnd"/>
      <w:r>
        <w:rPr>
          <w:rFonts w:eastAsia="Times New Roman" w:cs="Arial"/>
          <w:color w:val="000000"/>
        </w:rPr>
        <w:t xml:space="preserve">. </w:t>
      </w:r>
      <w:proofErr w:type="spellStart"/>
      <w:proofErr w:type="gramStart"/>
      <w:r>
        <w:rPr>
          <w:rFonts w:eastAsia="Times New Roman" w:cs="Arial"/>
          <w:color w:val="000000"/>
        </w:rPr>
        <w:t>doi</w:t>
      </w:r>
      <w:proofErr w:type="spellEnd"/>
      <w:proofErr w:type="gramEnd"/>
      <w:r>
        <w:rPr>
          <w:rFonts w:eastAsia="Times New Roman" w:cs="Arial"/>
          <w:color w:val="000000"/>
        </w:rPr>
        <w:t>: 10.1002/14651858.CD001929.pub3.</w:t>
      </w:r>
    </w:p>
    <w:p w:rsidR="0039150B" w:rsidRDefault="0039150B" w:rsidP="0039150B">
      <w:pPr>
        <w:spacing w:after="0" w:line="240" w:lineRule="auto"/>
        <w:rPr>
          <w:rFonts w:eastAsia="Times New Roman" w:cs="Arial"/>
          <w:color w:val="000000"/>
        </w:rPr>
      </w:pPr>
    </w:p>
    <w:p w:rsidR="0039150B" w:rsidRDefault="0039150B" w:rsidP="0039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rPr>
      </w:pPr>
      <w:r>
        <w:rPr>
          <w:rFonts w:eastAsia="Times New Roman" w:cs="Arial"/>
          <w:color w:val="000000"/>
        </w:rPr>
        <w:t xml:space="preserve">15. </w:t>
      </w:r>
      <w:proofErr w:type="spellStart"/>
      <w:r>
        <w:rPr>
          <w:rFonts w:eastAsia="Times New Roman" w:cs="Arial"/>
          <w:i/>
          <w:color w:val="000000"/>
        </w:rPr>
        <w:t>DynaMed</w:t>
      </w:r>
      <w:proofErr w:type="spellEnd"/>
      <w:r>
        <w:rPr>
          <w:rFonts w:eastAsia="Times New Roman" w:cs="Arial"/>
          <w:i/>
          <w:color w:val="000000"/>
        </w:rPr>
        <w:t xml:space="preserve"> Plus</w:t>
      </w:r>
      <w:r>
        <w:rPr>
          <w:rFonts w:eastAsia="Times New Roman" w:cs="Arial"/>
          <w:color w:val="000000"/>
        </w:rPr>
        <w:t xml:space="preserve"> [Internet]. Ipswich (MA): EBSCO Information Services. 1995. Record No. 906118, Chronic low back pain - </w:t>
      </w:r>
      <w:proofErr w:type="spellStart"/>
      <w:r>
        <w:rPr>
          <w:rFonts w:eastAsia="Times New Roman" w:cs="Arial"/>
          <w:color w:val="000000"/>
        </w:rPr>
        <w:t>nonpharmacologic</w:t>
      </w:r>
      <w:proofErr w:type="spellEnd"/>
      <w:r>
        <w:rPr>
          <w:rFonts w:eastAsia="Times New Roman" w:cs="Arial"/>
          <w:color w:val="000000"/>
        </w:rPr>
        <w:t xml:space="preserve"> nonsurgical management; [updated 2015 Nov 20, cited 2016 March 14]; [about 32 screens]. </w:t>
      </w:r>
      <w:proofErr w:type="gramStart"/>
      <w:r>
        <w:rPr>
          <w:rFonts w:eastAsia="Times New Roman" w:cs="Arial"/>
          <w:color w:val="000000"/>
        </w:rPr>
        <w:t xml:space="preserve">Available from </w:t>
      </w:r>
      <w:hyperlink r:id="rId11" w:history="1">
        <w:r>
          <w:rPr>
            <w:rStyle w:val="Hyperlink"/>
            <w:rFonts w:eastAsia="Times New Roman" w:cs="Arial"/>
          </w:rPr>
          <w:t>http://www.dynamed.com/topics/dmp~AN~T906118/Chronic-low-back-pain-nonpharmacologic-nonsurgical-management</w:t>
        </w:r>
      </w:hyperlink>
      <w:r>
        <w:rPr>
          <w:rFonts w:eastAsia="Times New Roman" w:cs="Arial"/>
          <w:color w:val="000000"/>
        </w:rPr>
        <w:t>.</w:t>
      </w:r>
      <w:proofErr w:type="gramEnd"/>
    </w:p>
    <w:p w:rsidR="0039150B" w:rsidRDefault="0039150B" w:rsidP="0039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rPr>
      </w:pPr>
    </w:p>
    <w:p w:rsidR="0039150B" w:rsidRDefault="0039150B" w:rsidP="00391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rPr>
      </w:pPr>
      <w:r>
        <w:rPr>
          <w:rFonts w:eastAsia="Times New Roman" w:cs="Arial"/>
          <w:color w:val="000000"/>
        </w:rPr>
        <w:t xml:space="preserve">16. </w:t>
      </w:r>
      <w:proofErr w:type="spellStart"/>
      <w:r>
        <w:rPr>
          <w:rFonts w:eastAsia="Times New Roman" w:cs="Arial"/>
          <w:color w:val="000000"/>
        </w:rPr>
        <w:t>Manheimer</w:t>
      </w:r>
      <w:proofErr w:type="spellEnd"/>
      <w:r>
        <w:rPr>
          <w:rFonts w:eastAsia="Times New Roman" w:cs="Arial"/>
          <w:color w:val="000000"/>
        </w:rPr>
        <w:t xml:space="preserve"> EW, van </w:t>
      </w:r>
      <w:proofErr w:type="spellStart"/>
      <w:r>
        <w:rPr>
          <w:rFonts w:eastAsia="Times New Roman" w:cs="Arial"/>
          <w:color w:val="000000"/>
        </w:rPr>
        <w:t>Zuuren</w:t>
      </w:r>
      <w:proofErr w:type="spellEnd"/>
      <w:r>
        <w:rPr>
          <w:rFonts w:eastAsia="Times New Roman" w:cs="Arial"/>
          <w:color w:val="000000"/>
        </w:rPr>
        <w:t xml:space="preserve"> EJ, </w:t>
      </w:r>
      <w:proofErr w:type="spellStart"/>
      <w:r>
        <w:rPr>
          <w:rFonts w:eastAsia="Times New Roman" w:cs="Arial"/>
          <w:color w:val="000000"/>
        </w:rPr>
        <w:t>Fedorowicz</w:t>
      </w:r>
      <w:proofErr w:type="spellEnd"/>
      <w:r>
        <w:rPr>
          <w:rFonts w:eastAsia="Times New Roman" w:cs="Arial"/>
          <w:color w:val="000000"/>
        </w:rPr>
        <w:t xml:space="preserve"> Z, </w:t>
      </w:r>
      <w:proofErr w:type="spellStart"/>
      <w:r>
        <w:rPr>
          <w:rFonts w:eastAsia="Times New Roman" w:cs="Arial"/>
          <w:color w:val="000000"/>
        </w:rPr>
        <w:t>Pijl</w:t>
      </w:r>
      <w:proofErr w:type="spellEnd"/>
      <w:r>
        <w:rPr>
          <w:rFonts w:eastAsia="Times New Roman" w:cs="Arial"/>
          <w:color w:val="000000"/>
        </w:rPr>
        <w:t xml:space="preserve"> H. </w:t>
      </w:r>
      <w:proofErr w:type="spellStart"/>
      <w:r>
        <w:rPr>
          <w:rFonts w:eastAsia="Times New Roman" w:cs="Arial"/>
          <w:color w:val="000000"/>
        </w:rPr>
        <w:t>Paleolithic</w:t>
      </w:r>
      <w:proofErr w:type="spellEnd"/>
      <w:r>
        <w:rPr>
          <w:rFonts w:eastAsia="Times New Roman" w:cs="Arial"/>
          <w:color w:val="000000"/>
        </w:rPr>
        <w:t xml:space="preserve"> nutrition for metabolic syndrome: systematic review and meta-analysis. Am J </w:t>
      </w:r>
      <w:proofErr w:type="spellStart"/>
      <w:r>
        <w:rPr>
          <w:rFonts w:eastAsia="Times New Roman" w:cs="Arial"/>
          <w:color w:val="000000"/>
        </w:rPr>
        <w:t>Clin</w:t>
      </w:r>
      <w:proofErr w:type="spellEnd"/>
      <w:r>
        <w:rPr>
          <w:rFonts w:eastAsia="Times New Roman" w:cs="Arial"/>
          <w:color w:val="000000"/>
        </w:rPr>
        <w:t xml:space="preserve"> </w:t>
      </w:r>
      <w:proofErr w:type="spellStart"/>
      <w:r>
        <w:rPr>
          <w:rFonts w:eastAsia="Times New Roman" w:cs="Arial"/>
          <w:color w:val="000000"/>
        </w:rPr>
        <w:t>Nutr</w:t>
      </w:r>
      <w:proofErr w:type="spellEnd"/>
      <w:r>
        <w:rPr>
          <w:rFonts w:eastAsia="Times New Roman" w:cs="Arial"/>
          <w:color w:val="000000"/>
        </w:rPr>
        <w:t xml:space="preserve"> 2015 Oct</w:t>
      </w:r>
      <w:proofErr w:type="gramStart"/>
      <w:r>
        <w:rPr>
          <w:rFonts w:eastAsia="Times New Roman" w:cs="Arial"/>
          <w:color w:val="000000"/>
        </w:rPr>
        <w:t>;102</w:t>
      </w:r>
      <w:proofErr w:type="gramEnd"/>
      <w:r>
        <w:rPr>
          <w:rFonts w:eastAsia="Times New Roman" w:cs="Arial"/>
          <w:color w:val="000000"/>
        </w:rPr>
        <w:t xml:space="preserve">(4):922–32. </w:t>
      </w:r>
      <w:proofErr w:type="spellStart"/>
      <w:proofErr w:type="gramStart"/>
      <w:r>
        <w:rPr>
          <w:rFonts w:eastAsia="Times New Roman" w:cs="Arial"/>
          <w:color w:val="000000"/>
        </w:rPr>
        <w:t>doi</w:t>
      </w:r>
      <w:proofErr w:type="spellEnd"/>
      <w:proofErr w:type="gramEnd"/>
      <w:r>
        <w:rPr>
          <w:rFonts w:eastAsia="Times New Roman" w:cs="Arial"/>
          <w:color w:val="000000"/>
        </w:rPr>
        <w:t xml:space="preserve">: 10.3945/ajcn.115.113613. </w:t>
      </w:r>
      <w:proofErr w:type="spellStart"/>
      <w:proofErr w:type="gramStart"/>
      <w:r>
        <w:rPr>
          <w:rFonts w:eastAsia="Times New Roman" w:cs="Arial"/>
          <w:color w:val="000000"/>
        </w:rPr>
        <w:t>ePub</w:t>
      </w:r>
      <w:proofErr w:type="spellEnd"/>
      <w:proofErr w:type="gramEnd"/>
      <w:r>
        <w:rPr>
          <w:rFonts w:eastAsia="Times New Roman" w:cs="Arial"/>
          <w:color w:val="000000"/>
        </w:rPr>
        <w:t xml:space="preserve"> 2015 Aug 12.</w:t>
      </w:r>
    </w:p>
    <w:p w:rsidR="0039150B" w:rsidRDefault="0039150B" w:rsidP="0039150B">
      <w:pPr>
        <w:spacing w:after="0" w:line="240" w:lineRule="auto"/>
        <w:rPr>
          <w:rFonts w:ascii="Arial" w:eastAsiaTheme="minorHAnsi" w:hAnsi="Arial" w:cs="Arial"/>
        </w:rPr>
      </w:pPr>
    </w:p>
    <w:p w:rsidR="00644C3C" w:rsidRDefault="0039150B" w:rsidP="0039150B">
      <w:r>
        <w:t xml:space="preserve"> </w:t>
      </w:r>
    </w:p>
    <w:p w:rsidR="00B26A15" w:rsidRDefault="00B26A15"/>
    <w:sectPr w:rsidR="00B26A15" w:rsidSect="003C0AB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3C"/>
    <w:rsid w:val="00175BC1"/>
    <w:rsid w:val="001F48FC"/>
    <w:rsid w:val="0039150B"/>
    <w:rsid w:val="00582920"/>
    <w:rsid w:val="00644C3C"/>
    <w:rsid w:val="00835DA2"/>
    <w:rsid w:val="009974AD"/>
    <w:rsid w:val="00B26A15"/>
    <w:rsid w:val="00DF7748"/>
    <w:rsid w:val="00FC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C3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C3C"/>
    <w:rPr>
      <w:color w:val="0000FF"/>
      <w:u w:val="single"/>
    </w:rPr>
  </w:style>
  <w:style w:type="character" w:styleId="CommentReference">
    <w:name w:val="annotation reference"/>
    <w:basedOn w:val="DefaultParagraphFont"/>
    <w:uiPriority w:val="99"/>
    <w:unhideWhenUsed/>
    <w:rsid w:val="00644C3C"/>
    <w:rPr>
      <w:sz w:val="16"/>
      <w:szCs w:val="16"/>
    </w:rPr>
  </w:style>
  <w:style w:type="paragraph" w:styleId="CommentText">
    <w:name w:val="annotation text"/>
    <w:basedOn w:val="Normal"/>
    <w:link w:val="CommentTextChar"/>
    <w:uiPriority w:val="99"/>
    <w:unhideWhenUsed/>
    <w:rsid w:val="00644C3C"/>
    <w:pPr>
      <w:spacing w:line="240" w:lineRule="auto"/>
    </w:pPr>
    <w:rPr>
      <w:sz w:val="20"/>
      <w:szCs w:val="20"/>
    </w:rPr>
  </w:style>
  <w:style w:type="character" w:customStyle="1" w:styleId="CommentTextChar">
    <w:name w:val="Comment Text Char"/>
    <w:basedOn w:val="DefaultParagraphFont"/>
    <w:link w:val="CommentText"/>
    <w:uiPriority w:val="99"/>
    <w:rsid w:val="00644C3C"/>
    <w:rPr>
      <w:rFonts w:asciiTheme="minorHAnsi" w:eastAsiaTheme="minorEastAsia" w:hAnsiTheme="minorHAnsi" w:cstheme="minorBidi"/>
    </w:rPr>
  </w:style>
  <w:style w:type="paragraph" w:styleId="BalloonText">
    <w:name w:val="Balloon Text"/>
    <w:basedOn w:val="Normal"/>
    <w:link w:val="BalloonTextChar"/>
    <w:rsid w:val="0064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4C3C"/>
    <w:rPr>
      <w:rFonts w:ascii="Tahoma" w:eastAsiaTheme="minorEastAsia" w:hAnsi="Tahoma" w:cs="Tahoma"/>
      <w:sz w:val="16"/>
      <w:szCs w:val="16"/>
    </w:rPr>
  </w:style>
  <w:style w:type="paragraph" w:styleId="CommentSubject">
    <w:name w:val="annotation subject"/>
    <w:basedOn w:val="CommentText"/>
    <w:next w:val="CommentText"/>
    <w:link w:val="CommentSubjectChar"/>
    <w:rsid w:val="00644C3C"/>
    <w:rPr>
      <w:b/>
      <w:bCs/>
    </w:rPr>
  </w:style>
  <w:style w:type="character" w:customStyle="1" w:styleId="CommentSubjectChar">
    <w:name w:val="Comment Subject Char"/>
    <w:basedOn w:val="CommentTextChar"/>
    <w:link w:val="CommentSubject"/>
    <w:rsid w:val="00644C3C"/>
    <w:rPr>
      <w:rFonts w:asciiTheme="minorHAnsi" w:eastAsiaTheme="minorEastAsia" w:hAnsiTheme="minorHAnsi" w:cstheme="minorBidi"/>
      <w:b/>
      <w:bCs/>
    </w:rPr>
  </w:style>
  <w:style w:type="paragraph" w:styleId="Revision">
    <w:name w:val="Revision"/>
    <w:hidden/>
    <w:uiPriority w:val="99"/>
    <w:semiHidden/>
    <w:rsid w:val="00644C3C"/>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9150B"/>
  </w:style>
  <w:style w:type="character" w:styleId="Strong">
    <w:name w:val="Strong"/>
    <w:basedOn w:val="DefaultParagraphFont"/>
    <w:uiPriority w:val="22"/>
    <w:qFormat/>
    <w:rsid w:val="003915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C3C"/>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C3C"/>
    <w:rPr>
      <w:color w:val="0000FF"/>
      <w:u w:val="single"/>
    </w:rPr>
  </w:style>
  <w:style w:type="character" w:styleId="CommentReference">
    <w:name w:val="annotation reference"/>
    <w:basedOn w:val="DefaultParagraphFont"/>
    <w:uiPriority w:val="99"/>
    <w:unhideWhenUsed/>
    <w:rsid w:val="00644C3C"/>
    <w:rPr>
      <w:sz w:val="16"/>
      <w:szCs w:val="16"/>
    </w:rPr>
  </w:style>
  <w:style w:type="paragraph" w:styleId="CommentText">
    <w:name w:val="annotation text"/>
    <w:basedOn w:val="Normal"/>
    <w:link w:val="CommentTextChar"/>
    <w:uiPriority w:val="99"/>
    <w:unhideWhenUsed/>
    <w:rsid w:val="00644C3C"/>
    <w:pPr>
      <w:spacing w:line="240" w:lineRule="auto"/>
    </w:pPr>
    <w:rPr>
      <w:sz w:val="20"/>
      <w:szCs w:val="20"/>
    </w:rPr>
  </w:style>
  <w:style w:type="character" w:customStyle="1" w:styleId="CommentTextChar">
    <w:name w:val="Comment Text Char"/>
    <w:basedOn w:val="DefaultParagraphFont"/>
    <w:link w:val="CommentText"/>
    <w:uiPriority w:val="99"/>
    <w:rsid w:val="00644C3C"/>
    <w:rPr>
      <w:rFonts w:asciiTheme="minorHAnsi" w:eastAsiaTheme="minorEastAsia" w:hAnsiTheme="minorHAnsi" w:cstheme="minorBidi"/>
    </w:rPr>
  </w:style>
  <w:style w:type="paragraph" w:styleId="BalloonText">
    <w:name w:val="Balloon Text"/>
    <w:basedOn w:val="Normal"/>
    <w:link w:val="BalloonTextChar"/>
    <w:rsid w:val="0064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4C3C"/>
    <w:rPr>
      <w:rFonts w:ascii="Tahoma" w:eastAsiaTheme="minorEastAsia" w:hAnsi="Tahoma" w:cs="Tahoma"/>
      <w:sz w:val="16"/>
      <w:szCs w:val="16"/>
    </w:rPr>
  </w:style>
  <w:style w:type="paragraph" w:styleId="CommentSubject">
    <w:name w:val="annotation subject"/>
    <w:basedOn w:val="CommentText"/>
    <w:next w:val="CommentText"/>
    <w:link w:val="CommentSubjectChar"/>
    <w:rsid w:val="00644C3C"/>
    <w:rPr>
      <w:b/>
      <w:bCs/>
    </w:rPr>
  </w:style>
  <w:style w:type="character" w:customStyle="1" w:styleId="CommentSubjectChar">
    <w:name w:val="Comment Subject Char"/>
    <w:basedOn w:val="CommentTextChar"/>
    <w:link w:val="CommentSubject"/>
    <w:rsid w:val="00644C3C"/>
    <w:rPr>
      <w:rFonts w:asciiTheme="minorHAnsi" w:eastAsiaTheme="minorEastAsia" w:hAnsiTheme="minorHAnsi" w:cstheme="minorBidi"/>
      <w:b/>
      <w:bCs/>
    </w:rPr>
  </w:style>
  <w:style w:type="paragraph" w:styleId="Revision">
    <w:name w:val="Revision"/>
    <w:hidden/>
    <w:uiPriority w:val="99"/>
    <w:semiHidden/>
    <w:rsid w:val="00644C3C"/>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39150B"/>
  </w:style>
  <w:style w:type="character" w:styleId="Strong">
    <w:name w:val="Strong"/>
    <w:basedOn w:val="DefaultParagraphFont"/>
    <w:uiPriority w:val="22"/>
    <w:qFormat/>
    <w:rsid w:val="00391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per@ebs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lper@ebsc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malone@ebsco.com" TargetMode="External"/><Relationship Id="rId11" Type="http://schemas.openxmlformats.org/officeDocument/2006/relationships/hyperlink" Target="http://www.dynamed.com/topics/dmp~AN~T906118/Chronic-low-back-pain-nonpharmacologic-nonsurgical-management" TargetMode="External"/><Relationship Id="rId5" Type="http://schemas.openxmlformats.org/officeDocument/2006/relationships/hyperlink" Target="mailto:emanheimer@ebsco.com" TargetMode="External"/><Relationship Id="rId10" Type="http://schemas.openxmlformats.org/officeDocument/2006/relationships/hyperlink" Target="http://www.dynamed.com/topics/dmp~AN~T116935/Chronic-low-back-pain" TargetMode="External"/><Relationship Id="rId4" Type="http://schemas.openxmlformats.org/officeDocument/2006/relationships/webSettings" Target="webSettings.xml"/><Relationship Id="rId9" Type="http://schemas.openxmlformats.org/officeDocument/2006/relationships/hyperlink" Target="https://nccih.nih.gov/health/integrative-health%23integ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3258</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robinsn4</dc:creator>
  <cp:lastModifiedBy>Grace, Stephen E P</cp:lastModifiedBy>
  <cp:revision>2</cp:revision>
  <dcterms:created xsi:type="dcterms:W3CDTF">2017-04-27T14:39:00Z</dcterms:created>
  <dcterms:modified xsi:type="dcterms:W3CDTF">2017-04-27T14:39:00Z</dcterms:modified>
</cp:coreProperties>
</file>