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CE81" w14:textId="08ECC237" w:rsidR="00902944" w:rsidRPr="00027277" w:rsidRDefault="00902944" w:rsidP="00363371">
      <w:pPr>
        <w:rPr>
          <w:rFonts w:ascii="Times New Roman" w:hAnsi="Times New Roman" w:cs="Times New Roman"/>
          <w:sz w:val="24"/>
          <w:szCs w:val="24"/>
        </w:rPr>
      </w:pPr>
      <w:r w:rsidRPr="00027277">
        <w:rPr>
          <w:rFonts w:ascii="Times New Roman" w:hAnsi="Times New Roman" w:cs="Times New Roman"/>
          <w:sz w:val="24"/>
          <w:szCs w:val="24"/>
        </w:rPr>
        <w:t>Title Page</w:t>
      </w:r>
    </w:p>
    <w:p w14:paraId="34D2E0BD" w14:textId="77777777" w:rsidR="00902944" w:rsidRPr="00027277" w:rsidRDefault="00902944" w:rsidP="00902944">
      <w:pPr>
        <w:jc w:val="right"/>
        <w:rPr>
          <w:rFonts w:ascii="Times New Roman" w:hAnsi="Times New Roman" w:cs="Times New Roman"/>
          <w:sz w:val="24"/>
          <w:szCs w:val="24"/>
        </w:rPr>
      </w:pPr>
    </w:p>
    <w:p w14:paraId="19047D24" w14:textId="459079B1" w:rsidR="00902944" w:rsidRPr="00027277" w:rsidRDefault="00902944" w:rsidP="00902944">
      <w:pPr>
        <w:jc w:val="center"/>
        <w:rPr>
          <w:rFonts w:ascii="Times New Roman" w:hAnsi="Times New Roman" w:cs="Times New Roman"/>
          <w:sz w:val="24"/>
          <w:szCs w:val="24"/>
        </w:rPr>
      </w:pPr>
      <w:r w:rsidRPr="00027277">
        <w:rPr>
          <w:rFonts w:ascii="Times New Roman" w:hAnsi="Times New Roman" w:cs="Times New Roman"/>
          <w:sz w:val="24"/>
          <w:szCs w:val="24"/>
        </w:rPr>
        <w:t xml:space="preserve"> The Persian C</w:t>
      </w:r>
      <w:r w:rsidR="00A3310C" w:rsidRPr="00027277">
        <w:rPr>
          <w:rFonts w:ascii="Times New Roman" w:hAnsi="Times New Roman" w:cs="Times New Roman"/>
          <w:sz w:val="24"/>
          <w:szCs w:val="24"/>
        </w:rPr>
        <w:t>OVID</w:t>
      </w:r>
      <w:r w:rsidRPr="00027277">
        <w:rPr>
          <w:rFonts w:ascii="Times New Roman" w:hAnsi="Times New Roman" w:cs="Times New Roman"/>
          <w:sz w:val="24"/>
          <w:szCs w:val="24"/>
        </w:rPr>
        <w:t>-19 Anxiety Syndrome Scale (C-19ASS):</w:t>
      </w:r>
    </w:p>
    <w:p w14:paraId="5C4196AF" w14:textId="7C4D9BED" w:rsidR="00902944" w:rsidRPr="00027277" w:rsidRDefault="00902944" w:rsidP="00902944">
      <w:pPr>
        <w:jc w:val="center"/>
        <w:rPr>
          <w:rFonts w:ascii="Times New Roman" w:hAnsi="Times New Roman" w:cs="Times New Roman"/>
          <w:sz w:val="24"/>
          <w:szCs w:val="24"/>
        </w:rPr>
      </w:pPr>
      <w:r w:rsidRPr="00027277">
        <w:rPr>
          <w:rFonts w:ascii="Times New Roman" w:hAnsi="Times New Roman" w:cs="Times New Roman"/>
          <w:sz w:val="24"/>
          <w:szCs w:val="24"/>
        </w:rPr>
        <w:t xml:space="preserve">Psychometric Properties in a </w:t>
      </w:r>
      <w:r w:rsidR="003A432E" w:rsidRPr="00027277">
        <w:rPr>
          <w:rFonts w:ascii="Times New Roman" w:hAnsi="Times New Roman" w:cs="Times New Roman"/>
          <w:sz w:val="24"/>
          <w:szCs w:val="24"/>
        </w:rPr>
        <w:t>General Community</w:t>
      </w:r>
      <w:r w:rsidRPr="00027277">
        <w:rPr>
          <w:rFonts w:ascii="Times New Roman" w:hAnsi="Times New Roman" w:cs="Times New Roman"/>
          <w:sz w:val="24"/>
          <w:szCs w:val="24"/>
        </w:rPr>
        <w:t xml:space="preserve"> Sample of Iranians </w:t>
      </w:r>
    </w:p>
    <w:p w14:paraId="5B3E91C9" w14:textId="77777777" w:rsidR="00902944" w:rsidRPr="00027277" w:rsidRDefault="00902944" w:rsidP="00902944">
      <w:pPr>
        <w:jc w:val="center"/>
        <w:rPr>
          <w:rFonts w:ascii="Times New Roman" w:hAnsi="Times New Roman" w:cs="Times New Roman"/>
          <w:sz w:val="24"/>
          <w:szCs w:val="24"/>
        </w:rPr>
      </w:pPr>
    </w:p>
    <w:p w14:paraId="0A6BC089" w14:textId="77777777" w:rsidR="00985E7C" w:rsidRPr="00027277" w:rsidRDefault="00985E7C" w:rsidP="00F021F8">
      <w:pPr>
        <w:jc w:val="both"/>
        <w:rPr>
          <w:rFonts w:ascii="Times New Roman" w:hAnsi="Times New Roman" w:cs="Times New Roman"/>
          <w:sz w:val="24"/>
          <w:szCs w:val="24"/>
          <w:lang w:val="it-IT"/>
        </w:rPr>
      </w:pPr>
      <w:r w:rsidRPr="00027277">
        <w:rPr>
          <w:rFonts w:ascii="Times New Roman" w:hAnsi="Times New Roman" w:cs="Times New Roman"/>
          <w:sz w:val="24"/>
          <w:szCs w:val="24"/>
          <w:lang w:val="it-IT"/>
        </w:rPr>
        <w:t>Mehdi Akbari</w:t>
      </w:r>
      <w:r w:rsidRPr="00027277">
        <w:rPr>
          <w:rFonts w:ascii="Times New Roman" w:hAnsi="Times New Roman" w:cs="Times New Roman"/>
          <w:sz w:val="24"/>
          <w:szCs w:val="24"/>
          <w:vertAlign w:val="superscript"/>
          <w:lang w:val="it-IT"/>
        </w:rPr>
        <w:t>a</w:t>
      </w:r>
      <w:r w:rsidRPr="00027277">
        <w:rPr>
          <w:rFonts w:ascii="Times New Roman" w:hAnsi="Times New Roman" w:cs="Times New Roman"/>
          <w:sz w:val="24"/>
          <w:szCs w:val="24"/>
          <w:lang w:val="it-IT"/>
        </w:rPr>
        <w:t xml:space="preserve">*, </w:t>
      </w:r>
      <w:r w:rsidR="00F021F8" w:rsidRPr="00027277">
        <w:rPr>
          <w:rFonts w:ascii="Times New Roman" w:hAnsi="Times New Roman" w:cs="Times New Roman"/>
          <w:sz w:val="24"/>
          <w:szCs w:val="24"/>
          <w:lang w:val="it-IT"/>
        </w:rPr>
        <w:t>Mohammad Seydavi</w:t>
      </w:r>
      <w:r w:rsidR="00F021F8" w:rsidRPr="00027277">
        <w:rPr>
          <w:rFonts w:ascii="Times New Roman" w:hAnsi="Times New Roman" w:cs="Times New Roman"/>
          <w:sz w:val="24"/>
          <w:szCs w:val="24"/>
          <w:vertAlign w:val="superscript"/>
          <w:lang w:val="it-IT"/>
        </w:rPr>
        <w:t>a</w:t>
      </w:r>
      <w:r w:rsidR="00F021F8" w:rsidRPr="00027277">
        <w:rPr>
          <w:rFonts w:ascii="Times New Roman" w:hAnsi="Times New Roman" w:cs="Times New Roman"/>
          <w:sz w:val="24"/>
          <w:szCs w:val="24"/>
          <w:lang w:val="it-IT"/>
        </w:rPr>
        <w:t>, Elahe Zamani</w:t>
      </w:r>
      <w:r w:rsidR="00F021F8" w:rsidRPr="00027277">
        <w:rPr>
          <w:rFonts w:ascii="Times New Roman" w:hAnsi="Times New Roman" w:cs="Times New Roman"/>
          <w:sz w:val="24"/>
          <w:szCs w:val="24"/>
          <w:vertAlign w:val="superscript"/>
          <w:lang w:val="it-IT"/>
        </w:rPr>
        <w:t>a</w:t>
      </w:r>
      <w:r w:rsidR="00F021F8" w:rsidRPr="00027277">
        <w:rPr>
          <w:rFonts w:ascii="Times New Roman" w:hAnsi="Times New Roman" w:cs="Times New Roman"/>
          <w:sz w:val="24"/>
          <w:szCs w:val="24"/>
          <w:lang w:val="it-IT"/>
        </w:rPr>
        <w:t>,</w:t>
      </w:r>
      <w:r w:rsidR="0012299F" w:rsidRPr="00027277">
        <w:rPr>
          <w:rFonts w:ascii="Times New Roman" w:hAnsi="Times New Roman" w:cs="Times New Roman"/>
          <w:sz w:val="24"/>
          <w:szCs w:val="24"/>
          <w:lang w:val="it-IT"/>
        </w:rPr>
        <w:t xml:space="preserve"> Ana V. Nikčević</w:t>
      </w:r>
      <w:r w:rsidR="004D39C0" w:rsidRPr="00027277">
        <w:rPr>
          <w:rFonts w:ascii="Times New Roman" w:hAnsi="Times New Roman" w:cs="Times New Roman"/>
          <w:sz w:val="24"/>
          <w:szCs w:val="24"/>
          <w:vertAlign w:val="superscript"/>
          <w:lang w:val="it-IT"/>
        </w:rPr>
        <w:t>b</w:t>
      </w:r>
      <w:r w:rsidRPr="00027277">
        <w:rPr>
          <w:rFonts w:ascii="Times New Roman" w:hAnsi="Times New Roman" w:cs="Times New Roman"/>
          <w:sz w:val="24"/>
          <w:szCs w:val="24"/>
          <w:lang w:val="it-IT"/>
        </w:rPr>
        <w:t xml:space="preserve"> </w:t>
      </w:r>
      <w:r w:rsidR="004D39C0" w:rsidRPr="00027277">
        <w:rPr>
          <w:rFonts w:ascii="Times New Roman" w:hAnsi="Times New Roman" w:cs="Times New Roman"/>
          <w:sz w:val="24"/>
          <w:szCs w:val="24"/>
          <w:lang w:val="it-IT"/>
        </w:rPr>
        <w:t>and Marcantonio M. Spada</w:t>
      </w:r>
      <w:r w:rsidR="004D39C0" w:rsidRPr="00027277">
        <w:rPr>
          <w:rFonts w:ascii="Times New Roman" w:hAnsi="Times New Roman" w:cs="Times New Roman"/>
          <w:sz w:val="24"/>
          <w:szCs w:val="24"/>
          <w:vertAlign w:val="superscript"/>
          <w:lang w:val="it-IT"/>
        </w:rPr>
        <w:t>c</w:t>
      </w:r>
    </w:p>
    <w:p w14:paraId="62C60C8D" w14:textId="77777777" w:rsidR="00985E7C" w:rsidRPr="00027277" w:rsidRDefault="00985E7C" w:rsidP="00383466">
      <w:pPr>
        <w:jc w:val="both"/>
        <w:rPr>
          <w:rFonts w:ascii="Times New Roman" w:hAnsi="Times New Roman" w:cs="Times New Roman"/>
          <w:sz w:val="24"/>
          <w:szCs w:val="24"/>
        </w:rPr>
      </w:pPr>
      <w:r w:rsidRPr="00027277">
        <w:rPr>
          <w:rFonts w:ascii="Times New Roman" w:hAnsi="Times New Roman" w:cs="Times New Roman"/>
          <w:sz w:val="24"/>
          <w:szCs w:val="24"/>
          <w:vertAlign w:val="superscript"/>
        </w:rPr>
        <w:t>a</w:t>
      </w:r>
      <w:r w:rsidRPr="00027277">
        <w:rPr>
          <w:rFonts w:ascii="Times New Roman" w:hAnsi="Times New Roman" w:cs="Times New Roman"/>
          <w:sz w:val="24"/>
          <w:szCs w:val="24"/>
        </w:rPr>
        <w:t xml:space="preserve"> Department of Clinical Psychology, Faculty of Psychology and Education, Kharazmi University, Tehran, Iran</w:t>
      </w:r>
    </w:p>
    <w:p w14:paraId="62DC73AF" w14:textId="77777777" w:rsidR="0037307F" w:rsidRPr="00027277" w:rsidRDefault="004D39C0" w:rsidP="00383466">
      <w:pPr>
        <w:jc w:val="both"/>
        <w:rPr>
          <w:rFonts w:ascii="Times New Roman" w:hAnsi="Times New Roman" w:cs="Times New Roman"/>
          <w:sz w:val="24"/>
          <w:szCs w:val="24"/>
        </w:rPr>
      </w:pPr>
      <w:r w:rsidRPr="00027277">
        <w:rPr>
          <w:rFonts w:ascii="Times New Roman" w:hAnsi="Times New Roman" w:cs="Times New Roman"/>
          <w:sz w:val="24"/>
          <w:szCs w:val="24"/>
          <w:vertAlign w:val="superscript"/>
        </w:rPr>
        <w:t>b</w:t>
      </w:r>
      <w:r w:rsidR="0037307F" w:rsidRPr="00027277">
        <w:rPr>
          <w:rFonts w:ascii="Times New Roman" w:hAnsi="Times New Roman" w:cs="Times New Roman"/>
          <w:sz w:val="24"/>
          <w:szCs w:val="24"/>
          <w:vertAlign w:val="superscript"/>
        </w:rPr>
        <w:t xml:space="preserve"> </w:t>
      </w:r>
      <w:r w:rsidR="0037307F" w:rsidRPr="00027277">
        <w:rPr>
          <w:rFonts w:ascii="Times New Roman" w:hAnsi="Times New Roman" w:cs="Times New Roman"/>
          <w:sz w:val="24"/>
          <w:szCs w:val="24"/>
        </w:rPr>
        <w:t>Department of Psychology, School of Law, Social and Behavioural Sciences, Kingston University, Kingston-upon- Thames, UK</w:t>
      </w:r>
    </w:p>
    <w:p w14:paraId="3E4EE115" w14:textId="77777777" w:rsidR="00985E7C" w:rsidRPr="00027277" w:rsidRDefault="004D39C0" w:rsidP="004D39C0">
      <w:pPr>
        <w:jc w:val="both"/>
        <w:rPr>
          <w:rFonts w:ascii="Times New Roman" w:hAnsi="Times New Roman" w:cs="Times New Roman"/>
          <w:sz w:val="24"/>
          <w:szCs w:val="24"/>
        </w:rPr>
      </w:pPr>
      <w:r w:rsidRPr="00027277">
        <w:rPr>
          <w:rFonts w:ascii="Times New Roman" w:hAnsi="Times New Roman" w:cs="Times New Roman"/>
          <w:sz w:val="24"/>
          <w:szCs w:val="24"/>
          <w:vertAlign w:val="superscript"/>
        </w:rPr>
        <w:t xml:space="preserve">c </w:t>
      </w:r>
      <w:r w:rsidRPr="00027277">
        <w:rPr>
          <w:rFonts w:ascii="Times New Roman" w:hAnsi="Times New Roman" w:cs="Times New Roman"/>
          <w:sz w:val="24"/>
          <w:szCs w:val="24"/>
          <w:lang w:val="en-GB"/>
        </w:rPr>
        <w:t xml:space="preserve">Division of </w:t>
      </w:r>
      <w:r w:rsidRPr="00027277">
        <w:rPr>
          <w:rFonts w:ascii="Times New Roman" w:hAnsi="Times New Roman" w:cs="Times New Roman"/>
          <w:sz w:val="24"/>
          <w:szCs w:val="24"/>
        </w:rPr>
        <w:t>Psychology, School of Applied Sciences, London South Bank University, London, UK</w:t>
      </w:r>
    </w:p>
    <w:p w14:paraId="731DBAAB" w14:textId="77777777" w:rsidR="00985E7C" w:rsidRPr="00027277" w:rsidRDefault="00985E7C" w:rsidP="00985E7C">
      <w:pPr>
        <w:jc w:val="center"/>
        <w:rPr>
          <w:rFonts w:ascii="Times New Roman" w:hAnsi="Times New Roman" w:cs="Times New Roman"/>
          <w:sz w:val="24"/>
          <w:szCs w:val="24"/>
        </w:rPr>
      </w:pPr>
    </w:p>
    <w:p w14:paraId="568F1C5E" w14:textId="77777777" w:rsidR="00985E7C" w:rsidRPr="00027277" w:rsidRDefault="00985E7C" w:rsidP="00985E7C">
      <w:pPr>
        <w:rPr>
          <w:rFonts w:ascii="Times New Roman" w:hAnsi="Times New Roman" w:cs="Times New Roman"/>
          <w:sz w:val="24"/>
          <w:szCs w:val="24"/>
        </w:rPr>
      </w:pPr>
      <w:r w:rsidRPr="00027277">
        <w:rPr>
          <w:rFonts w:ascii="Times New Roman" w:hAnsi="Times New Roman" w:cs="Times New Roman"/>
          <w:sz w:val="24"/>
          <w:szCs w:val="24"/>
        </w:rPr>
        <w:t xml:space="preserve">*Corresponding author: Mehdi Akbari, PhD </w:t>
      </w:r>
    </w:p>
    <w:p w14:paraId="4B4031DE" w14:textId="77777777" w:rsidR="00985E7C" w:rsidRPr="00027277" w:rsidRDefault="00985E7C" w:rsidP="00985E7C">
      <w:pPr>
        <w:rPr>
          <w:rFonts w:ascii="Times New Roman" w:hAnsi="Times New Roman" w:cs="Times New Roman"/>
          <w:sz w:val="24"/>
          <w:szCs w:val="24"/>
        </w:rPr>
      </w:pPr>
      <w:r w:rsidRPr="00027277">
        <w:rPr>
          <w:rFonts w:ascii="Times New Roman" w:hAnsi="Times New Roman" w:cs="Times New Roman"/>
          <w:sz w:val="24"/>
          <w:szCs w:val="24"/>
        </w:rPr>
        <w:t xml:space="preserve">Tel: +98 9128157106 </w:t>
      </w:r>
    </w:p>
    <w:p w14:paraId="78C5E4D1" w14:textId="77777777" w:rsidR="00985E7C" w:rsidRPr="00027277" w:rsidRDefault="00985E7C" w:rsidP="00985E7C">
      <w:pPr>
        <w:rPr>
          <w:rFonts w:ascii="Times New Roman" w:hAnsi="Times New Roman" w:cs="Times New Roman"/>
          <w:sz w:val="24"/>
          <w:szCs w:val="24"/>
        </w:rPr>
      </w:pPr>
      <w:r w:rsidRPr="00027277">
        <w:rPr>
          <w:rFonts w:ascii="Times New Roman" w:hAnsi="Times New Roman" w:cs="Times New Roman"/>
          <w:sz w:val="24"/>
          <w:szCs w:val="24"/>
        </w:rPr>
        <w:t>Full postal address: Department of Clinical psychology, Faculty of psychology, Kharazmi University, No.43. South Mofatteh Ave., Tehran, Iran</w:t>
      </w:r>
    </w:p>
    <w:p w14:paraId="5AE81797" w14:textId="77777777" w:rsidR="00985E7C" w:rsidRPr="00027277" w:rsidRDefault="00985E7C" w:rsidP="00985E7C">
      <w:pPr>
        <w:rPr>
          <w:rFonts w:ascii="Times New Roman" w:hAnsi="Times New Roman" w:cs="Times New Roman"/>
          <w:sz w:val="24"/>
          <w:szCs w:val="24"/>
        </w:rPr>
      </w:pPr>
      <w:r w:rsidRPr="00027277">
        <w:rPr>
          <w:rFonts w:ascii="Times New Roman" w:hAnsi="Times New Roman" w:cs="Times New Roman"/>
          <w:sz w:val="24"/>
          <w:szCs w:val="24"/>
        </w:rPr>
        <w:t xml:space="preserve">Email: </w:t>
      </w:r>
      <w:hyperlink r:id="rId8" w:history="1">
        <w:r w:rsidRPr="00027277">
          <w:rPr>
            <w:rStyle w:val="Hyperlink"/>
            <w:rFonts w:ascii="Times New Roman" w:hAnsi="Times New Roman" w:cs="Times New Roman"/>
            <w:color w:val="auto"/>
            <w:sz w:val="24"/>
            <w:szCs w:val="24"/>
          </w:rPr>
          <w:t>m.akbari@khu.ac.ir</w:t>
        </w:r>
      </w:hyperlink>
      <w:r w:rsidRPr="00027277">
        <w:rPr>
          <w:rFonts w:ascii="Times New Roman" w:hAnsi="Times New Roman" w:cs="Times New Roman"/>
          <w:sz w:val="24"/>
          <w:szCs w:val="24"/>
        </w:rPr>
        <w:t xml:space="preserve"> </w:t>
      </w:r>
      <w:hyperlink r:id="rId9" w:history="1">
        <w:r w:rsidRPr="00027277">
          <w:rPr>
            <w:rStyle w:val="Hyperlink"/>
            <w:rFonts w:ascii="Times New Roman" w:hAnsi="Times New Roman" w:cs="Times New Roman"/>
            <w:color w:val="auto"/>
            <w:sz w:val="24"/>
            <w:szCs w:val="24"/>
          </w:rPr>
          <w:t>/akbari.psy@gmail.com</w:t>
        </w:r>
      </w:hyperlink>
    </w:p>
    <w:p w14:paraId="14DDEAD4" w14:textId="77777777" w:rsidR="00F021F8" w:rsidRPr="00027277" w:rsidRDefault="00F021F8" w:rsidP="00F021F8">
      <w:pPr>
        <w:rPr>
          <w:rFonts w:ascii="Times New Roman" w:hAnsi="Times New Roman" w:cs="Times New Roman"/>
          <w:sz w:val="24"/>
          <w:szCs w:val="24"/>
        </w:rPr>
      </w:pPr>
      <w:r w:rsidRPr="00027277">
        <w:rPr>
          <w:rFonts w:ascii="Times New Roman" w:hAnsi="Times New Roman" w:cs="Times New Roman"/>
          <w:sz w:val="24"/>
          <w:szCs w:val="24"/>
        </w:rPr>
        <w:t>Mohammad Seydavi [</w:t>
      </w:r>
      <w:hyperlink r:id="rId10" w:history="1">
        <w:r w:rsidRPr="00027277">
          <w:rPr>
            <w:rStyle w:val="Hyperlink"/>
            <w:rFonts w:ascii="Times New Roman" w:hAnsi="Times New Roman" w:cs="Times New Roman"/>
            <w:color w:val="auto"/>
            <w:sz w:val="24"/>
            <w:szCs w:val="24"/>
          </w:rPr>
          <w:t>Mseydavi0098@gmail.com</w:t>
        </w:r>
      </w:hyperlink>
      <w:r w:rsidRPr="00027277">
        <w:rPr>
          <w:rFonts w:ascii="Times New Roman" w:hAnsi="Times New Roman" w:cs="Times New Roman"/>
          <w:sz w:val="24"/>
          <w:szCs w:val="24"/>
        </w:rPr>
        <w:t>]</w:t>
      </w:r>
    </w:p>
    <w:p w14:paraId="20867ADE" w14:textId="77777777" w:rsidR="00F021F8" w:rsidRPr="00027277" w:rsidRDefault="00F021F8" w:rsidP="00F021F8">
      <w:pPr>
        <w:rPr>
          <w:rFonts w:ascii="Times New Roman" w:hAnsi="Times New Roman" w:cs="Times New Roman"/>
          <w:sz w:val="24"/>
          <w:szCs w:val="24"/>
          <w:lang w:val="it-IT"/>
        </w:rPr>
      </w:pPr>
      <w:r w:rsidRPr="00027277">
        <w:rPr>
          <w:rFonts w:ascii="Times New Roman" w:hAnsi="Times New Roman" w:cs="Times New Roman"/>
          <w:sz w:val="24"/>
          <w:szCs w:val="24"/>
          <w:lang w:val="it-IT"/>
        </w:rPr>
        <w:t>Elahe Zamani [</w:t>
      </w:r>
      <w:r w:rsidR="00BB15BE" w:rsidRPr="00027277">
        <w:fldChar w:fldCharType="begin"/>
      </w:r>
      <w:r w:rsidR="00BB15BE" w:rsidRPr="00027277">
        <w:instrText xml:space="preserve"> HYPERLINK "file:///C:\\Users\\Dr-Seydavi\\Desktop\\elahezamani.psy@gmail.com" </w:instrText>
      </w:r>
      <w:r w:rsidR="00BB15BE" w:rsidRPr="00027277">
        <w:fldChar w:fldCharType="separate"/>
      </w:r>
      <w:r w:rsidRPr="00027277">
        <w:rPr>
          <w:rStyle w:val="Hyperlink"/>
          <w:rFonts w:ascii="Times New Roman" w:hAnsi="Times New Roman" w:cs="Times New Roman"/>
          <w:color w:val="auto"/>
          <w:sz w:val="24"/>
          <w:szCs w:val="24"/>
          <w:lang w:val="it-IT"/>
        </w:rPr>
        <w:t>elahezamani.psy@gmail.com</w:t>
      </w:r>
      <w:r w:rsidR="00BB15BE" w:rsidRPr="00027277">
        <w:rPr>
          <w:rStyle w:val="Hyperlink"/>
          <w:rFonts w:ascii="Times New Roman" w:hAnsi="Times New Roman" w:cs="Times New Roman"/>
          <w:color w:val="auto"/>
          <w:sz w:val="24"/>
          <w:szCs w:val="24"/>
          <w:lang w:val="it-IT"/>
        </w:rPr>
        <w:fldChar w:fldCharType="end"/>
      </w:r>
      <w:r w:rsidRPr="00027277">
        <w:rPr>
          <w:rFonts w:ascii="Times New Roman" w:hAnsi="Times New Roman" w:cs="Times New Roman"/>
          <w:sz w:val="24"/>
          <w:szCs w:val="24"/>
          <w:lang w:val="it-IT"/>
        </w:rPr>
        <w:t>]</w:t>
      </w:r>
    </w:p>
    <w:p w14:paraId="293BD142" w14:textId="77777777" w:rsidR="00BF05FB" w:rsidRPr="00027277" w:rsidRDefault="00BF05FB" w:rsidP="00BF05FB">
      <w:pPr>
        <w:rPr>
          <w:rFonts w:ascii="Times New Roman" w:hAnsi="Times New Roman" w:cs="Times New Roman"/>
          <w:b/>
          <w:sz w:val="24"/>
          <w:szCs w:val="24"/>
          <w:lang w:val="it-IT"/>
        </w:rPr>
      </w:pPr>
      <w:r w:rsidRPr="00027277">
        <w:rPr>
          <w:rFonts w:ascii="Times New Roman" w:hAnsi="Times New Roman" w:cs="Times New Roman"/>
          <w:bCs/>
          <w:sz w:val="24"/>
          <w:szCs w:val="24"/>
          <w:lang w:val="es-ES"/>
        </w:rPr>
        <w:t>Ana V. Nikčević</w:t>
      </w:r>
      <w:r w:rsidRPr="00027277">
        <w:rPr>
          <w:rFonts w:ascii="Times New Roman" w:hAnsi="Times New Roman" w:cs="Times New Roman"/>
          <w:bCs/>
          <w:sz w:val="24"/>
          <w:szCs w:val="24"/>
          <w:lang w:val="it-IT"/>
        </w:rPr>
        <w:t xml:space="preserve"> [</w:t>
      </w:r>
      <w:r w:rsidR="00BB15BE" w:rsidRPr="00027277">
        <w:fldChar w:fldCharType="begin"/>
      </w:r>
      <w:r w:rsidR="00BB15BE" w:rsidRPr="00027277">
        <w:instrText xml:space="preserve"> HYPERLINK "mailto:a.nikcevic@kingston.ac.uk" </w:instrText>
      </w:r>
      <w:r w:rsidR="00BB15BE" w:rsidRPr="00027277">
        <w:fldChar w:fldCharType="separate"/>
      </w:r>
      <w:r w:rsidRPr="00027277">
        <w:rPr>
          <w:rStyle w:val="Hyperlink"/>
          <w:rFonts w:ascii="Times New Roman" w:hAnsi="Times New Roman" w:cs="Times New Roman"/>
          <w:color w:val="auto"/>
          <w:sz w:val="24"/>
          <w:szCs w:val="24"/>
          <w:lang w:val="it-IT"/>
        </w:rPr>
        <w:t>a.nikcevic@kingston.ac.uk</w:t>
      </w:r>
      <w:r w:rsidR="00BB15BE" w:rsidRPr="00027277">
        <w:rPr>
          <w:rStyle w:val="Hyperlink"/>
          <w:rFonts w:ascii="Times New Roman" w:hAnsi="Times New Roman" w:cs="Times New Roman"/>
          <w:color w:val="auto"/>
          <w:sz w:val="24"/>
          <w:szCs w:val="24"/>
          <w:lang w:val="it-IT"/>
        </w:rPr>
        <w:fldChar w:fldCharType="end"/>
      </w:r>
      <w:r w:rsidRPr="00027277">
        <w:rPr>
          <w:rFonts w:ascii="Times New Roman" w:hAnsi="Times New Roman" w:cs="Times New Roman"/>
          <w:b/>
          <w:sz w:val="24"/>
          <w:szCs w:val="24"/>
          <w:lang w:val="it-IT"/>
        </w:rPr>
        <w:t>]</w:t>
      </w:r>
    </w:p>
    <w:p w14:paraId="76D7A112" w14:textId="77777777" w:rsidR="004367B9" w:rsidRPr="00027277" w:rsidRDefault="004367B9" w:rsidP="004367B9">
      <w:pPr>
        <w:rPr>
          <w:rFonts w:ascii="Times New Roman" w:hAnsi="Times New Roman" w:cs="Times New Roman"/>
          <w:sz w:val="24"/>
          <w:szCs w:val="24"/>
          <w:lang w:val="it-IT"/>
        </w:rPr>
      </w:pPr>
      <w:r w:rsidRPr="00027277">
        <w:rPr>
          <w:rFonts w:ascii="Times New Roman" w:hAnsi="Times New Roman" w:cs="Times New Roman"/>
          <w:sz w:val="24"/>
          <w:szCs w:val="24"/>
          <w:lang w:val="es-ES"/>
        </w:rPr>
        <w:t>Marcantonio M. Spada</w:t>
      </w:r>
      <w:r w:rsidRPr="00027277">
        <w:rPr>
          <w:rFonts w:ascii="Times New Roman" w:hAnsi="Times New Roman" w:cs="Times New Roman"/>
          <w:sz w:val="24"/>
          <w:szCs w:val="24"/>
          <w:lang w:val="it-IT"/>
        </w:rPr>
        <w:t xml:space="preserve"> [</w:t>
      </w:r>
      <w:r w:rsidR="00BB15BE" w:rsidRPr="00027277">
        <w:fldChar w:fldCharType="begin"/>
      </w:r>
      <w:r w:rsidR="00BB15BE" w:rsidRPr="00027277">
        <w:instrText xml:space="preserve"> HYPERLINK "mailto:spadam@lsbu.ac.uk" </w:instrText>
      </w:r>
      <w:r w:rsidR="00BB15BE" w:rsidRPr="00027277">
        <w:fldChar w:fldCharType="separate"/>
      </w:r>
      <w:r w:rsidRPr="00027277">
        <w:rPr>
          <w:rStyle w:val="Hyperlink"/>
          <w:rFonts w:ascii="Times New Roman" w:hAnsi="Times New Roman" w:cs="Times New Roman"/>
          <w:color w:val="auto"/>
          <w:sz w:val="24"/>
          <w:szCs w:val="24"/>
          <w:lang w:val="it-IT"/>
        </w:rPr>
        <w:t>spadam@lsbu.ac.uk</w:t>
      </w:r>
      <w:r w:rsidR="00BB15BE" w:rsidRPr="00027277">
        <w:rPr>
          <w:rStyle w:val="Hyperlink"/>
          <w:rFonts w:ascii="Times New Roman" w:hAnsi="Times New Roman" w:cs="Times New Roman"/>
          <w:color w:val="auto"/>
          <w:sz w:val="24"/>
          <w:szCs w:val="24"/>
          <w:lang w:val="it-IT"/>
        </w:rPr>
        <w:fldChar w:fldCharType="end"/>
      </w:r>
      <w:r w:rsidRPr="00027277">
        <w:rPr>
          <w:rFonts w:ascii="Times New Roman" w:hAnsi="Times New Roman" w:cs="Times New Roman"/>
          <w:sz w:val="24"/>
          <w:szCs w:val="24"/>
          <w:lang w:val="it-IT"/>
        </w:rPr>
        <w:t>]</w:t>
      </w:r>
    </w:p>
    <w:p w14:paraId="494B3669" w14:textId="77777777" w:rsidR="00985E7C" w:rsidRPr="00027277" w:rsidRDefault="00985E7C" w:rsidP="005235FC">
      <w:pPr>
        <w:rPr>
          <w:rFonts w:ascii="Times New Roman" w:hAnsi="Times New Roman" w:cs="Times New Roman"/>
          <w:sz w:val="24"/>
          <w:szCs w:val="24"/>
          <w:lang w:val="it-IT"/>
        </w:rPr>
      </w:pPr>
    </w:p>
    <w:p w14:paraId="6573322F" w14:textId="77777777" w:rsidR="00985E7C" w:rsidRPr="00027277" w:rsidRDefault="00985E7C" w:rsidP="00985E7C">
      <w:pPr>
        <w:jc w:val="center"/>
        <w:rPr>
          <w:rFonts w:ascii="Times New Roman" w:hAnsi="Times New Roman" w:cs="Times New Roman"/>
          <w:sz w:val="24"/>
          <w:szCs w:val="24"/>
          <w:lang w:val="it-IT"/>
        </w:rPr>
      </w:pPr>
    </w:p>
    <w:p w14:paraId="0F591F53" w14:textId="77777777" w:rsidR="00902944" w:rsidRPr="00027277" w:rsidRDefault="00902944" w:rsidP="00902944">
      <w:pPr>
        <w:jc w:val="center"/>
        <w:rPr>
          <w:rFonts w:ascii="Times New Roman" w:hAnsi="Times New Roman" w:cs="Times New Roman"/>
          <w:sz w:val="24"/>
          <w:szCs w:val="24"/>
          <w:lang w:val="it-IT"/>
        </w:rPr>
      </w:pPr>
    </w:p>
    <w:p w14:paraId="199E3325" w14:textId="753166FF" w:rsidR="00902944" w:rsidRPr="00027277" w:rsidRDefault="00902944" w:rsidP="00AC3309">
      <w:pPr>
        <w:rPr>
          <w:rFonts w:ascii="Times New Roman" w:hAnsi="Times New Roman" w:cs="Times New Roman"/>
          <w:sz w:val="24"/>
          <w:szCs w:val="24"/>
          <w:rtl/>
          <w:lang w:val="it-IT"/>
        </w:rPr>
      </w:pPr>
      <w:r w:rsidRPr="00027277">
        <w:rPr>
          <w:rFonts w:ascii="Times New Roman" w:hAnsi="Times New Roman" w:cs="Times New Roman"/>
          <w:sz w:val="24"/>
          <w:szCs w:val="24"/>
          <w:lang w:val="it-IT"/>
        </w:rPr>
        <w:br w:type="page"/>
      </w:r>
    </w:p>
    <w:p w14:paraId="651CD2BA" w14:textId="77777777" w:rsidR="00902944" w:rsidRPr="00027277" w:rsidRDefault="00902944" w:rsidP="00910D47">
      <w:pPr>
        <w:spacing w:after="0" w:line="480" w:lineRule="auto"/>
        <w:jc w:val="center"/>
        <w:rPr>
          <w:rFonts w:ascii="Times New Roman" w:hAnsi="Times New Roman" w:cs="Times New Roman"/>
          <w:b/>
          <w:bCs/>
          <w:sz w:val="24"/>
          <w:szCs w:val="24"/>
        </w:rPr>
      </w:pPr>
      <w:r w:rsidRPr="00027277">
        <w:rPr>
          <w:rFonts w:ascii="Times New Roman" w:hAnsi="Times New Roman" w:cs="Times New Roman"/>
          <w:b/>
          <w:bCs/>
          <w:sz w:val="24"/>
          <w:szCs w:val="24"/>
        </w:rPr>
        <w:lastRenderedPageBreak/>
        <w:t>Abstract</w:t>
      </w:r>
    </w:p>
    <w:p w14:paraId="1DCD23EE" w14:textId="241E20C5" w:rsidR="00442104" w:rsidRPr="00027277" w:rsidRDefault="00442104" w:rsidP="001E7589">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 xml:space="preserve">There is </w:t>
      </w:r>
      <w:r w:rsidR="00616BE6" w:rsidRPr="00027277">
        <w:rPr>
          <w:rFonts w:ascii="Times New Roman" w:hAnsi="Times New Roman" w:cs="Times New Roman"/>
          <w:sz w:val="24"/>
          <w:szCs w:val="24"/>
        </w:rPr>
        <w:t>a</w:t>
      </w:r>
      <w:r w:rsidRPr="00027277">
        <w:rPr>
          <w:rFonts w:ascii="Times New Roman" w:hAnsi="Times New Roman" w:cs="Times New Roman"/>
          <w:sz w:val="24"/>
          <w:szCs w:val="24"/>
        </w:rPr>
        <w:t xml:space="preserve"> potential for a long-lasting psychological and social impact from the COVID-19 pandemic. Recently, the COVID-19 </w:t>
      </w:r>
      <w:r w:rsidR="00BC57F8" w:rsidRPr="00027277">
        <w:rPr>
          <w:rFonts w:ascii="Times New Roman" w:hAnsi="Times New Roman" w:cs="Times New Roman"/>
          <w:sz w:val="24"/>
          <w:szCs w:val="24"/>
        </w:rPr>
        <w:t xml:space="preserve">Anxiety Syndrome Scale </w:t>
      </w:r>
      <w:r w:rsidRPr="00027277">
        <w:rPr>
          <w:rFonts w:ascii="Times New Roman" w:hAnsi="Times New Roman" w:cs="Times New Roman"/>
          <w:sz w:val="24"/>
          <w:szCs w:val="24"/>
        </w:rPr>
        <w:t xml:space="preserve">(C19-ASS) </w:t>
      </w:r>
      <w:r w:rsidR="00F4720F" w:rsidRPr="00027277">
        <w:rPr>
          <w:rFonts w:ascii="Times New Roman" w:hAnsi="Times New Roman" w:cs="Times New Roman"/>
          <w:sz w:val="24"/>
          <w:szCs w:val="24"/>
        </w:rPr>
        <w:t xml:space="preserve">has been </w:t>
      </w:r>
      <w:r w:rsidRPr="00027277">
        <w:rPr>
          <w:rFonts w:ascii="Times New Roman" w:hAnsi="Times New Roman" w:cs="Times New Roman"/>
          <w:sz w:val="24"/>
          <w:szCs w:val="24"/>
        </w:rPr>
        <w:t xml:space="preserve">developed, which measures </w:t>
      </w:r>
      <w:r w:rsidR="00616BE6" w:rsidRPr="00027277">
        <w:rPr>
          <w:rFonts w:ascii="Times New Roman" w:hAnsi="Times New Roman" w:cs="Times New Roman"/>
          <w:sz w:val="24"/>
          <w:szCs w:val="24"/>
        </w:rPr>
        <w:t xml:space="preserve">individuals’ </w:t>
      </w:r>
      <w:r w:rsidR="00F4720F" w:rsidRPr="00027277">
        <w:rPr>
          <w:rFonts w:ascii="Times New Roman" w:hAnsi="Times New Roman" w:cs="Times New Roman"/>
          <w:sz w:val="24"/>
          <w:szCs w:val="24"/>
        </w:rPr>
        <w:t xml:space="preserve">coping </w:t>
      </w:r>
      <w:r w:rsidRPr="00027277">
        <w:rPr>
          <w:rFonts w:ascii="Times New Roman" w:hAnsi="Times New Roman" w:cs="Times New Roman"/>
          <w:sz w:val="24"/>
          <w:szCs w:val="24"/>
        </w:rPr>
        <w:t>mechanism</w:t>
      </w:r>
      <w:r w:rsidR="00F4720F" w:rsidRPr="00027277">
        <w:rPr>
          <w:rFonts w:ascii="Times New Roman" w:hAnsi="Times New Roman" w:cs="Times New Roman"/>
          <w:sz w:val="24"/>
          <w:szCs w:val="24"/>
        </w:rPr>
        <w:t>s</w:t>
      </w:r>
      <w:r w:rsidR="00616BE6" w:rsidRPr="00027277">
        <w:rPr>
          <w:rFonts w:ascii="Times New Roman" w:hAnsi="Times New Roman" w:cs="Times New Roman"/>
          <w:sz w:val="24"/>
          <w:szCs w:val="24"/>
        </w:rPr>
        <w:t xml:space="preserve"> in relation to the fear or threat of </w:t>
      </w:r>
      <w:r w:rsidR="00432B4B" w:rsidRPr="00027277">
        <w:rPr>
          <w:rFonts w:ascii="Times New Roman" w:hAnsi="Times New Roman" w:cs="Times New Roman"/>
          <w:sz w:val="24"/>
          <w:szCs w:val="24"/>
        </w:rPr>
        <w:t>COVID-19</w:t>
      </w:r>
      <w:r w:rsidR="00616BE6" w:rsidRPr="00027277">
        <w:rPr>
          <w:rFonts w:ascii="Times New Roman" w:hAnsi="Times New Roman" w:cs="Times New Roman"/>
          <w:sz w:val="24"/>
          <w:szCs w:val="24"/>
        </w:rPr>
        <w:t>.</w:t>
      </w:r>
      <w:r w:rsidRPr="00027277">
        <w:rPr>
          <w:sz w:val="24"/>
          <w:szCs w:val="24"/>
        </w:rPr>
        <w:t xml:space="preserve"> </w:t>
      </w:r>
      <w:r w:rsidR="00616BE6" w:rsidRPr="00027277">
        <w:rPr>
          <w:rFonts w:ascii="Times New Roman" w:hAnsi="Times New Roman" w:cs="Times New Roman"/>
          <w:sz w:val="24"/>
          <w:szCs w:val="24"/>
        </w:rPr>
        <w:t>T</w:t>
      </w:r>
      <w:r w:rsidRPr="00027277">
        <w:rPr>
          <w:rFonts w:ascii="Times New Roman" w:hAnsi="Times New Roman" w:cs="Times New Roman"/>
          <w:sz w:val="24"/>
          <w:szCs w:val="24"/>
        </w:rPr>
        <w:t xml:space="preserve">he C19-ASS </w:t>
      </w:r>
      <w:r w:rsidR="00616BE6" w:rsidRPr="00027277">
        <w:rPr>
          <w:rFonts w:ascii="Times New Roman" w:hAnsi="Times New Roman" w:cs="Times New Roman"/>
          <w:sz w:val="24"/>
          <w:szCs w:val="24"/>
        </w:rPr>
        <w:t xml:space="preserve">was developed and has been used so far only in Western samples. Further </w:t>
      </w:r>
      <w:r w:rsidRPr="00027277">
        <w:rPr>
          <w:rFonts w:ascii="Times New Roman" w:hAnsi="Times New Roman" w:cs="Times New Roman"/>
          <w:sz w:val="24"/>
          <w:szCs w:val="24"/>
        </w:rPr>
        <w:t xml:space="preserve">psychometric evaluation </w:t>
      </w:r>
      <w:r w:rsidR="00616BE6" w:rsidRPr="00027277">
        <w:rPr>
          <w:rFonts w:ascii="Times New Roman" w:hAnsi="Times New Roman" w:cs="Times New Roman"/>
          <w:sz w:val="24"/>
          <w:szCs w:val="24"/>
        </w:rPr>
        <w:t xml:space="preserve">is needed </w:t>
      </w:r>
      <w:r w:rsidRPr="00027277">
        <w:rPr>
          <w:rFonts w:ascii="Times New Roman" w:hAnsi="Times New Roman" w:cs="Times New Roman"/>
          <w:sz w:val="24"/>
          <w:szCs w:val="24"/>
        </w:rPr>
        <w:t xml:space="preserve">in </w:t>
      </w:r>
      <w:r w:rsidR="00DE7421" w:rsidRPr="00027277">
        <w:rPr>
          <w:rFonts w:ascii="Times New Roman" w:hAnsi="Times New Roman" w:cs="Times New Roman"/>
          <w:sz w:val="24"/>
          <w:szCs w:val="24"/>
        </w:rPr>
        <w:t xml:space="preserve">ethnically </w:t>
      </w:r>
      <w:r w:rsidRPr="00027277">
        <w:rPr>
          <w:rFonts w:ascii="Times New Roman" w:hAnsi="Times New Roman" w:cs="Times New Roman"/>
          <w:sz w:val="24"/>
          <w:szCs w:val="24"/>
        </w:rPr>
        <w:t xml:space="preserve">diverse samples. Therefore, the current study sought to test the psychometric properties in a large sample of Iranians (n = </w:t>
      </w:r>
      <w:r w:rsidR="001E7589" w:rsidRPr="00027277">
        <w:rPr>
          <w:rFonts w:ascii="Times New Roman" w:hAnsi="Times New Roman" w:cs="Times New Roman"/>
          <w:sz w:val="24"/>
          <w:szCs w:val="24"/>
        </w:rPr>
        <w:t>1429</w:t>
      </w:r>
      <w:r w:rsidRPr="00027277">
        <w:rPr>
          <w:rFonts w:ascii="Times New Roman" w:hAnsi="Times New Roman" w:cs="Times New Roman"/>
          <w:sz w:val="24"/>
          <w:szCs w:val="24"/>
        </w:rPr>
        <w:t xml:space="preserve">; female = </w:t>
      </w:r>
      <w:r w:rsidR="001E7589" w:rsidRPr="00027277">
        <w:rPr>
          <w:rFonts w:ascii="Times New Roman" w:hAnsi="Times New Roman" w:cs="Times New Roman"/>
          <w:sz w:val="24"/>
          <w:szCs w:val="24"/>
        </w:rPr>
        <w:t>52</w:t>
      </w:r>
      <w:r w:rsidRPr="00027277">
        <w:rPr>
          <w:rFonts w:ascii="Times New Roman" w:hAnsi="Times New Roman" w:cs="Times New Roman"/>
          <w:sz w:val="24"/>
          <w:szCs w:val="24"/>
        </w:rPr>
        <w:t>.1%; Mean</w:t>
      </w:r>
      <w:r w:rsidR="00C01C26"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age = </w:t>
      </w:r>
      <w:r w:rsidR="001E7589" w:rsidRPr="00027277">
        <w:rPr>
          <w:rFonts w:ascii="Times New Roman" w:hAnsi="Times New Roman" w:cs="Times New Roman"/>
          <w:sz w:val="24"/>
          <w:szCs w:val="24"/>
        </w:rPr>
        <w:t>35</w:t>
      </w:r>
      <w:r w:rsidRPr="00027277">
        <w:rPr>
          <w:rFonts w:ascii="Times New Roman" w:hAnsi="Times New Roman" w:cs="Times New Roman"/>
          <w:sz w:val="24"/>
          <w:szCs w:val="24"/>
        </w:rPr>
        <w:t>.</w:t>
      </w:r>
      <w:r w:rsidR="001E7589" w:rsidRPr="00027277">
        <w:rPr>
          <w:rFonts w:ascii="Times New Roman" w:hAnsi="Times New Roman" w:cs="Times New Roman"/>
          <w:sz w:val="24"/>
          <w:szCs w:val="24"/>
        </w:rPr>
        <w:t>83,</w:t>
      </w:r>
      <w:r w:rsidRPr="00027277">
        <w:rPr>
          <w:rFonts w:ascii="Times New Roman" w:hAnsi="Times New Roman" w:cs="Times New Roman"/>
          <w:sz w:val="24"/>
          <w:szCs w:val="24"/>
        </w:rPr>
        <w:t xml:space="preserve"> ±</w:t>
      </w:r>
      <w:r w:rsidR="001E7589" w:rsidRPr="00027277">
        <w:rPr>
          <w:rFonts w:ascii="Times New Roman" w:hAnsi="Times New Roman" w:cs="Times New Roman"/>
          <w:sz w:val="24"/>
          <w:szCs w:val="24"/>
        </w:rPr>
        <w:t>12.89</w:t>
      </w:r>
      <w:r w:rsidRPr="00027277">
        <w:rPr>
          <w:rFonts w:ascii="Times New Roman" w:hAnsi="Times New Roman" w:cs="Times New Roman"/>
          <w:sz w:val="24"/>
          <w:szCs w:val="24"/>
        </w:rPr>
        <w:t>) who completed a cross-sectional survey.</w:t>
      </w:r>
      <w:r w:rsidRPr="00027277">
        <w:rPr>
          <w:sz w:val="24"/>
          <w:szCs w:val="24"/>
        </w:rPr>
        <w:t xml:space="preserve"> </w:t>
      </w:r>
      <w:r w:rsidRPr="00027277">
        <w:rPr>
          <w:rFonts w:ascii="Times New Roman" w:hAnsi="Times New Roman" w:cs="Times New Roman"/>
          <w:sz w:val="24"/>
          <w:szCs w:val="24"/>
        </w:rPr>
        <w:t xml:space="preserve">Exploratory factor analysis revealed that the Persian C19-ASS has a two-factor structure corresponding to the </w:t>
      </w:r>
      <w:r w:rsidR="00F4720F" w:rsidRPr="00027277">
        <w:rPr>
          <w:rFonts w:ascii="Times New Roman" w:hAnsi="Times New Roman" w:cs="Times New Roman"/>
          <w:sz w:val="24"/>
          <w:szCs w:val="24"/>
        </w:rPr>
        <w:t xml:space="preserve">perseveration </w:t>
      </w:r>
      <w:r w:rsidRPr="00027277">
        <w:rPr>
          <w:rFonts w:ascii="Times New Roman" w:hAnsi="Times New Roman" w:cs="Times New Roman"/>
          <w:sz w:val="24"/>
          <w:szCs w:val="24"/>
        </w:rPr>
        <w:t>and avoidance subscales</w:t>
      </w:r>
      <w:r w:rsidR="00F4720F" w:rsidRPr="00027277">
        <w:rPr>
          <w:rFonts w:ascii="Times New Roman" w:hAnsi="Times New Roman" w:cs="Times New Roman"/>
          <w:sz w:val="24"/>
          <w:szCs w:val="24"/>
        </w:rPr>
        <w:t xml:space="preserve"> of the original scale</w:t>
      </w:r>
      <w:r w:rsidRPr="00027277">
        <w:rPr>
          <w:rFonts w:ascii="Times New Roman" w:hAnsi="Times New Roman" w:cs="Times New Roman"/>
          <w:sz w:val="24"/>
          <w:szCs w:val="24"/>
        </w:rPr>
        <w:t xml:space="preserve">. Confirmatory factor analyses also supported a two-factor solution, showed a firm model fit and high internal consistencies. Furthermore, it showed excellent divergent validity from generalized anxiety, indicating that it is concerned explicitly with COVID-19, supported by correlational analyses and exploratory factor analysis. Test of incremental validity indicated the Persian C19-ASS explained more variance in functional impairment and </w:t>
      </w:r>
      <w:r w:rsidR="00432B4B" w:rsidRPr="00027277">
        <w:rPr>
          <w:rFonts w:ascii="Times New Roman" w:hAnsi="Times New Roman" w:cs="Times New Roman"/>
          <w:sz w:val="24"/>
          <w:szCs w:val="24"/>
        </w:rPr>
        <w:t>COVID-19</w:t>
      </w:r>
      <w:r w:rsidRPr="00027277">
        <w:rPr>
          <w:rFonts w:ascii="Times New Roman" w:hAnsi="Times New Roman" w:cs="Times New Roman"/>
          <w:sz w:val="24"/>
          <w:szCs w:val="24"/>
        </w:rPr>
        <w:t xml:space="preserve"> anxiety than the </w:t>
      </w:r>
      <w:r w:rsidR="000730E9" w:rsidRPr="00027277">
        <w:rPr>
          <w:rFonts w:ascii="Times New Roman" w:hAnsi="Times New Roman" w:cs="Times New Roman"/>
          <w:sz w:val="24"/>
          <w:szCs w:val="24"/>
        </w:rPr>
        <w:t>gender, marital and educational status, generalized anxiety, neuroticism, openne</w:t>
      </w:r>
      <w:r w:rsidR="006C3944" w:rsidRPr="00027277">
        <w:rPr>
          <w:rFonts w:ascii="Times New Roman" w:hAnsi="Times New Roman" w:cs="Times New Roman"/>
          <w:sz w:val="24"/>
          <w:szCs w:val="24"/>
        </w:rPr>
        <w:t>s</w:t>
      </w:r>
      <w:r w:rsidR="000730E9" w:rsidRPr="00027277">
        <w:rPr>
          <w:rFonts w:ascii="Times New Roman" w:hAnsi="Times New Roman" w:cs="Times New Roman"/>
          <w:sz w:val="24"/>
          <w:szCs w:val="24"/>
        </w:rPr>
        <w:t xml:space="preserve">s, consciousness, and having </w:t>
      </w:r>
      <w:r w:rsidR="00191BBC" w:rsidRPr="00027277">
        <w:rPr>
          <w:rFonts w:ascii="Times New Roman" w:hAnsi="Times New Roman" w:cs="Times New Roman"/>
          <w:sz w:val="24"/>
          <w:szCs w:val="24"/>
        </w:rPr>
        <w:t>lost someone close due to COVID-19</w:t>
      </w:r>
      <w:r w:rsidRPr="00027277">
        <w:rPr>
          <w:rFonts w:ascii="Times New Roman" w:hAnsi="Times New Roman" w:cs="Times New Roman"/>
          <w:sz w:val="24"/>
          <w:szCs w:val="24"/>
        </w:rPr>
        <w:t xml:space="preserve">. </w:t>
      </w:r>
      <w:r w:rsidR="003B5BF4" w:rsidRPr="00027277">
        <w:rPr>
          <w:rFonts w:ascii="Times New Roman" w:hAnsi="Times New Roman" w:cs="Times New Roman"/>
          <w:sz w:val="24"/>
          <w:szCs w:val="24"/>
        </w:rPr>
        <w:t xml:space="preserve">Also, based on a mediation test, it was found that C19-ASS mediates the relationship between </w:t>
      </w:r>
      <w:r w:rsidR="00191BBC" w:rsidRPr="00027277">
        <w:rPr>
          <w:rFonts w:ascii="Times New Roman" w:hAnsi="Times New Roman" w:cs="Times New Roman"/>
          <w:sz w:val="24"/>
          <w:szCs w:val="24"/>
        </w:rPr>
        <w:t xml:space="preserve">the </w:t>
      </w:r>
      <w:r w:rsidR="002935BC" w:rsidRPr="00027277">
        <w:rPr>
          <w:rFonts w:ascii="Times New Roman" w:hAnsi="Times New Roman" w:cs="Times New Roman"/>
          <w:sz w:val="24"/>
          <w:szCs w:val="24"/>
        </w:rPr>
        <w:t>Big Five</w:t>
      </w:r>
      <w:r w:rsidR="003B5BF4" w:rsidRPr="00027277">
        <w:rPr>
          <w:rFonts w:ascii="Times New Roman" w:hAnsi="Times New Roman" w:cs="Times New Roman"/>
          <w:sz w:val="24"/>
          <w:szCs w:val="24"/>
        </w:rPr>
        <w:t xml:space="preserve"> personality traits (except openness</w:t>
      </w:r>
      <w:r w:rsidR="00C953E2" w:rsidRPr="00027277">
        <w:rPr>
          <w:rFonts w:ascii="Times New Roman" w:hAnsi="Times New Roman" w:cs="Times New Roman"/>
          <w:sz w:val="24"/>
          <w:szCs w:val="24"/>
        </w:rPr>
        <w:t xml:space="preserve"> and consciousness</w:t>
      </w:r>
      <w:r w:rsidR="003B5BF4" w:rsidRPr="00027277">
        <w:rPr>
          <w:rFonts w:ascii="Times New Roman" w:hAnsi="Times New Roman" w:cs="Times New Roman"/>
          <w:sz w:val="24"/>
          <w:szCs w:val="24"/>
        </w:rPr>
        <w:t xml:space="preserve">) and health anxiety, </w:t>
      </w:r>
      <w:r w:rsidR="00630990" w:rsidRPr="00027277">
        <w:rPr>
          <w:rFonts w:ascii="Times New Roman" w:hAnsi="Times New Roman" w:cs="Times New Roman"/>
          <w:sz w:val="24"/>
          <w:szCs w:val="24"/>
        </w:rPr>
        <w:t xml:space="preserve">generalized anxiety, </w:t>
      </w:r>
      <w:r w:rsidR="003B5BF4" w:rsidRPr="00027277">
        <w:rPr>
          <w:rFonts w:ascii="Times New Roman" w:hAnsi="Times New Roman" w:cs="Times New Roman"/>
          <w:sz w:val="24"/>
          <w:szCs w:val="24"/>
        </w:rPr>
        <w:t xml:space="preserve">depression, and </w:t>
      </w:r>
      <w:r w:rsidR="00432B4B" w:rsidRPr="00027277">
        <w:rPr>
          <w:rFonts w:ascii="Times New Roman" w:hAnsi="Times New Roman" w:cs="Times New Roman"/>
          <w:sz w:val="24"/>
          <w:szCs w:val="24"/>
        </w:rPr>
        <w:t>COVID-19</w:t>
      </w:r>
      <w:r w:rsidR="003B5BF4" w:rsidRPr="00027277">
        <w:rPr>
          <w:rFonts w:ascii="Times New Roman" w:hAnsi="Times New Roman" w:cs="Times New Roman"/>
          <w:sz w:val="24"/>
          <w:szCs w:val="24"/>
        </w:rPr>
        <w:t xml:space="preserve"> anxiety. </w:t>
      </w:r>
      <w:r w:rsidRPr="00027277">
        <w:rPr>
          <w:rFonts w:ascii="Times New Roman" w:hAnsi="Times New Roman" w:cs="Times New Roman"/>
          <w:sz w:val="24"/>
          <w:szCs w:val="24"/>
        </w:rPr>
        <w:t xml:space="preserve">Overall, the current findings provide further evidence for the </w:t>
      </w:r>
      <w:r w:rsidR="00616BE6" w:rsidRPr="00027277">
        <w:rPr>
          <w:rFonts w:ascii="Times New Roman" w:hAnsi="Times New Roman" w:cs="Times New Roman"/>
          <w:sz w:val="24"/>
          <w:szCs w:val="24"/>
        </w:rPr>
        <w:t xml:space="preserve">construct </w:t>
      </w:r>
      <w:r w:rsidRPr="00027277">
        <w:rPr>
          <w:rFonts w:ascii="Times New Roman" w:hAnsi="Times New Roman" w:cs="Times New Roman"/>
          <w:sz w:val="24"/>
          <w:szCs w:val="24"/>
        </w:rPr>
        <w:t xml:space="preserve">of </w:t>
      </w:r>
      <w:r w:rsidR="00616BE6" w:rsidRPr="00027277">
        <w:rPr>
          <w:rFonts w:ascii="Times New Roman" w:hAnsi="Times New Roman" w:cs="Times New Roman"/>
          <w:sz w:val="24"/>
          <w:szCs w:val="24"/>
        </w:rPr>
        <w:t xml:space="preserve">the </w:t>
      </w:r>
      <w:r w:rsidRPr="00027277">
        <w:rPr>
          <w:rFonts w:ascii="Times New Roman" w:hAnsi="Times New Roman" w:cs="Times New Roman"/>
          <w:sz w:val="24"/>
          <w:szCs w:val="24"/>
        </w:rPr>
        <w:t xml:space="preserve">COVID-19 anxiety syndrome. The COVID-19 anxiety </w:t>
      </w:r>
      <w:r w:rsidR="004915E5" w:rsidRPr="00027277">
        <w:rPr>
          <w:rFonts w:ascii="Times New Roman" w:hAnsi="Times New Roman" w:cs="Times New Roman"/>
          <w:sz w:val="24"/>
          <w:szCs w:val="24"/>
        </w:rPr>
        <w:t>syndrome is</w:t>
      </w:r>
      <w:r w:rsidRPr="00027277">
        <w:rPr>
          <w:rFonts w:ascii="Times New Roman" w:hAnsi="Times New Roman" w:cs="Times New Roman"/>
          <w:sz w:val="24"/>
          <w:szCs w:val="24"/>
        </w:rPr>
        <w:t xml:space="preserve"> discussed </w:t>
      </w:r>
      <w:proofErr w:type="gramStart"/>
      <w:r w:rsidRPr="00027277">
        <w:rPr>
          <w:rFonts w:ascii="Times New Roman" w:hAnsi="Times New Roman" w:cs="Times New Roman"/>
          <w:sz w:val="24"/>
          <w:szCs w:val="24"/>
        </w:rPr>
        <w:t>in light of</w:t>
      </w:r>
      <w:proofErr w:type="gramEnd"/>
      <w:r w:rsidRPr="00027277">
        <w:rPr>
          <w:rFonts w:ascii="Times New Roman" w:hAnsi="Times New Roman" w:cs="Times New Roman"/>
          <w:sz w:val="24"/>
          <w:szCs w:val="24"/>
        </w:rPr>
        <w:t xml:space="preserve"> </w:t>
      </w:r>
      <w:r w:rsidR="00616BE6" w:rsidRPr="00027277">
        <w:rPr>
          <w:rFonts w:ascii="Times New Roman" w:hAnsi="Times New Roman" w:cs="Times New Roman"/>
          <w:sz w:val="24"/>
          <w:szCs w:val="24"/>
        </w:rPr>
        <w:t xml:space="preserve">the S-REF </w:t>
      </w:r>
      <w:r w:rsidR="00191BBC" w:rsidRPr="00027277">
        <w:rPr>
          <w:rFonts w:ascii="Times New Roman" w:hAnsi="Times New Roman" w:cs="Times New Roman"/>
          <w:sz w:val="24"/>
          <w:szCs w:val="24"/>
        </w:rPr>
        <w:t xml:space="preserve">model </w:t>
      </w:r>
      <w:r w:rsidR="00616BE6" w:rsidRPr="00027277">
        <w:rPr>
          <w:rFonts w:ascii="Times New Roman" w:hAnsi="Times New Roman" w:cs="Times New Roman"/>
          <w:sz w:val="24"/>
          <w:szCs w:val="24"/>
        </w:rPr>
        <w:t xml:space="preserve">that provides an explanatory framework for this </w:t>
      </w:r>
      <w:r w:rsidRPr="00027277">
        <w:rPr>
          <w:rFonts w:ascii="Times New Roman" w:hAnsi="Times New Roman" w:cs="Times New Roman"/>
          <w:sz w:val="24"/>
          <w:szCs w:val="24"/>
        </w:rPr>
        <w:t xml:space="preserve">pandemic-related </w:t>
      </w:r>
      <w:r w:rsidR="00616BE6" w:rsidRPr="00027277">
        <w:rPr>
          <w:rFonts w:ascii="Times New Roman" w:hAnsi="Times New Roman" w:cs="Times New Roman"/>
          <w:sz w:val="24"/>
          <w:szCs w:val="24"/>
        </w:rPr>
        <w:t>construct.</w:t>
      </w:r>
    </w:p>
    <w:p w14:paraId="23D01A74" w14:textId="77DA9CA9" w:rsidR="00BE7B60" w:rsidRPr="00027277" w:rsidRDefault="00902944" w:rsidP="00E9503A">
      <w:pPr>
        <w:spacing w:after="0" w:line="360" w:lineRule="auto"/>
        <w:ind w:firstLine="720"/>
        <w:jc w:val="both"/>
        <w:rPr>
          <w:rFonts w:ascii="Times New Roman" w:hAnsi="Times New Roman" w:cs="Times New Roman"/>
          <w:sz w:val="24"/>
          <w:szCs w:val="24"/>
        </w:rPr>
      </w:pPr>
      <w:r w:rsidRPr="00027277">
        <w:rPr>
          <w:rFonts w:ascii="Times New Roman" w:hAnsi="Times New Roman" w:cs="Times New Roman"/>
          <w:i/>
          <w:iCs/>
          <w:sz w:val="24"/>
          <w:szCs w:val="24"/>
        </w:rPr>
        <w:t>Keywords:</w:t>
      </w:r>
      <w:r w:rsidR="00B01153" w:rsidRPr="00027277">
        <w:rPr>
          <w:rFonts w:ascii="Times New Roman" w:hAnsi="Times New Roman" w:cs="Times New Roman"/>
          <w:sz w:val="24"/>
          <w:szCs w:val="24"/>
        </w:rPr>
        <w:t xml:space="preserve"> </w:t>
      </w:r>
      <w:r w:rsidR="00C01C26" w:rsidRPr="00027277">
        <w:rPr>
          <w:rFonts w:ascii="Times New Roman" w:hAnsi="Times New Roman" w:cs="Times New Roman"/>
          <w:sz w:val="24"/>
          <w:szCs w:val="24"/>
        </w:rPr>
        <w:t>COVID</w:t>
      </w:r>
      <w:r w:rsidR="000D00F9" w:rsidRPr="00027277">
        <w:rPr>
          <w:rFonts w:ascii="Times New Roman" w:hAnsi="Times New Roman" w:cs="Times New Roman"/>
          <w:sz w:val="24"/>
          <w:szCs w:val="24"/>
        </w:rPr>
        <w:t>-19 Anxiety Syndrome</w:t>
      </w:r>
      <w:r w:rsidR="00E52C8B" w:rsidRPr="00027277">
        <w:rPr>
          <w:rFonts w:ascii="Times New Roman" w:hAnsi="Times New Roman" w:cs="Times New Roman"/>
          <w:sz w:val="24"/>
          <w:szCs w:val="24"/>
        </w:rPr>
        <w:t xml:space="preserve"> Scale</w:t>
      </w:r>
      <w:r w:rsidR="002935BC" w:rsidRPr="00027277">
        <w:rPr>
          <w:rFonts w:ascii="Times New Roman" w:hAnsi="Times New Roman" w:cs="Times New Roman"/>
          <w:sz w:val="24"/>
          <w:szCs w:val="24"/>
        </w:rPr>
        <w:t xml:space="preserve">; </w:t>
      </w:r>
      <w:r w:rsidR="00DA1441" w:rsidRPr="00027277">
        <w:rPr>
          <w:rFonts w:ascii="Times New Roman" w:hAnsi="Times New Roman" w:cs="Times New Roman"/>
          <w:sz w:val="24"/>
          <w:szCs w:val="24"/>
        </w:rPr>
        <w:t>perseveration</w:t>
      </w:r>
      <w:r w:rsidR="002935BC" w:rsidRPr="00027277">
        <w:rPr>
          <w:rFonts w:ascii="Times New Roman" w:hAnsi="Times New Roman" w:cs="Times New Roman"/>
          <w:sz w:val="24"/>
          <w:szCs w:val="24"/>
        </w:rPr>
        <w:t xml:space="preserve">; </w:t>
      </w:r>
      <w:r w:rsidR="00DA1441" w:rsidRPr="00027277">
        <w:rPr>
          <w:rFonts w:ascii="Times New Roman" w:hAnsi="Times New Roman" w:cs="Times New Roman"/>
          <w:sz w:val="24"/>
          <w:szCs w:val="24"/>
        </w:rPr>
        <w:t>avoidance</w:t>
      </w:r>
      <w:r w:rsidR="002935BC" w:rsidRPr="00027277">
        <w:rPr>
          <w:rFonts w:ascii="Times New Roman" w:hAnsi="Times New Roman" w:cs="Times New Roman"/>
          <w:sz w:val="24"/>
          <w:szCs w:val="24"/>
        </w:rPr>
        <w:t xml:space="preserve">; </w:t>
      </w:r>
      <w:r w:rsidR="00DA1441" w:rsidRPr="00027277">
        <w:rPr>
          <w:rFonts w:ascii="Times New Roman" w:hAnsi="Times New Roman" w:cs="Times New Roman"/>
          <w:sz w:val="24"/>
          <w:szCs w:val="24"/>
        </w:rPr>
        <w:t>factor structure</w:t>
      </w:r>
      <w:r w:rsidR="002935BC" w:rsidRPr="00027277">
        <w:rPr>
          <w:rFonts w:ascii="Times New Roman" w:hAnsi="Times New Roman" w:cs="Times New Roman"/>
          <w:sz w:val="24"/>
          <w:szCs w:val="24"/>
        </w:rPr>
        <w:t xml:space="preserve">; </w:t>
      </w:r>
      <w:r w:rsidR="00DA1441" w:rsidRPr="00027277">
        <w:rPr>
          <w:rFonts w:ascii="Times New Roman" w:hAnsi="Times New Roman" w:cs="Times New Roman"/>
          <w:sz w:val="24"/>
          <w:szCs w:val="24"/>
        </w:rPr>
        <w:t>reliability</w:t>
      </w:r>
      <w:r w:rsidR="002935BC" w:rsidRPr="00027277">
        <w:rPr>
          <w:rFonts w:ascii="Times New Roman" w:hAnsi="Times New Roman" w:cs="Times New Roman"/>
          <w:sz w:val="24"/>
          <w:szCs w:val="24"/>
        </w:rPr>
        <w:t xml:space="preserve">; </w:t>
      </w:r>
      <w:r w:rsidR="00DA1441" w:rsidRPr="00027277">
        <w:rPr>
          <w:rFonts w:ascii="Times New Roman" w:hAnsi="Times New Roman" w:cs="Times New Roman"/>
          <w:sz w:val="24"/>
          <w:szCs w:val="24"/>
        </w:rPr>
        <w:t>validity</w:t>
      </w:r>
      <w:r w:rsidR="002935BC" w:rsidRPr="00027277">
        <w:rPr>
          <w:rFonts w:ascii="Times New Roman" w:hAnsi="Times New Roman" w:cs="Times New Roman"/>
          <w:sz w:val="24"/>
          <w:szCs w:val="24"/>
        </w:rPr>
        <w:t>.</w:t>
      </w:r>
    </w:p>
    <w:p w14:paraId="1A25E23E" w14:textId="77777777" w:rsidR="00AC3309" w:rsidRPr="00027277" w:rsidRDefault="00AC3309" w:rsidP="00AC3309">
      <w:pPr>
        <w:rPr>
          <w:rFonts w:ascii="Times New Roman" w:hAnsi="Times New Roman" w:cs="Times New Roman"/>
          <w:b/>
          <w:bCs/>
          <w:sz w:val="32"/>
          <w:szCs w:val="32"/>
        </w:rPr>
      </w:pPr>
      <w:r w:rsidRPr="00027277">
        <w:rPr>
          <w:rStyle w:val="Strong"/>
          <w:rFonts w:ascii="Times New Roman" w:hAnsi="Times New Roman" w:cs="Times New Roman"/>
          <w:i/>
          <w:iCs/>
          <w:sz w:val="24"/>
          <w:szCs w:val="24"/>
          <w:shd w:val="clear" w:color="auto" w:fill="FFFFFF"/>
        </w:rPr>
        <w:lastRenderedPageBreak/>
        <w:t>Key Practitioner Message</w:t>
      </w:r>
    </w:p>
    <w:p w14:paraId="3105C6A0" w14:textId="5115D2DB" w:rsidR="00AC3309" w:rsidRPr="00027277" w:rsidRDefault="00AC3309" w:rsidP="00AC3309">
      <w:pPr>
        <w:pStyle w:val="Default"/>
        <w:numPr>
          <w:ilvl w:val="0"/>
          <w:numId w:val="2"/>
        </w:numPr>
        <w:spacing w:line="480" w:lineRule="auto"/>
        <w:jc w:val="both"/>
        <w:rPr>
          <w:rFonts w:ascii="Times New Roman" w:hAnsi="Times New Roman" w:cs="Times New Roman"/>
          <w:color w:val="auto"/>
        </w:rPr>
      </w:pPr>
      <w:r w:rsidRPr="00027277">
        <w:rPr>
          <w:rFonts w:ascii="Times New Roman" w:hAnsi="Times New Roman" w:cs="Times New Roman"/>
          <w:color w:val="auto"/>
        </w:rPr>
        <w:t xml:space="preserve">Exploratory and confirmatory factor analyses confirmed </w:t>
      </w:r>
      <w:r w:rsidR="00A3310C" w:rsidRPr="00027277">
        <w:rPr>
          <w:rFonts w:ascii="Times New Roman" w:hAnsi="Times New Roman" w:cs="Times New Roman"/>
          <w:color w:val="auto"/>
        </w:rPr>
        <w:t>perseveration and avoidance as two component</w:t>
      </w:r>
      <w:r w:rsidR="00191BBC" w:rsidRPr="00027277">
        <w:rPr>
          <w:rFonts w:ascii="Times New Roman" w:hAnsi="Times New Roman" w:cs="Times New Roman"/>
          <w:color w:val="auto"/>
        </w:rPr>
        <w:t>s</w:t>
      </w:r>
      <w:r w:rsidR="00A3310C" w:rsidRPr="00027277">
        <w:rPr>
          <w:rFonts w:ascii="Times New Roman" w:hAnsi="Times New Roman" w:cs="Times New Roman"/>
          <w:color w:val="auto"/>
        </w:rPr>
        <w:t xml:space="preserve"> of </w:t>
      </w:r>
      <w:r w:rsidR="00191BBC" w:rsidRPr="00027277">
        <w:rPr>
          <w:rFonts w:ascii="Times New Roman" w:hAnsi="Times New Roman" w:cs="Times New Roman"/>
          <w:color w:val="auto"/>
        </w:rPr>
        <w:t xml:space="preserve">the </w:t>
      </w:r>
      <w:r w:rsidR="00A3310C" w:rsidRPr="00027277">
        <w:rPr>
          <w:rFonts w:ascii="Times New Roman" w:hAnsi="Times New Roman" w:cs="Times New Roman"/>
          <w:color w:val="auto"/>
        </w:rPr>
        <w:t>COVID-19 anxiety syndrome</w:t>
      </w:r>
      <w:r w:rsidRPr="00027277">
        <w:rPr>
          <w:rFonts w:ascii="Times New Roman" w:hAnsi="Times New Roman" w:cs="Times New Roman"/>
          <w:color w:val="auto"/>
        </w:rPr>
        <w:t>.</w:t>
      </w:r>
    </w:p>
    <w:p w14:paraId="67FD0506" w14:textId="26F57A70" w:rsidR="00AC3309" w:rsidRPr="00027277" w:rsidRDefault="00AC3309" w:rsidP="00545188">
      <w:pPr>
        <w:pStyle w:val="Default"/>
        <w:numPr>
          <w:ilvl w:val="0"/>
          <w:numId w:val="2"/>
        </w:numPr>
        <w:spacing w:line="480" w:lineRule="auto"/>
        <w:jc w:val="both"/>
        <w:rPr>
          <w:rFonts w:ascii="Times New Roman" w:hAnsi="Times New Roman" w:cs="Times New Roman"/>
          <w:color w:val="auto"/>
        </w:rPr>
      </w:pPr>
      <w:r w:rsidRPr="00027277">
        <w:rPr>
          <w:rFonts w:ascii="Times New Roman" w:hAnsi="Times New Roman" w:cs="Times New Roman"/>
          <w:color w:val="auto"/>
        </w:rPr>
        <w:t xml:space="preserve">The C19-ASS </w:t>
      </w:r>
      <w:r w:rsidR="00545188" w:rsidRPr="00027277">
        <w:rPr>
          <w:rFonts w:ascii="Times New Roman" w:hAnsi="Times New Roman" w:cs="Times New Roman"/>
          <w:color w:val="auto"/>
        </w:rPr>
        <w:t xml:space="preserve">can predict COVID-19 anxiety and functional impairment </w:t>
      </w:r>
      <w:r w:rsidRPr="00027277">
        <w:rPr>
          <w:rFonts w:ascii="Times New Roman" w:hAnsi="Times New Roman" w:cs="Times New Roman"/>
          <w:color w:val="auto"/>
        </w:rPr>
        <w:t>above and beyond gender, marital and educational status, generalized anxiety, neuroticism, openness, consciousness, and having experienced loss of someone close due to COVID-19</w:t>
      </w:r>
      <w:r w:rsidR="00545188" w:rsidRPr="00027277">
        <w:rPr>
          <w:rFonts w:ascii="Times New Roman" w:hAnsi="Times New Roman" w:cs="Times New Roman"/>
          <w:color w:val="auto"/>
        </w:rPr>
        <w:t>.</w:t>
      </w:r>
    </w:p>
    <w:p w14:paraId="38A7D889" w14:textId="18B8F51C" w:rsidR="003B5FC2" w:rsidRPr="00027277" w:rsidRDefault="00191BBC" w:rsidP="00545188">
      <w:pPr>
        <w:pStyle w:val="Default"/>
        <w:numPr>
          <w:ilvl w:val="0"/>
          <w:numId w:val="2"/>
        </w:numPr>
        <w:spacing w:line="480" w:lineRule="auto"/>
        <w:jc w:val="both"/>
        <w:rPr>
          <w:rFonts w:ascii="Times New Roman" w:hAnsi="Times New Roman" w:cs="Times New Roman"/>
          <w:color w:val="auto"/>
        </w:rPr>
      </w:pPr>
      <w:r w:rsidRPr="00027277">
        <w:rPr>
          <w:rFonts w:ascii="Times New Roman" w:hAnsi="Times New Roman" w:cs="Times New Roman"/>
          <w:color w:val="auto"/>
        </w:rPr>
        <w:t xml:space="preserve">The </w:t>
      </w:r>
      <w:r w:rsidR="003B5FC2" w:rsidRPr="00027277">
        <w:rPr>
          <w:rFonts w:ascii="Times New Roman" w:hAnsi="Times New Roman" w:cs="Times New Roman"/>
          <w:color w:val="auto"/>
        </w:rPr>
        <w:t xml:space="preserve">COVID-19 anxiety syndrome showed potential as a candidate construct of </w:t>
      </w:r>
      <w:r w:rsidRPr="00027277">
        <w:rPr>
          <w:rFonts w:ascii="Times New Roman" w:hAnsi="Times New Roman" w:cs="Times New Roman"/>
          <w:color w:val="auto"/>
        </w:rPr>
        <w:t xml:space="preserve">for an </w:t>
      </w:r>
      <w:r w:rsidR="003B5FC2" w:rsidRPr="00027277">
        <w:rPr>
          <w:rFonts w:ascii="Times New Roman" w:hAnsi="Times New Roman" w:cs="Times New Roman"/>
          <w:color w:val="auto"/>
        </w:rPr>
        <w:t xml:space="preserve">underlying mechanism of COVID-19 related </w:t>
      </w:r>
      <w:r w:rsidR="003F3EE5" w:rsidRPr="00027277">
        <w:rPr>
          <w:rFonts w:ascii="Times New Roman" w:hAnsi="Times New Roman" w:cs="Times New Roman"/>
          <w:color w:val="auto"/>
        </w:rPr>
        <w:t>psychopathology</w:t>
      </w:r>
      <w:r w:rsidR="003B5FC2" w:rsidRPr="00027277">
        <w:rPr>
          <w:rFonts w:ascii="Times New Roman" w:hAnsi="Times New Roman" w:cs="Times New Roman"/>
          <w:color w:val="auto"/>
        </w:rPr>
        <w:t>.</w:t>
      </w:r>
    </w:p>
    <w:p w14:paraId="0E45B55E" w14:textId="06DEDABC" w:rsidR="00AC3309" w:rsidRPr="00027277" w:rsidRDefault="00AC3309" w:rsidP="00BE7B60">
      <w:pPr>
        <w:spacing w:after="0" w:line="360" w:lineRule="auto"/>
        <w:jc w:val="center"/>
        <w:rPr>
          <w:rFonts w:ascii="Times New Roman" w:hAnsi="Times New Roman" w:cs="Times New Roman"/>
          <w:sz w:val="24"/>
          <w:szCs w:val="24"/>
        </w:rPr>
      </w:pPr>
    </w:p>
    <w:p w14:paraId="2E7A233B" w14:textId="1EA66C79" w:rsidR="00AC3309" w:rsidRPr="00027277" w:rsidRDefault="00AC3309" w:rsidP="00BE7B60">
      <w:pPr>
        <w:spacing w:after="0" w:line="360" w:lineRule="auto"/>
        <w:jc w:val="center"/>
        <w:rPr>
          <w:rFonts w:ascii="Times New Roman" w:hAnsi="Times New Roman" w:cs="Times New Roman"/>
          <w:sz w:val="24"/>
          <w:szCs w:val="24"/>
        </w:rPr>
      </w:pPr>
    </w:p>
    <w:p w14:paraId="719C0FDB" w14:textId="0B1943B7" w:rsidR="00AC3309" w:rsidRPr="00027277" w:rsidRDefault="00AC3309" w:rsidP="00BE7B60">
      <w:pPr>
        <w:spacing w:after="0" w:line="360" w:lineRule="auto"/>
        <w:jc w:val="center"/>
        <w:rPr>
          <w:rFonts w:ascii="Times New Roman" w:hAnsi="Times New Roman" w:cs="Times New Roman"/>
          <w:sz w:val="24"/>
          <w:szCs w:val="24"/>
        </w:rPr>
      </w:pPr>
    </w:p>
    <w:p w14:paraId="63478065" w14:textId="49159661" w:rsidR="00AC3309" w:rsidRPr="00027277" w:rsidRDefault="00AC3309" w:rsidP="00BE7B60">
      <w:pPr>
        <w:spacing w:after="0" w:line="360" w:lineRule="auto"/>
        <w:jc w:val="center"/>
        <w:rPr>
          <w:rFonts w:ascii="Times New Roman" w:hAnsi="Times New Roman" w:cs="Times New Roman"/>
          <w:sz w:val="24"/>
          <w:szCs w:val="24"/>
        </w:rPr>
      </w:pPr>
    </w:p>
    <w:p w14:paraId="5C36F276" w14:textId="43006FEF" w:rsidR="00AC3309" w:rsidRPr="00027277" w:rsidRDefault="00AC3309" w:rsidP="00BE7B60">
      <w:pPr>
        <w:spacing w:after="0" w:line="360" w:lineRule="auto"/>
        <w:jc w:val="center"/>
        <w:rPr>
          <w:rFonts w:ascii="Times New Roman" w:hAnsi="Times New Roman" w:cs="Times New Roman"/>
          <w:sz w:val="24"/>
          <w:szCs w:val="24"/>
        </w:rPr>
      </w:pPr>
    </w:p>
    <w:p w14:paraId="02D30037" w14:textId="73BBF008" w:rsidR="00AC3309" w:rsidRPr="00027277" w:rsidRDefault="00AC3309" w:rsidP="00BE7B60">
      <w:pPr>
        <w:spacing w:after="0" w:line="360" w:lineRule="auto"/>
        <w:jc w:val="center"/>
        <w:rPr>
          <w:rFonts w:ascii="Times New Roman" w:hAnsi="Times New Roman" w:cs="Times New Roman"/>
          <w:sz w:val="24"/>
          <w:szCs w:val="24"/>
        </w:rPr>
      </w:pPr>
    </w:p>
    <w:p w14:paraId="0BF449A4" w14:textId="35B9BDD2" w:rsidR="00AC3309" w:rsidRPr="00027277" w:rsidRDefault="00AC3309" w:rsidP="00BE7B60">
      <w:pPr>
        <w:spacing w:after="0" w:line="360" w:lineRule="auto"/>
        <w:jc w:val="center"/>
        <w:rPr>
          <w:rFonts w:ascii="Times New Roman" w:hAnsi="Times New Roman" w:cs="Times New Roman"/>
          <w:sz w:val="24"/>
          <w:szCs w:val="24"/>
        </w:rPr>
      </w:pPr>
    </w:p>
    <w:p w14:paraId="31B3DF55" w14:textId="5C8B82A3" w:rsidR="00AC3309" w:rsidRPr="00027277" w:rsidRDefault="00AC3309" w:rsidP="00BE7B60">
      <w:pPr>
        <w:spacing w:after="0" w:line="360" w:lineRule="auto"/>
        <w:jc w:val="center"/>
        <w:rPr>
          <w:rFonts w:ascii="Times New Roman" w:hAnsi="Times New Roman" w:cs="Times New Roman"/>
          <w:sz w:val="24"/>
          <w:szCs w:val="24"/>
        </w:rPr>
      </w:pPr>
    </w:p>
    <w:p w14:paraId="6F1FA158" w14:textId="2B7DB005" w:rsidR="00AC3309" w:rsidRPr="00027277" w:rsidRDefault="00AC3309" w:rsidP="00BE7B60">
      <w:pPr>
        <w:spacing w:after="0" w:line="360" w:lineRule="auto"/>
        <w:jc w:val="center"/>
        <w:rPr>
          <w:rFonts w:ascii="Times New Roman" w:hAnsi="Times New Roman" w:cs="Times New Roman"/>
          <w:sz w:val="24"/>
          <w:szCs w:val="24"/>
        </w:rPr>
      </w:pPr>
    </w:p>
    <w:p w14:paraId="0FD67DD2" w14:textId="32A59823" w:rsidR="00AC3309" w:rsidRPr="00027277" w:rsidRDefault="00AC3309" w:rsidP="00BE7B60">
      <w:pPr>
        <w:spacing w:after="0" w:line="360" w:lineRule="auto"/>
        <w:jc w:val="center"/>
        <w:rPr>
          <w:rFonts w:ascii="Times New Roman" w:hAnsi="Times New Roman" w:cs="Times New Roman"/>
          <w:sz w:val="24"/>
          <w:szCs w:val="24"/>
        </w:rPr>
      </w:pPr>
    </w:p>
    <w:p w14:paraId="15CA4F0F" w14:textId="0D47ABD9" w:rsidR="00AC3309" w:rsidRPr="00027277" w:rsidRDefault="00AC3309" w:rsidP="00BE7B60">
      <w:pPr>
        <w:spacing w:after="0" w:line="360" w:lineRule="auto"/>
        <w:jc w:val="center"/>
        <w:rPr>
          <w:rFonts w:ascii="Times New Roman" w:hAnsi="Times New Roman" w:cs="Times New Roman"/>
          <w:sz w:val="24"/>
          <w:szCs w:val="24"/>
        </w:rPr>
      </w:pPr>
    </w:p>
    <w:p w14:paraId="11985C8E" w14:textId="1D237A52" w:rsidR="00AC3309" w:rsidRPr="00027277" w:rsidRDefault="00AC3309" w:rsidP="00BE7B60">
      <w:pPr>
        <w:spacing w:after="0" w:line="360" w:lineRule="auto"/>
        <w:jc w:val="center"/>
        <w:rPr>
          <w:rFonts w:ascii="Times New Roman" w:hAnsi="Times New Roman" w:cs="Times New Roman"/>
          <w:sz w:val="24"/>
          <w:szCs w:val="24"/>
        </w:rPr>
      </w:pPr>
    </w:p>
    <w:p w14:paraId="7518613F" w14:textId="43579656" w:rsidR="00AC3309" w:rsidRPr="00027277" w:rsidRDefault="00AC3309" w:rsidP="00BE7B60">
      <w:pPr>
        <w:spacing w:after="0" w:line="360" w:lineRule="auto"/>
        <w:jc w:val="center"/>
        <w:rPr>
          <w:rFonts w:ascii="Times New Roman" w:hAnsi="Times New Roman" w:cs="Times New Roman"/>
          <w:sz w:val="24"/>
          <w:szCs w:val="24"/>
        </w:rPr>
      </w:pPr>
    </w:p>
    <w:p w14:paraId="122F432D" w14:textId="3A30D856" w:rsidR="00AC3309" w:rsidRPr="00027277" w:rsidRDefault="00AC3309" w:rsidP="00BE7B60">
      <w:pPr>
        <w:spacing w:after="0" w:line="360" w:lineRule="auto"/>
        <w:jc w:val="center"/>
        <w:rPr>
          <w:rFonts w:ascii="Times New Roman" w:hAnsi="Times New Roman" w:cs="Times New Roman"/>
          <w:sz w:val="24"/>
          <w:szCs w:val="24"/>
        </w:rPr>
      </w:pPr>
    </w:p>
    <w:p w14:paraId="7EE81D8D" w14:textId="29C2A0E9" w:rsidR="00AC3309" w:rsidRPr="00027277" w:rsidRDefault="00AC3309" w:rsidP="00BE7B60">
      <w:pPr>
        <w:spacing w:after="0" w:line="360" w:lineRule="auto"/>
        <w:jc w:val="center"/>
        <w:rPr>
          <w:rFonts w:ascii="Times New Roman" w:hAnsi="Times New Roman" w:cs="Times New Roman"/>
          <w:sz w:val="24"/>
          <w:szCs w:val="24"/>
        </w:rPr>
      </w:pPr>
    </w:p>
    <w:p w14:paraId="2AA3D9B2" w14:textId="77777777" w:rsidR="00AC3309" w:rsidRPr="00027277" w:rsidRDefault="00AC3309" w:rsidP="00BE7B60">
      <w:pPr>
        <w:spacing w:after="0" w:line="360" w:lineRule="auto"/>
        <w:jc w:val="center"/>
        <w:rPr>
          <w:rFonts w:ascii="Times New Roman" w:hAnsi="Times New Roman" w:cs="Times New Roman"/>
          <w:sz w:val="24"/>
          <w:szCs w:val="24"/>
        </w:rPr>
      </w:pPr>
    </w:p>
    <w:p w14:paraId="25485FD5" w14:textId="07BDFFB6" w:rsidR="00AC3309" w:rsidRPr="00027277" w:rsidRDefault="00AC3309" w:rsidP="00BE7B60">
      <w:pPr>
        <w:spacing w:after="0" w:line="360" w:lineRule="auto"/>
        <w:jc w:val="center"/>
        <w:rPr>
          <w:rFonts w:ascii="Times New Roman" w:hAnsi="Times New Roman" w:cs="Times New Roman"/>
          <w:sz w:val="24"/>
          <w:szCs w:val="24"/>
        </w:rPr>
      </w:pPr>
    </w:p>
    <w:p w14:paraId="1F07B0E7" w14:textId="051A41D9" w:rsidR="004F0931" w:rsidRPr="00027277" w:rsidRDefault="004F0931" w:rsidP="00BE7B60">
      <w:pPr>
        <w:spacing w:after="0" w:line="360" w:lineRule="auto"/>
        <w:jc w:val="center"/>
        <w:rPr>
          <w:rFonts w:ascii="Times New Roman" w:hAnsi="Times New Roman" w:cs="Times New Roman"/>
          <w:sz w:val="24"/>
          <w:szCs w:val="24"/>
        </w:rPr>
      </w:pPr>
    </w:p>
    <w:p w14:paraId="5B5CD096" w14:textId="12BAF186" w:rsidR="004F0931" w:rsidRPr="00027277" w:rsidRDefault="004F0931" w:rsidP="00BE7B60">
      <w:pPr>
        <w:spacing w:after="0" w:line="360" w:lineRule="auto"/>
        <w:jc w:val="center"/>
        <w:rPr>
          <w:rFonts w:ascii="Times New Roman" w:hAnsi="Times New Roman" w:cs="Times New Roman"/>
          <w:sz w:val="24"/>
          <w:szCs w:val="24"/>
        </w:rPr>
      </w:pPr>
    </w:p>
    <w:p w14:paraId="28D04BCB" w14:textId="77777777" w:rsidR="004F0931" w:rsidRPr="00027277" w:rsidRDefault="004F0931" w:rsidP="00BE7B60">
      <w:pPr>
        <w:spacing w:after="0" w:line="360" w:lineRule="auto"/>
        <w:jc w:val="center"/>
        <w:rPr>
          <w:rFonts w:ascii="Times New Roman" w:hAnsi="Times New Roman" w:cs="Times New Roman"/>
          <w:sz w:val="24"/>
          <w:szCs w:val="24"/>
        </w:rPr>
      </w:pPr>
    </w:p>
    <w:p w14:paraId="2FFBDAC3" w14:textId="77777777" w:rsidR="00787BDE" w:rsidRPr="00027277" w:rsidRDefault="00787BDE" w:rsidP="00BE7B60">
      <w:pPr>
        <w:spacing w:after="0" w:line="360" w:lineRule="auto"/>
        <w:jc w:val="center"/>
        <w:rPr>
          <w:rFonts w:ascii="Times New Roman" w:hAnsi="Times New Roman" w:cs="Times New Roman"/>
          <w:sz w:val="24"/>
          <w:szCs w:val="24"/>
        </w:rPr>
      </w:pPr>
    </w:p>
    <w:p w14:paraId="27607491" w14:textId="234B92B8" w:rsidR="00630990" w:rsidRPr="00027277" w:rsidRDefault="00630990" w:rsidP="00BE7B60">
      <w:pPr>
        <w:spacing w:after="0" w:line="360" w:lineRule="auto"/>
        <w:jc w:val="center"/>
        <w:rPr>
          <w:rFonts w:ascii="Times New Roman" w:hAnsi="Times New Roman" w:cs="Times New Roman"/>
          <w:sz w:val="24"/>
          <w:szCs w:val="24"/>
        </w:rPr>
      </w:pPr>
      <w:r w:rsidRPr="00027277">
        <w:rPr>
          <w:rFonts w:ascii="Times New Roman" w:hAnsi="Times New Roman" w:cs="Times New Roman"/>
          <w:sz w:val="24"/>
          <w:szCs w:val="24"/>
        </w:rPr>
        <w:lastRenderedPageBreak/>
        <w:t>The Persian COVID-19 Anxiety Syndrome Scale (C-19ASS):</w:t>
      </w:r>
    </w:p>
    <w:p w14:paraId="3A64A69C" w14:textId="77777777" w:rsidR="00630990" w:rsidRPr="00027277" w:rsidRDefault="00630990" w:rsidP="00630990">
      <w:pPr>
        <w:jc w:val="center"/>
        <w:rPr>
          <w:rFonts w:ascii="Times New Roman" w:hAnsi="Times New Roman" w:cs="Times New Roman"/>
          <w:sz w:val="24"/>
          <w:szCs w:val="24"/>
        </w:rPr>
      </w:pPr>
      <w:r w:rsidRPr="00027277">
        <w:rPr>
          <w:rFonts w:ascii="Times New Roman" w:hAnsi="Times New Roman" w:cs="Times New Roman"/>
          <w:sz w:val="24"/>
          <w:szCs w:val="24"/>
        </w:rPr>
        <w:t>Psychometric Properties in a General Population Sample of Iranians</w:t>
      </w:r>
    </w:p>
    <w:p w14:paraId="42587089" w14:textId="77777777" w:rsidR="00630990" w:rsidRPr="00027277" w:rsidRDefault="00630990" w:rsidP="00B216CC">
      <w:pPr>
        <w:spacing w:after="0" w:line="360" w:lineRule="auto"/>
        <w:jc w:val="both"/>
        <w:rPr>
          <w:rFonts w:ascii="Times New Roman" w:hAnsi="Times New Roman" w:cs="Times New Roman"/>
          <w:sz w:val="24"/>
          <w:szCs w:val="24"/>
        </w:rPr>
      </w:pPr>
    </w:p>
    <w:p w14:paraId="55E204A5" w14:textId="77777777" w:rsidR="00902944" w:rsidRPr="00027277" w:rsidRDefault="00B51F8C" w:rsidP="002A666F">
      <w:pPr>
        <w:tabs>
          <w:tab w:val="left" w:pos="7436"/>
          <w:tab w:val="right" w:pos="9026"/>
        </w:tabs>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1. Introduction</w:t>
      </w:r>
    </w:p>
    <w:p w14:paraId="5AD915B7" w14:textId="0A9FF470" w:rsidR="00902944" w:rsidRPr="00027277" w:rsidRDefault="008A7992" w:rsidP="0079601D">
      <w:pPr>
        <w:tabs>
          <w:tab w:val="left" w:pos="7436"/>
          <w:tab w:val="right" w:pos="9026"/>
        </w:tabs>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 xml:space="preserve">Coronavirus disease (COVID-19), caused by the SARS-CoV-2 virus, was declared a pandemic by the World Health </w:t>
      </w:r>
      <w:r w:rsidR="00DD2496" w:rsidRPr="00027277">
        <w:rPr>
          <w:rFonts w:ascii="Times New Roman" w:hAnsi="Times New Roman" w:cs="Times New Roman"/>
          <w:sz w:val="24"/>
          <w:szCs w:val="24"/>
        </w:rPr>
        <w:t>Organization</w:t>
      </w:r>
      <w:r w:rsidRPr="00027277">
        <w:rPr>
          <w:rFonts w:ascii="Times New Roman" w:hAnsi="Times New Roman" w:cs="Times New Roman"/>
          <w:sz w:val="24"/>
          <w:szCs w:val="24"/>
        </w:rPr>
        <w:t xml:space="preserve"> (WHO) on </w:t>
      </w:r>
      <w:r w:rsidR="00191BBC" w:rsidRPr="00027277">
        <w:rPr>
          <w:rFonts w:ascii="Times New Roman" w:hAnsi="Times New Roman" w:cs="Times New Roman"/>
          <w:sz w:val="24"/>
          <w:szCs w:val="24"/>
        </w:rPr>
        <w:t>11</w:t>
      </w:r>
      <w:r w:rsidR="00191BBC" w:rsidRPr="00027277">
        <w:rPr>
          <w:rFonts w:ascii="Times New Roman" w:hAnsi="Times New Roman" w:cs="Times New Roman"/>
          <w:sz w:val="24"/>
          <w:szCs w:val="24"/>
          <w:vertAlign w:val="superscript"/>
        </w:rPr>
        <w:t>th</w:t>
      </w:r>
      <w:r w:rsidR="00191BBC" w:rsidRPr="00027277">
        <w:rPr>
          <w:rFonts w:ascii="Times New Roman" w:hAnsi="Times New Roman" w:cs="Times New Roman"/>
          <w:sz w:val="24"/>
          <w:szCs w:val="24"/>
        </w:rPr>
        <w:t xml:space="preserve"> </w:t>
      </w:r>
      <w:r w:rsidRPr="00027277">
        <w:rPr>
          <w:rFonts w:ascii="Times New Roman" w:hAnsi="Times New Roman" w:cs="Times New Roman"/>
          <w:sz w:val="24"/>
          <w:szCs w:val="24"/>
        </w:rPr>
        <w:t>March 2020. By June 2021</w:t>
      </w:r>
      <w:r w:rsidR="006C3944" w:rsidRPr="00027277">
        <w:rPr>
          <w:rFonts w:ascii="Times New Roman" w:hAnsi="Times New Roman" w:cs="Times New Roman"/>
          <w:sz w:val="24"/>
          <w:szCs w:val="24"/>
        </w:rPr>
        <w:t>,</w:t>
      </w:r>
      <w:r w:rsidRPr="00027277">
        <w:rPr>
          <w:rFonts w:ascii="Times New Roman" w:hAnsi="Times New Roman" w:cs="Times New Roman"/>
          <w:sz w:val="24"/>
          <w:szCs w:val="24"/>
        </w:rPr>
        <w:t xml:space="preserve"> there were 176 million </w:t>
      </w:r>
      <w:r w:rsidR="006C3944" w:rsidRPr="00027277">
        <w:rPr>
          <w:rFonts w:ascii="Times New Roman" w:hAnsi="Times New Roman" w:cs="Times New Roman"/>
          <w:sz w:val="24"/>
          <w:szCs w:val="24"/>
        </w:rPr>
        <w:t>reported cases of COVID-19 infections by WHO (2021); this number is</w:t>
      </w:r>
      <w:r w:rsidRPr="00027277">
        <w:rPr>
          <w:rFonts w:ascii="Times New Roman" w:hAnsi="Times New Roman" w:cs="Times New Roman"/>
          <w:sz w:val="24"/>
          <w:szCs w:val="24"/>
        </w:rPr>
        <w:t xml:space="preserve"> </w:t>
      </w:r>
      <w:r w:rsidR="00902944" w:rsidRPr="00027277">
        <w:rPr>
          <w:rFonts w:ascii="Times New Roman" w:hAnsi="Times New Roman" w:cs="Times New Roman"/>
          <w:sz w:val="24"/>
          <w:szCs w:val="24"/>
        </w:rPr>
        <w:t>near 3 million in Iran (Ministry of Health and Medical Education of Iran, 2021).</w:t>
      </w:r>
    </w:p>
    <w:p w14:paraId="5522FD46" w14:textId="5DA4044B" w:rsidR="00902944" w:rsidRPr="00027277" w:rsidRDefault="00BC57F8" w:rsidP="00DB2D04">
      <w:pPr>
        <w:tabs>
          <w:tab w:val="left" w:pos="7436"/>
          <w:tab w:val="right" w:pos="9026"/>
        </w:tabs>
        <w:spacing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From the beginning of the COVID-19</w:t>
      </w:r>
      <w:r w:rsidR="00700BD5" w:rsidRPr="00027277">
        <w:rPr>
          <w:rFonts w:ascii="Times New Roman" w:hAnsi="Times New Roman" w:cs="Times New Roman"/>
          <w:sz w:val="24"/>
          <w:szCs w:val="24"/>
        </w:rPr>
        <w:t xml:space="preserve"> outbreak, </w:t>
      </w:r>
      <w:r w:rsidRPr="00027277">
        <w:rPr>
          <w:rFonts w:ascii="Times New Roman" w:hAnsi="Times New Roman" w:cs="Times New Roman"/>
          <w:sz w:val="24"/>
          <w:szCs w:val="24"/>
        </w:rPr>
        <w:t>people have experienced</w:t>
      </w:r>
      <w:r w:rsidR="00700BD5" w:rsidRPr="00027277">
        <w:rPr>
          <w:rFonts w:ascii="Times New Roman" w:hAnsi="Times New Roman" w:cs="Times New Roman"/>
          <w:sz w:val="24"/>
          <w:szCs w:val="24"/>
        </w:rPr>
        <w:t xml:space="preserve"> elevated </w:t>
      </w:r>
      <w:r w:rsidRPr="00027277">
        <w:rPr>
          <w:rFonts w:ascii="Times New Roman" w:hAnsi="Times New Roman" w:cs="Times New Roman"/>
          <w:sz w:val="24"/>
          <w:szCs w:val="24"/>
        </w:rPr>
        <w:t>psychological distress</w:t>
      </w:r>
      <w:r w:rsidR="00700BD5" w:rsidRPr="00027277">
        <w:rPr>
          <w:rFonts w:ascii="Times New Roman" w:hAnsi="Times New Roman" w:cs="Times New Roman"/>
          <w:sz w:val="24"/>
          <w:szCs w:val="24"/>
        </w:rPr>
        <w:t xml:space="preserve"> in their everyday lives (e.g., Cao et al., 2020; Chen et al., 2021; Duong, 2021; Kontoangelos et al., 2020; Lee, 2020; Shevlin et al., 2020</w:t>
      </w:r>
      <w:r w:rsidR="00DB2D04" w:rsidRPr="00027277">
        <w:rPr>
          <w:rFonts w:ascii="Times New Roman" w:hAnsi="Times New Roman" w:cs="Times New Roman"/>
          <w:sz w:val="24"/>
          <w:szCs w:val="24"/>
        </w:rPr>
        <w:t xml:space="preserve">; </w:t>
      </w:r>
      <w:r w:rsidR="00DB2D04" w:rsidRPr="00027277">
        <w:rPr>
          <w:rFonts w:asciiTheme="majorBidi" w:hAnsiTheme="majorBidi" w:cstheme="majorBidi"/>
        </w:rPr>
        <w:t>Brailovskaia et al., 2021; Mansueto et al., 2021</w:t>
      </w:r>
      <w:r w:rsidR="00700BD5" w:rsidRPr="00027277">
        <w:rPr>
          <w:rFonts w:ascii="Times New Roman" w:hAnsi="Times New Roman" w:cs="Times New Roman"/>
          <w:sz w:val="24"/>
          <w:szCs w:val="24"/>
        </w:rPr>
        <w:t>)</w:t>
      </w:r>
      <w:r w:rsidRPr="00027277">
        <w:rPr>
          <w:rFonts w:ascii="Times New Roman" w:hAnsi="Times New Roman" w:cs="Times New Roman"/>
          <w:sz w:val="24"/>
          <w:szCs w:val="24"/>
        </w:rPr>
        <w:t xml:space="preserve"> including</w:t>
      </w:r>
      <w:r w:rsidR="00700BD5" w:rsidRPr="00027277">
        <w:rPr>
          <w:rFonts w:ascii="Times New Roman" w:hAnsi="Times New Roman" w:cs="Times New Roman"/>
          <w:sz w:val="24"/>
          <w:szCs w:val="24"/>
        </w:rPr>
        <w:t xml:space="preserve"> </w:t>
      </w:r>
      <w:r w:rsidRPr="00027277">
        <w:rPr>
          <w:rFonts w:ascii="Times New Roman" w:hAnsi="Times New Roman" w:cs="Times New Roman"/>
          <w:sz w:val="24"/>
          <w:szCs w:val="24"/>
        </w:rPr>
        <w:t>d</w:t>
      </w:r>
      <w:r w:rsidR="00902944" w:rsidRPr="00027277">
        <w:rPr>
          <w:rFonts w:ascii="Times New Roman" w:hAnsi="Times New Roman" w:cs="Times New Roman"/>
          <w:sz w:val="24"/>
          <w:szCs w:val="24"/>
        </w:rPr>
        <w:t>epression and anxiety (Hua</w:t>
      </w:r>
      <w:r w:rsidR="00695956" w:rsidRPr="00027277">
        <w:rPr>
          <w:rFonts w:ascii="Times New Roman" w:hAnsi="Times New Roman" w:cs="Times New Roman"/>
          <w:sz w:val="24"/>
          <w:szCs w:val="24"/>
        </w:rPr>
        <w:t>ng &amp; Zhao, 2020; Oh et al., 2021</w:t>
      </w:r>
      <w:r w:rsidR="00902944" w:rsidRPr="00027277">
        <w:rPr>
          <w:rFonts w:ascii="Times New Roman" w:hAnsi="Times New Roman" w:cs="Times New Roman"/>
          <w:sz w:val="24"/>
          <w:szCs w:val="24"/>
        </w:rPr>
        <w:t xml:space="preserve">; Wierenga et al., </w:t>
      </w:r>
      <w:r w:rsidR="00316A02" w:rsidRPr="00027277">
        <w:rPr>
          <w:rFonts w:ascii="Times New Roman" w:hAnsi="Times New Roman" w:cs="Times New Roman"/>
          <w:sz w:val="24"/>
          <w:szCs w:val="24"/>
        </w:rPr>
        <w:t xml:space="preserve">in </w:t>
      </w:r>
      <w:r w:rsidR="00902944" w:rsidRPr="00027277">
        <w:rPr>
          <w:rFonts w:ascii="Times New Roman" w:hAnsi="Times New Roman" w:cs="Times New Roman"/>
          <w:sz w:val="24"/>
          <w:szCs w:val="24"/>
        </w:rPr>
        <w:t>press), obsessive-compulsive symptoms (Abba-Aji et al., 2020; Wheaton et al., 2021; Seçer &amp; Ulaş, 2020), substance use (Czeisler et al., 2020</w:t>
      </w:r>
      <w:r w:rsidR="00310D06" w:rsidRPr="00027277">
        <w:rPr>
          <w:rFonts w:ascii="Times New Roman" w:hAnsi="Times New Roman" w:cs="Times New Roman"/>
          <w:sz w:val="24"/>
          <w:szCs w:val="24"/>
        </w:rPr>
        <w:t>; Akbari et al., 2020</w:t>
      </w:r>
      <w:r w:rsidR="00902944" w:rsidRPr="00027277">
        <w:rPr>
          <w:rFonts w:ascii="Times New Roman" w:hAnsi="Times New Roman" w:cs="Times New Roman"/>
          <w:sz w:val="24"/>
          <w:szCs w:val="24"/>
        </w:rPr>
        <w:t>), post-traumatic stress symptoms (Johnson et al., 2020; Liu et al., 2020</w:t>
      </w:r>
      <w:r w:rsidR="00310D06" w:rsidRPr="00027277">
        <w:rPr>
          <w:rFonts w:ascii="Times New Roman" w:hAnsi="Times New Roman" w:cs="Times New Roman"/>
          <w:sz w:val="24"/>
          <w:szCs w:val="24"/>
        </w:rPr>
        <w:t>; Akbari et al., 2021</w:t>
      </w:r>
      <w:r w:rsidR="00902944" w:rsidRPr="00027277">
        <w:rPr>
          <w:rFonts w:ascii="Times New Roman" w:hAnsi="Times New Roman" w:cs="Times New Roman"/>
          <w:sz w:val="24"/>
          <w:szCs w:val="24"/>
        </w:rPr>
        <w:t>), suicidal ideation (Czeisler et al., 2020), health anxiety (Akbari et al., 2021; Özdin &amp; Bayrak Özdin, 2020), psycholog</w:t>
      </w:r>
      <w:r w:rsidR="00D32AD4" w:rsidRPr="00027277">
        <w:rPr>
          <w:rFonts w:ascii="Times New Roman" w:hAnsi="Times New Roman" w:cs="Times New Roman"/>
          <w:sz w:val="24"/>
          <w:szCs w:val="24"/>
        </w:rPr>
        <w:t>ical distress (Wang et al., 2020</w:t>
      </w:r>
      <w:r w:rsidR="00902944" w:rsidRPr="00027277">
        <w:rPr>
          <w:rFonts w:ascii="Times New Roman" w:hAnsi="Times New Roman" w:cs="Times New Roman"/>
          <w:sz w:val="24"/>
          <w:szCs w:val="24"/>
        </w:rPr>
        <w:t xml:space="preserve">; Wu et al., 2020), hopelessness (Hacimusalar et al., 2020), </w:t>
      </w:r>
      <w:r w:rsidR="00B72E0B" w:rsidRPr="00027277">
        <w:rPr>
          <w:rFonts w:ascii="Times New Roman" w:hAnsi="Times New Roman" w:cs="Times New Roman"/>
          <w:sz w:val="24"/>
          <w:szCs w:val="24"/>
        </w:rPr>
        <w:t xml:space="preserve">loneliness and fatigue (Mansueto et al., 2021; Hou et al., 2020), </w:t>
      </w:r>
      <w:r w:rsidR="00902944" w:rsidRPr="00027277">
        <w:rPr>
          <w:rFonts w:ascii="Times New Roman" w:hAnsi="Times New Roman" w:cs="Times New Roman"/>
          <w:sz w:val="24"/>
          <w:szCs w:val="24"/>
        </w:rPr>
        <w:t>loss and grief (Wallace et al., 2020; Zhai &amp; Du, 2020), slee</w:t>
      </w:r>
      <w:r w:rsidR="005D4A72" w:rsidRPr="00027277">
        <w:rPr>
          <w:rFonts w:ascii="Times New Roman" w:hAnsi="Times New Roman" w:cs="Times New Roman"/>
          <w:sz w:val="24"/>
          <w:szCs w:val="24"/>
        </w:rPr>
        <w:t>p problems (Duong, 2021; Jahrami</w:t>
      </w:r>
      <w:r w:rsidR="00902944" w:rsidRPr="00027277">
        <w:rPr>
          <w:rFonts w:ascii="Times New Roman" w:hAnsi="Times New Roman" w:cs="Times New Roman"/>
          <w:sz w:val="24"/>
          <w:szCs w:val="24"/>
        </w:rPr>
        <w:t xml:space="preserve"> et al., 2021), and reduced life satisfaction (Duong, 2021). </w:t>
      </w:r>
    </w:p>
    <w:p w14:paraId="3A5B4092" w14:textId="522C8256" w:rsidR="00902944" w:rsidRPr="00027277" w:rsidRDefault="00C01C26" w:rsidP="00C01C26">
      <w:pPr>
        <w:tabs>
          <w:tab w:val="left" w:pos="7436"/>
          <w:tab w:val="right" w:pos="9026"/>
        </w:tabs>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COVID</w:t>
      </w:r>
      <w:r w:rsidR="00902944" w:rsidRPr="00027277">
        <w:rPr>
          <w:rFonts w:ascii="Times New Roman" w:hAnsi="Times New Roman" w:cs="Times New Roman"/>
          <w:b/>
          <w:bCs/>
          <w:sz w:val="24"/>
          <w:szCs w:val="24"/>
        </w:rPr>
        <w:t xml:space="preserve">-19 </w:t>
      </w:r>
      <w:r w:rsidR="00BC57F8" w:rsidRPr="00027277">
        <w:rPr>
          <w:rFonts w:ascii="Times New Roman" w:hAnsi="Times New Roman" w:cs="Times New Roman"/>
          <w:b/>
          <w:bCs/>
          <w:sz w:val="24"/>
          <w:szCs w:val="24"/>
        </w:rPr>
        <w:t>Psychological Distress M</w:t>
      </w:r>
      <w:r w:rsidR="00902944" w:rsidRPr="00027277">
        <w:rPr>
          <w:rFonts w:ascii="Times New Roman" w:hAnsi="Times New Roman" w:cs="Times New Roman"/>
          <w:b/>
          <w:bCs/>
          <w:sz w:val="24"/>
          <w:szCs w:val="24"/>
        </w:rPr>
        <w:t>easures</w:t>
      </w:r>
    </w:p>
    <w:p w14:paraId="59C8E838" w14:textId="32F52BBB" w:rsidR="00902944" w:rsidRPr="00027277" w:rsidRDefault="00BC57F8" w:rsidP="00902944">
      <w:pPr>
        <w:tabs>
          <w:tab w:val="left" w:pos="7436"/>
          <w:tab w:val="right" w:pos="9026"/>
        </w:tabs>
        <w:spacing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In a short space of time during the initial phase of the pandemic</w:t>
      </w:r>
      <w:r w:rsidR="006C3944" w:rsidRPr="00027277">
        <w:rPr>
          <w:rFonts w:ascii="Times New Roman" w:hAnsi="Times New Roman" w:cs="Times New Roman"/>
          <w:sz w:val="24"/>
          <w:szCs w:val="24"/>
        </w:rPr>
        <w:t>,</w:t>
      </w:r>
      <w:r w:rsidR="00902944" w:rsidRPr="00027277">
        <w:rPr>
          <w:rFonts w:ascii="Times New Roman" w:hAnsi="Times New Roman" w:cs="Times New Roman"/>
          <w:sz w:val="24"/>
          <w:szCs w:val="24"/>
        </w:rPr>
        <w:t xml:space="preserve"> different </w:t>
      </w:r>
      <w:r w:rsidRPr="00027277">
        <w:rPr>
          <w:rFonts w:ascii="Times New Roman" w:hAnsi="Times New Roman" w:cs="Times New Roman"/>
          <w:sz w:val="24"/>
          <w:szCs w:val="24"/>
        </w:rPr>
        <w:t xml:space="preserve">measures </w:t>
      </w:r>
      <w:r w:rsidR="00902944" w:rsidRPr="00027277">
        <w:rPr>
          <w:rFonts w:ascii="Times New Roman" w:hAnsi="Times New Roman" w:cs="Times New Roman"/>
          <w:sz w:val="24"/>
          <w:szCs w:val="24"/>
        </w:rPr>
        <w:t xml:space="preserve">were developed by researchers </w:t>
      </w:r>
      <w:r w:rsidRPr="00027277">
        <w:rPr>
          <w:rFonts w:ascii="Times New Roman" w:hAnsi="Times New Roman" w:cs="Times New Roman"/>
          <w:sz w:val="24"/>
          <w:szCs w:val="24"/>
        </w:rPr>
        <w:t xml:space="preserve">for </w:t>
      </w:r>
      <w:r w:rsidR="00902944" w:rsidRPr="00027277">
        <w:rPr>
          <w:rFonts w:ascii="Times New Roman" w:hAnsi="Times New Roman" w:cs="Times New Roman"/>
          <w:sz w:val="24"/>
          <w:szCs w:val="24"/>
        </w:rPr>
        <w:t>assessing fear, anxiety, and stress</w:t>
      </w:r>
      <w:r w:rsidR="006C3944" w:rsidRPr="00027277">
        <w:rPr>
          <w:rFonts w:ascii="Times New Roman" w:hAnsi="Times New Roman" w:cs="Times New Roman"/>
          <w:sz w:val="24"/>
          <w:szCs w:val="24"/>
        </w:rPr>
        <w:t xml:space="preserve"> </w:t>
      </w:r>
      <w:r w:rsidR="00902944" w:rsidRPr="00027277">
        <w:rPr>
          <w:rFonts w:ascii="Times New Roman" w:hAnsi="Times New Roman" w:cs="Times New Roman"/>
          <w:sz w:val="24"/>
          <w:szCs w:val="24"/>
        </w:rPr>
        <w:t xml:space="preserve">related to </w:t>
      </w:r>
      <w:r w:rsidRPr="00027277">
        <w:rPr>
          <w:rFonts w:ascii="Times New Roman" w:hAnsi="Times New Roman" w:cs="Times New Roman"/>
          <w:sz w:val="24"/>
          <w:szCs w:val="24"/>
        </w:rPr>
        <w:t xml:space="preserve">COVID-19. </w:t>
      </w:r>
      <w:r w:rsidR="00DE7421" w:rsidRPr="00027277">
        <w:rPr>
          <w:rFonts w:ascii="Times New Roman" w:hAnsi="Times New Roman" w:cs="Times New Roman"/>
          <w:sz w:val="24"/>
          <w:szCs w:val="24"/>
        </w:rPr>
        <w:t>These early</w:t>
      </w:r>
      <w:r w:rsidRPr="00027277">
        <w:rPr>
          <w:rFonts w:ascii="Times New Roman" w:hAnsi="Times New Roman" w:cs="Times New Roman"/>
          <w:sz w:val="24"/>
          <w:szCs w:val="24"/>
        </w:rPr>
        <w:t xml:space="preserve"> measures include</w:t>
      </w:r>
      <w:r w:rsidR="00902944"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the </w:t>
      </w:r>
      <w:r w:rsidR="00902944" w:rsidRPr="00027277">
        <w:rPr>
          <w:rFonts w:ascii="Times New Roman" w:hAnsi="Times New Roman" w:cs="Times New Roman"/>
          <w:sz w:val="24"/>
          <w:szCs w:val="24"/>
        </w:rPr>
        <w:t xml:space="preserve">Fear of </w:t>
      </w:r>
      <w:r w:rsidRPr="00027277">
        <w:rPr>
          <w:rFonts w:ascii="Times New Roman" w:hAnsi="Times New Roman" w:cs="Times New Roman"/>
          <w:sz w:val="24"/>
          <w:szCs w:val="24"/>
        </w:rPr>
        <w:t>COVID</w:t>
      </w:r>
      <w:r w:rsidR="00902944" w:rsidRPr="00027277">
        <w:rPr>
          <w:rFonts w:ascii="Times New Roman" w:hAnsi="Times New Roman" w:cs="Times New Roman"/>
          <w:sz w:val="24"/>
          <w:szCs w:val="24"/>
        </w:rPr>
        <w:t xml:space="preserve">-19 Scale (FCV-19S; Ahorsu et al., 2020), </w:t>
      </w:r>
      <w:r w:rsidRPr="00027277">
        <w:rPr>
          <w:rFonts w:ascii="Times New Roman" w:hAnsi="Times New Roman" w:cs="Times New Roman"/>
          <w:sz w:val="24"/>
          <w:szCs w:val="24"/>
        </w:rPr>
        <w:t xml:space="preserve">the </w:t>
      </w:r>
      <w:r w:rsidR="00902944" w:rsidRPr="00027277">
        <w:rPr>
          <w:rFonts w:ascii="Times New Roman" w:hAnsi="Times New Roman" w:cs="Times New Roman"/>
          <w:sz w:val="24"/>
          <w:szCs w:val="24"/>
        </w:rPr>
        <w:t xml:space="preserve">Coronavirus </w:t>
      </w:r>
      <w:r w:rsidR="00902944" w:rsidRPr="00027277">
        <w:rPr>
          <w:rFonts w:ascii="Times New Roman" w:hAnsi="Times New Roman" w:cs="Times New Roman"/>
          <w:sz w:val="24"/>
          <w:szCs w:val="24"/>
        </w:rPr>
        <w:lastRenderedPageBreak/>
        <w:t xml:space="preserve">Anxiety Scale (CAS; Lee, 2020), </w:t>
      </w:r>
      <w:r w:rsidRPr="00027277">
        <w:rPr>
          <w:rFonts w:ascii="Times New Roman" w:hAnsi="Times New Roman" w:cs="Times New Roman"/>
          <w:sz w:val="24"/>
          <w:szCs w:val="24"/>
        </w:rPr>
        <w:t xml:space="preserve">the </w:t>
      </w:r>
      <w:r w:rsidR="00902944" w:rsidRPr="00027277">
        <w:rPr>
          <w:rFonts w:ascii="Times New Roman" w:hAnsi="Times New Roman" w:cs="Times New Roman"/>
          <w:sz w:val="24"/>
          <w:szCs w:val="24"/>
        </w:rPr>
        <w:t>COVID Stress Scales (CSS; Taylor et al., 2020),</w:t>
      </w:r>
      <w:r w:rsidR="00DE7421"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the </w:t>
      </w:r>
      <w:r w:rsidR="00902944" w:rsidRPr="00027277">
        <w:rPr>
          <w:rFonts w:ascii="Times New Roman" w:hAnsi="Times New Roman" w:cs="Times New Roman"/>
          <w:sz w:val="24"/>
          <w:szCs w:val="24"/>
        </w:rPr>
        <w:t xml:space="preserve">Coronavirus Stress Scale (Arslan et al., 2020), </w:t>
      </w:r>
      <w:r w:rsidR="00181146" w:rsidRPr="00027277">
        <w:rPr>
          <w:rFonts w:ascii="Times New Roman" w:hAnsi="Times New Roman" w:cs="Times New Roman"/>
          <w:sz w:val="24"/>
          <w:szCs w:val="24"/>
        </w:rPr>
        <w:t xml:space="preserve">and </w:t>
      </w:r>
      <w:r w:rsidRPr="00027277">
        <w:rPr>
          <w:rFonts w:ascii="Times New Roman" w:hAnsi="Times New Roman" w:cs="Times New Roman"/>
          <w:sz w:val="24"/>
          <w:szCs w:val="24"/>
        </w:rPr>
        <w:t xml:space="preserve">the </w:t>
      </w:r>
      <w:r w:rsidR="00902944" w:rsidRPr="00027277">
        <w:rPr>
          <w:rFonts w:ascii="Times New Roman" w:hAnsi="Times New Roman" w:cs="Times New Roman"/>
          <w:sz w:val="24"/>
          <w:szCs w:val="24"/>
        </w:rPr>
        <w:t>Perceived Coronavirus Threat Questionnaire (PCTQ; Conway et al., 2020)</w:t>
      </w:r>
      <w:r w:rsidR="00DE7421" w:rsidRPr="00027277">
        <w:rPr>
          <w:rFonts w:ascii="Times New Roman" w:hAnsi="Times New Roman" w:cs="Times New Roman"/>
          <w:sz w:val="24"/>
          <w:szCs w:val="24"/>
        </w:rPr>
        <w:t xml:space="preserve"> (for a recent review see Voitsidis et al., 2021).</w:t>
      </w:r>
      <w:r w:rsidRPr="00027277">
        <w:rPr>
          <w:rFonts w:ascii="Times New Roman" w:hAnsi="Times New Roman" w:cs="Times New Roman"/>
          <w:sz w:val="24"/>
          <w:szCs w:val="24"/>
        </w:rPr>
        <w:t xml:space="preserve"> The common feature of these measures is the focus on the experience of specific psychological states linked to the COVID-19 pandemic, be it anxiety, stress, a phobic response</w:t>
      </w:r>
      <w:r w:rsidR="006C3944" w:rsidRPr="00027277">
        <w:rPr>
          <w:rFonts w:ascii="Times New Roman" w:hAnsi="Times New Roman" w:cs="Times New Roman"/>
          <w:sz w:val="24"/>
          <w:szCs w:val="24"/>
        </w:rPr>
        <w:t>,</w:t>
      </w:r>
      <w:r w:rsidRPr="00027277">
        <w:rPr>
          <w:rFonts w:ascii="Times New Roman" w:hAnsi="Times New Roman" w:cs="Times New Roman"/>
          <w:sz w:val="24"/>
          <w:szCs w:val="24"/>
        </w:rPr>
        <w:t xml:space="preserve"> or perceived threat.</w:t>
      </w:r>
    </w:p>
    <w:p w14:paraId="0B819B9E" w14:textId="029B6E25" w:rsidR="00902944" w:rsidRPr="00027277" w:rsidRDefault="00902944" w:rsidP="00902944">
      <w:pPr>
        <w:tabs>
          <w:tab w:val="left" w:pos="7436"/>
          <w:tab w:val="right" w:pos="9026"/>
        </w:tabs>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 xml:space="preserve">The </w:t>
      </w:r>
      <w:r w:rsidR="00432B4B" w:rsidRPr="00027277">
        <w:rPr>
          <w:rFonts w:ascii="Times New Roman" w:hAnsi="Times New Roman" w:cs="Times New Roman"/>
          <w:b/>
          <w:bCs/>
          <w:sz w:val="24"/>
          <w:szCs w:val="24"/>
        </w:rPr>
        <w:t>COVID</w:t>
      </w:r>
      <w:r w:rsidRPr="00027277">
        <w:rPr>
          <w:rFonts w:ascii="Times New Roman" w:hAnsi="Times New Roman" w:cs="Times New Roman"/>
          <w:b/>
          <w:bCs/>
          <w:sz w:val="24"/>
          <w:szCs w:val="24"/>
        </w:rPr>
        <w:t>-19 Anxiety Syndrome Scale</w:t>
      </w:r>
    </w:p>
    <w:p w14:paraId="42056E52" w14:textId="6F146ACA" w:rsidR="009318C5" w:rsidRPr="00027277" w:rsidRDefault="00BC57F8" w:rsidP="009318C5">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In early 2020</w:t>
      </w:r>
      <w:r w:rsidR="00902944" w:rsidRPr="00027277">
        <w:rPr>
          <w:rFonts w:ascii="Times New Roman" w:hAnsi="Times New Roman" w:cs="Times New Roman"/>
          <w:sz w:val="24"/>
          <w:szCs w:val="24"/>
        </w:rPr>
        <w:t xml:space="preserve">, Nikčević and Spada (2020) developed a measure </w:t>
      </w:r>
      <w:r w:rsidRPr="00027277">
        <w:rPr>
          <w:rFonts w:ascii="Times New Roman" w:hAnsi="Times New Roman" w:cs="Times New Roman"/>
          <w:sz w:val="24"/>
          <w:szCs w:val="24"/>
        </w:rPr>
        <w:t xml:space="preserve">to specifically assess </w:t>
      </w:r>
      <w:r w:rsidR="00902944" w:rsidRPr="00027277">
        <w:rPr>
          <w:rFonts w:ascii="Times New Roman" w:hAnsi="Times New Roman" w:cs="Times New Roman"/>
          <w:sz w:val="24"/>
          <w:szCs w:val="24"/>
        </w:rPr>
        <w:t>maladaptive cognitive-behavioral coping in the form of avoidance, checking, worrying and threat monitoring</w:t>
      </w:r>
      <w:r w:rsidRPr="00027277">
        <w:rPr>
          <w:rFonts w:ascii="Times New Roman" w:hAnsi="Times New Roman" w:cs="Times New Roman"/>
          <w:sz w:val="24"/>
          <w:szCs w:val="24"/>
        </w:rPr>
        <w:t xml:space="preserve"> in response to </w:t>
      </w:r>
      <w:r w:rsidR="00191BBC" w:rsidRPr="00027277">
        <w:rPr>
          <w:rFonts w:ascii="Times New Roman" w:hAnsi="Times New Roman" w:cs="Times New Roman"/>
          <w:sz w:val="24"/>
          <w:szCs w:val="24"/>
        </w:rPr>
        <w:t>fear or threat of COVID-19</w:t>
      </w:r>
      <w:r w:rsidRPr="00027277">
        <w:rPr>
          <w:rFonts w:ascii="Times New Roman" w:hAnsi="Times New Roman" w:cs="Times New Roman"/>
          <w:sz w:val="24"/>
          <w:szCs w:val="24"/>
        </w:rPr>
        <w:t xml:space="preserve">. The researchers labeled this constellation of </w:t>
      </w:r>
      <w:r w:rsidR="00B374DC" w:rsidRPr="00027277">
        <w:rPr>
          <w:rFonts w:ascii="Times New Roman" w:hAnsi="Times New Roman" w:cs="Times New Roman"/>
          <w:sz w:val="24"/>
          <w:szCs w:val="24"/>
        </w:rPr>
        <w:t xml:space="preserve">coping </w:t>
      </w:r>
      <w:r w:rsidRPr="00027277">
        <w:rPr>
          <w:rFonts w:ascii="Times New Roman" w:hAnsi="Times New Roman" w:cs="Times New Roman"/>
          <w:sz w:val="24"/>
          <w:szCs w:val="24"/>
        </w:rPr>
        <w:t>responses the COVID-19 anxiety syndrome and developed a measure to assess this construct:</w:t>
      </w:r>
      <w:r w:rsidR="00902944" w:rsidRPr="00027277">
        <w:rPr>
          <w:rFonts w:ascii="Times New Roman" w:hAnsi="Times New Roman" w:cs="Times New Roman"/>
          <w:sz w:val="24"/>
          <w:szCs w:val="24"/>
        </w:rPr>
        <w:t xml:space="preserve"> </w:t>
      </w:r>
      <w:r w:rsidRPr="00027277">
        <w:rPr>
          <w:rFonts w:ascii="Times New Roman" w:hAnsi="Times New Roman" w:cs="Times New Roman"/>
          <w:sz w:val="24"/>
          <w:szCs w:val="24"/>
        </w:rPr>
        <w:t>the</w:t>
      </w:r>
      <w:r w:rsidR="00902944" w:rsidRPr="00027277">
        <w:rPr>
          <w:rFonts w:ascii="Times New Roman" w:hAnsi="Times New Roman" w:cs="Times New Roman"/>
          <w:sz w:val="24"/>
          <w:szCs w:val="24"/>
        </w:rPr>
        <w:t xml:space="preserve"> COVID-19 </w:t>
      </w:r>
      <w:r w:rsidRPr="00027277">
        <w:rPr>
          <w:rFonts w:ascii="Times New Roman" w:hAnsi="Times New Roman" w:cs="Times New Roman"/>
          <w:sz w:val="24"/>
          <w:szCs w:val="24"/>
        </w:rPr>
        <w:t xml:space="preserve">Anxiety Syndrome Scale </w:t>
      </w:r>
      <w:r w:rsidR="00902944" w:rsidRPr="00027277">
        <w:rPr>
          <w:rFonts w:ascii="Times New Roman" w:hAnsi="Times New Roman" w:cs="Times New Roman"/>
          <w:sz w:val="24"/>
          <w:szCs w:val="24"/>
        </w:rPr>
        <w:t>(C-19ASS</w:t>
      </w:r>
      <w:r w:rsidR="002B7565" w:rsidRPr="00027277">
        <w:rPr>
          <w:rFonts w:ascii="Times New Roman" w:hAnsi="Times New Roman" w:cs="Times New Roman"/>
          <w:sz w:val="24"/>
          <w:szCs w:val="24"/>
        </w:rPr>
        <w:t>)</w:t>
      </w:r>
      <w:r w:rsidR="00FC2C86" w:rsidRPr="00027277">
        <w:rPr>
          <w:rFonts w:ascii="Times New Roman" w:hAnsi="Times New Roman" w:cs="Times New Roman"/>
          <w:sz w:val="24"/>
          <w:szCs w:val="24"/>
        </w:rPr>
        <w:t xml:space="preserve">, with two </w:t>
      </w:r>
      <w:r w:rsidR="00551951" w:rsidRPr="00027277">
        <w:rPr>
          <w:rFonts w:ascii="Times New Roman" w:hAnsi="Times New Roman" w:cs="Times New Roman"/>
          <w:sz w:val="24"/>
          <w:szCs w:val="24"/>
        </w:rPr>
        <w:t>components</w:t>
      </w:r>
      <w:r w:rsidR="00FC2C86" w:rsidRPr="00027277">
        <w:rPr>
          <w:rFonts w:ascii="Times New Roman" w:hAnsi="Times New Roman" w:cs="Times New Roman"/>
          <w:sz w:val="24"/>
          <w:szCs w:val="24"/>
        </w:rPr>
        <w:t xml:space="preserve"> of perseveration (</w:t>
      </w:r>
      <w:r w:rsidR="004F0931" w:rsidRPr="00027277">
        <w:rPr>
          <w:rFonts w:ascii="Times New Roman" w:hAnsi="Times New Roman" w:cs="Times New Roman"/>
          <w:sz w:val="24"/>
          <w:szCs w:val="24"/>
        </w:rPr>
        <w:t>checking, worrying</w:t>
      </w:r>
      <w:r w:rsidR="00027277" w:rsidRPr="00027277">
        <w:rPr>
          <w:rFonts w:ascii="Times New Roman" w:hAnsi="Times New Roman" w:cs="Times New Roman"/>
          <w:sz w:val="24"/>
          <w:szCs w:val="24"/>
        </w:rPr>
        <w:t>,</w:t>
      </w:r>
      <w:r w:rsidR="004F0931" w:rsidRPr="00027277">
        <w:rPr>
          <w:rFonts w:ascii="Times New Roman" w:hAnsi="Times New Roman" w:cs="Times New Roman"/>
          <w:sz w:val="24"/>
          <w:szCs w:val="24"/>
        </w:rPr>
        <w:t xml:space="preserve"> and monitoring because of the </w:t>
      </w:r>
      <w:r w:rsidR="00191BBC" w:rsidRPr="00027277">
        <w:rPr>
          <w:rFonts w:ascii="Times New Roman" w:hAnsi="Times New Roman" w:cs="Times New Roman"/>
          <w:sz w:val="24"/>
          <w:szCs w:val="24"/>
        </w:rPr>
        <w:t>fear or threat of COVID-19</w:t>
      </w:r>
      <w:r w:rsidR="00FC2C86" w:rsidRPr="00027277">
        <w:rPr>
          <w:rFonts w:ascii="Times New Roman" w:hAnsi="Times New Roman" w:cs="Times New Roman"/>
          <w:sz w:val="24"/>
          <w:szCs w:val="24"/>
        </w:rPr>
        <w:t>), and avoidance (</w:t>
      </w:r>
      <w:r w:rsidR="004F0931" w:rsidRPr="00027277">
        <w:rPr>
          <w:rFonts w:ascii="Times New Roman" w:hAnsi="Times New Roman" w:cs="Times New Roman"/>
          <w:sz w:val="24"/>
          <w:szCs w:val="24"/>
        </w:rPr>
        <w:t xml:space="preserve">of public spaces, transport, and </w:t>
      </w:r>
      <w:r w:rsidR="006C56C5" w:rsidRPr="00027277">
        <w:rPr>
          <w:rFonts w:ascii="Times New Roman" w:hAnsi="Times New Roman" w:cs="Times New Roman"/>
          <w:sz w:val="24"/>
          <w:szCs w:val="24"/>
        </w:rPr>
        <w:t>contact with objects</w:t>
      </w:r>
      <w:r w:rsidR="004F0931" w:rsidRPr="00027277">
        <w:rPr>
          <w:rFonts w:ascii="Times New Roman" w:hAnsi="Times New Roman" w:cs="Times New Roman"/>
          <w:sz w:val="24"/>
          <w:szCs w:val="24"/>
        </w:rPr>
        <w:t xml:space="preserve"> because of the </w:t>
      </w:r>
      <w:r w:rsidR="00191BBC" w:rsidRPr="00027277">
        <w:rPr>
          <w:rFonts w:ascii="Times New Roman" w:hAnsi="Times New Roman" w:cs="Times New Roman"/>
          <w:sz w:val="24"/>
          <w:szCs w:val="24"/>
        </w:rPr>
        <w:t>fear or threat of COVID-19</w:t>
      </w:r>
      <w:r w:rsidR="00FC2C86" w:rsidRPr="00027277">
        <w:rPr>
          <w:rFonts w:ascii="Times New Roman" w:hAnsi="Times New Roman" w:cs="Times New Roman"/>
          <w:sz w:val="24"/>
          <w:szCs w:val="24"/>
        </w:rPr>
        <w:t>).</w:t>
      </w:r>
    </w:p>
    <w:p w14:paraId="6CE5D873" w14:textId="24637A48" w:rsidR="00551951" w:rsidRPr="00027277" w:rsidRDefault="001E0777" w:rsidP="00551951">
      <w:pPr>
        <w:spacing w:after="0" w:line="480" w:lineRule="auto"/>
        <w:ind w:firstLine="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 xml:space="preserve">This construct is conceptually consistent with the </w:t>
      </w:r>
      <w:r w:rsidR="002935BC" w:rsidRPr="00027277">
        <w:rPr>
          <w:rFonts w:ascii="Times New Roman" w:hAnsi="Times New Roman" w:cs="Times New Roman"/>
          <w:sz w:val="24"/>
          <w:szCs w:val="24"/>
          <w:shd w:val="clear" w:color="auto" w:fill="FFFFFF"/>
        </w:rPr>
        <w:t>Self</w:t>
      </w:r>
      <w:r w:rsidRPr="00027277">
        <w:rPr>
          <w:rFonts w:ascii="Times New Roman" w:hAnsi="Times New Roman" w:cs="Times New Roman"/>
          <w:sz w:val="24"/>
          <w:szCs w:val="24"/>
          <w:shd w:val="clear" w:color="auto" w:fill="FFFFFF"/>
        </w:rPr>
        <w:t>-</w:t>
      </w:r>
      <w:r w:rsidR="00191BBC" w:rsidRPr="00027277">
        <w:rPr>
          <w:rFonts w:ascii="Times New Roman" w:hAnsi="Times New Roman" w:cs="Times New Roman"/>
          <w:sz w:val="24"/>
          <w:szCs w:val="24"/>
          <w:shd w:val="clear" w:color="auto" w:fill="FFFFFF"/>
        </w:rPr>
        <w:t xml:space="preserve">Regulatory </w:t>
      </w:r>
      <w:r w:rsidR="002935BC" w:rsidRPr="00027277">
        <w:rPr>
          <w:rFonts w:ascii="Times New Roman" w:hAnsi="Times New Roman" w:cs="Times New Roman"/>
          <w:sz w:val="24"/>
          <w:szCs w:val="24"/>
          <w:shd w:val="clear" w:color="auto" w:fill="FFFFFF"/>
        </w:rPr>
        <w:t xml:space="preserve">Executive Function </w:t>
      </w:r>
      <w:r w:rsidRPr="00027277">
        <w:rPr>
          <w:rFonts w:ascii="Times New Roman" w:hAnsi="Times New Roman" w:cs="Times New Roman"/>
          <w:sz w:val="24"/>
          <w:szCs w:val="24"/>
          <w:shd w:val="clear" w:color="auto" w:fill="FFFFFF"/>
        </w:rPr>
        <w:t xml:space="preserve">(S-REF) model of psychopathology (Wells, 2002), which maintains </w:t>
      </w:r>
      <w:r w:rsidR="004F0931" w:rsidRPr="00027277">
        <w:rPr>
          <w:rFonts w:ascii="Times New Roman" w:hAnsi="Times New Roman" w:cs="Times New Roman"/>
          <w:sz w:val="24"/>
          <w:szCs w:val="24"/>
          <w:shd w:val="clear" w:color="auto" w:fill="FFFFFF"/>
        </w:rPr>
        <w:t xml:space="preserve">that </w:t>
      </w:r>
      <w:r w:rsidRPr="00027277">
        <w:rPr>
          <w:rFonts w:ascii="Times New Roman" w:hAnsi="Times New Roman" w:cs="Times New Roman"/>
          <w:sz w:val="24"/>
          <w:szCs w:val="24"/>
          <w:shd w:val="clear" w:color="auto" w:fill="FFFFFF"/>
        </w:rPr>
        <w:t xml:space="preserve">distress outcomes such as anxiety </w:t>
      </w:r>
      <w:r w:rsidR="004F0931" w:rsidRPr="00027277">
        <w:rPr>
          <w:rFonts w:ascii="Times New Roman" w:hAnsi="Times New Roman" w:cs="Times New Roman"/>
          <w:sz w:val="24"/>
          <w:szCs w:val="24"/>
          <w:shd w:val="clear" w:color="auto" w:fill="FFFFFF"/>
        </w:rPr>
        <w:t xml:space="preserve">arise </w:t>
      </w:r>
      <w:r w:rsidRPr="00027277">
        <w:rPr>
          <w:rFonts w:ascii="Times New Roman" w:hAnsi="Times New Roman" w:cs="Times New Roman"/>
          <w:sz w:val="24"/>
          <w:szCs w:val="24"/>
          <w:shd w:val="clear" w:color="auto" w:fill="FFFFFF"/>
        </w:rPr>
        <w:t xml:space="preserve">through maladaptive cognitive, behavioral, and attentional </w:t>
      </w:r>
      <w:r w:rsidR="002935BC" w:rsidRPr="00027277">
        <w:rPr>
          <w:rFonts w:ascii="Times New Roman" w:hAnsi="Times New Roman" w:cs="Times New Roman"/>
          <w:sz w:val="24"/>
          <w:szCs w:val="24"/>
          <w:shd w:val="clear" w:color="auto" w:fill="FFFFFF"/>
        </w:rPr>
        <w:t>forms of coping</w:t>
      </w:r>
      <w:r w:rsidRPr="00027277">
        <w:rPr>
          <w:rFonts w:ascii="Times New Roman" w:hAnsi="Times New Roman" w:cs="Times New Roman"/>
          <w:sz w:val="24"/>
          <w:szCs w:val="24"/>
          <w:shd w:val="clear" w:color="auto" w:fill="FFFFFF"/>
        </w:rPr>
        <w:t xml:space="preserve">. These </w:t>
      </w:r>
      <w:r w:rsidR="002935BC" w:rsidRPr="00027277">
        <w:rPr>
          <w:rFonts w:ascii="Times New Roman" w:hAnsi="Times New Roman" w:cs="Times New Roman"/>
          <w:sz w:val="24"/>
          <w:szCs w:val="24"/>
          <w:shd w:val="clear" w:color="auto" w:fill="FFFFFF"/>
        </w:rPr>
        <w:t>form of coping, taken together,</w:t>
      </w:r>
      <w:r w:rsidRPr="00027277">
        <w:rPr>
          <w:rFonts w:ascii="Times New Roman" w:hAnsi="Times New Roman" w:cs="Times New Roman"/>
          <w:sz w:val="24"/>
          <w:szCs w:val="24"/>
          <w:shd w:val="clear" w:color="auto" w:fill="FFFFFF"/>
        </w:rPr>
        <w:t xml:space="preserve"> are </w:t>
      </w:r>
      <w:r w:rsidR="002935BC" w:rsidRPr="00027277">
        <w:rPr>
          <w:rFonts w:ascii="Times New Roman" w:hAnsi="Times New Roman" w:cs="Times New Roman"/>
          <w:sz w:val="24"/>
          <w:szCs w:val="24"/>
          <w:shd w:val="clear" w:color="auto" w:fill="FFFFFF"/>
        </w:rPr>
        <w:t xml:space="preserve">termed </w:t>
      </w:r>
      <w:r w:rsidRPr="00027277">
        <w:rPr>
          <w:rFonts w:ascii="Times New Roman" w:hAnsi="Times New Roman" w:cs="Times New Roman"/>
          <w:sz w:val="24"/>
          <w:szCs w:val="24"/>
          <w:shd w:val="clear" w:color="auto" w:fill="FFFFFF"/>
        </w:rPr>
        <w:t xml:space="preserve">the </w:t>
      </w:r>
      <w:r w:rsidR="002935BC" w:rsidRPr="00027277">
        <w:rPr>
          <w:rFonts w:ascii="Times New Roman" w:hAnsi="Times New Roman" w:cs="Times New Roman"/>
          <w:sz w:val="24"/>
          <w:szCs w:val="24"/>
          <w:shd w:val="clear" w:color="auto" w:fill="FFFFFF"/>
        </w:rPr>
        <w:t>‘</w:t>
      </w:r>
      <w:r w:rsidRPr="00027277">
        <w:rPr>
          <w:rFonts w:ascii="Times New Roman" w:hAnsi="Times New Roman" w:cs="Times New Roman"/>
          <w:sz w:val="24"/>
          <w:szCs w:val="24"/>
          <w:shd w:val="clear" w:color="auto" w:fill="FFFFFF"/>
        </w:rPr>
        <w:t>cognitive-attentional syndrome</w:t>
      </w:r>
      <w:r w:rsidR="002935BC" w:rsidRPr="00027277">
        <w:rPr>
          <w:rFonts w:ascii="Times New Roman" w:hAnsi="Times New Roman" w:cs="Times New Roman"/>
          <w:sz w:val="24"/>
          <w:szCs w:val="24"/>
          <w:shd w:val="clear" w:color="auto" w:fill="FFFFFF"/>
        </w:rPr>
        <w:t>’ (CAS)</w:t>
      </w:r>
      <w:r w:rsidRPr="00027277">
        <w:rPr>
          <w:rFonts w:ascii="Times New Roman" w:hAnsi="Times New Roman" w:cs="Times New Roman"/>
          <w:sz w:val="24"/>
          <w:szCs w:val="24"/>
          <w:shd w:val="clear" w:color="auto" w:fill="FFFFFF"/>
        </w:rPr>
        <w:t xml:space="preserve">, </w:t>
      </w:r>
      <w:r w:rsidR="002935BC" w:rsidRPr="00027277">
        <w:rPr>
          <w:rFonts w:ascii="Times New Roman" w:hAnsi="Times New Roman" w:cs="Times New Roman"/>
          <w:sz w:val="24"/>
          <w:szCs w:val="24"/>
          <w:shd w:val="clear" w:color="auto" w:fill="FFFFFF"/>
        </w:rPr>
        <w:t>and are constituted by an</w:t>
      </w:r>
      <w:r w:rsidRPr="00027277">
        <w:rPr>
          <w:rFonts w:ascii="Times New Roman" w:hAnsi="Times New Roman" w:cs="Times New Roman"/>
          <w:sz w:val="24"/>
          <w:szCs w:val="24"/>
          <w:shd w:val="clear" w:color="auto" w:fill="FFFFFF"/>
        </w:rPr>
        <w:t xml:space="preserve"> unwavering focus on threat</w:t>
      </w:r>
      <w:r w:rsidR="002935BC" w:rsidRPr="00027277">
        <w:rPr>
          <w:rFonts w:ascii="Times New Roman" w:hAnsi="Times New Roman" w:cs="Times New Roman"/>
          <w:sz w:val="24"/>
          <w:szCs w:val="24"/>
          <w:shd w:val="clear" w:color="auto" w:fill="FFFFFF"/>
        </w:rPr>
        <w:t xml:space="preserve">, worry, rumination, checking, though </w:t>
      </w:r>
      <w:proofErr w:type="gramStart"/>
      <w:r w:rsidR="002935BC" w:rsidRPr="00027277">
        <w:rPr>
          <w:rFonts w:ascii="Times New Roman" w:hAnsi="Times New Roman" w:cs="Times New Roman"/>
          <w:sz w:val="24"/>
          <w:szCs w:val="24"/>
          <w:shd w:val="clear" w:color="auto" w:fill="FFFFFF"/>
        </w:rPr>
        <w:t>suppression  and</w:t>
      </w:r>
      <w:proofErr w:type="gramEnd"/>
      <w:r w:rsidR="002935BC" w:rsidRPr="00027277">
        <w:rPr>
          <w:rFonts w:ascii="Times New Roman" w:hAnsi="Times New Roman" w:cs="Times New Roman"/>
          <w:sz w:val="24"/>
          <w:szCs w:val="24"/>
          <w:shd w:val="clear" w:color="auto" w:fill="FFFFFF"/>
        </w:rPr>
        <w:t xml:space="preserve"> avoidance. The activation of the CAS limits the possibility of readily existing distressing states </w:t>
      </w:r>
      <w:proofErr w:type="gramStart"/>
      <w:r w:rsidR="002935BC" w:rsidRPr="00027277">
        <w:rPr>
          <w:rFonts w:ascii="Times New Roman" w:hAnsi="Times New Roman" w:cs="Times New Roman"/>
          <w:sz w:val="24"/>
          <w:szCs w:val="24"/>
          <w:shd w:val="clear" w:color="auto" w:fill="FFFFFF"/>
        </w:rPr>
        <w:t>and also</w:t>
      </w:r>
      <w:proofErr w:type="gramEnd"/>
      <w:r w:rsidR="002935BC" w:rsidRPr="00027277">
        <w:rPr>
          <w:rFonts w:ascii="Times New Roman" w:hAnsi="Times New Roman" w:cs="Times New Roman"/>
          <w:sz w:val="24"/>
          <w:szCs w:val="24"/>
          <w:shd w:val="clear" w:color="auto" w:fill="FFFFFF"/>
        </w:rPr>
        <w:t xml:space="preserve"> contributes to the incubation of more threat-related cognitive and affective triggers. </w:t>
      </w:r>
      <w:r w:rsidR="00FC2C86" w:rsidRPr="00027277">
        <w:rPr>
          <w:rFonts w:ascii="Times New Roman" w:hAnsi="Times New Roman" w:cs="Times New Roman"/>
          <w:sz w:val="24"/>
          <w:szCs w:val="24"/>
          <w:shd w:val="clear" w:color="auto" w:fill="FFFFFF"/>
        </w:rPr>
        <w:t xml:space="preserve"> </w:t>
      </w:r>
    </w:p>
    <w:p w14:paraId="20831EF5" w14:textId="3911BA87" w:rsidR="000E2F64" w:rsidRPr="00027277" w:rsidRDefault="002935BC" w:rsidP="00551951">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The </w:t>
      </w:r>
      <w:r w:rsidR="009318C5" w:rsidRPr="00027277">
        <w:rPr>
          <w:rFonts w:ascii="Times New Roman" w:hAnsi="Times New Roman" w:cs="Times New Roman"/>
          <w:sz w:val="24"/>
          <w:szCs w:val="24"/>
        </w:rPr>
        <w:t>C19-ASS</w:t>
      </w:r>
      <w:r w:rsidR="002B7565" w:rsidRPr="00027277">
        <w:rPr>
          <w:rFonts w:ascii="Times New Roman" w:hAnsi="Times New Roman" w:cs="Times New Roman"/>
          <w:sz w:val="24"/>
          <w:szCs w:val="24"/>
        </w:rPr>
        <w:t xml:space="preserve"> was developed using community samples of USA residents, and in the original validation of the scale it was shown </w:t>
      </w:r>
      <w:r w:rsidR="00902944" w:rsidRPr="00027277">
        <w:rPr>
          <w:rFonts w:ascii="Times New Roman" w:hAnsi="Times New Roman" w:cs="Times New Roman"/>
          <w:sz w:val="24"/>
          <w:szCs w:val="24"/>
        </w:rPr>
        <w:t xml:space="preserve">that </w:t>
      </w:r>
      <w:r w:rsidR="002B7565" w:rsidRPr="00027277">
        <w:rPr>
          <w:rFonts w:ascii="Times New Roman" w:hAnsi="Times New Roman" w:cs="Times New Roman"/>
          <w:sz w:val="24"/>
          <w:szCs w:val="24"/>
        </w:rPr>
        <w:t xml:space="preserve">the C-19ASS predicts </w:t>
      </w:r>
      <w:r w:rsidR="002B7565" w:rsidRPr="00027277">
        <w:rPr>
          <w:rFonts w:ascii="Times New Roman" w:hAnsi="Times New Roman" w:cs="Times New Roman"/>
          <w:sz w:val="24"/>
          <w:szCs w:val="24"/>
          <w:lang w:val="en-GB"/>
        </w:rPr>
        <w:t>COVID-19 anxiety</w:t>
      </w:r>
      <w:r w:rsidR="002B7565" w:rsidRPr="00027277">
        <w:rPr>
          <w:rFonts w:ascii="Times New Roman" w:hAnsi="Times New Roman" w:cs="Times New Roman"/>
          <w:sz w:val="24"/>
          <w:szCs w:val="24"/>
        </w:rPr>
        <w:t xml:space="preserve"> </w:t>
      </w:r>
      <w:r w:rsidR="00902944" w:rsidRPr="00027277">
        <w:rPr>
          <w:rFonts w:ascii="Times New Roman" w:hAnsi="Times New Roman" w:cs="Times New Roman"/>
          <w:sz w:val="24"/>
          <w:szCs w:val="24"/>
        </w:rPr>
        <w:t>above and beyond</w:t>
      </w:r>
      <w:r w:rsidR="00902944" w:rsidRPr="00027277">
        <w:rPr>
          <w:rFonts w:ascii="Times New Roman" w:hAnsi="Times New Roman" w:cs="Times New Roman"/>
          <w:sz w:val="24"/>
          <w:szCs w:val="24"/>
          <w:lang w:val="en-GB"/>
        </w:rPr>
        <w:t xml:space="preserve"> </w:t>
      </w:r>
      <w:r w:rsidR="00902944" w:rsidRPr="00027277">
        <w:rPr>
          <w:rFonts w:ascii="Times New Roman" w:hAnsi="Times New Roman" w:cs="Times New Roman"/>
          <w:sz w:val="24"/>
          <w:szCs w:val="24"/>
        </w:rPr>
        <w:t>risk status, perceived COVID-19 threat</w:t>
      </w:r>
      <w:r w:rsidR="00902944" w:rsidRPr="00027277">
        <w:rPr>
          <w:rFonts w:ascii="Times New Roman" w:hAnsi="Times New Roman" w:cs="Times New Roman"/>
          <w:sz w:val="24"/>
          <w:szCs w:val="24"/>
          <w:lang w:val="en-GB"/>
        </w:rPr>
        <w:t xml:space="preserve">, and </w:t>
      </w:r>
      <w:r w:rsidR="00191BBC" w:rsidRPr="00027277">
        <w:rPr>
          <w:rFonts w:ascii="Times New Roman" w:hAnsi="Times New Roman" w:cs="Times New Roman"/>
          <w:sz w:val="24"/>
          <w:szCs w:val="24"/>
          <w:lang w:val="en-GB"/>
        </w:rPr>
        <w:t xml:space="preserve">the Big 5 </w:t>
      </w:r>
      <w:r w:rsidR="00902944" w:rsidRPr="00027277">
        <w:rPr>
          <w:rFonts w:ascii="Times New Roman" w:hAnsi="Times New Roman" w:cs="Times New Roman"/>
          <w:sz w:val="24"/>
          <w:szCs w:val="24"/>
        </w:rPr>
        <w:t>personality traits</w:t>
      </w:r>
      <w:r w:rsidR="00BC57F8" w:rsidRPr="00027277">
        <w:rPr>
          <w:rFonts w:ascii="Times New Roman" w:hAnsi="Times New Roman" w:cs="Times New Roman"/>
          <w:sz w:val="24"/>
          <w:szCs w:val="24"/>
          <w:lang w:val="en-GB"/>
        </w:rPr>
        <w:t xml:space="preserve">. </w:t>
      </w:r>
      <w:r w:rsidR="005C5236" w:rsidRPr="00027277">
        <w:rPr>
          <w:rFonts w:ascii="Times New Roman" w:hAnsi="Times New Roman" w:cs="Times New Roman"/>
          <w:sz w:val="24"/>
          <w:szCs w:val="24"/>
          <w:lang w:val="en-GB"/>
        </w:rPr>
        <w:t>Furthermore,</w:t>
      </w:r>
      <w:r w:rsidR="00902944" w:rsidRPr="00027277">
        <w:rPr>
          <w:rFonts w:ascii="Times New Roman" w:hAnsi="Times New Roman" w:cs="Times New Roman"/>
          <w:sz w:val="24"/>
          <w:szCs w:val="24"/>
          <w:lang w:val="en-GB"/>
        </w:rPr>
        <w:t xml:space="preserve"> </w:t>
      </w:r>
      <w:r w:rsidR="00D12328" w:rsidRPr="00027277">
        <w:rPr>
          <w:rFonts w:ascii="Times New Roman" w:hAnsi="Times New Roman" w:cs="Times New Roman"/>
          <w:sz w:val="24"/>
          <w:szCs w:val="24"/>
          <w:lang w:val="en-GB"/>
        </w:rPr>
        <w:lastRenderedPageBreak/>
        <w:t>it also predict</w:t>
      </w:r>
      <w:r w:rsidR="00B374DC" w:rsidRPr="00027277">
        <w:rPr>
          <w:rFonts w:ascii="Times New Roman" w:hAnsi="Times New Roman" w:cs="Times New Roman"/>
          <w:sz w:val="24"/>
          <w:szCs w:val="24"/>
          <w:lang w:val="en-GB"/>
        </w:rPr>
        <w:t>ed</w:t>
      </w:r>
      <w:r w:rsidR="00D12328" w:rsidRPr="00027277">
        <w:rPr>
          <w:rFonts w:ascii="Times New Roman" w:hAnsi="Times New Roman" w:cs="Times New Roman"/>
          <w:sz w:val="24"/>
          <w:szCs w:val="24"/>
          <w:lang w:val="en-GB"/>
        </w:rPr>
        <w:t xml:space="preserve"> work and social adjustment </w:t>
      </w:r>
      <w:r w:rsidR="00902944" w:rsidRPr="00027277">
        <w:rPr>
          <w:rFonts w:ascii="Times New Roman" w:hAnsi="Times New Roman" w:cs="Times New Roman"/>
          <w:sz w:val="24"/>
          <w:szCs w:val="24"/>
        </w:rPr>
        <w:t>above and beyond</w:t>
      </w:r>
      <w:r w:rsidR="00902944" w:rsidRPr="00027277">
        <w:rPr>
          <w:rFonts w:ascii="Times New Roman" w:hAnsi="Times New Roman" w:cs="Times New Roman"/>
          <w:sz w:val="24"/>
          <w:szCs w:val="24"/>
          <w:lang w:val="en-GB"/>
        </w:rPr>
        <w:t xml:space="preserve"> </w:t>
      </w:r>
      <w:r w:rsidR="00902944" w:rsidRPr="00027277">
        <w:rPr>
          <w:rFonts w:ascii="Times New Roman" w:hAnsi="Times New Roman" w:cs="Times New Roman"/>
          <w:sz w:val="24"/>
          <w:szCs w:val="24"/>
        </w:rPr>
        <w:t>risk status, age, perceived COVID-19 threat</w:t>
      </w:r>
      <w:r w:rsidR="00902944" w:rsidRPr="00027277">
        <w:rPr>
          <w:rFonts w:ascii="Times New Roman" w:hAnsi="Times New Roman" w:cs="Times New Roman"/>
          <w:sz w:val="24"/>
          <w:szCs w:val="24"/>
          <w:lang w:val="en-GB"/>
        </w:rPr>
        <w:t xml:space="preserve">, and </w:t>
      </w:r>
      <w:r w:rsidR="00191BBC" w:rsidRPr="00027277">
        <w:rPr>
          <w:rFonts w:ascii="Times New Roman" w:hAnsi="Times New Roman" w:cs="Times New Roman"/>
          <w:sz w:val="24"/>
          <w:szCs w:val="24"/>
          <w:lang w:val="en-GB"/>
        </w:rPr>
        <w:t xml:space="preserve">the Big 5 </w:t>
      </w:r>
      <w:r w:rsidR="00902944" w:rsidRPr="00027277">
        <w:rPr>
          <w:rFonts w:ascii="Times New Roman" w:hAnsi="Times New Roman" w:cs="Times New Roman"/>
          <w:sz w:val="24"/>
          <w:szCs w:val="24"/>
        </w:rPr>
        <w:t>personality traits</w:t>
      </w:r>
      <w:r w:rsidR="00902944" w:rsidRPr="00027277">
        <w:rPr>
          <w:rFonts w:ascii="Times New Roman" w:hAnsi="Times New Roman" w:cs="Times New Roman"/>
          <w:sz w:val="24"/>
          <w:szCs w:val="24"/>
          <w:lang w:val="en-GB"/>
        </w:rPr>
        <w:t>.</w:t>
      </w:r>
      <w:r w:rsidR="00902944" w:rsidRPr="00027277">
        <w:rPr>
          <w:rFonts w:ascii="Times New Roman" w:hAnsi="Times New Roman" w:cs="Times New Roman"/>
          <w:sz w:val="24"/>
          <w:szCs w:val="24"/>
        </w:rPr>
        <w:t xml:space="preserve"> This brief measure with two factors has shown good psychometric properties, including reliability and concurrent validity.</w:t>
      </w:r>
      <w:r w:rsidR="000E2F64" w:rsidRPr="00027277">
        <w:rPr>
          <w:rFonts w:ascii="Times New Roman" w:hAnsi="Times New Roman" w:cs="Times New Roman"/>
          <w:sz w:val="24"/>
          <w:szCs w:val="24"/>
        </w:rPr>
        <w:t xml:space="preserve"> </w:t>
      </w:r>
    </w:p>
    <w:p w14:paraId="32ABBACA" w14:textId="290D71EF" w:rsidR="00F53473" w:rsidRPr="00027277" w:rsidRDefault="000E2F64" w:rsidP="00F53473">
      <w:pPr>
        <w:tabs>
          <w:tab w:val="left" w:pos="7436"/>
          <w:tab w:val="right" w:pos="9026"/>
        </w:tabs>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 xml:space="preserve">          </w:t>
      </w:r>
      <w:r w:rsidR="00902944" w:rsidRPr="00027277">
        <w:rPr>
          <w:rFonts w:ascii="Times New Roman" w:hAnsi="Times New Roman" w:cs="Times New Roman"/>
          <w:sz w:val="24"/>
          <w:szCs w:val="24"/>
        </w:rPr>
        <w:t>Albery</w:t>
      </w:r>
      <w:r w:rsidR="006C3944" w:rsidRPr="00027277">
        <w:rPr>
          <w:rFonts w:ascii="Times New Roman" w:hAnsi="Times New Roman" w:cs="Times New Roman"/>
          <w:sz w:val="24"/>
          <w:szCs w:val="24"/>
        </w:rPr>
        <w:t xml:space="preserve"> et al.</w:t>
      </w:r>
      <w:r w:rsidR="00902944" w:rsidRPr="00027277">
        <w:rPr>
          <w:rFonts w:ascii="Times New Roman" w:hAnsi="Times New Roman" w:cs="Times New Roman"/>
          <w:sz w:val="24"/>
          <w:szCs w:val="24"/>
        </w:rPr>
        <w:t xml:space="preserve"> (2021)</w:t>
      </w:r>
      <w:r w:rsidR="00902944" w:rsidRPr="00027277">
        <w:rPr>
          <w:rFonts w:ascii="Times New Roman" w:hAnsi="Times New Roman" w:cs="Times New Roman"/>
          <w:sz w:val="24"/>
          <w:szCs w:val="24"/>
          <w:lang w:val="en-GB"/>
        </w:rPr>
        <w:t xml:space="preserve"> have provided further evidence for the validation of the</w:t>
      </w:r>
      <w:r w:rsidR="00902944" w:rsidRPr="00027277">
        <w:rPr>
          <w:rFonts w:ascii="Times New Roman" w:hAnsi="Times New Roman" w:cs="Times New Roman"/>
          <w:sz w:val="24"/>
          <w:szCs w:val="24"/>
        </w:rPr>
        <w:t xml:space="preserve"> C-19ASS</w:t>
      </w:r>
      <w:r w:rsidR="002B7565" w:rsidRPr="00027277">
        <w:rPr>
          <w:rFonts w:ascii="Times New Roman" w:hAnsi="Times New Roman" w:cs="Times New Roman"/>
          <w:sz w:val="24"/>
          <w:szCs w:val="24"/>
        </w:rPr>
        <w:t xml:space="preserve"> in a UK community sample</w:t>
      </w:r>
      <w:r w:rsidR="00902944" w:rsidRPr="00027277">
        <w:rPr>
          <w:rFonts w:ascii="Times New Roman" w:hAnsi="Times New Roman" w:cs="Times New Roman"/>
          <w:sz w:val="24"/>
          <w:szCs w:val="24"/>
        </w:rPr>
        <w:t xml:space="preserve">. They </w:t>
      </w:r>
      <w:r w:rsidR="00D12328" w:rsidRPr="00027277">
        <w:rPr>
          <w:rFonts w:ascii="Times New Roman" w:hAnsi="Times New Roman" w:cs="Times New Roman"/>
          <w:sz w:val="24"/>
          <w:szCs w:val="24"/>
        </w:rPr>
        <w:t xml:space="preserve">found </w:t>
      </w:r>
      <w:r w:rsidR="00902944" w:rsidRPr="00027277">
        <w:rPr>
          <w:rFonts w:ascii="Times New Roman" w:hAnsi="Times New Roman" w:cs="Times New Roman"/>
          <w:sz w:val="24"/>
          <w:szCs w:val="24"/>
        </w:rPr>
        <w:t xml:space="preserve">that </w:t>
      </w:r>
      <w:r w:rsidR="00191BBC" w:rsidRPr="00027277">
        <w:rPr>
          <w:rFonts w:ascii="Times New Roman" w:hAnsi="Times New Roman" w:cs="Times New Roman"/>
          <w:sz w:val="24"/>
          <w:szCs w:val="24"/>
        </w:rPr>
        <w:t xml:space="preserve">the </w:t>
      </w:r>
      <w:r w:rsidR="00902944" w:rsidRPr="00027277">
        <w:rPr>
          <w:rFonts w:ascii="Times New Roman" w:hAnsi="Times New Roman" w:cs="Times New Roman"/>
          <w:bCs/>
          <w:sz w:val="24"/>
          <w:szCs w:val="24"/>
        </w:rPr>
        <w:t>COVID-19 anxiety syndrome correlates with generalized anxiety and depression</w:t>
      </w:r>
      <w:r w:rsidR="00902944" w:rsidRPr="00027277">
        <w:rPr>
          <w:rFonts w:ascii="Times New Roman" w:hAnsi="Times New Roman" w:cs="Times New Roman"/>
          <w:sz w:val="24"/>
          <w:szCs w:val="24"/>
        </w:rPr>
        <w:t xml:space="preserve">. </w:t>
      </w:r>
      <w:r w:rsidR="00902944" w:rsidRPr="00027277">
        <w:rPr>
          <w:rFonts w:ascii="Times New Roman" w:hAnsi="Times New Roman" w:cs="Times New Roman"/>
          <w:bCs/>
          <w:sz w:val="24"/>
          <w:szCs w:val="24"/>
        </w:rPr>
        <w:t xml:space="preserve">Also, the perseveration dimension of the C-19ASS can predict generalized anxiety and depression while </w:t>
      </w:r>
      <w:r w:rsidR="00D12328" w:rsidRPr="00027277">
        <w:rPr>
          <w:rFonts w:ascii="Times New Roman" w:hAnsi="Times New Roman" w:cs="Times New Roman"/>
          <w:bCs/>
          <w:sz w:val="24"/>
          <w:szCs w:val="24"/>
        </w:rPr>
        <w:t xml:space="preserve">controlling for </w:t>
      </w:r>
      <w:r w:rsidR="00902944" w:rsidRPr="00027277">
        <w:rPr>
          <w:rFonts w:ascii="Times New Roman" w:hAnsi="Times New Roman" w:cs="Times New Roman"/>
          <w:bCs/>
          <w:sz w:val="24"/>
          <w:szCs w:val="24"/>
        </w:rPr>
        <w:t xml:space="preserve">age, gender, </w:t>
      </w:r>
      <w:r w:rsidR="00191BBC" w:rsidRPr="00027277">
        <w:rPr>
          <w:rFonts w:ascii="Times New Roman" w:hAnsi="Times New Roman" w:cs="Times New Roman"/>
          <w:bCs/>
          <w:sz w:val="24"/>
          <w:szCs w:val="24"/>
        </w:rPr>
        <w:t xml:space="preserve">the Big 5 </w:t>
      </w:r>
      <w:r w:rsidR="00902944" w:rsidRPr="00027277">
        <w:rPr>
          <w:rFonts w:ascii="Times New Roman" w:hAnsi="Times New Roman" w:cs="Times New Roman"/>
          <w:bCs/>
          <w:sz w:val="24"/>
          <w:szCs w:val="24"/>
        </w:rPr>
        <w:t xml:space="preserve">personality traits (conscientiousness and openness), health anxiety, and </w:t>
      </w:r>
      <w:r w:rsidR="00432B4B" w:rsidRPr="00027277">
        <w:rPr>
          <w:rFonts w:ascii="Times New Roman" w:hAnsi="Times New Roman" w:cs="Times New Roman"/>
          <w:bCs/>
          <w:sz w:val="24"/>
          <w:szCs w:val="24"/>
        </w:rPr>
        <w:t>COVID-19</w:t>
      </w:r>
      <w:r w:rsidR="00B374DC" w:rsidRPr="00027277">
        <w:rPr>
          <w:rFonts w:ascii="Times New Roman" w:hAnsi="Times New Roman" w:cs="Times New Roman"/>
          <w:bCs/>
          <w:sz w:val="24"/>
          <w:szCs w:val="24"/>
        </w:rPr>
        <w:t xml:space="preserve"> anxiety</w:t>
      </w:r>
      <w:r w:rsidR="00902944" w:rsidRPr="00027277">
        <w:rPr>
          <w:rFonts w:ascii="Times New Roman" w:hAnsi="Times New Roman" w:cs="Times New Roman"/>
          <w:bCs/>
          <w:sz w:val="24"/>
          <w:szCs w:val="24"/>
        </w:rPr>
        <w:t>.</w:t>
      </w:r>
      <w:r w:rsidR="00902944" w:rsidRPr="00027277">
        <w:rPr>
          <w:rFonts w:ascii="Times New Roman" w:hAnsi="Times New Roman" w:cs="Times New Roman"/>
          <w:sz w:val="24"/>
          <w:szCs w:val="24"/>
        </w:rPr>
        <w:t xml:space="preserve"> </w:t>
      </w:r>
      <w:r w:rsidR="00902944" w:rsidRPr="00027277">
        <w:rPr>
          <w:rFonts w:ascii="Times New Roman" w:hAnsi="Times New Roman" w:cs="Times New Roman"/>
          <w:bCs/>
          <w:sz w:val="24"/>
          <w:szCs w:val="24"/>
        </w:rPr>
        <w:t>Furthermore, the</w:t>
      </w:r>
      <w:r w:rsidR="00D12328" w:rsidRPr="00027277">
        <w:rPr>
          <w:rFonts w:ascii="Times New Roman" w:hAnsi="Times New Roman" w:cs="Times New Roman"/>
          <w:bCs/>
          <w:sz w:val="24"/>
          <w:szCs w:val="24"/>
        </w:rPr>
        <w:t xml:space="preserve"> researchers</w:t>
      </w:r>
      <w:r w:rsidR="00902944" w:rsidRPr="00027277">
        <w:rPr>
          <w:rFonts w:ascii="Times New Roman" w:hAnsi="Times New Roman" w:cs="Times New Roman"/>
          <w:bCs/>
          <w:sz w:val="24"/>
          <w:szCs w:val="24"/>
        </w:rPr>
        <w:t xml:space="preserve"> found associations between the total C-19ASS and the avoidance and perseveration dimensions with an attentional bias toward </w:t>
      </w:r>
      <w:r w:rsidR="00902944" w:rsidRPr="00027277">
        <w:rPr>
          <w:rFonts w:ascii="Times New Roman" w:hAnsi="Times New Roman" w:cs="Times New Roman"/>
          <w:bCs/>
          <w:sz w:val="24"/>
          <w:szCs w:val="24"/>
          <w:lang w:val="en-GB"/>
        </w:rPr>
        <w:t>COVID-19-related stimuli.</w:t>
      </w:r>
      <w:r w:rsidR="00902944" w:rsidRPr="00027277">
        <w:rPr>
          <w:rFonts w:ascii="Times New Roman" w:hAnsi="Times New Roman" w:cs="Times New Roman"/>
          <w:bCs/>
          <w:sz w:val="24"/>
          <w:szCs w:val="24"/>
        </w:rPr>
        <w:t xml:space="preserve"> </w:t>
      </w:r>
      <w:r w:rsidR="00902944" w:rsidRPr="00027277">
        <w:rPr>
          <w:rFonts w:ascii="Times New Roman" w:hAnsi="Times New Roman" w:cs="Times New Roman"/>
          <w:sz w:val="24"/>
          <w:szCs w:val="24"/>
        </w:rPr>
        <w:t xml:space="preserve">Nikčević </w:t>
      </w:r>
      <w:r w:rsidR="00D12328" w:rsidRPr="00027277">
        <w:rPr>
          <w:rFonts w:ascii="Times New Roman" w:hAnsi="Times New Roman" w:cs="Times New Roman"/>
          <w:sz w:val="24"/>
          <w:szCs w:val="24"/>
        </w:rPr>
        <w:t>and colleagues</w:t>
      </w:r>
      <w:r w:rsidR="00902944" w:rsidRPr="00027277">
        <w:rPr>
          <w:rFonts w:ascii="Times New Roman" w:hAnsi="Times New Roman" w:cs="Times New Roman"/>
          <w:sz w:val="24"/>
          <w:szCs w:val="24"/>
        </w:rPr>
        <w:t xml:space="preserve"> (2021) </w:t>
      </w:r>
      <w:r w:rsidR="00D12328" w:rsidRPr="00027277">
        <w:rPr>
          <w:rFonts w:ascii="Times New Roman" w:hAnsi="Times New Roman" w:cs="Times New Roman"/>
          <w:sz w:val="24"/>
          <w:szCs w:val="24"/>
        </w:rPr>
        <w:t xml:space="preserve">also </w:t>
      </w:r>
      <w:r w:rsidR="00902944" w:rsidRPr="00027277">
        <w:rPr>
          <w:rFonts w:ascii="Times New Roman" w:hAnsi="Times New Roman" w:cs="Times New Roman"/>
          <w:sz w:val="24"/>
          <w:szCs w:val="24"/>
        </w:rPr>
        <w:t>showed</w:t>
      </w:r>
      <w:r w:rsidR="00191BBC" w:rsidRPr="00027277">
        <w:rPr>
          <w:rFonts w:ascii="Times New Roman" w:hAnsi="Times New Roman" w:cs="Times New Roman"/>
          <w:sz w:val="24"/>
          <w:szCs w:val="24"/>
        </w:rPr>
        <w:t>,</w:t>
      </w:r>
      <w:r w:rsidR="00902944" w:rsidRPr="00027277">
        <w:rPr>
          <w:rFonts w:ascii="Times New Roman" w:hAnsi="Times New Roman" w:cs="Times New Roman"/>
          <w:sz w:val="24"/>
          <w:szCs w:val="24"/>
        </w:rPr>
        <w:t xml:space="preserve"> </w:t>
      </w:r>
      <w:r w:rsidR="002B7565" w:rsidRPr="00027277">
        <w:rPr>
          <w:rFonts w:ascii="Times New Roman" w:hAnsi="Times New Roman" w:cs="Times New Roman"/>
          <w:sz w:val="24"/>
          <w:szCs w:val="24"/>
        </w:rPr>
        <w:t xml:space="preserve">in a sample of USA residents, </w:t>
      </w:r>
      <w:r w:rsidR="00902944" w:rsidRPr="00027277">
        <w:rPr>
          <w:rFonts w:ascii="Times New Roman" w:hAnsi="Times New Roman" w:cs="Times New Roman"/>
          <w:sz w:val="24"/>
          <w:szCs w:val="24"/>
        </w:rPr>
        <w:t>that the C19</w:t>
      </w:r>
      <w:r w:rsidR="009468F4" w:rsidRPr="00027277">
        <w:rPr>
          <w:rFonts w:ascii="Times New Roman" w:hAnsi="Times New Roman" w:cs="Times New Roman"/>
          <w:sz w:val="24"/>
          <w:szCs w:val="24"/>
        </w:rPr>
        <w:t>-</w:t>
      </w:r>
      <w:r w:rsidR="00902944" w:rsidRPr="00027277">
        <w:rPr>
          <w:rFonts w:ascii="Times New Roman" w:hAnsi="Times New Roman" w:cs="Times New Roman"/>
          <w:sz w:val="24"/>
          <w:szCs w:val="24"/>
        </w:rPr>
        <w:t xml:space="preserve">ASS predicts generalized anxiety and depression after controlling age, gender, employment status, risk status, </w:t>
      </w:r>
      <w:r w:rsidR="00191BBC" w:rsidRPr="00027277">
        <w:rPr>
          <w:rFonts w:ascii="Times New Roman" w:hAnsi="Times New Roman" w:cs="Times New Roman"/>
          <w:sz w:val="24"/>
          <w:szCs w:val="24"/>
        </w:rPr>
        <w:t xml:space="preserve">the </w:t>
      </w:r>
      <w:r w:rsidR="002935BC" w:rsidRPr="00027277">
        <w:rPr>
          <w:rFonts w:ascii="Times New Roman" w:hAnsi="Times New Roman" w:cs="Times New Roman"/>
          <w:sz w:val="24"/>
          <w:szCs w:val="24"/>
        </w:rPr>
        <w:t>Big Five</w:t>
      </w:r>
      <w:r w:rsidR="009F11FB" w:rsidRPr="00027277">
        <w:rPr>
          <w:rFonts w:ascii="Times New Roman" w:hAnsi="Times New Roman" w:cs="Times New Roman"/>
          <w:sz w:val="24"/>
          <w:szCs w:val="24"/>
        </w:rPr>
        <w:t xml:space="preserve"> </w:t>
      </w:r>
      <w:r w:rsidR="00902944" w:rsidRPr="00027277">
        <w:rPr>
          <w:rFonts w:ascii="Times New Roman" w:hAnsi="Times New Roman" w:cs="Times New Roman"/>
          <w:sz w:val="24"/>
          <w:szCs w:val="24"/>
        </w:rPr>
        <w:t xml:space="preserve">personality traits, health anxiety, and </w:t>
      </w:r>
      <w:r w:rsidR="00432B4B" w:rsidRPr="00027277">
        <w:rPr>
          <w:rFonts w:ascii="Times New Roman" w:hAnsi="Times New Roman" w:cs="Times New Roman"/>
          <w:sz w:val="24"/>
          <w:szCs w:val="24"/>
        </w:rPr>
        <w:t>COVID-19</w:t>
      </w:r>
      <w:r w:rsidR="00902944" w:rsidRPr="00027277">
        <w:rPr>
          <w:rFonts w:ascii="Times New Roman" w:hAnsi="Times New Roman" w:cs="Times New Roman"/>
          <w:sz w:val="24"/>
          <w:szCs w:val="24"/>
        </w:rPr>
        <w:t xml:space="preserve"> anxiety.</w:t>
      </w:r>
      <w:r w:rsidR="009468F4" w:rsidRPr="00027277">
        <w:rPr>
          <w:rFonts w:ascii="Times New Roman" w:hAnsi="Times New Roman" w:cs="Times New Roman"/>
          <w:sz w:val="24"/>
          <w:szCs w:val="24"/>
        </w:rPr>
        <w:t xml:space="preserve"> </w:t>
      </w:r>
      <w:r w:rsidR="00F53473" w:rsidRPr="00027277">
        <w:rPr>
          <w:rFonts w:ascii="Times New Roman" w:hAnsi="Times New Roman" w:cs="Times New Roman"/>
          <w:sz w:val="24"/>
          <w:szCs w:val="24"/>
        </w:rPr>
        <w:t xml:space="preserve">The findings of Nikčević et al. (2021) established the critical importance of studying </w:t>
      </w:r>
      <w:r w:rsidR="002935BC" w:rsidRPr="00027277">
        <w:rPr>
          <w:rFonts w:ascii="Times New Roman" w:hAnsi="Times New Roman" w:cs="Times New Roman"/>
          <w:sz w:val="24"/>
          <w:szCs w:val="24"/>
        </w:rPr>
        <w:t>the Big Five</w:t>
      </w:r>
      <w:r w:rsidR="00F53473" w:rsidRPr="00027277">
        <w:rPr>
          <w:rFonts w:ascii="Times New Roman" w:hAnsi="Times New Roman" w:cs="Times New Roman"/>
          <w:sz w:val="24"/>
          <w:szCs w:val="24"/>
        </w:rPr>
        <w:t xml:space="preserve"> personality traits in relation to depressive and anxiety symptomology during the pandemic. Although the exact mechanism by which personality traits are associated with the psychopathology </w:t>
      </w:r>
      <w:r w:rsidR="002935BC" w:rsidRPr="00027277">
        <w:rPr>
          <w:rFonts w:ascii="Times New Roman" w:hAnsi="Times New Roman" w:cs="Times New Roman"/>
          <w:sz w:val="24"/>
          <w:szCs w:val="24"/>
        </w:rPr>
        <w:t>remains unclear</w:t>
      </w:r>
      <w:r w:rsidR="00F53473" w:rsidRPr="00027277">
        <w:rPr>
          <w:rFonts w:ascii="Times New Roman" w:hAnsi="Times New Roman" w:cs="Times New Roman"/>
          <w:sz w:val="24"/>
          <w:szCs w:val="24"/>
        </w:rPr>
        <w:t xml:space="preserve">, </w:t>
      </w:r>
      <w:proofErr w:type="gramStart"/>
      <w:r w:rsidR="002935BC" w:rsidRPr="00027277">
        <w:rPr>
          <w:rFonts w:ascii="Times New Roman" w:hAnsi="Times New Roman" w:cs="Times New Roman"/>
          <w:sz w:val="24"/>
          <w:szCs w:val="24"/>
        </w:rPr>
        <w:t>the  researchers</w:t>
      </w:r>
      <w:proofErr w:type="gramEnd"/>
      <w:r w:rsidR="002935BC" w:rsidRPr="00027277">
        <w:rPr>
          <w:rFonts w:ascii="Times New Roman" w:hAnsi="Times New Roman" w:cs="Times New Roman"/>
          <w:sz w:val="24"/>
          <w:szCs w:val="24"/>
        </w:rPr>
        <w:t xml:space="preserve"> observed </w:t>
      </w:r>
      <w:r w:rsidR="00F53473" w:rsidRPr="00027277">
        <w:rPr>
          <w:rFonts w:ascii="Times New Roman" w:hAnsi="Times New Roman" w:cs="Times New Roman"/>
          <w:sz w:val="24"/>
          <w:szCs w:val="24"/>
        </w:rPr>
        <w:t xml:space="preserve">that </w:t>
      </w:r>
      <w:r w:rsidR="002935BC" w:rsidRPr="00027277">
        <w:rPr>
          <w:rFonts w:ascii="Times New Roman" w:hAnsi="Times New Roman" w:cs="Times New Roman"/>
          <w:sz w:val="24"/>
          <w:szCs w:val="24"/>
        </w:rPr>
        <w:t xml:space="preserve">the </w:t>
      </w:r>
      <w:r w:rsidR="00F53473" w:rsidRPr="00027277">
        <w:rPr>
          <w:rFonts w:ascii="Times New Roman" w:hAnsi="Times New Roman" w:cs="Times New Roman"/>
          <w:sz w:val="24"/>
          <w:szCs w:val="24"/>
        </w:rPr>
        <w:t xml:space="preserve">C19-ASS significantly mediated this path in a western sample. Thus, additional research in understudied populations, such as Iranians, </w:t>
      </w:r>
      <w:r w:rsidR="002935BC" w:rsidRPr="00027277">
        <w:rPr>
          <w:rFonts w:ascii="Times New Roman" w:hAnsi="Times New Roman" w:cs="Times New Roman"/>
          <w:sz w:val="24"/>
          <w:szCs w:val="24"/>
        </w:rPr>
        <w:t xml:space="preserve">could </w:t>
      </w:r>
      <w:r w:rsidR="00F53473" w:rsidRPr="00027277">
        <w:rPr>
          <w:rFonts w:ascii="Times New Roman" w:hAnsi="Times New Roman" w:cs="Times New Roman"/>
          <w:sz w:val="24"/>
          <w:szCs w:val="24"/>
        </w:rPr>
        <w:t>provide a broader perspective on the role of C19-ASS in the association between personality traits and depressive and anxiety symptomology during the COVID-19 pandemic.</w:t>
      </w:r>
    </w:p>
    <w:p w14:paraId="3952E782" w14:textId="2F60E130" w:rsidR="00902944" w:rsidRPr="00027277" w:rsidRDefault="00902944" w:rsidP="00F53473">
      <w:pPr>
        <w:tabs>
          <w:tab w:val="left" w:pos="7436"/>
          <w:tab w:val="right" w:pos="9026"/>
        </w:tabs>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 xml:space="preserve">Aim of the </w:t>
      </w:r>
      <w:r w:rsidR="00D12328" w:rsidRPr="00027277">
        <w:rPr>
          <w:rFonts w:ascii="Times New Roman" w:hAnsi="Times New Roman" w:cs="Times New Roman"/>
          <w:b/>
          <w:bCs/>
          <w:sz w:val="24"/>
          <w:szCs w:val="24"/>
        </w:rPr>
        <w:t>Current Study</w:t>
      </w:r>
    </w:p>
    <w:p w14:paraId="1B5BD440" w14:textId="2792B9E7" w:rsidR="007A7936" w:rsidRPr="00027277" w:rsidRDefault="00AB5B79" w:rsidP="00E5561B">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D</w:t>
      </w:r>
      <w:r w:rsidR="00902944" w:rsidRPr="00027277">
        <w:rPr>
          <w:rFonts w:ascii="Times New Roman" w:hAnsi="Times New Roman" w:cs="Times New Roman"/>
          <w:sz w:val="24"/>
          <w:szCs w:val="24"/>
        </w:rPr>
        <w:t xml:space="preserve">eveloping robust </w:t>
      </w:r>
      <w:r w:rsidRPr="00027277">
        <w:rPr>
          <w:rFonts w:ascii="Times New Roman" w:hAnsi="Times New Roman" w:cs="Times New Roman"/>
          <w:sz w:val="24"/>
          <w:szCs w:val="24"/>
        </w:rPr>
        <w:t xml:space="preserve">measures </w:t>
      </w:r>
      <w:r w:rsidR="00902944" w:rsidRPr="00027277">
        <w:rPr>
          <w:rFonts w:ascii="Times New Roman" w:hAnsi="Times New Roman" w:cs="Times New Roman"/>
          <w:sz w:val="24"/>
          <w:szCs w:val="24"/>
        </w:rPr>
        <w:t xml:space="preserve">designed </w:t>
      </w:r>
      <w:r w:rsidRPr="00027277">
        <w:rPr>
          <w:rFonts w:ascii="Times New Roman" w:hAnsi="Times New Roman" w:cs="Times New Roman"/>
          <w:sz w:val="24"/>
          <w:szCs w:val="24"/>
        </w:rPr>
        <w:t xml:space="preserve">to </w:t>
      </w:r>
      <w:r w:rsidR="006C3944" w:rsidRPr="00027277">
        <w:rPr>
          <w:rFonts w:ascii="Times New Roman" w:hAnsi="Times New Roman" w:cs="Times New Roman"/>
          <w:sz w:val="24"/>
          <w:szCs w:val="24"/>
        </w:rPr>
        <w:t xml:space="preserve">assess psychological distress during the COVID-19 pandemic </w:t>
      </w:r>
      <w:r w:rsidR="00902944" w:rsidRPr="00027277">
        <w:rPr>
          <w:rFonts w:ascii="Times New Roman" w:hAnsi="Times New Roman" w:cs="Times New Roman"/>
          <w:sz w:val="24"/>
          <w:szCs w:val="24"/>
        </w:rPr>
        <w:t xml:space="preserve">may expand the limited existing literature and our understanding of the psychological </w:t>
      </w:r>
      <w:r w:rsidR="00902944" w:rsidRPr="00027277">
        <w:rPr>
          <w:rFonts w:ascii="Times New Roman" w:hAnsi="Times New Roman" w:cs="Times New Roman"/>
          <w:sz w:val="24"/>
          <w:szCs w:val="24"/>
        </w:rPr>
        <w:lastRenderedPageBreak/>
        <w:t>impact of COVID-19</w:t>
      </w:r>
      <w:r w:rsidR="00E36DBE" w:rsidRPr="00027277">
        <w:rPr>
          <w:rFonts w:ascii="Times New Roman" w:hAnsi="Times New Roman" w:cs="Times New Roman"/>
          <w:sz w:val="24"/>
          <w:szCs w:val="24"/>
        </w:rPr>
        <w:t xml:space="preserve">, </w:t>
      </w:r>
      <w:proofErr w:type="gramStart"/>
      <w:r w:rsidR="00E36DBE" w:rsidRPr="00027277">
        <w:rPr>
          <w:rFonts w:ascii="Times New Roman" w:hAnsi="Times New Roman" w:cs="Times New Roman"/>
          <w:sz w:val="24"/>
          <w:szCs w:val="24"/>
        </w:rPr>
        <w:t>in particular in</w:t>
      </w:r>
      <w:proofErr w:type="gramEnd"/>
      <w:r w:rsidR="00E36DBE" w:rsidRPr="00027277">
        <w:rPr>
          <w:rFonts w:ascii="Times New Roman" w:hAnsi="Times New Roman" w:cs="Times New Roman"/>
          <w:sz w:val="24"/>
          <w:szCs w:val="24"/>
        </w:rPr>
        <w:t xml:space="preserve"> the long-term</w:t>
      </w:r>
      <w:r w:rsidR="00902944" w:rsidRPr="00027277">
        <w:rPr>
          <w:rFonts w:ascii="Times New Roman" w:hAnsi="Times New Roman" w:cs="Times New Roman"/>
          <w:sz w:val="24"/>
          <w:szCs w:val="24"/>
        </w:rPr>
        <w:t xml:space="preserve">. </w:t>
      </w:r>
      <w:r w:rsidR="00185DA5" w:rsidRPr="00027277">
        <w:rPr>
          <w:rFonts w:ascii="Times New Roman" w:hAnsi="Times New Roman" w:cs="Times New Roman"/>
          <w:sz w:val="24"/>
          <w:szCs w:val="24"/>
        </w:rPr>
        <w:t>Given that there is</w:t>
      </w:r>
      <w:r w:rsidR="00902944" w:rsidRPr="00027277">
        <w:rPr>
          <w:rFonts w:ascii="Times New Roman" w:hAnsi="Times New Roman" w:cs="Times New Roman"/>
          <w:sz w:val="24"/>
          <w:szCs w:val="24"/>
        </w:rPr>
        <w:t xml:space="preserve"> no validation study for the C-19ASS to date in </w:t>
      </w:r>
      <w:r w:rsidR="00B374DC" w:rsidRPr="00027277">
        <w:rPr>
          <w:rFonts w:ascii="Times New Roman" w:hAnsi="Times New Roman" w:cs="Times New Roman"/>
          <w:sz w:val="24"/>
          <w:szCs w:val="24"/>
        </w:rPr>
        <w:t xml:space="preserve">non-Western samples, </w:t>
      </w:r>
      <w:r w:rsidR="00902944" w:rsidRPr="00027277">
        <w:rPr>
          <w:rFonts w:ascii="Times New Roman" w:hAnsi="Times New Roman" w:cs="Times New Roman"/>
          <w:sz w:val="24"/>
          <w:szCs w:val="24"/>
        </w:rPr>
        <w:t xml:space="preserve">the current study aimed to assess the psychometric properties of the C-19ASS in a sample of </w:t>
      </w:r>
      <w:r w:rsidR="006C3944" w:rsidRPr="00027277">
        <w:rPr>
          <w:rFonts w:ascii="Times New Roman" w:hAnsi="Times New Roman" w:cs="Times New Roman"/>
          <w:sz w:val="24"/>
          <w:szCs w:val="24"/>
        </w:rPr>
        <w:t>the general Iranian</w:t>
      </w:r>
      <w:r w:rsidR="003A432E" w:rsidRPr="00027277">
        <w:rPr>
          <w:rFonts w:ascii="Times New Roman" w:hAnsi="Times New Roman" w:cs="Times New Roman"/>
          <w:sz w:val="24"/>
          <w:szCs w:val="24"/>
        </w:rPr>
        <w:t xml:space="preserve"> community</w:t>
      </w:r>
      <w:r w:rsidR="00902944" w:rsidRPr="00027277">
        <w:rPr>
          <w:rFonts w:ascii="Times New Roman" w:hAnsi="Times New Roman" w:cs="Times New Roman"/>
          <w:sz w:val="24"/>
          <w:szCs w:val="24"/>
        </w:rPr>
        <w:t xml:space="preserve"> through a national survey. </w:t>
      </w:r>
    </w:p>
    <w:p w14:paraId="3C882C83" w14:textId="42F2A2DE" w:rsidR="00174781" w:rsidRPr="00027277" w:rsidRDefault="00902944" w:rsidP="00F7083F">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In line with the parent study, we utilized exploratory factor analysis (EFA) and confirmatory factor analysis (CFA) to determine the factor structure of </w:t>
      </w:r>
      <w:r w:rsidR="00AB5B79" w:rsidRPr="00027277">
        <w:rPr>
          <w:rFonts w:ascii="Times New Roman" w:hAnsi="Times New Roman" w:cs="Times New Roman"/>
          <w:sz w:val="24"/>
          <w:szCs w:val="24"/>
        </w:rPr>
        <w:t>this measure</w:t>
      </w:r>
      <w:r w:rsidRPr="00027277">
        <w:rPr>
          <w:rFonts w:ascii="Times New Roman" w:hAnsi="Times New Roman" w:cs="Times New Roman"/>
          <w:sz w:val="24"/>
          <w:szCs w:val="24"/>
        </w:rPr>
        <w:t xml:space="preserve">. Internal consistency, construct validity, concurrent validity, and incremental validity were </w:t>
      </w:r>
      <w:r w:rsidR="00AB5B79" w:rsidRPr="00027277">
        <w:rPr>
          <w:rFonts w:ascii="Times New Roman" w:hAnsi="Times New Roman" w:cs="Times New Roman"/>
          <w:sz w:val="24"/>
          <w:szCs w:val="24"/>
        </w:rPr>
        <w:t xml:space="preserve">all </w:t>
      </w:r>
      <w:r w:rsidRPr="00027277">
        <w:rPr>
          <w:rFonts w:ascii="Times New Roman" w:hAnsi="Times New Roman" w:cs="Times New Roman"/>
          <w:sz w:val="24"/>
          <w:szCs w:val="24"/>
        </w:rPr>
        <w:t xml:space="preserve">evaluated. </w:t>
      </w:r>
      <w:r w:rsidR="00B374DC" w:rsidRPr="00027277">
        <w:rPr>
          <w:rFonts w:ascii="Times New Roman" w:hAnsi="Times New Roman" w:cs="Times New Roman"/>
          <w:sz w:val="24"/>
          <w:szCs w:val="24"/>
        </w:rPr>
        <w:t>To extend the validation of the original scale by testing divergent validity we</w:t>
      </w:r>
      <w:r w:rsidR="006C3944" w:rsidRPr="00027277">
        <w:rPr>
          <w:rFonts w:ascii="Times New Roman" w:hAnsi="Times New Roman" w:cs="Times New Roman"/>
          <w:sz w:val="24"/>
          <w:szCs w:val="24"/>
        </w:rPr>
        <w:t xml:space="preserve"> </w:t>
      </w:r>
      <w:r w:rsidR="002B7565" w:rsidRPr="00027277">
        <w:rPr>
          <w:rFonts w:ascii="Times New Roman" w:hAnsi="Times New Roman" w:cs="Times New Roman"/>
          <w:sz w:val="24"/>
          <w:szCs w:val="24"/>
        </w:rPr>
        <w:t xml:space="preserve">examined </w:t>
      </w:r>
      <w:r w:rsidR="006C3944" w:rsidRPr="00027277">
        <w:rPr>
          <w:rFonts w:ascii="Times New Roman" w:hAnsi="Times New Roman" w:cs="Times New Roman"/>
          <w:sz w:val="24"/>
          <w:szCs w:val="24"/>
        </w:rPr>
        <w:t xml:space="preserve">whether C19-ASS can be differentiated from GAD. </w:t>
      </w:r>
      <w:r w:rsidR="00AB5B79" w:rsidRPr="00027277">
        <w:rPr>
          <w:rFonts w:ascii="Times New Roman" w:hAnsi="Times New Roman" w:cs="Times New Roman"/>
          <w:sz w:val="24"/>
          <w:szCs w:val="24"/>
        </w:rPr>
        <w:t>W</w:t>
      </w:r>
      <w:r w:rsidRPr="00027277">
        <w:rPr>
          <w:rFonts w:ascii="Times New Roman" w:hAnsi="Times New Roman" w:cs="Times New Roman"/>
          <w:sz w:val="24"/>
          <w:szCs w:val="24"/>
        </w:rPr>
        <w:t xml:space="preserve">e </w:t>
      </w:r>
      <w:r w:rsidR="006C3944" w:rsidRPr="00027277">
        <w:rPr>
          <w:rFonts w:ascii="Times New Roman" w:hAnsi="Times New Roman" w:cs="Times New Roman"/>
          <w:sz w:val="24"/>
          <w:szCs w:val="24"/>
        </w:rPr>
        <w:t>further</w:t>
      </w:r>
      <w:r w:rsidRPr="00027277">
        <w:rPr>
          <w:rFonts w:ascii="Times New Roman" w:hAnsi="Times New Roman" w:cs="Times New Roman"/>
          <w:sz w:val="24"/>
          <w:szCs w:val="24"/>
        </w:rPr>
        <w:t xml:space="preserve"> </w:t>
      </w:r>
      <w:r w:rsidR="00AB5B79" w:rsidRPr="00027277">
        <w:rPr>
          <w:rFonts w:ascii="Times New Roman" w:hAnsi="Times New Roman" w:cs="Times New Roman"/>
          <w:sz w:val="24"/>
          <w:szCs w:val="24"/>
        </w:rPr>
        <w:t xml:space="preserve">aimed to </w:t>
      </w:r>
      <w:r w:rsidRPr="00027277">
        <w:rPr>
          <w:rFonts w:ascii="Times New Roman" w:hAnsi="Times New Roman" w:cs="Times New Roman"/>
          <w:sz w:val="24"/>
          <w:szCs w:val="24"/>
        </w:rPr>
        <w:t xml:space="preserve">assess the association of the C-19ASS with a series of demographic features and </w:t>
      </w:r>
      <w:r w:rsidR="00C01C26" w:rsidRPr="00027277">
        <w:rPr>
          <w:rFonts w:ascii="Times New Roman" w:hAnsi="Times New Roman" w:cs="Times New Roman"/>
          <w:sz w:val="24"/>
          <w:szCs w:val="24"/>
        </w:rPr>
        <w:t>COVID</w:t>
      </w:r>
      <w:r w:rsidRPr="00027277">
        <w:rPr>
          <w:rFonts w:ascii="Times New Roman" w:hAnsi="Times New Roman" w:cs="Times New Roman"/>
          <w:sz w:val="24"/>
          <w:szCs w:val="24"/>
        </w:rPr>
        <w:t xml:space="preserve">-19-related </w:t>
      </w:r>
      <w:r w:rsidR="00B374DC" w:rsidRPr="00027277">
        <w:rPr>
          <w:rFonts w:ascii="Times New Roman" w:hAnsi="Times New Roman" w:cs="Times New Roman"/>
          <w:sz w:val="24"/>
          <w:szCs w:val="24"/>
        </w:rPr>
        <w:t xml:space="preserve">background </w:t>
      </w:r>
      <w:r w:rsidRPr="00027277">
        <w:rPr>
          <w:rFonts w:ascii="Times New Roman" w:hAnsi="Times New Roman" w:cs="Times New Roman"/>
          <w:sz w:val="24"/>
          <w:szCs w:val="24"/>
        </w:rPr>
        <w:t>factors.</w:t>
      </w:r>
      <w:r w:rsidR="009B52C1" w:rsidRPr="00027277">
        <w:rPr>
          <w:rFonts w:ascii="Times New Roman" w:hAnsi="Times New Roman" w:cs="Times New Roman"/>
          <w:sz w:val="24"/>
          <w:szCs w:val="24"/>
        </w:rPr>
        <w:t xml:space="preserve"> </w:t>
      </w:r>
      <w:r w:rsidR="00174781" w:rsidRPr="00027277">
        <w:rPr>
          <w:rFonts w:ascii="Times New Roman" w:hAnsi="Times New Roman" w:cs="Times New Roman"/>
          <w:sz w:val="24"/>
          <w:szCs w:val="24"/>
        </w:rPr>
        <w:t xml:space="preserve">Finally, using path analysis, </w:t>
      </w:r>
      <w:r w:rsidR="00AB5B79" w:rsidRPr="00027277">
        <w:rPr>
          <w:rFonts w:ascii="Times New Roman" w:hAnsi="Times New Roman" w:cs="Times New Roman"/>
          <w:sz w:val="24"/>
          <w:szCs w:val="24"/>
        </w:rPr>
        <w:t>we</w:t>
      </w:r>
      <w:r w:rsidR="00174781" w:rsidRPr="00027277">
        <w:rPr>
          <w:rFonts w:ascii="Times New Roman" w:hAnsi="Times New Roman" w:cs="Times New Roman"/>
          <w:sz w:val="24"/>
          <w:szCs w:val="24"/>
        </w:rPr>
        <w:t xml:space="preserve"> </w:t>
      </w:r>
      <w:r w:rsidR="00AB5B79" w:rsidRPr="00027277">
        <w:rPr>
          <w:rFonts w:ascii="Times New Roman" w:hAnsi="Times New Roman" w:cs="Times New Roman"/>
          <w:sz w:val="24"/>
          <w:szCs w:val="24"/>
        </w:rPr>
        <w:t xml:space="preserve">aimed to ascertain </w:t>
      </w:r>
      <w:r w:rsidR="00174781" w:rsidRPr="00027277">
        <w:rPr>
          <w:rFonts w:ascii="Times New Roman" w:hAnsi="Times New Roman" w:cs="Times New Roman"/>
          <w:sz w:val="24"/>
          <w:szCs w:val="24"/>
        </w:rPr>
        <w:t xml:space="preserve">whether C19-ASS </w:t>
      </w:r>
      <w:r w:rsidR="00AB5B79" w:rsidRPr="00027277">
        <w:rPr>
          <w:rFonts w:ascii="Times New Roman" w:hAnsi="Times New Roman" w:cs="Times New Roman"/>
          <w:sz w:val="24"/>
          <w:szCs w:val="24"/>
        </w:rPr>
        <w:t xml:space="preserve">could </w:t>
      </w:r>
      <w:r w:rsidR="00174781" w:rsidRPr="00027277">
        <w:rPr>
          <w:rFonts w:ascii="Times New Roman" w:hAnsi="Times New Roman" w:cs="Times New Roman"/>
          <w:sz w:val="24"/>
          <w:szCs w:val="24"/>
        </w:rPr>
        <w:t xml:space="preserve">mediate the relationship between </w:t>
      </w:r>
      <w:r w:rsidR="006C56C5" w:rsidRPr="00027277">
        <w:rPr>
          <w:rFonts w:ascii="Times New Roman" w:hAnsi="Times New Roman" w:cs="Times New Roman"/>
          <w:sz w:val="24"/>
          <w:szCs w:val="24"/>
        </w:rPr>
        <w:t xml:space="preserve">the </w:t>
      </w:r>
      <w:r w:rsidR="00174781" w:rsidRPr="00027277">
        <w:rPr>
          <w:rFonts w:ascii="Times New Roman" w:hAnsi="Times New Roman" w:cs="Times New Roman"/>
          <w:sz w:val="24"/>
          <w:szCs w:val="24"/>
        </w:rPr>
        <w:t>Big</w:t>
      </w:r>
      <w:r w:rsidR="002935BC" w:rsidRPr="00027277">
        <w:rPr>
          <w:rFonts w:ascii="Times New Roman" w:hAnsi="Times New Roman" w:cs="Times New Roman"/>
          <w:sz w:val="24"/>
          <w:szCs w:val="24"/>
        </w:rPr>
        <w:t xml:space="preserve"> </w:t>
      </w:r>
      <w:r w:rsidR="00174781" w:rsidRPr="00027277">
        <w:rPr>
          <w:rFonts w:ascii="Times New Roman" w:hAnsi="Times New Roman" w:cs="Times New Roman"/>
          <w:sz w:val="24"/>
          <w:szCs w:val="24"/>
        </w:rPr>
        <w:t>Five personality traits and psychopathology (</w:t>
      </w:r>
      <w:r w:rsidR="00AB5B79" w:rsidRPr="00027277">
        <w:rPr>
          <w:rFonts w:ascii="Times New Roman" w:hAnsi="Times New Roman" w:cs="Times New Roman"/>
          <w:sz w:val="24"/>
          <w:szCs w:val="24"/>
        </w:rPr>
        <w:t xml:space="preserve">health </w:t>
      </w:r>
      <w:r w:rsidR="00174781" w:rsidRPr="00027277">
        <w:rPr>
          <w:rFonts w:ascii="Times New Roman" w:hAnsi="Times New Roman" w:cs="Times New Roman"/>
          <w:sz w:val="24"/>
          <w:szCs w:val="24"/>
        </w:rPr>
        <w:t xml:space="preserve">anxiety, generalized anxiety, depression, and </w:t>
      </w:r>
      <w:r w:rsidR="00AB5B79" w:rsidRPr="00027277">
        <w:rPr>
          <w:rFonts w:ascii="Times New Roman" w:hAnsi="Times New Roman" w:cs="Times New Roman"/>
          <w:sz w:val="24"/>
          <w:szCs w:val="24"/>
        </w:rPr>
        <w:t xml:space="preserve">COVID-19 </w:t>
      </w:r>
      <w:r w:rsidR="00174781" w:rsidRPr="00027277">
        <w:rPr>
          <w:rFonts w:ascii="Times New Roman" w:hAnsi="Times New Roman" w:cs="Times New Roman"/>
          <w:sz w:val="24"/>
          <w:szCs w:val="24"/>
        </w:rPr>
        <w:t>anxiety).</w:t>
      </w:r>
    </w:p>
    <w:p w14:paraId="4F205F9A" w14:textId="77777777" w:rsidR="00902944" w:rsidRPr="00027277" w:rsidRDefault="00902944" w:rsidP="00174781">
      <w:pPr>
        <w:spacing w:line="480" w:lineRule="auto"/>
        <w:jc w:val="both"/>
        <w:rPr>
          <w:rFonts w:ascii="Times New Roman" w:hAnsi="Times New Roman" w:cs="Times New Roman"/>
          <w:sz w:val="24"/>
          <w:szCs w:val="24"/>
        </w:rPr>
      </w:pPr>
      <w:r w:rsidRPr="00027277">
        <w:rPr>
          <w:rFonts w:ascii="Times New Roman" w:hAnsi="Times New Roman" w:cs="Times New Roman"/>
          <w:b/>
          <w:bCs/>
          <w:sz w:val="24"/>
          <w:szCs w:val="24"/>
        </w:rPr>
        <w:t>2. Method</w:t>
      </w:r>
    </w:p>
    <w:p w14:paraId="280071C3" w14:textId="77777777" w:rsidR="00902944" w:rsidRPr="00027277" w:rsidRDefault="00902944" w:rsidP="001B4194">
      <w:pPr>
        <w:spacing w:after="0" w:line="480" w:lineRule="auto"/>
        <w:rPr>
          <w:rStyle w:val="fontstyle01"/>
          <w:rFonts w:ascii="Times New Roman" w:hAnsi="Times New Roman" w:cs="Times New Roman"/>
          <w:i w:val="0"/>
          <w:iCs w:val="0"/>
          <w:color w:val="auto"/>
          <w:sz w:val="24"/>
          <w:szCs w:val="24"/>
        </w:rPr>
      </w:pPr>
      <w:r w:rsidRPr="00027277">
        <w:rPr>
          <w:rStyle w:val="fontstyle01"/>
          <w:rFonts w:ascii="Times New Roman" w:hAnsi="Times New Roman" w:cs="Times New Roman"/>
          <w:i w:val="0"/>
          <w:iCs w:val="0"/>
          <w:color w:val="auto"/>
          <w:sz w:val="24"/>
          <w:szCs w:val="24"/>
        </w:rPr>
        <w:t>2.1. Participants</w:t>
      </w:r>
    </w:p>
    <w:p w14:paraId="55E7820A" w14:textId="715EF137" w:rsidR="00AC6D8F" w:rsidRPr="00027277" w:rsidRDefault="002B7565" w:rsidP="00864AC6">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T</w:t>
      </w:r>
      <w:r w:rsidR="00902944" w:rsidRPr="00027277">
        <w:rPr>
          <w:rFonts w:ascii="Times New Roman" w:hAnsi="Times New Roman" w:cs="Times New Roman"/>
          <w:sz w:val="24"/>
          <w:szCs w:val="24"/>
        </w:rPr>
        <w:t xml:space="preserve">he </w:t>
      </w:r>
      <w:r w:rsidR="00BF6314" w:rsidRPr="00027277">
        <w:rPr>
          <w:rFonts w:ascii="Times New Roman" w:hAnsi="Times New Roman" w:cs="Times New Roman"/>
          <w:sz w:val="24"/>
          <w:szCs w:val="24"/>
        </w:rPr>
        <w:t>present</w:t>
      </w:r>
      <w:r w:rsidR="00902944" w:rsidRPr="00027277">
        <w:rPr>
          <w:rFonts w:ascii="Times New Roman" w:hAnsi="Times New Roman" w:cs="Times New Roman"/>
          <w:sz w:val="24"/>
          <w:szCs w:val="24"/>
        </w:rPr>
        <w:t xml:space="preserve"> research</w:t>
      </w:r>
      <w:r w:rsidRPr="00027277">
        <w:rPr>
          <w:rFonts w:ascii="Times New Roman" w:hAnsi="Times New Roman" w:cs="Times New Roman"/>
          <w:sz w:val="24"/>
          <w:szCs w:val="24"/>
        </w:rPr>
        <w:t xml:space="preserve"> was</w:t>
      </w:r>
      <w:r w:rsidR="00902944" w:rsidRPr="00027277">
        <w:rPr>
          <w:rFonts w:ascii="Times New Roman" w:hAnsi="Times New Roman" w:cs="Times New Roman"/>
          <w:sz w:val="24"/>
          <w:szCs w:val="24"/>
        </w:rPr>
        <w:t xml:space="preserve"> an online- </w:t>
      </w:r>
      <w:r w:rsidR="00AB5B79" w:rsidRPr="00027277">
        <w:rPr>
          <w:rFonts w:ascii="Times New Roman" w:hAnsi="Times New Roman" w:cs="Times New Roman"/>
          <w:sz w:val="24"/>
          <w:szCs w:val="24"/>
        </w:rPr>
        <w:t xml:space="preserve">study </w:t>
      </w:r>
      <w:r w:rsidR="00902944" w:rsidRPr="00027277">
        <w:rPr>
          <w:rFonts w:ascii="Times New Roman" w:hAnsi="Times New Roman" w:cs="Times New Roman"/>
          <w:sz w:val="24"/>
          <w:szCs w:val="24"/>
        </w:rPr>
        <w:t>among the general population in Iran.</w:t>
      </w:r>
      <w:r w:rsidRPr="00027277">
        <w:rPr>
          <w:rFonts w:ascii="Times New Roman" w:hAnsi="Times New Roman" w:cs="Times New Roman"/>
          <w:sz w:val="24"/>
          <w:szCs w:val="24"/>
        </w:rPr>
        <w:t xml:space="preserve"> </w:t>
      </w:r>
      <w:r w:rsidR="00C6273A" w:rsidRPr="00027277">
        <w:rPr>
          <w:rFonts w:ascii="Times New Roman" w:hAnsi="Times New Roman" w:cs="Times New Roman"/>
          <w:sz w:val="24"/>
          <w:szCs w:val="24"/>
        </w:rPr>
        <w:t>The on</w:t>
      </w:r>
      <w:r w:rsidRPr="00027277">
        <w:rPr>
          <w:rFonts w:ascii="Times New Roman" w:hAnsi="Times New Roman" w:cs="Times New Roman"/>
          <w:sz w:val="24"/>
          <w:szCs w:val="24"/>
        </w:rPr>
        <w:t>-line survey was completed</w:t>
      </w:r>
      <w:r w:rsidR="00B374DC" w:rsidRPr="00027277">
        <w:rPr>
          <w:rFonts w:ascii="Times New Roman" w:hAnsi="Times New Roman" w:cs="Times New Roman"/>
          <w:sz w:val="24"/>
          <w:szCs w:val="24"/>
        </w:rPr>
        <w:t xml:space="preserve"> </w:t>
      </w:r>
      <w:r w:rsidR="00502700" w:rsidRPr="00027277">
        <w:rPr>
          <w:rFonts w:ascii="Times New Roman" w:hAnsi="Times New Roman" w:cs="Times New Roman"/>
          <w:sz w:val="24"/>
          <w:szCs w:val="24"/>
        </w:rPr>
        <w:t>within three months</w:t>
      </w:r>
      <w:r w:rsidR="00FB74CC" w:rsidRPr="00027277">
        <w:rPr>
          <w:rFonts w:ascii="Times New Roman" w:hAnsi="Times New Roman" w:cs="Times New Roman"/>
          <w:sz w:val="24"/>
          <w:szCs w:val="24"/>
        </w:rPr>
        <w:t>,</w:t>
      </w:r>
      <w:r w:rsidR="00BF6314" w:rsidRPr="00027277">
        <w:rPr>
          <w:rFonts w:ascii="Times New Roman" w:hAnsi="Times New Roman" w:cs="Times New Roman"/>
          <w:sz w:val="24"/>
          <w:szCs w:val="24"/>
        </w:rPr>
        <w:t xml:space="preserve"> (</w:t>
      </w:r>
      <w:r w:rsidR="00702806" w:rsidRPr="00027277">
        <w:rPr>
          <w:rFonts w:ascii="Times New Roman" w:hAnsi="Times New Roman" w:cs="Times New Roman"/>
          <w:sz w:val="24"/>
          <w:szCs w:val="24"/>
        </w:rPr>
        <w:t xml:space="preserve">the </w:t>
      </w:r>
      <w:r w:rsidR="00EC5EB8" w:rsidRPr="00027277">
        <w:rPr>
          <w:rFonts w:ascii="Times New Roman" w:hAnsi="Times New Roman" w:cs="Times New Roman"/>
          <w:sz w:val="24"/>
          <w:szCs w:val="24"/>
        </w:rPr>
        <w:t xml:space="preserve">end of the </w:t>
      </w:r>
      <w:r w:rsidR="00702806" w:rsidRPr="00027277">
        <w:rPr>
          <w:rFonts w:ascii="Times New Roman" w:hAnsi="Times New Roman" w:cs="Times New Roman"/>
          <w:sz w:val="24"/>
          <w:szCs w:val="24"/>
        </w:rPr>
        <w:t xml:space="preserve">fourth and </w:t>
      </w:r>
      <w:r w:rsidR="00EC5EB8" w:rsidRPr="00027277">
        <w:rPr>
          <w:rFonts w:ascii="Times New Roman" w:hAnsi="Times New Roman" w:cs="Times New Roman"/>
          <w:sz w:val="24"/>
          <w:szCs w:val="24"/>
        </w:rPr>
        <w:t xml:space="preserve">beginning of the </w:t>
      </w:r>
      <w:r w:rsidR="00702806" w:rsidRPr="00027277">
        <w:rPr>
          <w:rFonts w:ascii="Times New Roman" w:hAnsi="Times New Roman" w:cs="Times New Roman"/>
          <w:sz w:val="24"/>
          <w:szCs w:val="24"/>
        </w:rPr>
        <w:t>fifth waves of the pandemic</w:t>
      </w:r>
      <w:r w:rsidR="00BF6314" w:rsidRPr="00027277">
        <w:rPr>
          <w:rFonts w:ascii="Times New Roman" w:hAnsi="Times New Roman" w:cs="Times New Roman"/>
          <w:sz w:val="24"/>
          <w:szCs w:val="24"/>
        </w:rPr>
        <w:t>) by</w:t>
      </w:r>
      <w:r w:rsidR="00902944" w:rsidRPr="00027277">
        <w:rPr>
          <w:rFonts w:ascii="Times New Roman" w:hAnsi="Times New Roman" w:cs="Times New Roman"/>
          <w:sz w:val="24"/>
          <w:szCs w:val="24"/>
        </w:rPr>
        <w:t xml:space="preserve"> </w:t>
      </w:r>
      <w:r w:rsidR="006C3944" w:rsidRPr="00027277">
        <w:rPr>
          <w:rFonts w:ascii="Times New Roman" w:hAnsi="Times New Roman" w:cs="Times New Roman"/>
          <w:sz w:val="24"/>
          <w:szCs w:val="24"/>
        </w:rPr>
        <w:t xml:space="preserve">1429 participants </w:t>
      </w:r>
      <w:r w:rsidR="00902944" w:rsidRPr="00027277">
        <w:rPr>
          <w:rFonts w:ascii="Times New Roman" w:hAnsi="Times New Roman" w:cs="Times New Roman"/>
          <w:sz w:val="24"/>
          <w:szCs w:val="24"/>
        </w:rPr>
        <w:t xml:space="preserve">(Mean age = </w:t>
      </w:r>
      <w:r w:rsidR="00E26219" w:rsidRPr="00027277">
        <w:rPr>
          <w:rFonts w:ascii="Times New Roman" w:hAnsi="Times New Roman" w:cs="Times New Roman"/>
          <w:sz w:val="24"/>
          <w:szCs w:val="24"/>
        </w:rPr>
        <w:t>35</w:t>
      </w:r>
      <w:r w:rsidR="00CA7B3C" w:rsidRPr="00027277">
        <w:rPr>
          <w:rFonts w:ascii="Times New Roman" w:hAnsi="Times New Roman" w:cs="Times New Roman"/>
          <w:sz w:val="24"/>
          <w:szCs w:val="24"/>
        </w:rPr>
        <w:t>.</w:t>
      </w:r>
      <w:r w:rsidR="00E26219" w:rsidRPr="00027277">
        <w:rPr>
          <w:rFonts w:ascii="Times New Roman" w:hAnsi="Times New Roman" w:cs="Times New Roman"/>
          <w:sz w:val="24"/>
          <w:szCs w:val="24"/>
        </w:rPr>
        <w:t>83</w:t>
      </w:r>
      <w:r w:rsidR="00CA7B3C" w:rsidRPr="00027277">
        <w:rPr>
          <w:rFonts w:ascii="Times New Roman" w:hAnsi="Times New Roman" w:cs="Times New Roman"/>
          <w:sz w:val="24"/>
          <w:szCs w:val="24"/>
        </w:rPr>
        <w:t xml:space="preserve"> ±</w:t>
      </w:r>
      <w:r w:rsidR="00E26219" w:rsidRPr="00027277">
        <w:rPr>
          <w:rFonts w:ascii="Times New Roman" w:hAnsi="Times New Roman" w:cs="Times New Roman"/>
          <w:sz w:val="24"/>
          <w:szCs w:val="24"/>
        </w:rPr>
        <w:t>12</w:t>
      </w:r>
      <w:r w:rsidR="00CA7B3C" w:rsidRPr="00027277">
        <w:rPr>
          <w:rFonts w:ascii="Times New Roman" w:hAnsi="Times New Roman" w:cs="Times New Roman"/>
          <w:sz w:val="24"/>
          <w:szCs w:val="24"/>
        </w:rPr>
        <w:t>.</w:t>
      </w:r>
      <w:r w:rsidR="00E26219" w:rsidRPr="00027277">
        <w:rPr>
          <w:rFonts w:ascii="Times New Roman" w:hAnsi="Times New Roman" w:cs="Times New Roman"/>
          <w:sz w:val="24"/>
          <w:szCs w:val="24"/>
        </w:rPr>
        <w:t>89</w:t>
      </w:r>
      <w:r w:rsidR="00902944" w:rsidRPr="00027277">
        <w:rPr>
          <w:rFonts w:ascii="Times New Roman" w:hAnsi="Times New Roman" w:cs="Times New Roman"/>
          <w:sz w:val="24"/>
          <w:szCs w:val="24"/>
        </w:rPr>
        <w:t xml:space="preserve">). </w:t>
      </w:r>
      <w:r w:rsidR="006C3944" w:rsidRPr="00027277">
        <w:rPr>
          <w:rFonts w:ascii="Times New Roman" w:hAnsi="Times New Roman" w:cs="Times New Roman"/>
          <w:sz w:val="24"/>
          <w:szCs w:val="24"/>
        </w:rPr>
        <w:t>S</w:t>
      </w:r>
      <w:r w:rsidR="00AC6D8F" w:rsidRPr="00027277">
        <w:rPr>
          <w:rFonts w:ascii="Times New Roman" w:hAnsi="Times New Roman" w:cs="Times New Roman"/>
          <w:sz w:val="24"/>
          <w:szCs w:val="24"/>
        </w:rPr>
        <w:t xml:space="preserve">lightly </w:t>
      </w:r>
      <w:r w:rsidR="00E36DBE" w:rsidRPr="00027277">
        <w:rPr>
          <w:rFonts w:ascii="Times New Roman" w:hAnsi="Times New Roman" w:cs="Times New Roman"/>
          <w:sz w:val="24"/>
          <w:szCs w:val="24"/>
        </w:rPr>
        <w:t xml:space="preserve">more </w:t>
      </w:r>
      <w:r w:rsidR="0063008D" w:rsidRPr="00027277">
        <w:rPr>
          <w:rFonts w:ascii="Times New Roman" w:hAnsi="Times New Roman" w:cs="Times New Roman"/>
          <w:sz w:val="24"/>
          <w:szCs w:val="24"/>
        </w:rPr>
        <w:t>than half</w:t>
      </w:r>
      <w:r w:rsidR="00AC6D8F" w:rsidRPr="00027277">
        <w:rPr>
          <w:rFonts w:ascii="Times New Roman" w:hAnsi="Times New Roman" w:cs="Times New Roman"/>
          <w:sz w:val="24"/>
          <w:szCs w:val="24"/>
        </w:rPr>
        <w:t xml:space="preserve"> of the sample was female (52.1%; Mean age = 34.72, ±12.88),</w:t>
      </w:r>
      <w:r w:rsidR="00AC6D8F" w:rsidRPr="00027277">
        <w:rPr>
          <w:rFonts w:ascii="Times New Roman" w:hAnsi="Times New Roman" w:cs="Times New Roman"/>
          <w:sz w:val="24"/>
          <w:szCs w:val="24"/>
          <w:lang w:val="en-GB"/>
        </w:rPr>
        <w:t xml:space="preserve"> </w:t>
      </w:r>
      <w:r w:rsidR="00AC6D8F" w:rsidRPr="00027277">
        <w:rPr>
          <w:rFonts w:ascii="Times New Roman" w:hAnsi="Times New Roman" w:cs="Times New Roman"/>
          <w:sz w:val="24"/>
          <w:szCs w:val="24"/>
        </w:rPr>
        <w:t>and the rest were males (47.9%; Mean age = 37.04, ±12.81).</w:t>
      </w:r>
    </w:p>
    <w:p w14:paraId="3418FF03" w14:textId="47AB7D7C" w:rsidR="00902944" w:rsidRPr="00027277" w:rsidRDefault="00902944" w:rsidP="00393B4D">
      <w:pPr>
        <w:spacing w:line="480" w:lineRule="auto"/>
        <w:ind w:firstLine="720"/>
        <w:jc w:val="both"/>
        <w:rPr>
          <w:rStyle w:val="fontstyle01"/>
          <w:rFonts w:ascii="Times New Roman" w:hAnsi="Times New Roman" w:cs="Times New Roman"/>
          <w:color w:val="auto"/>
          <w:sz w:val="24"/>
          <w:szCs w:val="24"/>
          <w:rtl/>
        </w:rPr>
      </w:pPr>
      <w:r w:rsidRPr="00027277">
        <w:rPr>
          <w:rFonts w:ascii="Times New Roman" w:hAnsi="Times New Roman" w:cs="Times New Roman"/>
          <w:sz w:val="24"/>
          <w:szCs w:val="24"/>
        </w:rPr>
        <w:t>All participants</w:t>
      </w:r>
      <w:r w:rsidR="0063008D"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were in the age range of 18-65 years and had </w:t>
      </w:r>
      <w:r w:rsidR="006C56C5" w:rsidRPr="00027277">
        <w:rPr>
          <w:rFonts w:ascii="Times New Roman" w:hAnsi="Times New Roman" w:cs="Times New Roman"/>
          <w:sz w:val="24"/>
          <w:szCs w:val="24"/>
        </w:rPr>
        <w:t>consented to</w:t>
      </w:r>
      <w:r w:rsidRPr="00027277">
        <w:rPr>
          <w:rFonts w:ascii="Times New Roman" w:hAnsi="Times New Roman" w:cs="Times New Roman"/>
          <w:sz w:val="24"/>
          <w:szCs w:val="24"/>
        </w:rPr>
        <w:t xml:space="preserve"> participate in the </w:t>
      </w:r>
      <w:r w:rsidR="006C56C5" w:rsidRPr="00027277">
        <w:rPr>
          <w:rFonts w:ascii="Times New Roman" w:hAnsi="Times New Roman" w:cs="Times New Roman"/>
          <w:sz w:val="24"/>
          <w:szCs w:val="24"/>
        </w:rPr>
        <w:t>study</w:t>
      </w:r>
      <w:r w:rsidRPr="00027277">
        <w:rPr>
          <w:rFonts w:ascii="Times New Roman" w:hAnsi="Times New Roman" w:cs="Times New Roman"/>
          <w:sz w:val="24"/>
          <w:szCs w:val="24"/>
        </w:rPr>
        <w:t xml:space="preserve">. </w:t>
      </w:r>
      <w:r w:rsidR="006C3944" w:rsidRPr="00027277">
        <w:rPr>
          <w:rFonts w:ascii="Times New Roman" w:hAnsi="Times New Roman" w:cs="Times New Roman"/>
          <w:sz w:val="24"/>
          <w:szCs w:val="24"/>
        </w:rPr>
        <w:t>The participants' demographic characteristics and other provided information</w:t>
      </w:r>
      <w:r w:rsidRPr="00027277">
        <w:rPr>
          <w:rFonts w:ascii="Times New Roman" w:hAnsi="Times New Roman" w:cs="Times New Roman"/>
          <w:sz w:val="24"/>
          <w:szCs w:val="24"/>
        </w:rPr>
        <w:t xml:space="preserve"> are presented in Table 1</w:t>
      </w:r>
      <w:r w:rsidR="006C3944" w:rsidRPr="00027277">
        <w:rPr>
          <w:rFonts w:ascii="Times New Roman" w:hAnsi="Times New Roman" w:cs="Times New Roman"/>
          <w:sz w:val="24"/>
          <w:szCs w:val="24"/>
        </w:rPr>
        <w:t xml:space="preserve">, </w:t>
      </w:r>
      <w:proofErr w:type="gramStart"/>
      <w:r w:rsidR="006C3944" w:rsidRPr="00027277">
        <w:rPr>
          <w:rFonts w:ascii="Times New Roman" w:hAnsi="Times New Roman" w:cs="Times New Roman"/>
          <w:sz w:val="24"/>
          <w:szCs w:val="24"/>
        </w:rPr>
        <w:t>and,</w:t>
      </w:r>
      <w:proofErr w:type="gramEnd"/>
      <w:r w:rsidR="006C3944" w:rsidRPr="00027277">
        <w:rPr>
          <w:rFonts w:ascii="Times New Roman" w:hAnsi="Times New Roman" w:cs="Times New Roman"/>
          <w:sz w:val="24"/>
          <w:szCs w:val="24"/>
        </w:rPr>
        <w:t xml:space="preserve"> as seen</w:t>
      </w:r>
      <w:r w:rsidRPr="00027277">
        <w:rPr>
          <w:rFonts w:ascii="Times New Roman" w:hAnsi="Times New Roman" w:cs="Times New Roman"/>
          <w:sz w:val="24"/>
          <w:szCs w:val="24"/>
        </w:rPr>
        <w:t>,</w:t>
      </w:r>
      <w:r w:rsidR="00E26219" w:rsidRPr="00027277">
        <w:rPr>
          <w:rFonts w:ascii="Times New Roman" w:hAnsi="Times New Roman" w:cs="Times New Roman"/>
          <w:sz w:val="24"/>
          <w:szCs w:val="24"/>
        </w:rPr>
        <w:t xml:space="preserve"> </w:t>
      </w:r>
      <w:r w:rsidR="00E26219" w:rsidRPr="00027277">
        <w:rPr>
          <w:rFonts w:ascii="Times New Roman" w:hAnsi="Times New Roman" w:cs="Times New Roman"/>
          <w:sz w:val="24"/>
          <w:szCs w:val="24"/>
          <w:lang w:val="en-GB"/>
        </w:rPr>
        <w:t>50</w:t>
      </w:r>
      <w:r w:rsidR="00A601F5" w:rsidRPr="00027277">
        <w:rPr>
          <w:rFonts w:ascii="Times New Roman" w:hAnsi="Times New Roman" w:cs="Times New Roman"/>
          <w:sz w:val="24"/>
          <w:szCs w:val="24"/>
          <w:lang w:val="en-GB"/>
        </w:rPr>
        <w:t>.</w:t>
      </w:r>
      <w:r w:rsidR="00E26219" w:rsidRPr="00027277">
        <w:rPr>
          <w:rFonts w:ascii="Times New Roman" w:hAnsi="Times New Roman" w:cs="Times New Roman"/>
          <w:sz w:val="24"/>
          <w:szCs w:val="24"/>
          <w:lang w:val="en-GB"/>
        </w:rPr>
        <w:t>2</w:t>
      </w:r>
      <w:r w:rsidRPr="00027277">
        <w:rPr>
          <w:rFonts w:ascii="Times New Roman" w:hAnsi="Times New Roman" w:cs="Times New Roman"/>
          <w:sz w:val="24"/>
          <w:szCs w:val="24"/>
          <w:lang w:val="en-GB"/>
        </w:rPr>
        <w:t>%</w:t>
      </w:r>
      <w:r w:rsidR="006C3944" w:rsidRPr="00027277">
        <w:rPr>
          <w:rFonts w:ascii="Times New Roman" w:hAnsi="Times New Roman" w:cs="Times New Roman"/>
          <w:sz w:val="24"/>
          <w:szCs w:val="24"/>
          <w:lang w:val="en-GB"/>
        </w:rPr>
        <w:t xml:space="preserve"> were married, and</w:t>
      </w:r>
      <w:r w:rsidR="00E26219" w:rsidRPr="00027277">
        <w:rPr>
          <w:rFonts w:ascii="Times New Roman" w:hAnsi="Times New Roman" w:cs="Times New Roman"/>
          <w:sz w:val="24"/>
          <w:szCs w:val="24"/>
          <w:lang w:val="en-GB"/>
        </w:rPr>
        <w:t xml:space="preserve"> </w:t>
      </w:r>
      <w:r w:rsidR="00316A02" w:rsidRPr="00027277">
        <w:rPr>
          <w:rFonts w:ascii="Times New Roman" w:hAnsi="Times New Roman" w:cs="Times New Roman"/>
          <w:sz w:val="24"/>
          <w:szCs w:val="24"/>
        </w:rPr>
        <w:t>slightly</w:t>
      </w:r>
      <w:r w:rsidR="00E26219" w:rsidRPr="00027277">
        <w:rPr>
          <w:rFonts w:ascii="Times New Roman" w:hAnsi="Times New Roman" w:cs="Times New Roman"/>
          <w:sz w:val="24"/>
          <w:szCs w:val="24"/>
        </w:rPr>
        <w:t xml:space="preserve"> more than half</w:t>
      </w:r>
      <w:r w:rsidRPr="00027277">
        <w:rPr>
          <w:rFonts w:ascii="Times New Roman" w:hAnsi="Times New Roman" w:cs="Times New Roman"/>
          <w:sz w:val="24"/>
          <w:szCs w:val="24"/>
        </w:rPr>
        <w:t xml:space="preserve"> </w:t>
      </w:r>
      <w:r w:rsidR="00AB5B79" w:rsidRPr="00027277">
        <w:rPr>
          <w:rFonts w:ascii="Times New Roman" w:hAnsi="Times New Roman" w:cs="Times New Roman"/>
          <w:sz w:val="24"/>
          <w:szCs w:val="24"/>
        </w:rPr>
        <w:t>of the sample</w:t>
      </w:r>
      <w:r w:rsidR="00E26219" w:rsidRPr="00027277">
        <w:rPr>
          <w:rFonts w:ascii="Times New Roman" w:hAnsi="Times New Roman" w:cs="Times New Roman"/>
          <w:sz w:val="24"/>
          <w:szCs w:val="24"/>
        </w:rPr>
        <w:t xml:space="preserve"> (57.2%)</w:t>
      </w:r>
      <w:r w:rsidR="00AB5B79" w:rsidRPr="00027277">
        <w:rPr>
          <w:rFonts w:ascii="Times New Roman" w:hAnsi="Times New Roman" w:cs="Times New Roman"/>
          <w:sz w:val="24"/>
          <w:szCs w:val="24"/>
        </w:rPr>
        <w:t xml:space="preserve"> </w:t>
      </w:r>
      <w:r w:rsidR="008358CC" w:rsidRPr="00027277">
        <w:rPr>
          <w:rFonts w:ascii="Times New Roman" w:hAnsi="Times New Roman" w:cs="Times New Roman"/>
          <w:sz w:val="24"/>
          <w:szCs w:val="24"/>
        </w:rPr>
        <w:t xml:space="preserve">were </w:t>
      </w:r>
      <w:r w:rsidR="004832D7" w:rsidRPr="00027277">
        <w:rPr>
          <w:rFonts w:ascii="Times New Roman" w:hAnsi="Times New Roman" w:cs="Times New Roman"/>
          <w:sz w:val="24"/>
          <w:szCs w:val="24"/>
        </w:rPr>
        <w:t>educat</w:t>
      </w:r>
      <w:r w:rsidR="008358CC" w:rsidRPr="00027277">
        <w:rPr>
          <w:rFonts w:ascii="Times New Roman" w:hAnsi="Times New Roman" w:cs="Times New Roman"/>
          <w:sz w:val="24"/>
          <w:szCs w:val="24"/>
        </w:rPr>
        <w:t>ed at college level</w:t>
      </w:r>
      <w:r w:rsidRPr="00027277">
        <w:rPr>
          <w:rFonts w:ascii="Times New Roman" w:hAnsi="Times New Roman" w:cs="Times New Roman"/>
          <w:sz w:val="24"/>
          <w:szCs w:val="24"/>
        </w:rPr>
        <w:t xml:space="preserve">. In terms of </w:t>
      </w:r>
      <w:r w:rsidR="00510C5E" w:rsidRPr="00027277">
        <w:rPr>
          <w:rFonts w:ascii="Times New Roman" w:hAnsi="Times New Roman" w:cs="Times New Roman"/>
          <w:sz w:val="24"/>
          <w:szCs w:val="24"/>
          <w:lang w:val="en-GB"/>
        </w:rPr>
        <w:t>occupational</w:t>
      </w:r>
      <w:r w:rsidRPr="00027277">
        <w:rPr>
          <w:rFonts w:ascii="Times New Roman" w:hAnsi="Times New Roman" w:cs="Times New Roman"/>
          <w:sz w:val="24"/>
          <w:szCs w:val="24"/>
          <w:lang w:val="en-GB"/>
        </w:rPr>
        <w:t xml:space="preserve"> status</w:t>
      </w:r>
      <w:r w:rsidRPr="00027277">
        <w:rPr>
          <w:rFonts w:ascii="Times New Roman" w:hAnsi="Times New Roman" w:cs="Times New Roman"/>
          <w:sz w:val="24"/>
          <w:szCs w:val="24"/>
        </w:rPr>
        <w:t xml:space="preserve">, </w:t>
      </w:r>
      <w:r w:rsidR="00510C5E" w:rsidRPr="00027277">
        <w:rPr>
          <w:rFonts w:ascii="Times New Roman" w:hAnsi="Times New Roman" w:cs="Times New Roman"/>
          <w:sz w:val="24"/>
          <w:szCs w:val="24"/>
        </w:rPr>
        <w:t>5</w:t>
      </w:r>
      <w:r w:rsidR="00E26219" w:rsidRPr="00027277">
        <w:rPr>
          <w:rFonts w:ascii="Times New Roman" w:hAnsi="Times New Roman" w:cs="Times New Roman"/>
          <w:sz w:val="24"/>
          <w:szCs w:val="24"/>
        </w:rPr>
        <w:t>8</w:t>
      </w:r>
      <w:r w:rsidR="00510C5E" w:rsidRPr="00027277">
        <w:rPr>
          <w:rFonts w:ascii="Times New Roman" w:hAnsi="Times New Roman" w:cs="Times New Roman"/>
          <w:sz w:val="24"/>
          <w:szCs w:val="24"/>
        </w:rPr>
        <w:t>.</w:t>
      </w:r>
      <w:r w:rsidR="00E26219" w:rsidRPr="00027277">
        <w:rPr>
          <w:rFonts w:ascii="Times New Roman" w:hAnsi="Times New Roman" w:cs="Times New Roman"/>
          <w:sz w:val="24"/>
          <w:szCs w:val="24"/>
        </w:rPr>
        <w:t>6</w:t>
      </w:r>
      <w:r w:rsidRPr="00027277">
        <w:rPr>
          <w:rFonts w:ascii="Times New Roman" w:hAnsi="Times New Roman" w:cs="Times New Roman"/>
          <w:sz w:val="24"/>
          <w:szCs w:val="24"/>
        </w:rPr>
        <w:t xml:space="preserve">% reported </w:t>
      </w:r>
      <w:r w:rsidR="00AB5B79" w:rsidRPr="00027277">
        <w:rPr>
          <w:rFonts w:ascii="Times New Roman" w:hAnsi="Times New Roman" w:cs="Times New Roman"/>
          <w:sz w:val="24"/>
          <w:szCs w:val="24"/>
        </w:rPr>
        <w:t xml:space="preserve">being </w:t>
      </w:r>
      <w:r w:rsidR="00AB5B79" w:rsidRPr="00027277">
        <w:rPr>
          <w:rFonts w:ascii="Times New Roman" w:hAnsi="Times New Roman" w:cs="Times New Roman"/>
          <w:sz w:val="24"/>
          <w:szCs w:val="24"/>
        </w:rPr>
        <w:lastRenderedPageBreak/>
        <w:t>employed</w:t>
      </w:r>
      <w:r w:rsidRPr="00027277">
        <w:rPr>
          <w:rFonts w:ascii="Times New Roman" w:hAnsi="Times New Roman" w:cs="Times New Roman"/>
          <w:sz w:val="24"/>
          <w:szCs w:val="24"/>
        </w:rPr>
        <w:t xml:space="preserve">. </w:t>
      </w:r>
      <w:proofErr w:type="gramStart"/>
      <w:r w:rsidR="00AB5B79" w:rsidRPr="00027277">
        <w:rPr>
          <w:rFonts w:ascii="Times New Roman" w:hAnsi="Times New Roman" w:cs="Times New Roman"/>
          <w:sz w:val="24"/>
          <w:szCs w:val="24"/>
        </w:rPr>
        <w:t xml:space="preserve">The majority </w:t>
      </w:r>
      <w:r w:rsidRPr="00027277">
        <w:rPr>
          <w:rFonts w:ascii="Times New Roman" w:hAnsi="Times New Roman" w:cs="Times New Roman"/>
          <w:sz w:val="24"/>
          <w:szCs w:val="24"/>
        </w:rPr>
        <w:t>of</w:t>
      </w:r>
      <w:proofErr w:type="gramEnd"/>
      <w:r w:rsidRPr="00027277">
        <w:rPr>
          <w:rFonts w:ascii="Times New Roman" w:hAnsi="Times New Roman" w:cs="Times New Roman"/>
          <w:sz w:val="24"/>
          <w:szCs w:val="24"/>
        </w:rPr>
        <w:t xml:space="preserve"> our sample (</w:t>
      </w:r>
      <w:r w:rsidR="002C202C" w:rsidRPr="00027277">
        <w:rPr>
          <w:rFonts w:ascii="Times New Roman" w:hAnsi="Times New Roman" w:cs="Times New Roman"/>
          <w:sz w:val="24"/>
          <w:szCs w:val="24"/>
        </w:rPr>
        <w:t>7</w:t>
      </w:r>
      <w:r w:rsidR="00E26219" w:rsidRPr="00027277">
        <w:rPr>
          <w:rFonts w:ascii="Times New Roman" w:hAnsi="Times New Roman" w:cs="Times New Roman"/>
          <w:sz w:val="24"/>
          <w:szCs w:val="24"/>
        </w:rPr>
        <w:t>3</w:t>
      </w:r>
      <w:r w:rsidR="002C202C" w:rsidRPr="00027277">
        <w:rPr>
          <w:rFonts w:ascii="Times New Roman" w:hAnsi="Times New Roman" w:cs="Times New Roman"/>
          <w:sz w:val="24"/>
          <w:szCs w:val="24"/>
        </w:rPr>
        <w:t>.</w:t>
      </w:r>
      <w:r w:rsidR="00E26219" w:rsidRPr="00027277">
        <w:rPr>
          <w:rFonts w:ascii="Times New Roman" w:hAnsi="Times New Roman" w:cs="Times New Roman"/>
          <w:sz w:val="24"/>
          <w:szCs w:val="24"/>
        </w:rPr>
        <w:t>4</w:t>
      </w:r>
      <w:r w:rsidRPr="00027277">
        <w:rPr>
          <w:rFonts w:ascii="Times New Roman" w:hAnsi="Times New Roman" w:cs="Times New Roman"/>
          <w:sz w:val="24"/>
          <w:szCs w:val="24"/>
        </w:rPr>
        <w:t>%)</w:t>
      </w:r>
      <w:r w:rsidR="002C202C" w:rsidRPr="00027277">
        <w:rPr>
          <w:rFonts w:ascii="Times New Roman" w:hAnsi="Times New Roman" w:cs="Times New Roman"/>
          <w:sz w:val="24"/>
          <w:szCs w:val="24"/>
        </w:rPr>
        <w:t xml:space="preserve"> did</w:t>
      </w:r>
      <w:r w:rsidR="006C3944" w:rsidRPr="00027277">
        <w:rPr>
          <w:rFonts w:ascii="Times New Roman" w:hAnsi="Times New Roman" w:cs="Times New Roman"/>
          <w:sz w:val="24"/>
          <w:szCs w:val="24"/>
        </w:rPr>
        <w:t xml:space="preserve"> no</w:t>
      </w:r>
      <w:r w:rsidR="002C202C" w:rsidRPr="00027277">
        <w:rPr>
          <w:rFonts w:ascii="Times New Roman" w:hAnsi="Times New Roman" w:cs="Times New Roman"/>
          <w:sz w:val="24"/>
          <w:szCs w:val="24"/>
        </w:rPr>
        <w:t>t consider</w:t>
      </w:r>
      <w:r w:rsidRPr="00027277">
        <w:rPr>
          <w:rFonts w:ascii="Times New Roman" w:hAnsi="Times New Roman" w:cs="Times New Roman"/>
          <w:sz w:val="24"/>
          <w:szCs w:val="24"/>
        </w:rPr>
        <w:t xml:space="preserve"> themselves at </w:t>
      </w:r>
      <w:r w:rsidRPr="00027277">
        <w:rPr>
          <w:rFonts w:ascii="Times New Roman" w:hAnsi="Times New Roman" w:cs="Times New Roman"/>
          <w:sz w:val="24"/>
          <w:szCs w:val="24"/>
          <w:lang w:val="en-GB"/>
        </w:rPr>
        <w:t xml:space="preserve">high-risk </w:t>
      </w:r>
      <w:r w:rsidR="006C56C5" w:rsidRPr="00027277">
        <w:rPr>
          <w:rFonts w:ascii="Times New Roman" w:hAnsi="Times New Roman" w:cs="Times New Roman"/>
          <w:sz w:val="24"/>
          <w:szCs w:val="24"/>
          <w:lang w:val="en-GB"/>
        </w:rPr>
        <w:t>if they were to contract</w:t>
      </w:r>
      <w:r w:rsidR="0090231E" w:rsidRPr="00027277">
        <w:rPr>
          <w:rFonts w:ascii="Times New Roman" w:hAnsi="Times New Roman" w:cs="Times New Roman"/>
          <w:sz w:val="24"/>
          <w:szCs w:val="24"/>
          <w:lang w:val="en-GB"/>
        </w:rPr>
        <w:t xml:space="preserve"> </w:t>
      </w:r>
      <w:r w:rsidR="00AB5B79" w:rsidRPr="00027277">
        <w:rPr>
          <w:rFonts w:ascii="Times New Roman" w:hAnsi="Times New Roman" w:cs="Times New Roman"/>
          <w:sz w:val="24"/>
          <w:szCs w:val="24"/>
          <w:lang w:val="en-GB"/>
        </w:rPr>
        <w:t>COVID</w:t>
      </w:r>
      <w:r w:rsidR="0090231E" w:rsidRPr="00027277">
        <w:rPr>
          <w:rFonts w:ascii="Times New Roman" w:hAnsi="Times New Roman" w:cs="Times New Roman"/>
          <w:sz w:val="24"/>
          <w:szCs w:val="24"/>
          <w:lang w:val="en-GB"/>
        </w:rPr>
        <w:t>-19</w:t>
      </w:r>
      <w:r w:rsidRPr="00027277">
        <w:rPr>
          <w:rFonts w:ascii="Times New Roman" w:hAnsi="Times New Roman" w:cs="Times New Roman"/>
          <w:sz w:val="24"/>
          <w:szCs w:val="24"/>
          <w:lang w:val="en-GB"/>
        </w:rPr>
        <w:t>.</w:t>
      </w:r>
      <w:r w:rsidR="00D7551D"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 xml:space="preserve">The majority </w:t>
      </w:r>
      <w:r w:rsidR="00193AA4" w:rsidRPr="00027277">
        <w:rPr>
          <w:rFonts w:ascii="Times New Roman" w:hAnsi="Times New Roman" w:cs="Times New Roman"/>
          <w:sz w:val="24"/>
          <w:szCs w:val="24"/>
          <w:lang w:val="en-GB"/>
        </w:rPr>
        <w:t>(87.</w:t>
      </w:r>
      <w:r w:rsidR="005C69AB" w:rsidRPr="00027277">
        <w:rPr>
          <w:rFonts w:ascii="Times New Roman" w:hAnsi="Times New Roman" w:cs="Times New Roman"/>
          <w:sz w:val="24"/>
          <w:szCs w:val="24"/>
          <w:lang w:val="en-GB"/>
        </w:rPr>
        <w:t>2</w:t>
      </w:r>
      <w:r w:rsidR="00193AA4"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lang w:val="en-GB"/>
        </w:rPr>
        <w:t>had not been diagnose</w:t>
      </w:r>
      <w:r w:rsidR="00193AA4" w:rsidRPr="00027277">
        <w:rPr>
          <w:rFonts w:ascii="Times New Roman" w:hAnsi="Times New Roman" w:cs="Times New Roman"/>
          <w:sz w:val="24"/>
          <w:szCs w:val="24"/>
          <w:lang w:val="en-GB"/>
        </w:rPr>
        <w:t>d with a mental health disorder</w:t>
      </w:r>
      <w:r w:rsidR="00B72E0B" w:rsidRPr="00027277">
        <w:rPr>
          <w:rFonts w:ascii="Times New Roman" w:hAnsi="Times New Roman" w:cs="Times New Roman"/>
          <w:sz w:val="24"/>
          <w:szCs w:val="24"/>
        </w:rPr>
        <w:t xml:space="preserve"> based on their self-report</w:t>
      </w:r>
      <w:r w:rsidR="00897A88" w:rsidRPr="00027277">
        <w:rPr>
          <w:rFonts w:ascii="Times New Roman" w:hAnsi="Times New Roman" w:cs="Times New Roman"/>
          <w:sz w:val="24"/>
          <w:szCs w:val="24"/>
        </w:rPr>
        <w:t>. Also, about one-third</w:t>
      </w:r>
      <w:r w:rsidR="005C69AB" w:rsidRPr="00027277">
        <w:rPr>
          <w:rFonts w:ascii="Times New Roman" w:hAnsi="Times New Roman" w:cs="Times New Roman"/>
          <w:sz w:val="24"/>
          <w:szCs w:val="24"/>
        </w:rPr>
        <w:t xml:space="preserve"> (23.2%)</w:t>
      </w:r>
      <w:r w:rsidR="00897A88" w:rsidRPr="00027277">
        <w:rPr>
          <w:rFonts w:ascii="Times New Roman" w:hAnsi="Times New Roman" w:cs="Times New Roman"/>
          <w:sz w:val="24"/>
          <w:szCs w:val="24"/>
        </w:rPr>
        <w:t xml:space="preserve"> r</w:t>
      </w:r>
      <w:r w:rsidRPr="00027277">
        <w:rPr>
          <w:rFonts w:ascii="Times New Roman" w:hAnsi="Times New Roman" w:cs="Times New Roman"/>
          <w:sz w:val="24"/>
          <w:szCs w:val="24"/>
        </w:rPr>
        <w:t xml:space="preserve">eported </w:t>
      </w:r>
      <w:r w:rsidR="006C56C5" w:rsidRPr="00027277">
        <w:rPr>
          <w:rFonts w:ascii="Times New Roman" w:hAnsi="Times New Roman" w:cs="Times New Roman"/>
          <w:sz w:val="24"/>
          <w:szCs w:val="24"/>
        </w:rPr>
        <w:t>having lost someone close due to COVID-19</w:t>
      </w:r>
      <w:r w:rsidRPr="00027277">
        <w:rPr>
          <w:rFonts w:ascii="Times New Roman" w:hAnsi="Times New Roman" w:cs="Times New Roman"/>
          <w:sz w:val="24"/>
          <w:szCs w:val="24"/>
          <w:lang w:val="en-GB"/>
        </w:rPr>
        <w:t>.</w:t>
      </w:r>
    </w:p>
    <w:p w14:paraId="3DFBE045" w14:textId="77777777" w:rsidR="00902944" w:rsidRPr="00027277" w:rsidRDefault="00902944" w:rsidP="001B4194">
      <w:pPr>
        <w:spacing w:after="0" w:line="480" w:lineRule="auto"/>
        <w:rPr>
          <w:rStyle w:val="fontstyle01"/>
          <w:rFonts w:ascii="Times New Roman" w:hAnsi="Times New Roman" w:cs="Times New Roman"/>
          <w:i w:val="0"/>
          <w:iCs w:val="0"/>
          <w:color w:val="auto"/>
          <w:sz w:val="24"/>
          <w:szCs w:val="24"/>
        </w:rPr>
      </w:pPr>
      <w:r w:rsidRPr="00027277">
        <w:rPr>
          <w:rStyle w:val="fontstyle01"/>
          <w:rFonts w:ascii="Times New Roman" w:hAnsi="Times New Roman" w:cs="Times New Roman"/>
          <w:i w:val="0"/>
          <w:iCs w:val="0"/>
          <w:color w:val="auto"/>
          <w:sz w:val="24"/>
          <w:szCs w:val="24"/>
        </w:rPr>
        <w:t>2.2. Measures</w:t>
      </w:r>
    </w:p>
    <w:p w14:paraId="02D78A2A" w14:textId="77777777" w:rsidR="00902944" w:rsidRPr="00027277" w:rsidRDefault="00902944" w:rsidP="001B4194">
      <w:pPr>
        <w:spacing w:line="480" w:lineRule="auto"/>
        <w:rPr>
          <w:rFonts w:ascii="Times New Roman" w:hAnsi="Times New Roman" w:cs="Times New Roman"/>
          <w:sz w:val="24"/>
          <w:szCs w:val="24"/>
        </w:rPr>
      </w:pPr>
      <w:r w:rsidRPr="00027277">
        <w:rPr>
          <w:rFonts w:ascii="Times New Roman" w:hAnsi="Times New Roman" w:cs="Times New Roman"/>
          <w:sz w:val="24"/>
          <w:szCs w:val="24"/>
        </w:rPr>
        <w:t>In the present study, the Persian forms of the following questionnaires were used.</w:t>
      </w:r>
    </w:p>
    <w:p w14:paraId="21DC3198" w14:textId="77777777" w:rsidR="00902944" w:rsidRPr="00027277" w:rsidRDefault="00902944" w:rsidP="00AE40E5">
      <w:pPr>
        <w:spacing w:after="0" w:line="480" w:lineRule="auto"/>
        <w:rPr>
          <w:rFonts w:ascii="Times New Roman" w:hAnsi="Times New Roman" w:cs="Times New Roman"/>
          <w:i/>
          <w:iCs/>
          <w:sz w:val="24"/>
          <w:szCs w:val="24"/>
        </w:rPr>
      </w:pPr>
      <w:r w:rsidRPr="00027277">
        <w:rPr>
          <w:rFonts w:ascii="Times New Roman" w:hAnsi="Times New Roman" w:cs="Times New Roman"/>
          <w:i/>
          <w:iCs/>
          <w:sz w:val="24"/>
          <w:szCs w:val="24"/>
        </w:rPr>
        <w:t xml:space="preserve">2.2.1. Socio-demographic and </w:t>
      </w:r>
      <w:r w:rsidR="00AE40E5" w:rsidRPr="00027277">
        <w:rPr>
          <w:rFonts w:ascii="Times New Roman" w:hAnsi="Times New Roman" w:cs="Times New Roman"/>
          <w:i/>
          <w:iCs/>
          <w:sz w:val="24"/>
          <w:szCs w:val="24"/>
        </w:rPr>
        <w:t>COVID</w:t>
      </w:r>
      <w:r w:rsidRPr="00027277">
        <w:rPr>
          <w:rFonts w:ascii="Times New Roman" w:hAnsi="Times New Roman" w:cs="Times New Roman"/>
          <w:i/>
          <w:iCs/>
          <w:sz w:val="24"/>
          <w:szCs w:val="24"/>
        </w:rPr>
        <w:t xml:space="preserve">-19 related Variables </w:t>
      </w:r>
    </w:p>
    <w:p w14:paraId="176760E0" w14:textId="0313A1A3" w:rsidR="00902944" w:rsidRPr="00027277" w:rsidRDefault="00F42F9B" w:rsidP="00AE40E5">
      <w:pPr>
        <w:spacing w:line="480" w:lineRule="auto"/>
        <w:jc w:val="both"/>
        <w:rPr>
          <w:rFonts w:ascii="Times New Roman" w:hAnsi="Times New Roman" w:cs="Times New Roman"/>
          <w:sz w:val="24"/>
          <w:szCs w:val="24"/>
          <w:lang w:val="en-GB"/>
        </w:rPr>
      </w:pPr>
      <w:r w:rsidRPr="00027277">
        <w:rPr>
          <w:rFonts w:ascii="Times New Roman" w:hAnsi="Times New Roman" w:cs="Times New Roman"/>
          <w:sz w:val="24"/>
          <w:szCs w:val="24"/>
        </w:rPr>
        <w:t>Participants were asked to provide a</w:t>
      </w:r>
      <w:r w:rsidR="00902944" w:rsidRPr="00027277">
        <w:rPr>
          <w:rFonts w:ascii="Times New Roman" w:hAnsi="Times New Roman" w:cs="Times New Roman"/>
          <w:sz w:val="24"/>
          <w:szCs w:val="24"/>
        </w:rPr>
        <w:t xml:space="preserve"> series of socio-demographic </w:t>
      </w:r>
      <w:r w:rsidRPr="00027277">
        <w:rPr>
          <w:rFonts w:ascii="Times New Roman" w:hAnsi="Times New Roman" w:cs="Times New Roman"/>
          <w:sz w:val="24"/>
          <w:szCs w:val="24"/>
        </w:rPr>
        <w:t>details including</w:t>
      </w:r>
      <w:r w:rsidR="00902944" w:rsidRPr="00027277">
        <w:rPr>
          <w:rFonts w:ascii="Times New Roman" w:hAnsi="Times New Roman" w:cs="Times New Roman"/>
          <w:sz w:val="24"/>
          <w:szCs w:val="24"/>
        </w:rPr>
        <w:t xml:space="preserve"> age, gen</w:t>
      </w:r>
      <w:r w:rsidR="0022729F" w:rsidRPr="00027277">
        <w:rPr>
          <w:rFonts w:ascii="Times New Roman" w:hAnsi="Times New Roman" w:cs="Times New Roman"/>
          <w:sz w:val="24"/>
          <w:szCs w:val="24"/>
        </w:rPr>
        <w:t>der</w:t>
      </w:r>
      <w:r w:rsidR="0022729F" w:rsidRPr="00027277">
        <w:rPr>
          <w:rFonts w:ascii="Times New Roman" w:hAnsi="Times New Roman" w:cs="Times New Roman"/>
          <w:sz w:val="24"/>
          <w:szCs w:val="24"/>
          <w:lang w:val="en-GB"/>
        </w:rPr>
        <w:t xml:space="preserve">, </w:t>
      </w:r>
      <w:r w:rsidR="00902944" w:rsidRPr="00027277">
        <w:rPr>
          <w:rFonts w:ascii="Times New Roman" w:hAnsi="Times New Roman" w:cs="Times New Roman"/>
          <w:sz w:val="24"/>
          <w:szCs w:val="24"/>
        </w:rPr>
        <w:t>educational level (</w:t>
      </w:r>
      <w:r w:rsidR="00AB5B79" w:rsidRPr="00027277">
        <w:rPr>
          <w:rFonts w:ascii="Times New Roman" w:hAnsi="Times New Roman" w:cs="Times New Roman"/>
          <w:sz w:val="24"/>
          <w:szCs w:val="24"/>
          <w:lang w:val="en-GB"/>
        </w:rPr>
        <w:t>academic</w:t>
      </w:r>
      <w:r w:rsidR="004D7C51" w:rsidRPr="00027277">
        <w:rPr>
          <w:rFonts w:ascii="Times New Roman" w:hAnsi="Times New Roman" w:cs="Times New Roman"/>
          <w:sz w:val="24"/>
          <w:szCs w:val="24"/>
          <w:lang w:val="en-GB"/>
        </w:rPr>
        <w:t>/</w:t>
      </w:r>
      <w:r w:rsidR="00AB5B79" w:rsidRPr="00027277">
        <w:rPr>
          <w:rFonts w:ascii="Times New Roman" w:hAnsi="Times New Roman" w:cs="Times New Roman"/>
          <w:sz w:val="24"/>
          <w:szCs w:val="24"/>
          <w:lang w:val="en-GB"/>
        </w:rPr>
        <w:t>non</w:t>
      </w:r>
      <w:r w:rsidR="00DB7CB5" w:rsidRPr="00027277">
        <w:rPr>
          <w:rFonts w:ascii="Times New Roman" w:hAnsi="Times New Roman" w:cs="Times New Roman"/>
          <w:sz w:val="24"/>
          <w:szCs w:val="24"/>
          <w:lang w:val="en-GB"/>
        </w:rPr>
        <w:t>-academic</w:t>
      </w:r>
      <w:r w:rsidR="00902944" w:rsidRPr="00027277">
        <w:rPr>
          <w:rFonts w:ascii="Times New Roman" w:hAnsi="Times New Roman" w:cs="Times New Roman"/>
          <w:sz w:val="24"/>
          <w:szCs w:val="24"/>
          <w:lang w:val="en-GB"/>
        </w:rPr>
        <w:t>), marital status (</w:t>
      </w:r>
      <w:r w:rsidR="00AB5B79" w:rsidRPr="00027277">
        <w:rPr>
          <w:rFonts w:ascii="Times New Roman" w:hAnsi="Times New Roman" w:cs="Times New Roman"/>
          <w:sz w:val="24"/>
          <w:szCs w:val="24"/>
          <w:lang w:val="en-GB"/>
        </w:rPr>
        <w:t>single</w:t>
      </w:r>
      <w:r w:rsidR="0022729F" w:rsidRPr="00027277">
        <w:rPr>
          <w:rFonts w:ascii="Times New Roman" w:hAnsi="Times New Roman" w:cs="Times New Roman"/>
          <w:sz w:val="24"/>
          <w:szCs w:val="24"/>
          <w:lang w:val="en-GB"/>
        </w:rPr>
        <w:t>/</w:t>
      </w:r>
      <w:r w:rsidR="00AB5B79" w:rsidRPr="00027277">
        <w:rPr>
          <w:rFonts w:ascii="Times New Roman" w:hAnsi="Times New Roman" w:cs="Times New Roman"/>
          <w:sz w:val="24"/>
          <w:szCs w:val="24"/>
          <w:lang w:val="en-GB"/>
        </w:rPr>
        <w:t>married</w:t>
      </w:r>
      <w:r w:rsidR="00902944" w:rsidRPr="00027277">
        <w:rPr>
          <w:rFonts w:ascii="Times New Roman" w:hAnsi="Times New Roman" w:cs="Times New Roman"/>
          <w:sz w:val="24"/>
          <w:szCs w:val="24"/>
          <w:lang w:val="en-GB"/>
        </w:rPr>
        <w:t xml:space="preserve">), </w:t>
      </w:r>
      <w:r w:rsidR="00902944" w:rsidRPr="00027277">
        <w:rPr>
          <w:rFonts w:ascii="Times New Roman" w:hAnsi="Times New Roman" w:cs="Times New Roman"/>
          <w:sz w:val="24"/>
          <w:szCs w:val="24"/>
        </w:rPr>
        <w:t>employ</w:t>
      </w:r>
      <w:r w:rsidR="004D7C51" w:rsidRPr="00027277">
        <w:rPr>
          <w:rFonts w:ascii="Times New Roman" w:hAnsi="Times New Roman" w:cs="Times New Roman"/>
          <w:sz w:val="24"/>
          <w:szCs w:val="24"/>
          <w:lang w:val="en-GB"/>
        </w:rPr>
        <w:t>ment status (</w:t>
      </w:r>
      <w:r w:rsidR="00AB5B79" w:rsidRPr="00027277">
        <w:rPr>
          <w:rFonts w:ascii="Times New Roman" w:hAnsi="Times New Roman" w:cs="Times New Roman"/>
          <w:sz w:val="24"/>
          <w:szCs w:val="24"/>
          <w:lang w:val="en-GB"/>
        </w:rPr>
        <w:t>employed</w:t>
      </w:r>
      <w:r w:rsidR="004D7C51" w:rsidRPr="00027277">
        <w:rPr>
          <w:rFonts w:ascii="Times New Roman" w:hAnsi="Times New Roman" w:cs="Times New Roman"/>
          <w:sz w:val="24"/>
          <w:szCs w:val="24"/>
          <w:lang w:val="en-GB"/>
        </w:rPr>
        <w:t>/</w:t>
      </w:r>
      <w:r w:rsidR="00AB5B79" w:rsidRPr="00027277">
        <w:rPr>
          <w:rFonts w:ascii="Times New Roman" w:hAnsi="Times New Roman" w:cs="Times New Roman"/>
          <w:sz w:val="24"/>
          <w:szCs w:val="24"/>
          <w:lang w:val="en-GB"/>
        </w:rPr>
        <w:t>unemployed</w:t>
      </w:r>
      <w:r w:rsidR="00902944" w:rsidRPr="00027277">
        <w:rPr>
          <w:rFonts w:ascii="Times New Roman" w:hAnsi="Times New Roman" w:cs="Times New Roman"/>
          <w:sz w:val="24"/>
          <w:szCs w:val="24"/>
          <w:lang w:val="en-GB"/>
        </w:rPr>
        <w:t>/</w:t>
      </w:r>
      <w:r w:rsidR="00AB5B79" w:rsidRPr="00027277">
        <w:rPr>
          <w:rFonts w:ascii="Times New Roman" w:hAnsi="Times New Roman" w:cs="Times New Roman"/>
          <w:sz w:val="24"/>
          <w:szCs w:val="24"/>
          <w:lang w:val="en-GB"/>
        </w:rPr>
        <w:t>other</w:t>
      </w:r>
      <w:r w:rsidR="00902944" w:rsidRPr="00027277">
        <w:rPr>
          <w:rFonts w:ascii="Times New Roman" w:hAnsi="Times New Roman" w:cs="Times New Roman"/>
          <w:sz w:val="24"/>
          <w:szCs w:val="24"/>
          <w:lang w:val="en-GB"/>
        </w:rPr>
        <w:t>)</w:t>
      </w:r>
      <w:r w:rsidRPr="00027277">
        <w:rPr>
          <w:rFonts w:ascii="Times New Roman" w:hAnsi="Times New Roman" w:cs="Times New Roman"/>
          <w:sz w:val="24"/>
          <w:szCs w:val="24"/>
          <w:lang w:val="en-GB"/>
        </w:rPr>
        <w:t xml:space="preserve">, and </w:t>
      </w:r>
      <w:r w:rsidR="00B52C31" w:rsidRPr="00027277">
        <w:rPr>
          <w:rFonts w:ascii="Times New Roman" w:hAnsi="Times New Roman" w:cs="Times New Roman"/>
          <w:sz w:val="24"/>
          <w:szCs w:val="24"/>
          <w:lang w:val="en-GB"/>
        </w:rPr>
        <w:t>history of</w:t>
      </w:r>
      <w:r w:rsidR="00902944" w:rsidRPr="00027277">
        <w:rPr>
          <w:rFonts w:ascii="Times New Roman" w:hAnsi="Times New Roman" w:cs="Times New Roman"/>
          <w:sz w:val="24"/>
          <w:szCs w:val="24"/>
          <w:lang w:val="en-GB"/>
        </w:rPr>
        <w:t xml:space="preserve"> diagnosis </w:t>
      </w:r>
      <w:r w:rsidRPr="00027277">
        <w:rPr>
          <w:rFonts w:ascii="Times New Roman" w:hAnsi="Times New Roman" w:cs="Times New Roman"/>
          <w:sz w:val="24"/>
          <w:szCs w:val="24"/>
          <w:lang w:val="en-GB"/>
        </w:rPr>
        <w:t xml:space="preserve">of </w:t>
      </w:r>
      <w:r w:rsidR="00902944" w:rsidRPr="00027277">
        <w:rPr>
          <w:rFonts w:ascii="Times New Roman" w:hAnsi="Times New Roman" w:cs="Times New Roman"/>
          <w:sz w:val="24"/>
          <w:szCs w:val="24"/>
          <w:lang w:val="en-GB"/>
        </w:rPr>
        <w:t xml:space="preserve">a mental health disorder </w:t>
      </w:r>
      <w:r w:rsidRPr="00027277">
        <w:rPr>
          <w:rFonts w:ascii="Times New Roman" w:hAnsi="Times New Roman" w:cs="Times New Roman"/>
          <w:sz w:val="24"/>
          <w:szCs w:val="24"/>
          <w:lang w:val="en-GB"/>
        </w:rPr>
        <w:t>(yes/no</w:t>
      </w:r>
      <w:r w:rsidR="00B374DC" w:rsidRPr="00027277">
        <w:rPr>
          <w:rFonts w:ascii="Times New Roman" w:hAnsi="Times New Roman" w:cs="Times New Roman"/>
          <w:sz w:val="24"/>
          <w:szCs w:val="24"/>
          <w:lang w:val="en-GB"/>
        </w:rPr>
        <w:t>/does not wish to disclose</w:t>
      </w:r>
      <w:r w:rsidRPr="00027277">
        <w:rPr>
          <w:rFonts w:ascii="Times New Roman" w:hAnsi="Times New Roman" w:cs="Times New Roman"/>
          <w:sz w:val="24"/>
          <w:szCs w:val="24"/>
          <w:lang w:val="en-GB"/>
        </w:rPr>
        <w:t>)</w:t>
      </w:r>
      <w:r w:rsidR="00902944" w:rsidRPr="00027277">
        <w:rPr>
          <w:rFonts w:ascii="Times New Roman" w:hAnsi="Times New Roman" w:cs="Times New Roman"/>
          <w:sz w:val="24"/>
          <w:szCs w:val="24"/>
          <w:lang w:val="en-GB"/>
        </w:rPr>
        <w:t xml:space="preserve">. Moreover, participants were asked information </w:t>
      </w:r>
      <w:r w:rsidR="00AB5B79" w:rsidRPr="00027277">
        <w:rPr>
          <w:rFonts w:ascii="Times New Roman" w:hAnsi="Times New Roman" w:cs="Times New Roman"/>
          <w:sz w:val="24"/>
          <w:szCs w:val="24"/>
          <w:lang w:val="en-GB"/>
        </w:rPr>
        <w:t xml:space="preserve">relating </w:t>
      </w:r>
      <w:r w:rsidR="00902944" w:rsidRPr="00027277">
        <w:rPr>
          <w:rFonts w:ascii="Times New Roman" w:hAnsi="Times New Roman" w:cs="Times New Roman"/>
          <w:sz w:val="24"/>
          <w:szCs w:val="24"/>
          <w:lang w:val="en-GB"/>
        </w:rPr>
        <w:t xml:space="preserve">to </w:t>
      </w:r>
      <w:r w:rsidR="00AB5B79" w:rsidRPr="00027277">
        <w:rPr>
          <w:rFonts w:ascii="Times New Roman" w:hAnsi="Times New Roman" w:cs="Times New Roman"/>
          <w:sz w:val="24"/>
          <w:szCs w:val="24"/>
          <w:lang w:val="en-GB"/>
        </w:rPr>
        <w:t>COVID</w:t>
      </w:r>
      <w:r w:rsidR="00902944" w:rsidRPr="00027277">
        <w:rPr>
          <w:rFonts w:ascii="Times New Roman" w:hAnsi="Times New Roman" w:cs="Times New Roman"/>
          <w:sz w:val="24"/>
          <w:szCs w:val="24"/>
          <w:lang w:val="en-GB"/>
        </w:rPr>
        <w:t xml:space="preserve">-19, including </w:t>
      </w:r>
      <w:r w:rsidRPr="00027277">
        <w:rPr>
          <w:rFonts w:ascii="Times New Roman" w:hAnsi="Times New Roman" w:cs="Times New Roman"/>
          <w:sz w:val="24"/>
          <w:szCs w:val="24"/>
          <w:lang w:val="en-GB"/>
        </w:rPr>
        <w:t xml:space="preserve">whether they considered themselves to be </w:t>
      </w:r>
      <w:r w:rsidR="00902944" w:rsidRPr="00027277">
        <w:rPr>
          <w:rFonts w:ascii="Times New Roman" w:hAnsi="Times New Roman" w:cs="Times New Roman"/>
          <w:sz w:val="24"/>
          <w:szCs w:val="24"/>
          <w:lang w:val="en-GB"/>
        </w:rPr>
        <w:t xml:space="preserve">at </w:t>
      </w:r>
      <w:r w:rsidR="00902944" w:rsidRPr="00027277">
        <w:rPr>
          <w:rFonts w:ascii="Times New Roman" w:hAnsi="Times New Roman" w:cs="Times New Roman"/>
          <w:sz w:val="24"/>
          <w:szCs w:val="24"/>
        </w:rPr>
        <w:t xml:space="preserve">high risk of having a more negative response to </w:t>
      </w:r>
      <w:r w:rsidR="00AB5B79" w:rsidRPr="00027277">
        <w:rPr>
          <w:rFonts w:ascii="Times New Roman" w:hAnsi="Times New Roman" w:cs="Times New Roman"/>
          <w:sz w:val="24"/>
          <w:szCs w:val="24"/>
        </w:rPr>
        <w:t>the</w:t>
      </w:r>
      <w:r w:rsidR="00902944" w:rsidRPr="00027277">
        <w:rPr>
          <w:rFonts w:ascii="Times New Roman" w:hAnsi="Times New Roman" w:cs="Times New Roman"/>
          <w:sz w:val="24"/>
          <w:szCs w:val="24"/>
        </w:rPr>
        <w:t xml:space="preserve"> infection and the reason </w:t>
      </w:r>
      <w:r w:rsidR="00902944" w:rsidRPr="00027277">
        <w:rPr>
          <w:rFonts w:ascii="Times New Roman" w:hAnsi="Times New Roman" w:cs="Times New Roman"/>
          <w:sz w:val="24"/>
          <w:szCs w:val="24"/>
          <w:lang w:val="en-GB"/>
        </w:rPr>
        <w:t>(</w:t>
      </w:r>
      <w:r w:rsidR="00AB5B79" w:rsidRPr="00027277">
        <w:rPr>
          <w:rFonts w:ascii="Times New Roman" w:hAnsi="Times New Roman" w:cs="Times New Roman"/>
          <w:sz w:val="24"/>
          <w:szCs w:val="24"/>
          <w:lang w:val="en-GB"/>
        </w:rPr>
        <w:t xml:space="preserve">being of </w:t>
      </w:r>
      <w:r w:rsidR="00902944" w:rsidRPr="00027277">
        <w:rPr>
          <w:rFonts w:ascii="Times New Roman" w:hAnsi="Times New Roman" w:cs="Times New Roman"/>
          <w:sz w:val="24"/>
          <w:szCs w:val="24"/>
          <w:lang w:val="en-GB"/>
        </w:rPr>
        <w:t>older age/ethnicity/pregnancy/hea</w:t>
      </w:r>
      <w:r w:rsidR="004D7C51" w:rsidRPr="00027277">
        <w:rPr>
          <w:rFonts w:ascii="Times New Roman" w:hAnsi="Times New Roman" w:cs="Times New Roman"/>
          <w:sz w:val="24"/>
          <w:szCs w:val="24"/>
          <w:lang w:val="en-GB"/>
        </w:rPr>
        <w:t>lth problem/disability/other)</w:t>
      </w:r>
      <w:r w:rsidR="00902944" w:rsidRPr="00027277">
        <w:rPr>
          <w:rFonts w:ascii="Times New Roman" w:hAnsi="Times New Roman" w:cs="Times New Roman"/>
          <w:sz w:val="24"/>
          <w:szCs w:val="24"/>
          <w:lang w:val="en-GB"/>
        </w:rPr>
        <w:t xml:space="preserve"> and </w:t>
      </w:r>
      <w:r w:rsidRPr="00027277">
        <w:rPr>
          <w:rFonts w:ascii="Times New Roman" w:hAnsi="Times New Roman" w:cs="Times New Roman"/>
          <w:sz w:val="24"/>
          <w:szCs w:val="24"/>
          <w:lang w:val="en-GB"/>
        </w:rPr>
        <w:t xml:space="preserve">whether they </w:t>
      </w:r>
      <w:r w:rsidR="006C56C5" w:rsidRPr="00027277">
        <w:rPr>
          <w:rFonts w:ascii="Times New Roman" w:hAnsi="Times New Roman" w:cs="Times New Roman"/>
          <w:sz w:val="24"/>
          <w:szCs w:val="24"/>
        </w:rPr>
        <w:t>had lost someone close due to COVID-19</w:t>
      </w:r>
      <w:r w:rsidR="00902944" w:rsidRPr="00027277">
        <w:rPr>
          <w:rFonts w:ascii="Times New Roman" w:hAnsi="Times New Roman" w:cs="Times New Roman"/>
          <w:sz w:val="24"/>
          <w:szCs w:val="24"/>
          <w:lang w:val="en-GB"/>
        </w:rPr>
        <w:t>.</w:t>
      </w:r>
    </w:p>
    <w:p w14:paraId="73FC34E2" w14:textId="77777777" w:rsidR="00902944" w:rsidRPr="00027277" w:rsidRDefault="00902944" w:rsidP="00902944">
      <w:pPr>
        <w:spacing w:after="0" w:line="480" w:lineRule="auto"/>
        <w:jc w:val="both"/>
        <w:rPr>
          <w:rFonts w:ascii="Times New Roman" w:hAnsi="Times New Roman" w:cs="Times New Roman"/>
          <w:i/>
          <w:iCs/>
          <w:sz w:val="24"/>
          <w:szCs w:val="24"/>
          <w:lang w:val="en-GB"/>
        </w:rPr>
      </w:pPr>
      <w:r w:rsidRPr="00027277">
        <w:rPr>
          <w:rFonts w:ascii="Times New Roman" w:hAnsi="Times New Roman" w:cs="Times New Roman"/>
          <w:i/>
          <w:iCs/>
          <w:sz w:val="24"/>
          <w:szCs w:val="24"/>
          <w:lang w:val="en-GB"/>
        </w:rPr>
        <w:t>2.2.2. COVID-19 Anxiety Syndrome Scale (C-19ASS; Nikčević &amp; Spada, 2020)</w:t>
      </w:r>
    </w:p>
    <w:p w14:paraId="2D85B531" w14:textId="02F6B51B" w:rsidR="00902944" w:rsidRPr="00027277" w:rsidRDefault="00902944" w:rsidP="00902944">
      <w:pPr>
        <w:spacing w:line="480" w:lineRule="auto"/>
        <w:jc w:val="both"/>
        <w:rPr>
          <w:rFonts w:ascii="Times New Roman" w:hAnsi="Times New Roman" w:cs="Times New Roman"/>
          <w:sz w:val="24"/>
          <w:szCs w:val="24"/>
          <w:lang w:val="en-GB"/>
        </w:rPr>
      </w:pPr>
      <w:r w:rsidRPr="00027277">
        <w:rPr>
          <w:rFonts w:ascii="Times New Roman" w:hAnsi="Times New Roman" w:cs="Times New Roman"/>
          <w:sz w:val="24"/>
          <w:szCs w:val="24"/>
        </w:rPr>
        <w:t>This self-report scale comprises nine items</w:t>
      </w:r>
      <w:r w:rsidRPr="00027277">
        <w:rPr>
          <w:rFonts w:ascii="Times New Roman" w:hAnsi="Times New Roman" w:cs="Times New Roman"/>
          <w:sz w:val="24"/>
          <w:szCs w:val="24"/>
          <w:lang w:val="en-GB"/>
        </w:rPr>
        <w:t xml:space="preserve"> yielded on a 2-factor structure model, </w:t>
      </w:r>
      <w:r w:rsidRPr="00027277">
        <w:rPr>
          <w:rFonts w:ascii="Times New Roman" w:hAnsi="Times New Roman" w:cs="Times New Roman"/>
          <w:sz w:val="24"/>
          <w:szCs w:val="24"/>
        </w:rPr>
        <w:t xml:space="preserve">assessing </w:t>
      </w:r>
      <w:r w:rsidRPr="00027277">
        <w:rPr>
          <w:rFonts w:ascii="Times New Roman" w:hAnsi="Times New Roman" w:cs="Times New Roman"/>
          <w:sz w:val="24"/>
          <w:szCs w:val="24"/>
          <w:lang w:val="en-GB"/>
        </w:rPr>
        <w:t>features of the anxiety syndrome related to COVID-19</w:t>
      </w:r>
      <w:r w:rsidRPr="00027277">
        <w:rPr>
          <w:rFonts w:ascii="Times New Roman" w:hAnsi="Times New Roman" w:cs="Times New Roman"/>
          <w:sz w:val="24"/>
          <w:szCs w:val="24"/>
        </w:rPr>
        <w:t>.</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Two factors</w:t>
      </w:r>
      <w:r w:rsidRPr="00027277">
        <w:rPr>
          <w:rFonts w:ascii="Times New Roman" w:hAnsi="Times New Roman" w:cs="Times New Roman"/>
          <w:sz w:val="24"/>
          <w:szCs w:val="24"/>
          <w:lang w:val="en-GB"/>
        </w:rPr>
        <w:t xml:space="preserve"> of the C-19ASS include 1. </w:t>
      </w:r>
      <w:r w:rsidR="00C6273A" w:rsidRPr="00027277">
        <w:rPr>
          <w:rFonts w:ascii="Times New Roman" w:hAnsi="Times New Roman" w:cs="Times New Roman"/>
          <w:sz w:val="24"/>
          <w:szCs w:val="24"/>
          <w:lang w:val="en-GB"/>
        </w:rPr>
        <w:t>Perseveration</w:t>
      </w:r>
      <w:r w:rsidRPr="00027277">
        <w:rPr>
          <w:rFonts w:ascii="Times New Roman" w:hAnsi="Times New Roman" w:cs="Times New Roman"/>
          <w:sz w:val="24"/>
          <w:szCs w:val="24"/>
          <w:lang w:val="en-GB"/>
        </w:rPr>
        <w:t xml:space="preserve"> (</w:t>
      </w:r>
      <w:r w:rsidR="00F42F9B" w:rsidRPr="00027277">
        <w:rPr>
          <w:rFonts w:ascii="Times New Roman" w:hAnsi="Times New Roman" w:cs="Times New Roman"/>
          <w:sz w:val="24"/>
          <w:szCs w:val="24"/>
          <w:lang w:val="en-GB"/>
        </w:rPr>
        <w:t xml:space="preserve">six </w:t>
      </w:r>
      <w:r w:rsidRPr="00027277">
        <w:rPr>
          <w:rFonts w:ascii="Times New Roman" w:hAnsi="Times New Roman" w:cs="Times New Roman"/>
          <w:sz w:val="24"/>
          <w:szCs w:val="24"/>
          <w:lang w:val="en-GB"/>
        </w:rPr>
        <w:t>items)</w:t>
      </w:r>
      <w:r w:rsidR="00F42F9B" w:rsidRPr="00027277">
        <w:rPr>
          <w:rFonts w:ascii="Times New Roman" w:hAnsi="Times New Roman" w:cs="Times New Roman"/>
          <w:sz w:val="24"/>
          <w:szCs w:val="24"/>
          <w:lang w:val="en-GB"/>
        </w:rPr>
        <w:t xml:space="preserve">, with items </w:t>
      </w:r>
      <w:r w:rsidRPr="00027277">
        <w:rPr>
          <w:rFonts w:ascii="Times New Roman" w:hAnsi="Times New Roman" w:cs="Times New Roman"/>
          <w:sz w:val="24"/>
          <w:szCs w:val="24"/>
          <w:lang w:val="en-GB"/>
        </w:rPr>
        <w:t xml:space="preserve">concerning checking </w:t>
      </w:r>
      <w:r w:rsidRPr="00027277">
        <w:rPr>
          <w:rFonts w:ascii="Times New Roman" w:hAnsi="Times New Roman" w:cs="Times New Roman"/>
          <w:sz w:val="24"/>
          <w:szCs w:val="24"/>
        </w:rPr>
        <w:t>(e.g., "I have checked myself for symptoms of coronavirus")</w:t>
      </w:r>
      <w:r w:rsidRPr="00027277">
        <w:rPr>
          <w:rFonts w:ascii="Times New Roman" w:hAnsi="Times New Roman" w:cs="Times New Roman"/>
          <w:sz w:val="24"/>
          <w:szCs w:val="24"/>
          <w:lang w:val="en-GB"/>
        </w:rPr>
        <w:t xml:space="preserve">, worrying </w:t>
      </w:r>
      <w:r w:rsidRPr="00027277">
        <w:rPr>
          <w:rFonts w:ascii="Times New Roman" w:hAnsi="Times New Roman" w:cs="Times New Roman"/>
          <w:sz w:val="24"/>
          <w:szCs w:val="24"/>
        </w:rPr>
        <w:t>(e.g., "I have imagined what could happen to my family members if they contracted coronavirus")</w:t>
      </w:r>
      <w:r w:rsidRPr="00027277">
        <w:rPr>
          <w:rFonts w:ascii="Times New Roman" w:hAnsi="Times New Roman" w:cs="Times New Roman"/>
          <w:sz w:val="24"/>
          <w:szCs w:val="24"/>
          <w:lang w:val="en-GB"/>
        </w:rPr>
        <w:t>, and threat monitoring</w:t>
      </w:r>
      <w:r w:rsidRPr="00027277">
        <w:rPr>
          <w:rFonts w:ascii="Times New Roman" w:hAnsi="Times New Roman" w:cs="Times New Roman"/>
          <w:sz w:val="24"/>
          <w:szCs w:val="24"/>
        </w:rPr>
        <w:t xml:space="preserve"> (e.g., "I have been paying close attention to others displaying possible symptoms of coronavirus")</w:t>
      </w:r>
      <w:r w:rsidR="00F42F9B" w:rsidRPr="00027277">
        <w:rPr>
          <w:rFonts w:ascii="Times New Roman" w:hAnsi="Times New Roman" w:cs="Times New Roman"/>
          <w:sz w:val="24"/>
          <w:szCs w:val="24"/>
        </w:rPr>
        <w:t xml:space="preserve">, and 2. Avoidance (three items) </w:t>
      </w:r>
      <w:r w:rsidRPr="00027277">
        <w:rPr>
          <w:rFonts w:ascii="Times New Roman" w:hAnsi="Times New Roman" w:cs="Times New Roman"/>
          <w:sz w:val="24"/>
          <w:szCs w:val="24"/>
        </w:rPr>
        <w:t>(e.g., "I have avoided touching things in public spaces because of the fear of contracting coronavirus").</w:t>
      </w:r>
      <w:r w:rsidRPr="00027277">
        <w:rPr>
          <w:rFonts w:ascii="Times New Roman" w:hAnsi="Times New Roman" w:cs="Times New Roman"/>
          <w:sz w:val="24"/>
          <w:szCs w:val="24"/>
          <w:lang w:val="en-GB"/>
        </w:rPr>
        <w:t xml:space="preserve"> Items </w:t>
      </w:r>
      <w:r w:rsidR="00F42F9B" w:rsidRPr="00027277">
        <w:rPr>
          <w:rFonts w:ascii="Times New Roman" w:hAnsi="Times New Roman" w:cs="Times New Roman"/>
          <w:sz w:val="24"/>
          <w:szCs w:val="24"/>
          <w:lang w:val="en-GB"/>
        </w:rPr>
        <w:t xml:space="preserve">are </w:t>
      </w:r>
      <w:r w:rsidRPr="00027277">
        <w:rPr>
          <w:rFonts w:ascii="Times New Roman" w:hAnsi="Times New Roman" w:cs="Times New Roman"/>
          <w:sz w:val="24"/>
          <w:szCs w:val="24"/>
          <w:lang w:val="en-GB"/>
        </w:rPr>
        <w:t>rated on a 5</w:t>
      </w:r>
      <w:r w:rsidRPr="00027277">
        <w:rPr>
          <w:rFonts w:ascii="Times New Roman" w:hAnsi="Times New Roman" w:cs="Times New Roman"/>
          <w:sz w:val="24"/>
          <w:szCs w:val="24"/>
        </w:rPr>
        <w:t>-point Likert scale from 0 (Not at all) to 4 (</w:t>
      </w:r>
      <w:r w:rsidRPr="00027277">
        <w:rPr>
          <w:rFonts w:ascii="Times New Roman" w:hAnsi="Times New Roman" w:cs="Times New Roman"/>
          <w:sz w:val="24"/>
          <w:szCs w:val="24"/>
          <w:lang w:val="en-GB"/>
        </w:rPr>
        <w:t xml:space="preserve">Nearly every day </w:t>
      </w:r>
      <w:r w:rsidRPr="00027277">
        <w:rPr>
          <w:rFonts w:ascii="Times New Roman" w:hAnsi="Times New Roman" w:cs="Times New Roman"/>
          <w:sz w:val="24"/>
          <w:szCs w:val="24"/>
          <w:lang w:val="en-GB"/>
        </w:rPr>
        <w:lastRenderedPageBreak/>
        <w:t>over the last two weeks</w:t>
      </w:r>
      <w:r w:rsidRPr="00027277">
        <w:rPr>
          <w:rFonts w:ascii="Times New Roman" w:hAnsi="Times New Roman" w:cs="Times New Roman"/>
          <w:sz w:val="24"/>
          <w:szCs w:val="24"/>
        </w:rPr>
        <w:t>)</w:t>
      </w:r>
      <w:r w:rsidR="006C3944" w:rsidRPr="00027277">
        <w:rPr>
          <w:rFonts w:ascii="Times New Roman" w:hAnsi="Times New Roman" w:cs="Times New Roman"/>
          <w:sz w:val="24"/>
          <w:szCs w:val="24"/>
        </w:rPr>
        <w:t xml:space="preserve"> with </w:t>
      </w:r>
      <w:r w:rsidRPr="00027277">
        <w:rPr>
          <w:rFonts w:ascii="Times New Roman" w:hAnsi="Times New Roman" w:cs="Times New Roman"/>
          <w:sz w:val="24"/>
          <w:szCs w:val="24"/>
        </w:rPr>
        <w:t>a total score rang</w:t>
      </w:r>
      <w:r w:rsidR="006C3944" w:rsidRPr="00027277">
        <w:rPr>
          <w:rFonts w:ascii="Times New Roman" w:hAnsi="Times New Roman" w:cs="Times New Roman"/>
          <w:sz w:val="24"/>
          <w:szCs w:val="24"/>
        </w:rPr>
        <w:t>ing</w:t>
      </w:r>
      <w:r w:rsidRPr="00027277">
        <w:rPr>
          <w:rFonts w:ascii="Times New Roman" w:hAnsi="Times New Roman" w:cs="Times New Roman"/>
          <w:sz w:val="24"/>
          <w:szCs w:val="24"/>
        </w:rPr>
        <w:t xml:space="preserve"> </w:t>
      </w:r>
      <w:r w:rsidR="006C3944" w:rsidRPr="00027277">
        <w:rPr>
          <w:rFonts w:ascii="Times New Roman" w:hAnsi="Times New Roman" w:cs="Times New Roman"/>
          <w:sz w:val="24"/>
          <w:szCs w:val="24"/>
        </w:rPr>
        <w:t>from</w:t>
      </w:r>
      <w:r w:rsidRPr="00027277">
        <w:rPr>
          <w:rFonts w:ascii="Times New Roman" w:hAnsi="Times New Roman" w:cs="Times New Roman"/>
          <w:sz w:val="24"/>
          <w:szCs w:val="24"/>
        </w:rPr>
        <w:t xml:space="preserve"> 0</w:t>
      </w:r>
      <w:r w:rsidR="006C3944" w:rsidRPr="00027277">
        <w:rPr>
          <w:rFonts w:ascii="Times New Roman" w:hAnsi="Times New Roman" w:cs="Times New Roman"/>
          <w:sz w:val="24"/>
          <w:szCs w:val="24"/>
        </w:rPr>
        <w:t xml:space="preserve"> to </w:t>
      </w:r>
      <w:r w:rsidRPr="00027277">
        <w:rPr>
          <w:rFonts w:ascii="Times New Roman" w:hAnsi="Times New Roman" w:cs="Times New Roman"/>
          <w:sz w:val="24"/>
          <w:szCs w:val="24"/>
        </w:rPr>
        <w:t>36. High</w:t>
      </w:r>
      <w:r w:rsidR="00C6273A" w:rsidRPr="00027277">
        <w:rPr>
          <w:rFonts w:ascii="Times New Roman" w:hAnsi="Times New Roman" w:cs="Times New Roman"/>
          <w:sz w:val="24"/>
          <w:szCs w:val="24"/>
        </w:rPr>
        <w:t>er</w:t>
      </w:r>
      <w:r w:rsidRPr="00027277">
        <w:rPr>
          <w:rFonts w:ascii="Times New Roman" w:hAnsi="Times New Roman" w:cs="Times New Roman"/>
          <w:sz w:val="24"/>
          <w:szCs w:val="24"/>
        </w:rPr>
        <w:t xml:space="preserve"> scores indicate higher levels of COVID-19</w:t>
      </w:r>
      <w:r w:rsidR="00C6273A" w:rsidRPr="00027277">
        <w:rPr>
          <w:rFonts w:ascii="Times New Roman" w:hAnsi="Times New Roman" w:cs="Times New Roman"/>
          <w:sz w:val="24"/>
          <w:szCs w:val="24"/>
        </w:rPr>
        <w:t xml:space="preserve"> anxiety syndrome</w:t>
      </w:r>
      <w:r w:rsidRPr="00027277">
        <w:rPr>
          <w:rFonts w:ascii="Times New Roman" w:hAnsi="Times New Roman" w:cs="Times New Roman"/>
          <w:sz w:val="24"/>
          <w:szCs w:val="24"/>
        </w:rPr>
        <w:t xml:space="preserve">. </w:t>
      </w:r>
      <w:r w:rsidRPr="00027277">
        <w:rPr>
          <w:rFonts w:ascii="Times New Roman" w:hAnsi="Times New Roman" w:cs="Times New Roman"/>
          <w:sz w:val="24"/>
          <w:szCs w:val="24"/>
          <w:lang w:val="en-GB"/>
        </w:rPr>
        <w:t xml:space="preserve">Nikčević </w:t>
      </w:r>
      <w:r w:rsidR="00C6273A" w:rsidRPr="00027277">
        <w:rPr>
          <w:rFonts w:ascii="Times New Roman" w:hAnsi="Times New Roman" w:cs="Times New Roman"/>
          <w:sz w:val="24"/>
          <w:szCs w:val="24"/>
          <w:lang w:val="en-GB"/>
        </w:rPr>
        <w:t xml:space="preserve">and </w:t>
      </w:r>
      <w:r w:rsidRPr="00027277">
        <w:rPr>
          <w:rFonts w:ascii="Times New Roman" w:hAnsi="Times New Roman" w:cs="Times New Roman"/>
          <w:sz w:val="24"/>
          <w:szCs w:val="24"/>
          <w:lang w:val="en-GB"/>
        </w:rPr>
        <w:t>Spada</w:t>
      </w:r>
      <w:r w:rsidRPr="00027277">
        <w:rPr>
          <w:rFonts w:ascii="Times New Roman" w:hAnsi="Times New Roman" w:cs="Times New Roman"/>
          <w:sz w:val="24"/>
          <w:szCs w:val="24"/>
        </w:rPr>
        <w:t xml:space="preserve"> (2020) found the C-19ASS </w:t>
      </w:r>
      <w:r w:rsidR="00C6273A" w:rsidRPr="00027277">
        <w:rPr>
          <w:rFonts w:ascii="Times New Roman" w:hAnsi="Times New Roman" w:cs="Times New Roman"/>
          <w:sz w:val="24"/>
          <w:szCs w:val="24"/>
        </w:rPr>
        <w:t xml:space="preserve">to be </w:t>
      </w:r>
      <w:r w:rsidRPr="00027277">
        <w:rPr>
          <w:rFonts w:ascii="Times New Roman" w:hAnsi="Times New Roman" w:cs="Times New Roman"/>
          <w:sz w:val="24"/>
          <w:szCs w:val="24"/>
        </w:rPr>
        <w:t xml:space="preserve">a reliable and valid measure of </w:t>
      </w:r>
      <w:r w:rsidR="00C6273A" w:rsidRPr="00027277">
        <w:rPr>
          <w:rFonts w:ascii="Times New Roman" w:hAnsi="Times New Roman" w:cs="Times New Roman"/>
          <w:sz w:val="24"/>
          <w:szCs w:val="24"/>
        </w:rPr>
        <w:t xml:space="preserve">the </w:t>
      </w:r>
      <w:r w:rsidR="00C6273A" w:rsidRPr="00027277">
        <w:rPr>
          <w:rFonts w:ascii="Times New Roman" w:hAnsi="Times New Roman" w:cs="Times New Roman"/>
          <w:sz w:val="24"/>
          <w:szCs w:val="24"/>
          <w:lang w:val="en-GB"/>
        </w:rPr>
        <w:t>COVID</w:t>
      </w:r>
      <w:r w:rsidRPr="00027277">
        <w:rPr>
          <w:rFonts w:ascii="Times New Roman" w:hAnsi="Times New Roman" w:cs="Times New Roman"/>
          <w:sz w:val="24"/>
          <w:szCs w:val="24"/>
          <w:lang w:val="en-GB"/>
        </w:rPr>
        <w:t xml:space="preserve">-19 anxiety syndrome. </w:t>
      </w:r>
    </w:p>
    <w:p w14:paraId="7D84F2A3" w14:textId="77777777" w:rsidR="00902944" w:rsidRPr="00027277" w:rsidRDefault="00902944" w:rsidP="00902944">
      <w:pPr>
        <w:spacing w:after="0" w:line="480" w:lineRule="auto"/>
        <w:jc w:val="both"/>
        <w:rPr>
          <w:rFonts w:ascii="Times New Roman" w:hAnsi="Times New Roman" w:cs="Times New Roman"/>
          <w:i/>
          <w:iCs/>
          <w:sz w:val="24"/>
          <w:szCs w:val="24"/>
        </w:rPr>
      </w:pPr>
      <w:r w:rsidRPr="00027277">
        <w:rPr>
          <w:rFonts w:ascii="Times New Roman" w:hAnsi="Times New Roman" w:cs="Times New Roman"/>
          <w:i/>
          <w:iCs/>
          <w:sz w:val="24"/>
          <w:szCs w:val="24"/>
        </w:rPr>
        <w:t xml:space="preserve">2.2.3. </w:t>
      </w:r>
      <w:r w:rsidRPr="00027277">
        <w:rPr>
          <w:rFonts w:ascii="Times New Roman" w:hAnsi="Times New Roman" w:cs="Times New Roman"/>
          <w:i/>
          <w:iCs/>
          <w:sz w:val="24"/>
          <w:szCs w:val="24"/>
          <w:lang w:val="en-GB"/>
        </w:rPr>
        <w:t>Work and Social Adjustment Scale (WSAS; Mundt et al., 2002</w:t>
      </w:r>
      <w:r w:rsidRPr="00027277">
        <w:rPr>
          <w:rFonts w:ascii="Times New Roman" w:hAnsi="Times New Roman" w:cs="Times New Roman"/>
          <w:b/>
          <w:bCs/>
          <w:i/>
          <w:iCs/>
          <w:sz w:val="24"/>
          <w:szCs w:val="24"/>
          <w:lang w:val="en-GB"/>
        </w:rPr>
        <w:t>)</w:t>
      </w:r>
    </w:p>
    <w:p w14:paraId="705D4F3F" w14:textId="4C388B00" w:rsidR="00902944" w:rsidRPr="00027277" w:rsidRDefault="00902944" w:rsidP="00002025">
      <w:pPr>
        <w:spacing w:line="480" w:lineRule="auto"/>
        <w:jc w:val="both"/>
        <w:rPr>
          <w:rFonts w:ascii="Times New Roman" w:hAnsi="Times New Roman" w:cs="Times New Roman"/>
          <w:sz w:val="24"/>
          <w:szCs w:val="24"/>
        </w:rPr>
      </w:pPr>
      <w:r w:rsidRPr="00027277">
        <w:rPr>
          <w:rFonts w:ascii="Times New Roman" w:hAnsi="Times New Roman" w:cs="Times New Roman"/>
          <w:sz w:val="24"/>
          <w:szCs w:val="24"/>
          <w:lang w:val="en-GB"/>
        </w:rPr>
        <w:t xml:space="preserve">An adjusted version for </w:t>
      </w:r>
      <w:r w:rsidR="00002025" w:rsidRPr="00027277">
        <w:rPr>
          <w:rFonts w:ascii="Times New Roman" w:hAnsi="Times New Roman" w:cs="Times New Roman"/>
          <w:sz w:val="24"/>
          <w:szCs w:val="24"/>
          <w:lang w:val="en-GB"/>
        </w:rPr>
        <w:t>COVID</w:t>
      </w:r>
      <w:r w:rsidRPr="00027277">
        <w:rPr>
          <w:rFonts w:ascii="Times New Roman" w:hAnsi="Times New Roman" w:cs="Times New Roman"/>
          <w:sz w:val="24"/>
          <w:szCs w:val="24"/>
          <w:lang w:val="en-GB"/>
        </w:rPr>
        <w:t xml:space="preserve">-19 was used in the present study. </w:t>
      </w:r>
      <w:r w:rsidRPr="00027277">
        <w:rPr>
          <w:rFonts w:ascii="Times New Roman" w:hAnsi="Times New Roman" w:cs="Times New Roman"/>
          <w:sz w:val="24"/>
          <w:szCs w:val="24"/>
        </w:rPr>
        <w:t>This self-report scale comprises five items</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 xml:space="preserve">assessing the functional impairment of a </w:t>
      </w:r>
      <w:r w:rsidR="006C3808" w:rsidRPr="00027277">
        <w:rPr>
          <w:rFonts w:ascii="Times New Roman" w:hAnsi="Times New Roman" w:cs="Times New Roman"/>
          <w:sz w:val="24"/>
          <w:szCs w:val="24"/>
        </w:rPr>
        <w:t>particular</w:t>
      </w:r>
      <w:r w:rsidRPr="00027277">
        <w:rPr>
          <w:rFonts w:ascii="Times New Roman" w:hAnsi="Times New Roman" w:cs="Times New Roman"/>
          <w:sz w:val="24"/>
          <w:szCs w:val="24"/>
        </w:rPr>
        <w:t xml:space="preserve"> problem</w:t>
      </w:r>
      <w:r w:rsidR="00730AFE" w:rsidRPr="00027277">
        <w:rPr>
          <w:rFonts w:ascii="Times New Roman" w:hAnsi="Times New Roman" w:cs="Times New Roman"/>
          <w:sz w:val="24"/>
          <w:szCs w:val="24"/>
        </w:rPr>
        <w:t>, with the following preamble: “</w:t>
      </w:r>
      <w:r w:rsidR="00730AFE" w:rsidRPr="00027277">
        <w:rPr>
          <w:rStyle w:val="Emphasis"/>
          <w:rFonts w:ascii="Times New Roman" w:hAnsi="Times New Roman" w:cs="Times New Roman"/>
          <w:i w:val="0"/>
          <w:iCs w:val="0"/>
          <w:sz w:val="24"/>
          <w:szCs w:val="24"/>
        </w:rPr>
        <w:t>Thinking about the COVID-19 pandemic and the way it may have impacted your mental health, please look at each statement below and rate the extent to which the following items apply to you.</w:t>
      </w:r>
      <w:r w:rsidR="00730AFE" w:rsidRPr="00027277">
        <w:rPr>
          <w:rFonts w:ascii="Times New Roman" w:hAnsi="Times New Roman" w:cs="Times New Roman"/>
          <w:sz w:val="24"/>
          <w:szCs w:val="24"/>
        </w:rPr>
        <w:t>”</w:t>
      </w:r>
      <w:r w:rsidR="006C3808" w:rsidRPr="00027277">
        <w:rPr>
          <w:rFonts w:ascii="Times New Roman" w:hAnsi="Times New Roman" w:cs="Times New Roman"/>
          <w:sz w:val="24"/>
          <w:szCs w:val="24"/>
        </w:rPr>
        <w:t xml:space="preserve"> </w:t>
      </w:r>
      <w:r w:rsidR="00E36DBE" w:rsidRPr="00027277">
        <w:rPr>
          <w:rFonts w:ascii="Times New Roman" w:hAnsi="Times New Roman" w:cs="Times New Roman"/>
          <w:sz w:val="24"/>
          <w:szCs w:val="24"/>
        </w:rPr>
        <w:t xml:space="preserve">Responses were recorded on </w:t>
      </w:r>
      <w:r w:rsidR="006C3808" w:rsidRPr="00027277">
        <w:rPr>
          <w:rFonts w:ascii="Times New Roman" w:hAnsi="Times New Roman" w:cs="Times New Roman"/>
          <w:sz w:val="24"/>
          <w:szCs w:val="24"/>
        </w:rPr>
        <w:t>a 9-point Likert scale from 0 (Not at all) to 8 (Very severely), the WSAS scores range from 0 to 40, where high</w:t>
      </w:r>
      <w:r w:rsidR="006C56C5" w:rsidRPr="00027277">
        <w:rPr>
          <w:rFonts w:ascii="Times New Roman" w:hAnsi="Times New Roman" w:cs="Times New Roman"/>
          <w:sz w:val="24"/>
          <w:szCs w:val="24"/>
        </w:rPr>
        <w:t>er</w:t>
      </w:r>
      <w:r w:rsidR="006C3808" w:rsidRPr="00027277">
        <w:rPr>
          <w:rFonts w:ascii="Times New Roman" w:hAnsi="Times New Roman" w:cs="Times New Roman"/>
          <w:sz w:val="24"/>
          <w:szCs w:val="24"/>
        </w:rPr>
        <w:t xml:space="preserve"> scores indicate higher social and functional impairment levels.</w:t>
      </w:r>
      <w:r w:rsidRPr="00027277">
        <w:rPr>
          <w:rFonts w:ascii="Times New Roman" w:hAnsi="Times New Roman" w:cs="Times New Roman"/>
          <w:sz w:val="24"/>
          <w:szCs w:val="24"/>
        </w:rPr>
        <w:t xml:space="preserve"> </w:t>
      </w:r>
      <w:r w:rsidRPr="00027277">
        <w:rPr>
          <w:rFonts w:ascii="Times New Roman" w:hAnsi="Times New Roman" w:cs="Times New Roman"/>
          <w:sz w:val="24"/>
          <w:szCs w:val="24"/>
          <w:lang w:val="en-GB"/>
        </w:rPr>
        <w:t xml:space="preserve">Mundt et al. </w:t>
      </w:r>
      <w:r w:rsidRPr="00027277">
        <w:rPr>
          <w:rFonts w:ascii="Times New Roman" w:hAnsi="Times New Roman" w:cs="Times New Roman"/>
          <w:sz w:val="24"/>
          <w:szCs w:val="24"/>
        </w:rPr>
        <w:t>(2002) reported good internal consistency (Cronbach's alphas = 0.70-0.94), test-retest reliability, and convergent validity for the original scale. The Persian version of the WSAS has also shown good psychometri</w:t>
      </w:r>
      <w:r w:rsidR="00E46689" w:rsidRPr="00027277">
        <w:rPr>
          <w:rFonts w:ascii="Times New Roman" w:hAnsi="Times New Roman" w:cs="Times New Roman"/>
          <w:sz w:val="24"/>
          <w:szCs w:val="24"/>
        </w:rPr>
        <w:t>c properties (Mohammadi, 2011).</w:t>
      </w:r>
    </w:p>
    <w:p w14:paraId="46B623CA" w14:textId="77777777" w:rsidR="00902944" w:rsidRPr="00027277" w:rsidRDefault="00902944" w:rsidP="00902944">
      <w:pPr>
        <w:spacing w:after="0" w:line="480" w:lineRule="auto"/>
        <w:jc w:val="both"/>
        <w:rPr>
          <w:rFonts w:ascii="Times New Roman" w:hAnsi="Times New Roman" w:cs="Times New Roman"/>
          <w:i/>
          <w:iCs/>
          <w:sz w:val="24"/>
          <w:szCs w:val="24"/>
          <w:lang w:val="en-GB"/>
        </w:rPr>
      </w:pPr>
      <w:r w:rsidRPr="00027277">
        <w:rPr>
          <w:rFonts w:ascii="Times New Roman" w:hAnsi="Times New Roman" w:cs="Times New Roman"/>
          <w:i/>
          <w:iCs/>
          <w:sz w:val="24"/>
          <w:szCs w:val="24"/>
        </w:rPr>
        <w:t xml:space="preserve">2.2.4. </w:t>
      </w:r>
      <w:r w:rsidRPr="00027277">
        <w:rPr>
          <w:rFonts w:ascii="Times New Roman" w:hAnsi="Times New Roman" w:cs="Times New Roman"/>
          <w:i/>
          <w:iCs/>
          <w:sz w:val="24"/>
          <w:szCs w:val="24"/>
          <w:lang w:val="en-GB"/>
        </w:rPr>
        <w:t>Coronavirus Anxiety Scale (CAS; Lee, 2020)</w:t>
      </w:r>
    </w:p>
    <w:p w14:paraId="5487D89E" w14:textId="232CAD6D" w:rsidR="00902944" w:rsidRPr="00027277" w:rsidRDefault="00902944" w:rsidP="00E46689">
      <w:pPr>
        <w:spacing w:line="480" w:lineRule="auto"/>
        <w:jc w:val="both"/>
        <w:rPr>
          <w:rFonts w:ascii="Times New Roman" w:hAnsi="Times New Roman" w:cs="Times New Roman"/>
          <w:sz w:val="24"/>
          <w:szCs w:val="24"/>
        </w:rPr>
      </w:pPr>
      <w:r w:rsidRPr="00027277">
        <w:rPr>
          <w:rFonts w:ascii="Times New Roman" w:hAnsi="Times New Roman" w:cs="Times New Roman"/>
          <w:sz w:val="24"/>
          <w:szCs w:val="24"/>
        </w:rPr>
        <w:t>This self-report scale comprises five items</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assessing</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 xml:space="preserve">thoughts and physiological symptoms related to </w:t>
      </w:r>
      <w:r w:rsidR="00432B4B" w:rsidRPr="00027277">
        <w:rPr>
          <w:rFonts w:ascii="Times New Roman" w:hAnsi="Times New Roman" w:cs="Times New Roman"/>
          <w:sz w:val="24"/>
          <w:szCs w:val="24"/>
        </w:rPr>
        <w:t>COVID-19</w:t>
      </w:r>
      <w:r w:rsidRPr="00027277">
        <w:rPr>
          <w:rFonts w:ascii="Times New Roman" w:hAnsi="Times New Roman" w:cs="Times New Roman"/>
          <w:sz w:val="24"/>
          <w:szCs w:val="24"/>
        </w:rPr>
        <w:t xml:space="preserve"> during the last two weeks. </w:t>
      </w:r>
      <w:r w:rsidRPr="00027277">
        <w:rPr>
          <w:rFonts w:ascii="Times New Roman" w:hAnsi="Times New Roman" w:cs="Times New Roman"/>
          <w:sz w:val="24"/>
          <w:szCs w:val="24"/>
          <w:lang w:val="en-GB"/>
        </w:rPr>
        <w:t xml:space="preserve">Items </w:t>
      </w:r>
      <w:r w:rsidR="00F42F9B" w:rsidRPr="00027277">
        <w:rPr>
          <w:rFonts w:ascii="Times New Roman" w:hAnsi="Times New Roman" w:cs="Times New Roman"/>
          <w:sz w:val="24"/>
          <w:szCs w:val="24"/>
          <w:lang w:val="en-GB"/>
        </w:rPr>
        <w:t xml:space="preserve">are </w:t>
      </w:r>
      <w:r w:rsidRPr="00027277">
        <w:rPr>
          <w:rFonts w:ascii="Times New Roman" w:hAnsi="Times New Roman" w:cs="Times New Roman"/>
          <w:sz w:val="24"/>
          <w:szCs w:val="24"/>
          <w:lang w:val="en-GB"/>
        </w:rPr>
        <w:t>rated on a 5</w:t>
      </w:r>
      <w:r w:rsidRPr="00027277">
        <w:rPr>
          <w:rFonts w:ascii="Times New Roman" w:hAnsi="Times New Roman" w:cs="Times New Roman"/>
          <w:sz w:val="24"/>
          <w:szCs w:val="24"/>
        </w:rPr>
        <w:t xml:space="preserve">-point Likert scale from 0 (Not at all) to 4 (Nearly every day over the last two weeks). </w:t>
      </w:r>
      <w:r w:rsidR="00C6273A" w:rsidRPr="00027277">
        <w:rPr>
          <w:rFonts w:ascii="Times New Roman" w:hAnsi="Times New Roman" w:cs="Times New Roman"/>
          <w:sz w:val="24"/>
          <w:szCs w:val="24"/>
        </w:rPr>
        <w:t xml:space="preserve">The </w:t>
      </w:r>
      <w:r w:rsidR="006C3808" w:rsidRPr="00027277">
        <w:rPr>
          <w:rFonts w:ascii="Times New Roman" w:hAnsi="Times New Roman" w:cs="Times New Roman"/>
          <w:sz w:val="24"/>
          <w:szCs w:val="24"/>
        </w:rPr>
        <w:t xml:space="preserve">CAS presents a total score with a range of 0-20, and </w:t>
      </w:r>
      <w:r w:rsidR="00F42F9B" w:rsidRPr="00027277">
        <w:rPr>
          <w:rFonts w:ascii="Times New Roman" w:hAnsi="Times New Roman" w:cs="Times New Roman"/>
          <w:sz w:val="24"/>
          <w:szCs w:val="24"/>
        </w:rPr>
        <w:t>high</w:t>
      </w:r>
      <w:r w:rsidR="006C56C5" w:rsidRPr="00027277">
        <w:rPr>
          <w:rFonts w:ascii="Times New Roman" w:hAnsi="Times New Roman" w:cs="Times New Roman"/>
          <w:sz w:val="24"/>
          <w:szCs w:val="24"/>
        </w:rPr>
        <w:t>er</w:t>
      </w:r>
      <w:r w:rsidR="00F42F9B" w:rsidRPr="00027277">
        <w:rPr>
          <w:rFonts w:ascii="Times New Roman" w:hAnsi="Times New Roman" w:cs="Times New Roman"/>
          <w:sz w:val="24"/>
          <w:szCs w:val="24"/>
        </w:rPr>
        <w:t xml:space="preserve"> </w:t>
      </w:r>
      <w:r w:rsidR="006C3808" w:rsidRPr="00027277">
        <w:rPr>
          <w:rFonts w:ascii="Times New Roman" w:hAnsi="Times New Roman" w:cs="Times New Roman"/>
          <w:sz w:val="24"/>
          <w:szCs w:val="24"/>
        </w:rPr>
        <w:t xml:space="preserve">scores indicate higher levels of </w:t>
      </w:r>
      <w:r w:rsidR="00C6273A" w:rsidRPr="00027277">
        <w:rPr>
          <w:rFonts w:ascii="Times New Roman" w:hAnsi="Times New Roman" w:cs="Times New Roman"/>
          <w:sz w:val="24"/>
          <w:szCs w:val="24"/>
        </w:rPr>
        <w:t>COVID</w:t>
      </w:r>
      <w:r w:rsidR="006C3808" w:rsidRPr="00027277">
        <w:rPr>
          <w:rFonts w:ascii="Times New Roman" w:hAnsi="Times New Roman" w:cs="Times New Roman"/>
          <w:sz w:val="24"/>
          <w:szCs w:val="24"/>
        </w:rPr>
        <w:t xml:space="preserve">-19 related anxiety; the CAS is a reliable and valid scale (Lee, 2020a; 2020b). </w:t>
      </w:r>
      <w:r w:rsidRPr="00027277">
        <w:rPr>
          <w:rFonts w:ascii="Times New Roman" w:hAnsi="Times New Roman" w:cs="Times New Roman"/>
          <w:sz w:val="24"/>
          <w:szCs w:val="24"/>
        </w:rPr>
        <w:t xml:space="preserve">The Persian version of the CAS has also shown </w:t>
      </w:r>
      <w:r w:rsidR="006C56C5" w:rsidRPr="00027277">
        <w:rPr>
          <w:rFonts w:ascii="Times New Roman" w:hAnsi="Times New Roman" w:cs="Times New Roman"/>
          <w:sz w:val="24"/>
          <w:szCs w:val="24"/>
        </w:rPr>
        <w:t xml:space="preserve">good </w:t>
      </w:r>
      <w:r w:rsidRPr="00027277">
        <w:rPr>
          <w:rFonts w:ascii="Times New Roman" w:hAnsi="Times New Roman" w:cs="Times New Roman"/>
          <w:sz w:val="24"/>
          <w:szCs w:val="24"/>
        </w:rPr>
        <w:t>reliability, convergent validity, and divergent validity (Mohammadpour et al., 2</w:t>
      </w:r>
      <w:r w:rsidR="00E46689" w:rsidRPr="00027277">
        <w:rPr>
          <w:rFonts w:ascii="Times New Roman" w:hAnsi="Times New Roman" w:cs="Times New Roman"/>
          <w:sz w:val="24"/>
          <w:szCs w:val="24"/>
        </w:rPr>
        <w:t>020).</w:t>
      </w:r>
    </w:p>
    <w:p w14:paraId="7A8E163D" w14:textId="77777777" w:rsidR="00902944" w:rsidRPr="00027277" w:rsidRDefault="00902944" w:rsidP="00902944">
      <w:pPr>
        <w:tabs>
          <w:tab w:val="left" w:pos="7500"/>
        </w:tabs>
        <w:spacing w:after="0" w:line="480" w:lineRule="auto"/>
        <w:jc w:val="both"/>
        <w:rPr>
          <w:rFonts w:ascii="Times New Roman" w:hAnsi="Times New Roman" w:cs="Times New Roman"/>
          <w:i/>
          <w:iCs/>
          <w:sz w:val="24"/>
          <w:szCs w:val="24"/>
          <w:lang w:val="en-GB"/>
        </w:rPr>
      </w:pPr>
      <w:r w:rsidRPr="00027277">
        <w:rPr>
          <w:rFonts w:ascii="Times New Roman" w:hAnsi="Times New Roman" w:cs="Times New Roman"/>
          <w:i/>
          <w:iCs/>
          <w:sz w:val="24"/>
          <w:szCs w:val="24"/>
          <w:lang w:val="en-GB"/>
        </w:rPr>
        <w:t>2.2.5. Patient Health Questionnaire 9 (PHQ-9; Kroenke et al., 2001)</w:t>
      </w:r>
    </w:p>
    <w:p w14:paraId="37F81121" w14:textId="50DFC11C" w:rsidR="00902944" w:rsidRPr="00027277" w:rsidRDefault="006C3808" w:rsidP="00E46689">
      <w:pPr>
        <w:spacing w:line="480" w:lineRule="auto"/>
        <w:jc w:val="both"/>
        <w:rPr>
          <w:rFonts w:ascii="Times New Roman" w:hAnsi="Times New Roman" w:cs="Times New Roman"/>
          <w:sz w:val="24"/>
          <w:szCs w:val="24"/>
        </w:rPr>
      </w:pPr>
      <w:r w:rsidRPr="00027277">
        <w:rPr>
          <w:rFonts w:ascii="Times New Roman" w:hAnsi="Times New Roman" w:cs="Times New Roman"/>
          <w:sz w:val="24"/>
          <w:szCs w:val="24"/>
        </w:rPr>
        <w:t>Based on DSM-IV criteria, this self-report scale comprises nine items, assessing, screening, and monitoring depression severity during the past two weeks</w:t>
      </w:r>
      <w:r w:rsidR="00902944" w:rsidRPr="00027277">
        <w:rPr>
          <w:rFonts w:ascii="Times New Roman" w:hAnsi="Times New Roman" w:cs="Times New Roman"/>
          <w:sz w:val="24"/>
          <w:szCs w:val="24"/>
          <w:lang w:val="en-GB"/>
        </w:rPr>
        <w:t xml:space="preserve">. Items </w:t>
      </w:r>
      <w:r w:rsidR="00F42F9B" w:rsidRPr="00027277">
        <w:rPr>
          <w:rFonts w:ascii="Times New Roman" w:hAnsi="Times New Roman" w:cs="Times New Roman"/>
          <w:sz w:val="24"/>
          <w:szCs w:val="24"/>
          <w:lang w:val="en-GB"/>
        </w:rPr>
        <w:t xml:space="preserve">are </w:t>
      </w:r>
      <w:r w:rsidR="00902944" w:rsidRPr="00027277">
        <w:rPr>
          <w:rFonts w:ascii="Times New Roman" w:hAnsi="Times New Roman" w:cs="Times New Roman"/>
          <w:sz w:val="24"/>
          <w:szCs w:val="24"/>
          <w:lang w:val="en-GB"/>
        </w:rPr>
        <w:t xml:space="preserve">rated on </w:t>
      </w:r>
      <w:r w:rsidRPr="00027277">
        <w:rPr>
          <w:rFonts w:ascii="Times New Roman" w:hAnsi="Times New Roman" w:cs="Times New Roman"/>
          <w:sz w:val="24"/>
          <w:szCs w:val="24"/>
          <w:lang w:val="en-GB"/>
        </w:rPr>
        <w:t xml:space="preserve">a </w:t>
      </w:r>
      <w:r w:rsidR="00902944" w:rsidRPr="00027277">
        <w:rPr>
          <w:rFonts w:ascii="Times New Roman" w:hAnsi="Times New Roman" w:cs="Times New Roman"/>
          <w:sz w:val="24"/>
          <w:szCs w:val="24"/>
          <w:lang w:val="en-GB"/>
        </w:rPr>
        <w:t>4</w:t>
      </w:r>
      <w:r w:rsidR="00902944" w:rsidRPr="00027277">
        <w:rPr>
          <w:rFonts w:ascii="Times New Roman" w:hAnsi="Times New Roman" w:cs="Times New Roman"/>
          <w:sz w:val="24"/>
          <w:szCs w:val="24"/>
        </w:rPr>
        <w:t xml:space="preserve">-point Likert scale </w:t>
      </w:r>
      <w:r w:rsidR="00902944" w:rsidRPr="00027277">
        <w:rPr>
          <w:rFonts w:ascii="Times New Roman" w:hAnsi="Times New Roman" w:cs="Times New Roman"/>
          <w:sz w:val="24"/>
          <w:szCs w:val="24"/>
        </w:rPr>
        <w:lastRenderedPageBreak/>
        <w:t>from 0 (Not at all) to 3 (Nearly every day)</w:t>
      </w:r>
      <w:r w:rsidRPr="00027277">
        <w:rPr>
          <w:rFonts w:ascii="Times New Roman" w:hAnsi="Times New Roman" w:cs="Times New Roman"/>
          <w:sz w:val="24"/>
          <w:szCs w:val="24"/>
        </w:rPr>
        <w:t>, with</w:t>
      </w:r>
      <w:r w:rsidR="00902944"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a </w:t>
      </w:r>
      <w:r w:rsidR="00902944" w:rsidRPr="00027277">
        <w:rPr>
          <w:rFonts w:ascii="Times New Roman" w:hAnsi="Times New Roman" w:cs="Times New Roman"/>
          <w:sz w:val="24"/>
          <w:szCs w:val="24"/>
        </w:rPr>
        <w:t>total score with a range of 0-27. High</w:t>
      </w:r>
      <w:r w:rsidR="006C56C5" w:rsidRPr="00027277">
        <w:rPr>
          <w:rFonts w:ascii="Times New Roman" w:hAnsi="Times New Roman" w:cs="Times New Roman"/>
          <w:sz w:val="24"/>
          <w:szCs w:val="24"/>
        </w:rPr>
        <w:t>er</w:t>
      </w:r>
      <w:r w:rsidR="00902944" w:rsidRPr="00027277">
        <w:rPr>
          <w:rFonts w:ascii="Times New Roman" w:hAnsi="Times New Roman" w:cs="Times New Roman"/>
          <w:sz w:val="24"/>
          <w:szCs w:val="24"/>
        </w:rPr>
        <w:t xml:space="preserve"> scores indicate higher levels of depression. Scores range 15-19 are considered moderately severe, and 20-27 are considered severe depression. </w:t>
      </w:r>
      <w:r w:rsidR="00902944" w:rsidRPr="00027277">
        <w:rPr>
          <w:rFonts w:ascii="Times New Roman" w:hAnsi="Times New Roman" w:cs="Times New Roman"/>
          <w:sz w:val="24"/>
          <w:szCs w:val="24"/>
          <w:lang w:val="en-GB"/>
        </w:rPr>
        <w:t xml:space="preserve">Kroenke et al. </w:t>
      </w:r>
      <w:r w:rsidR="00902944" w:rsidRPr="00027277">
        <w:rPr>
          <w:rFonts w:ascii="Times New Roman" w:hAnsi="Times New Roman" w:cs="Times New Roman"/>
          <w:sz w:val="24"/>
          <w:szCs w:val="24"/>
        </w:rPr>
        <w:t>(2001) found the PHQ-9 as a reliable and valid measure of depression severity. The Persian version of the PHQ-9 has also shown good psychometric properties (including internal consistency, test-retest reliability, construct, convergent, discriminant, and criterion validity) in validation studies (Dadfar et al., 2018; Farrahi et a</w:t>
      </w:r>
      <w:r w:rsidR="00E46689" w:rsidRPr="00027277">
        <w:rPr>
          <w:rFonts w:ascii="Times New Roman" w:hAnsi="Times New Roman" w:cs="Times New Roman"/>
          <w:sz w:val="24"/>
          <w:szCs w:val="24"/>
        </w:rPr>
        <w:t>l., 2021; Rafiey et al., 2018).</w:t>
      </w:r>
    </w:p>
    <w:p w14:paraId="42B5F947" w14:textId="77777777" w:rsidR="00902944" w:rsidRPr="00027277" w:rsidRDefault="00902944" w:rsidP="00902944">
      <w:pPr>
        <w:spacing w:after="0" w:line="480" w:lineRule="auto"/>
        <w:jc w:val="both"/>
        <w:rPr>
          <w:rFonts w:ascii="Times New Roman" w:hAnsi="Times New Roman" w:cs="Times New Roman"/>
          <w:i/>
          <w:iCs/>
          <w:sz w:val="24"/>
          <w:szCs w:val="24"/>
        </w:rPr>
      </w:pPr>
      <w:r w:rsidRPr="00027277">
        <w:rPr>
          <w:rFonts w:ascii="Times New Roman" w:hAnsi="Times New Roman" w:cs="Times New Roman"/>
          <w:i/>
          <w:iCs/>
          <w:sz w:val="24"/>
          <w:szCs w:val="24"/>
          <w:lang w:val="en-GB"/>
        </w:rPr>
        <w:t>2.2.6. Generalized Anxiety Disorder 7 (GAD-7; Spitzer et al., 2006)</w:t>
      </w:r>
    </w:p>
    <w:p w14:paraId="5A28EDE9" w14:textId="48252095" w:rsidR="00902944" w:rsidRPr="00027277" w:rsidRDefault="00902944" w:rsidP="00E46689">
      <w:pPr>
        <w:spacing w:line="480" w:lineRule="auto"/>
        <w:jc w:val="both"/>
        <w:rPr>
          <w:rFonts w:ascii="Times New Roman" w:hAnsi="Times New Roman" w:cs="Times New Roman"/>
          <w:sz w:val="24"/>
          <w:szCs w:val="24"/>
        </w:rPr>
      </w:pPr>
      <w:r w:rsidRPr="00027277">
        <w:rPr>
          <w:rFonts w:ascii="Times New Roman" w:hAnsi="Times New Roman" w:cs="Times New Roman"/>
          <w:sz w:val="24"/>
          <w:szCs w:val="24"/>
        </w:rPr>
        <w:t>This widely used self-report scale comprises seven items</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assessing</w:t>
      </w:r>
      <w:r w:rsidRPr="00027277">
        <w:rPr>
          <w:rFonts w:ascii="Times New Roman" w:hAnsi="Times New Roman" w:cs="Times New Roman"/>
          <w:sz w:val="24"/>
          <w:szCs w:val="24"/>
          <w:lang w:val="en-GB"/>
        </w:rPr>
        <w:t xml:space="preserve"> and</w:t>
      </w:r>
      <w:r w:rsidRPr="00027277">
        <w:rPr>
          <w:rFonts w:ascii="Times New Roman" w:hAnsi="Times New Roman" w:cs="Times New Roman"/>
          <w:sz w:val="24"/>
          <w:szCs w:val="24"/>
        </w:rPr>
        <w:t xml:space="preserve"> screening generalized anxiety disorder and its severity during the past two weeks</w:t>
      </w:r>
      <w:r w:rsidRPr="00027277">
        <w:rPr>
          <w:rFonts w:ascii="Times New Roman" w:hAnsi="Times New Roman" w:cs="Times New Roman"/>
          <w:sz w:val="24"/>
          <w:szCs w:val="24"/>
          <w:lang w:val="en-GB"/>
        </w:rPr>
        <w:t xml:space="preserve"> based on DSM-IV criteria. Items </w:t>
      </w:r>
      <w:r w:rsidR="00F42F9B" w:rsidRPr="00027277">
        <w:rPr>
          <w:rFonts w:ascii="Times New Roman" w:hAnsi="Times New Roman" w:cs="Times New Roman"/>
          <w:sz w:val="24"/>
          <w:szCs w:val="24"/>
          <w:lang w:val="en-GB"/>
        </w:rPr>
        <w:t xml:space="preserve">are </w:t>
      </w:r>
      <w:r w:rsidRPr="00027277">
        <w:rPr>
          <w:rFonts w:ascii="Times New Roman" w:hAnsi="Times New Roman" w:cs="Times New Roman"/>
          <w:sz w:val="24"/>
          <w:szCs w:val="24"/>
          <w:lang w:val="en-GB"/>
        </w:rPr>
        <w:t>rated on a 4</w:t>
      </w:r>
      <w:r w:rsidRPr="00027277">
        <w:rPr>
          <w:rFonts w:ascii="Times New Roman" w:hAnsi="Times New Roman" w:cs="Times New Roman"/>
          <w:sz w:val="24"/>
          <w:szCs w:val="24"/>
        </w:rPr>
        <w:t>-point Likert scale from 0 (Not at all) to 3 (Nearly every day)</w:t>
      </w:r>
      <w:r w:rsidR="006C3808" w:rsidRPr="00027277">
        <w:rPr>
          <w:rFonts w:ascii="Times New Roman" w:hAnsi="Times New Roman" w:cs="Times New Roman"/>
          <w:sz w:val="24"/>
          <w:szCs w:val="24"/>
        </w:rPr>
        <w:t>, with a</w:t>
      </w:r>
      <w:r w:rsidRPr="00027277">
        <w:rPr>
          <w:rFonts w:ascii="Times New Roman" w:hAnsi="Times New Roman" w:cs="Times New Roman"/>
          <w:sz w:val="24"/>
          <w:szCs w:val="24"/>
        </w:rPr>
        <w:t xml:space="preserve"> total score </w:t>
      </w:r>
      <w:r w:rsidR="006C3808" w:rsidRPr="00027277">
        <w:rPr>
          <w:rFonts w:ascii="Times New Roman" w:hAnsi="Times New Roman" w:cs="Times New Roman"/>
          <w:sz w:val="24"/>
          <w:szCs w:val="24"/>
        </w:rPr>
        <w:t>ranging</w:t>
      </w:r>
      <w:r w:rsidRPr="00027277">
        <w:rPr>
          <w:rFonts w:ascii="Times New Roman" w:hAnsi="Times New Roman" w:cs="Times New Roman"/>
          <w:sz w:val="24"/>
          <w:szCs w:val="24"/>
        </w:rPr>
        <w:t xml:space="preserve"> of 0-21. High</w:t>
      </w:r>
      <w:r w:rsidR="006C56C5" w:rsidRPr="00027277">
        <w:rPr>
          <w:rFonts w:ascii="Times New Roman" w:hAnsi="Times New Roman" w:cs="Times New Roman"/>
          <w:sz w:val="24"/>
          <w:szCs w:val="24"/>
        </w:rPr>
        <w:t>er</w:t>
      </w:r>
      <w:r w:rsidRPr="00027277">
        <w:rPr>
          <w:rFonts w:ascii="Times New Roman" w:hAnsi="Times New Roman" w:cs="Times New Roman"/>
          <w:sz w:val="24"/>
          <w:szCs w:val="24"/>
        </w:rPr>
        <w:t xml:space="preserve"> scores indicate higher levels of generalized anxiety. Scores range 10-14 are considered </w:t>
      </w:r>
      <w:r w:rsidR="006C3808" w:rsidRPr="00027277">
        <w:rPr>
          <w:rFonts w:ascii="Times New Roman" w:hAnsi="Times New Roman" w:cs="Times New Roman"/>
          <w:sz w:val="24"/>
          <w:szCs w:val="24"/>
        </w:rPr>
        <w:t>moderate, and 15-21 are considered severe generalized anxiety levels</w:t>
      </w:r>
      <w:r w:rsidRPr="00027277">
        <w:rPr>
          <w:rFonts w:ascii="Times New Roman" w:hAnsi="Times New Roman" w:cs="Times New Roman"/>
          <w:sz w:val="24"/>
          <w:szCs w:val="24"/>
        </w:rPr>
        <w:t xml:space="preserve">. </w:t>
      </w:r>
      <w:r w:rsidRPr="00027277">
        <w:rPr>
          <w:rFonts w:ascii="Times New Roman" w:hAnsi="Times New Roman" w:cs="Times New Roman"/>
          <w:sz w:val="24"/>
          <w:szCs w:val="24"/>
          <w:lang w:val="en-GB"/>
        </w:rPr>
        <w:t xml:space="preserve">Spitzer et al. </w:t>
      </w:r>
      <w:r w:rsidRPr="00027277">
        <w:rPr>
          <w:rFonts w:ascii="Times New Roman" w:hAnsi="Times New Roman" w:cs="Times New Roman"/>
          <w:sz w:val="24"/>
          <w:szCs w:val="24"/>
        </w:rPr>
        <w:t xml:space="preserve">(2001) reported good reliability, criterion, construct, factorial, and procedural validity for this scale. The Persian version of the </w:t>
      </w:r>
      <w:r w:rsidRPr="00027277">
        <w:rPr>
          <w:rFonts w:ascii="Times New Roman" w:hAnsi="Times New Roman" w:cs="Times New Roman"/>
          <w:sz w:val="24"/>
          <w:szCs w:val="24"/>
          <w:lang w:val="en-GB"/>
        </w:rPr>
        <w:t>GAD-7</w:t>
      </w:r>
      <w:r w:rsidRPr="00027277">
        <w:rPr>
          <w:rFonts w:ascii="Times New Roman" w:hAnsi="Times New Roman" w:cs="Times New Roman"/>
          <w:sz w:val="24"/>
          <w:szCs w:val="24"/>
        </w:rPr>
        <w:t xml:space="preserve"> has also shown </w:t>
      </w:r>
      <w:r w:rsidR="006C3808" w:rsidRPr="00027277">
        <w:rPr>
          <w:rFonts w:ascii="Times New Roman" w:hAnsi="Times New Roman" w:cs="Times New Roman"/>
          <w:sz w:val="24"/>
          <w:szCs w:val="24"/>
        </w:rPr>
        <w:t>good</w:t>
      </w:r>
      <w:r w:rsidRPr="00027277">
        <w:rPr>
          <w:rFonts w:ascii="Times New Roman" w:hAnsi="Times New Roman" w:cs="Times New Roman"/>
          <w:sz w:val="24"/>
          <w:szCs w:val="24"/>
        </w:rPr>
        <w:t xml:space="preserve"> psychometric properties (including internal consistency, test-retest reliability, and convergent validity) in validation studies (Nainian et al., 20</w:t>
      </w:r>
      <w:r w:rsidR="00E46689" w:rsidRPr="00027277">
        <w:rPr>
          <w:rFonts w:ascii="Times New Roman" w:hAnsi="Times New Roman" w:cs="Times New Roman"/>
          <w:sz w:val="24"/>
          <w:szCs w:val="24"/>
        </w:rPr>
        <w:t>11; Omani-Samani et al., 2018).</w:t>
      </w:r>
    </w:p>
    <w:p w14:paraId="6F3BEAAB" w14:textId="77777777" w:rsidR="00902944" w:rsidRPr="00027277" w:rsidRDefault="00902944" w:rsidP="00902944">
      <w:pPr>
        <w:tabs>
          <w:tab w:val="left" w:pos="6045"/>
        </w:tabs>
        <w:spacing w:after="0" w:line="480" w:lineRule="auto"/>
        <w:jc w:val="both"/>
        <w:rPr>
          <w:rFonts w:ascii="Times New Roman" w:hAnsi="Times New Roman" w:cs="Times New Roman"/>
          <w:bCs/>
          <w:i/>
          <w:iCs/>
          <w:sz w:val="24"/>
          <w:szCs w:val="24"/>
          <w:lang w:val="en-GB"/>
        </w:rPr>
      </w:pPr>
      <w:r w:rsidRPr="00027277">
        <w:rPr>
          <w:rFonts w:ascii="Times New Roman" w:hAnsi="Times New Roman" w:cs="Times New Roman"/>
          <w:bCs/>
          <w:i/>
          <w:iCs/>
          <w:sz w:val="24"/>
          <w:szCs w:val="24"/>
          <w:lang w:val="en-GB"/>
        </w:rPr>
        <w:t>2.2.7. Whiteley Index (WI-7; Fink et al., 1999)</w:t>
      </w:r>
    </w:p>
    <w:p w14:paraId="68A698F5" w14:textId="7619FDE3" w:rsidR="00902944" w:rsidRPr="00027277" w:rsidRDefault="00902944" w:rsidP="00002025">
      <w:pPr>
        <w:spacing w:line="480" w:lineRule="auto"/>
        <w:jc w:val="both"/>
        <w:rPr>
          <w:rFonts w:ascii="Times New Roman" w:hAnsi="Times New Roman" w:cs="Times New Roman"/>
          <w:b/>
          <w:bCs/>
          <w:iCs/>
          <w:sz w:val="24"/>
          <w:szCs w:val="24"/>
          <w:lang w:val="en-GB"/>
        </w:rPr>
      </w:pPr>
      <w:r w:rsidRPr="00027277">
        <w:rPr>
          <w:rFonts w:ascii="Times New Roman" w:hAnsi="Times New Roman" w:cs="Times New Roman"/>
          <w:sz w:val="24"/>
          <w:szCs w:val="24"/>
        </w:rPr>
        <w:t>This self-report scale comprises seven items</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screening</w:t>
      </w:r>
      <w:r w:rsidRPr="00027277">
        <w:rPr>
          <w:rFonts w:ascii="Times New Roman" w:hAnsi="Times New Roman" w:cs="Times New Roman"/>
          <w:sz w:val="24"/>
          <w:szCs w:val="24"/>
          <w:lang w:val="en-GB"/>
        </w:rPr>
        <w:t xml:space="preserve"> somatization and hypochondriasis. Items answered on a </w:t>
      </w:r>
      <w:r w:rsidRPr="00027277">
        <w:rPr>
          <w:rFonts w:ascii="Times New Roman" w:hAnsi="Times New Roman" w:cs="Times New Roman"/>
          <w:sz w:val="24"/>
          <w:szCs w:val="24"/>
        </w:rPr>
        <w:t xml:space="preserve">dichotomous scale (0 = no, 1 = yes). The WI-7 presents a total score with a range of 0-7. High scores indicate higher levels of worrying about illness. </w:t>
      </w:r>
      <w:r w:rsidRPr="00027277">
        <w:rPr>
          <w:rFonts w:ascii="Times New Roman" w:hAnsi="Times New Roman" w:cs="Times New Roman"/>
          <w:sz w:val="24"/>
          <w:szCs w:val="24"/>
          <w:lang w:val="en-GB"/>
        </w:rPr>
        <w:t xml:space="preserve">Fink et al. </w:t>
      </w:r>
      <w:r w:rsidRPr="00027277">
        <w:rPr>
          <w:rFonts w:ascii="Times New Roman" w:hAnsi="Times New Roman" w:cs="Times New Roman"/>
          <w:sz w:val="24"/>
          <w:szCs w:val="24"/>
        </w:rPr>
        <w:t>(2001) found the WI-7 as a reliable and valid measure.</w:t>
      </w:r>
      <w:r w:rsidRPr="00027277">
        <w:rPr>
          <w:rFonts w:ascii="Times New Roman" w:hAnsi="Times New Roman" w:cs="Times New Roman"/>
          <w:b/>
          <w:bCs/>
          <w:iCs/>
          <w:sz w:val="24"/>
          <w:szCs w:val="24"/>
          <w:lang w:val="en-GB"/>
        </w:rPr>
        <w:t xml:space="preserve"> </w:t>
      </w:r>
      <w:r w:rsidRPr="00027277">
        <w:rPr>
          <w:rFonts w:ascii="Times New Roman" w:hAnsi="Times New Roman" w:cs="Times New Roman"/>
          <w:sz w:val="24"/>
          <w:szCs w:val="24"/>
          <w:lang w:val="en-GB"/>
        </w:rPr>
        <w:t xml:space="preserve">There is no validation study for Persian WI-7 yet, </w:t>
      </w:r>
      <w:r w:rsidRPr="00027277">
        <w:rPr>
          <w:rFonts w:ascii="Times New Roman" w:hAnsi="Times New Roman" w:cs="Times New Roman"/>
          <w:sz w:val="24"/>
          <w:szCs w:val="24"/>
        </w:rPr>
        <w:t>so we had conducted a pilot study</w:t>
      </w:r>
      <w:r w:rsidRPr="00027277">
        <w:rPr>
          <w:rFonts w:ascii="Times New Roman" w:hAnsi="Times New Roman" w:cs="Times New Roman"/>
          <w:sz w:val="24"/>
          <w:szCs w:val="24"/>
          <w:lang w:val="en-GB"/>
        </w:rPr>
        <w:t xml:space="preserve">. Firstly, </w:t>
      </w:r>
      <w:r w:rsidRPr="00027277">
        <w:rPr>
          <w:rFonts w:ascii="Times New Roman" w:hAnsi="Times New Roman" w:cs="Times New Roman"/>
          <w:sz w:val="24"/>
          <w:szCs w:val="24"/>
        </w:rPr>
        <w:t xml:space="preserve">the English WI-7 was translated into Persian by two Persian </w:t>
      </w:r>
      <w:r w:rsidRPr="00027277">
        <w:rPr>
          <w:rFonts w:ascii="Times New Roman" w:hAnsi="Times New Roman" w:cs="Times New Roman"/>
          <w:sz w:val="24"/>
          <w:szCs w:val="24"/>
        </w:rPr>
        <w:lastRenderedPageBreak/>
        <w:t xml:space="preserve">speaker authors and a bilingual psychologist. After this, the equivalence of the two versions was evaluated. In the next step, the preliminary version was provided to a group of volunteers. Notably, we have inserted a Likert scale for each item to ensure the understandability and fluency of the translation. </w:t>
      </w:r>
      <w:r w:rsidR="00845E11" w:rsidRPr="00027277">
        <w:rPr>
          <w:rFonts w:ascii="Times New Roman" w:hAnsi="Times New Roman" w:cs="Times New Roman"/>
          <w:sz w:val="24"/>
          <w:szCs w:val="24"/>
        </w:rPr>
        <w:t>Eighty-eight</w:t>
      </w:r>
      <w:r w:rsidR="00002025" w:rsidRPr="00027277">
        <w:rPr>
          <w:rFonts w:ascii="Times New Roman" w:hAnsi="Times New Roman" w:cs="Times New Roman"/>
          <w:sz w:val="24"/>
          <w:szCs w:val="24"/>
        </w:rPr>
        <w:t xml:space="preserve"> </w:t>
      </w:r>
      <w:r w:rsidRPr="00027277">
        <w:rPr>
          <w:rFonts w:ascii="Times New Roman" w:hAnsi="Times New Roman" w:cs="Times New Roman"/>
          <w:sz w:val="24"/>
          <w:szCs w:val="24"/>
        </w:rPr>
        <w:t>participants completed this version (</w:t>
      </w:r>
      <w:r w:rsidR="00D141AA" w:rsidRPr="00027277">
        <w:rPr>
          <w:rFonts w:ascii="Times New Roman" w:hAnsi="Times New Roman" w:cs="Times New Roman"/>
          <w:sz w:val="24"/>
          <w:szCs w:val="24"/>
        </w:rPr>
        <w:t xml:space="preserve">female </w:t>
      </w:r>
      <w:r w:rsidRPr="00027277">
        <w:rPr>
          <w:rFonts w:ascii="Times New Roman" w:hAnsi="Times New Roman" w:cs="Times New Roman"/>
          <w:sz w:val="24"/>
          <w:szCs w:val="24"/>
        </w:rPr>
        <w:t xml:space="preserve">= 67%; </w:t>
      </w:r>
      <w:r w:rsidR="00EA3DAA" w:rsidRPr="00027277">
        <w:rPr>
          <w:rFonts w:ascii="Times New Roman" w:hAnsi="Times New Roman" w:cs="Times New Roman"/>
          <w:sz w:val="24"/>
          <w:szCs w:val="24"/>
        </w:rPr>
        <w:t>M</w:t>
      </w:r>
      <w:r w:rsidRPr="00027277">
        <w:rPr>
          <w:rFonts w:ascii="Times New Roman" w:hAnsi="Times New Roman" w:cs="Times New Roman"/>
          <w:sz w:val="24"/>
          <w:szCs w:val="24"/>
        </w:rPr>
        <w:t>ean age = 22.83</w:t>
      </w:r>
      <w:r w:rsidR="00EA3DAA"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±6.63 years) from the general population. This process resulted in some edits. Finally, the final Persian </w:t>
      </w:r>
      <w:r w:rsidRPr="00027277">
        <w:rPr>
          <w:rFonts w:ascii="Times New Roman" w:hAnsi="Times New Roman" w:cs="Times New Roman"/>
          <w:sz w:val="24"/>
          <w:szCs w:val="24"/>
          <w:lang w:val="en-GB"/>
        </w:rPr>
        <w:t>WI-7</w:t>
      </w:r>
      <w:r w:rsidRPr="00027277">
        <w:rPr>
          <w:rFonts w:ascii="Times New Roman" w:hAnsi="Times New Roman" w:cs="Times New Roman"/>
          <w:sz w:val="24"/>
          <w:szCs w:val="24"/>
        </w:rPr>
        <w:t xml:space="preserve"> was obtained.</w:t>
      </w:r>
      <w:r w:rsidRPr="00027277">
        <w:rPr>
          <w:rFonts w:ascii="Times New Roman" w:hAnsi="Times New Roman" w:cs="Times New Roman"/>
          <w:sz w:val="24"/>
          <w:szCs w:val="24"/>
          <w:lang w:val="en-GB"/>
        </w:rPr>
        <w:t xml:space="preserve"> The </w:t>
      </w:r>
      <w:r w:rsidRPr="00027277">
        <w:rPr>
          <w:rFonts w:ascii="Times New Roman" w:hAnsi="Times New Roman" w:cs="Times New Roman"/>
          <w:sz w:val="24"/>
          <w:szCs w:val="24"/>
        </w:rPr>
        <w:t>pilot study</w:t>
      </w:r>
      <w:r w:rsidRPr="00027277">
        <w:rPr>
          <w:rFonts w:ascii="Times New Roman" w:hAnsi="Times New Roman" w:cs="Times New Roman"/>
          <w:sz w:val="24"/>
          <w:szCs w:val="24"/>
          <w:lang w:val="en-GB"/>
        </w:rPr>
        <w:t xml:space="preserve"> </w:t>
      </w:r>
      <w:r w:rsidR="006C56C5" w:rsidRPr="00027277">
        <w:rPr>
          <w:rFonts w:ascii="Times New Roman" w:hAnsi="Times New Roman" w:cs="Times New Roman"/>
          <w:sz w:val="24"/>
          <w:szCs w:val="24"/>
        </w:rPr>
        <w:t xml:space="preserve">indicated a Cronbach alpha of </w:t>
      </w:r>
      <w:r w:rsidRPr="00027277">
        <w:rPr>
          <w:rFonts w:ascii="Times New Roman" w:hAnsi="Times New Roman" w:cs="Times New Roman"/>
          <w:sz w:val="24"/>
          <w:szCs w:val="24"/>
        </w:rPr>
        <w:t>0.72</w:t>
      </w:r>
      <w:r w:rsidRPr="00027277">
        <w:rPr>
          <w:rFonts w:ascii="Times New Roman" w:hAnsi="Times New Roman" w:cs="Times New Roman"/>
          <w:sz w:val="24"/>
          <w:szCs w:val="24"/>
          <w:lang w:val="en-GB"/>
        </w:rPr>
        <w:t>.</w:t>
      </w:r>
    </w:p>
    <w:p w14:paraId="5A46CC23" w14:textId="77777777" w:rsidR="00902944" w:rsidRPr="00027277" w:rsidRDefault="00902944" w:rsidP="00902944">
      <w:pPr>
        <w:spacing w:after="0" w:line="480" w:lineRule="auto"/>
        <w:jc w:val="both"/>
        <w:rPr>
          <w:rFonts w:ascii="Times New Roman" w:hAnsi="Times New Roman" w:cs="Times New Roman"/>
          <w:bCs/>
          <w:i/>
          <w:sz w:val="24"/>
          <w:szCs w:val="24"/>
          <w:lang w:val="en-GB"/>
        </w:rPr>
      </w:pPr>
      <w:r w:rsidRPr="00027277">
        <w:rPr>
          <w:rFonts w:ascii="Times New Roman" w:hAnsi="Times New Roman" w:cs="Times New Roman"/>
          <w:bCs/>
          <w:i/>
          <w:sz w:val="24"/>
          <w:szCs w:val="24"/>
          <w:lang w:val="en-GB"/>
        </w:rPr>
        <w:t>2.2.8. Big Five Inventory</w:t>
      </w:r>
      <w:r w:rsidRPr="00027277">
        <w:rPr>
          <w:rFonts w:ascii="Cambria Math" w:hAnsi="Cambria Math" w:cs="Cambria Math"/>
          <w:bCs/>
          <w:i/>
          <w:sz w:val="24"/>
          <w:szCs w:val="24"/>
          <w:lang w:val="en-GB"/>
        </w:rPr>
        <w:t>‐</w:t>
      </w:r>
      <w:r w:rsidRPr="00027277">
        <w:rPr>
          <w:rFonts w:ascii="Times New Roman" w:hAnsi="Times New Roman" w:cs="Times New Roman"/>
          <w:bCs/>
          <w:i/>
          <w:sz w:val="24"/>
          <w:szCs w:val="24"/>
          <w:lang w:val="en-GB"/>
        </w:rPr>
        <w:t>10 (BFI</w:t>
      </w:r>
      <w:r w:rsidRPr="00027277">
        <w:rPr>
          <w:rFonts w:ascii="Cambria Math" w:hAnsi="Cambria Math" w:cs="Cambria Math"/>
          <w:bCs/>
          <w:i/>
          <w:sz w:val="24"/>
          <w:szCs w:val="24"/>
          <w:lang w:val="en-GB"/>
        </w:rPr>
        <w:t>‐</w:t>
      </w:r>
      <w:r w:rsidRPr="00027277">
        <w:rPr>
          <w:rFonts w:ascii="Times New Roman" w:hAnsi="Times New Roman" w:cs="Times New Roman"/>
          <w:bCs/>
          <w:i/>
          <w:sz w:val="24"/>
          <w:szCs w:val="24"/>
          <w:lang w:val="en-GB"/>
        </w:rPr>
        <w:t>10; Rammstedt &amp; John, 2007)</w:t>
      </w:r>
    </w:p>
    <w:p w14:paraId="69125273" w14:textId="2034EB34" w:rsidR="00902944" w:rsidRPr="00027277" w:rsidRDefault="00902944" w:rsidP="00E46689">
      <w:pPr>
        <w:spacing w:line="480" w:lineRule="auto"/>
        <w:jc w:val="both"/>
        <w:rPr>
          <w:rFonts w:ascii="Times New Roman" w:hAnsi="Times New Roman" w:cs="Times New Roman"/>
          <w:sz w:val="24"/>
          <w:szCs w:val="24"/>
          <w:lang w:val="en-GB"/>
        </w:rPr>
      </w:pPr>
      <w:r w:rsidRPr="00027277">
        <w:rPr>
          <w:rFonts w:ascii="Times New Roman" w:hAnsi="Times New Roman" w:cs="Times New Roman"/>
          <w:sz w:val="24"/>
          <w:szCs w:val="24"/>
        </w:rPr>
        <w:t>This self-report scale comprises five two-item dimensions</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 xml:space="preserve">assessing the </w:t>
      </w:r>
      <w:r w:rsidR="002935BC" w:rsidRPr="00027277">
        <w:rPr>
          <w:rFonts w:ascii="Times New Roman" w:hAnsi="Times New Roman" w:cs="Times New Roman"/>
          <w:sz w:val="24"/>
          <w:szCs w:val="24"/>
        </w:rPr>
        <w:t xml:space="preserve">Big Five </w:t>
      </w:r>
      <w:r w:rsidRPr="00027277">
        <w:rPr>
          <w:rFonts w:ascii="Times New Roman" w:hAnsi="Times New Roman" w:cs="Times New Roman"/>
          <w:sz w:val="24"/>
          <w:szCs w:val="24"/>
        </w:rPr>
        <w:t>personality traits, including neuroticism, extroversion, agreeableness, openness, and conscientiousness</w:t>
      </w:r>
      <w:r w:rsidRPr="00027277">
        <w:rPr>
          <w:rFonts w:ascii="Times New Roman" w:hAnsi="Times New Roman" w:cs="Times New Roman"/>
          <w:sz w:val="24"/>
          <w:szCs w:val="24"/>
          <w:lang w:val="en-GB"/>
        </w:rPr>
        <w:t xml:space="preserve">. Ten items </w:t>
      </w:r>
      <w:r w:rsidR="009F38A7" w:rsidRPr="00027277">
        <w:rPr>
          <w:rFonts w:ascii="Times New Roman" w:hAnsi="Times New Roman" w:cs="Times New Roman"/>
          <w:sz w:val="24"/>
          <w:szCs w:val="24"/>
          <w:lang w:val="en-GB"/>
        </w:rPr>
        <w:t xml:space="preserve">are </w:t>
      </w:r>
      <w:r w:rsidRPr="00027277">
        <w:rPr>
          <w:rFonts w:ascii="Times New Roman" w:hAnsi="Times New Roman" w:cs="Times New Roman"/>
          <w:sz w:val="24"/>
          <w:szCs w:val="24"/>
          <w:lang w:val="en-GB"/>
        </w:rPr>
        <w:t>rated on a 5</w:t>
      </w:r>
      <w:r w:rsidRPr="00027277">
        <w:rPr>
          <w:rFonts w:ascii="Times New Roman" w:hAnsi="Times New Roman" w:cs="Times New Roman"/>
          <w:sz w:val="24"/>
          <w:szCs w:val="24"/>
        </w:rPr>
        <w:t xml:space="preserve">-point Likert scale from 1 (Disagree </w:t>
      </w:r>
      <w:r w:rsidRPr="00027277">
        <w:rPr>
          <w:rFonts w:ascii="Times New Roman" w:hAnsi="Times New Roman" w:cs="Times New Roman"/>
          <w:sz w:val="24"/>
          <w:szCs w:val="24"/>
          <w:lang w:val="en-GB"/>
        </w:rPr>
        <w:t>strongly</w:t>
      </w:r>
      <w:r w:rsidRPr="00027277">
        <w:rPr>
          <w:rFonts w:ascii="Times New Roman" w:hAnsi="Times New Roman" w:cs="Times New Roman"/>
          <w:sz w:val="24"/>
          <w:szCs w:val="24"/>
        </w:rPr>
        <w:t xml:space="preserve">) to 5 (Agree </w:t>
      </w:r>
      <w:r w:rsidRPr="00027277">
        <w:rPr>
          <w:rFonts w:ascii="Times New Roman" w:hAnsi="Times New Roman" w:cs="Times New Roman"/>
          <w:sz w:val="24"/>
          <w:szCs w:val="24"/>
          <w:lang w:val="en-GB"/>
        </w:rPr>
        <w:t>strongly</w:t>
      </w:r>
      <w:r w:rsidRPr="00027277">
        <w:rPr>
          <w:rFonts w:ascii="Times New Roman" w:hAnsi="Times New Roman" w:cs="Times New Roman"/>
          <w:sz w:val="24"/>
          <w:szCs w:val="24"/>
        </w:rPr>
        <w:t>). The BFI-10 presents a score with a range of 2-10 for each dimension. High</w:t>
      </w:r>
      <w:r w:rsidR="006C56C5" w:rsidRPr="00027277">
        <w:rPr>
          <w:rFonts w:ascii="Times New Roman" w:hAnsi="Times New Roman" w:cs="Times New Roman"/>
          <w:sz w:val="24"/>
          <w:szCs w:val="24"/>
        </w:rPr>
        <w:t>er</w:t>
      </w:r>
      <w:r w:rsidRPr="00027277">
        <w:rPr>
          <w:rFonts w:ascii="Times New Roman" w:hAnsi="Times New Roman" w:cs="Times New Roman"/>
          <w:sz w:val="24"/>
          <w:szCs w:val="24"/>
        </w:rPr>
        <w:t xml:space="preserve"> scores indicate greater levels of each five traits. </w:t>
      </w:r>
      <w:r w:rsidRPr="00027277">
        <w:rPr>
          <w:rFonts w:ascii="Times New Roman" w:hAnsi="Times New Roman" w:cs="Times New Roman"/>
          <w:bCs/>
          <w:iCs/>
          <w:sz w:val="24"/>
          <w:szCs w:val="24"/>
          <w:lang w:val="en-GB"/>
        </w:rPr>
        <w:t>Rammstedt &amp; John</w:t>
      </w:r>
      <w:r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rPr>
        <w:t>(2007) reported significant levels of reliability and validity for the original scale. The Persian version of the BFI-10 has also shown acceptable reliability and validity (Kakabaraee et al., 2011; Mohammad Z</w:t>
      </w:r>
      <w:r w:rsidR="00E46689" w:rsidRPr="00027277">
        <w:rPr>
          <w:rFonts w:ascii="Times New Roman" w:hAnsi="Times New Roman" w:cs="Times New Roman"/>
          <w:sz w:val="24"/>
          <w:szCs w:val="24"/>
        </w:rPr>
        <w:t>adeh &amp; Najafi, 2010).</w:t>
      </w:r>
    </w:p>
    <w:p w14:paraId="7EF1E9A7" w14:textId="77777777" w:rsidR="00902944" w:rsidRPr="00027277" w:rsidRDefault="00902944" w:rsidP="00C923D1">
      <w:pPr>
        <w:spacing w:after="0" w:line="480" w:lineRule="auto"/>
        <w:rPr>
          <w:rFonts w:ascii="Times New Roman" w:eastAsia="Times New Roman" w:hAnsi="Times New Roman" w:cs="Times New Roman"/>
          <w:i/>
          <w:iCs/>
          <w:sz w:val="24"/>
          <w:szCs w:val="24"/>
        </w:rPr>
      </w:pPr>
      <w:r w:rsidRPr="00027277">
        <w:rPr>
          <w:rFonts w:ascii="Times New Roman" w:eastAsia="Times New Roman" w:hAnsi="Times New Roman" w:cs="Times New Roman"/>
          <w:i/>
          <w:iCs/>
          <w:sz w:val="24"/>
          <w:szCs w:val="24"/>
        </w:rPr>
        <w:t>2.3. Procedure</w:t>
      </w:r>
    </w:p>
    <w:p w14:paraId="219DB0BE" w14:textId="292FDE58" w:rsidR="00902944" w:rsidRPr="00027277" w:rsidRDefault="00902944" w:rsidP="00902944">
      <w:pPr>
        <w:spacing w:after="0" w:line="480" w:lineRule="auto"/>
        <w:jc w:val="both"/>
        <w:rPr>
          <w:rFonts w:ascii="Times New Roman" w:eastAsia="Times New Roman" w:hAnsi="Times New Roman" w:cs="Times New Roman"/>
          <w:sz w:val="24"/>
          <w:szCs w:val="24"/>
        </w:rPr>
      </w:pPr>
      <w:r w:rsidRPr="00027277">
        <w:rPr>
          <w:rFonts w:ascii="Times New Roman" w:eastAsia="Times New Roman" w:hAnsi="Times New Roman" w:cs="Times New Roman"/>
          <w:sz w:val="24"/>
          <w:szCs w:val="24"/>
        </w:rPr>
        <w:t xml:space="preserve">In the first </w:t>
      </w:r>
      <w:r w:rsidR="00C6273A" w:rsidRPr="00027277">
        <w:rPr>
          <w:rFonts w:ascii="Times New Roman" w:eastAsia="Times New Roman" w:hAnsi="Times New Roman" w:cs="Times New Roman"/>
          <w:sz w:val="24"/>
          <w:szCs w:val="24"/>
        </w:rPr>
        <w:t>instance</w:t>
      </w:r>
      <w:r w:rsidRPr="00027277">
        <w:rPr>
          <w:rFonts w:ascii="Times New Roman" w:eastAsia="Times New Roman" w:hAnsi="Times New Roman" w:cs="Times New Roman"/>
          <w:sz w:val="24"/>
          <w:szCs w:val="24"/>
        </w:rPr>
        <w:t xml:space="preserve">, for the validation of the C-19ASS, permission was obtained from </w:t>
      </w:r>
      <w:r w:rsidR="00C6273A" w:rsidRPr="00027277">
        <w:rPr>
          <w:rFonts w:ascii="Times New Roman" w:eastAsia="Times New Roman" w:hAnsi="Times New Roman" w:cs="Times New Roman"/>
          <w:sz w:val="24"/>
          <w:szCs w:val="24"/>
        </w:rPr>
        <w:t xml:space="preserve">the </w:t>
      </w:r>
      <w:r w:rsidRPr="00027277">
        <w:rPr>
          <w:rFonts w:ascii="Times New Roman" w:eastAsia="Times New Roman" w:hAnsi="Times New Roman" w:cs="Times New Roman"/>
          <w:sz w:val="24"/>
          <w:szCs w:val="24"/>
        </w:rPr>
        <w:t xml:space="preserve">developers. Two Iranian authors translated the original version. Next, </w:t>
      </w:r>
      <w:r w:rsidR="00C6273A" w:rsidRPr="00027277">
        <w:rPr>
          <w:rFonts w:ascii="Times New Roman" w:eastAsia="Times New Roman" w:hAnsi="Times New Roman" w:cs="Times New Roman"/>
          <w:sz w:val="24"/>
          <w:szCs w:val="24"/>
        </w:rPr>
        <w:t xml:space="preserve">a </w:t>
      </w:r>
      <w:r w:rsidRPr="00027277">
        <w:rPr>
          <w:rFonts w:ascii="Times New Roman" w:eastAsia="Times New Roman" w:hAnsi="Times New Roman" w:cs="Times New Roman"/>
          <w:sz w:val="24"/>
          <w:szCs w:val="24"/>
        </w:rPr>
        <w:t xml:space="preserve">back-translation process was done by another Iranian author who was fluent in English. Comparison between two English forms showed no inconsistencies between the two versions. Four clinical psychologists who were Persian speakers were requested to evaluate the content validity of the </w:t>
      </w:r>
      <w:r w:rsidR="00B72E0B" w:rsidRPr="00027277">
        <w:rPr>
          <w:rFonts w:ascii="Times New Roman" w:eastAsia="Times New Roman" w:hAnsi="Times New Roman" w:cs="Times New Roman"/>
          <w:sz w:val="24"/>
          <w:szCs w:val="24"/>
        </w:rPr>
        <w:t>translated</w:t>
      </w:r>
      <w:r w:rsidRPr="00027277">
        <w:rPr>
          <w:rFonts w:ascii="Times New Roman" w:eastAsia="Times New Roman" w:hAnsi="Times New Roman" w:cs="Times New Roman"/>
          <w:sz w:val="24"/>
          <w:szCs w:val="24"/>
        </w:rPr>
        <w:t xml:space="preserve"> version. They confirmed the comprehensibility and fluency of C-19ASS items. Following this process, the preliminary evaluation of the first Persian version was conducted through a pilot study. In this pilot study, 81 participants (</w:t>
      </w:r>
      <w:r w:rsidR="003F1917" w:rsidRPr="00027277">
        <w:rPr>
          <w:rFonts w:ascii="Times New Roman" w:eastAsia="Times New Roman" w:hAnsi="Times New Roman" w:cs="Times New Roman"/>
          <w:sz w:val="24"/>
          <w:szCs w:val="24"/>
        </w:rPr>
        <w:t>f</w:t>
      </w:r>
      <w:r w:rsidRPr="00027277">
        <w:rPr>
          <w:rFonts w:ascii="Times New Roman" w:eastAsia="Times New Roman" w:hAnsi="Times New Roman" w:cs="Times New Roman"/>
          <w:sz w:val="24"/>
          <w:szCs w:val="24"/>
        </w:rPr>
        <w:t xml:space="preserve">emale = 59.4%; </w:t>
      </w:r>
      <w:r w:rsidR="001C0F67" w:rsidRPr="00027277">
        <w:rPr>
          <w:rFonts w:ascii="Times New Roman" w:eastAsia="Times New Roman" w:hAnsi="Times New Roman" w:cs="Times New Roman"/>
          <w:sz w:val="24"/>
          <w:szCs w:val="24"/>
        </w:rPr>
        <w:t>M</w:t>
      </w:r>
      <w:r w:rsidRPr="00027277">
        <w:rPr>
          <w:rFonts w:ascii="Times New Roman" w:eastAsia="Times New Roman" w:hAnsi="Times New Roman" w:cs="Times New Roman"/>
          <w:sz w:val="24"/>
          <w:szCs w:val="24"/>
        </w:rPr>
        <w:t>ean age = 29.4</w:t>
      </w:r>
      <w:r w:rsidR="00D12AA8" w:rsidRPr="00027277">
        <w:rPr>
          <w:rFonts w:ascii="Times New Roman" w:eastAsia="Times New Roman" w:hAnsi="Times New Roman" w:cs="Times New Roman"/>
          <w:sz w:val="24"/>
          <w:szCs w:val="24"/>
        </w:rPr>
        <w:t>,</w:t>
      </w:r>
      <w:r w:rsidRPr="00027277">
        <w:rPr>
          <w:rFonts w:ascii="Times New Roman" w:eastAsia="Times New Roman" w:hAnsi="Times New Roman" w:cs="Times New Roman"/>
          <w:sz w:val="24"/>
          <w:szCs w:val="24"/>
        </w:rPr>
        <w:t xml:space="preserve"> ±4.23) </w:t>
      </w:r>
      <w:r w:rsidR="00AB5B79" w:rsidRPr="00027277">
        <w:rPr>
          <w:rFonts w:ascii="Times New Roman" w:eastAsia="Times New Roman" w:hAnsi="Times New Roman" w:cs="Times New Roman"/>
          <w:sz w:val="24"/>
          <w:szCs w:val="24"/>
        </w:rPr>
        <w:t xml:space="preserve">from </w:t>
      </w:r>
      <w:r w:rsidRPr="00027277">
        <w:rPr>
          <w:rFonts w:ascii="Times New Roman" w:eastAsia="Times New Roman" w:hAnsi="Times New Roman" w:cs="Times New Roman"/>
          <w:sz w:val="24"/>
          <w:szCs w:val="24"/>
        </w:rPr>
        <w:t xml:space="preserve">the general population </w:t>
      </w:r>
      <w:r w:rsidRPr="00027277">
        <w:rPr>
          <w:rFonts w:ascii="Times New Roman" w:eastAsia="Times New Roman" w:hAnsi="Times New Roman" w:cs="Times New Roman"/>
          <w:sz w:val="24"/>
          <w:szCs w:val="24"/>
        </w:rPr>
        <w:lastRenderedPageBreak/>
        <w:t xml:space="preserve">completed this scale and rated the understandability of each item in an attached Likert scale. The pilot study did not result in any changes in items and showed </w:t>
      </w:r>
      <w:r w:rsidR="00847D04" w:rsidRPr="00027277">
        <w:rPr>
          <w:rFonts w:ascii="Times New Roman" w:eastAsia="Times New Roman" w:hAnsi="Times New Roman" w:cs="Times New Roman"/>
          <w:sz w:val="24"/>
          <w:szCs w:val="24"/>
        </w:rPr>
        <w:t xml:space="preserve">an excellent </w:t>
      </w:r>
      <w:r w:rsidRPr="00027277">
        <w:rPr>
          <w:rFonts w:ascii="Times New Roman" w:eastAsia="Times New Roman" w:hAnsi="Times New Roman" w:cs="Times New Roman"/>
          <w:sz w:val="24"/>
          <w:szCs w:val="24"/>
        </w:rPr>
        <w:t>Cronbach alpha</w:t>
      </w:r>
      <w:r w:rsidR="00847D04" w:rsidRPr="00027277">
        <w:rPr>
          <w:rFonts w:ascii="Times New Roman" w:eastAsia="Times New Roman" w:hAnsi="Times New Roman" w:cs="Times New Roman"/>
          <w:sz w:val="24"/>
          <w:szCs w:val="24"/>
        </w:rPr>
        <w:t xml:space="preserve"> score</w:t>
      </w:r>
      <w:r w:rsidRPr="00027277">
        <w:rPr>
          <w:rFonts w:ascii="Times New Roman" w:eastAsia="Times New Roman" w:hAnsi="Times New Roman" w:cs="Times New Roman"/>
          <w:sz w:val="24"/>
          <w:szCs w:val="24"/>
        </w:rPr>
        <w:t xml:space="preserve"> (0.93). Eventually, the final Persian </w:t>
      </w:r>
      <w:r w:rsidRPr="00027277">
        <w:rPr>
          <w:rFonts w:ascii="Times New Roman" w:eastAsia="Times New Roman" w:hAnsi="Times New Roman" w:cs="Times New Roman"/>
          <w:sz w:val="24"/>
          <w:szCs w:val="24"/>
          <w:lang w:val="en-GB"/>
        </w:rPr>
        <w:t>C-</w:t>
      </w:r>
      <w:r w:rsidR="009F38A7" w:rsidRPr="00027277">
        <w:rPr>
          <w:rFonts w:ascii="Times New Roman" w:eastAsia="Times New Roman" w:hAnsi="Times New Roman" w:cs="Times New Roman"/>
          <w:sz w:val="24"/>
          <w:szCs w:val="24"/>
          <w:lang w:val="en-GB"/>
        </w:rPr>
        <w:t>19ASS</w:t>
      </w:r>
      <w:r w:rsidR="009F38A7" w:rsidRPr="00027277">
        <w:rPr>
          <w:rFonts w:ascii="Times New Roman" w:eastAsia="Times New Roman" w:hAnsi="Times New Roman" w:cs="Times New Roman"/>
          <w:sz w:val="24"/>
          <w:szCs w:val="24"/>
        </w:rPr>
        <w:t xml:space="preserve"> </w:t>
      </w:r>
      <w:r w:rsidRPr="00027277">
        <w:rPr>
          <w:rFonts w:ascii="Times New Roman" w:eastAsia="Times New Roman" w:hAnsi="Times New Roman" w:cs="Times New Roman"/>
          <w:sz w:val="24"/>
          <w:szCs w:val="24"/>
        </w:rPr>
        <w:t>was obtained.</w:t>
      </w:r>
    </w:p>
    <w:p w14:paraId="39923347" w14:textId="4F71674F" w:rsidR="00902944" w:rsidRPr="00027277" w:rsidRDefault="00902944" w:rsidP="00902944">
      <w:pPr>
        <w:spacing w:after="0" w:line="480" w:lineRule="auto"/>
        <w:ind w:firstLine="720"/>
        <w:jc w:val="both"/>
        <w:rPr>
          <w:rFonts w:ascii="Times New Roman" w:eastAsia="Times New Roman" w:hAnsi="Times New Roman" w:cs="Times New Roman"/>
          <w:sz w:val="24"/>
          <w:szCs w:val="24"/>
        </w:rPr>
      </w:pPr>
      <w:r w:rsidRPr="00027277">
        <w:rPr>
          <w:rFonts w:ascii="Times New Roman" w:eastAsia="Times New Roman" w:hAnsi="Times New Roman" w:cs="Times New Roman"/>
          <w:sz w:val="24"/>
          <w:szCs w:val="24"/>
        </w:rPr>
        <w:t>The current study was conducted during the COVID-19 pandemic outbreak in Iran</w:t>
      </w:r>
      <w:r w:rsidR="006C56C5" w:rsidRPr="00027277">
        <w:rPr>
          <w:rFonts w:ascii="Times New Roman" w:eastAsia="Times New Roman" w:hAnsi="Times New Roman" w:cs="Times New Roman"/>
          <w:sz w:val="24"/>
          <w:szCs w:val="24"/>
        </w:rPr>
        <w:t>.</w:t>
      </w:r>
      <w:r w:rsidR="009F38A7" w:rsidRPr="00027277">
        <w:rPr>
          <w:rFonts w:ascii="Times New Roman" w:eastAsia="Times New Roman" w:hAnsi="Times New Roman" w:cs="Times New Roman"/>
          <w:sz w:val="24"/>
          <w:szCs w:val="24"/>
        </w:rPr>
        <w:t xml:space="preserve"> </w:t>
      </w:r>
      <w:r w:rsidRPr="00027277">
        <w:rPr>
          <w:rFonts w:ascii="Times New Roman" w:eastAsia="Times New Roman" w:hAnsi="Times New Roman" w:cs="Times New Roman"/>
          <w:sz w:val="24"/>
          <w:szCs w:val="24"/>
        </w:rPr>
        <w:t xml:space="preserve">First, all selected questionnaires and demographic features, and other information required for the present study were provided in an integrated online package. The </w:t>
      </w:r>
      <w:r w:rsidR="00847D04" w:rsidRPr="00027277">
        <w:rPr>
          <w:rFonts w:ascii="Times New Roman" w:eastAsia="Times New Roman" w:hAnsi="Times New Roman" w:cs="Times New Roman"/>
          <w:sz w:val="24"/>
          <w:szCs w:val="24"/>
        </w:rPr>
        <w:t>study</w:t>
      </w:r>
      <w:r w:rsidRPr="00027277">
        <w:rPr>
          <w:rFonts w:ascii="Times New Roman" w:eastAsia="Times New Roman" w:hAnsi="Times New Roman" w:cs="Times New Roman"/>
          <w:sz w:val="24"/>
          <w:szCs w:val="24"/>
        </w:rPr>
        <w:t xml:space="preserve"> was </w:t>
      </w:r>
      <w:r w:rsidR="00847D04" w:rsidRPr="00027277">
        <w:rPr>
          <w:rFonts w:ascii="Times New Roman" w:eastAsia="Times New Roman" w:hAnsi="Times New Roman" w:cs="Times New Roman"/>
          <w:sz w:val="24"/>
          <w:szCs w:val="24"/>
        </w:rPr>
        <w:t xml:space="preserve">promoted </w:t>
      </w:r>
      <w:r w:rsidRPr="00027277">
        <w:rPr>
          <w:rFonts w:ascii="Times New Roman" w:eastAsia="Times New Roman" w:hAnsi="Times New Roman" w:cs="Times New Roman"/>
          <w:sz w:val="24"/>
          <w:szCs w:val="24"/>
        </w:rPr>
        <w:t xml:space="preserve">on various social networks. After signing the electronic consent form, the volunteers were directed to the </w:t>
      </w:r>
      <w:r w:rsidR="00847D04" w:rsidRPr="00027277">
        <w:rPr>
          <w:rFonts w:ascii="Times New Roman" w:eastAsia="Times New Roman" w:hAnsi="Times New Roman" w:cs="Times New Roman"/>
          <w:sz w:val="24"/>
          <w:szCs w:val="24"/>
        </w:rPr>
        <w:t xml:space="preserve">front </w:t>
      </w:r>
      <w:r w:rsidRPr="00027277">
        <w:rPr>
          <w:rFonts w:ascii="Times New Roman" w:eastAsia="Times New Roman" w:hAnsi="Times New Roman" w:cs="Times New Roman"/>
          <w:sz w:val="24"/>
          <w:szCs w:val="24"/>
        </w:rPr>
        <w:t xml:space="preserve">page </w:t>
      </w:r>
      <w:r w:rsidR="00847D04" w:rsidRPr="00027277">
        <w:rPr>
          <w:rFonts w:ascii="Times New Roman" w:eastAsia="Times New Roman" w:hAnsi="Times New Roman" w:cs="Times New Roman"/>
          <w:sz w:val="24"/>
          <w:szCs w:val="24"/>
        </w:rPr>
        <w:t>of the study</w:t>
      </w:r>
      <w:r w:rsidRPr="00027277">
        <w:rPr>
          <w:rFonts w:ascii="Times New Roman" w:eastAsia="Times New Roman" w:hAnsi="Times New Roman" w:cs="Times New Roman"/>
          <w:sz w:val="24"/>
          <w:szCs w:val="24"/>
        </w:rPr>
        <w:t xml:space="preserve">. Participants had the right to </w:t>
      </w:r>
      <w:r w:rsidR="00847D04" w:rsidRPr="00027277">
        <w:rPr>
          <w:rFonts w:ascii="Times New Roman" w:eastAsia="Times New Roman" w:hAnsi="Times New Roman" w:cs="Times New Roman"/>
          <w:sz w:val="24"/>
          <w:szCs w:val="24"/>
        </w:rPr>
        <w:t xml:space="preserve">discontinue participation </w:t>
      </w:r>
      <w:r w:rsidRPr="00027277">
        <w:rPr>
          <w:rFonts w:ascii="Times New Roman" w:eastAsia="Times New Roman" w:hAnsi="Times New Roman" w:cs="Times New Roman"/>
          <w:sz w:val="24"/>
          <w:szCs w:val="24"/>
        </w:rPr>
        <w:t>at any time. This study was conducted under the 1989 Helsinki Declaration.</w:t>
      </w:r>
      <w:r w:rsidR="009F38A7" w:rsidRPr="00027277">
        <w:rPr>
          <w:rFonts w:ascii="Times New Roman" w:eastAsia="Times New Roman" w:hAnsi="Times New Roman" w:cs="Times New Roman"/>
          <w:sz w:val="24"/>
          <w:szCs w:val="24"/>
        </w:rPr>
        <w:t xml:space="preserve"> No incentives were given.</w:t>
      </w:r>
    </w:p>
    <w:p w14:paraId="38C604DC" w14:textId="77777777" w:rsidR="00902944" w:rsidRPr="00027277" w:rsidRDefault="00902944" w:rsidP="00902944">
      <w:pPr>
        <w:spacing w:after="0" w:line="480" w:lineRule="auto"/>
        <w:rPr>
          <w:rFonts w:ascii="Times New Roman" w:hAnsi="Times New Roman" w:cs="Times New Roman"/>
          <w:i/>
          <w:iCs/>
          <w:sz w:val="24"/>
          <w:szCs w:val="24"/>
        </w:rPr>
      </w:pPr>
      <w:r w:rsidRPr="00027277">
        <w:rPr>
          <w:rStyle w:val="fontstyle01"/>
          <w:rFonts w:ascii="Times New Roman" w:eastAsia="Times New Roman" w:hAnsi="Times New Roman" w:cs="Times New Roman"/>
          <w:i w:val="0"/>
          <w:iCs w:val="0"/>
          <w:color w:val="auto"/>
          <w:sz w:val="24"/>
          <w:szCs w:val="24"/>
        </w:rPr>
        <w:t xml:space="preserve">2.4. </w:t>
      </w:r>
      <w:r w:rsidRPr="00027277">
        <w:rPr>
          <w:rFonts w:ascii="Times New Roman" w:hAnsi="Times New Roman" w:cs="Times New Roman"/>
          <w:i/>
          <w:iCs/>
          <w:sz w:val="24"/>
          <w:szCs w:val="24"/>
        </w:rPr>
        <w:t>Data analysis</w:t>
      </w:r>
    </w:p>
    <w:p w14:paraId="1FB52C23" w14:textId="2C718F24" w:rsidR="00902944" w:rsidRPr="00027277" w:rsidRDefault="00902944" w:rsidP="00AC37D1">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 xml:space="preserve">Data were analyzed using version 26 of both SPSS (IBM SPSS Statistics) and Amos in the present study. </w:t>
      </w:r>
      <w:r w:rsidR="00003BF2" w:rsidRPr="00027277">
        <w:rPr>
          <w:rFonts w:ascii="Times New Roman" w:hAnsi="Times New Roman" w:cs="Times New Roman"/>
          <w:sz w:val="24"/>
          <w:szCs w:val="24"/>
        </w:rPr>
        <w:t>E</w:t>
      </w:r>
      <w:r w:rsidRPr="00027277">
        <w:rPr>
          <w:rFonts w:ascii="Times New Roman" w:hAnsi="Times New Roman" w:cs="Times New Roman"/>
          <w:sz w:val="24"/>
          <w:szCs w:val="24"/>
        </w:rPr>
        <w:t xml:space="preserve">xploratory factor analysis (EFA) and confirmatory factor analysis (EFA) were used to examine the factor structure of the Persian version of the C-19ASS. We divided our primary sample into two subsamples via a random process, such that one subsample with an allocation of </w:t>
      </w:r>
      <w:r w:rsidR="00A14494" w:rsidRPr="00027277">
        <w:rPr>
          <w:rFonts w:ascii="Times New Roman" w:hAnsi="Times New Roman" w:cs="Times New Roman"/>
          <w:sz w:val="24"/>
          <w:szCs w:val="24"/>
        </w:rPr>
        <w:t>714</w:t>
      </w:r>
      <w:r w:rsidRPr="00027277">
        <w:rPr>
          <w:rFonts w:ascii="Times New Roman" w:hAnsi="Times New Roman" w:cs="Times New Roman"/>
          <w:sz w:val="24"/>
          <w:szCs w:val="24"/>
        </w:rPr>
        <w:t xml:space="preserve"> participants was considered for </w:t>
      </w:r>
      <w:r w:rsidR="00003BF2" w:rsidRPr="00027277">
        <w:rPr>
          <w:rFonts w:ascii="Times New Roman" w:hAnsi="Times New Roman" w:cs="Times New Roman"/>
          <w:sz w:val="24"/>
          <w:szCs w:val="24"/>
        </w:rPr>
        <w:t xml:space="preserve">the </w:t>
      </w:r>
      <w:r w:rsidRPr="00027277">
        <w:rPr>
          <w:rFonts w:ascii="Times New Roman" w:hAnsi="Times New Roman" w:cs="Times New Roman"/>
          <w:sz w:val="24"/>
          <w:szCs w:val="24"/>
        </w:rPr>
        <w:t xml:space="preserve">EFA, and the second one with an allocation of </w:t>
      </w:r>
      <w:r w:rsidR="00A14494" w:rsidRPr="00027277">
        <w:rPr>
          <w:rFonts w:ascii="Times New Roman" w:hAnsi="Times New Roman" w:cs="Times New Roman"/>
          <w:sz w:val="24"/>
          <w:szCs w:val="24"/>
        </w:rPr>
        <w:t xml:space="preserve">715 </w:t>
      </w:r>
      <w:r w:rsidRPr="00027277">
        <w:rPr>
          <w:rFonts w:ascii="Times New Roman" w:hAnsi="Times New Roman" w:cs="Times New Roman"/>
          <w:sz w:val="24"/>
          <w:szCs w:val="24"/>
        </w:rPr>
        <w:t xml:space="preserve">participants was considered for </w:t>
      </w:r>
      <w:r w:rsidR="00003BF2" w:rsidRPr="00027277">
        <w:rPr>
          <w:rFonts w:ascii="Times New Roman" w:hAnsi="Times New Roman" w:cs="Times New Roman"/>
          <w:sz w:val="24"/>
          <w:szCs w:val="24"/>
        </w:rPr>
        <w:t xml:space="preserve">the </w:t>
      </w:r>
      <w:r w:rsidRPr="00027277">
        <w:rPr>
          <w:rFonts w:ascii="Times New Roman" w:hAnsi="Times New Roman" w:cs="Times New Roman"/>
          <w:sz w:val="24"/>
          <w:szCs w:val="24"/>
        </w:rPr>
        <w:t xml:space="preserve">CFA. In order to extract the number of Persian C-19ASS's factors, we used </w:t>
      </w:r>
      <w:r w:rsidR="00003BF2" w:rsidRPr="00027277">
        <w:rPr>
          <w:rFonts w:ascii="Times New Roman" w:hAnsi="Times New Roman" w:cs="Times New Roman"/>
          <w:sz w:val="24"/>
          <w:szCs w:val="24"/>
        </w:rPr>
        <w:t xml:space="preserve">parallel </w:t>
      </w:r>
      <w:r w:rsidRPr="00027277">
        <w:rPr>
          <w:rFonts w:ascii="Times New Roman" w:hAnsi="Times New Roman" w:cs="Times New Roman"/>
          <w:sz w:val="24"/>
          <w:szCs w:val="24"/>
        </w:rPr>
        <w:t xml:space="preserve">analysis (Horn, 1965). </w:t>
      </w:r>
      <w:r w:rsidR="00003BF2" w:rsidRPr="00027277">
        <w:rPr>
          <w:rFonts w:ascii="Times New Roman" w:hAnsi="Times New Roman" w:cs="Times New Roman"/>
          <w:sz w:val="24"/>
          <w:szCs w:val="24"/>
        </w:rPr>
        <w:t>CFA</w:t>
      </w:r>
      <w:r w:rsidRPr="00027277">
        <w:rPr>
          <w:rFonts w:ascii="Times New Roman" w:hAnsi="Times New Roman" w:cs="Times New Roman"/>
          <w:sz w:val="24"/>
          <w:szCs w:val="24"/>
        </w:rPr>
        <w:t xml:space="preserve"> using maximum likelihood estimation was conducted. Following </w:t>
      </w:r>
      <w:r w:rsidR="00003BF2" w:rsidRPr="00027277">
        <w:rPr>
          <w:rFonts w:ascii="Times New Roman" w:hAnsi="Times New Roman" w:cs="Times New Roman"/>
          <w:sz w:val="24"/>
          <w:szCs w:val="24"/>
        </w:rPr>
        <w:t>this</w:t>
      </w:r>
      <w:r w:rsidRPr="00027277">
        <w:rPr>
          <w:rFonts w:ascii="Times New Roman" w:hAnsi="Times New Roman" w:cs="Times New Roman"/>
          <w:sz w:val="24"/>
          <w:szCs w:val="24"/>
        </w:rPr>
        <w:t>,</w:t>
      </w:r>
      <w:r w:rsidR="0058276C" w:rsidRPr="00027277">
        <w:rPr>
          <w:sz w:val="16"/>
          <w:szCs w:val="16"/>
        </w:rPr>
        <w:t xml:space="preserve"> </w:t>
      </w:r>
      <w:r w:rsidR="00AC37D1" w:rsidRPr="00027277">
        <w:rPr>
          <w:rFonts w:ascii="Times New Roman" w:hAnsi="Times New Roman" w:cs="Times New Roman"/>
          <w:sz w:val="24"/>
          <w:szCs w:val="24"/>
        </w:rPr>
        <w:t>b</w:t>
      </w:r>
      <w:r w:rsidR="0058276C" w:rsidRPr="00027277">
        <w:rPr>
          <w:rFonts w:ascii="Times New Roman" w:hAnsi="Times New Roman" w:cs="Times New Roman"/>
          <w:sz w:val="24"/>
          <w:szCs w:val="24"/>
        </w:rPr>
        <w:t>ased on Hu and Bentler’s suggestions (1999), several fit indices were evaluated, such as comparative fit index (CFI; good fit ≥</w:t>
      </w:r>
      <w:r w:rsidR="00492C47" w:rsidRPr="00027277">
        <w:rPr>
          <w:rFonts w:ascii="Times New Roman" w:hAnsi="Times New Roman" w:cs="Times New Roman"/>
          <w:sz w:val="24"/>
          <w:szCs w:val="24"/>
        </w:rPr>
        <w:t xml:space="preserve"> </w:t>
      </w:r>
      <w:r w:rsidR="0058276C" w:rsidRPr="00027277">
        <w:rPr>
          <w:rFonts w:ascii="Times New Roman" w:hAnsi="Times New Roman" w:cs="Times New Roman"/>
          <w:sz w:val="24"/>
          <w:szCs w:val="24"/>
        </w:rPr>
        <w:t>0.90), root mean square error of approximation (RMSEA; good fit ≤</w:t>
      </w:r>
      <w:r w:rsidR="00492C47" w:rsidRPr="00027277">
        <w:rPr>
          <w:rFonts w:ascii="Times New Roman" w:hAnsi="Times New Roman" w:cs="Times New Roman"/>
          <w:sz w:val="24"/>
          <w:szCs w:val="24"/>
        </w:rPr>
        <w:t xml:space="preserve"> </w:t>
      </w:r>
      <w:r w:rsidR="0058276C" w:rsidRPr="00027277">
        <w:rPr>
          <w:rFonts w:ascii="Times New Roman" w:hAnsi="Times New Roman" w:cs="Times New Roman"/>
          <w:sz w:val="24"/>
          <w:szCs w:val="24"/>
        </w:rPr>
        <w:t>0.08), and standardized root mean square residual (SRMR; good fit ≤</w:t>
      </w:r>
      <w:r w:rsidR="00492C47" w:rsidRPr="00027277">
        <w:rPr>
          <w:rFonts w:ascii="Times New Roman" w:hAnsi="Times New Roman" w:cs="Times New Roman"/>
          <w:sz w:val="24"/>
          <w:szCs w:val="24"/>
        </w:rPr>
        <w:t xml:space="preserve"> </w:t>
      </w:r>
      <w:r w:rsidR="0058276C" w:rsidRPr="00027277">
        <w:rPr>
          <w:rFonts w:ascii="Times New Roman" w:hAnsi="Times New Roman" w:cs="Times New Roman"/>
          <w:sz w:val="24"/>
          <w:szCs w:val="24"/>
        </w:rPr>
        <w:t>0.08); Values close to these cutoffs were considered acceptable fit.</w:t>
      </w:r>
      <w:r w:rsidR="00AC37D1" w:rsidRPr="00027277">
        <w:rPr>
          <w:rFonts w:ascii="Times New Roman" w:hAnsi="Times New Roman" w:cs="Times New Roman"/>
          <w:sz w:val="24"/>
          <w:szCs w:val="24"/>
        </w:rPr>
        <w:t xml:space="preserve"> </w:t>
      </w:r>
      <w:r w:rsidR="006422AA" w:rsidRPr="00027277">
        <w:rPr>
          <w:rFonts w:ascii="Times New Roman" w:hAnsi="Times New Roman" w:cs="Times New Roman"/>
          <w:sz w:val="24"/>
          <w:szCs w:val="24"/>
        </w:rPr>
        <w:t xml:space="preserve">Also, </w:t>
      </w:r>
      <w:r w:rsidRPr="00027277">
        <w:rPr>
          <w:rFonts w:ascii="Times New Roman" w:hAnsi="Times New Roman" w:cs="Times New Roman"/>
          <w:sz w:val="24"/>
          <w:szCs w:val="24"/>
        </w:rPr>
        <w:t>the reliability was assessed with the primary sample (</w:t>
      </w:r>
      <w:r w:rsidRPr="00027277">
        <w:rPr>
          <w:rFonts w:ascii="Times New Roman" w:hAnsi="Times New Roman" w:cs="Times New Roman"/>
          <w:i/>
          <w:iCs/>
          <w:sz w:val="24"/>
          <w:szCs w:val="24"/>
        </w:rPr>
        <w:t>n</w:t>
      </w:r>
      <w:r w:rsidR="004F560C" w:rsidRPr="00027277">
        <w:rPr>
          <w:rFonts w:ascii="Times New Roman" w:hAnsi="Times New Roman" w:cs="Times New Roman"/>
          <w:sz w:val="24"/>
          <w:szCs w:val="24"/>
        </w:rPr>
        <w:t xml:space="preserve"> </w:t>
      </w:r>
      <w:r w:rsidRPr="00027277">
        <w:rPr>
          <w:rFonts w:ascii="Times New Roman" w:hAnsi="Times New Roman" w:cs="Times New Roman"/>
          <w:sz w:val="24"/>
          <w:szCs w:val="24"/>
        </w:rPr>
        <w:t xml:space="preserve">= </w:t>
      </w:r>
      <w:r w:rsidR="00D4110A" w:rsidRPr="00027277">
        <w:rPr>
          <w:rFonts w:ascii="Times New Roman" w:hAnsi="Times New Roman" w:cs="Times New Roman"/>
          <w:sz w:val="24"/>
          <w:szCs w:val="24"/>
        </w:rPr>
        <w:t>1</w:t>
      </w:r>
      <w:r w:rsidR="0089692C" w:rsidRPr="00027277">
        <w:rPr>
          <w:rFonts w:ascii="Times New Roman" w:hAnsi="Times New Roman" w:cs="Times New Roman"/>
          <w:sz w:val="24"/>
          <w:szCs w:val="24"/>
        </w:rPr>
        <w:t>429</w:t>
      </w:r>
      <w:r w:rsidRPr="00027277">
        <w:rPr>
          <w:rFonts w:ascii="Times New Roman" w:hAnsi="Times New Roman" w:cs="Times New Roman"/>
          <w:sz w:val="24"/>
          <w:szCs w:val="24"/>
        </w:rPr>
        <w:t xml:space="preserve">) via internal consistency (Cronbach's </w:t>
      </w:r>
      <w:r w:rsidRPr="00027277">
        <w:rPr>
          <w:rFonts w:ascii="Times New Roman" w:hAnsi="Times New Roman" w:cs="Times New Roman" w:hint="eastAsia"/>
          <w:sz w:val="24"/>
          <w:szCs w:val="24"/>
        </w:rPr>
        <w:t>a</w:t>
      </w:r>
      <w:r w:rsidRPr="00027277">
        <w:rPr>
          <w:rFonts w:ascii="Times New Roman" w:hAnsi="Times New Roman" w:cs="Times New Roman"/>
          <w:sz w:val="24"/>
          <w:szCs w:val="24"/>
        </w:rPr>
        <w:t xml:space="preserve">lpha, average variance extracted, composite reliability, maximal reliability), and the validity analysis </w:t>
      </w:r>
      <w:r w:rsidR="00003BF2" w:rsidRPr="00027277">
        <w:rPr>
          <w:rFonts w:ascii="Times New Roman" w:hAnsi="Times New Roman" w:cs="Times New Roman"/>
          <w:sz w:val="24"/>
          <w:szCs w:val="24"/>
        </w:rPr>
        <w:lastRenderedPageBreak/>
        <w:t>included</w:t>
      </w:r>
      <w:r w:rsidRPr="00027277">
        <w:rPr>
          <w:rFonts w:ascii="Times New Roman" w:hAnsi="Times New Roman" w:cs="Times New Roman"/>
          <w:sz w:val="24"/>
          <w:szCs w:val="24"/>
        </w:rPr>
        <w:t xml:space="preserve"> construct validity,</w:t>
      </w:r>
      <w:r w:rsidRPr="00027277">
        <w:rPr>
          <w:rFonts w:ascii="Times New Roman" w:hAnsi="Times New Roman" w:cs="Times New Roman"/>
          <w:b/>
          <w:bCs/>
          <w:i/>
          <w:iCs/>
          <w:sz w:val="24"/>
          <w:szCs w:val="24"/>
        </w:rPr>
        <w:t xml:space="preserve"> </w:t>
      </w:r>
      <w:r w:rsidRPr="00027277">
        <w:rPr>
          <w:rFonts w:ascii="Times New Roman" w:hAnsi="Times New Roman" w:cs="Times New Roman"/>
          <w:sz w:val="24"/>
          <w:szCs w:val="24"/>
        </w:rPr>
        <w:t>concurrent validity</w:t>
      </w:r>
      <w:r w:rsidR="00281E94" w:rsidRPr="00027277">
        <w:rPr>
          <w:rFonts w:ascii="Times New Roman" w:hAnsi="Times New Roman" w:cs="Times New Roman"/>
          <w:sz w:val="24"/>
          <w:szCs w:val="24"/>
        </w:rPr>
        <w:t>,</w:t>
      </w:r>
      <w:r w:rsidRPr="00027277">
        <w:rPr>
          <w:rFonts w:ascii="Times New Roman" w:hAnsi="Times New Roman" w:cs="Times New Roman"/>
          <w:b/>
          <w:bCs/>
          <w:i/>
          <w:iCs/>
          <w:sz w:val="24"/>
          <w:szCs w:val="24"/>
        </w:rPr>
        <w:t xml:space="preserve"> </w:t>
      </w:r>
      <w:r w:rsidRPr="00027277">
        <w:rPr>
          <w:rFonts w:ascii="Times New Roman" w:hAnsi="Times New Roman" w:cs="Times New Roman"/>
          <w:sz w:val="24"/>
          <w:szCs w:val="24"/>
        </w:rPr>
        <w:t>incremental validity, convergent and divergent validity.</w:t>
      </w:r>
      <w:r w:rsidR="006422AA" w:rsidRPr="00027277">
        <w:rPr>
          <w:rFonts w:ascii="Times New Roman" w:hAnsi="Times New Roman" w:cs="Times New Roman"/>
          <w:sz w:val="24"/>
          <w:szCs w:val="24"/>
        </w:rPr>
        <w:t xml:space="preserve"> </w:t>
      </w:r>
      <w:r w:rsidR="00675752" w:rsidRPr="00027277">
        <w:rPr>
          <w:rFonts w:ascii="Times New Roman" w:hAnsi="Times New Roman" w:cs="Times New Roman"/>
          <w:sz w:val="24"/>
          <w:szCs w:val="24"/>
        </w:rPr>
        <w:t xml:space="preserve">A path analysis was also conducted to determine whether the C19-ASS </w:t>
      </w:r>
      <w:r w:rsidR="00003BF2" w:rsidRPr="00027277">
        <w:rPr>
          <w:rFonts w:ascii="Times New Roman" w:hAnsi="Times New Roman" w:cs="Times New Roman"/>
          <w:sz w:val="24"/>
          <w:szCs w:val="24"/>
        </w:rPr>
        <w:t xml:space="preserve">mediated </w:t>
      </w:r>
      <w:r w:rsidR="00675752" w:rsidRPr="00027277">
        <w:rPr>
          <w:rFonts w:ascii="Times New Roman" w:hAnsi="Times New Roman" w:cs="Times New Roman"/>
          <w:sz w:val="24"/>
          <w:szCs w:val="24"/>
        </w:rPr>
        <w:t>the association between the Big</w:t>
      </w:r>
      <w:r w:rsidR="002935BC" w:rsidRPr="00027277">
        <w:rPr>
          <w:rFonts w:ascii="Times New Roman" w:hAnsi="Times New Roman" w:cs="Times New Roman"/>
          <w:sz w:val="24"/>
          <w:szCs w:val="24"/>
        </w:rPr>
        <w:t xml:space="preserve"> </w:t>
      </w:r>
      <w:r w:rsidR="00675752" w:rsidRPr="00027277">
        <w:rPr>
          <w:rFonts w:ascii="Times New Roman" w:hAnsi="Times New Roman" w:cs="Times New Roman"/>
          <w:sz w:val="24"/>
          <w:szCs w:val="24"/>
        </w:rPr>
        <w:t>Five personality traits and psychopathology (GAD, CAS, PHQ,</w:t>
      </w:r>
      <w:r w:rsidR="00316A02" w:rsidRPr="00027277">
        <w:rPr>
          <w:rFonts w:ascii="Times New Roman" w:hAnsi="Times New Roman" w:cs="Times New Roman"/>
          <w:sz w:val="24"/>
          <w:szCs w:val="24"/>
        </w:rPr>
        <w:t xml:space="preserve"> and</w:t>
      </w:r>
      <w:r w:rsidR="00675752" w:rsidRPr="00027277">
        <w:rPr>
          <w:rFonts w:ascii="Times New Roman" w:hAnsi="Times New Roman" w:cs="Times New Roman"/>
          <w:sz w:val="24"/>
          <w:szCs w:val="24"/>
        </w:rPr>
        <w:t xml:space="preserve"> WI).</w:t>
      </w:r>
    </w:p>
    <w:p w14:paraId="046B07BF" w14:textId="77777777" w:rsidR="00F47022" w:rsidRPr="00027277" w:rsidRDefault="00F47022" w:rsidP="00F47022">
      <w:pPr>
        <w:spacing w:after="0" w:line="480" w:lineRule="auto"/>
        <w:rPr>
          <w:rFonts w:ascii="Times New Roman" w:hAnsi="Times New Roman" w:cs="Times New Roman"/>
          <w:b/>
          <w:bCs/>
          <w:sz w:val="24"/>
          <w:szCs w:val="24"/>
          <w:rtl/>
        </w:rPr>
      </w:pPr>
      <w:r w:rsidRPr="00027277">
        <w:rPr>
          <w:rFonts w:ascii="Times New Roman" w:hAnsi="Times New Roman" w:cs="Times New Roman"/>
          <w:b/>
          <w:bCs/>
          <w:sz w:val="24"/>
          <w:szCs w:val="24"/>
        </w:rPr>
        <w:t>3. Results</w:t>
      </w:r>
    </w:p>
    <w:p w14:paraId="1914D360" w14:textId="34D5159D" w:rsidR="00F47022" w:rsidRPr="00027277" w:rsidRDefault="00F47022" w:rsidP="00F47022">
      <w:pPr>
        <w:spacing w:after="0" w:line="480" w:lineRule="auto"/>
        <w:rPr>
          <w:rFonts w:ascii="Times New Roman" w:hAnsi="Times New Roman" w:cs="Times New Roman"/>
          <w:b/>
          <w:bCs/>
          <w:sz w:val="24"/>
          <w:szCs w:val="24"/>
        </w:rPr>
      </w:pPr>
      <w:r w:rsidRPr="00027277">
        <w:rPr>
          <w:rFonts w:ascii="Times New Roman" w:hAnsi="Times New Roman" w:cs="Times New Roman"/>
          <w:b/>
          <w:bCs/>
          <w:sz w:val="24"/>
          <w:szCs w:val="24"/>
        </w:rPr>
        <w:t xml:space="preserve">3.1. Exploratory </w:t>
      </w:r>
      <w:r w:rsidR="00C6273A" w:rsidRPr="00027277">
        <w:rPr>
          <w:rFonts w:ascii="Times New Roman" w:hAnsi="Times New Roman" w:cs="Times New Roman"/>
          <w:b/>
          <w:bCs/>
          <w:sz w:val="24"/>
          <w:szCs w:val="24"/>
        </w:rPr>
        <w:t xml:space="preserve">Factor Analysis </w:t>
      </w:r>
      <w:r w:rsidRPr="00027277">
        <w:rPr>
          <w:rFonts w:ascii="Times New Roman" w:hAnsi="Times New Roman" w:cs="Times New Roman"/>
          <w:b/>
          <w:bCs/>
          <w:sz w:val="24"/>
          <w:szCs w:val="24"/>
        </w:rPr>
        <w:t>(EFA) for the Persian C19-ASS</w:t>
      </w:r>
    </w:p>
    <w:p w14:paraId="4EFDCB10" w14:textId="1A2A2D24" w:rsidR="0089323E" w:rsidRPr="00027277" w:rsidRDefault="0089323E" w:rsidP="00ED64F6">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The first split-half sample (</w:t>
      </w:r>
      <w:r w:rsidRPr="00027277">
        <w:rPr>
          <w:rFonts w:ascii="Times New Roman" w:hAnsi="Times New Roman" w:cs="Times New Roman"/>
          <w:i/>
          <w:iCs/>
          <w:sz w:val="24"/>
          <w:szCs w:val="24"/>
        </w:rPr>
        <w:t>n</w:t>
      </w:r>
      <w:r w:rsidRPr="00027277">
        <w:rPr>
          <w:rFonts w:ascii="Times New Roman" w:hAnsi="Times New Roman" w:cs="Times New Roman"/>
          <w:sz w:val="24"/>
          <w:szCs w:val="24"/>
        </w:rPr>
        <w:t xml:space="preserve"> = </w:t>
      </w:r>
      <w:r w:rsidR="009F1B52" w:rsidRPr="00027277">
        <w:rPr>
          <w:rFonts w:ascii="Times New Roman" w:hAnsi="Times New Roman" w:cs="Times New Roman"/>
          <w:sz w:val="24"/>
          <w:szCs w:val="24"/>
        </w:rPr>
        <w:t>714</w:t>
      </w:r>
      <w:r w:rsidRPr="00027277">
        <w:rPr>
          <w:rFonts w:ascii="Times New Roman" w:hAnsi="Times New Roman" w:cs="Times New Roman"/>
          <w:sz w:val="24"/>
          <w:szCs w:val="24"/>
        </w:rPr>
        <w:t xml:space="preserve">, </w:t>
      </w:r>
      <w:r w:rsidR="00FC496E" w:rsidRPr="00027277">
        <w:rPr>
          <w:rFonts w:ascii="Times New Roman" w:hAnsi="Times New Roman" w:cs="Times New Roman"/>
          <w:sz w:val="24"/>
          <w:szCs w:val="24"/>
        </w:rPr>
        <w:t>50.4</w:t>
      </w:r>
      <w:r w:rsidRPr="00027277">
        <w:rPr>
          <w:rFonts w:ascii="Times New Roman" w:hAnsi="Times New Roman" w:cs="Times New Roman"/>
          <w:sz w:val="24"/>
          <w:szCs w:val="24"/>
        </w:rPr>
        <w:t xml:space="preserve">% female; mean age = </w:t>
      </w:r>
      <w:r w:rsidR="00FC496E" w:rsidRPr="00027277">
        <w:rPr>
          <w:rFonts w:ascii="Times New Roman" w:hAnsi="Times New Roman" w:cs="Times New Roman"/>
          <w:sz w:val="24"/>
          <w:szCs w:val="24"/>
        </w:rPr>
        <w:t>35.93,</w:t>
      </w:r>
      <w:r w:rsidRPr="00027277">
        <w:rPr>
          <w:rFonts w:ascii="Times New Roman" w:hAnsi="Times New Roman" w:cs="Times New Roman"/>
          <w:sz w:val="24"/>
          <w:szCs w:val="24"/>
        </w:rPr>
        <w:t xml:space="preserve"> ±</w:t>
      </w:r>
      <w:r w:rsidR="00FC496E" w:rsidRPr="00027277">
        <w:rPr>
          <w:rFonts w:ascii="Times New Roman" w:hAnsi="Times New Roman" w:cs="Times New Roman"/>
          <w:sz w:val="24"/>
          <w:szCs w:val="24"/>
        </w:rPr>
        <w:t>12</w:t>
      </w:r>
      <w:r w:rsidR="00ED64F6" w:rsidRPr="00027277">
        <w:rPr>
          <w:rFonts w:ascii="Times New Roman" w:hAnsi="Times New Roman" w:cs="Times New Roman"/>
          <w:sz w:val="24"/>
          <w:szCs w:val="24"/>
        </w:rPr>
        <w:t>.</w:t>
      </w:r>
      <w:r w:rsidR="00FC496E" w:rsidRPr="00027277">
        <w:rPr>
          <w:rFonts w:ascii="Times New Roman" w:hAnsi="Times New Roman" w:cs="Times New Roman"/>
          <w:sz w:val="24"/>
          <w:szCs w:val="24"/>
        </w:rPr>
        <w:t>97</w:t>
      </w:r>
      <w:r w:rsidRPr="00027277">
        <w:rPr>
          <w:rFonts w:ascii="Times New Roman" w:hAnsi="Times New Roman" w:cs="Times New Roman"/>
          <w:sz w:val="24"/>
          <w:szCs w:val="24"/>
        </w:rPr>
        <w:t xml:space="preserve">) was utilized for </w:t>
      </w:r>
      <w:r w:rsidR="00003BF2" w:rsidRPr="00027277">
        <w:rPr>
          <w:rFonts w:ascii="Times New Roman" w:hAnsi="Times New Roman" w:cs="Times New Roman"/>
          <w:sz w:val="24"/>
          <w:szCs w:val="24"/>
        </w:rPr>
        <w:t xml:space="preserve">the </w:t>
      </w:r>
      <w:r w:rsidRPr="00027277">
        <w:rPr>
          <w:rFonts w:ascii="Times New Roman" w:hAnsi="Times New Roman" w:cs="Times New Roman"/>
          <w:sz w:val="24"/>
          <w:szCs w:val="24"/>
        </w:rPr>
        <w:t>EFA. The Kaiser-Meyer-Olkin (KMO) and Bartlett's test of sphericity (KMO = 0.8</w:t>
      </w:r>
      <w:r w:rsidR="00A50DC6" w:rsidRPr="00027277">
        <w:rPr>
          <w:rFonts w:ascii="Times New Roman" w:hAnsi="Times New Roman" w:cs="Times New Roman"/>
          <w:sz w:val="24"/>
          <w:szCs w:val="24"/>
        </w:rPr>
        <w:t>54</w:t>
      </w:r>
      <w:r w:rsidRPr="00027277">
        <w:rPr>
          <w:rFonts w:ascii="Times New Roman" w:hAnsi="Times New Roman" w:cs="Times New Roman"/>
          <w:sz w:val="24"/>
          <w:szCs w:val="24"/>
        </w:rPr>
        <w:t>, </w:t>
      </w:r>
      <w:r w:rsidRPr="00027277">
        <w:rPr>
          <w:rStyle w:val="Emphasis"/>
          <w:rFonts w:ascii="Times New Roman" w:hAnsi="Times New Roman" w:cs="Times New Roman"/>
          <w:sz w:val="24"/>
          <w:szCs w:val="24"/>
        </w:rPr>
        <w:t>p</w:t>
      </w:r>
      <w:r w:rsidRPr="00027277">
        <w:rPr>
          <w:rFonts w:ascii="Times New Roman" w:hAnsi="Times New Roman" w:cs="Times New Roman"/>
          <w:sz w:val="24"/>
          <w:szCs w:val="24"/>
        </w:rPr>
        <w:t> &lt; 0.001) indices for the Persian C19-ASS revealed that the correlations between C19-ASS items were large, and therefore factor analysis was feasible. Before factor analysis, the random Eigenvalues were compared with the observed data using a parallel analysis (Horn, 1965). The first two random Eigenvalues (i.e., 1.</w:t>
      </w:r>
      <w:r w:rsidR="00A50DC6" w:rsidRPr="00027277">
        <w:rPr>
          <w:rFonts w:ascii="Times New Roman" w:hAnsi="Times New Roman" w:cs="Times New Roman"/>
          <w:sz w:val="24"/>
          <w:szCs w:val="24"/>
        </w:rPr>
        <w:t xml:space="preserve">40 </w:t>
      </w:r>
      <w:r w:rsidRPr="00027277">
        <w:rPr>
          <w:rFonts w:ascii="Times New Roman" w:hAnsi="Times New Roman" w:cs="Times New Roman"/>
          <w:sz w:val="24"/>
          <w:szCs w:val="24"/>
        </w:rPr>
        <w:t>and 1.</w:t>
      </w:r>
      <w:r w:rsidR="00A50DC6" w:rsidRPr="00027277">
        <w:rPr>
          <w:rFonts w:ascii="Times New Roman" w:hAnsi="Times New Roman" w:cs="Times New Roman"/>
          <w:sz w:val="24"/>
          <w:szCs w:val="24"/>
        </w:rPr>
        <w:t>01</w:t>
      </w:r>
      <w:r w:rsidRPr="00027277">
        <w:rPr>
          <w:rFonts w:ascii="Times New Roman" w:hAnsi="Times New Roman" w:cs="Times New Roman"/>
          <w:sz w:val="24"/>
          <w:szCs w:val="24"/>
        </w:rPr>
        <w:t>) were below the first two observed Eigenvalues (i.e., 3.6</w:t>
      </w:r>
      <w:r w:rsidR="00A50DC6" w:rsidRPr="00027277">
        <w:rPr>
          <w:rFonts w:ascii="Times New Roman" w:hAnsi="Times New Roman" w:cs="Times New Roman"/>
          <w:sz w:val="24"/>
          <w:szCs w:val="24"/>
        </w:rPr>
        <w:t>5</w:t>
      </w:r>
      <w:r w:rsidRPr="00027277">
        <w:rPr>
          <w:rFonts w:ascii="Times New Roman" w:hAnsi="Times New Roman" w:cs="Times New Roman"/>
          <w:sz w:val="24"/>
          <w:szCs w:val="24"/>
        </w:rPr>
        <w:t xml:space="preserve"> and 1.</w:t>
      </w:r>
      <w:r w:rsidR="00A50DC6" w:rsidRPr="00027277">
        <w:rPr>
          <w:rFonts w:ascii="Times New Roman" w:hAnsi="Times New Roman" w:cs="Times New Roman"/>
          <w:sz w:val="24"/>
          <w:szCs w:val="24"/>
        </w:rPr>
        <w:t>19</w:t>
      </w:r>
      <w:r w:rsidRPr="00027277">
        <w:rPr>
          <w:rFonts w:ascii="Times New Roman" w:hAnsi="Times New Roman" w:cs="Times New Roman"/>
          <w:sz w:val="24"/>
          <w:szCs w:val="24"/>
        </w:rPr>
        <w:t>), suggesting two factors.</w:t>
      </w:r>
    </w:p>
    <w:p w14:paraId="7963FFB3" w14:textId="6BE3FEB7" w:rsidR="00B94BC2" w:rsidRPr="00027277" w:rsidRDefault="00016532" w:rsidP="00002025">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Therefore, the EFA was conducted with two factors resulting in a solution comparable to the parent study </w:t>
      </w:r>
      <w:r w:rsidRPr="00027277">
        <w:rPr>
          <w:rStyle w:val="fontstyle01"/>
          <w:rFonts w:ascii="Times New Roman" w:hAnsi="Times New Roman" w:cs="Times New Roman"/>
          <w:i w:val="0"/>
          <w:iCs w:val="0"/>
          <w:color w:val="auto"/>
          <w:sz w:val="24"/>
          <w:szCs w:val="24"/>
        </w:rPr>
        <w:t>(Nikčević &amp; Spada, 2020).</w:t>
      </w:r>
      <w:r w:rsidR="002B4C5E" w:rsidRPr="00027277">
        <w:rPr>
          <w:rStyle w:val="fontstyle01"/>
          <w:rFonts w:ascii="Times New Roman" w:hAnsi="Times New Roman" w:cs="Times New Roman"/>
          <w:i w:val="0"/>
          <w:iCs w:val="0"/>
          <w:color w:val="auto"/>
          <w:sz w:val="24"/>
          <w:szCs w:val="24"/>
        </w:rPr>
        <w:t xml:space="preserve"> Table 2 presents the standardized factor loadings: </w:t>
      </w:r>
      <w:r w:rsidR="00F510F6" w:rsidRPr="00027277">
        <w:rPr>
          <w:rFonts w:ascii="Times New Roman" w:hAnsi="Times New Roman" w:cs="Times New Roman"/>
          <w:sz w:val="24"/>
          <w:szCs w:val="24"/>
        </w:rPr>
        <w:t>Factor</w:t>
      </w:r>
      <w:r w:rsidR="00003BF2" w:rsidRPr="00027277">
        <w:rPr>
          <w:rFonts w:ascii="Times New Roman" w:hAnsi="Times New Roman" w:cs="Times New Roman"/>
          <w:sz w:val="24"/>
          <w:szCs w:val="24"/>
        </w:rPr>
        <w:t xml:space="preserve"> </w:t>
      </w:r>
      <w:r w:rsidR="00F510F6" w:rsidRPr="00027277">
        <w:rPr>
          <w:rFonts w:ascii="Times New Roman" w:hAnsi="Times New Roman" w:cs="Times New Roman"/>
          <w:sz w:val="24"/>
          <w:szCs w:val="24"/>
        </w:rPr>
        <w:t xml:space="preserve">1: perseveration (P), </w:t>
      </w:r>
      <w:r w:rsidR="00002025" w:rsidRPr="00027277">
        <w:rPr>
          <w:rFonts w:ascii="Times New Roman" w:hAnsi="Times New Roman" w:cs="Times New Roman"/>
          <w:sz w:val="24"/>
          <w:szCs w:val="24"/>
        </w:rPr>
        <w:t>Factor</w:t>
      </w:r>
      <w:r w:rsidR="00003BF2" w:rsidRPr="00027277">
        <w:rPr>
          <w:rFonts w:ascii="Times New Roman" w:hAnsi="Times New Roman" w:cs="Times New Roman"/>
          <w:sz w:val="24"/>
          <w:szCs w:val="24"/>
        </w:rPr>
        <w:t xml:space="preserve"> </w:t>
      </w:r>
      <w:r w:rsidR="00002025" w:rsidRPr="00027277">
        <w:rPr>
          <w:rFonts w:ascii="Times New Roman" w:hAnsi="Times New Roman" w:cs="Times New Roman"/>
          <w:sz w:val="24"/>
          <w:szCs w:val="24"/>
        </w:rPr>
        <w:t>2</w:t>
      </w:r>
      <w:r w:rsidR="002B4C5E" w:rsidRPr="00027277">
        <w:rPr>
          <w:rFonts w:ascii="Times New Roman" w:hAnsi="Times New Roman" w:cs="Times New Roman"/>
          <w:sz w:val="24"/>
          <w:szCs w:val="24"/>
        </w:rPr>
        <w:t xml:space="preserve">: </w:t>
      </w:r>
      <w:r w:rsidR="00002025" w:rsidRPr="00027277">
        <w:rPr>
          <w:rFonts w:ascii="Times New Roman" w:hAnsi="Times New Roman" w:cs="Times New Roman"/>
          <w:sz w:val="24"/>
          <w:szCs w:val="24"/>
        </w:rPr>
        <w:t xml:space="preserve">avoidance </w:t>
      </w:r>
      <w:r w:rsidR="002B4C5E" w:rsidRPr="00027277">
        <w:rPr>
          <w:rFonts w:ascii="Times New Roman" w:hAnsi="Times New Roman" w:cs="Times New Roman"/>
          <w:sz w:val="24"/>
          <w:szCs w:val="24"/>
        </w:rPr>
        <w:t>(</w:t>
      </w:r>
      <w:r w:rsidR="00002025" w:rsidRPr="00027277">
        <w:rPr>
          <w:rFonts w:ascii="Times New Roman" w:hAnsi="Times New Roman" w:cs="Times New Roman"/>
          <w:sz w:val="24"/>
          <w:szCs w:val="24"/>
        </w:rPr>
        <w:t>A</w:t>
      </w:r>
      <w:r w:rsidR="002B4C5E" w:rsidRPr="00027277">
        <w:rPr>
          <w:rFonts w:ascii="Times New Roman" w:hAnsi="Times New Roman" w:cs="Times New Roman"/>
          <w:sz w:val="24"/>
          <w:szCs w:val="24"/>
        </w:rPr>
        <w:t xml:space="preserve">). </w:t>
      </w:r>
      <w:r w:rsidR="002B4C5E" w:rsidRPr="00027277">
        <w:rPr>
          <w:rStyle w:val="fontstyle01"/>
          <w:rFonts w:ascii="Times New Roman" w:hAnsi="Times New Roman" w:cs="Times New Roman"/>
          <w:i w:val="0"/>
          <w:iCs w:val="0"/>
          <w:color w:val="auto"/>
          <w:sz w:val="24"/>
          <w:szCs w:val="24"/>
        </w:rPr>
        <w:t xml:space="preserve">In addition, </w:t>
      </w:r>
      <w:r w:rsidR="00B22748" w:rsidRPr="00027277">
        <w:rPr>
          <w:rStyle w:val="fontstyle01"/>
          <w:rFonts w:ascii="Times New Roman" w:hAnsi="Times New Roman" w:cs="Times New Roman"/>
          <w:i w:val="0"/>
          <w:iCs w:val="0"/>
          <w:color w:val="auto"/>
          <w:sz w:val="24"/>
          <w:szCs w:val="24"/>
        </w:rPr>
        <w:t xml:space="preserve">the </w:t>
      </w:r>
      <w:r w:rsidR="002B4C5E" w:rsidRPr="00027277">
        <w:rPr>
          <w:rStyle w:val="fontstyle01"/>
          <w:rFonts w:ascii="Times New Roman" w:hAnsi="Times New Roman" w:cs="Times New Roman"/>
          <w:i w:val="0"/>
          <w:iCs w:val="0"/>
          <w:color w:val="auto"/>
          <w:sz w:val="24"/>
          <w:szCs w:val="24"/>
        </w:rPr>
        <w:t xml:space="preserve">factor correlation between avoidance and </w:t>
      </w:r>
      <w:r w:rsidR="002B4C5E" w:rsidRPr="00027277">
        <w:rPr>
          <w:rFonts w:ascii="Times New Roman" w:hAnsi="Times New Roman" w:cs="Times New Roman"/>
          <w:sz w:val="24"/>
          <w:szCs w:val="24"/>
        </w:rPr>
        <w:t>perseveration</w:t>
      </w:r>
      <w:r w:rsidR="002B4C5E" w:rsidRPr="00027277">
        <w:rPr>
          <w:rStyle w:val="fontstyle01"/>
          <w:rFonts w:ascii="Times New Roman" w:hAnsi="Times New Roman" w:cs="Times New Roman"/>
          <w:i w:val="0"/>
          <w:iCs w:val="0"/>
          <w:color w:val="auto"/>
          <w:sz w:val="24"/>
          <w:szCs w:val="24"/>
        </w:rPr>
        <w:t xml:space="preserve"> (</w:t>
      </w:r>
      <w:r w:rsidR="002B4C5E" w:rsidRPr="00027277">
        <w:rPr>
          <w:rStyle w:val="fontstyle21"/>
          <w:rFonts w:ascii="Times New Roman" w:hAnsi="Times New Roman" w:cs="Times New Roman"/>
          <w:color w:val="auto"/>
          <w:sz w:val="24"/>
          <w:szCs w:val="24"/>
        </w:rPr>
        <w:t>r</w:t>
      </w:r>
      <w:r w:rsidR="002B4C5E" w:rsidRPr="00027277">
        <w:rPr>
          <w:rStyle w:val="fontstyle21"/>
          <w:rFonts w:ascii="Times New Roman" w:hAnsi="Times New Roman" w:cs="Times New Roman"/>
          <w:i w:val="0"/>
          <w:iCs w:val="0"/>
          <w:color w:val="auto"/>
          <w:sz w:val="24"/>
          <w:szCs w:val="24"/>
        </w:rPr>
        <w:t xml:space="preserve"> = </w:t>
      </w:r>
      <w:r w:rsidR="002B4C5E" w:rsidRPr="00027277">
        <w:rPr>
          <w:rStyle w:val="fontstyle01"/>
          <w:rFonts w:ascii="Times New Roman" w:hAnsi="Times New Roman" w:cs="Times New Roman"/>
          <w:i w:val="0"/>
          <w:iCs w:val="0"/>
          <w:color w:val="auto"/>
          <w:sz w:val="24"/>
          <w:szCs w:val="24"/>
        </w:rPr>
        <w:t>.3</w:t>
      </w:r>
      <w:r w:rsidR="00903A28" w:rsidRPr="00027277">
        <w:rPr>
          <w:rStyle w:val="fontstyle01"/>
          <w:rFonts w:ascii="Times New Roman" w:hAnsi="Times New Roman" w:cs="Times New Roman"/>
          <w:i w:val="0"/>
          <w:iCs w:val="0"/>
          <w:color w:val="auto"/>
          <w:sz w:val="24"/>
          <w:szCs w:val="24"/>
        </w:rPr>
        <w:t>4</w:t>
      </w:r>
      <w:r w:rsidR="002B4C5E" w:rsidRPr="00027277">
        <w:rPr>
          <w:rStyle w:val="fontstyle01"/>
          <w:rFonts w:ascii="Times New Roman" w:hAnsi="Times New Roman" w:cs="Times New Roman"/>
          <w:i w:val="0"/>
          <w:iCs w:val="0"/>
          <w:color w:val="auto"/>
          <w:sz w:val="24"/>
          <w:szCs w:val="24"/>
        </w:rPr>
        <w:t>) indicated only moderate shared variances and acceptable</w:t>
      </w:r>
      <w:r w:rsidR="002B4C5E" w:rsidRPr="00027277">
        <w:rPr>
          <w:rFonts w:ascii="Times New Roman" w:hAnsi="Times New Roman" w:cs="Times New Roman"/>
          <w:i/>
          <w:iCs/>
          <w:sz w:val="24"/>
          <w:szCs w:val="24"/>
        </w:rPr>
        <w:t xml:space="preserve"> </w:t>
      </w:r>
      <w:r w:rsidR="002B4C5E" w:rsidRPr="00027277">
        <w:rPr>
          <w:rStyle w:val="fontstyle01"/>
          <w:rFonts w:ascii="Times New Roman" w:hAnsi="Times New Roman" w:cs="Times New Roman"/>
          <w:i w:val="0"/>
          <w:iCs w:val="0"/>
          <w:color w:val="auto"/>
          <w:sz w:val="24"/>
          <w:szCs w:val="24"/>
        </w:rPr>
        <w:t>separability.</w:t>
      </w:r>
      <w:r w:rsidR="008D7F45" w:rsidRPr="00027277">
        <w:rPr>
          <w:rStyle w:val="fontstyle01"/>
          <w:rFonts w:ascii="Times New Roman" w:hAnsi="Times New Roman" w:cs="Times New Roman"/>
          <w:i w:val="0"/>
          <w:iCs w:val="0"/>
          <w:color w:val="auto"/>
          <w:sz w:val="24"/>
          <w:szCs w:val="24"/>
        </w:rPr>
        <w:t xml:space="preserve"> There were no significant cross-loadings. Table 2 also presents </w:t>
      </w:r>
      <w:r w:rsidR="008D7F45" w:rsidRPr="00027277">
        <w:rPr>
          <w:rFonts w:ascii="Times New Roman" w:hAnsi="Times New Roman" w:cs="Times New Roman"/>
          <w:sz w:val="24"/>
          <w:szCs w:val="24"/>
        </w:rPr>
        <w:t xml:space="preserve">the item means, standard deviations, skewness, and kurtosis, as well as item-total correlations. </w:t>
      </w:r>
    </w:p>
    <w:p w14:paraId="41CB9377" w14:textId="525FF7F9" w:rsidR="00B94BC2" w:rsidRPr="00027277" w:rsidRDefault="00B94BC2" w:rsidP="00B94BC2">
      <w:pPr>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 xml:space="preserve">3.2. Confirmatory </w:t>
      </w:r>
      <w:r w:rsidR="00C6273A" w:rsidRPr="00027277">
        <w:rPr>
          <w:rFonts w:ascii="Times New Roman" w:hAnsi="Times New Roman" w:cs="Times New Roman"/>
          <w:b/>
          <w:bCs/>
          <w:sz w:val="24"/>
          <w:szCs w:val="24"/>
        </w:rPr>
        <w:t xml:space="preserve">Factor Analysis </w:t>
      </w:r>
      <w:r w:rsidRPr="00027277">
        <w:rPr>
          <w:rFonts w:ascii="Times New Roman" w:hAnsi="Times New Roman" w:cs="Times New Roman"/>
          <w:b/>
          <w:bCs/>
          <w:sz w:val="24"/>
          <w:szCs w:val="24"/>
        </w:rPr>
        <w:t>(CFA) for the Persian C19-ASS</w:t>
      </w:r>
    </w:p>
    <w:p w14:paraId="39E50FB4" w14:textId="655A18F5" w:rsidR="00B94BC2" w:rsidRPr="00027277" w:rsidRDefault="00B94BC2" w:rsidP="00316A02">
      <w:pPr>
        <w:spacing w:after="0" w:line="480" w:lineRule="auto"/>
        <w:ind w:firstLine="720"/>
        <w:jc w:val="both"/>
        <w:rPr>
          <w:rStyle w:val="fontstyle01"/>
          <w:rFonts w:ascii="Times New Roman" w:hAnsi="Times New Roman" w:cs="Times New Roman"/>
          <w:i w:val="0"/>
          <w:iCs w:val="0"/>
          <w:color w:val="auto"/>
          <w:sz w:val="24"/>
          <w:szCs w:val="24"/>
        </w:rPr>
      </w:pPr>
      <w:r w:rsidRPr="00027277">
        <w:rPr>
          <w:rFonts w:ascii="Times New Roman" w:hAnsi="Times New Roman" w:cs="Times New Roman"/>
          <w:sz w:val="24"/>
          <w:szCs w:val="24"/>
        </w:rPr>
        <w:t xml:space="preserve">The second split-half sample was used for </w:t>
      </w:r>
      <w:r w:rsidR="00003BF2" w:rsidRPr="00027277">
        <w:rPr>
          <w:rFonts w:ascii="Times New Roman" w:hAnsi="Times New Roman" w:cs="Times New Roman"/>
          <w:sz w:val="24"/>
          <w:szCs w:val="24"/>
        </w:rPr>
        <w:t xml:space="preserve">the </w:t>
      </w:r>
      <w:r w:rsidRPr="00027277">
        <w:rPr>
          <w:rFonts w:ascii="Times New Roman" w:hAnsi="Times New Roman" w:cs="Times New Roman"/>
          <w:sz w:val="24"/>
          <w:szCs w:val="24"/>
        </w:rPr>
        <w:t>CFA</w:t>
      </w:r>
      <w:r w:rsidRPr="00027277" w:rsidDel="00ED25E7">
        <w:rPr>
          <w:rFonts w:ascii="Times New Roman" w:hAnsi="Times New Roman" w:cs="Times New Roman"/>
          <w:sz w:val="24"/>
          <w:szCs w:val="24"/>
        </w:rPr>
        <w:t xml:space="preserve"> </w:t>
      </w:r>
      <w:r w:rsidRPr="00027277">
        <w:rPr>
          <w:rFonts w:ascii="Times New Roman" w:hAnsi="Times New Roman" w:cs="Times New Roman"/>
          <w:sz w:val="24"/>
          <w:szCs w:val="24"/>
        </w:rPr>
        <w:t>(</w:t>
      </w:r>
      <w:r w:rsidRPr="00027277">
        <w:rPr>
          <w:rStyle w:val="Emphasis"/>
          <w:rFonts w:ascii="Times New Roman" w:hAnsi="Times New Roman" w:cs="Times New Roman"/>
          <w:sz w:val="24"/>
          <w:szCs w:val="24"/>
        </w:rPr>
        <w:t>n</w:t>
      </w:r>
      <w:r w:rsidR="00185BC1" w:rsidRPr="00027277">
        <w:rPr>
          <w:rFonts w:ascii="Times New Roman" w:hAnsi="Times New Roman" w:cs="Times New Roman"/>
          <w:sz w:val="24"/>
          <w:szCs w:val="24"/>
        </w:rPr>
        <w:t xml:space="preserve"> = </w:t>
      </w:r>
      <w:r w:rsidR="009F1B52" w:rsidRPr="00027277">
        <w:rPr>
          <w:rFonts w:ascii="Times New Roman" w:hAnsi="Times New Roman" w:cs="Times New Roman"/>
          <w:sz w:val="24"/>
          <w:szCs w:val="24"/>
        </w:rPr>
        <w:t>715</w:t>
      </w:r>
      <w:r w:rsidR="00185BC1" w:rsidRPr="00027277">
        <w:rPr>
          <w:rFonts w:ascii="Times New Roman" w:hAnsi="Times New Roman" w:cs="Times New Roman"/>
          <w:sz w:val="24"/>
          <w:szCs w:val="24"/>
        </w:rPr>
        <w:t xml:space="preserve">, </w:t>
      </w:r>
      <w:r w:rsidR="00C34033" w:rsidRPr="00027277">
        <w:rPr>
          <w:rFonts w:ascii="Times New Roman" w:hAnsi="Times New Roman" w:cs="Times New Roman"/>
          <w:sz w:val="24"/>
          <w:szCs w:val="24"/>
        </w:rPr>
        <w:t>53</w:t>
      </w:r>
      <w:r w:rsidR="00185BC1" w:rsidRPr="00027277">
        <w:rPr>
          <w:rFonts w:ascii="Times New Roman" w:hAnsi="Times New Roman" w:cs="Times New Roman"/>
          <w:sz w:val="24"/>
          <w:szCs w:val="24"/>
        </w:rPr>
        <w:t>.</w:t>
      </w:r>
      <w:r w:rsidR="00C34033" w:rsidRPr="00027277">
        <w:rPr>
          <w:rFonts w:ascii="Times New Roman" w:hAnsi="Times New Roman" w:cs="Times New Roman"/>
          <w:sz w:val="24"/>
          <w:szCs w:val="24"/>
        </w:rPr>
        <w:t>8</w:t>
      </w:r>
      <w:r w:rsidRPr="00027277">
        <w:rPr>
          <w:rFonts w:ascii="Times New Roman" w:hAnsi="Times New Roman" w:cs="Times New Roman"/>
          <w:sz w:val="24"/>
          <w:szCs w:val="24"/>
        </w:rPr>
        <w:t xml:space="preserve">% female, mean age = </w:t>
      </w:r>
      <w:r w:rsidR="00C34033" w:rsidRPr="00027277">
        <w:rPr>
          <w:rFonts w:ascii="Times New Roman" w:hAnsi="Times New Roman" w:cs="Times New Roman"/>
          <w:sz w:val="24"/>
          <w:szCs w:val="24"/>
        </w:rPr>
        <w:t>35.73,</w:t>
      </w:r>
      <w:r w:rsidR="00F8789B" w:rsidRPr="00027277">
        <w:rPr>
          <w:rFonts w:ascii="Times New Roman" w:hAnsi="Times New Roman" w:cs="Times New Roman"/>
          <w:sz w:val="24"/>
          <w:szCs w:val="24"/>
        </w:rPr>
        <w:t xml:space="preserve"> ±</w:t>
      </w:r>
      <w:r w:rsidR="00C34033" w:rsidRPr="00027277">
        <w:rPr>
          <w:rFonts w:ascii="Times New Roman" w:hAnsi="Times New Roman" w:cs="Times New Roman"/>
          <w:sz w:val="24"/>
          <w:szCs w:val="24"/>
        </w:rPr>
        <w:t>12.83</w:t>
      </w:r>
      <w:r w:rsidRPr="00027277">
        <w:rPr>
          <w:rFonts w:ascii="Times New Roman" w:hAnsi="Times New Roman" w:cs="Times New Roman"/>
          <w:sz w:val="24"/>
          <w:szCs w:val="24"/>
        </w:rPr>
        <w:t xml:space="preserve">). </w:t>
      </w:r>
      <w:r w:rsidR="003A6C06" w:rsidRPr="00027277">
        <w:rPr>
          <w:rFonts w:ascii="Times New Roman" w:hAnsi="Times New Roman" w:cs="Times New Roman"/>
          <w:sz w:val="24"/>
          <w:szCs w:val="24"/>
        </w:rPr>
        <w:t xml:space="preserve">The alternative model specified one latent variable that included all nine items as indicators. Then, the </w:t>
      </w:r>
      <w:r w:rsidR="00281E94" w:rsidRPr="00027277">
        <w:rPr>
          <w:rFonts w:ascii="Times New Roman" w:hAnsi="Times New Roman" w:cs="Times New Roman"/>
          <w:sz w:val="24"/>
          <w:szCs w:val="24"/>
        </w:rPr>
        <w:t>first split-half sample EFA found the two-factor model</w:t>
      </w:r>
      <w:r w:rsidR="003A6C06" w:rsidRPr="00027277">
        <w:rPr>
          <w:rFonts w:ascii="Times New Roman" w:hAnsi="Times New Roman" w:cs="Times New Roman"/>
          <w:sz w:val="24"/>
          <w:szCs w:val="24"/>
        </w:rPr>
        <w:t xml:space="preserve">, comparable to the </w:t>
      </w:r>
      <w:r w:rsidR="003A6C06" w:rsidRPr="00027277">
        <w:rPr>
          <w:rFonts w:ascii="Times New Roman" w:hAnsi="Times New Roman" w:cs="Times New Roman"/>
          <w:sz w:val="24"/>
          <w:szCs w:val="24"/>
        </w:rPr>
        <w:lastRenderedPageBreak/>
        <w:t xml:space="preserve">parent study (Nikčević &amp; Spada, 2020), was evaluated. </w:t>
      </w:r>
      <w:r w:rsidRPr="00027277">
        <w:rPr>
          <w:rStyle w:val="fontstyle01"/>
          <w:rFonts w:ascii="Times New Roman" w:hAnsi="Times New Roman" w:cs="Times New Roman"/>
          <w:i w:val="0"/>
          <w:iCs w:val="0"/>
          <w:color w:val="auto"/>
          <w:sz w:val="24"/>
          <w:szCs w:val="24"/>
        </w:rPr>
        <w:t>No cross-loadings or correlated errors were specified</w:t>
      </w:r>
      <w:r w:rsidR="00281E94" w:rsidRPr="00027277">
        <w:rPr>
          <w:rStyle w:val="fontstyle01"/>
          <w:rFonts w:ascii="Times New Roman" w:hAnsi="Times New Roman" w:cs="Times New Roman"/>
          <w:i w:val="0"/>
          <w:iCs w:val="0"/>
          <w:color w:val="auto"/>
          <w:sz w:val="24"/>
          <w:szCs w:val="24"/>
        </w:rPr>
        <w:t>. A</w:t>
      </w:r>
      <w:r w:rsidR="005B7BC1" w:rsidRPr="00027277">
        <w:rPr>
          <w:rStyle w:val="fontstyle01"/>
          <w:rFonts w:ascii="Times New Roman" w:hAnsi="Times New Roman" w:cs="Times New Roman"/>
          <w:i w:val="0"/>
          <w:iCs w:val="0"/>
          <w:color w:val="auto"/>
          <w:sz w:val="24"/>
          <w:szCs w:val="24"/>
        </w:rPr>
        <w:t>lso</w:t>
      </w:r>
      <w:r w:rsidR="00281E94" w:rsidRPr="00027277">
        <w:rPr>
          <w:rStyle w:val="fontstyle01"/>
          <w:rFonts w:ascii="Times New Roman" w:hAnsi="Times New Roman" w:cs="Times New Roman"/>
          <w:i w:val="0"/>
          <w:iCs w:val="0"/>
          <w:color w:val="auto"/>
          <w:sz w:val="24"/>
          <w:szCs w:val="24"/>
        </w:rPr>
        <w:t>,</w:t>
      </w:r>
      <w:r w:rsidR="005B7BC1" w:rsidRPr="00027277">
        <w:rPr>
          <w:rStyle w:val="fontstyle01"/>
          <w:rFonts w:ascii="Times New Roman" w:hAnsi="Times New Roman" w:cs="Times New Roman"/>
          <w:i w:val="0"/>
          <w:iCs w:val="0"/>
          <w:color w:val="auto"/>
          <w:sz w:val="24"/>
          <w:szCs w:val="24"/>
        </w:rPr>
        <w:t xml:space="preserve"> there w</w:t>
      </w:r>
      <w:r w:rsidR="00281E94" w:rsidRPr="00027277">
        <w:rPr>
          <w:rStyle w:val="fontstyle01"/>
          <w:rFonts w:ascii="Times New Roman" w:hAnsi="Times New Roman" w:cs="Times New Roman"/>
          <w:i w:val="0"/>
          <w:iCs w:val="0"/>
          <w:color w:val="auto"/>
          <w:sz w:val="24"/>
          <w:szCs w:val="24"/>
        </w:rPr>
        <w:t>ere</w:t>
      </w:r>
      <w:r w:rsidR="005B7BC1" w:rsidRPr="00027277">
        <w:rPr>
          <w:rStyle w:val="fontstyle01"/>
          <w:rFonts w:ascii="Times New Roman" w:hAnsi="Times New Roman" w:cs="Times New Roman"/>
          <w:i w:val="0"/>
          <w:iCs w:val="0"/>
          <w:color w:val="auto"/>
          <w:sz w:val="24"/>
          <w:szCs w:val="24"/>
        </w:rPr>
        <w:t xml:space="preserve"> no suggested modification indices to increase the model fit</w:t>
      </w:r>
      <w:r w:rsidRPr="00027277">
        <w:rPr>
          <w:rStyle w:val="fontstyle01"/>
          <w:rFonts w:ascii="Times New Roman" w:hAnsi="Times New Roman" w:cs="Times New Roman"/>
          <w:i w:val="0"/>
          <w:iCs w:val="0"/>
          <w:color w:val="auto"/>
          <w:sz w:val="24"/>
          <w:szCs w:val="24"/>
        </w:rPr>
        <w:t xml:space="preserve">. Table 3 shows the model fit indices. The </w:t>
      </w:r>
      <w:r w:rsidR="00FB2E3D" w:rsidRPr="00027277">
        <w:rPr>
          <w:rStyle w:val="fontstyle01"/>
          <w:rFonts w:ascii="Times New Roman" w:hAnsi="Times New Roman" w:cs="Times New Roman"/>
          <w:i w:val="0"/>
          <w:iCs w:val="0"/>
          <w:color w:val="auto"/>
          <w:sz w:val="24"/>
          <w:szCs w:val="24"/>
        </w:rPr>
        <w:t>two</w:t>
      </w:r>
      <w:r w:rsidRPr="00027277">
        <w:rPr>
          <w:rStyle w:val="fontstyle01"/>
          <w:rFonts w:ascii="Times New Roman" w:hAnsi="Times New Roman" w:cs="Times New Roman"/>
          <w:i w:val="0"/>
          <w:iCs w:val="0"/>
          <w:color w:val="auto"/>
          <w:sz w:val="24"/>
          <w:szCs w:val="24"/>
        </w:rPr>
        <w:t>-factor model (</w:t>
      </w:r>
      <w:r w:rsidRPr="00027277">
        <w:rPr>
          <w:rFonts w:ascii="Times New Roman" w:hAnsi="Times New Roman" w:cs="Times New Roman"/>
          <w:sz w:val="24"/>
          <w:szCs w:val="24"/>
        </w:rPr>
        <w:t xml:space="preserve">χ2 = </w:t>
      </w:r>
      <w:r w:rsidR="00DE0052" w:rsidRPr="00027277">
        <w:rPr>
          <w:rFonts w:ascii="Times New Roman" w:hAnsi="Times New Roman" w:cs="Times New Roman"/>
          <w:sz w:val="24"/>
          <w:szCs w:val="24"/>
        </w:rPr>
        <w:t>130</w:t>
      </w:r>
      <w:r w:rsidRPr="00027277">
        <w:rPr>
          <w:rFonts w:ascii="Times New Roman" w:hAnsi="Times New Roman" w:cs="Times New Roman"/>
          <w:sz w:val="24"/>
          <w:szCs w:val="24"/>
        </w:rPr>
        <w:t>.</w:t>
      </w:r>
      <w:r w:rsidR="00DE0052" w:rsidRPr="00027277">
        <w:rPr>
          <w:rFonts w:ascii="Times New Roman" w:hAnsi="Times New Roman" w:cs="Times New Roman"/>
          <w:sz w:val="24"/>
          <w:szCs w:val="24"/>
        </w:rPr>
        <w:t>363</w:t>
      </w:r>
      <w:r w:rsidRPr="00027277">
        <w:rPr>
          <w:rFonts w:ascii="Times New Roman" w:hAnsi="Times New Roman" w:cs="Times New Roman"/>
          <w:sz w:val="24"/>
          <w:szCs w:val="24"/>
        </w:rPr>
        <w:t xml:space="preserve">, df = </w:t>
      </w:r>
      <w:r w:rsidR="00DD7057" w:rsidRPr="00027277">
        <w:rPr>
          <w:rFonts w:ascii="Times New Roman" w:hAnsi="Times New Roman" w:cs="Times New Roman"/>
          <w:sz w:val="24"/>
          <w:szCs w:val="24"/>
        </w:rPr>
        <w:t>26</w:t>
      </w:r>
      <w:r w:rsidRPr="00027277">
        <w:rPr>
          <w:rFonts w:ascii="Times New Roman" w:hAnsi="Times New Roman" w:cs="Times New Roman"/>
          <w:sz w:val="24"/>
          <w:szCs w:val="24"/>
        </w:rPr>
        <w:t>, χ2/</w:t>
      </w:r>
      <w:r w:rsidRPr="00027277">
        <w:rPr>
          <w:rFonts w:ascii="Times New Roman" w:hAnsi="Times New Roman" w:cs="Times New Roman"/>
          <w:i/>
          <w:iCs/>
          <w:sz w:val="24"/>
          <w:szCs w:val="24"/>
        </w:rPr>
        <w:t>df</w:t>
      </w:r>
      <w:r w:rsidRPr="00027277">
        <w:rPr>
          <w:rFonts w:ascii="Times New Roman" w:hAnsi="Times New Roman" w:cs="Times New Roman"/>
          <w:sz w:val="24"/>
          <w:szCs w:val="24"/>
        </w:rPr>
        <w:t xml:space="preserve"> = </w:t>
      </w:r>
      <w:r w:rsidR="00DE0052" w:rsidRPr="00027277">
        <w:rPr>
          <w:rFonts w:ascii="Times New Roman" w:hAnsi="Times New Roman" w:cs="Times New Roman"/>
          <w:sz w:val="24"/>
          <w:szCs w:val="24"/>
        </w:rPr>
        <w:t>5</w:t>
      </w:r>
      <w:r w:rsidRPr="00027277">
        <w:rPr>
          <w:rFonts w:ascii="Times New Roman" w:hAnsi="Times New Roman" w:cs="Times New Roman"/>
          <w:sz w:val="24"/>
          <w:szCs w:val="24"/>
        </w:rPr>
        <w:t>.</w:t>
      </w:r>
      <w:r w:rsidR="00DE0052" w:rsidRPr="00027277">
        <w:rPr>
          <w:rFonts w:ascii="Times New Roman" w:hAnsi="Times New Roman" w:cs="Times New Roman"/>
          <w:sz w:val="24"/>
          <w:szCs w:val="24"/>
        </w:rPr>
        <w:t>014</w:t>
      </w:r>
      <w:r w:rsidRPr="00027277">
        <w:rPr>
          <w:rFonts w:ascii="Times New Roman" w:hAnsi="Times New Roman" w:cs="Times New Roman"/>
          <w:sz w:val="24"/>
          <w:szCs w:val="24"/>
        </w:rPr>
        <w:t>, SRMR = .0</w:t>
      </w:r>
      <w:r w:rsidR="00E01542" w:rsidRPr="00027277">
        <w:rPr>
          <w:rFonts w:ascii="Times New Roman" w:hAnsi="Times New Roman" w:cs="Times New Roman"/>
          <w:sz w:val="24"/>
          <w:szCs w:val="24"/>
        </w:rPr>
        <w:t>4</w:t>
      </w:r>
      <w:r w:rsidR="00DE0052" w:rsidRPr="00027277">
        <w:rPr>
          <w:rFonts w:ascii="Times New Roman" w:hAnsi="Times New Roman" w:cs="Times New Roman"/>
          <w:sz w:val="24"/>
          <w:szCs w:val="24"/>
        </w:rPr>
        <w:t>64</w:t>
      </w:r>
      <w:r w:rsidRPr="00027277">
        <w:rPr>
          <w:rFonts w:ascii="Times New Roman" w:hAnsi="Times New Roman" w:cs="Times New Roman"/>
          <w:sz w:val="24"/>
          <w:szCs w:val="24"/>
        </w:rPr>
        <w:t>, RMSEA = 0.0</w:t>
      </w:r>
      <w:r w:rsidR="00E01542" w:rsidRPr="00027277">
        <w:rPr>
          <w:rFonts w:ascii="Times New Roman" w:hAnsi="Times New Roman" w:cs="Times New Roman"/>
          <w:sz w:val="24"/>
          <w:szCs w:val="24"/>
        </w:rPr>
        <w:t>70</w:t>
      </w:r>
      <w:r w:rsidRPr="00027277">
        <w:rPr>
          <w:rFonts w:ascii="Times New Roman" w:hAnsi="Times New Roman" w:cs="Times New Roman"/>
          <w:sz w:val="24"/>
          <w:szCs w:val="24"/>
        </w:rPr>
        <w:t>, GFI = 0.9</w:t>
      </w:r>
      <w:r w:rsidR="00DD7057" w:rsidRPr="00027277">
        <w:rPr>
          <w:rFonts w:ascii="Times New Roman" w:hAnsi="Times New Roman" w:cs="Times New Roman"/>
          <w:sz w:val="24"/>
          <w:szCs w:val="24"/>
        </w:rPr>
        <w:t>6</w:t>
      </w:r>
      <w:r w:rsidR="00DE0052" w:rsidRPr="00027277">
        <w:rPr>
          <w:rFonts w:ascii="Times New Roman" w:hAnsi="Times New Roman" w:cs="Times New Roman"/>
          <w:sz w:val="24"/>
          <w:szCs w:val="24"/>
        </w:rPr>
        <w:t>0</w:t>
      </w:r>
      <w:r w:rsidRPr="00027277">
        <w:rPr>
          <w:rFonts w:ascii="Times New Roman" w:hAnsi="Times New Roman" w:cs="Times New Roman"/>
          <w:sz w:val="24"/>
          <w:szCs w:val="24"/>
        </w:rPr>
        <w:t>, CFI = 0.</w:t>
      </w:r>
      <w:r w:rsidR="00316A02" w:rsidRPr="00027277">
        <w:rPr>
          <w:rFonts w:ascii="Times New Roman" w:hAnsi="Times New Roman" w:cs="Times New Roman"/>
          <w:sz w:val="24"/>
          <w:szCs w:val="24"/>
        </w:rPr>
        <w:t>956</w:t>
      </w:r>
      <w:r w:rsidRPr="00027277">
        <w:rPr>
          <w:rFonts w:ascii="Times New Roman" w:hAnsi="Times New Roman" w:cs="Times New Roman"/>
          <w:sz w:val="24"/>
          <w:szCs w:val="24"/>
        </w:rPr>
        <w:t>, NFI = 0.</w:t>
      </w:r>
      <w:r w:rsidR="00316A02" w:rsidRPr="00027277">
        <w:rPr>
          <w:rFonts w:ascii="Times New Roman" w:hAnsi="Times New Roman" w:cs="Times New Roman"/>
          <w:sz w:val="24"/>
          <w:szCs w:val="24"/>
        </w:rPr>
        <w:t>9</w:t>
      </w:r>
      <w:r w:rsidR="00353B0D" w:rsidRPr="00027277">
        <w:rPr>
          <w:rFonts w:ascii="Times New Roman" w:hAnsi="Times New Roman" w:cs="Times New Roman"/>
          <w:sz w:val="24"/>
          <w:szCs w:val="24"/>
        </w:rPr>
        <w:t>49</w:t>
      </w:r>
      <w:r w:rsidRPr="00027277">
        <w:rPr>
          <w:rFonts w:ascii="Times New Roman" w:hAnsi="Times New Roman" w:cs="Times New Roman"/>
          <w:sz w:val="24"/>
          <w:szCs w:val="24"/>
        </w:rPr>
        <w:t>, TLI = 0.</w:t>
      </w:r>
      <w:r w:rsidR="00316A02" w:rsidRPr="00027277">
        <w:rPr>
          <w:rFonts w:ascii="Times New Roman" w:hAnsi="Times New Roman" w:cs="Times New Roman"/>
          <w:sz w:val="24"/>
          <w:szCs w:val="24"/>
        </w:rPr>
        <w:t>9</w:t>
      </w:r>
      <w:r w:rsidR="007E3FBB" w:rsidRPr="00027277">
        <w:rPr>
          <w:rFonts w:ascii="Times New Roman" w:hAnsi="Times New Roman" w:cs="Times New Roman"/>
          <w:sz w:val="24"/>
          <w:szCs w:val="24"/>
        </w:rPr>
        <w:t>5</w:t>
      </w:r>
      <w:r w:rsidR="00316A02" w:rsidRPr="00027277">
        <w:rPr>
          <w:rFonts w:ascii="Times New Roman" w:hAnsi="Times New Roman" w:cs="Times New Roman"/>
          <w:sz w:val="24"/>
          <w:szCs w:val="24"/>
        </w:rPr>
        <w:t>2</w:t>
      </w:r>
      <w:r w:rsidRPr="00027277">
        <w:rPr>
          <w:rFonts w:ascii="Times New Roman" w:hAnsi="Times New Roman" w:cs="Times New Roman"/>
          <w:sz w:val="24"/>
          <w:szCs w:val="24"/>
        </w:rPr>
        <w:t>, IFI = 0.</w:t>
      </w:r>
      <w:r w:rsidR="00316A02" w:rsidRPr="00027277">
        <w:rPr>
          <w:rFonts w:ascii="Times New Roman" w:hAnsi="Times New Roman" w:cs="Times New Roman"/>
          <w:sz w:val="24"/>
          <w:szCs w:val="24"/>
        </w:rPr>
        <w:t>96</w:t>
      </w:r>
      <w:r w:rsidR="008C165E" w:rsidRPr="00027277">
        <w:rPr>
          <w:rFonts w:ascii="Times New Roman" w:hAnsi="Times New Roman" w:cs="Times New Roman"/>
          <w:sz w:val="24"/>
          <w:szCs w:val="24"/>
        </w:rPr>
        <w:t>1</w:t>
      </w:r>
      <w:r w:rsidRPr="00027277">
        <w:rPr>
          <w:rStyle w:val="fontstyle01"/>
          <w:rFonts w:ascii="Times New Roman" w:hAnsi="Times New Roman" w:cs="Times New Roman"/>
          <w:i w:val="0"/>
          <w:iCs w:val="0"/>
          <w:color w:val="auto"/>
          <w:sz w:val="24"/>
          <w:szCs w:val="24"/>
        </w:rPr>
        <w:t xml:space="preserve">) had the best model fit. </w:t>
      </w:r>
      <w:r w:rsidR="00194454" w:rsidRPr="00027277">
        <w:rPr>
          <w:rFonts w:ascii="Times New Roman" w:hAnsi="Times New Roman" w:cs="Times New Roman"/>
          <w:sz w:val="24"/>
          <w:szCs w:val="24"/>
        </w:rPr>
        <w:t xml:space="preserve">Likelihood ratio tests </w:t>
      </w:r>
      <w:r w:rsidR="000873AF" w:rsidRPr="00027277">
        <w:rPr>
          <w:rFonts w:ascii="Times New Roman" w:hAnsi="Times New Roman" w:cs="Times New Roman"/>
          <w:sz w:val="24"/>
          <w:szCs w:val="24"/>
        </w:rPr>
        <w:t>supported that</w:t>
      </w:r>
      <w:r w:rsidR="00194454" w:rsidRPr="00027277">
        <w:rPr>
          <w:rFonts w:ascii="Times New Roman" w:hAnsi="Times New Roman" w:cs="Times New Roman"/>
          <w:sz w:val="24"/>
          <w:szCs w:val="24"/>
        </w:rPr>
        <w:t xml:space="preserve"> the two-factor model outperformed the one-factor model (χ2 = 6</w:t>
      </w:r>
      <w:r w:rsidR="00242DBE" w:rsidRPr="00027277">
        <w:rPr>
          <w:rFonts w:ascii="Times New Roman" w:hAnsi="Times New Roman" w:cs="Times New Roman"/>
          <w:sz w:val="24"/>
          <w:szCs w:val="24"/>
        </w:rPr>
        <w:t>3</w:t>
      </w:r>
      <w:r w:rsidR="00194454" w:rsidRPr="00027277">
        <w:rPr>
          <w:rFonts w:ascii="Times New Roman" w:hAnsi="Times New Roman" w:cs="Times New Roman"/>
          <w:sz w:val="24"/>
          <w:szCs w:val="24"/>
        </w:rPr>
        <w:t>.</w:t>
      </w:r>
      <w:r w:rsidR="00242DBE" w:rsidRPr="00027277">
        <w:rPr>
          <w:rFonts w:ascii="Times New Roman" w:hAnsi="Times New Roman" w:cs="Times New Roman"/>
          <w:sz w:val="24"/>
          <w:szCs w:val="24"/>
        </w:rPr>
        <w:t>288</w:t>
      </w:r>
      <w:r w:rsidR="00194454" w:rsidRPr="00027277">
        <w:rPr>
          <w:rFonts w:ascii="Times New Roman" w:hAnsi="Times New Roman" w:cs="Times New Roman"/>
          <w:sz w:val="24"/>
          <w:szCs w:val="24"/>
        </w:rPr>
        <w:t xml:space="preserve">, </w:t>
      </w:r>
      <w:r w:rsidR="00194454" w:rsidRPr="00027277">
        <w:rPr>
          <w:rFonts w:ascii="Times New Roman" w:hAnsi="Times New Roman" w:cs="Times New Roman"/>
          <w:i/>
          <w:iCs/>
          <w:sz w:val="24"/>
          <w:szCs w:val="24"/>
        </w:rPr>
        <w:t>df</w:t>
      </w:r>
      <w:r w:rsidR="00194454" w:rsidRPr="00027277">
        <w:rPr>
          <w:rFonts w:ascii="Times New Roman" w:hAnsi="Times New Roman" w:cs="Times New Roman"/>
          <w:sz w:val="24"/>
          <w:szCs w:val="24"/>
        </w:rPr>
        <w:t xml:space="preserve"> = </w:t>
      </w:r>
      <w:r w:rsidR="00242DBE" w:rsidRPr="00027277">
        <w:rPr>
          <w:rFonts w:ascii="Times New Roman" w:hAnsi="Times New Roman" w:cs="Times New Roman"/>
          <w:sz w:val="24"/>
          <w:szCs w:val="24"/>
        </w:rPr>
        <w:t>1</w:t>
      </w:r>
      <w:r w:rsidR="00194454" w:rsidRPr="00027277">
        <w:rPr>
          <w:rFonts w:ascii="Times New Roman" w:hAnsi="Times New Roman" w:cs="Times New Roman"/>
          <w:sz w:val="24"/>
          <w:szCs w:val="24"/>
        </w:rPr>
        <w:t xml:space="preserve">, </w:t>
      </w:r>
      <w:r w:rsidR="00194454" w:rsidRPr="00027277">
        <w:rPr>
          <w:rFonts w:ascii="Times New Roman" w:hAnsi="Times New Roman" w:cs="Times New Roman"/>
          <w:i/>
          <w:iCs/>
          <w:sz w:val="24"/>
          <w:szCs w:val="24"/>
        </w:rPr>
        <w:t xml:space="preserve">p </w:t>
      </w:r>
      <w:r w:rsidR="00194454" w:rsidRPr="00027277">
        <w:rPr>
          <w:rFonts w:ascii="Times New Roman" w:hAnsi="Times New Roman" w:cs="Times New Roman"/>
          <w:sz w:val="24"/>
          <w:szCs w:val="24"/>
        </w:rPr>
        <w:t>&lt; 0.001).</w:t>
      </w:r>
      <w:r w:rsidR="000873AF" w:rsidRPr="00027277">
        <w:rPr>
          <w:rStyle w:val="fontstyle01"/>
          <w:rFonts w:ascii="Times New Roman" w:hAnsi="Times New Roman" w:cs="Times New Roman"/>
          <w:i w:val="0"/>
          <w:iCs w:val="0"/>
          <w:color w:val="auto"/>
          <w:sz w:val="24"/>
          <w:szCs w:val="24"/>
        </w:rPr>
        <w:t xml:space="preserve"> </w:t>
      </w:r>
      <w:r w:rsidR="00B8701C" w:rsidRPr="00027277">
        <w:rPr>
          <w:rStyle w:val="fontstyle01"/>
          <w:rFonts w:ascii="Times New Roman" w:hAnsi="Times New Roman" w:cs="Times New Roman"/>
          <w:i w:val="0"/>
          <w:iCs w:val="0"/>
          <w:color w:val="auto"/>
          <w:sz w:val="24"/>
          <w:szCs w:val="24"/>
        </w:rPr>
        <w:t xml:space="preserve">It also was supported by </w:t>
      </w:r>
      <w:r w:rsidR="003E0718" w:rsidRPr="00027277">
        <w:rPr>
          <w:rFonts w:ascii="Times New Roman" w:hAnsi="Times New Roman" w:cs="Times New Roman"/>
          <w:sz w:val="24"/>
          <w:szCs w:val="24"/>
          <w:shd w:val="clear" w:color="auto" w:fill="FFFFFF"/>
        </w:rPr>
        <w:t>e</w:t>
      </w:r>
      <w:r w:rsidR="002521A2" w:rsidRPr="00027277">
        <w:rPr>
          <w:rFonts w:ascii="Times New Roman" w:hAnsi="Times New Roman" w:cs="Times New Roman"/>
          <w:sz w:val="24"/>
          <w:szCs w:val="24"/>
          <w:shd w:val="clear" w:color="auto" w:fill="FFFFFF"/>
        </w:rPr>
        <w:t xml:space="preserve">xpected </w:t>
      </w:r>
      <w:r w:rsidR="003E0718" w:rsidRPr="00027277">
        <w:rPr>
          <w:rFonts w:ascii="Times New Roman" w:hAnsi="Times New Roman" w:cs="Times New Roman"/>
          <w:sz w:val="24"/>
          <w:szCs w:val="24"/>
          <w:shd w:val="clear" w:color="auto" w:fill="FFFFFF"/>
        </w:rPr>
        <w:t>c</w:t>
      </w:r>
      <w:r w:rsidR="002521A2" w:rsidRPr="00027277">
        <w:rPr>
          <w:rFonts w:ascii="Times New Roman" w:hAnsi="Times New Roman" w:cs="Times New Roman"/>
          <w:sz w:val="24"/>
          <w:szCs w:val="24"/>
          <w:shd w:val="clear" w:color="auto" w:fill="FFFFFF"/>
        </w:rPr>
        <w:t>ross-</w:t>
      </w:r>
      <w:r w:rsidR="003E0718" w:rsidRPr="00027277">
        <w:rPr>
          <w:rFonts w:ascii="Times New Roman" w:hAnsi="Times New Roman" w:cs="Times New Roman"/>
          <w:sz w:val="24"/>
          <w:szCs w:val="24"/>
          <w:shd w:val="clear" w:color="auto" w:fill="FFFFFF"/>
        </w:rPr>
        <w:t>v</w:t>
      </w:r>
      <w:r w:rsidR="002521A2" w:rsidRPr="00027277">
        <w:rPr>
          <w:rFonts w:ascii="Times New Roman" w:hAnsi="Times New Roman" w:cs="Times New Roman"/>
          <w:sz w:val="24"/>
          <w:szCs w:val="24"/>
          <w:shd w:val="clear" w:color="auto" w:fill="FFFFFF"/>
        </w:rPr>
        <w:t xml:space="preserve">alidation </w:t>
      </w:r>
      <w:r w:rsidR="003E0718" w:rsidRPr="00027277">
        <w:rPr>
          <w:rFonts w:ascii="Times New Roman" w:hAnsi="Times New Roman" w:cs="Times New Roman"/>
          <w:sz w:val="24"/>
          <w:szCs w:val="24"/>
          <w:shd w:val="clear" w:color="auto" w:fill="FFFFFF"/>
        </w:rPr>
        <w:t>i</w:t>
      </w:r>
      <w:r w:rsidR="002521A2" w:rsidRPr="00027277">
        <w:rPr>
          <w:rFonts w:ascii="Times New Roman" w:hAnsi="Times New Roman" w:cs="Times New Roman"/>
          <w:sz w:val="24"/>
          <w:szCs w:val="24"/>
          <w:shd w:val="clear" w:color="auto" w:fill="FFFFFF"/>
        </w:rPr>
        <w:t>ndex (</w:t>
      </w:r>
      <w:r w:rsidR="00E048FE" w:rsidRPr="00027277">
        <w:rPr>
          <w:rStyle w:val="fontstyle01"/>
          <w:rFonts w:ascii="Times New Roman" w:hAnsi="Times New Roman" w:cs="Times New Roman"/>
          <w:i w:val="0"/>
          <w:iCs w:val="0"/>
          <w:color w:val="auto"/>
          <w:sz w:val="24"/>
          <w:szCs w:val="24"/>
        </w:rPr>
        <w:t>ECVI</w:t>
      </w:r>
      <w:r w:rsidR="002521A2" w:rsidRPr="00027277">
        <w:rPr>
          <w:rStyle w:val="fontstyle01"/>
          <w:rFonts w:ascii="Times New Roman" w:hAnsi="Times New Roman" w:cs="Times New Roman"/>
          <w:i w:val="0"/>
          <w:iCs w:val="0"/>
          <w:color w:val="auto"/>
          <w:sz w:val="24"/>
          <w:szCs w:val="24"/>
        </w:rPr>
        <w:t>)</w:t>
      </w:r>
      <w:r w:rsidR="00B8701C" w:rsidRPr="00027277">
        <w:rPr>
          <w:rStyle w:val="fontstyle01"/>
          <w:rFonts w:ascii="Times New Roman" w:hAnsi="Times New Roman" w:cs="Times New Roman"/>
          <w:i w:val="0"/>
          <w:iCs w:val="0"/>
          <w:color w:val="auto"/>
          <w:sz w:val="24"/>
          <w:szCs w:val="24"/>
        </w:rPr>
        <w:t>, which was higher for the one</w:t>
      </w:r>
      <w:r w:rsidR="00DF2463" w:rsidRPr="00027277">
        <w:rPr>
          <w:rStyle w:val="fontstyle01"/>
          <w:rFonts w:ascii="Times New Roman" w:hAnsi="Times New Roman" w:cs="Times New Roman"/>
          <w:i w:val="0"/>
          <w:iCs w:val="0"/>
          <w:color w:val="auto"/>
          <w:sz w:val="24"/>
          <w:szCs w:val="24"/>
        </w:rPr>
        <w:t>-</w:t>
      </w:r>
      <w:r w:rsidR="00B8701C" w:rsidRPr="00027277">
        <w:rPr>
          <w:rStyle w:val="fontstyle01"/>
          <w:rFonts w:ascii="Times New Roman" w:hAnsi="Times New Roman" w:cs="Times New Roman"/>
          <w:i w:val="0"/>
          <w:iCs w:val="0"/>
          <w:color w:val="auto"/>
          <w:sz w:val="24"/>
          <w:szCs w:val="24"/>
        </w:rPr>
        <w:t>factor solution</w:t>
      </w:r>
      <w:r w:rsidR="0060200A" w:rsidRPr="00027277">
        <w:rPr>
          <w:rStyle w:val="fontstyle01"/>
          <w:rFonts w:ascii="Times New Roman" w:hAnsi="Times New Roman" w:cs="Times New Roman"/>
          <w:i w:val="0"/>
          <w:iCs w:val="0"/>
          <w:color w:val="auto"/>
          <w:sz w:val="24"/>
          <w:szCs w:val="24"/>
        </w:rPr>
        <w:t xml:space="preserve"> model</w:t>
      </w:r>
      <w:r w:rsidR="00B8701C" w:rsidRPr="00027277">
        <w:rPr>
          <w:rStyle w:val="fontstyle01"/>
          <w:rFonts w:ascii="Times New Roman" w:hAnsi="Times New Roman" w:cs="Times New Roman"/>
          <w:i w:val="0"/>
          <w:iCs w:val="0"/>
          <w:color w:val="auto"/>
          <w:sz w:val="24"/>
          <w:szCs w:val="24"/>
        </w:rPr>
        <w:t xml:space="preserve"> (ECVI</w:t>
      </w:r>
      <w:r w:rsidR="00E048FE" w:rsidRPr="00027277">
        <w:rPr>
          <w:rStyle w:val="fontstyle01"/>
          <w:rFonts w:ascii="Times New Roman" w:hAnsi="Times New Roman" w:cs="Times New Roman"/>
          <w:i w:val="0"/>
          <w:iCs w:val="0"/>
          <w:color w:val="auto"/>
          <w:sz w:val="24"/>
          <w:szCs w:val="24"/>
        </w:rPr>
        <w:t xml:space="preserve"> = 0.3</w:t>
      </w:r>
      <w:r w:rsidR="00AB62D8" w:rsidRPr="00027277">
        <w:rPr>
          <w:rStyle w:val="fontstyle01"/>
          <w:rFonts w:ascii="Times New Roman" w:hAnsi="Times New Roman" w:cs="Times New Roman"/>
          <w:i w:val="0"/>
          <w:iCs w:val="0"/>
          <w:color w:val="auto"/>
          <w:sz w:val="24"/>
          <w:szCs w:val="24"/>
        </w:rPr>
        <w:t>1</w:t>
      </w:r>
      <w:r w:rsidR="00E048FE" w:rsidRPr="00027277">
        <w:rPr>
          <w:rStyle w:val="fontstyle01"/>
          <w:rFonts w:ascii="Times New Roman" w:hAnsi="Times New Roman" w:cs="Times New Roman"/>
          <w:i w:val="0"/>
          <w:iCs w:val="0"/>
          <w:color w:val="auto"/>
          <w:sz w:val="24"/>
          <w:szCs w:val="24"/>
        </w:rPr>
        <w:t>2 [0.2</w:t>
      </w:r>
      <w:r w:rsidR="00AB62D8" w:rsidRPr="00027277">
        <w:rPr>
          <w:rStyle w:val="fontstyle01"/>
          <w:rFonts w:ascii="Times New Roman" w:hAnsi="Times New Roman" w:cs="Times New Roman"/>
          <w:i w:val="0"/>
          <w:iCs w:val="0"/>
          <w:color w:val="auto"/>
          <w:sz w:val="24"/>
          <w:szCs w:val="24"/>
        </w:rPr>
        <w:t>57</w:t>
      </w:r>
      <w:r w:rsidR="00E048FE" w:rsidRPr="00027277">
        <w:rPr>
          <w:rStyle w:val="fontstyle01"/>
          <w:rFonts w:ascii="Times New Roman" w:hAnsi="Times New Roman" w:cs="Times New Roman"/>
          <w:i w:val="0"/>
          <w:iCs w:val="0"/>
          <w:color w:val="auto"/>
          <w:sz w:val="24"/>
          <w:szCs w:val="24"/>
        </w:rPr>
        <w:t>, 0.</w:t>
      </w:r>
      <w:r w:rsidR="00AB62D8" w:rsidRPr="00027277">
        <w:rPr>
          <w:rStyle w:val="fontstyle01"/>
          <w:rFonts w:ascii="Times New Roman" w:hAnsi="Times New Roman" w:cs="Times New Roman"/>
          <w:i w:val="0"/>
          <w:iCs w:val="0"/>
          <w:color w:val="auto"/>
          <w:sz w:val="24"/>
          <w:szCs w:val="24"/>
        </w:rPr>
        <w:t>377</w:t>
      </w:r>
      <w:r w:rsidR="00E048FE" w:rsidRPr="00027277">
        <w:rPr>
          <w:rStyle w:val="fontstyle01"/>
          <w:rFonts w:ascii="Times New Roman" w:hAnsi="Times New Roman" w:cs="Times New Roman"/>
          <w:i w:val="0"/>
          <w:iCs w:val="0"/>
          <w:color w:val="auto"/>
          <w:sz w:val="24"/>
          <w:szCs w:val="24"/>
        </w:rPr>
        <w:t>]</w:t>
      </w:r>
      <w:r w:rsidR="00B8701C" w:rsidRPr="00027277">
        <w:rPr>
          <w:rStyle w:val="fontstyle01"/>
          <w:rFonts w:ascii="Times New Roman" w:hAnsi="Times New Roman" w:cs="Times New Roman"/>
          <w:i w:val="0"/>
          <w:iCs w:val="0"/>
          <w:color w:val="auto"/>
          <w:sz w:val="24"/>
          <w:szCs w:val="24"/>
        </w:rPr>
        <w:t>) comparing to the two-factor model solution</w:t>
      </w:r>
      <w:r w:rsidR="0060200A" w:rsidRPr="00027277">
        <w:rPr>
          <w:rStyle w:val="fontstyle01"/>
          <w:rFonts w:ascii="Times New Roman" w:hAnsi="Times New Roman" w:cs="Times New Roman"/>
          <w:i w:val="0"/>
          <w:iCs w:val="0"/>
          <w:color w:val="auto"/>
          <w:sz w:val="24"/>
          <w:szCs w:val="24"/>
        </w:rPr>
        <w:t xml:space="preserve"> model</w:t>
      </w:r>
      <w:r w:rsidR="00B8701C" w:rsidRPr="00027277">
        <w:rPr>
          <w:rStyle w:val="fontstyle01"/>
          <w:rFonts w:ascii="Times New Roman" w:hAnsi="Times New Roman" w:cs="Times New Roman"/>
          <w:i w:val="0"/>
          <w:iCs w:val="0"/>
          <w:color w:val="auto"/>
          <w:sz w:val="24"/>
          <w:szCs w:val="24"/>
        </w:rPr>
        <w:t xml:space="preserve"> (ECVI = 0.</w:t>
      </w:r>
      <w:r w:rsidR="009C67DB" w:rsidRPr="00027277">
        <w:rPr>
          <w:rStyle w:val="fontstyle01"/>
          <w:rFonts w:ascii="Times New Roman" w:hAnsi="Times New Roman" w:cs="Times New Roman"/>
          <w:i w:val="0"/>
          <w:iCs w:val="0"/>
          <w:color w:val="auto"/>
          <w:sz w:val="24"/>
          <w:szCs w:val="24"/>
        </w:rPr>
        <w:t>2</w:t>
      </w:r>
      <w:r w:rsidR="00F836D0" w:rsidRPr="00027277">
        <w:rPr>
          <w:rStyle w:val="fontstyle01"/>
          <w:rFonts w:ascii="Times New Roman" w:hAnsi="Times New Roman" w:cs="Times New Roman"/>
          <w:i w:val="0"/>
          <w:iCs w:val="0"/>
          <w:color w:val="auto"/>
          <w:sz w:val="24"/>
          <w:szCs w:val="24"/>
        </w:rPr>
        <w:t>44</w:t>
      </w:r>
      <w:r w:rsidR="009C67DB" w:rsidRPr="00027277">
        <w:rPr>
          <w:rStyle w:val="fontstyle01"/>
          <w:rFonts w:ascii="Times New Roman" w:hAnsi="Times New Roman" w:cs="Times New Roman"/>
          <w:i w:val="0"/>
          <w:iCs w:val="0"/>
          <w:color w:val="auto"/>
          <w:sz w:val="24"/>
          <w:szCs w:val="24"/>
        </w:rPr>
        <w:t xml:space="preserve"> </w:t>
      </w:r>
      <w:r w:rsidR="00B8701C" w:rsidRPr="00027277">
        <w:rPr>
          <w:rStyle w:val="fontstyle01"/>
          <w:rFonts w:ascii="Times New Roman" w:hAnsi="Times New Roman" w:cs="Times New Roman"/>
          <w:i w:val="0"/>
          <w:iCs w:val="0"/>
          <w:color w:val="auto"/>
          <w:sz w:val="24"/>
          <w:szCs w:val="24"/>
        </w:rPr>
        <w:t>[0.</w:t>
      </w:r>
      <w:r w:rsidR="00F836D0" w:rsidRPr="00027277">
        <w:rPr>
          <w:rStyle w:val="fontstyle01"/>
          <w:rFonts w:ascii="Times New Roman" w:hAnsi="Times New Roman" w:cs="Times New Roman"/>
          <w:i w:val="0"/>
          <w:iCs w:val="0"/>
          <w:color w:val="auto"/>
          <w:sz w:val="24"/>
          <w:szCs w:val="24"/>
        </w:rPr>
        <w:t>198</w:t>
      </w:r>
      <w:r w:rsidR="00B8701C" w:rsidRPr="00027277">
        <w:rPr>
          <w:rStyle w:val="fontstyle01"/>
          <w:rFonts w:ascii="Times New Roman" w:hAnsi="Times New Roman" w:cs="Times New Roman"/>
          <w:i w:val="0"/>
          <w:iCs w:val="0"/>
          <w:color w:val="auto"/>
          <w:sz w:val="24"/>
          <w:szCs w:val="24"/>
        </w:rPr>
        <w:t>, 0.</w:t>
      </w:r>
      <w:r w:rsidR="009C67DB" w:rsidRPr="00027277">
        <w:rPr>
          <w:rStyle w:val="fontstyle01"/>
          <w:rFonts w:ascii="Times New Roman" w:hAnsi="Times New Roman" w:cs="Times New Roman"/>
          <w:i w:val="0"/>
          <w:iCs w:val="0"/>
          <w:color w:val="auto"/>
          <w:sz w:val="24"/>
          <w:szCs w:val="24"/>
        </w:rPr>
        <w:t>3</w:t>
      </w:r>
      <w:r w:rsidR="00F836D0" w:rsidRPr="00027277">
        <w:rPr>
          <w:rStyle w:val="fontstyle01"/>
          <w:rFonts w:ascii="Times New Roman" w:hAnsi="Times New Roman" w:cs="Times New Roman"/>
          <w:i w:val="0"/>
          <w:iCs w:val="0"/>
          <w:color w:val="auto"/>
          <w:sz w:val="24"/>
          <w:szCs w:val="24"/>
        </w:rPr>
        <w:t>01</w:t>
      </w:r>
      <w:r w:rsidR="00B8701C" w:rsidRPr="00027277">
        <w:rPr>
          <w:rStyle w:val="fontstyle01"/>
          <w:rFonts w:ascii="Times New Roman" w:hAnsi="Times New Roman" w:cs="Times New Roman"/>
          <w:i w:val="0"/>
          <w:iCs w:val="0"/>
          <w:color w:val="auto"/>
          <w:sz w:val="24"/>
          <w:szCs w:val="24"/>
        </w:rPr>
        <w:t>]).</w:t>
      </w:r>
      <w:r w:rsidR="00DF2463" w:rsidRPr="00027277">
        <w:rPr>
          <w:rStyle w:val="fontstyle01"/>
          <w:rFonts w:ascii="Times New Roman" w:hAnsi="Times New Roman" w:cs="Times New Roman"/>
          <w:i w:val="0"/>
          <w:iCs w:val="0"/>
          <w:color w:val="auto"/>
          <w:sz w:val="24"/>
          <w:szCs w:val="24"/>
        </w:rPr>
        <w:t xml:space="preserve"> </w:t>
      </w:r>
      <w:r w:rsidR="0057124F" w:rsidRPr="00027277">
        <w:rPr>
          <w:rStyle w:val="fontstyle01"/>
          <w:rFonts w:ascii="Times New Roman" w:hAnsi="Times New Roman" w:cs="Times New Roman"/>
          <w:i w:val="0"/>
          <w:iCs w:val="0"/>
          <w:color w:val="auto"/>
          <w:sz w:val="24"/>
          <w:szCs w:val="24"/>
        </w:rPr>
        <w:t>A model that has a lower value and is closer to zero fits the data better</w:t>
      </w:r>
      <w:r w:rsidR="00446411" w:rsidRPr="00027277">
        <w:rPr>
          <w:rStyle w:val="fontstyle01"/>
          <w:rFonts w:ascii="Times New Roman" w:hAnsi="Times New Roman" w:cs="Times New Roman"/>
          <w:i w:val="0"/>
          <w:iCs w:val="0"/>
          <w:color w:val="auto"/>
          <w:sz w:val="24"/>
          <w:szCs w:val="24"/>
        </w:rPr>
        <w:t>.</w:t>
      </w:r>
      <w:r w:rsidR="00DF2463" w:rsidRPr="00027277">
        <w:rPr>
          <w:rStyle w:val="fontstyle01"/>
          <w:rFonts w:ascii="Times New Roman" w:hAnsi="Times New Roman" w:cs="Times New Roman"/>
          <w:i w:val="0"/>
          <w:iCs w:val="0"/>
          <w:color w:val="auto"/>
          <w:sz w:val="24"/>
          <w:szCs w:val="24"/>
        </w:rPr>
        <w:t xml:space="preserve"> </w:t>
      </w:r>
      <w:r w:rsidRPr="00027277">
        <w:rPr>
          <w:rStyle w:val="fontstyle01"/>
          <w:rFonts w:ascii="Times New Roman" w:hAnsi="Times New Roman" w:cs="Times New Roman"/>
          <w:i w:val="0"/>
          <w:iCs w:val="0"/>
          <w:color w:val="auto"/>
          <w:sz w:val="24"/>
          <w:szCs w:val="24"/>
        </w:rPr>
        <w:t xml:space="preserve">Figure 1 shows the standardized factor loadings for the </w:t>
      </w:r>
      <w:r w:rsidR="00FB2E3D" w:rsidRPr="00027277">
        <w:rPr>
          <w:rStyle w:val="fontstyle01"/>
          <w:rFonts w:ascii="Times New Roman" w:hAnsi="Times New Roman" w:cs="Times New Roman"/>
          <w:i w:val="0"/>
          <w:iCs w:val="0"/>
          <w:color w:val="auto"/>
          <w:sz w:val="24"/>
          <w:szCs w:val="24"/>
        </w:rPr>
        <w:t>two</w:t>
      </w:r>
      <w:r w:rsidRPr="00027277">
        <w:rPr>
          <w:rStyle w:val="fontstyle01"/>
          <w:rFonts w:ascii="Times New Roman" w:hAnsi="Times New Roman" w:cs="Times New Roman"/>
          <w:i w:val="0"/>
          <w:iCs w:val="0"/>
          <w:color w:val="auto"/>
          <w:sz w:val="24"/>
          <w:szCs w:val="24"/>
        </w:rPr>
        <w:t xml:space="preserve">-factor model. </w:t>
      </w:r>
      <w:r w:rsidR="000E11A6" w:rsidRPr="00027277">
        <w:rPr>
          <w:rStyle w:val="fontstyle01"/>
          <w:rFonts w:ascii="Times New Roman" w:hAnsi="Times New Roman" w:cs="Times New Roman"/>
          <w:i w:val="0"/>
          <w:iCs w:val="0"/>
          <w:color w:val="auto"/>
          <w:sz w:val="24"/>
          <w:szCs w:val="24"/>
        </w:rPr>
        <w:t>Also</w:t>
      </w:r>
      <w:r w:rsidRPr="00027277">
        <w:rPr>
          <w:rStyle w:val="fontstyle01"/>
          <w:rFonts w:ascii="Times New Roman" w:hAnsi="Times New Roman" w:cs="Times New Roman"/>
          <w:i w:val="0"/>
          <w:iCs w:val="0"/>
          <w:color w:val="auto"/>
          <w:sz w:val="24"/>
          <w:szCs w:val="24"/>
        </w:rPr>
        <w:t xml:space="preserve">, factor correlations between </w:t>
      </w:r>
      <w:r w:rsidR="00720743" w:rsidRPr="00027277">
        <w:rPr>
          <w:rStyle w:val="fontstyle01"/>
          <w:rFonts w:ascii="Times New Roman" w:hAnsi="Times New Roman" w:cs="Times New Roman"/>
          <w:i w:val="0"/>
          <w:iCs w:val="0"/>
          <w:color w:val="auto"/>
          <w:sz w:val="24"/>
          <w:szCs w:val="24"/>
        </w:rPr>
        <w:t>perseveration</w:t>
      </w:r>
      <w:r w:rsidRPr="00027277">
        <w:rPr>
          <w:rStyle w:val="fontstyle01"/>
          <w:rFonts w:ascii="Times New Roman" w:hAnsi="Times New Roman" w:cs="Times New Roman"/>
          <w:i w:val="0"/>
          <w:iCs w:val="0"/>
          <w:color w:val="auto"/>
          <w:sz w:val="24"/>
          <w:szCs w:val="24"/>
        </w:rPr>
        <w:t xml:space="preserve"> </w:t>
      </w:r>
      <w:r w:rsidR="00FB2E3D" w:rsidRPr="00027277">
        <w:rPr>
          <w:rStyle w:val="fontstyle01"/>
          <w:rFonts w:ascii="Times New Roman" w:hAnsi="Times New Roman" w:cs="Times New Roman"/>
          <w:i w:val="0"/>
          <w:iCs w:val="0"/>
          <w:color w:val="auto"/>
          <w:sz w:val="24"/>
          <w:szCs w:val="24"/>
        </w:rPr>
        <w:t xml:space="preserve">and </w:t>
      </w:r>
      <w:r w:rsidRPr="00027277">
        <w:rPr>
          <w:rStyle w:val="fontstyle01"/>
          <w:rFonts w:ascii="Times New Roman" w:hAnsi="Times New Roman" w:cs="Times New Roman"/>
          <w:i w:val="0"/>
          <w:iCs w:val="0"/>
          <w:color w:val="auto"/>
          <w:sz w:val="24"/>
          <w:szCs w:val="24"/>
        </w:rPr>
        <w:t xml:space="preserve">avoidance </w:t>
      </w:r>
      <w:r w:rsidR="00706221" w:rsidRPr="00027277">
        <w:rPr>
          <w:rStyle w:val="fontstyle01"/>
          <w:rFonts w:ascii="Times New Roman" w:hAnsi="Times New Roman" w:cs="Times New Roman"/>
          <w:i w:val="0"/>
          <w:iCs w:val="0"/>
          <w:color w:val="auto"/>
          <w:sz w:val="24"/>
          <w:szCs w:val="24"/>
        </w:rPr>
        <w:t>(</w:t>
      </w:r>
      <w:r w:rsidR="00706221" w:rsidRPr="00027277">
        <w:rPr>
          <w:rStyle w:val="fontstyle21"/>
          <w:rFonts w:ascii="Times New Roman" w:hAnsi="Times New Roman" w:cs="Times New Roman"/>
          <w:color w:val="auto"/>
          <w:sz w:val="24"/>
          <w:szCs w:val="24"/>
        </w:rPr>
        <w:t>r</w:t>
      </w:r>
      <w:r w:rsidR="00706221" w:rsidRPr="00027277">
        <w:rPr>
          <w:rStyle w:val="fontstyle21"/>
          <w:rFonts w:ascii="Times New Roman" w:hAnsi="Times New Roman" w:cs="Times New Roman"/>
          <w:i w:val="0"/>
          <w:iCs w:val="0"/>
          <w:color w:val="auto"/>
          <w:sz w:val="24"/>
          <w:szCs w:val="24"/>
        </w:rPr>
        <w:t xml:space="preserve"> =</w:t>
      </w:r>
      <w:r w:rsidR="00845D38" w:rsidRPr="00027277">
        <w:rPr>
          <w:rStyle w:val="fontstyle21"/>
          <w:rFonts w:ascii="Times New Roman" w:hAnsi="Times New Roman" w:cs="Times New Roman" w:hint="cs"/>
          <w:i w:val="0"/>
          <w:iCs w:val="0"/>
          <w:color w:val="auto"/>
          <w:sz w:val="24"/>
          <w:szCs w:val="24"/>
          <w:rtl/>
        </w:rPr>
        <w:t xml:space="preserve"> </w:t>
      </w:r>
      <w:r w:rsidR="00706221" w:rsidRPr="00027277">
        <w:rPr>
          <w:rStyle w:val="fontstyle01"/>
          <w:rFonts w:ascii="Times New Roman" w:hAnsi="Times New Roman" w:cs="Times New Roman"/>
          <w:i w:val="0"/>
          <w:iCs w:val="0"/>
          <w:color w:val="auto"/>
          <w:sz w:val="24"/>
          <w:szCs w:val="24"/>
        </w:rPr>
        <w:t>.</w:t>
      </w:r>
      <w:r w:rsidR="006C59E2" w:rsidRPr="00027277">
        <w:rPr>
          <w:rStyle w:val="fontstyle01"/>
          <w:rFonts w:ascii="Times New Roman" w:hAnsi="Times New Roman" w:cs="Times New Roman"/>
          <w:i w:val="0"/>
          <w:iCs w:val="0"/>
          <w:color w:val="auto"/>
          <w:sz w:val="24"/>
          <w:szCs w:val="24"/>
        </w:rPr>
        <w:t>3</w:t>
      </w:r>
      <w:r w:rsidR="00DE3A4F" w:rsidRPr="00027277">
        <w:rPr>
          <w:rStyle w:val="fontstyle01"/>
          <w:rFonts w:ascii="Times New Roman" w:hAnsi="Times New Roman" w:cs="Times New Roman"/>
          <w:i w:val="0"/>
          <w:iCs w:val="0"/>
          <w:color w:val="auto"/>
          <w:sz w:val="24"/>
          <w:szCs w:val="24"/>
        </w:rPr>
        <w:t>9</w:t>
      </w:r>
      <w:r w:rsidR="00706221" w:rsidRPr="00027277">
        <w:rPr>
          <w:rStyle w:val="fontstyle01"/>
          <w:rFonts w:ascii="Times New Roman" w:hAnsi="Times New Roman" w:cs="Times New Roman"/>
          <w:i w:val="0"/>
          <w:iCs w:val="0"/>
          <w:color w:val="auto"/>
          <w:sz w:val="24"/>
          <w:szCs w:val="24"/>
        </w:rPr>
        <w:t xml:space="preserve">) </w:t>
      </w:r>
      <w:r w:rsidRPr="00027277">
        <w:rPr>
          <w:rStyle w:val="fontstyle01"/>
          <w:rFonts w:ascii="Times New Roman" w:hAnsi="Times New Roman" w:cs="Times New Roman"/>
          <w:i w:val="0"/>
          <w:iCs w:val="0"/>
          <w:color w:val="auto"/>
          <w:sz w:val="24"/>
          <w:szCs w:val="24"/>
        </w:rPr>
        <w:t xml:space="preserve">indicated </w:t>
      </w:r>
      <w:r w:rsidR="00706221" w:rsidRPr="00027277">
        <w:rPr>
          <w:rStyle w:val="fontstyle01"/>
          <w:rFonts w:ascii="Times New Roman" w:hAnsi="Times New Roman" w:cs="Times New Roman"/>
          <w:i w:val="0"/>
          <w:iCs w:val="0"/>
          <w:color w:val="auto"/>
          <w:sz w:val="24"/>
          <w:szCs w:val="24"/>
        </w:rPr>
        <w:t>low</w:t>
      </w:r>
      <w:r w:rsidRPr="00027277">
        <w:rPr>
          <w:rStyle w:val="fontstyle01"/>
          <w:rFonts w:ascii="Times New Roman" w:hAnsi="Times New Roman" w:cs="Times New Roman"/>
          <w:i w:val="0"/>
          <w:iCs w:val="0"/>
          <w:color w:val="auto"/>
          <w:sz w:val="24"/>
          <w:szCs w:val="24"/>
        </w:rPr>
        <w:t xml:space="preserve"> shared variances and acceptable</w:t>
      </w:r>
      <w:r w:rsidRPr="00027277">
        <w:rPr>
          <w:rFonts w:ascii="Times New Roman" w:hAnsi="Times New Roman" w:cs="Times New Roman"/>
          <w:i/>
          <w:iCs/>
          <w:sz w:val="24"/>
          <w:szCs w:val="24"/>
        </w:rPr>
        <w:t xml:space="preserve"> </w:t>
      </w:r>
      <w:r w:rsidRPr="00027277">
        <w:rPr>
          <w:rStyle w:val="fontstyle01"/>
          <w:rFonts w:ascii="Times New Roman" w:hAnsi="Times New Roman" w:cs="Times New Roman"/>
          <w:i w:val="0"/>
          <w:iCs w:val="0"/>
          <w:color w:val="auto"/>
          <w:sz w:val="24"/>
          <w:szCs w:val="24"/>
        </w:rPr>
        <w:t>separability.</w:t>
      </w:r>
    </w:p>
    <w:p w14:paraId="23982D35" w14:textId="46BCBD33" w:rsidR="00E20921" w:rsidRPr="00027277" w:rsidRDefault="00E20921" w:rsidP="00E20921">
      <w:pPr>
        <w:spacing w:after="0" w:line="480" w:lineRule="auto"/>
        <w:jc w:val="both"/>
        <w:rPr>
          <w:rFonts w:ascii="Times New Roman" w:hAnsi="Times New Roman" w:cs="Times New Roman"/>
          <w:sz w:val="24"/>
          <w:szCs w:val="24"/>
        </w:rPr>
      </w:pPr>
      <w:r w:rsidRPr="00027277">
        <w:rPr>
          <w:rFonts w:ascii="Times New Roman" w:hAnsi="Times New Roman" w:cs="Times New Roman"/>
          <w:b/>
          <w:bCs/>
          <w:sz w:val="24"/>
          <w:szCs w:val="24"/>
        </w:rPr>
        <w:t xml:space="preserve">3.3. Persian </w:t>
      </w:r>
      <w:r w:rsidR="000D75CA" w:rsidRPr="00027277">
        <w:rPr>
          <w:rFonts w:ascii="Times New Roman" w:hAnsi="Times New Roman" w:cs="Times New Roman"/>
          <w:b/>
          <w:bCs/>
          <w:sz w:val="24"/>
          <w:szCs w:val="24"/>
        </w:rPr>
        <w:t>C19-ASS</w:t>
      </w:r>
      <w:r w:rsidRPr="00027277">
        <w:rPr>
          <w:rFonts w:ascii="Times New Roman" w:hAnsi="Times New Roman" w:cs="Times New Roman"/>
          <w:b/>
          <w:bCs/>
          <w:sz w:val="24"/>
          <w:szCs w:val="24"/>
        </w:rPr>
        <w:t xml:space="preserve"> </w:t>
      </w:r>
      <w:r w:rsidR="00C6273A" w:rsidRPr="00027277">
        <w:rPr>
          <w:rFonts w:ascii="Times New Roman" w:hAnsi="Times New Roman" w:cs="Times New Roman"/>
          <w:b/>
          <w:bCs/>
          <w:sz w:val="24"/>
          <w:szCs w:val="24"/>
        </w:rPr>
        <w:t>Measurement Invariance Model</w:t>
      </w:r>
    </w:p>
    <w:p w14:paraId="2EC4DE88" w14:textId="6BF638F0" w:rsidR="00F474AF" w:rsidRPr="00027277" w:rsidRDefault="00F474AF" w:rsidP="00F474AF">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In order to ensure that Persian C19-ASS scores can be used to compare COVID-19 anxiety syndrome across genders, a measurement invariance model with zero cross-loadings or correlated errors was examined. We found evidence for configural invariance – where the items load on the same factors across genders - supported by good fit indices (χ2 = 204.456,</w:t>
      </w:r>
      <w:r w:rsidRPr="00027277">
        <w:rPr>
          <w:rFonts w:ascii="Times New Roman" w:hAnsi="Times New Roman" w:cs="Times New Roman"/>
          <w:i/>
          <w:iCs/>
          <w:sz w:val="24"/>
          <w:szCs w:val="24"/>
        </w:rPr>
        <w:t xml:space="preserve"> df</w:t>
      </w:r>
      <w:r w:rsidRPr="00027277">
        <w:rPr>
          <w:rFonts w:ascii="Times New Roman" w:hAnsi="Times New Roman" w:cs="Times New Roman"/>
          <w:sz w:val="24"/>
          <w:szCs w:val="24"/>
        </w:rPr>
        <w:t xml:space="preserve"> = 52, χ2/</w:t>
      </w:r>
      <w:r w:rsidRPr="00027277">
        <w:rPr>
          <w:rFonts w:ascii="Times New Roman" w:hAnsi="Times New Roman" w:cs="Times New Roman"/>
          <w:i/>
          <w:iCs/>
          <w:sz w:val="24"/>
          <w:szCs w:val="24"/>
        </w:rPr>
        <w:t>df</w:t>
      </w:r>
      <w:r w:rsidRPr="00027277">
        <w:rPr>
          <w:rFonts w:ascii="Times New Roman" w:hAnsi="Times New Roman" w:cs="Times New Roman"/>
          <w:sz w:val="24"/>
          <w:szCs w:val="24"/>
        </w:rPr>
        <w:t xml:space="preserve"> = 3.932, RMSEA = 0.05</w:t>
      </w:r>
      <w:r w:rsidR="00CF5D26" w:rsidRPr="00027277">
        <w:rPr>
          <w:rFonts w:ascii="Times New Roman" w:hAnsi="Times New Roman" w:cs="Times New Roman"/>
          <w:sz w:val="24"/>
          <w:szCs w:val="24"/>
        </w:rPr>
        <w:t>1</w:t>
      </w:r>
      <w:r w:rsidRPr="00027277">
        <w:rPr>
          <w:rFonts w:ascii="Times New Roman" w:hAnsi="Times New Roman" w:cs="Times New Roman"/>
          <w:sz w:val="24"/>
          <w:szCs w:val="24"/>
        </w:rPr>
        <w:t>, SRMR = 0.05</w:t>
      </w:r>
      <w:r w:rsidR="00CF5D26" w:rsidRPr="00027277">
        <w:rPr>
          <w:rFonts w:ascii="Times New Roman" w:hAnsi="Times New Roman" w:cs="Times New Roman"/>
          <w:sz w:val="24"/>
          <w:szCs w:val="24"/>
        </w:rPr>
        <w:t>0</w:t>
      </w:r>
      <w:r w:rsidRPr="00027277">
        <w:rPr>
          <w:rFonts w:ascii="Times New Roman" w:hAnsi="Times New Roman" w:cs="Times New Roman"/>
          <w:sz w:val="24"/>
          <w:szCs w:val="24"/>
        </w:rPr>
        <w:t>, GFI = 0.9</w:t>
      </w:r>
      <w:r w:rsidR="00CF5D26" w:rsidRPr="00027277">
        <w:rPr>
          <w:rFonts w:ascii="Times New Roman" w:hAnsi="Times New Roman" w:cs="Times New Roman"/>
          <w:sz w:val="24"/>
          <w:szCs w:val="24"/>
        </w:rPr>
        <w:t>60</w:t>
      </w:r>
      <w:r w:rsidRPr="00027277">
        <w:rPr>
          <w:rFonts w:ascii="Times New Roman" w:hAnsi="Times New Roman" w:cs="Times New Roman"/>
          <w:sz w:val="24"/>
          <w:szCs w:val="24"/>
        </w:rPr>
        <w:t>, CFI = 0.94</w:t>
      </w:r>
      <w:r w:rsidR="00CF5D26" w:rsidRPr="00027277">
        <w:rPr>
          <w:rFonts w:ascii="Times New Roman" w:hAnsi="Times New Roman" w:cs="Times New Roman"/>
          <w:sz w:val="24"/>
          <w:szCs w:val="24"/>
        </w:rPr>
        <w:t>7</w:t>
      </w:r>
      <w:r w:rsidRPr="00027277">
        <w:rPr>
          <w:rFonts w:ascii="Times New Roman" w:hAnsi="Times New Roman" w:cs="Times New Roman"/>
          <w:sz w:val="24"/>
          <w:szCs w:val="24"/>
        </w:rPr>
        <w:t>). Moreover, we found evidence for metric invariance – where the factor loadings are constrained to be equal across genders - supported by good fit indices (χ2 = 214.693, df = 61, χ2/</w:t>
      </w:r>
      <w:r w:rsidRPr="00027277">
        <w:rPr>
          <w:rFonts w:ascii="Times New Roman" w:hAnsi="Times New Roman" w:cs="Times New Roman"/>
          <w:i/>
          <w:iCs/>
          <w:sz w:val="24"/>
          <w:szCs w:val="24"/>
        </w:rPr>
        <w:t>df</w:t>
      </w:r>
      <w:r w:rsidRPr="00027277">
        <w:rPr>
          <w:rFonts w:ascii="Times New Roman" w:hAnsi="Times New Roman" w:cs="Times New Roman"/>
          <w:sz w:val="24"/>
          <w:szCs w:val="24"/>
        </w:rPr>
        <w:t xml:space="preserve"> = 3.520, RMSEA = 0.05</w:t>
      </w:r>
      <w:r w:rsidR="00CF5D26" w:rsidRPr="00027277">
        <w:rPr>
          <w:rFonts w:ascii="Times New Roman" w:hAnsi="Times New Roman" w:cs="Times New Roman"/>
          <w:sz w:val="24"/>
          <w:szCs w:val="24"/>
        </w:rPr>
        <w:t>1</w:t>
      </w:r>
      <w:r w:rsidRPr="00027277">
        <w:rPr>
          <w:rFonts w:ascii="Times New Roman" w:hAnsi="Times New Roman" w:cs="Times New Roman"/>
          <w:sz w:val="24"/>
          <w:szCs w:val="24"/>
        </w:rPr>
        <w:t>, SRMR = 0.0</w:t>
      </w:r>
      <w:r w:rsidR="00CF5D26" w:rsidRPr="00027277">
        <w:rPr>
          <w:rFonts w:ascii="Times New Roman" w:hAnsi="Times New Roman" w:cs="Times New Roman"/>
          <w:sz w:val="24"/>
          <w:szCs w:val="24"/>
        </w:rPr>
        <w:t>5</w:t>
      </w:r>
      <w:r w:rsidRPr="00027277">
        <w:rPr>
          <w:rFonts w:ascii="Times New Roman" w:hAnsi="Times New Roman" w:cs="Times New Roman"/>
          <w:sz w:val="24"/>
          <w:szCs w:val="24"/>
        </w:rPr>
        <w:t>4, GFI = 0.9</w:t>
      </w:r>
      <w:r w:rsidR="00CF5D26" w:rsidRPr="00027277">
        <w:rPr>
          <w:rFonts w:ascii="Times New Roman" w:hAnsi="Times New Roman" w:cs="Times New Roman"/>
          <w:sz w:val="24"/>
          <w:szCs w:val="24"/>
        </w:rPr>
        <w:t>6</w:t>
      </w:r>
      <w:r w:rsidRPr="00027277">
        <w:rPr>
          <w:rFonts w:ascii="Times New Roman" w:hAnsi="Times New Roman" w:cs="Times New Roman"/>
          <w:sz w:val="24"/>
          <w:szCs w:val="24"/>
        </w:rPr>
        <w:t>6, CFI = 0.9</w:t>
      </w:r>
      <w:r w:rsidR="00CF5D26" w:rsidRPr="00027277">
        <w:rPr>
          <w:rFonts w:ascii="Times New Roman" w:hAnsi="Times New Roman" w:cs="Times New Roman"/>
          <w:sz w:val="24"/>
          <w:szCs w:val="24"/>
        </w:rPr>
        <w:t>5</w:t>
      </w:r>
      <w:r w:rsidRPr="00027277">
        <w:rPr>
          <w:rFonts w:ascii="Times New Roman" w:hAnsi="Times New Roman" w:cs="Times New Roman"/>
          <w:sz w:val="24"/>
          <w:szCs w:val="24"/>
        </w:rPr>
        <w:t>1). A chi-square difference test between the unconstrained and constrained factor loadings was non-significant (χ2= 10.237, </w:t>
      </w:r>
      <w:r w:rsidRPr="00027277">
        <w:rPr>
          <w:rStyle w:val="Emphasis"/>
          <w:rFonts w:ascii="Times New Roman" w:hAnsi="Times New Roman" w:cs="Times New Roman"/>
          <w:sz w:val="24"/>
          <w:szCs w:val="24"/>
        </w:rPr>
        <w:t>df</w:t>
      </w:r>
      <w:r w:rsidRPr="00027277">
        <w:rPr>
          <w:rFonts w:ascii="Times New Roman" w:hAnsi="Times New Roman" w:cs="Times New Roman"/>
          <w:sz w:val="24"/>
          <w:szCs w:val="24"/>
        </w:rPr>
        <w:t> = 9, </w:t>
      </w:r>
      <w:r w:rsidRPr="00027277">
        <w:rPr>
          <w:rStyle w:val="Emphasis"/>
          <w:rFonts w:ascii="Times New Roman" w:hAnsi="Times New Roman" w:cs="Times New Roman"/>
          <w:sz w:val="24"/>
          <w:szCs w:val="24"/>
        </w:rPr>
        <w:t>p</w:t>
      </w:r>
      <w:r w:rsidRPr="00027277">
        <w:rPr>
          <w:rFonts w:ascii="Times New Roman" w:hAnsi="Times New Roman" w:cs="Times New Roman"/>
          <w:sz w:val="24"/>
          <w:szCs w:val="24"/>
        </w:rPr>
        <w:t>-value = 0.3</w:t>
      </w:r>
      <w:r w:rsidR="0037176E" w:rsidRPr="00027277">
        <w:rPr>
          <w:rFonts w:ascii="Times New Roman" w:hAnsi="Times New Roman" w:cs="Times New Roman"/>
          <w:sz w:val="24"/>
          <w:szCs w:val="24"/>
        </w:rPr>
        <w:t>5</w:t>
      </w:r>
      <w:r w:rsidRPr="00027277">
        <w:rPr>
          <w:rFonts w:ascii="Times New Roman" w:hAnsi="Times New Roman" w:cs="Times New Roman"/>
          <w:sz w:val="24"/>
          <w:szCs w:val="24"/>
        </w:rPr>
        <w:t xml:space="preserve">), indicating that each item contributes to the latent construct comparable extent in both genders. In contrast, we found partial evidence of scalar invariance - where item intercepts were constrained to be equal </w:t>
      </w:r>
      <w:r w:rsidRPr="00027277">
        <w:rPr>
          <w:rFonts w:ascii="Times New Roman" w:hAnsi="Times New Roman" w:cs="Times New Roman"/>
          <w:sz w:val="24"/>
          <w:szCs w:val="24"/>
        </w:rPr>
        <w:lastRenderedPageBreak/>
        <w:t>across genders. The chi-square difference test between unconstrained and constrained item intercepts was significant (χ2= 56.660, </w:t>
      </w:r>
      <w:r w:rsidRPr="00027277">
        <w:rPr>
          <w:rStyle w:val="Emphasis"/>
          <w:rFonts w:ascii="Times New Roman" w:hAnsi="Times New Roman" w:cs="Times New Roman"/>
          <w:sz w:val="24"/>
          <w:szCs w:val="24"/>
        </w:rPr>
        <w:t>df</w:t>
      </w:r>
      <w:r w:rsidRPr="00027277">
        <w:rPr>
          <w:rFonts w:ascii="Times New Roman" w:hAnsi="Times New Roman" w:cs="Times New Roman"/>
          <w:sz w:val="24"/>
          <w:szCs w:val="24"/>
        </w:rPr>
        <w:t> = 18, </w:t>
      </w:r>
      <w:r w:rsidRPr="00027277">
        <w:rPr>
          <w:rStyle w:val="Emphasis"/>
          <w:rFonts w:ascii="Times New Roman" w:hAnsi="Times New Roman" w:cs="Times New Roman"/>
          <w:sz w:val="24"/>
          <w:szCs w:val="24"/>
        </w:rPr>
        <w:t>p</w:t>
      </w:r>
      <w:r w:rsidRPr="00027277">
        <w:rPr>
          <w:rFonts w:ascii="Times New Roman" w:hAnsi="Times New Roman" w:cs="Times New Roman"/>
          <w:sz w:val="24"/>
          <w:szCs w:val="24"/>
        </w:rPr>
        <w:t>-value = 0.01). Modification indices indicated that three items (3, 4, and 6) were variant across genders. Item 3 had a higher intercept among females, while items 4 and 6 had a higher intercept among males. Once items 3, 4</w:t>
      </w:r>
      <w:r w:rsidR="00281E94" w:rsidRPr="00027277">
        <w:rPr>
          <w:rFonts w:ascii="Times New Roman" w:hAnsi="Times New Roman" w:cs="Times New Roman"/>
          <w:sz w:val="24"/>
          <w:szCs w:val="24"/>
        </w:rPr>
        <w:t>,</w:t>
      </w:r>
      <w:r w:rsidRPr="00027277">
        <w:rPr>
          <w:rFonts w:ascii="Times New Roman" w:hAnsi="Times New Roman" w:cs="Times New Roman"/>
          <w:sz w:val="24"/>
          <w:szCs w:val="24"/>
        </w:rPr>
        <w:t xml:space="preserve"> and 6 become unconstrained, the differences between the two models become non-significant (χ2 = 23.293, </w:t>
      </w:r>
      <w:r w:rsidRPr="00027277">
        <w:rPr>
          <w:rStyle w:val="Emphasis"/>
          <w:rFonts w:ascii="Times New Roman" w:hAnsi="Times New Roman" w:cs="Times New Roman"/>
          <w:sz w:val="24"/>
          <w:szCs w:val="24"/>
        </w:rPr>
        <w:t>df</w:t>
      </w:r>
      <w:r w:rsidRPr="00027277">
        <w:rPr>
          <w:rFonts w:ascii="Times New Roman" w:hAnsi="Times New Roman" w:cs="Times New Roman"/>
          <w:sz w:val="24"/>
          <w:szCs w:val="24"/>
        </w:rPr>
        <w:t> = 15, </w:t>
      </w:r>
      <w:r w:rsidRPr="00027277">
        <w:rPr>
          <w:rStyle w:val="Emphasis"/>
          <w:rFonts w:ascii="Times New Roman" w:hAnsi="Times New Roman" w:cs="Times New Roman"/>
          <w:sz w:val="24"/>
          <w:szCs w:val="24"/>
        </w:rPr>
        <w:t>p</w:t>
      </w:r>
      <w:r w:rsidRPr="00027277">
        <w:rPr>
          <w:rFonts w:ascii="Times New Roman" w:hAnsi="Times New Roman" w:cs="Times New Roman"/>
          <w:sz w:val="24"/>
          <w:szCs w:val="24"/>
        </w:rPr>
        <w:t>-value = 0.078), indicating mean differences in the latent construct could not capture all mean differences in the shared variance of the items. Thus, correlations between Persian C19-ASS scores and other constructs are comparable across genders, though mean differences should be interpreted cautiously.</w:t>
      </w:r>
    </w:p>
    <w:p w14:paraId="616418B7" w14:textId="53F628C7" w:rsidR="00E20921" w:rsidRPr="00027277" w:rsidRDefault="00E20921" w:rsidP="003428E7">
      <w:pPr>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3.</w:t>
      </w:r>
      <w:r w:rsidR="000156D3" w:rsidRPr="00027277">
        <w:rPr>
          <w:rFonts w:ascii="Times New Roman" w:hAnsi="Times New Roman" w:cs="Times New Roman"/>
          <w:b/>
          <w:bCs/>
          <w:sz w:val="24"/>
          <w:szCs w:val="24"/>
        </w:rPr>
        <w:t>4</w:t>
      </w:r>
      <w:r w:rsidRPr="00027277">
        <w:rPr>
          <w:rFonts w:ascii="Times New Roman" w:hAnsi="Times New Roman" w:cs="Times New Roman"/>
          <w:b/>
          <w:bCs/>
          <w:sz w:val="24"/>
          <w:szCs w:val="24"/>
        </w:rPr>
        <w:t xml:space="preserve">. Reliability of </w:t>
      </w:r>
      <w:r w:rsidR="00C6273A" w:rsidRPr="00027277">
        <w:rPr>
          <w:rFonts w:ascii="Times New Roman" w:hAnsi="Times New Roman" w:cs="Times New Roman"/>
          <w:b/>
          <w:bCs/>
          <w:sz w:val="24"/>
          <w:szCs w:val="24"/>
        </w:rPr>
        <w:t xml:space="preserve">the </w:t>
      </w:r>
      <w:r w:rsidRPr="00027277">
        <w:rPr>
          <w:rFonts w:ascii="Times New Roman" w:hAnsi="Times New Roman" w:cs="Times New Roman"/>
          <w:b/>
          <w:bCs/>
          <w:sz w:val="24"/>
          <w:szCs w:val="24"/>
        </w:rPr>
        <w:t>Persian C19-ASS</w:t>
      </w:r>
    </w:p>
    <w:p w14:paraId="679686E4" w14:textId="77153263" w:rsidR="00281E94" w:rsidRPr="00027277" w:rsidRDefault="00E20921" w:rsidP="00E20921">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The </w:t>
      </w:r>
      <w:r w:rsidR="002813BD" w:rsidRPr="00027277">
        <w:rPr>
          <w:rFonts w:ascii="Times New Roman" w:hAnsi="Times New Roman" w:cs="Times New Roman"/>
          <w:sz w:val="24"/>
          <w:szCs w:val="24"/>
        </w:rPr>
        <w:t>entire</w:t>
      </w:r>
      <w:r w:rsidRPr="00027277">
        <w:rPr>
          <w:rFonts w:ascii="Times New Roman" w:hAnsi="Times New Roman" w:cs="Times New Roman"/>
          <w:sz w:val="24"/>
          <w:szCs w:val="24"/>
        </w:rPr>
        <w:t xml:space="preserve"> sample was used for reliability and validity analyses (</w:t>
      </w:r>
      <w:r w:rsidR="00B575D5" w:rsidRPr="00027277">
        <w:rPr>
          <w:rFonts w:ascii="Times New Roman" w:hAnsi="Times New Roman" w:cs="Times New Roman"/>
          <w:i/>
          <w:iCs/>
          <w:sz w:val="24"/>
          <w:szCs w:val="24"/>
        </w:rPr>
        <w:t>n</w:t>
      </w:r>
      <w:r w:rsidRPr="00027277">
        <w:rPr>
          <w:rFonts w:ascii="Times New Roman" w:hAnsi="Times New Roman" w:cs="Times New Roman"/>
          <w:sz w:val="24"/>
          <w:szCs w:val="24"/>
        </w:rPr>
        <w:t xml:space="preserve"> = </w:t>
      </w:r>
      <w:r w:rsidR="00F32B13" w:rsidRPr="00027277">
        <w:rPr>
          <w:rFonts w:ascii="Times New Roman" w:hAnsi="Times New Roman" w:cs="Times New Roman"/>
          <w:sz w:val="24"/>
          <w:szCs w:val="24"/>
        </w:rPr>
        <w:t>1</w:t>
      </w:r>
      <w:r w:rsidR="008206AB" w:rsidRPr="00027277">
        <w:rPr>
          <w:rFonts w:ascii="Times New Roman" w:hAnsi="Times New Roman" w:cs="Times New Roman"/>
          <w:sz w:val="24"/>
          <w:szCs w:val="24"/>
        </w:rPr>
        <w:t>429</w:t>
      </w:r>
      <w:r w:rsidRPr="00027277">
        <w:rPr>
          <w:rFonts w:ascii="Times New Roman" w:hAnsi="Times New Roman" w:cs="Times New Roman"/>
          <w:sz w:val="24"/>
          <w:szCs w:val="24"/>
        </w:rPr>
        <w:t>). Cronbach</w:t>
      </w:r>
      <w:r w:rsidR="002813BD" w:rsidRPr="00027277">
        <w:rPr>
          <w:rFonts w:ascii="Times New Roman" w:hAnsi="Times New Roman" w:cs="Times New Roman"/>
          <w:sz w:val="24"/>
          <w:szCs w:val="24"/>
        </w:rPr>
        <w:t>'</w:t>
      </w:r>
      <w:r w:rsidRPr="00027277">
        <w:rPr>
          <w:rFonts w:ascii="Times New Roman" w:hAnsi="Times New Roman" w:cs="Times New Roman"/>
          <w:sz w:val="24"/>
          <w:szCs w:val="24"/>
        </w:rPr>
        <w:t xml:space="preserve">s alpha showed that internal consistency for the Persian </w:t>
      </w:r>
      <w:r w:rsidR="00F32B13" w:rsidRPr="00027277">
        <w:rPr>
          <w:rFonts w:ascii="Times New Roman" w:hAnsi="Times New Roman" w:cs="Times New Roman"/>
          <w:sz w:val="24"/>
          <w:szCs w:val="24"/>
        </w:rPr>
        <w:t>C19-ASS</w:t>
      </w:r>
      <w:r w:rsidRPr="00027277">
        <w:rPr>
          <w:rFonts w:ascii="Times New Roman" w:hAnsi="Times New Roman" w:cs="Times New Roman"/>
          <w:sz w:val="24"/>
          <w:szCs w:val="24"/>
        </w:rPr>
        <w:t xml:space="preserve"> total score was 0.81</w:t>
      </w:r>
      <w:r w:rsidR="008206AB" w:rsidRPr="00027277">
        <w:rPr>
          <w:rFonts w:ascii="Times New Roman" w:hAnsi="Times New Roman" w:cs="Times New Roman"/>
          <w:sz w:val="24"/>
          <w:szCs w:val="24"/>
        </w:rPr>
        <w:t>7</w:t>
      </w:r>
      <w:r w:rsidRPr="00027277">
        <w:rPr>
          <w:rFonts w:ascii="Times New Roman" w:hAnsi="Times New Roman" w:cs="Times New Roman"/>
          <w:sz w:val="24"/>
          <w:szCs w:val="24"/>
        </w:rPr>
        <w:t>. The subscale score reliabilities were 0.8</w:t>
      </w:r>
      <w:r w:rsidR="00704201" w:rsidRPr="00027277">
        <w:rPr>
          <w:rFonts w:ascii="Times New Roman" w:hAnsi="Times New Roman" w:cs="Times New Roman"/>
          <w:sz w:val="24"/>
          <w:szCs w:val="24"/>
        </w:rPr>
        <w:t>2</w:t>
      </w:r>
      <w:r w:rsidR="008206AB" w:rsidRPr="00027277">
        <w:rPr>
          <w:rFonts w:ascii="Times New Roman" w:hAnsi="Times New Roman" w:cs="Times New Roman"/>
          <w:sz w:val="24"/>
          <w:szCs w:val="24"/>
        </w:rPr>
        <w:t>1</w:t>
      </w:r>
      <w:r w:rsidRPr="00027277">
        <w:rPr>
          <w:rFonts w:ascii="Times New Roman" w:hAnsi="Times New Roman" w:cs="Times New Roman"/>
          <w:sz w:val="24"/>
          <w:szCs w:val="24"/>
        </w:rPr>
        <w:t>, 0.</w:t>
      </w:r>
      <w:r w:rsidR="00A84C1E" w:rsidRPr="00027277">
        <w:rPr>
          <w:rFonts w:ascii="Times New Roman" w:hAnsi="Times New Roman" w:cs="Times New Roman"/>
          <w:sz w:val="24"/>
          <w:szCs w:val="24"/>
        </w:rPr>
        <w:t>703</w:t>
      </w:r>
      <w:r w:rsidRPr="00027277">
        <w:rPr>
          <w:rFonts w:ascii="Times New Roman" w:hAnsi="Times New Roman" w:cs="Times New Roman"/>
          <w:sz w:val="24"/>
          <w:szCs w:val="24"/>
        </w:rPr>
        <w:t>, the</w:t>
      </w:r>
      <w:r w:rsidR="009860F1" w:rsidRPr="00027277">
        <w:rPr>
          <w:rFonts w:ascii="Times New Roman" w:hAnsi="Times New Roman" w:cs="Times New Roman"/>
          <w:sz w:val="24"/>
          <w:szCs w:val="24"/>
        </w:rPr>
        <w:t xml:space="preserve"> </w:t>
      </w:r>
      <w:r w:rsidR="00720743" w:rsidRPr="00027277">
        <w:rPr>
          <w:rFonts w:ascii="Times New Roman" w:hAnsi="Times New Roman" w:cs="Times New Roman"/>
          <w:sz w:val="24"/>
          <w:szCs w:val="24"/>
        </w:rPr>
        <w:t>perseveration</w:t>
      </w:r>
      <w:r w:rsidR="009860F1" w:rsidRPr="00027277">
        <w:rPr>
          <w:rFonts w:ascii="Times New Roman" w:hAnsi="Times New Roman" w:cs="Times New Roman"/>
          <w:sz w:val="24"/>
          <w:szCs w:val="24"/>
        </w:rPr>
        <w:t xml:space="preserve"> and</w:t>
      </w:r>
      <w:r w:rsidRPr="00027277">
        <w:rPr>
          <w:rFonts w:ascii="Times New Roman" w:hAnsi="Times New Roman" w:cs="Times New Roman"/>
          <w:sz w:val="24"/>
          <w:szCs w:val="24"/>
        </w:rPr>
        <w:t xml:space="preserve"> avoidance, respectively</w:t>
      </w:r>
      <w:r w:rsidR="00281E94" w:rsidRPr="00027277">
        <w:rPr>
          <w:rFonts w:ascii="Times New Roman" w:hAnsi="Times New Roman" w:cs="Times New Roman"/>
          <w:sz w:val="24"/>
          <w:szCs w:val="24"/>
        </w:rPr>
        <w:t>.  It was</w:t>
      </w:r>
      <w:r w:rsidRPr="00027277">
        <w:rPr>
          <w:rFonts w:ascii="Times New Roman" w:hAnsi="Times New Roman" w:cs="Times New Roman"/>
          <w:sz w:val="24"/>
          <w:szCs w:val="24"/>
        </w:rPr>
        <w:t xml:space="preserve"> indicating satisfactory reliability</w:t>
      </w:r>
      <w:r w:rsidR="00704201" w:rsidRPr="00027277">
        <w:rPr>
          <w:rFonts w:ascii="Times New Roman" w:hAnsi="Times New Roman" w:cs="Times New Roman"/>
          <w:sz w:val="24"/>
          <w:szCs w:val="24"/>
        </w:rPr>
        <w:t xml:space="preserve"> for the total scale and the </w:t>
      </w:r>
      <w:r w:rsidR="00720743" w:rsidRPr="00027277">
        <w:rPr>
          <w:rFonts w:ascii="Times New Roman" w:hAnsi="Times New Roman" w:cs="Times New Roman"/>
          <w:sz w:val="24"/>
          <w:szCs w:val="24"/>
        </w:rPr>
        <w:t>perseveration</w:t>
      </w:r>
      <w:r w:rsidR="00704201" w:rsidRPr="00027277">
        <w:rPr>
          <w:rFonts w:ascii="Times New Roman" w:hAnsi="Times New Roman" w:cs="Times New Roman"/>
          <w:sz w:val="24"/>
          <w:szCs w:val="24"/>
        </w:rPr>
        <w:t xml:space="preserve"> subscale</w:t>
      </w:r>
      <w:r w:rsidRPr="00027277">
        <w:rPr>
          <w:rFonts w:ascii="Times New Roman" w:hAnsi="Times New Roman" w:cs="Times New Roman"/>
          <w:sz w:val="24"/>
          <w:szCs w:val="24"/>
        </w:rPr>
        <w:t xml:space="preserve">. </w:t>
      </w:r>
      <w:r w:rsidR="00506B61" w:rsidRPr="00027277">
        <w:rPr>
          <w:rFonts w:ascii="Times New Roman" w:hAnsi="Times New Roman" w:cs="Times New Roman"/>
          <w:sz w:val="24"/>
          <w:szCs w:val="24"/>
        </w:rPr>
        <w:t xml:space="preserve">Further, the internal consistencies from removing one item were never higher than those computed for the </w:t>
      </w:r>
      <w:r w:rsidR="00003BF2" w:rsidRPr="00027277">
        <w:rPr>
          <w:rFonts w:ascii="Times New Roman" w:hAnsi="Times New Roman" w:cs="Times New Roman"/>
          <w:sz w:val="24"/>
          <w:szCs w:val="24"/>
        </w:rPr>
        <w:t xml:space="preserve">perseveration </w:t>
      </w:r>
      <w:r w:rsidR="00506B61" w:rsidRPr="00027277">
        <w:rPr>
          <w:rFonts w:ascii="Times New Roman" w:hAnsi="Times New Roman" w:cs="Times New Roman"/>
          <w:sz w:val="24"/>
          <w:szCs w:val="24"/>
        </w:rPr>
        <w:t>subscale score (i.e., range = 0.7</w:t>
      </w:r>
      <w:r w:rsidR="008206AB" w:rsidRPr="00027277">
        <w:rPr>
          <w:rFonts w:ascii="Times New Roman" w:hAnsi="Times New Roman" w:cs="Times New Roman"/>
          <w:sz w:val="24"/>
          <w:szCs w:val="24"/>
        </w:rPr>
        <w:t>68</w:t>
      </w:r>
      <w:r w:rsidR="00506B61" w:rsidRPr="00027277">
        <w:rPr>
          <w:rFonts w:ascii="Times New Roman" w:hAnsi="Times New Roman" w:cs="Times New Roman"/>
          <w:sz w:val="24"/>
          <w:szCs w:val="24"/>
        </w:rPr>
        <w:t xml:space="preserve"> to 0.8</w:t>
      </w:r>
      <w:r w:rsidR="008206AB" w:rsidRPr="00027277">
        <w:rPr>
          <w:rFonts w:ascii="Times New Roman" w:hAnsi="Times New Roman" w:cs="Times New Roman"/>
          <w:sz w:val="24"/>
          <w:szCs w:val="24"/>
        </w:rPr>
        <w:t>09</w:t>
      </w:r>
      <w:r w:rsidR="00506B61" w:rsidRPr="00027277">
        <w:rPr>
          <w:rFonts w:ascii="Times New Roman" w:hAnsi="Times New Roman" w:cs="Times New Roman"/>
          <w:sz w:val="24"/>
          <w:szCs w:val="24"/>
        </w:rPr>
        <w:t>).</w:t>
      </w:r>
    </w:p>
    <w:p w14:paraId="58150F07" w14:textId="3F910EF8" w:rsidR="00E20921" w:rsidRPr="00027277" w:rsidRDefault="00506B61" w:rsidP="00E20921">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In conclusion, each item from the </w:t>
      </w:r>
      <w:r w:rsidR="00003BF2" w:rsidRPr="00027277">
        <w:rPr>
          <w:rFonts w:ascii="Times New Roman" w:hAnsi="Times New Roman" w:cs="Times New Roman"/>
          <w:sz w:val="24"/>
          <w:szCs w:val="24"/>
        </w:rPr>
        <w:t xml:space="preserve">perseveration </w:t>
      </w:r>
      <w:r w:rsidRPr="00027277">
        <w:rPr>
          <w:rFonts w:ascii="Times New Roman" w:hAnsi="Times New Roman" w:cs="Times New Roman"/>
          <w:sz w:val="24"/>
          <w:szCs w:val="24"/>
        </w:rPr>
        <w:t xml:space="preserve">subscale contributes to the scale scores with reliable variance and should be retained. </w:t>
      </w:r>
      <w:r w:rsidR="00704201" w:rsidRPr="00027277">
        <w:rPr>
          <w:rFonts w:ascii="Times New Roman" w:hAnsi="Times New Roman" w:cs="Times New Roman"/>
          <w:sz w:val="24"/>
          <w:szCs w:val="24"/>
        </w:rPr>
        <w:t>However, it was different for the total scale and the avoidance subscale</w:t>
      </w:r>
      <w:r w:rsidR="000D01F1" w:rsidRPr="00027277">
        <w:rPr>
          <w:rFonts w:ascii="Times New Roman" w:hAnsi="Times New Roman" w:cs="Times New Roman"/>
          <w:sz w:val="24"/>
          <w:szCs w:val="24"/>
        </w:rPr>
        <w:t>;</w:t>
      </w:r>
      <w:r w:rsidR="00704201" w:rsidRPr="00027277">
        <w:rPr>
          <w:rFonts w:ascii="Times New Roman" w:hAnsi="Times New Roman" w:cs="Times New Roman"/>
          <w:sz w:val="24"/>
          <w:szCs w:val="24"/>
        </w:rPr>
        <w:t xml:space="preserve"> removing one item suggested that if item number 1 become</w:t>
      </w:r>
      <w:r w:rsidR="000D01F1" w:rsidRPr="00027277">
        <w:rPr>
          <w:rFonts w:ascii="Times New Roman" w:hAnsi="Times New Roman" w:cs="Times New Roman"/>
          <w:sz w:val="24"/>
          <w:szCs w:val="24"/>
        </w:rPr>
        <w:t>s</w:t>
      </w:r>
      <w:r w:rsidR="00704201" w:rsidRPr="00027277">
        <w:rPr>
          <w:rFonts w:ascii="Times New Roman" w:hAnsi="Times New Roman" w:cs="Times New Roman"/>
          <w:sz w:val="24"/>
          <w:szCs w:val="24"/>
        </w:rPr>
        <w:t xml:space="preserve"> deleted, the Cronbach</w:t>
      </w:r>
      <w:r w:rsidR="002813BD" w:rsidRPr="00027277">
        <w:rPr>
          <w:rFonts w:ascii="Times New Roman" w:hAnsi="Times New Roman" w:cs="Times New Roman"/>
          <w:sz w:val="24"/>
          <w:szCs w:val="24"/>
        </w:rPr>
        <w:t>'</w:t>
      </w:r>
      <w:r w:rsidR="00704201" w:rsidRPr="00027277">
        <w:rPr>
          <w:rFonts w:ascii="Times New Roman" w:hAnsi="Times New Roman" w:cs="Times New Roman"/>
          <w:sz w:val="24"/>
          <w:szCs w:val="24"/>
        </w:rPr>
        <w:t>s alpha for the total scale increases from 0.81</w:t>
      </w:r>
      <w:r w:rsidR="008206AB" w:rsidRPr="00027277">
        <w:rPr>
          <w:rFonts w:ascii="Times New Roman" w:hAnsi="Times New Roman" w:cs="Times New Roman"/>
          <w:sz w:val="24"/>
          <w:szCs w:val="24"/>
        </w:rPr>
        <w:t>7</w:t>
      </w:r>
      <w:r w:rsidR="00704201" w:rsidRPr="00027277">
        <w:rPr>
          <w:rFonts w:ascii="Times New Roman" w:hAnsi="Times New Roman" w:cs="Times New Roman"/>
          <w:sz w:val="24"/>
          <w:szCs w:val="24"/>
        </w:rPr>
        <w:t xml:space="preserve"> to 0.830 and that for the avoidance subscale increases from 0.</w:t>
      </w:r>
      <w:r w:rsidR="004872D8" w:rsidRPr="00027277">
        <w:rPr>
          <w:rFonts w:ascii="Times New Roman" w:hAnsi="Times New Roman" w:cs="Times New Roman"/>
          <w:sz w:val="24"/>
          <w:szCs w:val="24"/>
        </w:rPr>
        <w:t>703</w:t>
      </w:r>
      <w:r w:rsidR="00704201" w:rsidRPr="00027277">
        <w:rPr>
          <w:rFonts w:ascii="Times New Roman" w:hAnsi="Times New Roman" w:cs="Times New Roman"/>
          <w:sz w:val="24"/>
          <w:szCs w:val="24"/>
        </w:rPr>
        <w:t xml:space="preserve"> to 0.</w:t>
      </w:r>
      <w:r w:rsidR="00637C95" w:rsidRPr="00027277">
        <w:rPr>
          <w:rFonts w:ascii="Times New Roman" w:hAnsi="Times New Roman" w:cs="Times New Roman"/>
          <w:sz w:val="24"/>
          <w:szCs w:val="24"/>
        </w:rPr>
        <w:t>751</w:t>
      </w:r>
      <w:r w:rsidR="00704201" w:rsidRPr="00027277">
        <w:rPr>
          <w:rFonts w:ascii="Times New Roman" w:hAnsi="Times New Roman" w:cs="Times New Roman"/>
          <w:sz w:val="24"/>
          <w:szCs w:val="24"/>
        </w:rPr>
        <w:t>. It is suggesting th</w:t>
      </w:r>
      <w:r w:rsidR="00151B27" w:rsidRPr="00027277">
        <w:rPr>
          <w:rFonts w:ascii="Times New Roman" w:hAnsi="Times New Roman" w:cs="Times New Roman"/>
          <w:sz w:val="24"/>
          <w:szCs w:val="24"/>
        </w:rPr>
        <w:t>at</w:t>
      </w:r>
      <w:r w:rsidR="00704201" w:rsidRPr="00027277">
        <w:rPr>
          <w:rFonts w:ascii="Times New Roman" w:hAnsi="Times New Roman" w:cs="Times New Roman"/>
          <w:sz w:val="24"/>
          <w:szCs w:val="24"/>
        </w:rPr>
        <w:t xml:space="preserve"> removing item </w:t>
      </w:r>
      <w:r w:rsidR="008B3F44" w:rsidRPr="00027277">
        <w:rPr>
          <w:rFonts w:ascii="Times New Roman" w:hAnsi="Times New Roman" w:cs="Times New Roman"/>
          <w:sz w:val="24"/>
          <w:szCs w:val="24"/>
        </w:rPr>
        <w:t xml:space="preserve">number 1 </w:t>
      </w:r>
      <w:r w:rsidR="00704201" w:rsidRPr="00027277">
        <w:rPr>
          <w:rFonts w:ascii="Times New Roman" w:hAnsi="Times New Roman" w:cs="Times New Roman"/>
          <w:sz w:val="24"/>
          <w:szCs w:val="24"/>
        </w:rPr>
        <w:t>could enhance the reliability</w:t>
      </w:r>
      <w:r w:rsidR="00151B27" w:rsidRPr="00027277">
        <w:rPr>
          <w:rFonts w:ascii="Times New Roman" w:hAnsi="Times New Roman" w:cs="Times New Roman"/>
          <w:sz w:val="24"/>
          <w:szCs w:val="24"/>
        </w:rPr>
        <w:t xml:space="preserve"> of Persian C19-ASS.</w:t>
      </w:r>
    </w:p>
    <w:p w14:paraId="3AEE649F" w14:textId="25872A2B" w:rsidR="00E20921" w:rsidRPr="00027277" w:rsidRDefault="00585FE4" w:rsidP="0060135C">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lastRenderedPageBreak/>
        <w:t>To test model-based indices of reliability, a 2-factor CFA model was conducted with the entire sample.</w:t>
      </w:r>
      <w:r w:rsidR="00E20921" w:rsidRPr="00027277">
        <w:rPr>
          <w:rFonts w:ascii="Times New Roman" w:hAnsi="Times New Roman" w:cs="Times New Roman"/>
          <w:sz w:val="24"/>
          <w:szCs w:val="24"/>
        </w:rPr>
        <w:t xml:space="preserve"> The average variance extracted (AVE) for the Persian </w:t>
      </w:r>
      <w:r w:rsidR="00FF69D1" w:rsidRPr="00027277">
        <w:rPr>
          <w:rFonts w:ascii="Times New Roman" w:hAnsi="Times New Roman" w:cs="Times New Roman"/>
          <w:sz w:val="24"/>
          <w:szCs w:val="24"/>
        </w:rPr>
        <w:t>C19-ASS</w:t>
      </w:r>
      <w:r w:rsidR="00E20921" w:rsidRPr="00027277">
        <w:rPr>
          <w:rFonts w:ascii="Times New Roman" w:hAnsi="Times New Roman" w:cs="Times New Roman"/>
          <w:sz w:val="24"/>
          <w:szCs w:val="24"/>
        </w:rPr>
        <w:t xml:space="preserve"> was </w:t>
      </w:r>
      <w:r w:rsidR="0060135C" w:rsidRPr="00027277">
        <w:rPr>
          <w:rFonts w:ascii="Times New Roman" w:hAnsi="Times New Roman" w:cs="Times New Roman"/>
          <w:sz w:val="24"/>
          <w:szCs w:val="24"/>
        </w:rPr>
        <w:t xml:space="preserve">large at </w:t>
      </w:r>
      <w:r w:rsidR="00E20921" w:rsidRPr="00027277">
        <w:rPr>
          <w:rFonts w:ascii="Times New Roman" w:hAnsi="Times New Roman" w:cs="Times New Roman"/>
          <w:sz w:val="24"/>
          <w:szCs w:val="24"/>
        </w:rPr>
        <w:t>0.</w:t>
      </w:r>
      <w:r w:rsidR="00451553" w:rsidRPr="00027277">
        <w:rPr>
          <w:rFonts w:ascii="Times New Roman" w:hAnsi="Times New Roman" w:cs="Times New Roman"/>
          <w:sz w:val="24"/>
          <w:szCs w:val="24"/>
        </w:rPr>
        <w:t>6</w:t>
      </w:r>
      <w:r w:rsidR="008206AB" w:rsidRPr="00027277">
        <w:rPr>
          <w:rFonts w:ascii="Times New Roman" w:hAnsi="Times New Roman" w:cs="Times New Roman"/>
          <w:sz w:val="24"/>
          <w:szCs w:val="24"/>
        </w:rPr>
        <w:t>30</w:t>
      </w:r>
      <w:r w:rsidR="00E20921" w:rsidRPr="00027277">
        <w:rPr>
          <w:rFonts w:ascii="Times New Roman" w:hAnsi="Times New Roman" w:cs="Times New Roman"/>
          <w:sz w:val="24"/>
          <w:szCs w:val="24"/>
        </w:rPr>
        <w:t xml:space="preserve">, indicating </w:t>
      </w:r>
      <w:r w:rsidR="000D01F1" w:rsidRPr="00027277">
        <w:rPr>
          <w:rFonts w:ascii="Times New Roman" w:hAnsi="Times New Roman" w:cs="Times New Roman"/>
          <w:sz w:val="24"/>
          <w:szCs w:val="24"/>
        </w:rPr>
        <w:t xml:space="preserve">that </w:t>
      </w:r>
      <w:r w:rsidR="00E20921" w:rsidRPr="00027277">
        <w:rPr>
          <w:rFonts w:ascii="Times New Roman" w:hAnsi="Times New Roman" w:cs="Times New Roman"/>
          <w:sz w:val="24"/>
          <w:szCs w:val="24"/>
        </w:rPr>
        <w:t xml:space="preserve">about </w:t>
      </w:r>
      <w:r w:rsidR="00B64028" w:rsidRPr="00027277">
        <w:rPr>
          <w:rFonts w:ascii="Times New Roman" w:hAnsi="Times New Roman" w:cs="Times New Roman"/>
          <w:sz w:val="24"/>
          <w:szCs w:val="24"/>
        </w:rPr>
        <w:t>sixty-</w:t>
      </w:r>
      <w:r w:rsidR="008206AB" w:rsidRPr="00027277">
        <w:rPr>
          <w:rFonts w:ascii="Times New Roman" w:hAnsi="Times New Roman" w:cs="Times New Roman"/>
          <w:sz w:val="24"/>
          <w:szCs w:val="24"/>
        </w:rPr>
        <w:t>three</w:t>
      </w:r>
      <w:r w:rsidR="00451553" w:rsidRPr="00027277">
        <w:rPr>
          <w:rFonts w:ascii="Times New Roman" w:hAnsi="Times New Roman" w:cs="Times New Roman"/>
          <w:sz w:val="24"/>
          <w:szCs w:val="24"/>
        </w:rPr>
        <w:t xml:space="preserve"> percent</w:t>
      </w:r>
      <w:r w:rsidR="00E20921" w:rsidRPr="00027277">
        <w:rPr>
          <w:rFonts w:ascii="Times New Roman" w:hAnsi="Times New Roman" w:cs="Times New Roman"/>
          <w:sz w:val="24"/>
          <w:szCs w:val="24"/>
        </w:rPr>
        <w:t xml:space="preserve"> of the item variances contributed to the </w:t>
      </w:r>
      <w:r w:rsidR="00451553" w:rsidRPr="00027277">
        <w:rPr>
          <w:rFonts w:ascii="Times New Roman" w:hAnsi="Times New Roman" w:cs="Times New Roman"/>
          <w:sz w:val="24"/>
          <w:szCs w:val="24"/>
        </w:rPr>
        <w:t>two</w:t>
      </w:r>
      <w:r w:rsidR="00E20921" w:rsidRPr="00027277">
        <w:rPr>
          <w:rFonts w:ascii="Times New Roman" w:hAnsi="Times New Roman" w:cs="Times New Roman"/>
          <w:sz w:val="24"/>
          <w:szCs w:val="24"/>
        </w:rPr>
        <w:t xml:space="preserve"> latent constructs. </w:t>
      </w:r>
      <w:r w:rsidR="000D01F1" w:rsidRPr="00027277">
        <w:rPr>
          <w:rFonts w:ascii="Times New Roman" w:hAnsi="Times New Roman" w:cs="Times New Roman"/>
          <w:sz w:val="24"/>
          <w:szCs w:val="24"/>
        </w:rPr>
        <w:t>The c</w:t>
      </w:r>
      <w:r w:rsidR="00E20921" w:rsidRPr="00027277">
        <w:rPr>
          <w:rFonts w:ascii="Times New Roman" w:hAnsi="Times New Roman" w:cs="Times New Roman"/>
          <w:sz w:val="24"/>
          <w:szCs w:val="24"/>
        </w:rPr>
        <w:t xml:space="preserve">omposite reliability of the model was </w:t>
      </w:r>
      <w:r w:rsidR="000D01F1" w:rsidRPr="00027277">
        <w:rPr>
          <w:rFonts w:ascii="Times New Roman" w:hAnsi="Times New Roman" w:cs="Times New Roman"/>
          <w:sz w:val="24"/>
          <w:szCs w:val="24"/>
        </w:rPr>
        <w:t>extensiv</w:t>
      </w:r>
      <w:r w:rsidR="0060135C" w:rsidRPr="00027277">
        <w:rPr>
          <w:rFonts w:ascii="Times New Roman" w:hAnsi="Times New Roman" w:cs="Times New Roman"/>
          <w:sz w:val="24"/>
          <w:szCs w:val="24"/>
        </w:rPr>
        <w:t>e</w:t>
      </w:r>
      <w:r w:rsidR="00E20921" w:rsidRPr="00027277">
        <w:rPr>
          <w:rFonts w:ascii="Times New Roman" w:hAnsi="Times New Roman" w:cs="Times New Roman"/>
          <w:sz w:val="24"/>
          <w:szCs w:val="24"/>
        </w:rPr>
        <w:t xml:space="preserve"> at 0.</w:t>
      </w:r>
      <w:r w:rsidR="0060135C" w:rsidRPr="00027277">
        <w:rPr>
          <w:rFonts w:ascii="Times New Roman" w:hAnsi="Times New Roman" w:cs="Times New Roman"/>
          <w:sz w:val="24"/>
          <w:szCs w:val="24"/>
        </w:rPr>
        <w:t>7</w:t>
      </w:r>
      <w:r w:rsidR="008206AB" w:rsidRPr="00027277">
        <w:rPr>
          <w:rFonts w:ascii="Times New Roman" w:hAnsi="Times New Roman" w:cs="Times New Roman"/>
          <w:sz w:val="24"/>
          <w:szCs w:val="24"/>
        </w:rPr>
        <w:t>71</w:t>
      </w:r>
      <w:r w:rsidR="00E20921" w:rsidRPr="00027277">
        <w:rPr>
          <w:rFonts w:ascii="Times New Roman" w:hAnsi="Times New Roman" w:cs="Times New Roman"/>
          <w:sz w:val="24"/>
          <w:szCs w:val="24"/>
        </w:rPr>
        <w:t xml:space="preserve">, indicating </w:t>
      </w:r>
      <w:r w:rsidR="000D01F1" w:rsidRPr="00027277">
        <w:rPr>
          <w:rFonts w:ascii="Times New Roman" w:hAnsi="Times New Roman" w:cs="Times New Roman"/>
          <w:sz w:val="24"/>
          <w:szCs w:val="24"/>
        </w:rPr>
        <w:t>that the two factors explained over 70% of the C19-ASS total score variance</w:t>
      </w:r>
      <w:r w:rsidR="00E20921" w:rsidRPr="00027277">
        <w:rPr>
          <w:rFonts w:ascii="Times New Roman" w:hAnsi="Times New Roman" w:cs="Times New Roman"/>
          <w:sz w:val="24"/>
          <w:szCs w:val="24"/>
        </w:rPr>
        <w:t>.</w:t>
      </w:r>
      <w:r w:rsidR="00025285" w:rsidRPr="00027277">
        <w:rPr>
          <w:rFonts w:ascii="Times New Roman" w:hAnsi="Times New Roman" w:cs="Times New Roman"/>
          <w:sz w:val="24"/>
          <w:szCs w:val="24"/>
        </w:rPr>
        <w:t xml:space="preserve"> </w:t>
      </w:r>
      <w:r w:rsidR="00A30332" w:rsidRPr="00027277">
        <w:rPr>
          <w:rFonts w:ascii="Times New Roman" w:hAnsi="Times New Roman" w:cs="Times New Roman"/>
          <w:sz w:val="24"/>
          <w:szCs w:val="24"/>
        </w:rPr>
        <w:t>Additionally, the maximum reliability (MaxR (H)) was estimated, which was 0.</w:t>
      </w:r>
      <w:r w:rsidR="008206AB" w:rsidRPr="00027277">
        <w:rPr>
          <w:rFonts w:ascii="Times New Roman" w:hAnsi="Times New Roman" w:cs="Times New Roman"/>
          <w:sz w:val="24"/>
          <w:szCs w:val="24"/>
        </w:rPr>
        <w:t>804</w:t>
      </w:r>
      <w:r w:rsidR="00281E94" w:rsidRPr="00027277">
        <w:rPr>
          <w:rFonts w:ascii="Times New Roman" w:hAnsi="Times New Roman" w:cs="Times New Roman"/>
          <w:sz w:val="24"/>
          <w:szCs w:val="24"/>
        </w:rPr>
        <w:t>,</w:t>
      </w:r>
      <w:r w:rsidR="00A30332" w:rsidRPr="00027277">
        <w:rPr>
          <w:rFonts w:ascii="Times New Roman" w:hAnsi="Times New Roman" w:cs="Times New Roman"/>
          <w:sz w:val="24"/>
          <w:szCs w:val="24"/>
        </w:rPr>
        <w:t xml:space="preserve"> </w:t>
      </w:r>
      <w:r w:rsidR="00281E94" w:rsidRPr="00027277">
        <w:rPr>
          <w:rFonts w:ascii="Times New Roman" w:hAnsi="Times New Roman" w:cs="Times New Roman"/>
          <w:sz w:val="24"/>
          <w:szCs w:val="24"/>
        </w:rPr>
        <w:t>indicating that Persian C19-ASS has low measurement errors; compared</w:t>
      </w:r>
      <w:r w:rsidR="00A30332" w:rsidRPr="00027277">
        <w:rPr>
          <w:rFonts w:ascii="Times New Roman" w:hAnsi="Times New Roman" w:cs="Times New Roman"/>
          <w:sz w:val="24"/>
          <w:szCs w:val="24"/>
        </w:rPr>
        <w:t xml:space="preserve"> to Cronbach's alpha, it is confirmed to be at its optimal level of reliability.</w:t>
      </w:r>
    </w:p>
    <w:p w14:paraId="669702DF" w14:textId="2AFBFB4B" w:rsidR="004A1AB3" w:rsidRPr="00027277" w:rsidRDefault="004A1AB3" w:rsidP="004A1AB3">
      <w:pPr>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3.</w:t>
      </w:r>
      <w:r w:rsidR="000156D3" w:rsidRPr="00027277">
        <w:rPr>
          <w:rFonts w:ascii="Times New Roman" w:hAnsi="Times New Roman" w:cs="Times New Roman"/>
          <w:b/>
          <w:bCs/>
          <w:sz w:val="24"/>
          <w:szCs w:val="24"/>
        </w:rPr>
        <w:t>5</w:t>
      </w:r>
      <w:r w:rsidRPr="00027277">
        <w:rPr>
          <w:rFonts w:ascii="Times New Roman" w:hAnsi="Times New Roman" w:cs="Times New Roman"/>
          <w:b/>
          <w:bCs/>
          <w:sz w:val="24"/>
          <w:szCs w:val="24"/>
        </w:rPr>
        <w:t xml:space="preserve">. Convergent and Divergent validity of </w:t>
      </w:r>
      <w:r w:rsidR="00C6273A" w:rsidRPr="00027277">
        <w:rPr>
          <w:rFonts w:ascii="Times New Roman" w:hAnsi="Times New Roman" w:cs="Times New Roman"/>
          <w:b/>
          <w:bCs/>
          <w:sz w:val="24"/>
          <w:szCs w:val="24"/>
        </w:rPr>
        <w:t xml:space="preserve">the </w:t>
      </w:r>
      <w:r w:rsidRPr="00027277">
        <w:rPr>
          <w:rFonts w:ascii="Times New Roman" w:hAnsi="Times New Roman" w:cs="Times New Roman"/>
          <w:b/>
          <w:bCs/>
          <w:sz w:val="24"/>
          <w:szCs w:val="24"/>
        </w:rPr>
        <w:t xml:space="preserve">Persian </w:t>
      </w:r>
      <w:r w:rsidR="001E75DA" w:rsidRPr="00027277">
        <w:rPr>
          <w:rFonts w:ascii="Times New Roman" w:hAnsi="Times New Roman" w:cs="Times New Roman"/>
          <w:b/>
          <w:bCs/>
          <w:sz w:val="24"/>
          <w:szCs w:val="24"/>
        </w:rPr>
        <w:t>C19-ASS</w:t>
      </w:r>
    </w:p>
    <w:p w14:paraId="019C8C90" w14:textId="1AF38AB1" w:rsidR="009157EF" w:rsidRPr="00027277" w:rsidRDefault="004A1AB3" w:rsidP="009157EF">
      <w:pPr>
        <w:autoSpaceDE w:val="0"/>
        <w:autoSpaceDN w:val="0"/>
        <w:adjustRightInd w:val="0"/>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Table 4 presents bivariate correlations</w:t>
      </w:r>
      <w:r w:rsidR="0021711D" w:rsidRPr="00027277">
        <w:rPr>
          <w:rFonts w:ascii="Times New Roman" w:hAnsi="Times New Roman" w:cs="Times New Roman"/>
          <w:sz w:val="24"/>
          <w:szCs w:val="24"/>
        </w:rPr>
        <w:t xml:space="preserve"> </w:t>
      </w:r>
      <w:r w:rsidRPr="00027277">
        <w:rPr>
          <w:rFonts w:ascii="Times New Roman" w:hAnsi="Times New Roman" w:cs="Times New Roman"/>
          <w:sz w:val="24"/>
          <w:szCs w:val="24"/>
        </w:rPr>
        <w:t>assessing c</w:t>
      </w:r>
      <w:r w:rsidR="00F83DE0" w:rsidRPr="00027277">
        <w:rPr>
          <w:rFonts w:ascii="Times New Roman" w:hAnsi="Times New Roman" w:cs="Times New Roman"/>
          <w:sz w:val="24"/>
          <w:szCs w:val="24"/>
        </w:rPr>
        <w:t>onstruc</w:t>
      </w:r>
      <w:r w:rsidRPr="00027277">
        <w:rPr>
          <w:rFonts w:ascii="Times New Roman" w:hAnsi="Times New Roman" w:cs="Times New Roman"/>
          <w:sz w:val="24"/>
          <w:szCs w:val="24"/>
        </w:rPr>
        <w:t xml:space="preserve">t validity of the Persian </w:t>
      </w:r>
      <w:r w:rsidR="00F83DE0" w:rsidRPr="00027277">
        <w:rPr>
          <w:rFonts w:ascii="Times New Roman" w:hAnsi="Times New Roman" w:cs="Times New Roman"/>
          <w:sz w:val="24"/>
          <w:szCs w:val="24"/>
        </w:rPr>
        <w:t>C19-ASS</w:t>
      </w:r>
      <w:r w:rsidRPr="00027277">
        <w:rPr>
          <w:rFonts w:ascii="Times New Roman" w:hAnsi="Times New Roman" w:cs="Times New Roman"/>
          <w:sz w:val="24"/>
          <w:szCs w:val="24"/>
        </w:rPr>
        <w:t xml:space="preserve"> scores with </w:t>
      </w:r>
      <w:r w:rsidR="00F83DE0" w:rsidRPr="00027277">
        <w:rPr>
          <w:rFonts w:ascii="Times New Roman" w:hAnsi="Times New Roman" w:cs="Times New Roman"/>
          <w:sz w:val="24"/>
          <w:szCs w:val="24"/>
        </w:rPr>
        <w:t>the studied vari</w:t>
      </w:r>
      <w:r w:rsidR="000D01F1" w:rsidRPr="00027277">
        <w:rPr>
          <w:rFonts w:ascii="Times New Roman" w:hAnsi="Times New Roman" w:cs="Times New Roman"/>
          <w:sz w:val="24"/>
          <w:szCs w:val="24"/>
        </w:rPr>
        <w:t>ab</w:t>
      </w:r>
      <w:r w:rsidR="00F83DE0" w:rsidRPr="00027277">
        <w:rPr>
          <w:rFonts w:ascii="Times New Roman" w:hAnsi="Times New Roman" w:cs="Times New Roman"/>
          <w:sz w:val="24"/>
          <w:szCs w:val="24"/>
        </w:rPr>
        <w:t>les</w:t>
      </w:r>
      <w:r w:rsidRPr="00027277">
        <w:rPr>
          <w:rFonts w:ascii="Times New Roman" w:hAnsi="Times New Roman" w:cs="Times New Roman"/>
          <w:sz w:val="24"/>
          <w:szCs w:val="24"/>
        </w:rPr>
        <w:t>.</w:t>
      </w:r>
      <w:r w:rsidR="000D01F1" w:rsidRPr="00027277">
        <w:rPr>
          <w:rFonts w:ascii="Times New Roman" w:hAnsi="Times New Roman" w:cs="Times New Roman"/>
          <w:sz w:val="24"/>
          <w:szCs w:val="24"/>
        </w:rPr>
        <w:t xml:space="preserve"> </w:t>
      </w:r>
      <w:r w:rsidR="009157EF" w:rsidRPr="00027277">
        <w:rPr>
          <w:rFonts w:ascii="Times New Roman" w:hAnsi="Times New Roman" w:cs="Times New Roman"/>
          <w:sz w:val="24"/>
          <w:szCs w:val="24"/>
        </w:rPr>
        <w:t>As seen, (1) C19-ASS-P and the total C19-ASS are negatively and significantly associated with extraversion and agreeableness, positively with neuroti</w:t>
      </w:r>
      <w:r w:rsidR="00281E94" w:rsidRPr="00027277">
        <w:rPr>
          <w:rFonts w:ascii="Times New Roman" w:hAnsi="Times New Roman" w:cs="Times New Roman"/>
          <w:sz w:val="24"/>
          <w:szCs w:val="24"/>
        </w:rPr>
        <w:t>cis</w:t>
      </w:r>
      <w:r w:rsidR="009157EF" w:rsidRPr="00027277">
        <w:rPr>
          <w:rFonts w:ascii="Times New Roman" w:hAnsi="Times New Roman" w:cs="Times New Roman"/>
          <w:sz w:val="24"/>
          <w:szCs w:val="24"/>
        </w:rPr>
        <w:t xml:space="preserve">m, and non-significantly with openness and conscientiousness. The C19-ASS-A was only associated with extraversion. C19-ASS and its subscales are significantly and positively associated with depressive symptoms, generalized anxiety symptoms, work, and social adjustment, health anxiety, and </w:t>
      </w:r>
      <w:r w:rsidR="00432B4B" w:rsidRPr="00027277">
        <w:rPr>
          <w:rFonts w:ascii="Times New Roman" w:hAnsi="Times New Roman" w:cs="Times New Roman"/>
          <w:sz w:val="24"/>
          <w:szCs w:val="24"/>
        </w:rPr>
        <w:t>COVID-19</w:t>
      </w:r>
      <w:r w:rsidR="009157EF" w:rsidRPr="00027277">
        <w:rPr>
          <w:rFonts w:ascii="Times New Roman" w:hAnsi="Times New Roman" w:cs="Times New Roman"/>
          <w:sz w:val="24"/>
          <w:szCs w:val="24"/>
        </w:rPr>
        <w:t xml:space="preserve"> anxiety.</w:t>
      </w:r>
    </w:p>
    <w:p w14:paraId="652688ED" w14:textId="199A4D37" w:rsidR="00E20921" w:rsidRPr="00027277" w:rsidRDefault="000D14AB" w:rsidP="009157EF">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Moreover, in </w:t>
      </w:r>
      <w:r w:rsidR="00595A95" w:rsidRPr="00027277">
        <w:rPr>
          <w:rFonts w:ascii="Times New Roman" w:hAnsi="Times New Roman" w:cs="Times New Roman"/>
          <w:sz w:val="24"/>
          <w:szCs w:val="24"/>
        </w:rPr>
        <w:t xml:space="preserve">a </w:t>
      </w:r>
      <w:r w:rsidRPr="00027277">
        <w:rPr>
          <w:rFonts w:ascii="Times New Roman" w:hAnsi="Times New Roman" w:cs="Times New Roman"/>
          <w:sz w:val="24"/>
          <w:szCs w:val="24"/>
        </w:rPr>
        <w:t>separate analysis,</w:t>
      </w:r>
      <w:r w:rsidR="00595A95" w:rsidRPr="00027277">
        <w:rPr>
          <w:rFonts w:ascii="Times New Roman" w:hAnsi="Times New Roman" w:cs="Times New Roman"/>
          <w:sz w:val="24"/>
          <w:szCs w:val="24"/>
        </w:rPr>
        <w:t xml:space="preserve"> age, education level (academic/non-academic), marital status (single/married), and job status (employed/unemployed) were not correlated with C19-ASS </w:t>
      </w:r>
      <w:r w:rsidR="00A201CA" w:rsidRPr="00027277">
        <w:rPr>
          <w:rFonts w:ascii="Times New Roman" w:hAnsi="Times New Roman" w:cs="Times New Roman"/>
          <w:sz w:val="24"/>
          <w:szCs w:val="24"/>
        </w:rPr>
        <w:t xml:space="preserve">and </w:t>
      </w:r>
      <w:r w:rsidR="00595A95" w:rsidRPr="00027277">
        <w:rPr>
          <w:rFonts w:ascii="Times New Roman" w:hAnsi="Times New Roman" w:cs="Times New Roman"/>
          <w:sz w:val="24"/>
          <w:szCs w:val="24"/>
        </w:rPr>
        <w:t xml:space="preserve">either </w:t>
      </w:r>
      <w:r w:rsidR="00A201CA" w:rsidRPr="00027277">
        <w:rPr>
          <w:rFonts w:ascii="Times New Roman" w:hAnsi="Times New Roman" w:cs="Times New Roman"/>
          <w:sz w:val="24"/>
          <w:szCs w:val="24"/>
        </w:rPr>
        <w:t xml:space="preserve">of </w:t>
      </w:r>
      <w:r w:rsidR="00595A95" w:rsidRPr="00027277">
        <w:rPr>
          <w:rFonts w:ascii="Times New Roman" w:hAnsi="Times New Roman" w:cs="Times New Roman"/>
          <w:sz w:val="24"/>
          <w:szCs w:val="24"/>
        </w:rPr>
        <w:t>its subscales</w:t>
      </w:r>
      <w:r w:rsidR="00AC1D3F" w:rsidRPr="00027277">
        <w:rPr>
          <w:rFonts w:ascii="Times New Roman" w:hAnsi="Times New Roman" w:cs="Times New Roman"/>
          <w:sz w:val="24"/>
          <w:szCs w:val="24"/>
        </w:rPr>
        <w:t xml:space="preserve">. </w:t>
      </w:r>
      <w:r w:rsidR="00A201CA" w:rsidRPr="00027277">
        <w:rPr>
          <w:rFonts w:ascii="Times New Roman" w:hAnsi="Times New Roman" w:cs="Times New Roman"/>
          <w:sz w:val="24"/>
          <w:szCs w:val="24"/>
        </w:rPr>
        <w:t>G</w:t>
      </w:r>
      <w:r w:rsidR="00AC1D3F" w:rsidRPr="00027277">
        <w:rPr>
          <w:rFonts w:ascii="Times New Roman" w:hAnsi="Times New Roman" w:cs="Times New Roman"/>
          <w:sz w:val="24"/>
          <w:szCs w:val="24"/>
        </w:rPr>
        <w:t>ender was only associated with C19-</w:t>
      </w:r>
      <w:r w:rsidR="005D321A" w:rsidRPr="00027277">
        <w:rPr>
          <w:rFonts w:ascii="Times New Roman" w:hAnsi="Times New Roman" w:cs="Times New Roman"/>
          <w:sz w:val="24"/>
          <w:szCs w:val="24"/>
        </w:rPr>
        <w:t>ASS subscale’s</w:t>
      </w:r>
      <w:r w:rsidR="00AC1D3F" w:rsidRPr="00027277">
        <w:rPr>
          <w:rFonts w:ascii="Times New Roman" w:hAnsi="Times New Roman" w:cs="Times New Roman"/>
          <w:sz w:val="24"/>
          <w:szCs w:val="24"/>
        </w:rPr>
        <w:t xml:space="preserve"> </w:t>
      </w:r>
      <w:r w:rsidR="00720743" w:rsidRPr="00027277">
        <w:rPr>
          <w:rFonts w:ascii="Times New Roman" w:hAnsi="Times New Roman" w:cs="Times New Roman"/>
          <w:sz w:val="24"/>
          <w:szCs w:val="24"/>
        </w:rPr>
        <w:t>perseveration</w:t>
      </w:r>
      <w:r w:rsidR="00AC1D3F" w:rsidRPr="00027277">
        <w:rPr>
          <w:rFonts w:ascii="Times New Roman" w:hAnsi="Times New Roman" w:cs="Times New Roman"/>
          <w:sz w:val="24"/>
          <w:szCs w:val="24"/>
        </w:rPr>
        <w:t xml:space="preserve"> (</w:t>
      </w:r>
      <w:r w:rsidR="00AC1D3F" w:rsidRPr="00027277">
        <w:rPr>
          <w:rFonts w:ascii="Times New Roman" w:hAnsi="Times New Roman" w:cs="Times New Roman"/>
          <w:i/>
          <w:iCs/>
          <w:sz w:val="24"/>
          <w:szCs w:val="24"/>
        </w:rPr>
        <w:t>r</w:t>
      </w:r>
      <w:r w:rsidR="00AC1D3F" w:rsidRPr="00027277">
        <w:rPr>
          <w:rFonts w:ascii="Times New Roman" w:hAnsi="Times New Roman" w:cs="Times New Roman"/>
          <w:sz w:val="24"/>
          <w:szCs w:val="24"/>
        </w:rPr>
        <w:t xml:space="preserve"> = -.0</w:t>
      </w:r>
      <w:r w:rsidR="008F34C8" w:rsidRPr="00027277">
        <w:rPr>
          <w:rFonts w:ascii="Times New Roman" w:hAnsi="Times New Roman" w:cs="Times New Roman"/>
          <w:sz w:val="24"/>
          <w:szCs w:val="24"/>
        </w:rPr>
        <w:t>8</w:t>
      </w:r>
      <w:r w:rsidR="00AC1D3F" w:rsidRPr="00027277">
        <w:rPr>
          <w:rFonts w:ascii="Times New Roman" w:hAnsi="Times New Roman" w:cs="Times New Roman"/>
          <w:sz w:val="24"/>
          <w:szCs w:val="24"/>
        </w:rPr>
        <w:t xml:space="preserve">, </w:t>
      </w:r>
      <w:r w:rsidR="00AC1D3F" w:rsidRPr="00027277">
        <w:rPr>
          <w:rFonts w:ascii="Times New Roman" w:hAnsi="Times New Roman" w:cs="Times New Roman"/>
          <w:i/>
          <w:iCs/>
          <w:sz w:val="24"/>
          <w:szCs w:val="24"/>
        </w:rPr>
        <w:t>p</w:t>
      </w:r>
      <w:r w:rsidR="00AC1D3F" w:rsidRPr="00027277">
        <w:rPr>
          <w:rFonts w:ascii="Times New Roman" w:hAnsi="Times New Roman" w:cs="Times New Roman"/>
          <w:sz w:val="24"/>
          <w:szCs w:val="24"/>
        </w:rPr>
        <w:t xml:space="preserve"> &lt; 0.01) and avoidance (</w:t>
      </w:r>
      <w:r w:rsidR="00AC1D3F" w:rsidRPr="00027277">
        <w:rPr>
          <w:rFonts w:ascii="Times New Roman" w:hAnsi="Times New Roman" w:cs="Times New Roman"/>
          <w:i/>
          <w:iCs/>
          <w:sz w:val="24"/>
          <w:szCs w:val="24"/>
        </w:rPr>
        <w:t>r</w:t>
      </w:r>
      <w:r w:rsidR="00AC1D3F" w:rsidRPr="00027277">
        <w:rPr>
          <w:rFonts w:ascii="Times New Roman" w:hAnsi="Times New Roman" w:cs="Times New Roman"/>
          <w:sz w:val="24"/>
          <w:szCs w:val="24"/>
        </w:rPr>
        <w:t xml:space="preserve"> = -.0</w:t>
      </w:r>
      <w:r w:rsidR="008F34C8" w:rsidRPr="00027277">
        <w:rPr>
          <w:rFonts w:ascii="Times New Roman" w:hAnsi="Times New Roman" w:cs="Times New Roman"/>
          <w:sz w:val="24"/>
          <w:szCs w:val="24"/>
        </w:rPr>
        <w:t>7</w:t>
      </w:r>
      <w:r w:rsidR="00AC1D3F" w:rsidRPr="00027277">
        <w:rPr>
          <w:rFonts w:ascii="Times New Roman" w:hAnsi="Times New Roman" w:cs="Times New Roman"/>
          <w:sz w:val="24"/>
          <w:szCs w:val="24"/>
        </w:rPr>
        <w:t xml:space="preserve">, </w:t>
      </w:r>
      <w:r w:rsidR="00AC1D3F" w:rsidRPr="00027277">
        <w:rPr>
          <w:rFonts w:ascii="Times New Roman" w:hAnsi="Times New Roman" w:cs="Times New Roman"/>
          <w:i/>
          <w:iCs/>
          <w:sz w:val="24"/>
          <w:szCs w:val="24"/>
        </w:rPr>
        <w:t>p</w:t>
      </w:r>
      <w:r w:rsidR="00AC1D3F" w:rsidRPr="00027277">
        <w:rPr>
          <w:rFonts w:ascii="Times New Roman" w:hAnsi="Times New Roman" w:cs="Times New Roman"/>
          <w:sz w:val="24"/>
          <w:szCs w:val="24"/>
        </w:rPr>
        <w:t xml:space="preserve"> &lt; 0.05), but not the full scale.</w:t>
      </w:r>
      <w:r w:rsidR="00595A95" w:rsidRPr="00027277">
        <w:rPr>
          <w:rFonts w:ascii="Times New Roman" w:hAnsi="Times New Roman" w:cs="Times New Roman"/>
          <w:sz w:val="24"/>
          <w:szCs w:val="24"/>
        </w:rPr>
        <w:t xml:space="preserve"> </w:t>
      </w:r>
      <w:r w:rsidR="00E31562" w:rsidRPr="00027277">
        <w:rPr>
          <w:rFonts w:ascii="Times New Roman" w:hAnsi="Times New Roman" w:cs="Times New Roman"/>
          <w:sz w:val="24"/>
          <w:szCs w:val="24"/>
        </w:rPr>
        <w:t>Besides</w:t>
      </w:r>
      <w:r w:rsidR="00E93306" w:rsidRPr="00027277">
        <w:rPr>
          <w:rFonts w:ascii="Times New Roman" w:hAnsi="Times New Roman" w:cs="Times New Roman"/>
          <w:sz w:val="24"/>
          <w:szCs w:val="24"/>
        </w:rPr>
        <w:t xml:space="preserve">, (1) having or not having </w:t>
      </w:r>
      <w:r w:rsidR="00A201CA" w:rsidRPr="00027277">
        <w:rPr>
          <w:rFonts w:ascii="Times New Roman" w:hAnsi="Times New Roman" w:cs="Times New Roman"/>
          <w:sz w:val="24"/>
          <w:szCs w:val="24"/>
        </w:rPr>
        <w:t xml:space="preserve">lost someone close due to COVID-19 </w:t>
      </w:r>
      <w:r w:rsidR="00E93306" w:rsidRPr="00027277">
        <w:rPr>
          <w:rFonts w:ascii="Times New Roman" w:hAnsi="Times New Roman" w:cs="Times New Roman"/>
          <w:sz w:val="24"/>
          <w:szCs w:val="24"/>
        </w:rPr>
        <w:t xml:space="preserve">and (2) having or not having psychiatric history were only associated with the full scale (1, </w:t>
      </w:r>
      <w:r w:rsidR="00E93306" w:rsidRPr="00027277">
        <w:rPr>
          <w:rFonts w:ascii="Times New Roman" w:hAnsi="Times New Roman" w:cs="Times New Roman"/>
          <w:i/>
          <w:iCs/>
          <w:sz w:val="24"/>
          <w:szCs w:val="24"/>
        </w:rPr>
        <w:t>r</w:t>
      </w:r>
      <w:r w:rsidR="00E93306" w:rsidRPr="00027277">
        <w:rPr>
          <w:rFonts w:ascii="Times New Roman" w:hAnsi="Times New Roman" w:cs="Times New Roman"/>
          <w:sz w:val="24"/>
          <w:szCs w:val="24"/>
        </w:rPr>
        <w:t xml:space="preserve"> =</w:t>
      </w:r>
      <w:r w:rsidR="0090499C" w:rsidRPr="00027277">
        <w:rPr>
          <w:rFonts w:ascii="Times New Roman" w:hAnsi="Times New Roman" w:cs="Times New Roman"/>
          <w:sz w:val="24"/>
          <w:szCs w:val="24"/>
        </w:rPr>
        <w:t xml:space="preserve"> </w:t>
      </w:r>
      <w:r w:rsidR="00E93306" w:rsidRPr="00027277">
        <w:rPr>
          <w:rFonts w:ascii="Times New Roman" w:hAnsi="Times New Roman" w:cs="Times New Roman"/>
          <w:sz w:val="24"/>
          <w:szCs w:val="24"/>
        </w:rPr>
        <w:t>.</w:t>
      </w:r>
      <w:r w:rsidR="00FB75FE" w:rsidRPr="00027277">
        <w:rPr>
          <w:rFonts w:ascii="Times New Roman" w:hAnsi="Times New Roman" w:cs="Times New Roman"/>
          <w:sz w:val="24"/>
          <w:szCs w:val="24"/>
        </w:rPr>
        <w:t>0</w:t>
      </w:r>
      <w:r w:rsidR="008F34C8" w:rsidRPr="00027277">
        <w:rPr>
          <w:rFonts w:ascii="Times New Roman" w:hAnsi="Times New Roman" w:cs="Times New Roman"/>
          <w:sz w:val="24"/>
          <w:szCs w:val="24"/>
        </w:rPr>
        <w:t>8</w:t>
      </w:r>
      <w:r w:rsidR="00E93306" w:rsidRPr="00027277">
        <w:rPr>
          <w:rFonts w:ascii="Times New Roman" w:hAnsi="Times New Roman" w:cs="Times New Roman"/>
          <w:sz w:val="24"/>
          <w:szCs w:val="24"/>
        </w:rPr>
        <w:t xml:space="preserve">, </w:t>
      </w:r>
      <w:r w:rsidR="00E93306" w:rsidRPr="00027277">
        <w:rPr>
          <w:rFonts w:ascii="Times New Roman" w:hAnsi="Times New Roman" w:cs="Times New Roman"/>
          <w:i/>
          <w:iCs/>
          <w:sz w:val="24"/>
          <w:szCs w:val="24"/>
        </w:rPr>
        <w:t>p</w:t>
      </w:r>
      <w:r w:rsidR="00E93306" w:rsidRPr="00027277">
        <w:rPr>
          <w:rFonts w:ascii="Times New Roman" w:hAnsi="Times New Roman" w:cs="Times New Roman"/>
          <w:sz w:val="24"/>
          <w:szCs w:val="24"/>
        </w:rPr>
        <w:t xml:space="preserve"> &lt; 0.01; 2, </w:t>
      </w:r>
      <w:r w:rsidR="00E93306" w:rsidRPr="00027277">
        <w:rPr>
          <w:rFonts w:ascii="Times New Roman" w:hAnsi="Times New Roman" w:cs="Times New Roman"/>
          <w:i/>
          <w:iCs/>
          <w:sz w:val="24"/>
          <w:szCs w:val="24"/>
        </w:rPr>
        <w:t>r</w:t>
      </w:r>
      <w:r w:rsidR="00E93306" w:rsidRPr="00027277">
        <w:rPr>
          <w:rFonts w:ascii="Times New Roman" w:hAnsi="Times New Roman" w:cs="Times New Roman"/>
          <w:sz w:val="24"/>
          <w:szCs w:val="24"/>
        </w:rPr>
        <w:t xml:space="preserve"> =</w:t>
      </w:r>
      <w:r w:rsidR="0090499C" w:rsidRPr="00027277">
        <w:rPr>
          <w:rFonts w:ascii="Times New Roman" w:hAnsi="Times New Roman" w:cs="Times New Roman"/>
          <w:sz w:val="24"/>
          <w:szCs w:val="24"/>
        </w:rPr>
        <w:t xml:space="preserve"> </w:t>
      </w:r>
      <w:r w:rsidR="00E93306" w:rsidRPr="00027277">
        <w:rPr>
          <w:rFonts w:ascii="Times New Roman" w:hAnsi="Times New Roman" w:cs="Times New Roman"/>
          <w:sz w:val="24"/>
          <w:szCs w:val="24"/>
        </w:rPr>
        <w:t>.0</w:t>
      </w:r>
      <w:r w:rsidR="008F34C8" w:rsidRPr="00027277">
        <w:rPr>
          <w:rFonts w:ascii="Times New Roman" w:hAnsi="Times New Roman" w:cs="Times New Roman"/>
          <w:sz w:val="24"/>
          <w:szCs w:val="24"/>
        </w:rPr>
        <w:t>8</w:t>
      </w:r>
      <w:r w:rsidR="00E93306" w:rsidRPr="00027277">
        <w:rPr>
          <w:rFonts w:ascii="Times New Roman" w:hAnsi="Times New Roman" w:cs="Times New Roman"/>
          <w:sz w:val="24"/>
          <w:szCs w:val="24"/>
        </w:rPr>
        <w:t xml:space="preserve">, </w:t>
      </w:r>
      <w:r w:rsidR="00E93306" w:rsidRPr="00027277">
        <w:rPr>
          <w:rFonts w:ascii="Times New Roman" w:hAnsi="Times New Roman" w:cs="Times New Roman"/>
          <w:i/>
          <w:iCs/>
          <w:sz w:val="24"/>
          <w:szCs w:val="24"/>
        </w:rPr>
        <w:t>p</w:t>
      </w:r>
      <w:r w:rsidR="00E93306" w:rsidRPr="00027277">
        <w:rPr>
          <w:rFonts w:ascii="Times New Roman" w:hAnsi="Times New Roman" w:cs="Times New Roman"/>
          <w:sz w:val="24"/>
          <w:szCs w:val="24"/>
        </w:rPr>
        <w:t xml:space="preserve"> = &lt; 0.0</w:t>
      </w:r>
      <w:r w:rsidR="00FB75FE" w:rsidRPr="00027277">
        <w:rPr>
          <w:rFonts w:ascii="Times New Roman" w:hAnsi="Times New Roman" w:cs="Times New Roman"/>
          <w:sz w:val="24"/>
          <w:szCs w:val="24"/>
        </w:rPr>
        <w:t>5</w:t>
      </w:r>
      <w:r w:rsidR="00E93306" w:rsidRPr="00027277">
        <w:rPr>
          <w:rFonts w:ascii="Times New Roman" w:hAnsi="Times New Roman" w:cs="Times New Roman"/>
          <w:sz w:val="24"/>
          <w:szCs w:val="24"/>
        </w:rPr>
        <w:t>)</w:t>
      </w:r>
      <w:r w:rsidR="00082243" w:rsidRPr="00027277">
        <w:rPr>
          <w:rFonts w:ascii="Times New Roman" w:hAnsi="Times New Roman" w:cs="Times New Roman"/>
          <w:sz w:val="24"/>
          <w:szCs w:val="24"/>
        </w:rPr>
        <w:t xml:space="preserve">, </w:t>
      </w:r>
      <w:r w:rsidR="00E93306" w:rsidRPr="00027277">
        <w:rPr>
          <w:rFonts w:ascii="Times New Roman" w:hAnsi="Times New Roman" w:cs="Times New Roman"/>
          <w:sz w:val="24"/>
          <w:szCs w:val="24"/>
        </w:rPr>
        <w:t xml:space="preserve">and </w:t>
      </w:r>
      <w:r w:rsidR="00A201CA" w:rsidRPr="00027277">
        <w:rPr>
          <w:rFonts w:ascii="Times New Roman" w:hAnsi="Times New Roman" w:cs="Times New Roman"/>
          <w:sz w:val="24"/>
          <w:szCs w:val="24"/>
        </w:rPr>
        <w:t xml:space="preserve">perseveration </w:t>
      </w:r>
      <w:r w:rsidR="00E93306" w:rsidRPr="00027277">
        <w:rPr>
          <w:rFonts w:ascii="Times New Roman" w:hAnsi="Times New Roman" w:cs="Times New Roman"/>
          <w:sz w:val="24"/>
          <w:szCs w:val="24"/>
        </w:rPr>
        <w:t>subscale (</w:t>
      </w:r>
      <w:r w:rsidR="00FB75FE" w:rsidRPr="00027277">
        <w:rPr>
          <w:rFonts w:ascii="Times New Roman" w:hAnsi="Times New Roman" w:cs="Times New Roman"/>
          <w:sz w:val="24"/>
          <w:szCs w:val="24"/>
        </w:rPr>
        <w:t xml:space="preserve">1, </w:t>
      </w:r>
      <w:r w:rsidR="00FB75FE" w:rsidRPr="00027277">
        <w:rPr>
          <w:rFonts w:ascii="Times New Roman" w:hAnsi="Times New Roman" w:cs="Times New Roman"/>
          <w:i/>
          <w:iCs/>
          <w:sz w:val="24"/>
          <w:szCs w:val="24"/>
        </w:rPr>
        <w:t>r</w:t>
      </w:r>
      <w:r w:rsidR="00FB75FE" w:rsidRPr="00027277">
        <w:rPr>
          <w:rFonts w:ascii="Times New Roman" w:hAnsi="Times New Roman" w:cs="Times New Roman"/>
          <w:sz w:val="24"/>
          <w:szCs w:val="24"/>
        </w:rPr>
        <w:t xml:space="preserve"> =</w:t>
      </w:r>
      <w:r w:rsidR="0090499C" w:rsidRPr="00027277">
        <w:rPr>
          <w:rFonts w:ascii="Times New Roman" w:hAnsi="Times New Roman" w:cs="Times New Roman"/>
          <w:sz w:val="24"/>
          <w:szCs w:val="24"/>
        </w:rPr>
        <w:t xml:space="preserve"> </w:t>
      </w:r>
      <w:r w:rsidR="00FB75FE" w:rsidRPr="00027277">
        <w:rPr>
          <w:rFonts w:ascii="Times New Roman" w:hAnsi="Times New Roman" w:cs="Times New Roman"/>
          <w:sz w:val="24"/>
          <w:szCs w:val="24"/>
        </w:rPr>
        <w:t>.1</w:t>
      </w:r>
      <w:r w:rsidR="008F34C8" w:rsidRPr="00027277">
        <w:rPr>
          <w:rFonts w:ascii="Times New Roman" w:hAnsi="Times New Roman" w:cs="Times New Roman"/>
          <w:sz w:val="24"/>
          <w:szCs w:val="24"/>
        </w:rPr>
        <w:t>2</w:t>
      </w:r>
      <w:r w:rsidR="00FB75FE" w:rsidRPr="00027277">
        <w:rPr>
          <w:rFonts w:ascii="Times New Roman" w:hAnsi="Times New Roman" w:cs="Times New Roman"/>
          <w:sz w:val="24"/>
          <w:szCs w:val="24"/>
        </w:rPr>
        <w:t xml:space="preserve">, </w:t>
      </w:r>
      <w:r w:rsidR="00FB75FE" w:rsidRPr="00027277">
        <w:rPr>
          <w:rFonts w:ascii="Times New Roman" w:hAnsi="Times New Roman" w:cs="Times New Roman"/>
          <w:i/>
          <w:iCs/>
          <w:sz w:val="24"/>
          <w:szCs w:val="24"/>
        </w:rPr>
        <w:t>p</w:t>
      </w:r>
      <w:r w:rsidR="00FB75FE" w:rsidRPr="00027277">
        <w:rPr>
          <w:rFonts w:ascii="Times New Roman" w:hAnsi="Times New Roman" w:cs="Times New Roman"/>
          <w:sz w:val="24"/>
          <w:szCs w:val="24"/>
        </w:rPr>
        <w:t xml:space="preserve"> &lt; 0.01; 2, </w:t>
      </w:r>
      <w:r w:rsidR="00FB75FE" w:rsidRPr="00027277">
        <w:rPr>
          <w:rFonts w:ascii="Times New Roman" w:hAnsi="Times New Roman" w:cs="Times New Roman"/>
          <w:i/>
          <w:iCs/>
          <w:sz w:val="24"/>
          <w:szCs w:val="24"/>
        </w:rPr>
        <w:t>r</w:t>
      </w:r>
      <w:r w:rsidR="00FB75FE" w:rsidRPr="00027277">
        <w:rPr>
          <w:rFonts w:ascii="Times New Roman" w:hAnsi="Times New Roman" w:cs="Times New Roman"/>
          <w:sz w:val="24"/>
          <w:szCs w:val="24"/>
        </w:rPr>
        <w:t xml:space="preserve"> =</w:t>
      </w:r>
      <w:r w:rsidR="0090499C" w:rsidRPr="00027277">
        <w:rPr>
          <w:rFonts w:ascii="Times New Roman" w:hAnsi="Times New Roman" w:cs="Times New Roman"/>
          <w:sz w:val="24"/>
          <w:szCs w:val="24"/>
        </w:rPr>
        <w:t xml:space="preserve"> </w:t>
      </w:r>
      <w:r w:rsidR="00FB75FE" w:rsidRPr="00027277">
        <w:rPr>
          <w:rFonts w:ascii="Times New Roman" w:hAnsi="Times New Roman" w:cs="Times New Roman"/>
          <w:sz w:val="24"/>
          <w:szCs w:val="24"/>
        </w:rPr>
        <w:t xml:space="preserve">.08, </w:t>
      </w:r>
      <w:r w:rsidR="00FB75FE" w:rsidRPr="00027277">
        <w:rPr>
          <w:rFonts w:ascii="Times New Roman" w:hAnsi="Times New Roman" w:cs="Times New Roman"/>
          <w:i/>
          <w:iCs/>
          <w:sz w:val="24"/>
          <w:szCs w:val="24"/>
        </w:rPr>
        <w:t>p</w:t>
      </w:r>
      <w:r w:rsidR="00FB75FE" w:rsidRPr="00027277">
        <w:rPr>
          <w:rFonts w:ascii="Times New Roman" w:hAnsi="Times New Roman" w:cs="Times New Roman"/>
          <w:sz w:val="24"/>
          <w:szCs w:val="24"/>
        </w:rPr>
        <w:t xml:space="preserve"> = &lt; 0.01</w:t>
      </w:r>
      <w:r w:rsidR="00E93306" w:rsidRPr="00027277">
        <w:rPr>
          <w:rFonts w:ascii="Times New Roman" w:hAnsi="Times New Roman" w:cs="Times New Roman"/>
          <w:sz w:val="24"/>
          <w:szCs w:val="24"/>
        </w:rPr>
        <w:t>).</w:t>
      </w:r>
      <w:r w:rsidR="00595A95" w:rsidRPr="00027277">
        <w:rPr>
          <w:rFonts w:ascii="Times New Roman" w:hAnsi="Times New Roman" w:cs="Times New Roman"/>
          <w:sz w:val="24"/>
          <w:szCs w:val="24"/>
        </w:rPr>
        <w:t xml:space="preserve"> </w:t>
      </w:r>
      <w:r w:rsidR="00E31562" w:rsidRPr="00027277">
        <w:rPr>
          <w:rFonts w:ascii="Times New Roman" w:hAnsi="Times New Roman" w:cs="Times New Roman"/>
          <w:sz w:val="24"/>
          <w:szCs w:val="24"/>
        </w:rPr>
        <w:t xml:space="preserve">Moreover, </w:t>
      </w:r>
      <w:proofErr w:type="gramStart"/>
      <w:r w:rsidR="00E31562" w:rsidRPr="00027277">
        <w:rPr>
          <w:rFonts w:ascii="Times New Roman" w:hAnsi="Times New Roman" w:cs="Times New Roman"/>
          <w:sz w:val="24"/>
          <w:szCs w:val="24"/>
        </w:rPr>
        <w:t>high</w:t>
      </w:r>
      <w:proofErr w:type="gramEnd"/>
      <w:r w:rsidR="00E31562" w:rsidRPr="00027277">
        <w:rPr>
          <w:rFonts w:ascii="Times New Roman" w:hAnsi="Times New Roman" w:cs="Times New Roman"/>
          <w:sz w:val="24"/>
          <w:szCs w:val="24"/>
        </w:rPr>
        <w:t xml:space="preserve"> or low-risk </w:t>
      </w:r>
      <w:r w:rsidR="00E31562" w:rsidRPr="00027277">
        <w:rPr>
          <w:rFonts w:ascii="Times New Roman" w:hAnsi="Times New Roman" w:cs="Times New Roman"/>
          <w:sz w:val="24"/>
          <w:szCs w:val="24"/>
        </w:rPr>
        <w:lastRenderedPageBreak/>
        <w:t>status for infection was significantly and positively associated with the total scale (</w:t>
      </w:r>
      <w:r w:rsidR="00E31562" w:rsidRPr="00027277">
        <w:rPr>
          <w:rFonts w:ascii="Times New Roman" w:hAnsi="Times New Roman" w:cs="Times New Roman"/>
          <w:i/>
          <w:iCs/>
          <w:sz w:val="24"/>
          <w:szCs w:val="24"/>
        </w:rPr>
        <w:t>r</w:t>
      </w:r>
      <w:r w:rsidR="00E31562" w:rsidRPr="00027277">
        <w:rPr>
          <w:rFonts w:ascii="Times New Roman" w:hAnsi="Times New Roman" w:cs="Times New Roman"/>
          <w:sz w:val="24"/>
          <w:szCs w:val="24"/>
        </w:rPr>
        <w:t xml:space="preserve"> =</w:t>
      </w:r>
      <w:r w:rsidR="0090499C" w:rsidRPr="00027277">
        <w:rPr>
          <w:rFonts w:ascii="Times New Roman" w:hAnsi="Times New Roman" w:cs="Times New Roman"/>
          <w:sz w:val="24"/>
          <w:szCs w:val="24"/>
        </w:rPr>
        <w:t xml:space="preserve"> </w:t>
      </w:r>
      <w:r w:rsidR="00E31562" w:rsidRPr="00027277">
        <w:rPr>
          <w:rFonts w:ascii="Times New Roman" w:hAnsi="Times New Roman" w:cs="Times New Roman"/>
          <w:sz w:val="24"/>
          <w:szCs w:val="24"/>
        </w:rPr>
        <w:t>.1</w:t>
      </w:r>
      <w:r w:rsidR="008F34C8" w:rsidRPr="00027277">
        <w:rPr>
          <w:rFonts w:ascii="Times New Roman" w:hAnsi="Times New Roman" w:cs="Times New Roman"/>
          <w:sz w:val="24"/>
          <w:szCs w:val="24"/>
        </w:rPr>
        <w:t>9</w:t>
      </w:r>
      <w:r w:rsidR="00E31562" w:rsidRPr="00027277">
        <w:rPr>
          <w:rFonts w:ascii="Times New Roman" w:hAnsi="Times New Roman" w:cs="Times New Roman"/>
          <w:sz w:val="24"/>
          <w:szCs w:val="24"/>
        </w:rPr>
        <w:t xml:space="preserve">, </w:t>
      </w:r>
      <w:r w:rsidR="00E31562" w:rsidRPr="00027277">
        <w:rPr>
          <w:rFonts w:ascii="Times New Roman" w:hAnsi="Times New Roman" w:cs="Times New Roman"/>
          <w:i/>
          <w:iCs/>
          <w:sz w:val="24"/>
          <w:szCs w:val="24"/>
        </w:rPr>
        <w:t>p</w:t>
      </w:r>
      <w:r w:rsidR="00E31562" w:rsidRPr="00027277">
        <w:rPr>
          <w:rFonts w:ascii="Times New Roman" w:hAnsi="Times New Roman" w:cs="Times New Roman"/>
          <w:sz w:val="24"/>
          <w:szCs w:val="24"/>
        </w:rPr>
        <w:t xml:space="preserve"> = &lt; 0.01), </w:t>
      </w:r>
      <w:r w:rsidR="00720743" w:rsidRPr="00027277">
        <w:rPr>
          <w:rFonts w:ascii="Times New Roman" w:hAnsi="Times New Roman" w:cs="Times New Roman"/>
          <w:sz w:val="24"/>
          <w:szCs w:val="24"/>
        </w:rPr>
        <w:t>perseveration</w:t>
      </w:r>
      <w:r w:rsidR="00E31562" w:rsidRPr="00027277">
        <w:rPr>
          <w:rFonts w:ascii="Times New Roman" w:hAnsi="Times New Roman" w:cs="Times New Roman"/>
          <w:sz w:val="24"/>
          <w:szCs w:val="24"/>
        </w:rPr>
        <w:t xml:space="preserve"> (</w:t>
      </w:r>
      <w:r w:rsidR="00E31562" w:rsidRPr="00027277">
        <w:rPr>
          <w:rFonts w:ascii="Times New Roman" w:hAnsi="Times New Roman" w:cs="Times New Roman"/>
          <w:i/>
          <w:iCs/>
          <w:sz w:val="24"/>
          <w:szCs w:val="24"/>
        </w:rPr>
        <w:t>r</w:t>
      </w:r>
      <w:r w:rsidR="00E31562" w:rsidRPr="00027277">
        <w:rPr>
          <w:rFonts w:ascii="Times New Roman" w:hAnsi="Times New Roman" w:cs="Times New Roman"/>
          <w:sz w:val="24"/>
          <w:szCs w:val="24"/>
        </w:rPr>
        <w:t xml:space="preserve"> =</w:t>
      </w:r>
      <w:r w:rsidR="0090499C" w:rsidRPr="00027277">
        <w:rPr>
          <w:rFonts w:ascii="Times New Roman" w:hAnsi="Times New Roman" w:cs="Times New Roman"/>
          <w:sz w:val="24"/>
          <w:szCs w:val="24"/>
        </w:rPr>
        <w:t xml:space="preserve"> </w:t>
      </w:r>
      <w:r w:rsidR="00E31562" w:rsidRPr="00027277">
        <w:rPr>
          <w:rFonts w:ascii="Times New Roman" w:hAnsi="Times New Roman" w:cs="Times New Roman"/>
          <w:sz w:val="24"/>
          <w:szCs w:val="24"/>
        </w:rPr>
        <w:t>.1</w:t>
      </w:r>
      <w:r w:rsidR="008F34C8" w:rsidRPr="00027277">
        <w:rPr>
          <w:rFonts w:ascii="Times New Roman" w:hAnsi="Times New Roman" w:cs="Times New Roman"/>
          <w:sz w:val="24"/>
          <w:szCs w:val="24"/>
        </w:rPr>
        <w:t>20</w:t>
      </w:r>
      <w:r w:rsidR="00E31562" w:rsidRPr="00027277">
        <w:rPr>
          <w:rFonts w:ascii="Times New Roman" w:hAnsi="Times New Roman" w:cs="Times New Roman"/>
          <w:sz w:val="24"/>
          <w:szCs w:val="24"/>
        </w:rPr>
        <w:t xml:space="preserve">, </w:t>
      </w:r>
      <w:r w:rsidR="00E31562" w:rsidRPr="00027277">
        <w:rPr>
          <w:rFonts w:ascii="Times New Roman" w:hAnsi="Times New Roman" w:cs="Times New Roman"/>
          <w:i/>
          <w:iCs/>
          <w:sz w:val="24"/>
          <w:szCs w:val="24"/>
        </w:rPr>
        <w:t>p</w:t>
      </w:r>
      <w:r w:rsidR="00E31562" w:rsidRPr="00027277">
        <w:rPr>
          <w:rFonts w:ascii="Times New Roman" w:hAnsi="Times New Roman" w:cs="Times New Roman"/>
          <w:sz w:val="24"/>
          <w:szCs w:val="24"/>
        </w:rPr>
        <w:t xml:space="preserve"> = &lt; 0.01), and avoidance (</w:t>
      </w:r>
      <w:r w:rsidR="00E31562" w:rsidRPr="00027277">
        <w:rPr>
          <w:rFonts w:ascii="Times New Roman" w:hAnsi="Times New Roman" w:cs="Times New Roman"/>
          <w:i/>
          <w:iCs/>
          <w:sz w:val="24"/>
          <w:szCs w:val="24"/>
        </w:rPr>
        <w:t>r</w:t>
      </w:r>
      <w:r w:rsidR="00E31562" w:rsidRPr="00027277">
        <w:rPr>
          <w:rFonts w:ascii="Times New Roman" w:hAnsi="Times New Roman" w:cs="Times New Roman"/>
          <w:sz w:val="24"/>
          <w:szCs w:val="24"/>
        </w:rPr>
        <w:t xml:space="preserve"> =</w:t>
      </w:r>
      <w:r w:rsidR="00EA25DA" w:rsidRPr="00027277">
        <w:rPr>
          <w:rFonts w:ascii="Times New Roman" w:hAnsi="Times New Roman" w:cs="Times New Roman"/>
          <w:sz w:val="24"/>
          <w:szCs w:val="24"/>
        </w:rPr>
        <w:t xml:space="preserve"> </w:t>
      </w:r>
      <w:r w:rsidR="00E31562" w:rsidRPr="00027277">
        <w:rPr>
          <w:rFonts w:ascii="Times New Roman" w:hAnsi="Times New Roman" w:cs="Times New Roman"/>
          <w:sz w:val="24"/>
          <w:szCs w:val="24"/>
        </w:rPr>
        <w:t>.0</w:t>
      </w:r>
      <w:r w:rsidR="008F34C8" w:rsidRPr="00027277">
        <w:rPr>
          <w:rFonts w:ascii="Times New Roman" w:hAnsi="Times New Roman" w:cs="Times New Roman"/>
          <w:sz w:val="24"/>
          <w:szCs w:val="24"/>
        </w:rPr>
        <w:t>84</w:t>
      </w:r>
      <w:r w:rsidR="00E31562" w:rsidRPr="00027277">
        <w:rPr>
          <w:rFonts w:ascii="Times New Roman" w:hAnsi="Times New Roman" w:cs="Times New Roman"/>
          <w:sz w:val="24"/>
          <w:szCs w:val="24"/>
        </w:rPr>
        <w:t xml:space="preserve">, </w:t>
      </w:r>
      <w:r w:rsidR="00E31562" w:rsidRPr="00027277">
        <w:rPr>
          <w:rFonts w:ascii="Times New Roman" w:hAnsi="Times New Roman" w:cs="Times New Roman"/>
          <w:i/>
          <w:iCs/>
          <w:sz w:val="24"/>
          <w:szCs w:val="24"/>
        </w:rPr>
        <w:t>p</w:t>
      </w:r>
      <w:r w:rsidR="00E31562" w:rsidRPr="00027277">
        <w:rPr>
          <w:rFonts w:ascii="Times New Roman" w:hAnsi="Times New Roman" w:cs="Times New Roman"/>
          <w:sz w:val="24"/>
          <w:szCs w:val="24"/>
        </w:rPr>
        <w:t xml:space="preserve"> = &lt; 0.05) subscales.  </w:t>
      </w:r>
    </w:p>
    <w:p w14:paraId="125FE70F" w14:textId="41051A3A" w:rsidR="003A6248" w:rsidRPr="00027277" w:rsidRDefault="003A6248" w:rsidP="006C0674">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To further assess divergent validity, </w:t>
      </w:r>
      <w:r w:rsidR="006C0674" w:rsidRPr="00027277">
        <w:rPr>
          <w:rFonts w:ascii="Times New Roman" w:hAnsi="Times New Roman" w:cs="Times New Roman"/>
          <w:sz w:val="24"/>
          <w:szCs w:val="24"/>
        </w:rPr>
        <w:t>a principal component analysis (PCA) by Promax rotation with Kiser normalization (</w:t>
      </w:r>
      <w:r w:rsidR="009B0A16" w:rsidRPr="00027277">
        <w:rPr>
          <w:rFonts w:ascii="Times New Roman" w:hAnsi="Times New Roman" w:cs="Times New Roman"/>
          <w:sz w:val="24"/>
          <w:szCs w:val="24"/>
        </w:rPr>
        <w:t>Kappa = 4</w:t>
      </w:r>
      <w:r w:rsidR="006C0674" w:rsidRPr="00027277">
        <w:rPr>
          <w:rFonts w:ascii="Times New Roman" w:hAnsi="Times New Roman" w:cs="Times New Roman"/>
          <w:sz w:val="24"/>
          <w:szCs w:val="24"/>
        </w:rPr>
        <w:t xml:space="preserve">) and </w:t>
      </w:r>
      <w:r w:rsidRPr="00027277">
        <w:rPr>
          <w:rFonts w:ascii="Times New Roman" w:hAnsi="Times New Roman" w:cs="Times New Roman"/>
          <w:sz w:val="24"/>
          <w:szCs w:val="24"/>
        </w:rPr>
        <w:t xml:space="preserve">the </w:t>
      </w:r>
      <w:r w:rsidR="002813BD" w:rsidRPr="00027277">
        <w:rPr>
          <w:rFonts w:ascii="Times New Roman" w:hAnsi="Times New Roman" w:cs="Times New Roman"/>
          <w:sz w:val="24"/>
          <w:szCs w:val="24"/>
        </w:rPr>
        <w:t>tota</w:t>
      </w:r>
      <w:r w:rsidRPr="00027277">
        <w:rPr>
          <w:rFonts w:ascii="Times New Roman" w:hAnsi="Times New Roman" w:cs="Times New Roman"/>
          <w:sz w:val="24"/>
          <w:szCs w:val="24"/>
        </w:rPr>
        <w:t xml:space="preserve">l sample investigated whether the </w:t>
      </w:r>
      <w:r w:rsidR="00F52564" w:rsidRPr="00027277">
        <w:rPr>
          <w:rFonts w:ascii="Times New Roman" w:hAnsi="Times New Roman" w:cs="Times New Roman"/>
          <w:sz w:val="24"/>
          <w:szCs w:val="24"/>
        </w:rPr>
        <w:t xml:space="preserve">Persian </w:t>
      </w:r>
      <w:r w:rsidRPr="00027277">
        <w:rPr>
          <w:rFonts w:ascii="Times New Roman" w:hAnsi="Times New Roman" w:cs="Times New Roman"/>
          <w:sz w:val="24"/>
          <w:szCs w:val="24"/>
        </w:rPr>
        <w:t>C19-ASS could be distinguished from GAD</w:t>
      </w:r>
      <w:r w:rsidR="00F52564" w:rsidRPr="00027277">
        <w:rPr>
          <w:rFonts w:ascii="Times New Roman" w:hAnsi="Times New Roman" w:cs="Times New Roman"/>
          <w:sz w:val="24"/>
          <w:szCs w:val="24"/>
        </w:rPr>
        <w:t>-7</w:t>
      </w:r>
      <w:r w:rsidRPr="00027277">
        <w:rPr>
          <w:rFonts w:ascii="Times New Roman" w:hAnsi="Times New Roman" w:cs="Times New Roman"/>
          <w:sz w:val="24"/>
          <w:szCs w:val="24"/>
        </w:rPr>
        <w:t>. A three-</w:t>
      </w:r>
      <w:r w:rsidR="000671A1" w:rsidRPr="00027277">
        <w:rPr>
          <w:rFonts w:ascii="Times New Roman" w:hAnsi="Times New Roman" w:cs="Times New Roman"/>
          <w:sz w:val="24"/>
          <w:szCs w:val="24"/>
        </w:rPr>
        <w:t>component</w:t>
      </w:r>
      <w:r w:rsidRPr="00027277">
        <w:rPr>
          <w:rFonts w:ascii="Times New Roman" w:hAnsi="Times New Roman" w:cs="Times New Roman"/>
          <w:sz w:val="24"/>
          <w:szCs w:val="24"/>
        </w:rPr>
        <w:t xml:space="preserve"> </w:t>
      </w:r>
      <w:r w:rsidR="000671A1" w:rsidRPr="00027277">
        <w:rPr>
          <w:rFonts w:ascii="Times New Roman" w:hAnsi="Times New Roman" w:cs="Times New Roman"/>
          <w:sz w:val="24"/>
          <w:szCs w:val="24"/>
        </w:rPr>
        <w:t>PCA</w:t>
      </w:r>
      <w:r w:rsidRPr="00027277">
        <w:rPr>
          <w:rFonts w:ascii="Times New Roman" w:hAnsi="Times New Roman" w:cs="Times New Roman"/>
          <w:sz w:val="24"/>
          <w:szCs w:val="24"/>
        </w:rPr>
        <w:t xml:space="preserve"> solution was extracted to assess whether the C19-ASS items loaded on two </w:t>
      </w:r>
      <w:r w:rsidR="000671A1" w:rsidRPr="00027277">
        <w:rPr>
          <w:rFonts w:ascii="Times New Roman" w:hAnsi="Times New Roman" w:cs="Times New Roman"/>
          <w:sz w:val="24"/>
          <w:szCs w:val="24"/>
        </w:rPr>
        <w:t>components</w:t>
      </w:r>
      <w:r w:rsidRPr="00027277">
        <w:rPr>
          <w:rFonts w:ascii="Times New Roman" w:hAnsi="Times New Roman" w:cs="Times New Roman"/>
          <w:sz w:val="24"/>
          <w:szCs w:val="24"/>
        </w:rPr>
        <w:t xml:space="preserve"> distinct from GAD. The </w:t>
      </w:r>
      <w:r w:rsidR="000671A1" w:rsidRPr="00027277">
        <w:rPr>
          <w:rFonts w:ascii="Times New Roman" w:hAnsi="Times New Roman" w:cs="Times New Roman"/>
          <w:sz w:val="24"/>
          <w:szCs w:val="24"/>
        </w:rPr>
        <w:t>PCA</w:t>
      </w:r>
      <w:r w:rsidRPr="00027277">
        <w:rPr>
          <w:rFonts w:ascii="Times New Roman" w:hAnsi="Times New Roman" w:cs="Times New Roman"/>
          <w:sz w:val="24"/>
          <w:szCs w:val="24"/>
        </w:rPr>
        <w:t xml:space="preserve"> comprised the C19-ASS items and GAD-7 items. The loadings revealed GAD-7 items </w:t>
      </w:r>
      <w:r w:rsidR="003E5230" w:rsidRPr="00027277">
        <w:rPr>
          <w:rFonts w:ascii="Times New Roman" w:hAnsi="Times New Roman" w:cs="Times New Roman"/>
          <w:sz w:val="24"/>
          <w:szCs w:val="24"/>
        </w:rPr>
        <w:t xml:space="preserve">were </w:t>
      </w:r>
      <w:r w:rsidRPr="00027277">
        <w:rPr>
          <w:rFonts w:ascii="Times New Roman" w:hAnsi="Times New Roman" w:cs="Times New Roman"/>
          <w:sz w:val="24"/>
          <w:szCs w:val="24"/>
        </w:rPr>
        <w:t xml:space="preserve">tightly loaded together on a </w:t>
      </w:r>
      <w:r w:rsidR="000671A1" w:rsidRPr="00027277">
        <w:rPr>
          <w:rFonts w:ascii="Times New Roman" w:hAnsi="Times New Roman" w:cs="Times New Roman"/>
          <w:sz w:val="24"/>
          <w:szCs w:val="24"/>
        </w:rPr>
        <w:t>component</w:t>
      </w:r>
      <w:r w:rsidRPr="00027277">
        <w:rPr>
          <w:rFonts w:ascii="Times New Roman" w:hAnsi="Times New Roman" w:cs="Times New Roman"/>
          <w:sz w:val="24"/>
          <w:szCs w:val="24"/>
        </w:rPr>
        <w:t xml:space="preserve"> (eigenvalue </w:t>
      </w:r>
      <w:r w:rsidR="00F959DE" w:rsidRPr="00027277">
        <w:rPr>
          <w:rFonts w:ascii="Times New Roman" w:hAnsi="Times New Roman" w:cs="Times New Roman"/>
          <w:sz w:val="24"/>
          <w:szCs w:val="24"/>
        </w:rPr>
        <w:t>5</w:t>
      </w:r>
      <w:r w:rsidRPr="00027277">
        <w:rPr>
          <w:rFonts w:ascii="Times New Roman" w:hAnsi="Times New Roman" w:cs="Times New Roman"/>
          <w:sz w:val="24"/>
          <w:szCs w:val="24"/>
        </w:rPr>
        <w:t>.</w:t>
      </w:r>
      <w:r w:rsidR="00F959DE" w:rsidRPr="00027277">
        <w:rPr>
          <w:rFonts w:ascii="Times New Roman" w:hAnsi="Times New Roman" w:cs="Times New Roman"/>
          <w:sz w:val="24"/>
          <w:szCs w:val="24"/>
        </w:rPr>
        <w:t>2</w:t>
      </w:r>
      <w:r w:rsidR="000D766D" w:rsidRPr="00027277">
        <w:rPr>
          <w:rFonts w:ascii="Times New Roman" w:hAnsi="Times New Roman" w:cs="Times New Roman"/>
          <w:sz w:val="24"/>
          <w:szCs w:val="24"/>
        </w:rPr>
        <w:t>5</w:t>
      </w:r>
      <w:r w:rsidRPr="00027277">
        <w:rPr>
          <w:rFonts w:ascii="Times New Roman" w:hAnsi="Times New Roman" w:cs="Times New Roman"/>
          <w:sz w:val="24"/>
          <w:szCs w:val="24"/>
        </w:rPr>
        <w:t>)</w:t>
      </w:r>
      <w:r w:rsidR="002813BD" w:rsidRPr="00027277">
        <w:rPr>
          <w:rFonts w:ascii="Times New Roman" w:hAnsi="Times New Roman" w:cs="Times New Roman"/>
          <w:sz w:val="24"/>
          <w:szCs w:val="24"/>
        </w:rPr>
        <w:t>,</w:t>
      </w:r>
      <w:r w:rsidR="00433B44" w:rsidRPr="00027277">
        <w:rPr>
          <w:rFonts w:ascii="Times New Roman" w:hAnsi="Times New Roman" w:cs="Times New Roman"/>
          <w:sz w:val="24"/>
          <w:szCs w:val="24"/>
        </w:rPr>
        <w:t xml:space="preserve"> and the C19-ASS items loaded on two components of </w:t>
      </w:r>
      <w:r w:rsidR="00720743" w:rsidRPr="00027277">
        <w:rPr>
          <w:rFonts w:ascii="Times New Roman" w:hAnsi="Times New Roman" w:cs="Times New Roman"/>
          <w:sz w:val="24"/>
          <w:szCs w:val="24"/>
        </w:rPr>
        <w:t>perseveration</w:t>
      </w:r>
      <w:r w:rsidR="00433B44" w:rsidRPr="00027277">
        <w:rPr>
          <w:rFonts w:ascii="Times New Roman" w:hAnsi="Times New Roman" w:cs="Times New Roman"/>
          <w:sz w:val="24"/>
          <w:szCs w:val="24"/>
        </w:rPr>
        <w:t xml:space="preserve"> (eigenvalue 3.</w:t>
      </w:r>
      <w:r w:rsidR="000D766D" w:rsidRPr="00027277">
        <w:rPr>
          <w:rFonts w:ascii="Times New Roman" w:hAnsi="Times New Roman" w:cs="Times New Roman"/>
          <w:sz w:val="24"/>
          <w:szCs w:val="24"/>
        </w:rPr>
        <w:t>27</w:t>
      </w:r>
      <w:r w:rsidR="00433B44" w:rsidRPr="00027277">
        <w:rPr>
          <w:rFonts w:ascii="Times New Roman" w:hAnsi="Times New Roman" w:cs="Times New Roman"/>
          <w:sz w:val="24"/>
          <w:szCs w:val="24"/>
        </w:rPr>
        <w:t>) and avoidance (1.</w:t>
      </w:r>
      <w:r w:rsidR="000D766D" w:rsidRPr="00027277">
        <w:rPr>
          <w:rFonts w:ascii="Times New Roman" w:hAnsi="Times New Roman" w:cs="Times New Roman"/>
          <w:sz w:val="24"/>
          <w:szCs w:val="24"/>
        </w:rPr>
        <w:t>1</w:t>
      </w:r>
      <w:r w:rsidR="00433B44" w:rsidRPr="00027277">
        <w:rPr>
          <w:rFonts w:ascii="Times New Roman" w:hAnsi="Times New Roman" w:cs="Times New Roman"/>
          <w:sz w:val="24"/>
          <w:szCs w:val="24"/>
        </w:rPr>
        <w:t xml:space="preserve">2). </w:t>
      </w:r>
      <w:r w:rsidRPr="00027277">
        <w:rPr>
          <w:rFonts w:ascii="Times New Roman" w:hAnsi="Times New Roman" w:cs="Times New Roman"/>
          <w:sz w:val="24"/>
          <w:szCs w:val="24"/>
        </w:rPr>
        <w:t xml:space="preserve">The standardized loadings are presented in </w:t>
      </w:r>
      <w:r w:rsidR="0085116E" w:rsidRPr="00027277">
        <w:rPr>
          <w:rFonts w:ascii="Times New Roman" w:hAnsi="Times New Roman" w:cs="Times New Roman"/>
          <w:sz w:val="24"/>
          <w:szCs w:val="24"/>
        </w:rPr>
        <w:t xml:space="preserve">Appendix A. The </w:t>
      </w:r>
      <w:r w:rsidR="000671A1" w:rsidRPr="00027277">
        <w:rPr>
          <w:rFonts w:ascii="Times New Roman" w:hAnsi="Times New Roman" w:cs="Times New Roman"/>
          <w:sz w:val="24"/>
          <w:szCs w:val="24"/>
        </w:rPr>
        <w:t>component</w:t>
      </w:r>
      <w:r w:rsidRPr="00027277">
        <w:rPr>
          <w:rFonts w:ascii="Times New Roman" w:hAnsi="Times New Roman" w:cs="Times New Roman"/>
          <w:sz w:val="24"/>
          <w:szCs w:val="24"/>
        </w:rPr>
        <w:t xml:space="preserve"> correlation</w:t>
      </w:r>
      <w:r w:rsidR="0085116E" w:rsidRPr="00027277">
        <w:rPr>
          <w:rFonts w:ascii="Times New Roman" w:hAnsi="Times New Roman" w:cs="Times New Roman"/>
          <w:sz w:val="24"/>
          <w:szCs w:val="24"/>
        </w:rPr>
        <w:t xml:space="preserve">s between C19-ASS and the GAD-7 </w:t>
      </w:r>
      <w:r w:rsidR="002813BD" w:rsidRPr="00027277">
        <w:rPr>
          <w:rFonts w:ascii="Times New Roman" w:hAnsi="Times New Roman" w:cs="Times New Roman"/>
          <w:sz w:val="24"/>
          <w:szCs w:val="24"/>
        </w:rPr>
        <w:t>ranged</w:t>
      </w:r>
      <w:r w:rsidR="0085116E" w:rsidRPr="00027277">
        <w:rPr>
          <w:rFonts w:ascii="Times New Roman" w:hAnsi="Times New Roman" w:cs="Times New Roman"/>
          <w:sz w:val="24"/>
          <w:szCs w:val="24"/>
        </w:rPr>
        <w:t xml:space="preserve"> from</w:t>
      </w:r>
      <w:r w:rsidR="000D766D" w:rsidRPr="00027277">
        <w:rPr>
          <w:rFonts w:ascii="Times New Roman" w:hAnsi="Times New Roman" w:cs="Times New Roman"/>
          <w:sz w:val="24"/>
          <w:szCs w:val="24"/>
        </w:rPr>
        <w:t xml:space="preserve"> </w:t>
      </w:r>
      <w:r w:rsidR="0085116E" w:rsidRPr="00027277">
        <w:rPr>
          <w:rFonts w:ascii="Times New Roman" w:hAnsi="Times New Roman" w:cs="Times New Roman"/>
          <w:sz w:val="24"/>
          <w:szCs w:val="24"/>
        </w:rPr>
        <w:t>.0</w:t>
      </w:r>
      <w:r w:rsidR="00F959DE" w:rsidRPr="00027277">
        <w:rPr>
          <w:rFonts w:ascii="Times New Roman" w:hAnsi="Times New Roman" w:cs="Times New Roman"/>
          <w:sz w:val="24"/>
          <w:szCs w:val="24"/>
        </w:rPr>
        <w:t>7 (avoidance)</w:t>
      </w:r>
      <w:r w:rsidR="0085116E" w:rsidRPr="00027277">
        <w:rPr>
          <w:rFonts w:ascii="Times New Roman" w:hAnsi="Times New Roman" w:cs="Times New Roman"/>
          <w:sz w:val="24"/>
          <w:szCs w:val="24"/>
        </w:rPr>
        <w:t xml:space="preserve"> to</w:t>
      </w:r>
      <w:r w:rsidR="000D766D" w:rsidRPr="00027277">
        <w:rPr>
          <w:rFonts w:ascii="Times New Roman" w:hAnsi="Times New Roman" w:cs="Times New Roman"/>
          <w:sz w:val="24"/>
          <w:szCs w:val="24"/>
        </w:rPr>
        <w:t xml:space="preserve"> </w:t>
      </w:r>
      <w:r w:rsidR="0085116E" w:rsidRPr="00027277">
        <w:rPr>
          <w:rFonts w:ascii="Times New Roman" w:hAnsi="Times New Roman" w:cs="Times New Roman"/>
          <w:sz w:val="24"/>
          <w:szCs w:val="24"/>
        </w:rPr>
        <w:t>.2</w:t>
      </w:r>
      <w:r w:rsidR="000D766D" w:rsidRPr="00027277">
        <w:rPr>
          <w:rFonts w:ascii="Times New Roman" w:hAnsi="Times New Roman" w:cs="Times New Roman"/>
          <w:sz w:val="24"/>
          <w:szCs w:val="24"/>
        </w:rPr>
        <w:t>1</w:t>
      </w:r>
      <w:r w:rsidR="00F959DE" w:rsidRPr="00027277">
        <w:rPr>
          <w:rFonts w:ascii="Times New Roman" w:hAnsi="Times New Roman" w:cs="Times New Roman"/>
          <w:sz w:val="24"/>
          <w:szCs w:val="24"/>
        </w:rPr>
        <w:t xml:space="preserve"> (</w:t>
      </w:r>
      <w:r w:rsidR="00720743" w:rsidRPr="00027277">
        <w:rPr>
          <w:rFonts w:ascii="Times New Roman" w:hAnsi="Times New Roman" w:cs="Times New Roman"/>
          <w:sz w:val="24"/>
          <w:szCs w:val="24"/>
        </w:rPr>
        <w:t>perseveration</w:t>
      </w:r>
      <w:r w:rsidR="00F959DE" w:rsidRPr="00027277">
        <w:rPr>
          <w:rFonts w:ascii="Times New Roman" w:hAnsi="Times New Roman" w:cs="Times New Roman"/>
          <w:sz w:val="24"/>
          <w:szCs w:val="24"/>
        </w:rPr>
        <w:t>)</w:t>
      </w:r>
      <w:r w:rsidR="0085116E" w:rsidRPr="00027277">
        <w:rPr>
          <w:rFonts w:ascii="Times New Roman" w:hAnsi="Times New Roman" w:cs="Times New Roman"/>
          <w:sz w:val="24"/>
          <w:szCs w:val="24"/>
        </w:rPr>
        <w:t>,</w:t>
      </w:r>
      <w:r w:rsidRPr="00027277">
        <w:rPr>
          <w:rFonts w:ascii="Times New Roman" w:hAnsi="Times New Roman" w:cs="Times New Roman"/>
          <w:sz w:val="24"/>
          <w:szCs w:val="24"/>
        </w:rPr>
        <w:t xml:space="preserve"> implying that the </w:t>
      </w:r>
      <w:r w:rsidR="0085116E" w:rsidRPr="00027277">
        <w:rPr>
          <w:rFonts w:ascii="Times New Roman" w:hAnsi="Times New Roman" w:cs="Times New Roman"/>
          <w:sz w:val="24"/>
          <w:szCs w:val="24"/>
        </w:rPr>
        <w:t>C19-ASS</w:t>
      </w:r>
      <w:r w:rsidRPr="00027277">
        <w:rPr>
          <w:rFonts w:ascii="Times New Roman" w:hAnsi="Times New Roman" w:cs="Times New Roman"/>
          <w:sz w:val="24"/>
          <w:szCs w:val="24"/>
        </w:rPr>
        <w:t xml:space="preserve"> can be differentiated from </w:t>
      </w:r>
      <w:r w:rsidR="0085116E" w:rsidRPr="00027277">
        <w:rPr>
          <w:rFonts w:ascii="Times New Roman" w:hAnsi="Times New Roman" w:cs="Times New Roman"/>
          <w:sz w:val="24"/>
          <w:szCs w:val="24"/>
        </w:rPr>
        <w:t xml:space="preserve">GAD, supported by </w:t>
      </w:r>
      <w:r w:rsidR="00F959DE" w:rsidRPr="00027277">
        <w:rPr>
          <w:rFonts w:ascii="Times New Roman" w:hAnsi="Times New Roman" w:cs="Times New Roman"/>
          <w:sz w:val="24"/>
          <w:szCs w:val="24"/>
        </w:rPr>
        <w:t xml:space="preserve">non-significant </w:t>
      </w:r>
      <w:r w:rsidR="0085116E" w:rsidRPr="00027277">
        <w:rPr>
          <w:rFonts w:ascii="Times New Roman" w:hAnsi="Times New Roman" w:cs="Times New Roman"/>
          <w:sz w:val="24"/>
          <w:szCs w:val="24"/>
        </w:rPr>
        <w:t>cross-loading</w:t>
      </w:r>
      <w:r w:rsidR="00A201CA" w:rsidRPr="00027277">
        <w:rPr>
          <w:rFonts w:ascii="Times New Roman" w:hAnsi="Times New Roman" w:cs="Times New Roman"/>
          <w:sz w:val="24"/>
          <w:szCs w:val="24"/>
        </w:rPr>
        <w:t>s</w:t>
      </w:r>
      <w:r w:rsidR="0085116E" w:rsidRPr="00027277">
        <w:rPr>
          <w:rFonts w:ascii="Times New Roman" w:hAnsi="Times New Roman" w:cs="Times New Roman"/>
          <w:sz w:val="24"/>
          <w:szCs w:val="24"/>
        </w:rPr>
        <w:t xml:space="preserve"> between the C19-ASS item</w:t>
      </w:r>
      <w:r w:rsidR="00F959DE" w:rsidRPr="00027277">
        <w:rPr>
          <w:rFonts w:ascii="Times New Roman" w:hAnsi="Times New Roman" w:cs="Times New Roman"/>
          <w:sz w:val="24"/>
          <w:szCs w:val="24"/>
        </w:rPr>
        <w:t>s</w:t>
      </w:r>
      <w:r w:rsidR="0085116E" w:rsidRPr="00027277">
        <w:rPr>
          <w:rFonts w:ascii="Times New Roman" w:hAnsi="Times New Roman" w:cs="Times New Roman"/>
          <w:sz w:val="24"/>
          <w:szCs w:val="24"/>
        </w:rPr>
        <w:t xml:space="preserve"> and the GAD-7</w:t>
      </w:r>
      <w:r w:rsidR="00F959DE" w:rsidRPr="00027277">
        <w:rPr>
          <w:rFonts w:ascii="Times New Roman" w:hAnsi="Times New Roman" w:cs="Times New Roman"/>
          <w:sz w:val="24"/>
          <w:szCs w:val="24"/>
        </w:rPr>
        <w:t xml:space="preserve"> items</w:t>
      </w:r>
      <w:r w:rsidR="0085116E" w:rsidRPr="00027277">
        <w:rPr>
          <w:rFonts w:ascii="Times New Roman" w:hAnsi="Times New Roman" w:cs="Times New Roman"/>
          <w:sz w:val="24"/>
          <w:szCs w:val="24"/>
        </w:rPr>
        <w:t>.</w:t>
      </w:r>
    </w:p>
    <w:p w14:paraId="042FE0B4" w14:textId="0C1C673E" w:rsidR="004A1AB3" w:rsidRPr="00027277" w:rsidRDefault="008D7F45" w:rsidP="004A1AB3">
      <w:pPr>
        <w:spacing w:after="0" w:line="480" w:lineRule="auto"/>
        <w:jc w:val="both"/>
        <w:rPr>
          <w:rFonts w:ascii="Times New Roman" w:hAnsi="Times New Roman" w:cs="Times New Roman"/>
          <w:b/>
          <w:bCs/>
          <w:sz w:val="24"/>
          <w:szCs w:val="24"/>
        </w:rPr>
      </w:pPr>
      <w:r w:rsidRPr="00027277">
        <w:t xml:space="preserve"> </w:t>
      </w:r>
      <w:r w:rsidR="004A1AB3" w:rsidRPr="00027277">
        <w:rPr>
          <w:rFonts w:ascii="Times New Roman" w:hAnsi="Times New Roman" w:cs="Times New Roman"/>
          <w:b/>
          <w:bCs/>
          <w:sz w:val="24"/>
          <w:szCs w:val="24"/>
        </w:rPr>
        <w:t>3.</w:t>
      </w:r>
      <w:r w:rsidR="000156D3" w:rsidRPr="00027277">
        <w:rPr>
          <w:rFonts w:ascii="Times New Roman" w:hAnsi="Times New Roman" w:cs="Times New Roman"/>
          <w:b/>
          <w:bCs/>
          <w:sz w:val="24"/>
          <w:szCs w:val="24"/>
        </w:rPr>
        <w:t>6</w:t>
      </w:r>
      <w:r w:rsidR="004A1AB3" w:rsidRPr="00027277">
        <w:rPr>
          <w:rFonts w:ascii="Times New Roman" w:hAnsi="Times New Roman" w:cs="Times New Roman"/>
          <w:b/>
          <w:bCs/>
          <w:sz w:val="24"/>
          <w:szCs w:val="24"/>
        </w:rPr>
        <w:t xml:space="preserve">. Incremental </w:t>
      </w:r>
      <w:r w:rsidR="00C6273A" w:rsidRPr="00027277">
        <w:rPr>
          <w:rFonts w:ascii="Times New Roman" w:hAnsi="Times New Roman" w:cs="Times New Roman"/>
          <w:b/>
          <w:bCs/>
          <w:sz w:val="24"/>
          <w:szCs w:val="24"/>
        </w:rPr>
        <w:t xml:space="preserve">Validity </w:t>
      </w:r>
      <w:r w:rsidR="004A1AB3" w:rsidRPr="00027277">
        <w:rPr>
          <w:rFonts w:ascii="Times New Roman" w:hAnsi="Times New Roman" w:cs="Times New Roman"/>
          <w:b/>
          <w:bCs/>
          <w:sz w:val="24"/>
          <w:szCs w:val="24"/>
        </w:rPr>
        <w:t xml:space="preserve">of </w:t>
      </w:r>
      <w:r w:rsidR="00C6273A" w:rsidRPr="00027277">
        <w:rPr>
          <w:rFonts w:ascii="Times New Roman" w:hAnsi="Times New Roman" w:cs="Times New Roman"/>
          <w:b/>
          <w:bCs/>
          <w:sz w:val="24"/>
          <w:szCs w:val="24"/>
        </w:rPr>
        <w:t xml:space="preserve">the </w:t>
      </w:r>
      <w:r w:rsidR="004A1AB3" w:rsidRPr="00027277">
        <w:rPr>
          <w:rFonts w:ascii="Times New Roman" w:hAnsi="Times New Roman" w:cs="Times New Roman"/>
          <w:b/>
          <w:bCs/>
          <w:sz w:val="24"/>
          <w:szCs w:val="24"/>
        </w:rPr>
        <w:t xml:space="preserve">Persian </w:t>
      </w:r>
      <w:r w:rsidR="00435900" w:rsidRPr="00027277">
        <w:rPr>
          <w:rFonts w:ascii="Times New Roman" w:hAnsi="Times New Roman" w:cs="Times New Roman"/>
          <w:b/>
          <w:bCs/>
          <w:sz w:val="24"/>
          <w:szCs w:val="24"/>
        </w:rPr>
        <w:t>C19-ASS</w:t>
      </w:r>
    </w:p>
    <w:p w14:paraId="3BCBF9FC" w14:textId="09DC15CA" w:rsidR="008D7F45" w:rsidRPr="00027277" w:rsidRDefault="006A0141" w:rsidP="00777540">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Before analyzing data, assumptions were tested. The multicollinearity statistics were within acceptable limits for both models (Model 1, tolerance range: .7</w:t>
      </w:r>
      <w:r w:rsidR="00776136" w:rsidRPr="00027277">
        <w:rPr>
          <w:rFonts w:ascii="Times New Roman" w:hAnsi="Times New Roman" w:cs="Times New Roman"/>
          <w:sz w:val="24"/>
          <w:szCs w:val="24"/>
        </w:rPr>
        <w:t>3</w:t>
      </w:r>
      <w:r w:rsidRPr="00027277">
        <w:rPr>
          <w:rFonts w:ascii="Times New Roman" w:hAnsi="Times New Roman" w:cs="Times New Roman"/>
          <w:sz w:val="24"/>
          <w:szCs w:val="24"/>
        </w:rPr>
        <w:t xml:space="preserve"> to .9</w:t>
      </w:r>
      <w:r w:rsidR="00776136" w:rsidRPr="00027277">
        <w:rPr>
          <w:rFonts w:ascii="Times New Roman" w:hAnsi="Times New Roman" w:cs="Times New Roman"/>
          <w:sz w:val="24"/>
          <w:szCs w:val="24"/>
        </w:rPr>
        <w:t>9</w:t>
      </w:r>
      <w:r w:rsidRPr="00027277">
        <w:rPr>
          <w:rFonts w:ascii="Times New Roman" w:hAnsi="Times New Roman" w:cs="Times New Roman"/>
          <w:sz w:val="24"/>
          <w:szCs w:val="24"/>
        </w:rPr>
        <w:t>; VIF range: 1.0</w:t>
      </w:r>
      <w:r w:rsidR="00776136" w:rsidRPr="00027277">
        <w:rPr>
          <w:rFonts w:ascii="Times New Roman" w:hAnsi="Times New Roman" w:cs="Times New Roman"/>
          <w:sz w:val="24"/>
          <w:szCs w:val="24"/>
        </w:rPr>
        <w:t>0</w:t>
      </w:r>
      <w:r w:rsidRPr="00027277">
        <w:rPr>
          <w:rFonts w:ascii="Times New Roman" w:hAnsi="Times New Roman" w:cs="Times New Roman"/>
          <w:sz w:val="24"/>
          <w:szCs w:val="24"/>
        </w:rPr>
        <w:t xml:space="preserve"> to 1.3</w:t>
      </w:r>
      <w:r w:rsidR="00776136" w:rsidRPr="00027277">
        <w:rPr>
          <w:rFonts w:ascii="Times New Roman" w:hAnsi="Times New Roman" w:cs="Times New Roman"/>
          <w:sz w:val="24"/>
          <w:szCs w:val="24"/>
        </w:rPr>
        <w:t>6</w:t>
      </w:r>
      <w:r w:rsidRPr="00027277">
        <w:rPr>
          <w:rFonts w:ascii="Times New Roman" w:hAnsi="Times New Roman" w:cs="Times New Roman"/>
          <w:sz w:val="24"/>
          <w:szCs w:val="24"/>
        </w:rPr>
        <w:t>; Model 2, tolerance range: .</w:t>
      </w:r>
      <w:r w:rsidR="000F7F69" w:rsidRPr="00027277">
        <w:rPr>
          <w:rFonts w:ascii="Times New Roman" w:hAnsi="Times New Roman" w:cs="Times New Roman"/>
          <w:sz w:val="24"/>
          <w:szCs w:val="24"/>
        </w:rPr>
        <w:t xml:space="preserve">70 </w:t>
      </w:r>
      <w:r w:rsidRPr="00027277">
        <w:rPr>
          <w:rFonts w:ascii="Times New Roman" w:hAnsi="Times New Roman" w:cs="Times New Roman"/>
          <w:sz w:val="24"/>
          <w:szCs w:val="24"/>
        </w:rPr>
        <w:t>to .9</w:t>
      </w:r>
      <w:r w:rsidR="000F7F69" w:rsidRPr="00027277">
        <w:rPr>
          <w:rFonts w:ascii="Times New Roman" w:hAnsi="Times New Roman" w:cs="Times New Roman"/>
          <w:sz w:val="24"/>
          <w:szCs w:val="24"/>
        </w:rPr>
        <w:t>7</w:t>
      </w:r>
      <w:r w:rsidRPr="00027277">
        <w:rPr>
          <w:rFonts w:ascii="Times New Roman" w:hAnsi="Times New Roman" w:cs="Times New Roman"/>
          <w:sz w:val="24"/>
          <w:szCs w:val="24"/>
        </w:rPr>
        <w:t>; VIF range: 1.0</w:t>
      </w:r>
      <w:r w:rsidR="000F7F69" w:rsidRPr="00027277">
        <w:rPr>
          <w:rFonts w:ascii="Times New Roman" w:hAnsi="Times New Roman" w:cs="Times New Roman"/>
          <w:sz w:val="24"/>
          <w:szCs w:val="24"/>
        </w:rPr>
        <w:t>0</w:t>
      </w:r>
      <w:r w:rsidRPr="00027277">
        <w:rPr>
          <w:rFonts w:ascii="Times New Roman" w:hAnsi="Times New Roman" w:cs="Times New Roman"/>
          <w:sz w:val="24"/>
          <w:szCs w:val="24"/>
        </w:rPr>
        <w:t xml:space="preserve"> to 1.</w:t>
      </w:r>
      <w:r w:rsidR="000F7F69" w:rsidRPr="00027277">
        <w:rPr>
          <w:rFonts w:ascii="Times New Roman" w:hAnsi="Times New Roman" w:cs="Times New Roman"/>
          <w:sz w:val="24"/>
          <w:szCs w:val="24"/>
        </w:rPr>
        <w:t>89</w:t>
      </w:r>
      <w:r w:rsidRPr="00027277">
        <w:rPr>
          <w:rFonts w:ascii="Times New Roman" w:hAnsi="Times New Roman" w:cs="Times New Roman"/>
          <w:sz w:val="24"/>
          <w:szCs w:val="24"/>
        </w:rPr>
        <w:t xml:space="preserve">). Using the Mahalanobis distance scores, </w:t>
      </w:r>
      <w:r w:rsidR="00D33D91" w:rsidRPr="00027277">
        <w:rPr>
          <w:rFonts w:ascii="Times New Roman" w:hAnsi="Times New Roman" w:cs="Times New Roman"/>
          <w:sz w:val="24"/>
          <w:szCs w:val="24"/>
        </w:rPr>
        <w:t>38</w:t>
      </w:r>
      <w:r w:rsidRPr="00027277">
        <w:rPr>
          <w:rFonts w:ascii="Times New Roman" w:hAnsi="Times New Roman" w:cs="Times New Roman"/>
          <w:sz w:val="24"/>
          <w:szCs w:val="24"/>
        </w:rPr>
        <w:t xml:space="preserve"> </w:t>
      </w:r>
      <w:r w:rsidR="00B9193C" w:rsidRPr="00027277">
        <w:rPr>
          <w:rFonts w:ascii="Times New Roman" w:hAnsi="Times New Roman" w:cs="Times New Roman"/>
          <w:sz w:val="24"/>
          <w:szCs w:val="24"/>
        </w:rPr>
        <w:t xml:space="preserve">multivariate </w:t>
      </w:r>
      <w:r w:rsidRPr="00027277">
        <w:rPr>
          <w:rFonts w:ascii="Times New Roman" w:hAnsi="Times New Roman" w:cs="Times New Roman"/>
          <w:sz w:val="24"/>
          <w:szCs w:val="24"/>
        </w:rPr>
        <w:t>outliers were identified for both models and removed from the analysis.</w:t>
      </w:r>
      <w:r w:rsidR="005730F1" w:rsidRPr="00027277">
        <w:rPr>
          <w:rFonts w:ascii="Times New Roman" w:hAnsi="Times New Roman" w:cs="Times New Roman"/>
          <w:sz w:val="24"/>
          <w:szCs w:val="24"/>
        </w:rPr>
        <w:t xml:space="preserve"> The residual analysis (including Loess line fitting and Q-Q plots), scatterplots, and statistic coefficients demonstrated that the normality, linearity, and homoscedasticity assumptions were met. We used hierarchical multiple regression to examine whether C19-ASS can predict CAS and WSAS beyond variables studied; however, only significant predictors are retained in the model.</w:t>
      </w:r>
    </w:p>
    <w:p w14:paraId="1B4212EA" w14:textId="37FDE3AC" w:rsidR="00972AC0" w:rsidRPr="00027277" w:rsidRDefault="00972AC0" w:rsidP="00972AC0">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lastRenderedPageBreak/>
        <w:tab/>
        <w:t>Table 5 represent</w:t>
      </w:r>
      <w:r w:rsidR="00281E94" w:rsidRPr="00027277">
        <w:rPr>
          <w:rFonts w:ascii="Times New Roman" w:hAnsi="Times New Roman" w:cs="Times New Roman"/>
          <w:sz w:val="24"/>
          <w:szCs w:val="24"/>
        </w:rPr>
        <w:t>s</w:t>
      </w:r>
      <w:r w:rsidRPr="00027277">
        <w:rPr>
          <w:rFonts w:ascii="Times New Roman" w:hAnsi="Times New Roman" w:cs="Times New Roman"/>
          <w:sz w:val="24"/>
          <w:szCs w:val="24"/>
        </w:rPr>
        <w:t xml:space="preserve"> the results for predicting CAS scores from </w:t>
      </w:r>
      <w:r w:rsidR="000D3CA7" w:rsidRPr="00027277">
        <w:rPr>
          <w:rFonts w:ascii="Times New Roman" w:hAnsi="Times New Roman" w:cs="Times New Roman"/>
          <w:sz w:val="24"/>
          <w:szCs w:val="24"/>
        </w:rPr>
        <w:t>marital</w:t>
      </w:r>
      <w:r w:rsidR="00281E94" w:rsidRPr="00027277">
        <w:rPr>
          <w:rFonts w:ascii="Times New Roman" w:hAnsi="Times New Roman" w:cs="Times New Roman"/>
          <w:sz w:val="24"/>
          <w:szCs w:val="24"/>
        </w:rPr>
        <w:t>,</w:t>
      </w:r>
      <w:r w:rsidR="000D3CA7" w:rsidRPr="00027277">
        <w:rPr>
          <w:rFonts w:ascii="Times New Roman" w:hAnsi="Times New Roman" w:cs="Times New Roman"/>
          <w:sz w:val="24"/>
          <w:szCs w:val="24"/>
        </w:rPr>
        <w:t xml:space="preserve"> educational status</w:t>
      </w:r>
      <w:r w:rsidRPr="00027277">
        <w:rPr>
          <w:rFonts w:ascii="Times New Roman" w:hAnsi="Times New Roman" w:cs="Times New Roman"/>
          <w:sz w:val="24"/>
          <w:szCs w:val="24"/>
        </w:rPr>
        <w:t xml:space="preserve"> [step 1], </w:t>
      </w:r>
      <w:r w:rsidR="000D3CA7" w:rsidRPr="00027277">
        <w:rPr>
          <w:rFonts w:ascii="Times New Roman" w:hAnsi="Times New Roman" w:cs="Times New Roman"/>
          <w:sz w:val="24"/>
          <w:szCs w:val="24"/>
        </w:rPr>
        <w:t xml:space="preserve">conscientiousness and neuroticism </w:t>
      </w:r>
      <w:r w:rsidRPr="00027277">
        <w:rPr>
          <w:rFonts w:ascii="Times New Roman" w:hAnsi="Times New Roman" w:cs="Times New Roman"/>
          <w:sz w:val="24"/>
          <w:szCs w:val="24"/>
        </w:rPr>
        <w:t xml:space="preserve">[step 2], GAD [step 3], and C19-ASS </w:t>
      </w:r>
      <w:r w:rsidR="00720743" w:rsidRPr="00027277">
        <w:rPr>
          <w:rFonts w:ascii="Times New Roman" w:hAnsi="Times New Roman" w:cs="Times New Roman"/>
          <w:sz w:val="24"/>
          <w:szCs w:val="24"/>
        </w:rPr>
        <w:t>perseveration</w:t>
      </w:r>
      <w:r w:rsidRPr="00027277">
        <w:rPr>
          <w:rFonts w:ascii="Times New Roman" w:hAnsi="Times New Roman" w:cs="Times New Roman"/>
          <w:sz w:val="24"/>
          <w:szCs w:val="24"/>
        </w:rPr>
        <w:t xml:space="preserve"> subscale [step 4]. </w:t>
      </w:r>
      <w:r w:rsidR="00F60AF5" w:rsidRPr="00027277">
        <w:rPr>
          <w:rFonts w:ascii="Times New Roman" w:hAnsi="Times New Roman" w:cs="Times New Roman"/>
          <w:sz w:val="24"/>
          <w:szCs w:val="24"/>
        </w:rPr>
        <w:t xml:space="preserve">The CAS scores were significantly predicted on step 1 by </w:t>
      </w:r>
      <w:r w:rsidR="007039C7" w:rsidRPr="00027277">
        <w:rPr>
          <w:rFonts w:ascii="Times New Roman" w:hAnsi="Times New Roman" w:cs="Times New Roman"/>
          <w:sz w:val="24"/>
          <w:szCs w:val="24"/>
        </w:rPr>
        <w:t>marital and educational status</w:t>
      </w:r>
      <w:r w:rsidR="00F60AF5" w:rsidRPr="00027277">
        <w:rPr>
          <w:rFonts w:ascii="Times New Roman" w:hAnsi="Times New Roman" w:cs="Times New Roman"/>
          <w:sz w:val="24"/>
          <w:szCs w:val="24"/>
        </w:rPr>
        <w:t xml:space="preserve"> together, </w:t>
      </w:r>
      <w:r w:rsidR="00F60AF5" w:rsidRPr="00027277">
        <w:rPr>
          <w:rFonts w:ascii="Times New Roman" w:hAnsi="Times New Roman" w:cs="Times New Roman"/>
          <w:i/>
          <w:iCs/>
          <w:sz w:val="24"/>
          <w:szCs w:val="24"/>
        </w:rPr>
        <w:t>F</w:t>
      </w:r>
      <w:r w:rsidR="00F60AF5" w:rsidRPr="00027277">
        <w:rPr>
          <w:rFonts w:ascii="Times New Roman" w:hAnsi="Times New Roman" w:cs="Times New Roman"/>
          <w:sz w:val="24"/>
          <w:szCs w:val="24"/>
        </w:rPr>
        <w:t xml:space="preserve"> (2, </w:t>
      </w:r>
      <w:r w:rsidR="00D77A23" w:rsidRPr="00027277">
        <w:rPr>
          <w:rFonts w:ascii="Times New Roman" w:hAnsi="Times New Roman" w:cs="Times New Roman"/>
          <w:sz w:val="24"/>
          <w:szCs w:val="24"/>
        </w:rPr>
        <w:t>1340</w:t>
      </w:r>
      <w:r w:rsidR="00F60AF5" w:rsidRPr="00027277">
        <w:rPr>
          <w:rFonts w:ascii="Times New Roman" w:hAnsi="Times New Roman" w:cs="Times New Roman"/>
          <w:sz w:val="24"/>
          <w:szCs w:val="24"/>
        </w:rPr>
        <w:t xml:space="preserve">) = </w:t>
      </w:r>
      <w:r w:rsidR="00D77A23" w:rsidRPr="00027277">
        <w:rPr>
          <w:rFonts w:ascii="Times New Roman" w:hAnsi="Times New Roman" w:cs="Times New Roman"/>
          <w:sz w:val="24"/>
          <w:szCs w:val="24"/>
        </w:rPr>
        <w:t>6</w:t>
      </w:r>
      <w:r w:rsidR="00F60AF5" w:rsidRPr="00027277">
        <w:rPr>
          <w:rFonts w:ascii="Times New Roman" w:hAnsi="Times New Roman" w:cs="Times New Roman"/>
          <w:sz w:val="24"/>
          <w:szCs w:val="24"/>
        </w:rPr>
        <w:t>.3</w:t>
      </w:r>
      <w:r w:rsidR="00D77A23" w:rsidRPr="00027277">
        <w:rPr>
          <w:rFonts w:ascii="Times New Roman" w:hAnsi="Times New Roman" w:cs="Times New Roman"/>
          <w:sz w:val="24"/>
          <w:szCs w:val="24"/>
        </w:rPr>
        <w:t>35</w:t>
      </w:r>
      <w:r w:rsidR="00F60AF5" w:rsidRPr="00027277">
        <w:rPr>
          <w:rFonts w:ascii="Times New Roman" w:hAnsi="Times New Roman" w:cs="Times New Roman"/>
          <w:sz w:val="24"/>
          <w:szCs w:val="24"/>
        </w:rPr>
        <w:t>, </w:t>
      </w:r>
      <w:r w:rsidR="00F60AF5" w:rsidRPr="00027277">
        <w:rPr>
          <w:rStyle w:val="Emphasis"/>
          <w:rFonts w:ascii="Times New Roman" w:hAnsi="Times New Roman" w:cs="Times New Roman"/>
          <w:sz w:val="24"/>
          <w:szCs w:val="24"/>
        </w:rPr>
        <w:t>p &lt;</w:t>
      </w:r>
      <w:r w:rsidR="00F60AF5" w:rsidRPr="00027277">
        <w:rPr>
          <w:rFonts w:ascii="Times New Roman" w:hAnsi="Times New Roman" w:cs="Times New Roman"/>
          <w:sz w:val="24"/>
          <w:szCs w:val="24"/>
        </w:rPr>
        <w:t xml:space="preserve"> .001. Also, a significant regression was obtained by including the </w:t>
      </w:r>
      <w:r w:rsidR="00D77A23" w:rsidRPr="00027277">
        <w:rPr>
          <w:rFonts w:ascii="Times New Roman" w:hAnsi="Times New Roman" w:cs="Times New Roman"/>
          <w:sz w:val="24"/>
          <w:szCs w:val="24"/>
        </w:rPr>
        <w:t>conscientiousness and neuroticism</w:t>
      </w:r>
      <w:r w:rsidR="00F60AF5" w:rsidRPr="00027277">
        <w:rPr>
          <w:rFonts w:ascii="Times New Roman" w:hAnsi="Times New Roman" w:cs="Times New Roman"/>
          <w:sz w:val="24"/>
          <w:szCs w:val="24"/>
        </w:rPr>
        <w:t xml:space="preserve"> scores (step 2), </w:t>
      </w:r>
      <w:r w:rsidR="00F60AF5" w:rsidRPr="00027277">
        <w:rPr>
          <w:rFonts w:ascii="Times New Roman" w:hAnsi="Times New Roman" w:cs="Times New Roman"/>
          <w:i/>
          <w:iCs/>
          <w:sz w:val="24"/>
          <w:szCs w:val="24"/>
        </w:rPr>
        <w:t>F</w:t>
      </w:r>
      <w:r w:rsidR="00F60AF5" w:rsidRPr="00027277">
        <w:rPr>
          <w:rFonts w:ascii="Times New Roman" w:hAnsi="Times New Roman" w:cs="Times New Roman"/>
          <w:sz w:val="24"/>
          <w:szCs w:val="24"/>
        </w:rPr>
        <w:t xml:space="preserve"> (</w:t>
      </w:r>
      <w:r w:rsidR="00D77A23" w:rsidRPr="00027277">
        <w:rPr>
          <w:rFonts w:ascii="Times New Roman" w:hAnsi="Times New Roman" w:cs="Times New Roman"/>
          <w:sz w:val="24"/>
          <w:szCs w:val="24"/>
        </w:rPr>
        <w:t>4</w:t>
      </w:r>
      <w:r w:rsidR="00F60AF5" w:rsidRPr="00027277">
        <w:rPr>
          <w:rFonts w:ascii="Times New Roman" w:hAnsi="Times New Roman" w:cs="Times New Roman"/>
          <w:sz w:val="24"/>
          <w:szCs w:val="24"/>
        </w:rPr>
        <w:t xml:space="preserve">, </w:t>
      </w:r>
      <w:r w:rsidR="00D77A23" w:rsidRPr="00027277">
        <w:rPr>
          <w:rFonts w:ascii="Times New Roman" w:hAnsi="Times New Roman" w:cs="Times New Roman"/>
          <w:sz w:val="24"/>
          <w:szCs w:val="24"/>
        </w:rPr>
        <w:t>1338</w:t>
      </w:r>
      <w:r w:rsidR="00F60AF5" w:rsidRPr="00027277">
        <w:rPr>
          <w:rFonts w:ascii="Times New Roman" w:hAnsi="Times New Roman" w:cs="Times New Roman"/>
          <w:sz w:val="24"/>
          <w:szCs w:val="24"/>
        </w:rPr>
        <w:t xml:space="preserve">) = </w:t>
      </w:r>
      <w:r w:rsidR="00D77A23" w:rsidRPr="00027277">
        <w:rPr>
          <w:rFonts w:ascii="Times New Roman" w:hAnsi="Times New Roman" w:cs="Times New Roman"/>
          <w:sz w:val="24"/>
          <w:szCs w:val="24"/>
        </w:rPr>
        <w:t>15</w:t>
      </w:r>
      <w:r w:rsidR="00F60AF5" w:rsidRPr="00027277">
        <w:rPr>
          <w:rFonts w:ascii="Times New Roman" w:hAnsi="Times New Roman" w:cs="Times New Roman"/>
          <w:sz w:val="24"/>
          <w:szCs w:val="24"/>
        </w:rPr>
        <w:t>.</w:t>
      </w:r>
      <w:r w:rsidR="00D77A23" w:rsidRPr="00027277">
        <w:rPr>
          <w:rFonts w:ascii="Times New Roman" w:hAnsi="Times New Roman" w:cs="Times New Roman"/>
          <w:sz w:val="24"/>
          <w:szCs w:val="24"/>
        </w:rPr>
        <w:t>746</w:t>
      </w:r>
      <w:r w:rsidR="00F60AF5" w:rsidRPr="00027277">
        <w:rPr>
          <w:rFonts w:ascii="Times New Roman" w:hAnsi="Times New Roman" w:cs="Times New Roman"/>
          <w:sz w:val="24"/>
          <w:szCs w:val="24"/>
        </w:rPr>
        <w:t>, </w:t>
      </w:r>
      <w:r w:rsidR="00F60AF5" w:rsidRPr="00027277">
        <w:rPr>
          <w:rStyle w:val="Emphasis"/>
          <w:rFonts w:ascii="Times New Roman" w:hAnsi="Times New Roman" w:cs="Times New Roman"/>
          <w:sz w:val="24"/>
          <w:szCs w:val="24"/>
        </w:rPr>
        <w:t>p</w:t>
      </w:r>
      <w:r w:rsidR="00F60AF5" w:rsidRPr="00027277">
        <w:rPr>
          <w:rFonts w:ascii="Times New Roman" w:hAnsi="Times New Roman" w:cs="Times New Roman"/>
          <w:sz w:val="24"/>
          <w:szCs w:val="24"/>
        </w:rPr>
        <w:t xml:space="preserve"> &lt; .001, explaining </w:t>
      </w:r>
      <w:r w:rsidR="00D77A23" w:rsidRPr="00027277">
        <w:rPr>
          <w:rFonts w:ascii="Times New Roman" w:hAnsi="Times New Roman" w:cs="Times New Roman"/>
          <w:sz w:val="24"/>
          <w:szCs w:val="24"/>
        </w:rPr>
        <w:t>4</w:t>
      </w:r>
      <w:r w:rsidR="00F60AF5" w:rsidRPr="00027277">
        <w:rPr>
          <w:rFonts w:ascii="Times New Roman" w:hAnsi="Times New Roman" w:cs="Times New Roman"/>
          <w:sz w:val="24"/>
          <w:szCs w:val="24"/>
        </w:rPr>
        <w:t>.</w:t>
      </w:r>
      <w:r w:rsidR="00D77A23" w:rsidRPr="00027277">
        <w:rPr>
          <w:rFonts w:ascii="Times New Roman" w:hAnsi="Times New Roman" w:cs="Times New Roman"/>
          <w:sz w:val="24"/>
          <w:szCs w:val="24"/>
        </w:rPr>
        <w:t>2</w:t>
      </w:r>
      <w:r w:rsidR="00F60AF5" w:rsidRPr="00027277">
        <w:rPr>
          <w:rFonts w:ascii="Times New Roman" w:hAnsi="Times New Roman" w:cs="Times New Roman"/>
          <w:sz w:val="24"/>
          <w:szCs w:val="24"/>
        </w:rPr>
        <w:t>% of variance in CAS scores, ∆</w:t>
      </w:r>
      <w:r w:rsidR="00F60AF5" w:rsidRPr="00027277">
        <w:rPr>
          <w:rFonts w:ascii="Times New Roman" w:hAnsi="Times New Roman" w:cs="Times New Roman"/>
          <w:i/>
          <w:iCs/>
          <w:sz w:val="24"/>
          <w:szCs w:val="24"/>
        </w:rPr>
        <w:t>F</w:t>
      </w:r>
      <w:r w:rsidR="00F60AF5" w:rsidRPr="00027277">
        <w:rPr>
          <w:rFonts w:ascii="Times New Roman" w:hAnsi="Times New Roman" w:cs="Times New Roman"/>
          <w:sz w:val="24"/>
          <w:szCs w:val="24"/>
        </w:rPr>
        <w:t xml:space="preserve"> (</w:t>
      </w:r>
      <w:r w:rsidR="00D77A23" w:rsidRPr="00027277">
        <w:rPr>
          <w:rFonts w:ascii="Times New Roman" w:hAnsi="Times New Roman" w:cs="Times New Roman"/>
          <w:sz w:val="24"/>
          <w:szCs w:val="24"/>
        </w:rPr>
        <w:t>2</w:t>
      </w:r>
      <w:r w:rsidR="00F60AF5" w:rsidRPr="00027277">
        <w:rPr>
          <w:rFonts w:ascii="Times New Roman" w:hAnsi="Times New Roman" w:cs="Times New Roman"/>
          <w:sz w:val="24"/>
          <w:szCs w:val="24"/>
        </w:rPr>
        <w:t xml:space="preserve">, </w:t>
      </w:r>
      <w:r w:rsidR="00D77A23" w:rsidRPr="00027277">
        <w:rPr>
          <w:rFonts w:ascii="Times New Roman" w:hAnsi="Times New Roman" w:cs="Times New Roman"/>
          <w:sz w:val="24"/>
          <w:szCs w:val="24"/>
        </w:rPr>
        <w:t>1338</w:t>
      </w:r>
      <w:r w:rsidR="00F60AF5" w:rsidRPr="00027277">
        <w:rPr>
          <w:rFonts w:ascii="Times New Roman" w:hAnsi="Times New Roman" w:cs="Times New Roman"/>
          <w:sz w:val="24"/>
          <w:szCs w:val="24"/>
        </w:rPr>
        <w:t xml:space="preserve">) = </w:t>
      </w:r>
      <w:r w:rsidR="00D77A23" w:rsidRPr="00027277">
        <w:rPr>
          <w:rFonts w:ascii="Times New Roman" w:hAnsi="Times New Roman" w:cs="Times New Roman"/>
          <w:sz w:val="24"/>
          <w:szCs w:val="24"/>
        </w:rPr>
        <w:t>24</w:t>
      </w:r>
      <w:r w:rsidR="00F60AF5" w:rsidRPr="00027277">
        <w:rPr>
          <w:rFonts w:ascii="Times New Roman" w:hAnsi="Times New Roman" w:cs="Times New Roman"/>
          <w:sz w:val="24"/>
          <w:szCs w:val="24"/>
        </w:rPr>
        <w:t>.</w:t>
      </w:r>
      <w:r w:rsidR="00D77A23" w:rsidRPr="00027277">
        <w:rPr>
          <w:rFonts w:ascii="Times New Roman" w:hAnsi="Times New Roman" w:cs="Times New Roman"/>
          <w:sz w:val="24"/>
          <w:szCs w:val="24"/>
        </w:rPr>
        <w:t>931</w:t>
      </w:r>
      <w:r w:rsidR="00F60AF5" w:rsidRPr="00027277">
        <w:rPr>
          <w:rFonts w:ascii="Times New Roman" w:hAnsi="Times New Roman" w:cs="Times New Roman"/>
          <w:sz w:val="24"/>
          <w:szCs w:val="24"/>
        </w:rPr>
        <w:t>, </w:t>
      </w:r>
      <w:r w:rsidR="00F60AF5" w:rsidRPr="00027277">
        <w:rPr>
          <w:rStyle w:val="Emphasis"/>
          <w:rFonts w:ascii="Times New Roman" w:hAnsi="Times New Roman" w:cs="Times New Roman"/>
          <w:sz w:val="24"/>
          <w:szCs w:val="24"/>
        </w:rPr>
        <w:t>p</w:t>
      </w:r>
      <w:r w:rsidR="00F60AF5" w:rsidRPr="00027277">
        <w:rPr>
          <w:rFonts w:ascii="Times New Roman" w:hAnsi="Times New Roman" w:cs="Times New Roman"/>
          <w:sz w:val="24"/>
          <w:szCs w:val="24"/>
        </w:rPr>
        <w:t> &lt; .001. </w:t>
      </w:r>
      <w:r w:rsidR="00A12618" w:rsidRPr="00027277">
        <w:rPr>
          <w:rFonts w:ascii="Times New Roman" w:hAnsi="Times New Roman" w:cs="Times New Roman"/>
          <w:sz w:val="24"/>
          <w:szCs w:val="24"/>
        </w:rPr>
        <w:t>Moreover, the inclusion of GAD-7 (step 3) also resulted in a significant equation, </w:t>
      </w:r>
      <w:r w:rsidR="00A12618" w:rsidRPr="00027277">
        <w:rPr>
          <w:rStyle w:val="Emphasis"/>
          <w:rFonts w:ascii="Times New Roman" w:hAnsi="Times New Roman" w:cs="Times New Roman"/>
          <w:sz w:val="24"/>
          <w:szCs w:val="24"/>
        </w:rPr>
        <w:t>F</w:t>
      </w:r>
      <w:r w:rsidR="00A12618" w:rsidRPr="00027277">
        <w:rPr>
          <w:rFonts w:ascii="Times New Roman" w:hAnsi="Times New Roman" w:cs="Times New Roman"/>
          <w:sz w:val="24"/>
          <w:szCs w:val="24"/>
        </w:rPr>
        <w:t> (</w:t>
      </w:r>
      <w:r w:rsidR="00D77A23" w:rsidRPr="00027277">
        <w:rPr>
          <w:rFonts w:ascii="Times New Roman" w:hAnsi="Times New Roman" w:cs="Times New Roman"/>
          <w:sz w:val="24"/>
          <w:szCs w:val="24"/>
        </w:rPr>
        <w:t>5</w:t>
      </w:r>
      <w:r w:rsidR="00A12618" w:rsidRPr="00027277">
        <w:rPr>
          <w:rFonts w:ascii="Times New Roman" w:hAnsi="Times New Roman" w:cs="Times New Roman"/>
          <w:sz w:val="24"/>
          <w:szCs w:val="24"/>
        </w:rPr>
        <w:t xml:space="preserve">, </w:t>
      </w:r>
      <w:r w:rsidR="00D77A23" w:rsidRPr="00027277">
        <w:rPr>
          <w:rFonts w:ascii="Times New Roman" w:hAnsi="Times New Roman" w:cs="Times New Roman"/>
          <w:sz w:val="24"/>
          <w:szCs w:val="24"/>
        </w:rPr>
        <w:t>1337</w:t>
      </w:r>
      <w:r w:rsidR="00A12618" w:rsidRPr="00027277">
        <w:rPr>
          <w:rFonts w:ascii="Times New Roman" w:hAnsi="Times New Roman" w:cs="Times New Roman"/>
          <w:sz w:val="24"/>
          <w:szCs w:val="24"/>
        </w:rPr>
        <w:t xml:space="preserve">) = </w:t>
      </w:r>
      <w:r w:rsidR="00D77A23" w:rsidRPr="00027277">
        <w:rPr>
          <w:rFonts w:ascii="Times New Roman" w:hAnsi="Times New Roman" w:cs="Times New Roman"/>
          <w:sz w:val="24"/>
          <w:szCs w:val="24"/>
        </w:rPr>
        <w:t>33</w:t>
      </w:r>
      <w:r w:rsidR="00A12618" w:rsidRPr="00027277">
        <w:rPr>
          <w:rFonts w:ascii="Times New Roman" w:hAnsi="Times New Roman" w:cs="Times New Roman"/>
          <w:sz w:val="24"/>
          <w:szCs w:val="24"/>
        </w:rPr>
        <w:t>.</w:t>
      </w:r>
      <w:r w:rsidR="00D77A23" w:rsidRPr="00027277">
        <w:rPr>
          <w:rFonts w:ascii="Times New Roman" w:hAnsi="Times New Roman" w:cs="Times New Roman"/>
          <w:sz w:val="24"/>
          <w:szCs w:val="24"/>
        </w:rPr>
        <w:t>331</w:t>
      </w:r>
      <w:r w:rsidR="00A12618" w:rsidRPr="00027277">
        <w:rPr>
          <w:rFonts w:ascii="Times New Roman" w:hAnsi="Times New Roman" w:cs="Times New Roman"/>
          <w:sz w:val="24"/>
          <w:szCs w:val="24"/>
        </w:rPr>
        <w:t>, </w:t>
      </w:r>
      <w:r w:rsidR="00A12618" w:rsidRPr="00027277">
        <w:rPr>
          <w:rStyle w:val="Emphasis"/>
          <w:rFonts w:ascii="Times New Roman" w:hAnsi="Times New Roman" w:cs="Times New Roman"/>
          <w:sz w:val="24"/>
          <w:szCs w:val="24"/>
        </w:rPr>
        <w:t>p</w:t>
      </w:r>
      <w:r w:rsidR="00A12618" w:rsidRPr="00027277">
        <w:rPr>
          <w:rFonts w:ascii="Times New Roman" w:hAnsi="Times New Roman" w:cs="Times New Roman"/>
          <w:sz w:val="24"/>
          <w:szCs w:val="24"/>
        </w:rPr>
        <w:t xml:space="preserve"> &lt; .001, accounting for a further </w:t>
      </w:r>
      <w:r w:rsidR="00D77A23" w:rsidRPr="00027277">
        <w:rPr>
          <w:rFonts w:ascii="Times New Roman" w:hAnsi="Times New Roman" w:cs="Times New Roman"/>
          <w:sz w:val="24"/>
          <w:szCs w:val="24"/>
        </w:rPr>
        <w:t>6.6</w:t>
      </w:r>
      <w:r w:rsidR="00A12618" w:rsidRPr="00027277">
        <w:rPr>
          <w:rFonts w:ascii="Times New Roman" w:hAnsi="Times New Roman" w:cs="Times New Roman"/>
          <w:sz w:val="24"/>
          <w:szCs w:val="24"/>
        </w:rPr>
        <w:t>% of variance explained in CAS scores, ∆</w:t>
      </w:r>
      <w:r w:rsidR="00A12618" w:rsidRPr="00027277">
        <w:rPr>
          <w:rStyle w:val="Emphasis"/>
          <w:rFonts w:ascii="Times New Roman" w:hAnsi="Times New Roman" w:cs="Times New Roman"/>
          <w:sz w:val="24"/>
          <w:szCs w:val="24"/>
        </w:rPr>
        <w:t>F</w:t>
      </w:r>
      <w:r w:rsidR="00A12618" w:rsidRPr="00027277">
        <w:rPr>
          <w:rFonts w:ascii="Times New Roman" w:hAnsi="Times New Roman" w:cs="Times New Roman"/>
          <w:sz w:val="24"/>
          <w:szCs w:val="24"/>
        </w:rPr>
        <w:t xml:space="preserve"> (1, </w:t>
      </w:r>
      <w:r w:rsidR="00D77A23" w:rsidRPr="00027277">
        <w:rPr>
          <w:rFonts w:ascii="Times New Roman" w:hAnsi="Times New Roman" w:cs="Times New Roman"/>
          <w:sz w:val="24"/>
          <w:szCs w:val="24"/>
        </w:rPr>
        <w:t>1337</w:t>
      </w:r>
      <w:r w:rsidR="00A12618" w:rsidRPr="00027277">
        <w:rPr>
          <w:rFonts w:ascii="Times New Roman" w:hAnsi="Times New Roman" w:cs="Times New Roman"/>
          <w:sz w:val="24"/>
          <w:szCs w:val="24"/>
        </w:rPr>
        <w:t xml:space="preserve">) = </w:t>
      </w:r>
      <w:r w:rsidR="00D77A23" w:rsidRPr="00027277">
        <w:rPr>
          <w:rFonts w:ascii="Times New Roman" w:hAnsi="Times New Roman" w:cs="Times New Roman"/>
          <w:sz w:val="24"/>
          <w:szCs w:val="24"/>
        </w:rPr>
        <w:t>99</w:t>
      </w:r>
      <w:r w:rsidR="00A12618" w:rsidRPr="00027277">
        <w:rPr>
          <w:rFonts w:ascii="Times New Roman" w:hAnsi="Times New Roman" w:cs="Times New Roman"/>
          <w:sz w:val="24"/>
          <w:szCs w:val="24"/>
        </w:rPr>
        <w:t>.0</w:t>
      </w:r>
      <w:r w:rsidR="00D77A23" w:rsidRPr="00027277">
        <w:rPr>
          <w:rFonts w:ascii="Times New Roman" w:hAnsi="Times New Roman" w:cs="Times New Roman"/>
          <w:sz w:val="24"/>
          <w:szCs w:val="24"/>
        </w:rPr>
        <w:t>56</w:t>
      </w:r>
      <w:r w:rsidR="00A12618" w:rsidRPr="00027277">
        <w:rPr>
          <w:rFonts w:ascii="Times New Roman" w:hAnsi="Times New Roman" w:cs="Times New Roman"/>
          <w:sz w:val="24"/>
          <w:szCs w:val="24"/>
        </w:rPr>
        <w:t>, </w:t>
      </w:r>
      <w:r w:rsidR="00A12618" w:rsidRPr="00027277">
        <w:rPr>
          <w:rStyle w:val="Emphasis"/>
          <w:rFonts w:ascii="Times New Roman" w:hAnsi="Times New Roman" w:cs="Times New Roman"/>
          <w:sz w:val="24"/>
          <w:szCs w:val="24"/>
        </w:rPr>
        <w:t>p </w:t>
      </w:r>
      <w:r w:rsidR="00A12618" w:rsidRPr="00027277">
        <w:rPr>
          <w:rFonts w:ascii="Times New Roman" w:hAnsi="Times New Roman" w:cs="Times New Roman"/>
          <w:sz w:val="24"/>
          <w:szCs w:val="24"/>
        </w:rPr>
        <w:t>&lt; .001. </w:t>
      </w:r>
      <w:r w:rsidR="00570DAD" w:rsidRPr="00027277">
        <w:rPr>
          <w:rFonts w:ascii="Times New Roman" w:hAnsi="Times New Roman" w:cs="Times New Roman"/>
          <w:sz w:val="24"/>
          <w:szCs w:val="24"/>
        </w:rPr>
        <w:t xml:space="preserve">Finally, the addition of the C19-ASS </w:t>
      </w:r>
      <w:r w:rsidR="00720743" w:rsidRPr="00027277">
        <w:rPr>
          <w:rFonts w:ascii="Times New Roman" w:hAnsi="Times New Roman" w:cs="Times New Roman"/>
          <w:sz w:val="24"/>
          <w:szCs w:val="24"/>
        </w:rPr>
        <w:t>perseveration</w:t>
      </w:r>
      <w:r w:rsidR="00570DAD" w:rsidRPr="00027277">
        <w:rPr>
          <w:rFonts w:ascii="Times New Roman" w:hAnsi="Times New Roman" w:cs="Times New Roman"/>
          <w:sz w:val="24"/>
          <w:szCs w:val="24"/>
        </w:rPr>
        <w:t xml:space="preserve"> subscale in (step 4) resulted in a significant equation, </w:t>
      </w:r>
      <w:r w:rsidR="00570DAD" w:rsidRPr="00027277">
        <w:rPr>
          <w:rStyle w:val="Emphasis"/>
          <w:rFonts w:ascii="Times New Roman" w:hAnsi="Times New Roman" w:cs="Times New Roman"/>
          <w:sz w:val="24"/>
          <w:szCs w:val="24"/>
        </w:rPr>
        <w:t>F</w:t>
      </w:r>
      <w:r w:rsidR="00570DAD" w:rsidRPr="00027277">
        <w:rPr>
          <w:rFonts w:ascii="Times New Roman" w:hAnsi="Times New Roman" w:cs="Times New Roman"/>
          <w:sz w:val="24"/>
          <w:szCs w:val="24"/>
        </w:rPr>
        <w:t> (</w:t>
      </w:r>
      <w:r w:rsidR="00D77A23" w:rsidRPr="00027277">
        <w:rPr>
          <w:rFonts w:ascii="Times New Roman" w:hAnsi="Times New Roman" w:cs="Times New Roman"/>
          <w:sz w:val="24"/>
          <w:szCs w:val="24"/>
        </w:rPr>
        <w:t>6</w:t>
      </w:r>
      <w:r w:rsidR="00570DAD" w:rsidRPr="00027277">
        <w:rPr>
          <w:rFonts w:ascii="Times New Roman" w:hAnsi="Times New Roman" w:cs="Times New Roman"/>
          <w:sz w:val="24"/>
          <w:szCs w:val="24"/>
        </w:rPr>
        <w:t xml:space="preserve">, </w:t>
      </w:r>
      <w:r w:rsidR="00D77A23" w:rsidRPr="00027277">
        <w:rPr>
          <w:rFonts w:ascii="Times New Roman" w:hAnsi="Times New Roman" w:cs="Times New Roman"/>
          <w:sz w:val="24"/>
          <w:szCs w:val="24"/>
        </w:rPr>
        <w:t>1336</w:t>
      </w:r>
      <w:r w:rsidR="00570DAD" w:rsidRPr="00027277">
        <w:rPr>
          <w:rFonts w:ascii="Times New Roman" w:hAnsi="Times New Roman" w:cs="Times New Roman"/>
          <w:sz w:val="24"/>
          <w:szCs w:val="24"/>
        </w:rPr>
        <w:t>) = 48.</w:t>
      </w:r>
      <w:r w:rsidR="00D77A23" w:rsidRPr="00027277">
        <w:rPr>
          <w:rFonts w:ascii="Times New Roman" w:hAnsi="Times New Roman" w:cs="Times New Roman"/>
          <w:sz w:val="24"/>
          <w:szCs w:val="24"/>
        </w:rPr>
        <w:t>744</w:t>
      </w:r>
      <w:r w:rsidR="00570DAD" w:rsidRPr="00027277">
        <w:rPr>
          <w:rFonts w:ascii="Times New Roman" w:hAnsi="Times New Roman" w:cs="Times New Roman"/>
          <w:sz w:val="24"/>
          <w:szCs w:val="24"/>
        </w:rPr>
        <w:t>, </w:t>
      </w:r>
      <w:r w:rsidR="00570DAD" w:rsidRPr="00027277">
        <w:rPr>
          <w:rStyle w:val="Emphasis"/>
          <w:rFonts w:ascii="Times New Roman" w:hAnsi="Times New Roman" w:cs="Times New Roman"/>
          <w:sz w:val="24"/>
          <w:szCs w:val="24"/>
        </w:rPr>
        <w:t>p</w:t>
      </w:r>
      <w:r w:rsidR="00570DAD" w:rsidRPr="00027277">
        <w:rPr>
          <w:rFonts w:ascii="Times New Roman" w:hAnsi="Times New Roman" w:cs="Times New Roman"/>
          <w:sz w:val="24"/>
          <w:szCs w:val="24"/>
        </w:rPr>
        <w:t xml:space="preserve"> &lt; .001, and accounting for an extra </w:t>
      </w:r>
      <w:r w:rsidR="00D77A23" w:rsidRPr="00027277">
        <w:rPr>
          <w:rFonts w:ascii="Times New Roman" w:hAnsi="Times New Roman" w:cs="Times New Roman"/>
          <w:sz w:val="24"/>
          <w:szCs w:val="24"/>
        </w:rPr>
        <w:t>6</w:t>
      </w:r>
      <w:r w:rsidR="00570DAD" w:rsidRPr="00027277">
        <w:rPr>
          <w:rFonts w:ascii="Times New Roman" w:hAnsi="Times New Roman" w:cs="Times New Roman"/>
          <w:sz w:val="24"/>
          <w:szCs w:val="24"/>
        </w:rPr>
        <w:t>.</w:t>
      </w:r>
      <w:r w:rsidR="00D77A23" w:rsidRPr="00027277">
        <w:rPr>
          <w:rFonts w:ascii="Times New Roman" w:hAnsi="Times New Roman" w:cs="Times New Roman"/>
          <w:sz w:val="24"/>
          <w:szCs w:val="24"/>
        </w:rPr>
        <w:t>9</w:t>
      </w:r>
      <w:r w:rsidR="00570DAD" w:rsidRPr="00027277">
        <w:rPr>
          <w:rFonts w:ascii="Times New Roman" w:hAnsi="Times New Roman" w:cs="Times New Roman"/>
          <w:sz w:val="24"/>
          <w:szCs w:val="24"/>
        </w:rPr>
        <w:t>% of variance in CAS scores, ∆</w:t>
      </w:r>
      <w:r w:rsidR="00570DAD" w:rsidRPr="00027277">
        <w:rPr>
          <w:rStyle w:val="Emphasis"/>
          <w:rFonts w:ascii="Times New Roman" w:hAnsi="Times New Roman" w:cs="Times New Roman"/>
          <w:sz w:val="24"/>
          <w:szCs w:val="24"/>
        </w:rPr>
        <w:t>F</w:t>
      </w:r>
      <w:r w:rsidR="00570DAD" w:rsidRPr="00027277">
        <w:rPr>
          <w:rFonts w:ascii="Times New Roman" w:hAnsi="Times New Roman" w:cs="Times New Roman"/>
          <w:sz w:val="24"/>
          <w:szCs w:val="24"/>
        </w:rPr>
        <w:t xml:space="preserve"> (1, </w:t>
      </w:r>
      <w:r w:rsidR="00D77A23" w:rsidRPr="00027277">
        <w:rPr>
          <w:rFonts w:ascii="Times New Roman" w:hAnsi="Times New Roman" w:cs="Times New Roman"/>
          <w:sz w:val="24"/>
          <w:szCs w:val="24"/>
        </w:rPr>
        <w:t>1336</w:t>
      </w:r>
      <w:r w:rsidR="00570DAD" w:rsidRPr="00027277">
        <w:rPr>
          <w:rFonts w:ascii="Times New Roman" w:hAnsi="Times New Roman" w:cs="Times New Roman"/>
          <w:sz w:val="24"/>
          <w:szCs w:val="24"/>
        </w:rPr>
        <w:t xml:space="preserve">) = </w:t>
      </w:r>
      <w:r w:rsidR="00D77A23" w:rsidRPr="00027277">
        <w:rPr>
          <w:rFonts w:ascii="Times New Roman" w:hAnsi="Times New Roman" w:cs="Times New Roman"/>
          <w:sz w:val="24"/>
          <w:szCs w:val="24"/>
        </w:rPr>
        <w:t>111</w:t>
      </w:r>
      <w:r w:rsidR="00570DAD" w:rsidRPr="00027277">
        <w:rPr>
          <w:rFonts w:ascii="Times New Roman" w:hAnsi="Times New Roman" w:cs="Times New Roman"/>
          <w:sz w:val="24"/>
          <w:szCs w:val="24"/>
        </w:rPr>
        <w:t>.</w:t>
      </w:r>
      <w:r w:rsidR="00D77A23" w:rsidRPr="00027277">
        <w:rPr>
          <w:rFonts w:ascii="Times New Roman" w:hAnsi="Times New Roman" w:cs="Times New Roman"/>
          <w:sz w:val="24"/>
          <w:szCs w:val="24"/>
        </w:rPr>
        <w:t>977</w:t>
      </w:r>
      <w:r w:rsidR="00570DAD" w:rsidRPr="00027277">
        <w:rPr>
          <w:rFonts w:ascii="Times New Roman" w:hAnsi="Times New Roman" w:cs="Times New Roman"/>
          <w:sz w:val="24"/>
          <w:szCs w:val="24"/>
        </w:rPr>
        <w:t>, </w:t>
      </w:r>
      <w:r w:rsidR="00570DAD" w:rsidRPr="00027277">
        <w:rPr>
          <w:rStyle w:val="Emphasis"/>
          <w:rFonts w:ascii="Times New Roman" w:hAnsi="Times New Roman" w:cs="Times New Roman"/>
          <w:sz w:val="24"/>
          <w:szCs w:val="24"/>
        </w:rPr>
        <w:t>p </w:t>
      </w:r>
      <w:r w:rsidR="00570DAD" w:rsidRPr="00027277">
        <w:rPr>
          <w:rFonts w:ascii="Times New Roman" w:hAnsi="Times New Roman" w:cs="Times New Roman"/>
          <w:sz w:val="24"/>
          <w:szCs w:val="24"/>
        </w:rPr>
        <w:t>&lt; .001.</w:t>
      </w:r>
      <w:r w:rsidR="00570DAD" w:rsidRPr="00027277">
        <w:t> </w:t>
      </w:r>
      <w:r w:rsidR="00EA1888" w:rsidRPr="00027277">
        <w:rPr>
          <w:rFonts w:ascii="Times New Roman" w:hAnsi="Times New Roman" w:cs="Times New Roman"/>
          <w:sz w:val="24"/>
          <w:szCs w:val="24"/>
        </w:rPr>
        <w:t xml:space="preserve">This final model explained that </w:t>
      </w:r>
      <w:r w:rsidR="00D77A23" w:rsidRPr="00027277">
        <w:rPr>
          <w:rFonts w:ascii="Times New Roman" w:hAnsi="Times New Roman" w:cs="Times New Roman"/>
          <w:sz w:val="24"/>
          <w:szCs w:val="24"/>
        </w:rPr>
        <w:t>marital and educational status, conscientiousness, neuroticism, GAD</w:t>
      </w:r>
      <w:r w:rsidR="00EA1888" w:rsidRPr="00027277">
        <w:rPr>
          <w:rFonts w:ascii="Times New Roman" w:hAnsi="Times New Roman" w:cs="Times New Roman"/>
          <w:sz w:val="24"/>
          <w:szCs w:val="24"/>
        </w:rPr>
        <w:t xml:space="preserve">, and C-19ASS-Perseveration (all </w:t>
      </w:r>
      <w:r w:rsidR="00EA1888" w:rsidRPr="00027277">
        <w:rPr>
          <w:rFonts w:ascii="Times New Roman" w:hAnsi="Times New Roman" w:cs="Times New Roman"/>
          <w:i/>
          <w:iCs/>
          <w:sz w:val="24"/>
          <w:szCs w:val="24"/>
        </w:rPr>
        <w:t>p</w:t>
      </w:r>
      <w:r w:rsidR="00EA1888" w:rsidRPr="00027277">
        <w:rPr>
          <w:rFonts w:ascii="Times New Roman" w:hAnsi="Times New Roman" w:cs="Times New Roman"/>
          <w:sz w:val="24"/>
          <w:szCs w:val="24"/>
        </w:rPr>
        <w:t>s</w:t>
      </w:r>
      <w:r w:rsidR="00EA6F75" w:rsidRPr="00027277">
        <w:rPr>
          <w:rFonts w:ascii="Times New Roman" w:hAnsi="Times New Roman" w:cs="Times New Roman"/>
          <w:sz w:val="24"/>
          <w:szCs w:val="24"/>
        </w:rPr>
        <w:t xml:space="preserve"> &lt; </w:t>
      </w:r>
      <w:r w:rsidR="00EA1888" w:rsidRPr="00027277">
        <w:rPr>
          <w:rFonts w:ascii="Times New Roman" w:hAnsi="Times New Roman" w:cs="Times New Roman"/>
          <w:sz w:val="24"/>
          <w:szCs w:val="24"/>
        </w:rPr>
        <w:t>.05) significantly predicted variability in CAS scores, accounting for a total of 1</w:t>
      </w:r>
      <w:r w:rsidR="00D77A23" w:rsidRPr="00027277">
        <w:rPr>
          <w:rFonts w:ascii="Times New Roman" w:hAnsi="Times New Roman" w:cs="Times New Roman"/>
          <w:sz w:val="24"/>
          <w:szCs w:val="24"/>
        </w:rPr>
        <w:t>7</w:t>
      </w:r>
      <w:r w:rsidR="00EA1888" w:rsidRPr="00027277">
        <w:rPr>
          <w:rFonts w:ascii="Times New Roman" w:hAnsi="Times New Roman" w:cs="Times New Roman"/>
          <w:sz w:val="24"/>
          <w:szCs w:val="24"/>
        </w:rPr>
        <w:t>.</w:t>
      </w:r>
      <w:r w:rsidR="00D77A23" w:rsidRPr="00027277">
        <w:rPr>
          <w:rFonts w:ascii="Times New Roman" w:hAnsi="Times New Roman" w:cs="Times New Roman"/>
          <w:sz w:val="24"/>
          <w:szCs w:val="24"/>
        </w:rPr>
        <w:t>6</w:t>
      </w:r>
      <w:r w:rsidR="00EA1888" w:rsidRPr="00027277">
        <w:rPr>
          <w:rFonts w:ascii="Times New Roman" w:hAnsi="Times New Roman" w:cs="Times New Roman"/>
          <w:sz w:val="24"/>
          <w:szCs w:val="24"/>
        </w:rPr>
        <w:t>% of the variation in CAS scores (see Table 5).</w:t>
      </w:r>
      <w:r w:rsidR="00545D3F" w:rsidRPr="00027277">
        <w:rPr>
          <w:rFonts w:ascii="Times New Roman" w:hAnsi="Times New Roman" w:cs="Times New Roman"/>
          <w:sz w:val="24"/>
          <w:szCs w:val="24"/>
        </w:rPr>
        <w:t xml:space="preserve"> In this model, C-19ASS-Perseveration predicted the variance in CAS score above and beyond </w:t>
      </w:r>
      <w:r w:rsidR="00720D5D" w:rsidRPr="00027277">
        <w:rPr>
          <w:rFonts w:ascii="Times New Roman" w:hAnsi="Times New Roman" w:cs="Times New Roman"/>
          <w:sz w:val="24"/>
          <w:szCs w:val="24"/>
        </w:rPr>
        <w:t>marital and educational status</w:t>
      </w:r>
      <w:r w:rsidR="00545D3F" w:rsidRPr="00027277">
        <w:rPr>
          <w:rFonts w:ascii="Times New Roman" w:hAnsi="Times New Roman" w:cs="Times New Roman"/>
          <w:sz w:val="24"/>
          <w:szCs w:val="24"/>
        </w:rPr>
        <w:t xml:space="preserve">, </w:t>
      </w:r>
      <w:r w:rsidR="00720D5D" w:rsidRPr="00027277">
        <w:rPr>
          <w:rFonts w:ascii="Times New Roman" w:hAnsi="Times New Roman" w:cs="Times New Roman"/>
          <w:sz w:val="24"/>
          <w:szCs w:val="24"/>
        </w:rPr>
        <w:t>conscientiousness</w:t>
      </w:r>
      <w:r w:rsidR="00D77A23" w:rsidRPr="00027277">
        <w:rPr>
          <w:rFonts w:ascii="Times New Roman" w:hAnsi="Times New Roman" w:cs="Times New Roman"/>
          <w:sz w:val="24"/>
          <w:szCs w:val="24"/>
        </w:rPr>
        <w:t xml:space="preserve">, </w:t>
      </w:r>
      <w:r w:rsidR="00720D5D" w:rsidRPr="00027277">
        <w:rPr>
          <w:rFonts w:ascii="Times New Roman" w:hAnsi="Times New Roman" w:cs="Times New Roman"/>
          <w:sz w:val="24"/>
          <w:szCs w:val="24"/>
        </w:rPr>
        <w:t>neuroticism</w:t>
      </w:r>
      <w:r w:rsidR="00545D3F" w:rsidRPr="00027277">
        <w:rPr>
          <w:rFonts w:ascii="Times New Roman" w:hAnsi="Times New Roman" w:cs="Times New Roman"/>
          <w:sz w:val="24"/>
          <w:szCs w:val="24"/>
        </w:rPr>
        <w:t>, and GAD</w:t>
      </w:r>
      <w:r w:rsidR="00CC3B1B" w:rsidRPr="00027277">
        <w:rPr>
          <w:rFonts w:ascii="Times New Roman" w:hAnsi="Times New Roman" w:cs="Times New Roman"/>
          <w:sz w:val="24"/>
          <w:szCs w:val="24"/>
        </w:rPr>
        <w:t>-7</w:t>
      </w:r>
      <w:r w:rsidR="00545D3F" w:rsidRPr="00027277">
        <w:rPr>
          <w:rFonts w:ascii="Times New Roman" w:hAnsi="Times New Roman" w:cs="Times New Roman"/>
          <w:sz w:val="24"/>
          <w:szCs w:val="24"/>
        </w:rPr>
        <w:t>.</w:t>
      </w:r>
    </w:p>
    <w:p w14:paraId="50DC50BB" w14:textId="750C7CA3" w:rsidR="00E51CEF" w:rsidRPr="00027277" w:rsidRDefault="00FC6556" w:rsidP="00EA6F75">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t xml:space="preserve">In addition to above, </w:t>
      </w:r>
      <w:r w:rsidR="00972AC0" w:rsidRPr="00027277">
        <w:rPr>
          <w:rFonts w:ascii="Times New Roman" w:hAnsi="Times New Roman" w:cs="Times New Roman"/>
          <w:sz w:val="24"/>
          <w:szCs w:val="24"/>
        </w:rPr>
        <w:t xml:space="preserve">Table 6 represent the results for predicting WSAS scores from gender (1 = male; </w:t>
      </w:r>
      <w:r w:rsidR="007C581D" w:rsidRPr="00027277">
        <w:rPr>
          <w:rFonts w:ascii="Times New Roman" w:hAnsi="Times New Roman" w:cs="Times New Roman"/>
          <w:sz w:val="24"/>
          <w:szCs w:val="24"/>
        </w:rPr>
        <w:t>0</w:t>
      </w:r>
      <w:r w:rsidR="00972AC0" w:rsidRPr="00027277">
        <w:rPr>
          <w:rFonts w:ascii="Times New Roman" w:hAnsi="Times New Roman" w:cs="Times New Roman"/>
          <w:sz w:val="24"/>
          <w:szCs w:val="24"/>
        </w:rPr>
        <w:t xml:space="preserve"> = female), and COVID-19 death of a person close (1 = yes, </w:t>
      </w:r>
      <w:r w:rsidR="007C581D" w:rsidRPr="00027277">
        <w:rPr>
          <w:rFonts w:ascii="Times New Roman" w:hAnsi="Times New Roman" w:cs="Times New Roman"/>
          <w:sz w:val="24"/>
          <w:szCs w:val="24"/>
        </w:rPr>
        <w:t>0</w:t>
      </w:r>
      <w:r w:rsidR="00972AC0" w:rsidRPr="00027277">
        <w:rPr>
          <w:rFonts w:ascii="Times New Roman" w:hAnsi="Times New Roman" w:cs="Times New Roman"/>
          <w:sz w:val="24"/>
          <w:szCs w:val="24"/>
        </w:rPr>
        <w:t xml:space="preserve"> = no) [step 1], BFI-</w:t>
      </w:r>
      <w:r w:rsidR="001C78D2" w:rsidRPr="00027277">
        <w:rPr>
          <w:rFonts w:ascii="Times New Roman" w:hAnsi="Times New Roman" w:cs="Times New Roman"/>
          <w:sz w:val="24"/>
          <w:szCs w:val="24"/>
        </w:rPr>
        <w:t>C and BFI-N</w:t>
      </w:r>
      <w:r w:rsidR="00972AC0" w:rsidRPr="00027277">
        <w:rPr>
          <w:rFonts w:ascii="Times New Roman" w:hAnsi="Times New Roman" w:cs="Times New Roman"/>
          <w:sz w:val="24"/>
          <w:szCs w:val="24"/>
        </w:rPr>
        <w:t xml:space="preserve"> [step 2], </w:t>
      </w:r>
      <w:r w:rsidR="0068080F" w:rsidRPr="00027277">
        <w:rPr>
          <w:rFonts w:ascii="Times New Roman" w:hAnsi="Times New Roman" w:cs="Times New Roman"/>
          <w:sz w:val="24"/>
          <w:szCs w:val="24"/>
        </w:rPr>
        <w:t xml:space="preserve">GAD-7, </w:t>
      </w:r>
      <w:r w:rsidR="00972AC0" w:rsidRPr="00027277">
        <w:rPr>
          <w:rFonts w:ascii="Times New Roman" w:hAnsi="Times New Roman" w:cs="Times New Roman"/>
          <w:sz w:val="24"/>
          <w:szCs w:val="24"/>
        </w:rPr>
        <w:t>PHQ</w:t>
      </w:r>
      <w:r w:rsidR="0068080F" w:rsidRPr="00027277">
        <w:rPr>
          <w:rFonts w:ascii="Times New Roman" w:hAnsi="Times New Roman" w:cs="Times New Roman"/>
          <w:sz w:val="24"/>
          <w:szCs w:val="24"/>
        </w:rPr>
        <w:t>, and CAS</w:t>
      </w:r>
      <w:r w:rsidR="00972AC0" w:rsidRPr="00027277">
        <w:rPr>
          <w:rFonts w:ascii="Times New Roman" w:hAnsi="Times New Roman" w:cs="Times New Roman"/>
          <w:sz w:val="24"/>
          <w:szCs w:val="24"/>
        </w:rPr>
        <w:t xml:space="preserve"> [step 3], </w:t>
      </w:r>
      <w:r w:rsidR="0068080F" w:rsidRPr="00027277">
        <w:rPr>
          <w:rFonts w:ascii="Times New Roman" w:hAnsi="Times New Roman" w:cs="Times New Roman"/>
          <w:sz w:val="24"/>
          <w:szCs w:val="24"/>
        </w:rPr>
        <w:t xml:space="preserve">and Perseveration subscale </w:t>
      </w:r>
      <w:r w:rsidR="00972AC0" w:rsidRPr="00027277">
        <w:rPr>
          <w:rFonts w:ascii="Times New Roman" w:hAnsi="Times New Roman" w:cs="Times New Roman"/>
          <w:sz w:val="24"/>
          <w:szCs w:val="24"/>
        </w:rPr>
        <w:t>[step 4]</w:t>
      </w:r>
      <w:r w:rsidR="0068080F" w:rsidRPr="00027277">
        <w:rPr>
          <w:rFonts w:ascii="Times New Roman" w:hAnsi="Times New Roman" w:cs="Times New Roman"/>
          <w:sz w:val="24"/>
          <w:szCs w:val="24"/>
        </w:rPr>
        <w:t xml:space="preserve">. </w:t>
      </w:r>
      <w:r w:rsidR="008924E8" w:rsidRPr="00027277">
        <w:rPr>
          <w:rFonts w:ascii="Times New Roman" w:hAnsi="Times New Roman" w:cs="Times New Roman"/>
          <w:sz w:val="24"/>
          <w:szCs w:val="24"/>
        </w:rPr>
        <w:t xml:space="preserve">The results indicated that gender and COVID-19 death of a close person together significantly predicted WSAS scores, </w:t>
      </w:r>
      <w:r w:rsidR="008924E8" w:rsidRPr="00027277">
        <w:rPr>
          <w:rStyle w:val="Emphasis"/>
          <w:rFonts w:ascii="Times New Roman" w:hAnsi="Times New Roman" w:cs="Times New Roman"/>
          <w:sz w:val="24"/>
          <w:szCs w:val="24"/>
        </w:rPr>
        <w:t>F</w:t>
      </w:r>
      <w:r w:rsidR="008924E8" w:rsidRPr="00027277">
        <w:rPr>
          <w:rFonts w:ascii="Times New Roman" w:hAnsi="Times New Roman" w:cs="Times New Roman"/>
          <w:sz w:val="24"/>
          <w:szCs w:val="24"/>
        </w:rPr>
        <w:t> (2, 1</w:t>
      </w:r>
      <w:r w:rsidR="00D261BB" w:rsidRPr="00027277">
        <w:rPr>
          <w:rFonts w:ascii="Times New Roman" w:hAnsi="Times New Roman" w:cs="Times New Roman"/>
          <w:sz w:val="24"/>
          <w:szCs w:val="24"/>
        </w:rPr>
        <w:t>426</w:t>
      </w:r>
      <w:r w:rsidR="008924E8" w:rsidRPr="00027277">
        <w:rPr>
          <w:rFonts w:ascii="Times New Roman" w:hAnsi="Times New Roman" w:cs="Times New Roman"/>
          <w:sz w:val="24"/>
          <w:szCs w:val="24"/>
        </w:rPr>
        <w:t xml:space="preserve">) = </w:t>
      </w:r>
      <w:r w:rsidR="00D261BB" w:rsidRPr="00027277">
        <w:rPr>
          <w:rFonts w:ascii="Times New Roman" w:hAnsi="Times New Roman" w:cs="Times New Roman"/>
          <w:sz w:val="24"/>
          <w:szCs w:val="24"/>
        </w:rPr>
        <w:t>19</w:t>
      </w:r>
      <w:r w:rsidR="008924E8" w:rsidRPr="00027277">
        <w:rPr>
          <w:rFonts w:ascii="Times New Roman" w:hAnsi="Times New Roman" w:cs="Times New Roman"/>
          <w:sz w:val="24"/>
          <w:szCs w:val="24"/>
        </w:rPr>
        <w:t>.</w:t>
      </w:r>
      <w:r w:rsidR="00D261BB" w:rsidRPr="00027277">
        <w:rPr>
          <w:rFonts w:ascii="Times New Roman" w:hAnsi="Times New Roman" w:cs="Times New Roman"/>
          <w:sz w:val="24"/>
          <w:szCs w:val="24"/>
        </w:rPr>
        <w:t>735</w:t>
      </w:r>
      <w:r w:rsidR="008924E8" w:rsidRPr="00027277">
        <w:rPr>
          <w:rFonts w:ascii="Times New Roman" w:hAnsi="Times New Roman" w:cs="Times New Roman"/>
          <w:sz w:val="24"/>
          <w:szCs w:val="24"/>
        </w:rPr>
        <w:t>, </w:t>
      </w:r>
      <w:r w:rsidR="008924E8" w:rsidRPr="00027277">
        <w:rPr>
          <w:rStyle w:val="Emphasis"/>
          <w:rFonts w:ascii="Times New Roman" w:hAnsi="Times New Roman" w:cs="Times New Roman"/>
          <w:sz w:val="24"/>
          <w:szCs w:val="24"/>
        </w:rPr>
        <w:t>p</w:t>
      </w:r>
      <w:r w:rsidR="008924E8" w:rsidRPr="00027277">
        <w:rPr>
          <w:rFonts w:ascii="Times New Roman" w:hAnsi="Times New Roman" w:cs="Times New Roman"/>
          <w:sz w:val="24"/>
          <w:szCs w:val="24"/>
        </w:rPr>
        <w:t> &lt; .001. The addition of the BFI-</w:t>
      </w:r>
      <w:r w:rsidR="00D9780C" w:rsidRPr="00027277">
        <w:rPr>
          <w:rFonts w:ascii="Times New Roman" w:hAnsi="Times New Roman" w:cs="Times New Roman"/>
          <w:sz w:val="24"/>
          <w:szCs w:val="24"/>
        </w:rPr>
        <w:t xml:space="preserve">C and BFI-O </w:t>
      </w:r>
      <w:r w:rsidR="008924E8" w:rsidRPr="00027277">
        <w:rPr>
          <w:rFonts w:ascii="Times New Roman" w:hAnsi="Times New Roman" w:cs="Times New Roman"/>
          <w:sz w:val="24"/>
          <w:szCs w:val="24"/>
        </w:rPr>
        <w:t>subscale</w:t>
      </w:r>
      <w:r w:rsidR="00D9780C" w:rsidRPr="00027277">
        <w:rPr>
          <w:rFonts w:ascii="Times New Roman" w:hAnsi="Times New Roman" w:cs="Times New Roman"/>
          <w:sz w:val="24"/>
          <w:szCs w:val="24"/>
        </w:rPr>
        <w:t>s</w:t>
      </w:r>
      <w:r w:rsidR="008924E8" w:rsidRPr="00027277">
        <w:rPr>
          <w:rFonts w:ascii="Times New Roman" w:hAnsi="Times New Roman" w:cs="Times New Roman"/>
          <w:sz w:val="24"/>
          <w:szCs w:val="24"/>
        </w:rPr>
        <w:t xml:space="preserve"> (step 2) resulted in a significant regression equation, </w:t>
      </w:r>
      <w:r w:rsidR="008924E8" w:rsidRPr="00027277">
        <w:rPr>
          <w:rFonts w:ascii="Times New Roman" w:hAnsi="Times New Roman" w:cs="Times New Roman"/>
          <w:i/>
          <w:iCs/>
          <w:sz w:val="24"/>
          <w:szCs w:val="24"/>
        </w:rPr>
        <w:t>F</w:t>
      </w:r>
      <w:r w:rsidR="008924E8"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4</w:t>
      </w:r>
      <w:r w:rsidR="008924E8"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1424</w:t>
      </w:r>
      <w:r w:rsidR="008924E8" w:rsidRPr="00027277">
        <w:rPr>
          <w:rFonts w:ascii="Times New Roman" w:hAnsi="Times New Roman" w:cs="Times New Roman"/>
          <w:sz w:val="24"/>
          <w:szCs w:val="24"/>
        </w:rPr>
        <w:t xml:space="preserve">) = </w:t>
      </w:r>
      <w:r w:rsidR="00D261BB" w:rsidRPr="00027277">
        <w:rPr>
          <w:rFonts w:ascii="Times New Roman" w:hAnsi="Times New Roman" w:cs="Times New Roman"/>
          <w:sz w:val="24"/>
          <w:szCs w:val="24"/>
        </w:rPr>
        <w:t>17</w:t>
      </w:r>
      <w:r w:rsidR="008924E8" w:rsidRPr="00027277">
        <w:rPr>
          <w:rFonts w:ascii="Times New Roman" w:hAnsi="Times New Roman" w:cs="Times New Roman"/>
          <w:sz w:val="24"/>
          <w:szCs w:val="24"/>
        </w:rPr>
        <w:t>.</w:t>
      </w:r>
      <w:r w:rsidR="00D261BB" w:rsidRPr="00027277">
        <w:rPr>
          <w:rFonts w:ascii="Times New Roman" w:hAnsi="Times New Roman" w:cs="Times New Roman"/>
          <w:sz w:val="24"/>
          <w:szCs w:val="24"/>
        </w:rPr>
        <w:t>962</w:t>
      </w:r>
      <w:r w:rsidR="008924E8" w:rsidRPr="00027277">
        <w:rPr>
          <w:rFonts w:ascii="Times New Roman" w:hAnsi="Times New Roman" w:cs="Times New Roman"/>
          <w:sz w:val="24"/>
          <w:szCs w:val="24"/>
        </w:rPr>
        <w:t xml:space="preserve">, </w:t>
      </w:r>
      <w:r w:rsidR="008924E8" w:rsidRPr="00027277">
        <w:rPr>
          <w:rFonts w:ascii="Times New Roman" w:hAnsi="Times New Roman" w:cs="Times New Roman"/>
          <w:i/>
          <w:iCs/>
          <w:sz w:val="24"/>
          <w:szCs w:val="24"/>
        </w:rPr>
        <w:t>p</w:t>
      </w:r>
      <w:r w:rsidR="008924E8" w:rsidRPr="00027277">
        <w:rPr>
          <w:rFonts w:ascii="Times New Roman" w:hAnsi="Times New Roman" w:cs="Times New Roman"/>
          <w:sz w:val="24"/>
          <w:szCs w:val="24"/>
        </w:rPr>
        <w:t xml:space="preserve"> &lt; .001, explaining an extra </w:t>
      </w:r>
      <w:r w:rsidR="00D261BB" w:rsidRPr="00027277">
        <w:rPr>
          <w:rFonts w:ascii="Times New Roman" w:hAnsi="Times New Roman" w:cs="Times New Roman"/>
          <w:sz w:val="24"/>
          <w:szCs w:val="24"/>
        </w:rPr>
        <w:t>2</w:t>
      </w:r>
      <w:r w:rsidR="008924E8" w:rsidRPr="00027277">
        <w:rPr>
          <w:rFonts w:ascii="Times New Roman" w:hAnsi="Times New Roman" w:cs="Times New Roman"/>
          <w:sz w:val="24"/>
          <w:szCs w:val="24"/>
        </w:rPr>
        <w:t>.</w:t>
      </w:r>
      <w:r w:rsidR="00D261BB" w:rsidRPr="00027277">
        <w:rPr>
          <w:rFonts w:ascii="Times New Roman" w:hAnsi="Times New Roman" w:cs="Times New Roman"/>
          <w:sz w:val="24"/>
          <w:szCs w:val="24"/>
        </w:rPr>
        <w:t>1</w:t>
      </w:r>
      <w:r w:rsidR="008924E8" w:rsidRPr="00027277">
        <w:rPr>
          <w:rFonts w:ascii="Times New Roman" w:hAnsi="Times New Roman" w:cs="Times New Roman"/>
          <w:sz w:val="24"/>
          <w:szCs w:val="24"/>
        </w:rPr>
        <w:t xml:space="preserve"> percent of the variation in WSAS scores, ∆</w:t>
      </w:r>
      <w:r w:rsidR="008924E8" w:rsidRPr="00027277">
        <w:rPr>
          <w:rStyle w:val="Emphasis"/>
          <w:rFonts w:ascii="Times New Roman" w:hAnsi="Times New Roman" w:cs="Times New Roman"/>
          <w:sz w:val="24"/>
          <w:szCs w:val="24"/>
        </w:rPr>
        <w:t>F</w:t>
      </w:r>
      <w:r w:rsidR="008924E8" w:rsidRPr="00027277">
        <w:rPr>
          <w:rFonts w:ascii="Times New Roman" w:hAnsi="Times New Roman" w:cs="Times New Roman"/>
          <w:sz w:val="24"/>
          <w:szCs w:val="24"/>
        </w:rPr>
        <w:t> (</w:t>
      </w:r>
      <w:r w:rsidR="00D261BB" w:rsidRPr="00027277">
        <w:rPr>
          <w:rFonts w:ascii="Times New Roman" w:hAnsi="Times New Roman" w:cs="Times New Roman"/>
          <w:sz w:val="24"/>
          <w:szCs w:val="24"/>
        </w:rPr>
        <w:t>2</w:t>
      </w:r>
      <w:r w:rsidR="008924E8"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1424</w:t>
      </w:r>
      <w:r w:rsidR="008924E8" w:rsidRPr="00027277">
        <w:rPr>
          <w:rFonts w:ascii="Times New Roman" w:hAnsi="Times New Roman" w:cs="Times New Roman"/>
          <w:sz w:val="24"/>
          <w:szCs w:val="24"/>
        </w:rPr>
        <w:t xml:space="preserve">) = </w:t>
      </w:r>
      <w:r w:rsidR="00D261BB" w:rsidRPr="00027277">
        <w:rPr>
          <w:rFonts w:ascii="Times New Roman" w:hAnsi="Times New Roman" w:cs="Times New Roman"/>
          <w:sz w:val="24"/>
          <w:szCs w:val="24"/>
        </w:rPr>
        <w:t>15</w:t>
      </w:r>
      <w:r w:rsidR="008924E8" w:rsidRPr="00027277">
        <w:rPr>
          <w:rFonts w:ascii="Times New Roman" w:hAnsi="Times New Roman" w:cs="Times New Roman"/>
          <w:sz w:val="24"/>
          <w:szCs w:val="24"/>
        </w:rPr>
        <w:t>.</w:t>
      </w:r>
      <w:r w:rsidR="00D261BB" w:rsidRPr="00027277">
        <w:rPr>
          <w:rFonts w:ascii="Times New Roman" w:hAnsi="Times New Roman" w:cs="Times New Roman"/>
          <w:sz w:val="24"/>
          <w:szCs w:val="24"/>
        </w:rPr>
        <w:t>781</w:t>
      </w:r>
      <w:r w:rsidR="008924E8" w:rsidRPr="00027277">
        <w:rPr>
          <w:rFonts w:ascii="Times New Roman" w:hAnsi="Times New Roman" w:cs="Times New Roman"/>
          <w:sz w:val="24"/>
          <w:szCs w:val="24"/>
        </w:rPr>
        <w:t xml:space="preserve">, </w:t>
      </w:r>
      <w:r w:rsidR="008924E8" w:rsidRPr="00027277">
        <w:rPr>
          <w:rFonts w:ascii="Times New Roman" w:hAnsi="Times New Roman" w:cs="Times New Roman"/>
          <w:i/>
          <w:iCs/>
          <w:sz w:val="24"/>
          <w:szCs w:val="24"/>
        </w:rPr>
        <w:t>p</w:t>
      </w:r>
      <w:r w:rsidR="008924E8" w:rsidRPr="00027277">
        <w:rPr>
          <w:rFonts w:ascii="Times New Roman" w:hAnsi="Times New Roman" w:cs="Times New Roman"/>
          <w:sz w:val="24"/>
          <w:szCs w:val="24"/>
        </w:rPr>
        <w:t xml:space="preserve"> &lt; .001.</w:t>
      </w:r>
      <w:r w:rsidR="004F4B84" w:rsidRPr="00027277">
        <w:rPr>
          <w:rFonts w:ascii="Times New Roman" w:hAnsi="Times New Roman" w:cs="Times New Roman"/>
          <w:sz w:val="24"/>
          <w:szCs w:val="24"/>
        </w:rPr>
        <w:t xml:space="preserve"> </w:t>
      </w:r>
      <w:r w:rsidR="00BF4886" w:rsidRPr="00027277">
        <w:rPr>
          <w:rFonts w:ascii="Times New Roman" w:hAnsi="Times New Roman" w:cs="Times New Roman"/>
          <w:sz w:val="24"/>
          <w:szCs w:val="24"/>
        </w:rPr>
        <w:lastRenderedPageBreak/>
        <w:t xml:space="preserve">The inclusion of </w:t>
      </w:r>
      <w:r w:rsidR="00D9780C" w:rsidRPr="00027277">
        <w:rPr>
          <w:rFonts w:ascii="Times New Roman" w:hAnsi="Times New Roman" w:cs="Times New Roman"/>
          <w:sz w:val="24"/>
          <w:szCs w:val="24"/>
        </w:rPr>
        <w:t xml:space="preserve">GAD-7, </w:t>
      </w:r>
      <w:r w:rsidR="00BF4886" w:rsidRPr="00027277">
        <w:rPr>
          <w:rFonts w:ascii="Times New Roman" w:hAnsi="Times New Roman" w:cs="Times New Roman"/>
          <w:sz w:val="24"/>
          <w:szCs w:val="24"/>
        </w:rPr>
        <w:t>PHQ</w:t>
      </w:r>
      <w:r w:rsidR="00D9780C" w:rsidRPr="00027277">
        <w:rPr>
          <w:rFonts w:ascii="Times New Roman" w:hAnsi="Times New Roman" w:cs="Times New Roman"/>
          <w:sz w:val="24"/>
          <w:szCs w:val="24"/>
        </w:rPr>
        <w:t>, and CAS</w:t>
      </w:r>
      <w:r w:rsidR="00BF4886" w:rsidRPr="00027277">
        <w:rPr>
          <w:rFonts w:ascii="Times New Roman" w:hAnsi="Times New Roman" w:cs="Times New Roman"/>
          <w:sz w:val="24"/>
          <w:szCs w:val="24"/>
        </w:rPr>
        <w:t xml:space="preserve"> (step 3) produced a significant equation, </w:t>
      </w:r>
      <w:r w:rsidR="00BF4886" w:rsidRPr="00027277">
        <w:rPr>
          <w:rStyle w:val="Emphasis"/>
          <w:rFonts w:ascii="Times New Roman" w:hAnsi="Times New Roman" w:cs="Times New Roman"/>
          <w:sz w:val="24"/>
          <w:szCs w:val="24"/>
        </w:rPr>
        <w:t>F</w:t>
      </w:r>
      <w:r w:rsidR="00BF4886" w:rsidRPr="00027277">
        <w:rPr>
          <w:rFonts w:ascii="Times New Roman" w:hAnsi="Times New Roman" w:cs="Times New Roman"/>
          <w:sz w:val="24"/>
          <w:szCs w:val="24"/>
        </w:rPr>
        <w:t> (</w:t>
      </w:r>
      <w:r w:rsidR="00D261BB" w:rsidRPr="00027277">
        <w:rPr>
          <w:rFonts w:ascii="Times New Roman" w:hAnsi="Times New Roman" w:cs="Times New Roman"/>
          <w:sz w:val="24"/>
          <w:szCs w:val="24"/>
        </w:rPr>
        <w:t>7</w:t>
      </w:r>
      <w:r w:rsidR="00BF4886"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1421</w:t>
      </w:r>
      <w:r w:rsidR="00BF4886" w:rsidRPr="00027277">
        <w:rPr>
          <w:rFonts w:ascii="Times New Roman" w:hAnsi="Times New Roman" w:cs="Times New Roman"/>
          <w:sz w:val="24"/>
          <w:szCs w:val="24"/>
        </w:rPr>
        <w:t>) = 6</w:t>
      </w:r>
      <w:r w:rsidR="00D261BB" w:rsidRPr="00027277">
        <w:rPr>
          <w:rFonts w:ascii="Times New Roman" w:hAnsi="Times New Roman" w:cs="Times New Roman"/>
          <w:sz w:val="24"/>
          <w:szCs w:val="24"/>
        </w:rPr>
        <w:t>4</w:t>
      </w:r>
      <w:r w:rsidR="00BF4886" w:rsidRPr="00027277">
        <w:rPr>
          <w:rFonts w:ascii="Times New Roman" w:hAnsi="Times New Roman" w:cs="Times New Roman"/>
          <w:sz w:val="24"/>
          <w:szCs w:val="24"/>
        </w:rPr>
        <w:t>.</w:t>
      </w:r>
      <w:r w:rsidR="00D261BB" w:rsidRPr="00027277">
        <w:rPr>
          <w:rFonts w:ascii="Times New Roman" w:hAnsi="Times New Roman" w:cs="Times New Roman"/>
          <w:sz w:val="24"/>
          <w:szCs w:val="24"/>
        </w:rPr>
        <w:t>735</w:t>
      </w:r>
      <w:r w:rsidR="00BF4886" w:rsidRPr="00027277">
        <w:rPr>
          <w:rFonts w:ascii="Times New Roman" w:hAnsi="Times New Roman" w:cs="Times New Roman"/>
          <w:sz w:val="24"/>
          <w:szCs w:val="24"/>
        </w:rPr>
        <w:t>, </w:t>
      </w:r>
      <w:r w:rsidR="00BF4886" w:rsidRPr="00027277">
        <w:rPr>
          <w:rStyle w:val="Emphasis"/>
          <w:rFonts w:ascii="Times New Roman" w:hAnsi="Times New Roman" w:cs="Times New Roman"/>
          <w:sz w:val="24"/>
          <w:szCs w:val="24"/>
        </w:rPr>
        <w:t>p</w:t>
      </w:r>
      <w:r w:rsidR="00BF4886" w:rsidRPr="00027277">
        <w:rPr>
          <w:rFonts w:ascii="Times New Roman" w:hAnsi="Times New Roman" w:cs="Times New Roman"/>
          <w:sz w:val="24"/>
          <w:szCs w:val="24"/>
        </w:rPr>
        <w:t xml:space="preserve"> &lt; .001, accounting for an additional </w:t>
      </w:r>
      <w:r w:rsidR="00D261BB" w:rsidRPr="00027277">
        <w:rPr>
          <w:rFonts w:ascii="Times New Roman" w:hAnsi="Times New Roman" w:cs="Times New Roman"/>
          <w:sz w:val="24"/>
          <w:szCs w:val="24"/>
        </w:rPr>
        <w:t>9</w:t>
      </w:r>
      <w:r w:rsidR="00BF4886" w:rsidRPr="00027277">
        <w:rPr>
          <w:rFonts w:ascii="Times New Roman" w:hAnsi="Times New Roman" w:cs="Times New Roman"/>
          <w:sz w:val="24"/>
          <w:szCs w:val="24"/>
        </w:rPr>
        <w:t>.</w:t>
      </w:r>
      <w:r w:rsidR="00D261BB" w:rsidRPr="00027277">
        <w:rPr>
          <w:rFonts w:ascii="Times New Roman" w:hAnsi="Times New Roman" w:cs="Times New Roman"/>
          <w:sz w:val="24"/>
          <w:szCs w:val="24"/>
        </w:rPr>
        <w:t>4</w:t>
      </w:r>
      <w:r w:rsidR="00BF4886" w:rsidRPr="00027277">
        <w:rPr>
          <w:rFonts w:ascii="Times New Roman" w:hAnsi="Times New Roman" w:cs="Times New Roman"/>
          <w:sz w:val="24"/>
          <w:szCs w:val="24"/>
        </w:rPr>
        <w:t xml:space="preserve"> percent of the variation explained in WSAS scores, ∆</w:t>
      </w:r>
      <w:r w:rsidR="00BF4886" w:rsidRPr="00027277">
        <w:rPr>
          <w:rStyle w:val="Emphasis"/>
          <w:rFonts w:ascii="Times New Roman" w:hAnsi="Times New Roman" w:cs="Times New Roman"/>
          <w:sz w:val="24"/>
          <w:szCs w:val="24"/>
        </w:rPr>
        <w:t>F</w:t>
      </w:r>
      <w:r w:rsidR="00BF4886" w:rsidRPr="00027277">
        <w:rPr>
          <w:rFonts w:ascii="Times New Roman" w:hAnsi="Times New Roman" w:cs="Times New Roman"/>
          <w:sz w:val="24"/>
          <w:szCs w:val="24"/>
        </w:rPr>
        <w:t> (</w:t>
      </w:r>
      <w:r w:rsidR="00D261BB" w:rsidRPr="00027277">
        <w:rPr>
          <w:rFonts w:ascii="Times New Roman" w:hAnsi="Times New Roman" w:cs="Times New Roman"/>
          <w:sz w:val="24"/>
          <w:szCs w:val="24"/>
        </w:rPr>
        <w:t>3</w:t>
      </w:r>
      <w:r w:rsidR="00BF4886"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1421</w:t>
      </w:r>
      <w:r w:rsidR="00BF4886" w:rsidRPr="00027277">
        <w:rPr>
          <w:rFonts w:ascii="Times New Roman" w:hAnsi="Times New Roman" w:cs="Times New Roman"/>
          <w:sz w:val="24"/>
          <w:szCs w:val="24"/>
        </w:rPr>
        <w:t>) = 1</w:t>
      </w:r>
      <w:r w:rsidR="00D261BB" w:rsidRPr="00027277">
        <w:rPr>
          <w:rFonts w:ascii="Times New Roman" w:hAnsi="Times New Roman" w:cs="Times New Roman"/>
          <w:sz w:val="24"/>
          <w:szCs w:val="24"/>
        </w:rPr>
        <w:t>21</w:t>
      </w:r>
      <w:r w:rsidR="00BF4886" w:rsidRPr="00027277">
        <w:rPr>
          <w:rFonts w:ascii="Times New Roman" w:hAnsi="Times New Roman" w:cs="Times New Roman"/>
          <w:sz w:val="24"/>
          <w:szCs w:val="24"/>
        </w:rPr>
        <w:t>.</w:t>
      </w:r>
      <w:r w:rsidR="00D261BB" w:rsidRPr="00027277">
        <w:rPr>
          <w:rFonts w:ascii="Times New Roman" w:hAnsi="Times New Roman" w:cs="Times New Roman"/>
          <w:sz w:val="24"/>
          <w:szCs w:val="24"/>
        </w:rPr>
        <w:t>042</w:t>
      </w:r>
      <w:r w:rsidR="00BF4886" w:rsidRPr="00027277">
        <w:rPr>
          <w:rFonts w:ascii="Times New Roman" w:hAnsi="Times New Roman" w:cs="Times New Roman"/>
          <w:sz w:val="24"/>
          <w:szCs w:val="24"/>
        </w:rPr>
        <w:t>, </w:t>
      </w:r>
      <w:r w:rsidR="00BF4886" w:rsidRPr="00027277">
        <w:rPr>
          <w:rStyle w:val="Emphasis"/>
          <w:rFonts w:ascii="Times New Roman" w:hAnsi="Times New Roman" w:cs="Times New Roman"/>
          <w:sz w:val="24"/>
          <w:szCs w:val="24"/>
        </w:rPr>
        <w:t>p</w:t>
      </w:r>
      <w:r w:rsidR="00BF4886" w:rsidRPr="00027277">
        <w:rPr>
          <w:rFonts w:ascii="Times New Roman" w:hAnsi="Times New Roman" w:cs="Times New Roman"/>
          <w:sz w:val="24"/>
          <w:szCs w:val="24"/>
        </w:rPr>
        <w:t> &lt; .001.</w:t>
      </w:r>
      <w:r w:rsidR="001C7101" w:rsidRPr="00027277">
        <w:rPr>
          <w:rFonts w:ascii="Times New Roman" w:hAnsi="Times New Roman" w:cs="Times New Roman"/>
          <w:sz w:val="24"/>
          <w:szCs w:val="24"/>
        </w:rPr>
        <w:t xml:space="preserve"> </w:t>
      </w:r>
      <w:r w:rsidR="00EA6F75" w:rsidRPr="00027277">
        <w:rPr>
          <w:rFonts w:ascii="Times New Roman" w:hAnsi="Times New Roman" w:cs="Times New Roman"/>
          <w:sz w:val="24"/>
          <w:szCs w:val="24"/>
        </w:rPr>
        <w:t>Finally, the addition C-19ASS</w:t>
      </w:r>
      <w:r w:rsidR="00D9780C" w:rsidRPr="00027277">
        <w:rPr>
          <w:rFonts w:ascii="Times New Roman" w:hAnsi="Times New Roman" w:cs="Times New Roman"/>
          <w:sz w:val="24"/>
          <w:szCs w:val="24"/>
        </w:rPr>
        <w:t>-P</w:t>
      </w:r>
      <w:r w:rsidR="00EA6F75" w:rsidRPr="00027277">
        <w:rPr>
          <w:rFonts w:ascii="Times New Roman" w:hAnsi="Times New Roman" w:cs="Times New Roman"/>
          <w:sz w:val="24"/>
          <w:szCs w:val="24"/>
        </w:rPr>
        <w:t xml:space="preserve"> subscale (step </w:t>
      </w:r>
      <w:r w:rsidR="00D9780C" w:rsidRPr="00027277">
        <w:rPr>
          <w:rFonts w:ascii="Times New Roman" w:hAnsi="Times New Roman" w:cs="Times New Roman"/>
          <w:sz w:val="24"/>
          <w:szCs w:val="24"/>
        </w:rPr>
        <w:t>4</w:t>
      </w:r>
      <w:r w:rsidR="00EA6F75" w:rsidRPr="00027277">
        <w:rPr>
          <w:rFonts w:ascii="Times New Roman" w:hAnsi="Times New Roman" w:cs="Times New Roman"/>
          <w:sz w:val="24"/>
          <w:szCs w:val="24"/>
        </w:rPr>
        <w:t>) resulted in a significant equation, </w:t>
      </w:r>
      <w:r w:rsidR="00EA6F75" w:rsidRPr="00027277">
        <w:rPr>
          <w:rStyle w:val="Emphasis"/>
          <w:rFonts w:ascii="Times New Roman" w:hAnsi="Times New Roman" w:cs="Times New Roman"/>
          <w:sz w:val="24"/>
          <w:szCs w:val="24"/>
        </w:rPr>
        <w:t>F</w:t>
      </w:r>
      <w:r w:rsidR="00EA6F75" w:rsidRPr="00027277">
        <w:rPr>
          <w:rFonts w:ascii="Times New Roman" w:hAnsi="Times New Roman" w:cs="Times New Roman"/>
          <w:sz w:val="24"/>
          <w:szCs w:val="24"/>
        </w:rPr>
        <w:t> (</w:t>
      </w:r>
      <w:r w:rsidR="00D261BB" w:rsidRPr="00027277">
        <w:rPr>
          <w:rFonts w:ascii="Times New Roman" w:hAnsi="Times New Roman" w:cs="Times New Roman"/>
          <w:sz w:val="24"/>
          <w:szCs w:val="24"/>
        </w:rPr>
        <w:t>8</w:t>
      </w:r>
      <w:r w:rsidR="00EA6F75"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1420</w:t>
      </w:r>
      <w:r w:rsidR="00EA6F75" w:rsidRPr="00027277">
        <w:rPr>
          <w:rFonts w:ascii="Times New Roman" w:hAnsi="Times New Roman" w:cs="Times New Roman"/>
          <w:sz w:val="24"/>
          <w:szCs w:val="24"/>
        </w:rPr>
        <w:t xml:space="preserve">) = </w:t>
      </w:r>
      <w:r w:rsidR="00D261BB" w:rsidRPr="00027277">
        <w:rPr>
          <w:rFonts w:ascii="Times New Roman" w:hAnsi="Times New Roman" w:cs="Times New Roman"/>
          <w:sz w:val="24"/>
          <w:szCs w:val="24"/>
        </w:rPr>
        <w:t>66</w:t>
      </w:r>
      <w:r w:rsidR="00EA6F75" w:rsidRPr="00027277">
        <w:rPr>
          <w:rFonts w:ascii="Times New Roman" w:hAnsi="Times New Roman" w:cs="Times New Roman"/>
          <w:sz w:val="24"/>
          <w:szCs w:val="24"/>
        </w:rPr>
        <w:t>.</w:t>
      </w:r>
      <w:r w:rsidR="00D261BB" w:rsidRPr="00027277">
        <w:rPr>
          <w:rFonts w:ascii="Times New Roman" w:hAnsi="Times New Roman" w:cs="Times New Roman"/>
          <w:sz w:val="24"/>
          <w:szCs w:val="24"/>
        </w:rPr>
        <w:t>722</w:t>
      </w:r>
      <w:r w:rsidR="00EA6F75" w:rsidRPr="00027277">
        <w:rPr>
          <w:rFonts w:ascii="Times New Roman" w:hAnsi="Times New Roman" w:cs="Times New Roman"/>
          <w:sz w:val="24"/>
          <w:szCs w:val="24"/>
        </w:rPr>
        <w:t xml:space="preserve">, p &lt; .001, and accounting for an additional </w:t>
      </w:r>
      <w:r w:rsidR="00D261BB" w:rsidRPr="00027277">
        <w:rPr>
          <w:rFonts w:ascii="Times New Roman" w:hAnsi="Times New Roman" w:cs="Times New Roman"/>
          <w:sz w:val="24"/>
          <w:szCs w:val="24"/>
        </w:rPr>
        <w:t>3</w:t>
      </w:r>
      <w:r w:rsidR="00EA6F75" w:rsidRPr="00027277">
        <w:rPr>
          <w:rFonts w:ascii="Times New Roman" w:hAnsi="Times New Roman" w:cs="Times New Roman"/>
          <w:sz w:val="24"/>
          <w:szCs w:val="24"/>
        </w:rPr>
        <w:t>.</w:t>
      </w:r>
      <w:r w:rsidR="00D261BB" w:rsidRPr="00027277">
        <w:rPr>
          <w:rFonts w:ascii="Times New Roman" w:hAnsi="Times New Roman" w:cs="Times New Roman"/>
          <w:sz w:val="24"/>
          <w:szCs w:val="24"/>
        </w:rPr>
        <w:t>1</w:t>
      </w:r>
      <w:r w:rsidR="00EA6F75" w:rsidRPr="00027277">
        <w:rPr>
          <w:rFonts w:ascii="Times New Roman" w:hAnsi="Times New Roman" w:cs="Times New Roman"/>
          <w:sz w:val="24"/>
          <w:szCs w:val="24"/>
        </w:rPr>
        <w:t xml:space="preserve"> percent of the variation in WSAS scores, ∆</w:t>
      </w:r>
      <w:r w:rsidR="00EA6F75" w:rsidRPr="00027277">
        <w:rPr>
          <w:rStyle w:val="Emphasis"/>
          <w:rFonts w:ascii="Times New Roman" w:hAnsi="Times New Roman" w:cs="Times New Roman"/>
          <w:sz w:val="24"/>
          <w:szCs w:val="24"/>
        </w:rPr>
        <w:t>F</w:t>
      </w:r>
      <w:r w:rsidR="00EA6F75" w:rsidRPr="00027277">
        <w:rPr>
          <w:rFonts w:ascii="Times New Roman" w:hAnsi="Times New Roman" w:cs="Times New Roman"/>
          <w:sz w:val="24"/>
          <w:szCs w:val="24"/>
        </w:rPr>
        <w:t> (</w:t>
      </w:r>
      <w:r w:rsidR="00D261BB" w:rsidRPr="00027277">
        <w:rPr>
          <w:rFonts w:ascii="Times New Roman" w:hAnsi="Times New Roman" w:cs="Times New Roman"/>
          <w:sz w:val="24"/>
          <w:szCs w:val="24"/>
        </w:rPr>
        <w:t>1</w:t>
      </w:r>
      <w:r w:rsidR="00EA6F75" w:rsidRPr="00027277">
        <w:rPr>
          <w:rFonts w:ascii="Times New Roman" w:hAnsi="Times New Roman" w:cs="Times New Roman"/>
          <w:sz w:val="24"/>
          <w:szCs w:val="24"/>
        </w:rPr>
        <w:t xml:space="preserve">, </w:t>
      </w:r>
      <w:r w:rsidR="00D261BB" w:rsidRPr="00027277">
        <w:rPr>
          <w:rFonts w:ascii="Times New Roman" w:hAnsi="Times New Roman" w:cs="Times New Roman"/>
          <w:sz w:val="24"/>
          <w:szCs w:val="24"/>
        </w:rPr>
        <w:t>1420</w:t>
      </w:r>
      <w:r w:rsidR="00EA6F75" w:rsidRPr="00027277">
        <w:rPr>
          <w:rFonts w:ascii="Times New Roman" w:hAnsi="Times New Roman" w:cs="Times New Roman"/>
          <w:sz w:val="24"/>
          <w:szCs w:val="24"/>
        </w:rPr>
        <w:t xml:space="preserve">) = </w:t>
      </w:r>
      <w:r w:rsidR="00D261BB" w:rsidRPr="00027277">
        <w:rPr>
          <w:rFonts w:ascii="Times New Roman" w:hAnsi="Times New Roman" w:cs="Times New Roman"/>
          <w:sz w:val="24"/>
          <w:szCs w:val="24"/>
        </w:rPr>
        <w:t>61</w:t>
      </w:r>
      <w:r w:rsidR="00EA6F75" w:rsidRPr="00027277">
        <w:rPr>
          <w:rFonts w:ascii="Times New Roman" w:hAnsi="Times New Roman" w:cs="Times New Roman"/>
          <w:sz w:val="24"/>
          <w:szCs w:val="24"/>
        </w:rPr>
        <w:t>.</w:t>
      </w:r>
      <w:r w:rsidR="00D261BB" w:rsidRPr="00027277">
        <w:rPr>
          <w:rFonts w:ascii="Times New Roman" w:hAnsi="Times New Roman" w:cs="Times New Roman"/>
          <w:sz w:val="24"/>
          <w:szCs w:val="24"/>
        </w:rPr>
        <w:t>37</w:t>
      </w:r>
      <w:r w:rsidR="00EA6F75" w:rsidRPr="00027277">
        <w:rPr>
          <w:rFonts w:ascii="Times New Roman" w:hAnsi="Times New Roman" w:cs="Times New Roman"/>
          <w:sz w:val="24"/>
          <w:szCs w:val="24"/>
        </w:rPr>
        <w:t>8, p &lt; .001.</w:t>
      </w:r>
      <w:r w:rsidR="00293652" w:rsidRPr="00027277">
        <w:rPr>
          <w:rFonts w:ascii="Times New Roman" w:hAnsi="Times New Roman" w:cs="Times New Roman"/>
          <w:sz w:val="24"/>
          <w:szCs w:val="24"/>
        </w:rPr>
        <w:t xml:space="preserve"> This final model revealed that </w:t>
      </w:r>
      <w:r w:rsidR="00D9780C" w:rsidRPr="00027277">
        <w:rPr>
          <w:rFonts w:ascii="Times New Roman" w:hAnsi="Times New Roman" w:cs="Times New Roman"/>
          <w:sz w:val="24"/>
          <w:szCs w:val="24"/>
        </w:rPr>
        <w:t>gender, COVID-19 death of a person close, conscientiousness,</w:t>
      </w:r>
      <w:r w:rsidR="00267794" w:rsidRPr="00027277">
        <w:rPr>
          <w:rFonts w:ascii="Times New Roman" w:hAnsi="Times New Roman" w:cs="Times New Roman"/>
          <w:sz w:val="24"/>
          <w:szCs w:val="24"/>
        </w:rPr>
        <w:t xml:space="preserve"> openness,</w:t>
      </w:r>
      <w:r w:rsidR="00D9780C" w:rsidRPr="00027277">
        <w:rPr>
          <w:rFonts w:ascii="Times New Roman" w:hAnsi="Times New Roman" w:cs="Times New Roman"/>
          <w:sz w:val="24"/>
          <w:szCs w:val="24"/>
        </w:rPr>
        <w:t xml:space="preserve"> GAD-7</w:t>
      </w:r>
      <w:r w:rsidR="00267794" w:rsidRPr="00027277">
        <w:rPr>
          <w:rFonts w:ascii="Times New Roman" w:hAnsi="Times New Roman" w:cs="Times New Roman"/>
          <w:sz w:val="24"/>
          <w:szCs w:val="24"/>
        </w:rPr>
        <w:t xml:space="preserve">, </w:t>
      </w:r>
      <w:r w:rsidR="00D9780C" w:rsidRPr="00027277">
        <w:rPr>
          <w:rFonts w:ascii="Times New Roman" w:hAnsi="Times New Roman" w:cs="Times New Roman"/>
          <w:sz w:val="24"/>
          <w:szCs w:val="24"/>
        </w:rPr>
        <w:t>PHQ</w:t>
      </w:r>
      <w:r w:rsidR="00267794" w:rsidRPr="00027277">
        <w:rPr>
          <w:rFonts w:ascii="Times New Roman" w:hAnsi="Times New Roman" w:cs="Times New Roman"/>
          <w:sz w:val="24"/>
          <w:szCs w:val="24"/>
        </w:rPr>
        <w:t>, CAS</w:t>
      </w:r>
      <w:r w:rsidR="00662531" w:rsidRPr="00027277">
        <w:rPr>
          <w:rFonts w:ascii="Times New Roman" w:hAnsi="Times New Roman" w:cs="Times New Roman"/>
          <w:sz w:val="24"/>
          <w:szCs w:val="24"/>
        </w:rPr>
        <w:t>, and C-19ASS-P subscale</w:t>
      </w:r>
      <w:r w:rsidR="00D9780C" w:rsidRPr="00027277">
        <w:rPr>
          <w:rFonts w:ascii="Times New Roman" w:hAnsi="Times New Roman" w:cs="Times New Roman"/>
          <w:sz w:val="24"/>
          <w:szCs w:val="24"/>
        </w:rPr>
        <w:t xml:space="preserve"> </w:t>
      </w:r>
      <w:r w:rsidR="00293652" w:rsidRPr="00027277">
        <w:rPr>
          <w:rFonts w:ascii="Times New Roman" w:hAnsi="Times New Roman" w:cs="Times New Roman"/>
          <w:sz w:val="24"/>
          <w:szCs w:val="24"/>
        </w:rPr>
        <w:t>(all </w:t>
      </w:r>
      <w:r w:rsidR="00293652" w:rsidRPr="00027277">
        <w:rPr>
          <w:rStyle w:val="Emphasis"/>
          <w:rFonts w:ascii="Times New Roman" w:hAnsi="Times New Roman" w:cs="Times New Roman"/>
          <w:sz w:val="24"/>
          <w:szCs w:val="24"/>
        </w:rPr>
        <w:t>p</w:t>
      </w:r>
      <w:r w:rsidR="00293652" w:rsidRPr="00027277">
        <w:rPr>
          <w:rFonts w:ascii="Times New Roman" w:hAnsi="Times New Roman" w:cs="Times New Roman"/>
          <w:sz w:val="24"/>
          <w:szCs w:val="24"/>
        </w:rPr>
        <w:t>s &lt; .05), predicted variability in WSAS scores and accounted for 28.8 percent of the variation in WSAS scores (see Table 6).</w:t>
      </w:r>
      <w:r w:rsidR="00D225EE" w:rsidRPr="00027277">
        <w:rPr>
          <w:rFonts w:ascii="Times New Roman" w:hAnsi="Times New Roman" w:cs="Times New Roman"/>
          <w:sz w:val="24"/>
          <w:szCs w:val="24"/>
        </w:rPr>
        <w:t xml:space="preserve"> In this model, </w:t>
      </w:r>
      <w:r w:rsidR="00281E94" w:rsidRPr="00027277">
        <w:rPr>
          <w:rFonts w:ascii="Times New Roman" w:hAnsi="Times New Roman" w:cs="Times New Roman"/>
          <w:sz w:val="24"/>
          <w:szCs w:val="24"/>
        </w:rPr>
        <w:t xml:space="preserve">the </w:t>
      </w:r>
      <w:r w:rsidR="003E024F" w:rsidRPr="00027277">
        <w:rPr>
          <w:rFonts w:ascii="Times New Roman" w:hAnsi="Times New Roman" w:cs="Times New Roman"/>
          <w:sz w:val="24"/>
          <w:szCs w:val="24"/>
        </w:rPr>
        <w:t>C</w:t>
      </w:r>
      <w:r w:rsidR="00E4063A" w:rsidRPr="00027277">
        <w:rPr>
          <w:rFonts w:ascii="Times New Roman" w:hAnsi="Times New Roman" w:cs="Times New Roman"/>
          <w:sz w:val="24"/>
          <w:szCs w:val="24"/>
        </w:rPr>
        <w:t>-</w:t>
      </w:r>
      <w:r w:rsidR="003E024F" w:rsidRPr="00027277">
        <w:rPr>
          <w:rFonts w:ascii="Times New Roman" w:hAnsi="Times New Roman" w:cs="Times New Roman"/>
          <w:sz w:val="24"/>
          <w:szCs w:val="24"/>
        </w:rPr>
        <w:t>19ASS</w:t>
      </w:r>
      <w:r w:rsidR="00E4063A" w:rsidRPr="00027277">
        <w:rPr>
          <w:rFonts w:ascii="Times New Roman" w:hAnsi="Times New Roman" w:cs="Times New Roman"/>
          <w:sz w:val="24"/>
          <w:szCs w:val="24"/>
        </w:rPr>
        <w:t>-P</w:t>
      </w:r>
      <w:r w:rsidR="003E024F" w:rsidRPr="00027277">
        <w:rPr>
          <w:rFonts w:ascii="Times New Roman" w:hAnsi="Times New Roman" w:cs="Times New Roman"/>
          <w:sz w:val="24"/>
          <w:szCs w:val="24"/>
        </w:rPr>
        <w:t xml:space="preserve"> subscale predicted WSAS scores above and beyond gender, </w:t>
      </w:r>
      <w:r w:rsidR="001C78D2" w:rsidRPr="00027277">
        <w:rPr>
          <w:rFonts w:ascii="Times New Roman" w:hAnsi="Times New Roman" w:cs="Times New Roman"/>
          <w:sz w:val="24"/>
          <w:szCs w:val="24"/>
        </w:rPr>
        <w:t>COVID-19 death of a person close</w:t>
      </w:r>
      <w:r w:rsidR="003E024F" w:rsidRPr="00027277">
        <w:rPr>
          <w:rFonts w:ascii="Times New Roman" w:hAnsi="Times New Roman" w:cs="Times New Roman"/>
          <w:sz w:val="24"/>
          <w:szCs w:val="24"/>
        </w:rPr>
        <w:t xml:space="preserve">, </w:t>
      </w:r>
      <w:r w:rsidR="00E4063A" w:rsidRPr="00027277">
        <w:rPr>
          <w:rFonts w:ascii="Times New Roman" w:hAnsi="Times New Roman" w:cs="Times New Roman"/>
          <w:sz w:val="24"/>
          <w:szCs w:val="24"/>
        </w:rPr>
        <w:t xml:space="preserve">conscientiousness, </w:t>
      </w:r>
      <w:r w:rsidR="00FD6C29" w:rsidRPr="00027277">
        <w:rPr>
          <w:rFonts w:ascii="Times New Roman" w:hAnsi="Times New Roman" w:cs="Times New Roman"/>
          <w:sz w:val="24"/>
          <w:szCs w:val="24"/>
        </w:rPr>
        <w:t xml:space="preserve">openness, </w:t>
      </w:r>
      <w:r w:rsidR="00E4063A" w:rsidRPr="00027277">
        <w:rPr>
          <w:rFonts w:ascii="Times New Roman" w:hAnsi="Times New Roman" w:cs="Times New Roman"/>
          <w:sz w:val="24"/>
          <w:szCs w:val="24"/>
        </w:rPr>
        <w:t>GAD-7, and CAS</w:t>
      </w:r>
      <w:r w:rsidR="003E024F" w:rsidRPr="00027277">
        <w:rPr>
          <w:rFonts w:ascii="Times New Roman" w:hAnsi="Times New Roman" w:cs="Times New Roman"/>
          <w:sz w:val="24"/>
          <w:szCs w:val="24"/>
        </w:rPr>
        <w:t xml:space="preserve"> except</w:t>
      </w:r>
      <w:r w:rsidR="00281E94" w:rsidRPr="00027277">
        <w:rPr>
          <w:rFonts w:ascii="Times New Roman" w:hAnsi="Times New Roman" w:cs="Times New Roman"/>
          <w:sz w:val="24"/>
          <w:szCs w:val="24"/>
        </w:rPr>
        <w:t xml:space="preserve"> for</w:t>
      </w:r>
      <w:r w:rsidR="003E024F" w:rsidRPr="00027277">
        <w:rPr>
          <w:rFonts w:ascii="Times New Roman" w:hAnsi="Times New Roman" w:cs="Times New Roman"/>
          <w:sz w:val="24"/>
          <w:szCs w:val="24"/>
        </w:rPr>
        <w:t xml:space="preserve"> PHQ.</w:t>
      </w:r>
      <w:r w:rsidR="000E18BE" w:rsidRPr="00027277">
        <w:rPr>
          <w:rFonts w:ascii="Times New Roman" w:hAnsi="Times New Roman" w:cs="Times New Roman"/>
          <w:sz w:val="24"/>
          <w:szCs w:val="24"/>
        </w:rPr>
        <w:t xml:space="preserve"> Additionally, it is imperative to remark that GAD-7 was no longer a significant predictor of WSAS following the addition of C19-ASS-P.</w:t>
      </w:r>
    </w:p>
    <w:p w14:paraId="2F11F8D7" w14:textId="0C68D065" w:rsidR="00447A90" w:rsidRPr="00027277" w:rsidRDefault="00447A90" w:rsidP="004A1AB3">
      <w:pPr>
        <w:spacing w:after="0" w:line="480" w:lineRule="auto"/>
        <w:jc w:val="both"/>
        <w:rPr>
          <w:b/>
          <w:bCs/>
        </w:rPr>
      </w:pPr>
      <w:r w:rsidRPr="00027277">
        <w:rPr>
          <w:rFonts w:ascii="Times New Roman" w:hAnsi="Times New Roman" w:cs="Times New Roman"/>
          <w:b/>
          <w:bCs/>
          <w:sz w:val="24"/>
          <w:szCs w:val="24"/>
        </w:rPr>
        <w:t xml:space="preserve">3.7. </w:t>
      </w:r>
      <w:r w:rsidR="00F04DFD" w:rsidRPr="00027277">
        <w:rPr>
          <w:rFonts w:ascii="Times New Roman" w:hAnsi="Times New Roman" w:cs="Times New Roman"/>
          <w:b/>
          <w:bCs/>
          <w:sz w:val="24"/>
          <w:szCs w:val="24"/>
        </w:rPr>
        <w:t xml:space="preserve">Mediation Analysis: </w:t>
      </w:r>
      <w:r w:rsidR="00C6273A" w:rsidRPr="00027277">
        <w:rPr>
          <w:rFonts w:ascii="Times New Roman" w:hAnsi="Times New Roman" w:cs="Times New Roman"/>
          <w:b/>
          <w:bCs/>
          <w:sz w:val="24"/>
          <w:szCs w:val="24"/>
        </w:rPr>
        <w:t xml:space="preserve">The Potential </w:t>
      </w:r>
      <w:r w:rsidRPr="00027277">
        <w:rPr>
          <w:rFonts w:ascii="Times New Roman" w:hAnsi="Times New Roman" w:cs="Times New Roman"/>
          <w:b/>
          <w:bCs/>
          <w:sz w:val="24"/>
          <w:szCs w:val="24"/>
        </w:rPr>
        <w:t xml:space="preserve">Mediating role of </w:t>
      </w:r>
      <w:r w:rsidR="00C6273A" w:rsidRPr="00027277">
        <w:rPr>
          <w:rFonts w:ascii="Times New Roman" w:hAnsi="Times New Roman" w:cs="Times New Roman"/>
          <w:b/>
          <w:bCs/>
          <w:sz w:val="24"/>
          <w:szCs w:val="24"/>
        </w:rPr>
        <w:t xml:space="preserve">the </w:t>
      </w:r>
      <w:r w:rsidRPr="00027277">
        <w:rPr>
          <w:rFonts w:ascii="Times New Roman" w:hAnsi="Times New Roman" w:cs="Times New Roman"/>
          <w:b/>
          <w:bCs/>
          <w:sz w:val="24"/>
          <w:szCs w:val="24"/>
        </w:rPr>
        <w:t>C19-ASS</w:t>
      </w:r>
    </w:p>
    <w:p w14:paraId="5F8420F4" w14:textId="4F90EAAE" w:rsidR="00D45D7B" w:rsidRPr="00027277" w:rsidRDefault="00A44D03" w:rsidP="00281E94">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For further analysis on C19-</w:t>
      </w:r>
      <w:r w:rsidR="009625AA" w:rsidRPr="00027277">
        <w:rPr>
          <w:rFonts w:ascii="Times New Roman" w:hAnsi="Times New Roman" w:cs="Times New Roman"/>
          <w:sz w:val="24"/>
          <w:szCs w:val="24"/>
        </w:rPr>
        <w:t>ASS, we</w:t>
      </w:r>
      <w:r w:rsidR="00D50E44" w:rsidRPr="00027277">
        <w:rPr>
          <w:rFonts w:ascii="Times New Roman" w:hAnsi="Times New Roman" w:cs="Times New Roman"/>
          <w:sz w:val="24"/>
          <w:szCs w:val="24"/>
        </w:rPr>
        <w:t xml:space="preserve"> examined </w:t>
      </w:r>
      <w:r w:rsidR="00E61202" w:rsidRPr="00027277">
        <w:rPr>
          <w:rFonts w:ascii="Times New Roman" w:hAnsi="Times New Roman" w:cs="Times New Roman"/>
          <w:sz w:val="24"/>
          <w:szCs w:val="24"/>
        </w:rPr>
        <w:t xml:space="preserve">whether </w:t>
      </w:r>
      <w:r w:rsidR="00C6273A" w:rsidRPr="00027277">
        <w:rPr>
          <w:rFonts w:ascii="Times New Roman" w:hAnsi="Times New Roman" w:cs="Times New Roman"/>
          <w:sz w:val="24"/>
          <w:szCs w:val="24"/>
        </w:rPr>
        <w:t>COVID</w:t>
      </w:r>
      <w:r w:rsidR="00E61202" w:rsidRPr="00027277">
        <w:rPr>
          <w:rFonts w:ascii="Times New Roman" w:hAnsi="Times New Roman" w:cs="Times New Roman"/>
          <w:sz w:val="24"/>
          <w:szCs w:val="24"/>
        </w:rPr>
        <w:t>-19 Anxiety Syndrome</w:t>
      </w:r>
      <w:r w:rsidRPr="00027277">
        <w:rPr>
          <w:rFonts w:ascii="Times New Roman" w:hAnsi="Times New Roman" w:cs="Times New Roman"/>
          <w:sz w:val="24"/>
          <w:szCs w:val="24"/>
        </w:rPr>
        <w:t xml:space="preserve"> could mediate the relationship between </w:t>
      </w:r>
      <w:r w:rsidR="00A201CA" w:rsidRPr="00027277">
        <w:rPr>
          <w:rFonts w:ascii="Times New Roman" w:hAnsi="Times New Roman" w:cs="Times New Roman"/>
          <w:sz w:val="24"/>
          <w:szCs w:val="24"/>
        </w:rPr>
        <w:t xml:space="preserve">the Big Five </w:t>
      </w:r>
      <w:r w:rsidRPr="00027277">
        <w:rPr>
          <w:rFonts w:ascii="Times New Roman" w:hAnsi="Times New Roman" w:cs="Times New Roman"/>
          <w:sz w:val="24"/>
          <w:szCs w:val="24"/>
        </w:rPr>
        <w:t>personality traits as predictors and variables such as GAD-7, PHQ, WI, and CAS as outcomes. The path analysis was conducted after assessing assumptions. An initial examination of the data showed that the openness</w:t>
      </w:r>
      <w:r w:rsidR="00316EDF" w:rsidRPr="00027277">
        <w:rPr>
          <w:rFonts w:ascii="Times New Roman" w:hAnsi="Times New Roman" w:cs="Times New Roman"/>
          <w:sz w:val="24"/>
          <w:szCs w:val="24"/>
        </w:rPr>
        <w:t xml:space="preserve"> and</w:t>
      </w:r>
      <w:r w:rsidRPr="00027277">
        <w:rPr>
          <w:rFonts w:ascii="Times New Roman" w:hAnsi="Times New Roman" w:cs="Times New Roman"/>
          <w:sz w:val="24"/>
          <w:szCs w:val="24"/>
        </w:rPr>
        <w:t xml:space="preserve"> </w:t>
      </w:r>
      <w:r w:rsidR="00316EDF" w:rsidRPr="00027277">
        <w:rPr>
          <w:rFonts w:ascii="Times New Roman" w:hAnsi="Times New Roman" w:cs="Times New Roman"/>
          <w:sz w:val="24"/>
          <w:szCs w:val="24"/>
        </w:rPr>
        <w:t xml:space="preserve">conscientiousness </w:t>
      </w:r>
      <w:r w:rsidRPr="00027277">
        <w:rPr>
          <w:rFonts w:ascii="Times New Roman" w:hAnsi="Times New Roman" w:cs="Times New Roman"/>
          <w:sz w:val="24"/>
          <w:szCs w:val="24"/>
        </w:rPr>
        <w:t>factor does not significantly influence the outcomes (</w:t>
      </w:r>
      <w:r w:rsidRPr="00027277">
        <w:rPr>
          <w:rStyle w:val="Emphasis"/>
          <w:rFonts w:ascii="Times New Roman" w:hAnsi="Times New Roman" w:cs="Times New Roman"/>
          <w:sz w:val="24"/>
          <w:szCs w:val="24"/>
        </w:rPr>
        <w:t>p</w:t>
      </w:r>
      <w:r w:rsidRPr="00027277">
        <w:rPr>
          <w:rFonts w:ascii="Times New Roman" w:hAnsi="Times New Roman" w:cs="Times New Roman"/>
          <w:sz w:val="24"/>
          <w:szCs w:val="24"/>
        </w:rPr>
        <w:t>s &gt; .05). Thus, it was removed from the model. </w:t>
      </w:r>
      <w:r w:rsidR="004273B2" w:rsidRPr="00027277">
        <w:rPr>
          <w:rFonts w:ascii="Times New Roman" w:hAnsi="Times New Roman" w:cs="Times New Roman"/>
          <w:sz w:val="24"/>
          <w:szCs w:val="24"/>
        </w:rPr>
        <w:t xml:space="preserve">All other personality traits were directly associated with outcomes (see Table 7). </w:t>
      </w:r>
      <w:r w:rsidR="00595A0C" w:rsidRPr="00027277">
        <w:rPr>
          <w:rFonts w:ascii="Times New Roman" w:hAnsi="Times New Roman" w:cs="Times New Roman"/>
          <w:sz w:val="24"/>
          <w:szCs w:val="24"/>
        </w:rPr>
        <w:t>The mediation model was evaluated using the bootstrapping method (iteration number = 2000)</w:t>
      </w:r>
      <w:r w:rsidR="00281E94" w:rsidRPr="00027277">
        <w:rPr>
          <w:rFonts w:ascii="Times New Roman" w:hAnsi="Times New Roman" w:cs="Times New Roman"/>
          <w:sz w:val="24"/>
          <w:szCs w:val="24"/>
        </w:rPr>
        <w:t xml:space="preserve"> at the 2.5th and 97.5th percentiles with a 95% confidence interval. </w:t>
      </w:r>
      <w:r w:rsidR="00595A0C" w:rsidRPr="00027277">
        <w:rPr>
          <w:rFonts w:ascii="Times New Roman" w:hAnsi="Times New Roman" w:cs="Times New Roman"/>
          <w:sz w:val="24"/>
          <w:szCs w:val="24"/>
        </w:rPr>
        <w:t>To determine the mediating role of C19-ASS in the relationship between Big</w:t>
      </w:r>
      <w:r w:rsidR="002935BC" w:rsidRPr="00027277">
        <w:rPr>
          <w:rFonts w:ascii="Times New Roman" w:hAnsi="Times New Roman" w:cs="Times New Roman"/>
          <w:sz w:val="24"/>
          <w:szCs w:val="24"/>
        </w:rPr>
        <w:t xml:space="preserve"> </w:t>
      </w:r>
      <w:r w:rsidR="00595A0C" w:rsidRPr="00027277">
        <w:rPr>
          <w:rFonts w:ascii="Times New Roman" w:hAnsi="Times New Roman" w:cs="Times New Roman"/>
          <w:sz w:val="24"/>
          <w:szCs w:val="24"/>
        </w:rPr>
        <w:t>Five personality traits and psychopathology</w:t>
      </w:r>
      <w:r w:rsidR="00281E94" w:rsidRPr="00027277">
        <w:rPr>
          <w:rFonts w:ascii="Times New Roman" w:hAnsi="Times New Roman" w:cs="Times New Roman"/>
          <w:sz w:val="24"/>
          <w:szCs w:val="24"/>
        </w:rPr>
        <w:t>.</w:t>
      </w:r>
    </w:p>
    <w:p w14:paraId="6AF10A1A" w14:textId="68168702" w:rsidR="00A44D03" w:rsidRPr="00027277" w:rsidRDefault="00A44D03" w:rsidP="00307A21">
      <w:pPr>
        <w:spacing w:after="0" w:line="480" w:lineRule="auto"/>
        <w:ind w:firstLine="720"/>
        <w:jc w:val="both"/>
        <w:rPr>
          <w:rFonts w:ascii="Times New Roman" w:hAnsi="Times New Roman" w:cs="Times New Roman"/>
          <w:sz w:val="24"/>
          <w:szCs w:val="24"/>
        </w:rPr>
      </w:pPr>
      <w:r w:rsidRPr="00027277">
        <w:rPr>
          <w:rFonts w:ascii="Times New Roman" w:hAnsi="Times New Roman" w:cs="Times New Roman"/>
          <w:sz w:val="24"/>
          <w:szCs w:val="24"/>
        </w:rPr>
        <w:lastRenderedPageBreak/>
        <w:t xml:space="preserve">The fit indices for this model are as follows: </w:t>
      </w:r>
      <w:r w:rsidRPr="00027277">
        <w:rPr>
          <w:rFonts w:ascii="Times New Roman" w:hAnsi="Times New Roman" w:cs="Times New Roman"/>
          <w:i/>
          <w:iCs/>
          <w:sz w:val="24"/>
          <w:szCs w:val="24"/>
        </w:rPr>
        <w:t>X</w:t>
      </w:r>
      <w:r w:rsidRPr="00027277">
        <w:rPr>
          <w:rFonts w:ascii="Times New Roman" w:hAnsi="Times New Roman" w:cs="Times New Roman"/>
          <w:sz w:val="24"/>
          <w:szCs w:val="24"/>
          <w:vertAlign w:val="superscript"/>
        </w:rPr>
        <w:t>2</w:t>
      </w:r>
      <w:r w:rsidRPr="00027277">
        <w:rPr>
          <w:rFonts w:ascii="Times New Roman" w:hAnsi="Times New Roman" w:cs="Times New Roman"/>
          <w:sz w:val="24"/>
          <w:szCs w:val="24"/>
        </w:rPr>
        <w:t>/</w:t>
      </w:r>
      <w:r w:rsidRPr="00027277">
        <w:rPr>
          <w:rFonts w:ascii="Times New Roman" w:hAnsi="Times New Roman" w:cs="Times New Roman"/>
          <w:i/>
          <w:iCs/>
          <w:sz w:val="24"/>
          <w:szCs w:val="24"/>
        </w:rPr>
        <w:t>df</w:t>
      </w:r>
      <w:r w:rsidRPr="00027277">
        <w:rPr>
          <w:rFonts w:ascii="Times New Roman" w:hAnsi="Times New Roman" w:cs="Times New Roman"/>
          <w:sz w:val="24"/>
          <w:szCs w:val="24"/>
        </w:rPr>
        <w:t xml:space="preserve"> = 4.</w:t>
      </w:r>
      <w:r w:rsidR="0068576D" w:rsidRPr="00027277">
        <w:rPr>
          <w:rFonts w:ascii="Times New Roman" w:hAnsi="Times New Roman" w:cs="Times New Roman"/>
          <w:sz w:val="24"/>
          <w:szCs w:val="24"/>
        </w:rPr>
        <w:t>69</w:t>
      </w:r>
      <w:r w:rsidRPr="00027277">
        <w:rPr>
          <w:rFonts w:ascii="Times New Roman" w:hAnsi="Times New Roman" w:cs="Times New Roman"/>
          <w:sz w:val="24"/>
          <w:szCs w:val="24"/>
        </w:rPr>
        <w:t>; GFI = .999; CFI = .99</w:t>
      </w:r>
      <w:r w:rsidR="0068576D" w:rsidRPr="00027277">
        <w:rPr>
          <w:rFonts w:ascii="Times New Roman" w:hAnsi="Times New Roman" w:cs="Times New Roman"/>
          <w:sz w:val="24"/>
          <w:szCs w:val="24"/>
        </w:rPr>
        <w:t>9</w:t>
      </w:r>
      <w:r w:rsidRPr="00027277">
        <w:rPr>
          <w:rFonts w:ascii="Times New Roman" w:hAnsi="Times New Roman" w:cs="Times New Roman"/>
          <w:sz w:val="24"/>
          <w:szCs w:val="24"/>
        </w:rPr>
        <w:t xml:space="preserve">; RMSEA = </w:t>
      </w:r>
      <w:r w:rsidR="00A93A08" w:rsidRPr="00027277">
        <w:rPr>
          <w:rFonts w:ascii="Times New Roman" w:hAnsi="Times New Roman" w:cs="Times New Roman"/>
          <w:sz w:val="24"/>
          <w:szCs w:val="24"/>
        </w:rPr>
        <w:t>0</w:t>
      </w:r>
      <w:r w:rsidRPr="00027277">
        <w:rPr>
          <w:rFonts w:ascii="Times New Roman" w:hAnsi="Times New Roman" w:cs="Times New Roman"/>
          <w:sz w:val="24"/>
          <w:szCs w:val="24"/>
        </w:rPr>
        <w:t>.0</w:t>
      </w:r>
      <w:r w:rsidR="0068576D" w:rsidRPr="00027277">
        <w:rPr>
          <w:rFonts w:ascii="Times New Roman" w:hAnsi="Times New Roman" w:cs="Times New Roman"/>
          <w:sz w:val="24"/>
          <w:szCs w:val="24"/>
        </w:rPr>
        <w:t>5</w:t>
      </w:r>
      <w:r w:rsidRPr="00027277">
        <w:rPr>
          <w:rFonts w:ascii="Times New Roman" w:hAnsi="Times New Roman" w:cs="Times New Roman"/>
          <w:sz w:val="24"/>
          <w:szCs w:val="24"/>
        </w:rPr>
        <w:t>1; and SRMR = 0.0</w:t>
      </w:r>
      <w:r w:rsidR="0068576D" w:rsidRPr="00027277">
        <w:rPr>
          <w:rFonts w:ascii="Times New Roman" w:hAnsi="Times New Roman" w:cs="Times New Roman"/>
          <w:sz w:val="24"/>
          <w:szCs w:val="24"/>
        </w:rPr>
        <w:t>10</w:t>
      </w:r>
      <w:r w:rsidRPr="00027277">
        <w:rPr>
          <w:rFonts w:ascii="Times New Roman" w:hAnsi="Times New Roman" w:cs="Times New Roman"/>
          <w:sz w:val="24"/>
          <w:szCs w:val="24"/>
        </w:rPr>
        <w:t xml:space="preserve">, which is acceptable. C19-ASS partially mediated the relationship between </w:t>
      </w:r>
      <w:r w:rsidR="00A201CA" w:rsidRPr="00027277">
        <w:rPr>
          <w:rFonts w:ascii="Times New Roman" w:hAnsi="Times New Roman" w:cs="Times New Roman"/>
          <w:sz w:val="24"/>
          <w:szCs w:val="24"/>
        </w:rPr>
        <w:t xml:space="preserve">the Big Five </w:t>
      </w:r>
      <w:r w:rsidRPr="00027277">
        <w:rPr>
          <w:rFonts w:ascii="Times New Roman" w:hAnsi="Times New Roman" w:cs="Times New Roman"/>
          <w:sz w:val="24"/>
          <w:szCs w:val="24"/>
        </w:rPr>
        <w:t>personality traits</w:t>
      </w:r>
      <w:r w:rsidR="004273B2" w:rsidRPr="00027277">
        <w:rPr>
          <w:rFonts w:ascii="Times New Roman" w:hAnsi="Times New Roman" w:cs="Times New Roman"/>
          <w:sz w:val="24"/>
          <w:szCs w:val="24"/>
        </w:rPr>
        <w:t xml:space="preserve"> (extraversion, agreeableness, and neuroticism)</w:t>
      </w:r>
      <w:r w:rsidRPr="00027277">
        <w:rPr>
          <w:rFonts w:ascii="Times New Roman" w:hAnsi="Times New Roman" w:cs="Times New Roman"/>
          <w:sz w:val="24"/>
          <w:szCs w:val="24"/>
        </w:rPr>
        <w:t xml:space="preserve"> </w:t>
      </w:r>
      <w:r w:rsidR="004273B2" w:rsidRPr="00027277">
        <w:rPr>
          <w:rFonts w:ascii="Times New Roman" w:hAnsi="Times New Roman" w:cs="Times New Roman"/>
          <w:sz w:val="24"/>
          <w:szCs w:val="24"/>
        </w:rPr>
        <w:t>with</w:t>
      </w:r>
      <w:r w:rsidRPr="00027277">
        <w:rPr>
          <w:rFonts w:ascii="Times New Roman" w:hAnsi="Times New Roman" w:cs="Times New Roman"/>
          <w:sz w:val="24"/>
          <w:szCs w:val="24"/>
        </w:rPr>
        <w:t xml:space="preserve"> study outcomes </w:t>
      </w:r>
      <w:r w:rsidR="004273B2" w:rsidRPr="00027277">
        <w:rPr>
          <w:rFonts w:ascii="Times New Roman" w:hAnsi="Times New Roman" w:cs="Times New Roman"/>
          <w:sz w:val="24"/>
          <w:szCs w:val="24"/>
        </w:rPr>
        <w:t xml:space="preserve">(CAS, WI, GAD, PHQ), </w:t>
      </w:r>
      <w:r w:rsidRPr="00027277">
        <w:rPr>
          <w:rFonts w:ascii="Times New Roman" w:hAnsi="Times New Roman" w:cs="Times New Roman"/>
          <w:sz w:val="24"/>
          <w:szCs w:val="24"/>
        </w:rPr>
        <w:t xml:space="preserve">in the other paths. </w:t>
      </w:r>
      <w:r w:rsidR="004273B2" w:rsidRPr="00027277">
        <w:rPr>
          <w:rFonts w:ascii="Times New Roman" w:hAnsi="Times New Roman" w:cs="Times New Roman"/>
          <w:sz w:val="24"/>
          <w:szCs w:val="24"/>
        </w:rPr>
        <w:t>And</w:t>
      </w:r>
      <w:r w:rsidRPr="00027277">
        <w:rPr>
          <w:rFonts w:ascii="Times New Roman" w:hAnsi="Times New Roman" w:cs="Times New Roman"/>
          <w:sz w:val="24"/>
          <w:szCs w:val="24"/>
        </w:rPr>
        <w:t>, it fully mediated the relationship between agreeableness and CAS, extraversion and WI</w:t>
      </w:r>
      <w:r w:rsidR="004273B2" w:rsidRPr="00027277">
        <w:rPr>
          <w:rFonts w:ascii="Times New Roman" w:hAnsi="Times New Roman" w:cs="Times New Roman"/>
          <w:sz w:val="24"/>
          <w:szCs w:val="24"/>
        </w:rPr>
        <w:t xml:space="preserve"> </w:t>
      </w:r>
      <w:r w:rsidR="00383466" w:rsidRPr="00027277">
        <w:rPr>
          <w:rFonts w:ascii="Times New Roman" w:hAnsi="Times New Roman" w:cs="Times New Roman"/>
          <w:sz w:val="24"/>
          <w:szCs w:val="24"/>
        </w:rPr>
        <w:t>(see Table 8)</w:t>
      </w:r>
      <w:r w:rsidRPr="00027277">
        <w:rPr>
          <w:rFonts w:ascii="Times New Roman" w:hAnsi="Times New Roman" w:cs="Times New Roman"/>
          <w:sz w:val="24"/>
          <w:szCs w:val="24"/>
        </w:rPr>
        <w:t>.</w:t>
      </w:r>
      <w:r w:rsidR="008D02D7" w:rsidRPr="00027277">
        <w:rPr>
          <w:rFonts w:ascii="Times New Roman" w:hAnsi="Times New Roman" w:cs="Times New Roman"/>
          <w:sz w:val="24"/>
          <w:szCs w:val="24"/>
        </w:rPr>
        <w:t xml:space="preserve"> </w:t>
      </w:r>
      <w:r w:rsidR="00307A21" w:rsidRPr="00027277">
        <w:rPr>
          <w:rFonts w:ascii="Times New Roman" w:hAnsi="Times New Roman" w:cs="Times New Roman"/>
          <w:sz w:val="24"/>
          <w:szCs w:val="24"/>
        </w:rPr>
        <w:t xml:space="preserve">In </w:t>
      </w:r>
      <w:r w:rsidR="009469D7" w:rsidRPr="00027277">
        <w:rPr>
          <w:rFonts w:ascii="Times New Roman" w:hAnsi="Times New Roman" w:cs="Times New Roman"/>
          <w:sz w:val="24"/>
          <w:szCs w:val="24"/>
        </w:rPr>
        <w:t>Table 7</w:t>
      </w:r>
      <w:r w:rsidR="00307A21" w:rsidRPr="00027277">
        <w:rPr>
          <w:rFonts w:ascii="Times New Roman" w:hAnsi="Times New Roman" w:cs="Times New Roman"/>
          <w:sz w:val="24"/>
          <w:szCs w:val="24"/>
        </w:rPr>
        <w:t>, the</w:t>
      </w:r>
      <w:r w:rsidR="0043141F" w:rsidRPr="00027277">
        <w:rPr>
          <w:rFonts w:ascii="Times New Roman" w:hAnsi="Times New Roman" w:cs="Times New Roman"/>
          <w:sz w:val="24"/>
          <w:szCs w:val="24"/>
        </w:rPr>
        <w:t xml:space="preserve"> standardized</w:t>
      </w:r>
      <w:r w:rsidR="00307A21" w:rsidRPr="00027277">
        <w:rPr>
          <w:rFonts w:ascii="Times New Roman" w:hAnsi="Times New Roman" w:cs="Times New Roman"/>
          <w:sz w:val="24"/>
          <w:szCs w:val="24"/>
        </w:rPr>
        <w:t xml:space="preserve"> direct,</w:t>
      </w:r>
      <w:r w:rsidR="005F75C3" w:rsidRPr="00027277">
        <w:rPr>
          <w:rFonts w:ascii="Times New Roman" w:hAnsi="Times New Roman" w:cs="Times New Roman"/>
          <w:sz w:val="24"/>
          <w:szCs w:val="24"/>
        </w:rPr>
        <w:t xml:space="preserve"> and Table 8</w:t>
      </w:r>
      <w:r w:rsidR="00281E94" w:rsidRPr="00027277">
        <w:rPr>
          <w:rFonts w:ascii="Times New Roman" w:hAnsi="Times New Roman" w:cs="Times New Roman"/>
          <w:sz w:val="24"/>
          <w:szCs w:val="24"/>
        </w:rPr>
        <w:t>,</w:t>
      </w:r>
      <w:r w:rsidR="005F75C3" w:rsidRPr="00027277">
        <w:rPr>
          <w:rFonts w:ascii="Times New Roman" w:hAnsi="Times New Roman" w:cs="Times New Roman"/>
          <w:sz w:val="24"/>
          <w:szCs w:val="24"/>
        </w:rPr>
        <w:t xml:space="preserve"> the standardized</w:t>
      </w:r>
      <w:r w:rsidR="00307A21" w:rsidRPr="00027277">
        <w:rPr>
          <w:rFonts w:ascii="Times New Roman" w:hAnsi="Times New Roman" w:cs="Times New Roman"/>
          <w:sz w:val="24"/>
          <w:szCs w:val="24"/>
        </w:rPr>
        <w:t xml:space="preserve"> indirect effects of the examined variables are shown</w:t>
      </w:r>
      <w:r w:rsidR="00755D77" w:rsidRPr="00027277">
        <w:rPr>
          <w:rFonts w:ascii="Times New Roman" w:hAnsi="Times New Roman" w:cs="Times New Roman"/>
          <w:sz w:val="24"/>
          <w:szCs w:val="24"/>
        </w:rPr>
        <w:t xml:space="preserve">, and Figure 2 depicts the path diagram </w:t>
      </w:r>
      <w:r w:rsidR="005F75C3" w:rsidRPr="00027277">
        <w:rPr>
          <w:rFonts w:ascii="Times New Roman" w:hAnsi="Times New Roman" w:cs="Times New Roman"/>
          <w:sz w:val="24"/>
          <w:szCs w:val="24"/>
        </w:rPr>
        <w:t xml:space="preserve">for </w:t>
      </w:r>
      <w:r w:rsidR="00755D77" w:rsidRPr="00027277">
        <w:rPr>
          <w:rFonts w:ascii="Times New Roman" w:hAnsi="Times New Roman" w:cs="Times New Roman"/>
          <w:sz w:val="24"/>
          <w:szCs w:val="24"/>
        </w:rPr>
        <w:t>the mediation analysis</w:t>
      </w:r>
      <w:r w:rsidR="00307A21" w:rsidRPr="00027277">
        <w:rPr>
          <w:rFonts w:ascii="Times New Roman" w:hAnsi="Times New Roman" w:cs="Times New Roman"/>
          <w:sz w:val="24"/>
          <w:szCs w:val="24"/>
        </w:rPr>
        <w:t>.</w:t>
      </w:r>
    </w:p>
    <w:p w14:paraId="3C1D8301" w14:textId="42F6278D" w:rsidR="0015150A" w:rsidRPr="00027277" w:rsidRDefault="0015150A" w:rsidP="0015150A">
      <w:pPr>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t>4. Discussion</w:t>
      </w:r>
      <w:r w:rsidR="001D0452" w:rsidRPr="00027277">
        <w:rPr>
          <w:rFonts w:ascii="Times New Roman" w:hAnsi="Times New Roman" w:cs="Times New Roman"/>
          <w:b/>
          <w:bCs/>
          <w:sz w:val="24"/>
          <w:szCs w:val="24"/>
        </w:rPr>
        <w:t xml:space="preserve"> </w:t>
      </w:r>
    </w:p>
    <w:p w14:paraId="4C578F29" w14:textId="32132B0C" w:rsidR="00115EEF" w:rsidRPr="00027277" w:rsidRDefault="00D50E44" w:rsidP="00115EEF">
      <w:pPr>
        <w:autoSpaceDE w:val="0"/>
        <w:autoSpaceDN w:val="0"/>
        <w:adjustRightInd w:val="0"/>
        <w:spacing w:after="0" w:line="480" w:lineRule="auto"/>
        <w:ind w:firstLine="720"/>
        <w:jc w:val="both"/>
        <w:rPr>
          <w:rFonts w:ascii="Times New Roman" w:hAnsi="Times New Roman" w:cs="Times New Roman"/>
          <w:sz w:val="28"/>
          <w:szCs w:val="28"/>
        </w:rPr>
      </w:pPr>
      <w:r w:rsidRPr="00027277">
        <w:rPr>
          <w:rFonts w:ascii="Times New Roman" w:hAnsi="Times New Roman" w:cs="Times New Roman"/>
          <w:sz w:val="24"/>
          <w:szCs w:val="24"/>
        </w:rPr>
        <w:t xml:space="preserve">Early measures developed to assess psychological responses to the threat of COVID-19 </w:t>
      </w:r>
      <w:r w:rsidR="00200BDE" w:rsidRPr="00027277">
        <w:rPr>
          <w:rFonts w:ascii="Times New Roman" w:hAnsi="Times New Roman" w:cs="Times New Roman"/>
          <w:sz w:val="24"/>
          <w:szCs w:val="24"/>
        </w:rPr>
        <w:t>focused</w:t>
      </w:r>
      <w:r w:rsidRPr="00027277">
        <w:rPr>
          <w:rFonts w:ascii="Times New Roman" w:hAnsi="Times New Roman" w:cs="Times New Roman"/>
          <w:sz w:val="24"/>
          <w:szCs w:val="24"/>
        </w:rPr>
        <w:t xml:space="preserve"> on </w:t>
      </w:r>
      <w:r w:rsidR="00115EEF" w:rsidRPr="00027277">
        <w:rPr>
          <w:rFonts w:ascii="Times New Roman" w:hAnsi="Times New Roman" w:cs="Times New Roman"/>
          <w:sz w:val="24"/>
          <w:szCs w:val="24"/>
        </w:rPr>
        <w:t xml:space="preserve">fear, stress, </w:t>
      </w:r>
      <w:r w:rsidRPr="00027277">
        <w:rPr>
          <w:rFonts w:ascii="Times New Roman" w:hAnsi="Times New Roman" w:cs="Times New Roman"/>
          <w:sz w:val="24"/>
          <w:szCs w:val="24"/>
        </w:rPr>
        <w:t xml:space="preserve">anxiety </w:t>
      </w:r>
      <w:r w:rsidR="00115EEF" w:rsidRPr="00027277">
        <w:rPr>
          <w:rFonts w:ascii="Times New Roman" w:hAnsi="Times New Roman" w:cs="Times New Roman"/>
          <w:sz w:val="24"/>
          <w:szCs w:val="24"/>
        </w:rPr>
        <w:t xml:space="preserve">and </w:t>
      </w:r>
      <w:r w:rsidRPr="00027277">
        <w:rPr>
          <w:rFonts w:ascii="Times New Roman" w:hAnsi="Times New Roman" w:cs="Times New Roman"/>
          <w:sz w:val="24"/>
          <w:szCs w:val="24"/>
        </w:rPr>
        <w:t xml:space="preserve">perceived threat. Diverging from the assessment of the symptoms of COVID-19 anxiety and fear, </w:t>
      </w:r>
      <w:r w:rsidR="00115EEF" w:rsidRPr="00027277">
        <w:rPr>
          <w:rFonts w:ascii="Times New Roman" w:hAnsi="Times New Roman" w:cs="Times New Roman"/>
          <w:sz w:val="24"/>
          <w:szCs w:val="24"/>
        </w:rPr>
        <w:t xml:space="preserve">Nikčević and Spada (2020) </w:t>
      </w:r>
      <w:r w:rsidRPr="00027277">
        <w:rPr>
          <w:rFonts w:ascii="Times New Roman" w:hAnsi="Times New Roman" w:cs="Times New Roman"/>
          <w:sz w:val="24"/>
          <w:szCs w:val="24"/>
        </w:rPr>
        <w:t xml:space="preserve">proposed that in some individuals an excessive and unhelpful pattern of coping may develop in response to the threat of COVID-19. This coping </w:t>
      </w:r>
      <w:r w:rsidR="00B26185" w:rsidRPr="00027277">
        <w:rPr>
          <w:rFonts w:ascii="Times New Roman" w:hAnsi="Times New Roman" w:cs="Times New Roman"/>
          <w:sz w:val="24"/>
          <w:szCs w:val="24"/>
        </w:rPr>
        <w:t>response</w:t>
      </w:r>
      <w:r w:rsidRPr="00027277">
        <w:rPr>
          <w:rFonts w:ascii="Times New Roman" w:hAnsi="Times New Roman" w:cs="Times New Roman"/>
          <w:sz w:val="24"/>
          <w:szCs w:val="24"/>
        </w:rPr>
        <w:t xml:space="preserve"> may ‘lock’ the person in a state of fear and threat of COVID-19</w:t>
      </w:r>
      <w:r w:rsidR="005A715B" w:rsidRPr="00027277">
        <w:rPr>
          <w:rFonts w:ascii="Times New Roman" w:hAnsi="Times New Roman" w:cs="Times New Roman"/>
          <w:sz w:val="24"/>
          <w:szCs w:val="24"/>
        </w:rPr>
        <w:t>, which in turn</w:t>
      </w:r>
      <w:r w:rsidRPr="00027277">
        <w:rPr>
          <w:rFonts w:ascii="Times New Roman" w:hAnsi="Times New Roman" w:cs="Times New Roman"/>
          <w:sz w:val="24"/>
          <w:szCs w:val="24"/>
        </w:rPr>
        <w:t xml:space="preserve"> may make a return to normal functioning difficult. They operationalized this coping style via the construct of the COVID-19 anxiety syndrome, as consisting of </w:t>
      </w:r>
      <w:r w:rsidR="00115EEF" w:rsidRPr="00027277">
        <w:rPr>
          <w:rFonts w:ascii="Times New Roman" w:hAnsi="Times New Roman" w:cs="Times New Roman"/>
          <w:sz w:val="24"/>
          <w:szCs w:val="24"/>
        </w:rPr>
        <w:t>avoidance, checking, worrying, and threat monitoring</w:t>
      </w:r>
      <w:r w:rsidRPr="00027277">
        <w:rPr>
          <w:rFonts w:ascii="Times New Roman" w:hAnsi="Times New Roman" w:cs="Times New Roman"/>
          <w:sz w:val="24"/>
          <w:szCs w:val="24"/>
        </w:rPr>
        <w:t>.</w:t>
      </w:r>
      <w:r w:rsidR="00115EEF" w:rsidRPr="00027277">
        <w:rPr>
          <w:rFonts w:ascii="Times New Roman" w:hAnsi="Times New Roman" w:cs="Times New Roman"/>
          <w:i/>
          <w:iCs/>
          <w:sz w:val="24"/>
          <w:szCs w:val="24"/>
        </w:rPr>
        <w:t xml:space="preserve"> </w:t>
      </w:r>
      <w:r w:rsidR="002B7D57" w:rsidRPr="00027277">
        <w:rPr>
          <w:rFonts w:ascii="Times New Roman" w:hAnsi="Times New Roman" w:cs="Times New Roman"/>
          <w:sz w:val="24"/>
          <w:szCs w:val="24"/>
        </w:rPr>
        <w:t>T</w:t>
      </w:r>
      <w:r w:rsidR="005A715B" w:rsidRPr="00027277">
        <w:rPr>
          <w:rFonts w:ascii="Times New Roman" w:hAnsi="Times New Roman" w:cs="Times New Roman"/>
          <w:sz w:val="24"/>
          <w:szCs w:val="24"/>
        </w:rPr>
        <w:t xml:space="preserve">he </w:t>
      </w:r>
      <w:r w:rsidR="00115EEF" w:rsidRPr="00027277">
        <w:rPr>
          <w:rFonts w:ascii="Times New Roman" w:hAnsi="Times New Roman" w:cs="Times New Roman"/>
          <w:sz w:val="24"/>
          <w:szCs w:val="24"/>
        </w:rPr>
        <w:t xml:space="preserve">current study sought to create a Persian version of the C19-ASS and test its psychometric properties in a </w:t>
      </w:r>
      <w:r w:rsidR="003A432E" w:rsidRPr="00027277">
        <w:rPr>
          <w:rFonts w:ascii="Times New Roman" w:hAnsi="Times New Roman" w:cs="Times New Roman"/>
          <w:sz w:val="24"/>
          <w:szCs w:val="24"/>
        </w:rPr>
        <w:t>general community</w:t>
      </w:r>
      <w:r w:rsidR="00115EEF" w:rsidRPr="00027277">
        <w:rPr>
          <w:rFonts w:ascii="Times New Roman" w:hAnsi="Times New Roman" w:cs="Times New Roman"/>
          <w:sz w:val="24"/>
          <w:szCs w:val="24"/>
        </w:rPr>
        <w:t xml:space="preserve"> sample of Iranians</w:t>
      </w:r>
      <w:r w:rsidR="005A715B" w:rsidRPr="00027277">
        <w:rPr>
          <w:rFonts w:ascii="Times New Roman" w:hAnsi="Times New Roman" w:cs="Times New Roman"/>
          <w:sz w:val="24"/>
          <w:szCs w:val="24"/>
        </w:rPr>
        <w:t xml:space="preserve"> so to examine the relevance of this construct in </w:t>
      </w:r>
      <w:r w:rsidR="00E36DBE" w:rsidRPr="00027277">
        <w:rPr>
          <w:rFonts w:ascii="Times New Roman" w:hAnsi="Times New Roman" w:cs="Times New Roman"/>
          <w:sz w:val="24"/>
          <w:szCs w:val="24"/>
        </w:rPr>
        <w:t xml:space="preserve">a </w:t>
      </w:r>
      <w:r w:rsidR="005A715B" w:rsidRPr="00027277">
        <w:rPr>
          <w:rFonts w:ascii="Times New Roman" w:hAnsi="Times New Roman" w:cs="Times New Roman"/>
          <w:sz w:val="24"/>
          <w:szCs w:val="24"/>
        </w:rPr>
        <w:t>non-Western sample</w:t>
      </w:r>
      <w:r w:rsidR="00115EEF" w:rsidRPr="00027277">
        <w:rPr>
          <w:rFonts w:ascii="Times New Roman" w:hAnsi="Times New Roman" w:cs="Times New Roman"/>
          <w:sz w:val="24"/>
          <w:szCs w:val="24"/>
        </w:rPr>
        <w:t xml:space="preserve">. </w:t>
      </w:r>
      <w:r w:rsidR="00115EEF" w:rsidRPr="00027277">
        <w:rPr>
          <w:rFonts w:ascii="Times New Roman" w:hAnsi="Times New Roman" w:cs="Times New Roman"/>
          <w:sz w:val="24"/>
          <w:szCs w:val="24"/>
          <w:shd w:val="clear" w:color="auto" w:fill="FFFFFF"/>
        </w:rPr>
        <w:t xml:space="preserve">The findings here corroborate preliminary evidence supporting the notion of COVID-19 anxiety syndrome (Nikčević &amp; Spada, 2020; Nikčević et al., 2021; Albery et al., 2021). The Persian C19-ASS was similarly valid, with convergent and divergent validity, incremental validity, and a factor structure comparable to the parent study (Nikčević &amp; Spada, 2020). The translated scale appears to be a promising tool for understanding COVID-19 related psychological processes, </w:t>
      </w:r>
      <w:r w:rsidR="00281E94" w:rsidRPr="00027277">
        <w:rPr>
          <w:rFonts w:ascii="Times New Roman" w:hAnsi="Times New Roman" w:cs="Times New Roman"/>
          <w:sz w:val="24"/>
          <w:szCs w:val="24"/>
          <w:shd w:val="clear" w:color="auto" w:fill="FFFFFF"/>
        </w:rPr>
        <w:t>specifically</w:t>
      </w:r>
      <w:r w:rsidR="00115EEF" w:rsidRPr="00027277">
        <w:rPr>
          <w:rFonts w:ascii="Times New Roman" w:hAnsi="Times New Roman" w:cs="Times New Roman"/>
          <w:sz w:val="24"/>
          <w:szCs w:val="24"/>
          <w:shd w:val="clear" w:color="auto" w:fill="FFFFFF"/>
        </w:rPr>
        <w:t xml:space="preserve"> anxiety syndrome.</w:t>
      </w:r>
    </w:p>
    <w:p w14:paraId="561BFE8C" w14:textId="4DFFA648" w:rsidR="00115EEF" w:rsidRPr="00027277" w:rsidRDefault="00115EEF" w:rsidP="00115EEF">
      <w:pPr>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lastRenderedPageBreak/>
        <w:t>The Persian C19-ASS: Structure</w:t>
      </w:r>
      <w:r w:rsidR="005D6BBD" w:rsidRPr="00027277">
        <w:rPr>
          <w:rFonts w:ascii="Times New Roman" w:hAnsi="Times New Roman" w:cs="Times New Roman"/>
          <w:b/>
          <w:bCs/>
          <w:sz w:val="24"/>
          <w:szCs w:val="24"/>
        </w:rPr>
        <w:t xml:space="preserve"> </w:t>
      </w:r>
      <w:r w:rsidRPr="00027277">
        <w:rPr>
          <w:rFonts w:ascii="Times New Roman" w:hAnsi="Times New Roman" w:cs="Times New Roman"/>
          <w:b/>
          <w:bCs/>
          <w:sz w:val="24"/>
          <w:szCs w:val="24"/>
        </w:rPr>
        <w:t>and Reliability</w:t>
      </w:r>
    </w:p>
    <w:p w14:paraId="009B1444" w14:textId="77777777" w:rsidR="00426715" w:rsidRPr="00027277" w:rsidRDefault="00131E0F" w:rsidP="00B41A86">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Comparable</w:t>
      </w:r>
      <w:r w:rsidR="00115EEF" w:rsidRPr="00027277">
        <w:rPr>
          <w:rFonts w:ascii="Times New Roman" w:hAnsi="Times New Roman" w:cs="Times New Roman"/>
          <w:sz w:val="24"/>
          <w:szCs w:val="24"/>
          <w:shd w:val="clear" w:color="auto" w:fill="FFFFFF"/>
        </w:rPr>
        <w:t xml:space="preserve"> to the parent study, the EFA suggested that the C19-ASS has two factors corresponding to the two subscales of </w:t>
      </w:r>
      <w:r w:rsidR="00720743" w:rsidRPr="00027277">
        <w:rPr>
          <w:rFonts w:ascii="Times New Roman" w:hAnsi="Times New Roman" w:cs="Times New Roman"/>
          <w:sz w:val="24"/>
          <w:szCs w:val="24"/>
          <w:shd w:val="clear" w:color="auto" w:fill="FFFFFF"/>
        </w:rPr>
        <w:t>perseveration</w:t>
      </w:r>
      <w:r w:rsidR="00115EEF" w:rsidRPr="00027277">
        <w:rPr>
          <w:rFonts w:ascii="Times New Roman" w:hAnsi="Times New Roman" w:cs="Times New Roman"/>
          <w:sz w:val="24"/>
          <w:szCs w:val="24"/>
          <w:shd w:val="clear" w:color="auto" w:fill="FFFFFF"/>
        </w:rPr>
        <w:t xml:space="preserve"> and avoidance. As measured by cross-validated CFAs, the two-factor solution model outperformed the one-factor solution model. </w:t>
      </w:r>
    </w:p>
    <w:p w14:paraId="6E2F857F" w14:textId="467113B0" w:rsidR="00B41A86" w:rsidRPr="00027277" w:rsidRDefault="00115EEF" w:rsidP="00426715">
      <w:pPr>
        <w:spacing w:after="0" w:line="480" w:lineRule="auto"/>
        <w:ind w:firstLine="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The C19-ASS items also showed invariance in both the configural and metric measurements across genders. Accordingly, correlations and regression paths can be compared across genders. However, using scalar invariance analysis, all items except for items 3 with higher intercept for females (I have avoided going out to public places (shops, parks) because of the fear of contracting Coronavirus), 4 (I have been concerned about not having adhered strictly to social distancing guidelines for Coronavirus), and 6 (I have read about news relating to Coronavirus at the cost of engaging in work, such as writing emails, working on word documents or spreadsheets) with higher intercept for males were invariant across genders.</w:t>
      </w:r>
      <w:r w:rsidRPr="00027277">
        <w:rPr>
          <w:rFonts w:ascii="Times New Roman" w:hAnsi="Times New Roman" w:cs="Times New Roman"/>
          <w:sz w:val="24"/>
          <w:szCs w:val="24"/>
          <w:shd w:val="clear" w:color="auto" w:fill="FFFFFF"/>
          <w:rtl/>
          <w:lang w:bidi="fa-IR"/>
        </w:rPr>
        <w:t xml:space="preserve"> </w:t>
      </w:r>
      <w:r w:rsidRPr="00027277">
        <w:rPr>
          <w:rFonts w:ascii="Times New Roman" w:hAnsi="Times New Roman" w:cs="Times New Roman"/>
          <w:sz w:val="24"/>
          <w:szCs w:val="24"/>
          <w:shd w:val="clear" w:color="auto" w:fill="FFFFFF"/>
        </w:rPr>
        <w:t>It is therefore prudent to interpret the means of the C19-ASS subscales with some caution.</w:t>
      </w:r>
      <w:r w:rsidR="00426715" w:rsidRPr="00027277">
        <w:rPr>
          <w:rFonts w:ascii="Times New Roman" w:hAnsi="Times New Roman" w:cs="Times New Roman"/>
          <w:sz w:val="24"/>
          <w:szCs w:val="24"/>
          <w:shd w:val="clear" w:color="auto" w:fill="FFFFFF"/>
        </w:rPr>
        <w:t xml:space="preserve"> </w:t>
      </w:r>
      <w:r w:rsidR="00B41A86" w:rsidRPr="00027277">
        <w:rPr>
          <w:rFonts w:ascii="Times New Roman" w:hAnsi="Times New Roman" w:cs="Times New Roman"/>
          <w:sz w:val="24"/>
          <w:szCs w:val="24"/>
          <w:shd w:val="clear" w:color="auto" w:fill="FFFFFF"/>
        </w:rPr>
        <w:t xml:space="preserve">Regarding interpreting these differences, Putnick </w:t>
      </w:r>
      <w:r w:rsidR="00F163CE" w:rsidRPr="00027277">
        <w:rPr>
          <w:rFonts w:ascii="Times New Roman" w:hAnsi="Times New Roman" w:cs="Times New Roman"/>
          <w:sz w:val="24"/>
          <w:szCs w:val="24"/>
          <w:shd w:val="clear" w:color="auto" w:fill="FFFFFF"/>
        </w:rPr>
        <w:t xml:space="preserve">and </w:t>
      </w:r>
      <w:r w:rsidR="00B41A86" w:rsidRPr="00027277">
        <w:rPr>
          <w:rFonts w:ascii="Times New Roman" w:hAnsi="Times New Roman" w:cs="Times New Roman"/>
          <w:sz w:val="24"/>
          <w:szCs w:val="24"/>
          <w:shd w:val="clear" w:color="auto" w:fill="FFFFFF"/>
        </w:rPr>
        <w:t>Bornstein (2016) suggest that scalar measurement invariance tests are dynamic and informative aspects of the functioning of a construct across groups rather than gateway tests. Thus, the</w:t>
      </w:r>
      <w:r w:rsidRPr="00027277">
        <w:rPr>
          <w:rFonts w:ascii="Times New Roman" w:hAnsi="Times New Roman" w:cs="Times New Roman"/>
          <w:sz w:val="24"/>
          <w:szCs w:val="24"/>
          <w:shd w:val="clear" w:color="auto" w:fill="FFFFFF"/>
        </w:rPr>
        <w:t xml:space="preserve"> higher intercept for females</w:t>
      </w:r>
      <w:r w:rsidR="00B41A86" w:rsidRPr="00027277">
        <w:rPr>
          <w:rFonts w:ascii="Times New Roman" w:hAnsi="Times New Roman" w:cs="Times New Roman"/>
          <w:sz w:val="24"/>
          <w:szCs w:val="24"/>
          <w:shd w:val="clear" w:color="auto" w:fill="FFFFFF"/>
        </w:rPr>
        <w:t xml:space="preserve"> than males</w:t>
      </w:r>
      <w:r w:rsidRPr="00027277">
        <w:rPr>
          <w:rFonts w:ascii="Times New Roman" w:hAnsi="Times New Roman" w:cs="Times New Roman"/>
          <w:sz w:val="24"/>
          <w:szCs w:val="24"/>
          <w:shd w:val="clear" w:color="auto" w:fill="FFFFFF"/>
        </w:rPr>
        <w:t xml:space="preserve"> in item number 3</w:t>
      </w:r>
      <w:r w:rsidR="00B41A86" w:rsidRPr="00027277">
        <w:rPr>
          <w:rFonts w:ascii="Times New Roman" w:hAnsi="Times New Roman" w:cs="Times New Roman"/>
          <w:sz w:val="24"/>
          <w:szCs w:val="24"/>
          <w:shd w:val="clear" w:color="auto" w:fill="FFFFFF"/>
        </w:rPr>
        <w:t xml:space="preserve"> means they avoid going to the public due to fear of COVID-19. T</w:t>
      </w:r>
      <w:r w:rsidRPr="00027277">
        <w:rPr>
          <w:rFonts w:ascii="Times New Roman" w:hAnsi="Times New Roman" w:cs="Times New Roman"/>
          <w:sz w:val="24"/>
          <w:szCs w:val="24"/>
          <w:shd w:val="clear" w:color="auto" w:fill="FFFFFF"/>
        </w:rPr>
        <w:t xml:space="preserve">he higher intercepts for item 4 </w:t>
      </w:r>
      <w:r w:rsidR="00B41A86" w:rsidRPr="00027277">
        <w:rPr>
          <w:rFonts w:ascii="Times New Roman" w:hAnsi="Times New Roman" w:cs="Times New Roman"/>
          <w:sz w:val="24"/>
          <w:szCs w:val="24"/>
          <w:shd w:val="clear" w:color="auto" w:fill="FFFFFF"/>
        </w:rPr>
        <w:t xml:space="preserve">mean that males are more concerned about not adhering to protocols than females. And, also the higher intercept of item 6 for males than females </w:t>
      </w:r>
      <w:r w:rsidR="009C7621" w:rsidRPr="00027277">
        <w:rPr>
          <w:rFonts w:ascii="Times New Roman" w:hAnsi="Times New Roman" w:cs="Times New Roman"/>
          <w:sz w:val="24"/>
          <w:szCs w:val="24"/>
          <w:shd w:val="clear" w:color="auto" w:fill="FFFFFF"/>
        </w:rPr>
        <w:t>mean</w:t>
      </w:r>
      <w:r w:rsidR="00B41A86" w:rsidRPr="00027277">
        <w:rPr>
          <w:rFonts w:ascii="Times New Roman" w:hAnsi="Times New Roman" w:cs="Times New Roman"/>
          <w:sz w:val="24"/>
          <w:szCs w:val="24"/>
          <w:shd w:val="clear" w:color="auto" w:fill="FFFFFF"/>
        </w:rPr>
        <w:t xml:space="preserve"> they are getting more involved in monitoring COVID-19 related news. In neither gender are those increased intercepts associated with higher levels of corresponding latent construct.</w:t>
      </w:r>
    </w:p>
    <w:p w14:paraId="4389E0C9" w14:textId="36715058" w:rsidR="00115EEF" w:rsidRPr="00027277" w:rsidRDefault="00115EEF" w:rsidP="00115EEF">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ab/>
        <w:t>In terms of construct validity, the Persian C19-ASS converged with measures of anxiety, depression, and social dysfunction (see Table 4), suggesting that it i</w:t>
      </w:r>
      <w:r w:rsidR="00281E94" w:rsidRPr="00027277">
        <w:rPr>
          <w:rFonts w:ascii="Times New Roman" w:hAnsi="Times New Roman" w:cs="Times New Roman"/>
          <w:sz w:val="24"/>
          <w:szCs w:val="24"/>
          <w:shd w:val="clear" w:color="auto" w:fill="FFFFFF"/>
        </w:rPr>
        <w:t>ndicates</w:t>
      </w:r>
      <w:r w:rsidRPr="00027277">
        <w:rPr>
          <w:rFonts w:ascii="Times New Roman" w:hAnsi="Times New Roman" w:cs="Times New Roman"/>
          <w:sz w:val="24"/>
          <w:szCs w:val="24"/>
          <w:shd w:val="clear" w:color="auto" w:fill="FFFFFF"/>
        </w:rPr>
        <w:t xml:space="preserve"> psychopathology. </w:t>
      </w:r>
      <w:r w:rsidRPr="00027277">
        <w:rPr>
          <w:rFonts w:ascii="Times New Roman" w:hAnsi="Times New Roman" w:cs="Times New Roman"/>
          <w:sz w:val="24"/>
          <w:szCs w:val="24"/>
          <w:shd w:val="clear" w:color="auto" w:fill="FFFFFF"/>
        </w:rPr>
        <w:lastRenderedPageBreak/>
        <w:t>Furthermore, the EFA revealed that it is not identical with a comparable construct such as generalized anxiety and that it differs from GAD-7, in which C19-ASS subscales loaded on two-component and GAD on the third (see Appendix A).</w:t>
      </w:r>
      <w:r w:rsidRPr="00027277">
        <w:rPr>
          <w:sz w:val="24"/>
          <w:szCs w:val="24"/>
          <w:shd w:val="clear" w:color="auto" w:fill="FFFFFF"/>
        </w:rPr>
        <w:t> </w:t>
      </w:r>
      <w:r w:rsidRPr="00027277">
        <w:rPr>
          <w:rFonts w:ascii="Times New Roman" w:hAnsi="Times New Roman" w:cs="Times New Roman"/>
          <w:sz w:val="24"/>
          <w:szCs w:val="24"/>
          <w:shd w:val="clear" w:color="auto" w:fill="FFFFFF"/>
        </w:rPr>
        <w:t xml:space="preserve">This implies that the C19-ASS assesses a concept separate from GAD, </w:t>
      </w:r>
      <w:r w:rsidR="005A715B" w:rsidRPr="00027277">
        <w:rPr>
          <w:rFonts w:ascii="Times New Roman" w:hAnsi="Times New Roman" w:cs="Times New Roman"/>
          <w:sz w:val="24"/>
          <w:szCs w:val="24"/>
          <w:shd w:val="clear" w:color="auto" w:fill="FFFFFF"/>
        </w:rPr>
        <w:t>and therefore that it cannot be subsumed under generalized anxiety.</w:t>
      </w:r>
    </w:p>
    <w:p w14:paraId="1B8166F3" w14:textId="2B803E36" w:rsidR="00115EEF" w:rsidRPr="00027277" w:rsidRDefault="00115EEF" w:rsidP="000768B5">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ab/>
        <w:t xml:space="preserve">Concerning incremental validity, the Persian C19-ASS, mainly the </w:t>
      </w:r>
      <w:r w:rsidR="00720743" w:rsidRPr="00027277">
        <w:rPr>
          <w:rFonts w:ascii="Times New Roman" w:hAnsi="Times New Roman" w:cs="Times New Roman"/>
          <w:sz w:val="24"/>
          <w:szCs w:val="24"/>
          <w:shd w:val="clear" w:color="auto" w:fill="FFFFFF"/>
        </w:rPr>
        <w:t>perseveration</w:t>
      </w:r>
      <w:r w:rsidRPr="00027277">
        <w:rPr>
          <w:rFonts w:ascii="Times New Roman" w:hAnsi="Times New Roman" w:cs="Times New Roman"/>
          <w:sz w:val="24"/>
          <w:szCs w:val="24"/>
          <w:shd w:val="clear" w:color="auto" w:fill="FFFFFF"/>
        </w:rPr>
        <w:t xml:space="preserve"> subscale, outperformed </w:t>
      </w:r>
      <w:r w:rsidR="00F36B36" w:rsidRPr="00027277">
        <w:rPr>
          <w:rFonts w:ascii="Times New Roman" w:hAnsi="Times New Roman" w:cs="Times New Roman"/>
          <w:sz w:val="24"/>
          <w:szCs w:val="24"/>
          <w:shd w:val="clear" w:color="auto" w:fill="FFFFFF"/>
        </w:rPr>
        <w:t>marital and educational status</w:t>
      </w:r>
      <w:r w:rsidRPr="00027277">
        <w:rPr>
          <w:rFonts w:ascii="Times New Roman" w:hAnsi="Times New Roman" w:cs="Times New Roman"/>
          <w:sz w:val="24"/>
          <w:szCs w:val="24"/>
          <w:shd w:val="clear" w:color="auto" w:fill="FFFFFF"/>
        </w:rPr>
        <w:t>,</w:t>
      </w:r>
      <w:r w:rsidR="00F36B36" w:rsidRPr="00027277">
        <w:rPr>
          <w:rFonts w:ascii="Times New Roman" w:hAnsi="Times New Roman" w:cs="Times New Roman"/>
          <w:sz w:val="24"/>
          <w:szCs w:val="24"/>
          <w:shd w:val="clear" w:color="auto" w:fill="FFFFFF"/>
        </w:rPr>
        <w:t xml:space="preserve"> neuroticism, consciousness and</w:t>
      </w:r>
      <w:r w:rsidRPr="00027277">
        <w:rPr>
          <w:rFonts w:ascii="Times New Roman" w:hAnsi="Times New Roman" w:cs="Times New Roman"/>
          <w:sz w:val="24"/>
          <w:szCs w:val="24"/>
          <w:shd w:val="clear" w:color="auto" w:fill="FFFFFF"/>
        </w:rPr>
        <w:t xml:space="preserve"> GAD by accounting for more variance in CAS, as seen in Table 5. Moreover, as seen in Table 6, </w:t>
      </w:r>
      <w:r w:rsidR="00F36B36" w:rsidRPr="00027277">
        <w:rPr>
          <w:rFonts w:ascii="Times New Roman" w:hAnsi="Times New Roman" w:cs="Times New Roman"/>
          <w:sz w:val="24"/>
          <w:szCs w:val="24"/>
          <w:shd w:val="clear" w:color="auto" w:fill="FFFFFF"/>
        </w:rPr>
        <w:t xml:space="preserve">only </w:t>
      </w:r>
      <w:r w:rsidR="00A201CA" w:rsidRPr="00027277">
        <w:rPr>
          <w:rFonts w:ascii="Times New Roman" w:hAnsi="Times New Roman" w:cs="Times New Roman"/>
          <w:sz w:val="24"/>
          <w:szCs w:val="24"/>
          <w:shd w:val="clear" w:color="auto" w:fill="FFFFFF"/>
        </w:rPr>
        <w:t xml:space="preserve">the </w:t>
      </w:r>
      <w:r w:rsidR="00F36B36" w:rsidRPr="00027277">
        <w:rPr>
          <w:rFonts w:ascii="Times New Roman" w:hAnsi="Times New Roman" w:cs="Times New Roman"/>
          <w:sz w:val="24"/>
          <w:szCs w:val="24"/>
          <w:shd w:val="clear" w:color="auto" w:fill="FFFFFF"/>
        </w:rPr>
        <w:t>perseveration</w:t>
      </w:r>
      <w:r w:rsidRPr="00027277">
        <w:rPr>
          <w:rFonts w:ascii="Times New Roman" w:hAnsi="Times New Roman" w:cs="Times New Roman"/>
          <w:sz w:val="24"/>
          <w:szCs w:val="24"/>
          <w:shd w:val="clear" w:color="auto" w:fill="FFFFFF"/>
        </w:rPr>
        <w:t xml:space="preserve"> subscale of C19-ASS, except PHQ, outperformed gender, close death due to COVID-19, </w:t>
      </w:r>
      <w:r w:rsidR="00F36B36" w:rsidRPr="00027277">
        <w:rPr>
          <w:rFonts w:ascii="Times New Roman" w:hAnsi="Times New Roman" w:cs="Times New Roman"/>
          <w:sz w:val="24"/>
          <w:szCs w:val="24"/>
          <w:shd w:val="clear" w:color="auto" w:fill="FFFFFF"/>
        </w:rPr>
        <w:t>consciousness, openness</w:t>
      </w:r>
      <w:r w:rsidRPr="00027277">
        <w:rPr>
          <w:rFonts w:ascii="Times New Roman" w:hAnsi="Times New Roman" w:cs="Times New Roman"/>
          <w:sz w:val="24"/>
          <w:szCs w:val="24"/>
          <w:shd w:val="clear" w:color="auto" w:fill="FFFFFF"/>
        </w:rPr>
        <w:t>,</w:t>
      </w:r>
      <w:r w:rsidR="00F36B36" w:rsidRPr="00027277">
        <w:rPr>
          <w:rFonts w:ascii="Times New Roman" w:hAnsi="Times New Roman" w:cs="Times New Roman"/>
          <w:sz w:val="24"/>
          <w:szCs w:val="24"/>
          <w:shd w:val="clear" w:color="auto" w:fill="FFFFFF"/>
        </w:rPr>
        <w:t xml:space="preserve"> GAD, and</w:t>
      </w:r>
      <w:r w:rsidRPr="00027277">
        <w:rPr>
          <w:rFonts w:ascii="Times New Roman" w:hAnsi="Times New Roman" w:cs="Times New Roman"/>
          <w:sz w:val="24"/>
          <w:szCs w:val="24"/>
          <w:shd w:val="clear" w:color="auto" w:fill="FFFFFF"/>
        </w:rPr>
        <w:t xml:space="preserve"> CAS, accounting for more variance in WSAS. </w:t>
      </w:r>
      <w:r w:rsidR="000768B5" w:rsidRPr="00027277">
        <w:rPr>
          <w:rFonts w:ascii="Times New Roman" w:hAnsi="Times New Roman" w:cs="Times New Roman"/>
          <w:sz w:val="24"/>
          <w:szCs w:val="24"/>
          <w:shd w:val="clear" w:color="auto" w:fill="FFFFFF"/>
        </w:rPr>
        <w:t xml:space="preserve">Although </w:t>
      </w:r>
      <w:r w:rsidR="00F05313" w:rsidRPr="00027277">
        <w:rPr>
          <w:rFonts w:ascii="Times New Roman" w:hAnsi="Times New Roman" w:cs="Times New Roman"/>
          <w:sz w:val="24"/>
          <w:szCs w:val="24"/>
          <w:shd w:val="clear" w:color="auto" w:fill="FFFFFF"/>
        </w:rPr>
        <w:t xml:space="preserve">the </w:t>
      </w:r>
      <w:r w:rsidR="000768B5" w:rsidRPr="00027277">
        <w:rPr>
          <w:rFonts w:ascii="Times New Roman" w:hAnsi="Times New Roman" w:cs="Times New Roman"/>
          <w:sz w:val="24"/>
          <w:szCs w:val="24"/>
          <w:shd w:val="clear" w:color="auto" w:fill="FFFFFF"/>
        </w:rPr>
        <w:t>avoidance subscale was significantly associated with WSAS (r = .26, p = 0.01), and CAS (r = .18, p = 0.01)</w:t>
      </w:r>
      <w:r w:rsidR="00F05313" w:rsidRPr="00027277">
        <w:rPr>
          <w:rFonts w:ascii="Times New Roman" w:hAnsi="Times New Roman" w:cs="Times New Roman"/>
          <w:sz w:val="24"/>
          <w:szCs w:val="24"/>
          <w:shd w:val="clear" w:color="auto" w:fill="FFFFFF"/>
        </w:rPr>
        <w:t>,</w:t>
      </w:r>
      <w:r w:rsidR="000768B5" w:rsidRPr="00027277">
        <w:rPr>
          <w:rFonts w:ascii="Times New Roman" w:hAnsi="Times New Roman" w:cs="Times New Roman"/>
          <w:sz w:val="24"/>
          <w:szCs w:val="24"/>
          <w:shd w:val="clear" w:color="auto" w:fill="FFFFFF"/>
        </w:rPr>
        <w:t xml:space="preserve"> as seen in Table 4</w:t>
      </w:r>
      <w:r w:rsidR="00F05313" w:rsidRPr="00027277">
        <w:rPr>
          <w:rFonts w:ascii="Times New Roman" w:hAnsi="Times New Roman" w:cs="Times New Roman"/>
          <w:sz w:val="24"/>
          <w:szCs w:val="24"/>
          <w:shd w:val="clear" w:color="auto" w:fill="FFFFFF"/>
        </w:rPr>
        <w:t>,</w:t>
      </w:r>
      <w:r w:rsidR="000768B5" w:rsidRPr="00027277">
        <w:rPr>
          <w:rFonts w:ascii="Times New Roman" w:hAnsi="Times New Roman" w:cs="Times New Roman"/>
          <w:sz w:val="24"/>
          <w:szCs w:val="24"/>
          <w:shd w:val="clear" w:color="auto" w:fill="FFFFFF"/>
        </w:rPr>
        <w:t xml:space="preserve"> it was not a significant predictor of WSAS and CAS in the presence of demographics (gender, marital status, educational level, and COVID-19 close death), GAD-7, PHQ, and personality traits (neuroticism, conscientiousness, conscientiousness, and openness). It could be interpreted that perseveration is not dependent on the mentioned variables in predicting WSAS and CAS, whereas the avoidance subscale is. In simple terms, an executed avoidance strategy is situation-dependent, as not everyone smokes (Akbari et al., 2020), consumes alcohol (Grossman et al., 2020), or is quarantined in an agoraphobic manner (Nasrallah, 2020). </w:t>
      </w:r>
      <w:r w:rsidRPr="00027277">
        <w:rPr>
          <w:rFonts w:ascii="Times New Roman" w:hAnsi="Times New Roman" w:cs="Times New Roman"/>
          <w:sz w:val="24"/>
          <w:szCs w:val="24"/>
          <w:shd w:val="clear" w:color="auto" w:fill="FFFFFF"/>
        </w:rPr>
        <w:t>Also, to enhance the results, a mediation test supported the mediating role of C19-ASS in the relationship between Big</w:t>
      </w:r>
      <w:r w:rsidR="002935BC" w:rsidRPr="00027277">
        <w:rPr>
          <w:rFonts w:ascii="Times New Roman" w:hAnsi="Times New Roman" w:cs="Times New Roman"/>
          <w:sz w:val="24"/>
          <w:szCs w:val="24"/>
          <w:shd w:val="clear" w:color="auto" w:fill="FFFFFF"/>
        </w:rPr>
        <w:t xml:space="preserve"> </w:t>
      </w:r>
      <w:r w:rsidRPr="00027277">
        <w:rPr>
          <w:rFonts w:ascii="Times New Roman" w:hAnsi="Times New Roman" w:cs="Times New Roman"/>
          <w:sz w:val="24"/>
          <w:szCs w:val="24"/>
          <w:shd w:val="clear" w:color="auto" w:fill="FFFFFF"/>
        </w:rPr>
        <w:t>Five personality traits (except openness</w:t>
      </w:r>
      <w:r w:rsidR="002C177F" w:rsidRPr="00027277">
        <w:rPr>
          <w:rFonts w:ascii="Times New Roman" w:hAnsi="Times New Roman" w:cs="Times New Roman"/>
          <w:sz w:val="24"/>
          <w:szCs w:val="24"/>
          <w:shd w:val="clear" w:color="auto" w:fill="FFFFFF"/>
        </w:rPr>
        <w:t xml:space="preserve"> and consciousness</w:t>
      </w:r>
      <w:r w:rsidRPr="00027277">
        <w:rPr>
          <w:rFonts w:ascii="Times New Roman" w:hAnsi="Times New Roman" w:cs="Times New Roman"/>
          <w:sz w:val="24"/>
          <w:szCs w:val="24"/>
          <w:shd w:val="clear" w:color="auto" w:fill="FFFFFF"/>
        </w:rPr>
        <w:t xml:space="preserve">) </w:t>
      </w:r>
      <w:r w:rsidR="002C177F" w:rsidRPr="00027277">
        <w:rPr>
          <w:rFonts w:ascii="Times New Roman" w:hAnsi="Times New Roman" w:cs="Times New Roman"/>
          <w:sz w:val="24"/>
          <w:szCs w:val="24"/>
          <w:shd w:val="clear" w:color="auto" w:fill="FFFFFF"/>
        </w:rPr>
        <w:t>with</w:t>
      </w:r>
      <w:r w:rsidRPr="00027277">
        <w:rPr>
          <w:rFonts w:ascii="Times New Roman" w:hAnsi="Times New Roman" w:cs="Times New Roman"/>
          <w:sz w:val="24"/>
          <w:szCs w:val="24"/>
          <w:shd w:val="clear" w:color="auto" w:fill="FFFFFF"/>
        </w:rPr>
        <w:t xml:space="preserve"> WI, GAD, PHQ, and CAS. </w:t>
      </w:r>
      <w:r w:rsidR="00D335CE" w:rsidRPr="00027277">
        <w:rPr>
          <w:rFonts w:ascii="Times New Roman" w:hAnsi="Times New Roman" w:cs="Times New Roman"/>
          <w:sz w:val="24"/>
          <w:szCs w:val="24"/>
          <w:shd w:val="clear" w:color="auto" w:fill="FFFFFF"/>
        </w:rPr>
        <w:t xml:space="preserve">This is consistent with recent findings that C19-ASS may be </w:t>
      </w:r>
      <w:r w:rsidR="00F05313" w:rsidRPr="00027277">
        <w:rPr>
          <w:rFonts w:ascii="Times New Roman" w:hAnsi="Times New Roman" w:cs="Times New Roman"/>
          <w:sz w:val="24"/>
          <w:szCs w:val="24"/>
          <w:shd w:val="clear" w:color="auto" w:fill="FFFFFF"/>
        </w:rPr>
        <w:t xml:space="preserve">an </w:t>
      </w:r>
      <w:r w:rsidR="00D335CE" w:rsidRPr="00027277">
        <w:rPr>
          <w:rFonts w:ascii="Times New Roman" w:hAnsi="Times New Roman" w:cs="Times New Roman"/>
          <w:sz w:val="24"/>
          <w:szCs w:val="24"/>
          <w:shd w:val="clear" w:color="auto" w:fill="FFFFFF"/>
        </w:rPr>
        <w:t>underlying mechanism by which personality traits are associated with depressive and anxiety symptomology during the COVID-19 pandemic (</w:t>
      </w:r>
      <w:r w:rsidR="00D335CE" w:rsidRPr="00027277">
        <w:rPr>
          <w:rFonts w:ascii="Times New Roman" w:hAnsi="Times New Roman" w:cs="Times New Roman"/>
          <w:sz w:val="24"/>
          <w:szCs w:val="24"/>
        </w:rPr>
        <w:t>Nikčević et al., 2021</w:t>
      </w:r>
      <w:r w:rsidR="00D335CE" w:rsidRPr="00027277">
        <w:rPr>
          <w:rFonts w:ascii="Times New Roman" w:hAnsi="Times New Roman" w:cs="Times New Roman"/>
          <w:sz w:val="24"/>
          <w:szCs w:val="24"/>
          <w:shd w:val="clear" w:color="auto" w:fill="FFFFFF"/>
        </w:rPr>
        <w:t xml:space="preserve">). </w:t>
      </w:r>
      <w:r w:rsidRPr="00027277">
        <w:rPr>
          <w:rFonts w:ascii="Times New Roman" w:hAnsi="Times New Roman" w:cs="Times New Roman"/>
          <w:sz w:val="24"/>
          <w:szCs w:val="24"/>
          <w:shd w:val="clear" w:color="auto" w:fill="FFFFFF"/>
        </w:rPr>
        <w:t xml:space="preserve">Finally, Cronbach's alpha, composite reliability, </w:t>
      </w:r>
      <w:r w:rsidRPr="00027277">
        <w:rPr>
          <w:rFonts w:ascii="Times New Roman" w:hAnsi="Times New Roman" w:cs="Times New Roman"/>
          <w:sz w:val="24"/>
          <w:szCs w:val="24"/>
          <w:shd w:val="clear" w:color="auto" w:fill="FFFFFF"/>
        </w:rPr>
        <w:lastRenderedPageBreak/>
        <w:t>maximal reliability, and average extracted variance support the notion that Persian C19-ASS is a reliable measure comparable to the parent study.</w:t>
      </w:r>
    </w:p>
    <w:p w14:paraId="4E572948" w14:textId="715428D8" w:rsidR="00115EEF" w:rsidRPr="00027277" w:rsidRDefault="00115EEF" w:rsidP="00115EEF">
      <w:pPr>
        <w:spacing w:after="0" w:line="480" w:lineRule="auto"/>
        <w:jc w:val="both"/>
        <w:rPr>
          <w:rFonts w:ascii="Times New Roman" w:hAnsi="Times New Roman" w:cs="Times New Roman"/>
          <w:b/>
          <w:bCs/>
          <w:sz w:val="24"/>
          <w:szCs w:val="24"/>
          <w:shd w:val="clear" w:color="auto" w:fill="FFFFFF"/>
        </w:rPr>
      </w:pPr>
      <w:r w:rsidRPr="00027277">
        <w:rPr>
          <w:rFonts w:ascii="Times New Roman" w:hAnsi="Times New Roman" w:cs="Times New Roman"/>
          <w:b/>
          <w:bCs/>
          <w:sz w:val="24"/>
          <w:szCs w:val="24"/>
          <w:shd w:val="clear" w:color="auto" w:fill="FFFFFF"/>
        </w:rPr>
        <w:t xml:space="preserve">Pandemic-related </w:t>
      </w:r>
      <w:r w:rsidR="00F163CE" w:rsidRPr="00027277">
        <w:rPr>
          <w:rFonts w:ascii="Times New Roman" w:hAnsi="Times New Roman" w:cs="Times New Roman"/>
          <w:b/>
          <w:bCs/>
          <w:sz w:val="24"/>
          <w:szCs w:val="24"/>
          <w:shd w:val="clear" w:color="auto" w:fill="FFFFFF"/>
        </w:rPr>
        <w:t>Psychopathology</w:t>
      </w:r>
      <w:r w:rsidRPr="00027277">
        <w:rPr>
          <w:rFonts w:ascii="Times New Roman" w:hAnsi="Times New Roman" w:cs="Times New Roman"/>
          <w:b/>
          <w:bCs/>
          <w:sz w:val="24"/>
          <w:szCs w:val="24"/>
          <w:shd w:val="clear" w:color="auto" w:fill="FFFFFF"/>
        </w:rPr>
        <w:t xml:space="preserve">: Toward </w:t>
      </w:r>
      <w:r w:rsidR="00992E7E" w:rsidRPr="00027277">
        <w:rPr>
          <w:rFonts w:ascii="Times New Roman" w:hAnsi="Times New Roman" w:cs="Times New Roman"/>
          <w:b/>
          <w:bCs/>
          <w:sz w:val="24"/>
          <w:szCs w:val="24"/>
          <w:shd w:val="clear" w:color="auto" w:fill="FFFFFF"/>
        </w:rPr>
        <w:t>Understanding Underlying</w:t>
      </w:r>
      <w:r w:rsidRPr="00027277">
        <w:rPr>
          <w:rFonts w:ascii="Times New Roman" w:hAnsi="Times New Roman" w:cs="Times New Roman"/>
          <w:b/>
          <w:bCs/>
          <w:sz w:val="24"/>
          <w:szCs w:val="24"/>
          <w:shd w:val="clear" w:color="auto" w:fill="FFFFFF"/>
        </w:rPr>
        <w:t xml:space="preserve"> Mechanism</w:t>
      </w:r>
      <w:r w:rsidR="00F163CE" w:rsidRPr="00027277">
        <w:rPr>
          <w:rFonts w:ascii="Times New Roman" w:hAnsi="Times New Roman" w:cs="Times New Roman"/>
          <w:b/>
          <w:bCs/>
          <w:sz w:val="24"/>
          <w:szCs w:val="24"/>
          <w:shd w:val="clear" w:color="auto" w:fill="FFFFFF"/>
        </w:rPr>
        <w:t>s</w:t>
      </w:r>
      <w:r w:rsidRPr="00027277">
        <w:rPr>
          <w:rFonts w:ascii="Times New Roman" w:hAnsi="Times New Roman" w:cs="Times New Roman"/>
          <w:b/>
          <w:bCs/>
          <w:sz w:val="24"/>
          <w:szCs w:val="24"/>
          <w:shd w:val="clear" w:color="auto" w:fill="FFFFFF"/>
        </w:rPr>
        <w:t xml:space="preserve"> </w:t>
      </w:r>
    </w:p>
    <w:p w14:paraId="00D7810F" w14:textId="71DF6AA4" w:rsidR="00115EEF" w:rsidRPr="00027277" w:rsidRDefault="00AC1822" w:rsidP="00115EEF">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 xml:space="preserve">The COVID-19 anxiety syndrome was described as a pandemic-related phenomenon </w:t>
      </w:r>
      <w:r w:rsidR="00BF37DB" w:rsidRPr="00027277">
        <w:rPr>
          <w:rFonts w:ascii="Times New Roman" w:hAnsi="Times New Roman" w:cs="Times New Roman"/>
          <w:sz w:val="24"/>
          <w:szCs w:val="24"/>
          <w:shd w:val="clear" w:color="auto" w:fill="FFFFFF"/>
        </w:rPr>
        <w:t>that captures coping responses in response to the threat of COVID-19 (Nikčević &amp; Spada, 2020</w:t>
      </w:r>
      <w:r w:rsidR="00975C4D" w:rsidRPr="00027277">
        <w:rPr>
          <w:rFonts w:ascii="Times New Roman" w:hAnsi="Times New Roman" w:cs="Times New Roman"/>
          <w:sz w:val="24"/>
          <w:szCs w:val="24"/>
          <w:shd w:val="clear" w:color="auto" w:fill="FFFFFF"/>
        </w:rPr>
        <w:t>).</w:t>
      </w:r>
      <w:r w:rsidR="00BF37DB" w:rsidRPr="00027277">
        <w:rPr>
          <w:rFonts w:ascii="Times New Roman" w:hAnsi="Times New Roman" w:cs="Times New Roman"/>
          <w:sz w:val="24"/>
          <w:szCs w:val="24"/>
          <w:shd w:val="clear" w:color="auto" w:fill="FFFFFF"/>
        </w:rPr>
        <w:t xml:space="preserve">  This construct is conceptually aligned with the S-REF </w:t>
      </w:r>
      <w:r w:rsidR="00F05313" w:rsidRPr="00027277">
        <w:rPr>
          <w:rFonts w:ascii="Times New Roman" w:hAnsi="Times New Roman" w:cs="Times New Roman"/>
          <w:sz w:val="24"/>
          <w:szCs w:val="24"/>
          <w:shd w:val="clear" w:color="auto" w:fill="FFFFFF"/>
        </w:rPr>
        <w:t xml:space="preserve">model </w:t>
      </w:r>
      <w:r w:rsidR="00BF37DB" w:rsidRPr="00027277">
        <w:rPr>
          <w:rFonts w:ascii="Times New Roman" w:hAnsi="Times New Roman" w:cs="Times New Roman"/>
          <w:sz w:val="24"/>
          <w:szCs w:val="24"/>
          <w:shd w:val="clear" w:color="auto" w:fill="FFFFFF"/>
        </w:rPr>
        <w:t xml:space="preserve">of psychopathology (Wells, 2002), according to which maladaptive cognitive, </w:t>
      </w:r>
      <w:proofErr w:type="gramStart"/>
      <w:r w:rsidR="00975C4D" w:rsidRPr="00027277">
        <w:rPr>
          <w:rFonts w:ascii="Times New Roman" w:hAnsi="Times New Roman" w:cs="Times New Roman"/>
          <w:sz w:val="24"/>
          <w:szCs w:val="24"/>
          <w:shd w:val="clear" w:color="auto" w:fill="FFFFFF"/>
        </w:rPr>
        <w:t>behavioral</w:t>
      </w:r>
      <w:proofErr w:type="gramEnd"/>
      <w:r w:rsidR="00BF37DB" w:rsidRPr="00027277">
        <w:rPr>
          <w:rFonts w:ascii="Times New Roman" w:hAnsi="Times New Roman" w:cs="Times New Roman"/>
          <w:sz w:val="24"/>
          <w:szCs w:val="24"/>
          <w:shd w:val="clear" w:color="auto" w:fill="FFFFFF"/>
        </w:rPr>
        <w:t xml:space="preserve"> and attentional processes are key in the maintenance of distress outcomes such as anxiety. Such processes are termed the cognitive-attentional syndrome</w:t>
      </w:r>
      <w:r w:rsidR="00C93C04" w:rsidRPr="00027277">
        <w:rPr>
          <w:rFonts w:ascii="Times New Roman" w:hAnsi="Times New Roman" w:cs="Times New Roman"/>
          <w:sz w:val="24"/>
          <w:szCs w:val="24"/>
          <w:shd w:val="clear" w:color="auto" w:fill="FFFFFF"/>
        </w:rPr>
        <w:t xml:space="preserve">, and are </w:t>
      </w:r>
      <w:r w:rsidR="00975C4D" w:rsidRPr="00027277">
        <w:rPr>
          <w:rFonts w:ascii="Times New Roman" w:hAnsi="Times New Roman" w:cs="Times New Roman"/>
          <w:sz w:val="24"/>
          <w:szCs w:val="24"/>
          <w:shd w:val="clear" w:color="auto" w:fill="FFFFFF"/>
        </w:rPr>
        <w:t>characterized</w:t>
      </w:r>
      <w:r w:rsidR="00C93C04" w:rsidRPr="00027277">
        <w:rPr>
          <w:rFonts w:ascii="Times New Roman" w:hAnsi="Times New Roman" w:cs="Times New Roman"/>
          <w:sz w:val="24"/>
          <w:szCs w:val="24"/>
          <w:shd w:val="clear" w:color="auto" w:fill="FFFFFF"/>
        </w:rPr>
        <w:t xml:space="preserve"> by an inflexible focus on the threat and maladaptive coping, which prevents the individual from exiting the distress state. </w:t>
      </w:r>
    </w:p>
    <w:p w14:paraId="667EBE04" w14:textId="0068B261" w:rsidR="00115EEF" w:rsidRPr="00027277" w:rsidRDefault="00115EEF" w:rsidP="00115EEF">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ab/>
      </w:r>
      <w:r w:rsidR="00C93C04" w:rsidRPr="00027277">
        <w:rPr>
          <w:rFonts w:ascii="Times New Roman" w:hAnsi="Times New Roman" w:cs="Times New Roman"/>
          <w:sz w:val="24"/>
          <w:szCs w:val="24"/>
          <w:shd w:val="clear" w:color="auto" w:fill="FFFFFF"/>
        </w:rPr>
        <w:t xml:space="preserve">It remains to be established in future research to what extent the COVID-19 </w:t>
      </w:r>
      <w:r w:rsidR="00F163CE" w:rsidRPr="00027277">
        <w:rPr>
          <w:rFonts w:ascii="Times New Roman" w:hAnsi="Times New Roman" w:cs="Times New Roman"/>
          <w:sz w:val="24"/>
          <w:szCs w:val="24"/>
          <w:shd w:val="clear" w:color="auto" w:fill="FFFFFF"/>
        </w:rPr>
        <w:t xml:space="preserve">anxiety syndrome </w:t>
      </w:r>
      <w:r w:rsidR="00C93C04" w:rsidRPr="00027277">
        <w:rPr>
          <w:rFonts w:ascii="Times New Roman" w:hAnsi="Times New Roman" w:cs="Times New Roman"/>
          <w:sz w:val="24"/>
          <w:szCs w:val="24"/>
          <w:shd w:val="clear" w:color="auto" w:fill="FFFFFF"/>
        </w:rPr>
        <w:t xml:space="preserve">is </w:t>
      </w:r>
      <w:r w:rsidR="00EF66E8" w:rsidRPr="00027277">
        <w:rPr>
          <w:rFonts w:ascii="Times New Roman" w:hAnsi="Times New Roman" w:cs="Times New Roman"/>
          <w:sz w:val="24"/>
          <w:szCs w:val="24"/>
          <w:shd w:val="clear" w:color="auto" w:fill="FFFFFF"/>
        </w:rPr>
        <w:t xml:space="preserve">a </w:t>
      </w:r>
      <w:r w:rsidR="00C93C04" w:rsidRPr="00027277">
        <w:rPr>
          <w:rFonts w:ascii="Times New Roman" w:hAnsi="Times New Roman" w:cs="Times New Roman"/>
          <w:sz w:val="24"/>
          <w:szCs w:val="24"/>
          <w:shd w:val="clear" w:color="auto" w:fill="FFFFFF"/>
        </w:rPr>
        <w:t xml:space="preserve">stable phenomenon and </w:t>
      </w:r>
      <w:r w:rsidR="00EF66E8" w:rsidRPr="00027277">
        <w:rPr>
          <w:rFonts w:ascii="Times New Roman" w:hAnsi="Times New Roman" w:cs="Times New Roman"/>
          <w:sz w:val="24"/>
          <w:szCs w:val="24"/>
          <w:shd w:val="clear" w:color="auto" w:fill="FFFFFF"/>
        </w:rPr>
        <w:t>for how many people. Given that the scores on the C</w:t>
      </w:r>
      <w:r w:rsidR="00F163CE" w:rsidRPr="00027277">
        <w:rPr>
          <w:rFonts w:ascii="Times New Roman" w:hAnsi="Times New Roman" w:cs="Times New Roman"/>
          <w:sz w:val="24"/>
          <w:szCs w:val="24"/>
          <w:shd w:val="clear" w:color="auto" w:fill="FFFFFF"/>
        </w:rPr>
        <w:t>-</w:t>
      </w:r>
      <w:r w:rsidR="00EF66E8" w:rsidRPr="00027277">
        <w:rPr>
          <w:rFonts w:ascii="Times New Roman" w:hAnsi="Times New Roman" w:cs="Times New Roman"/>
          <w:sz w:val="24"/>
          <w:szCs w:val="24"/>
          <w:shd w:val="clear" w:color="auto" w:fill="FFFFFF"/>
        </w:rPr>
        <w:t>19ASS are positively associated with the attentional bias to COVID</w:t>
      </w:r>
      <w:r w:rsidR="00F163CE" w:rsidRPr="00027277">
        <w:rPr>
          <w:rFonts w:ascii="Times New Roman" w:hAnsi="Times New Roman" w:cs="Times New Roman"/>
          <w:sz w:val="24"/>
          <w:szCs w:val="24"/>
          <w:shd w:val="clear" w:color="auto" w:fill="FFFFFF"/>
        </w:rPr>
        <w:t>-19</w:t>
      </w:r>
      <w:r w:rsidR="00EF66E8" w:rsidRPr="00027277">
        <w:rPr>
          <w:rFonts w:ascii="Times New Roman" w:hAnsi="Times New Roman" w:cs="Times New Roman"/>
          <w:sz w:val="24"/>
          <w:szCs w:val="24"/>
          <w:shd w:val="clear" w:color="auto" w:fill="FFFFFF"/>
        </w:rPr>
        <w:t xml:space="preserve">-related threat (Albery et al., 2021) it seems that this phenomenon captures the fear and anxiety responses beyond symptoms of </w:t>
      </w:r>
      <w:r w:rsidR="00432B4B" w:rsidRPr="00027277">
        <w:rPr>
          <w:rFonts w:ascii="Times New Roman" w:hAnsi="Times New Roman" w:cs="Times New Roman"/>
          <w:sz w:val="24"/>
          <w:szCs w:val="24"/>
          <w:shd w:val="clear" w:color="auto" w:fill="FFFFFF"/>
        </w:rPr>
        <w:t>COVID-19</w:t>
      </w:r>
      <w:r w:rsidR="00EF66E8" w:rsidRPr="00027277">
        <w:rPr>
          <w:rFonts w:ascii="Times New Roman" w:hAnsi="Times New Roman" w:cs="Times New Roman"/>
          <w:sz w:val="24"/>
          <w:szCs w:val="24"/>
          <w:shd w:val="clear" w:color="auto" w:fill="FFFFFF"/>
        </w:rPr>
        <w:t xml:space="preserve"> anxiety and, crucially, offers pathways to the reduction of such anxiety. Those who score high will need to release attempts at control and gradually reduce avoidance, checking, threat monitoring and worrying in order to return to normal functioning when, objectively, the risk from COVID-19 is reduced. </w:t>
      </w:r>
    </w:p>
    <w:p w14:paraId="274C87AE" w14:textId="77777777" w:rsidR="00115EEF" w:rsidRPr="00027277" w:rsidRDefault="00115EEF" w:rsidP="00115EEF">
      <w:pPr>
        <w:spacing w:after="0" w:line="480" w:lineRule="auto"/>
        <w:jc w:val="both"/>
        <w:rPr>
          <w:rFonts w:ascii="Times New Roman" w:hAnsi="Times New Roman" w:cs="Times New Roman"/>
          <w:b/>
          <w:bCs/>
          <w:sz w:val="24"/>
          <w:szCs w:val="24"/>
          <w:shd w:val="clear" w:color="auto" w:fill="FFFFFF"/>
        </w:rPr>
      </w:pPr>
      <w:r w:rsidRPr="00027277">
        <w:rPr>
          <w:rFonts w:ascii="Times New Roman" w:hAnsi="Times New Roman" w:cs="Times New Roman"/>
          <w:b/>
          <w:bCs/>
          <w:sz w:val="24"/>
          <w:szCs w:val="24"/>
          <w:shd w:val="clear" w:color="auto" w:fill="FFFFFF"/>
        </w:rPr>
        <w:t>Limitations and Conclusion</w:t>
      </w:r>
    </w:p>
    <w:p w14:paraId="3DFDF68D" w14:textId="3686B35D" w:rsidR="00115EEF" w:rsidRPr="00027277" w:rsidRDefault="00115EEF" w:rsidP="0038089A">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 xml:space="preserve">The primary limitation of this study is the lack of a longitudinal follow-up of the results to understand better the temporality of the findings and the causality of C19-ASS in predicting pandemic-related </w:t>
      </w:r>
      <w:r w:rsidR="00EF66E8" w:rsidRPr="00027277">
        <w:rPr>
          <w:rFonts w:ascii="Times New Roman" w:hAnsi="Times New Roman" w:cs="Times New Roman"/>
          <w:sz w:val="24"/>
          <w:szCs w:val="24"/>
          <w:shd w:val="clear" w:color="auto" w:fill="FFFFFF"/>
        </w:rPr>
        <w:t>distress</w:t>
      </w:r>
      <w:r w:rsidR="000B3243" w:rsidRPr="00027277">
        <w:rPr>
          <w:rFonts w:ascii="Times New Roman" w:hAnsi="Times New Roman" w:cs="Times New Roman"/>
          <w:sz w:val="24"/>
          <w:szCs w:val="24"/>
          <w:shd w:val="clear" w:color="auto" w:fill="FFFFFF"/>
        </w:rPr>
        <w:t>.</w:t>
      </w:r>
      <w:r w:rsidRPr="00027277">
        <w:rPr>
          <w:rFonts w:ascii="Times New Roman" w:hAnsi="Times New Roman" w:cs="Times New Roman"/>
          <w:sz w:val="24"/>
          <w:szCs w:val="24"/>
          <w:shd w:val="clear" w:color="auto" w:fill="FFFFFF"/>
        </w:rPr>
        <w:t xml:space="preserve"> </w:t>
      </w:r>
    </w:p>
    <w:p w14:paraId="689BBCC4" w14:textId="14412824" w:rsidR="0038089A" w:rsidRPr="00027277" w:rsidRDefault="00115EEF" w:rsidP="0038089A">
      <w:pPr>
        <w:spacing w:after="0" w:line="480" w:lineRule="auto"/>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lastRenderedPageBreak/>
        <w:t xml:space="preserve">Overall, the current findings provide evidence </w:t>
      </w:r>
      <w:r w:rsidR="00F768D4" w:rsidRPr="00027277">
        <w:rPr>
          <w:rFonts w:ascii="Times New Roman" w:hAnsi="Times New Roman" w:cs="Times New Roman"/>
          <w:sz w:val="24"/>
          <w:szCs w:val="24"/>
          <w:shd w:val="clear" w:color="auto" w:fill="FFFFFF"/>
        </w:rPr>
        <w:t xml:space="preserve">to support the generalizability of the COVID -19 </w:t>
      </w:r>
      <w:r w:rsidR="00F05313" w:rsidRPr="00027277">
        <w:rPr>
          <w:rFonts w:ascii="Times New Roman" w:hAnsi="Times New Roman" w:cs="Times New Roman"/>
          <w:sz w:val="24"/>
          <w:szCs w:val="24"/>
          <w:shd w:val="clear" w:color="auto" w:fill="FFFFFF"/>
        </w:rPr>
        <w:t xml:space="preserve">anxiety syndrome </w:t>
      </w:r>
      <w:r w:rsidR="00F768D4" w:rsidRPr="00027277">
        <w:rPr>
          <w:rFonts w:ascii="Times New Roman" w:hAnsi="Times New Roman" w:cs="Times New Roman"/>
          <w:sz w:val="24"/>
          <w:szCs w:val="24"/>
          <w:shd w:val="clear" w:color="auto" w:fill="FFFFFF"/>
        </w:rPr>
        <w:t xml:space="preserve">construct in a sample of Iranians. </w:t>
      </w:r>
      <w:r w:rsidRPr="00027277">
        <w:rPr>
          <w:rFonts w:ascii="Times New Roman" w:hAnsi="Times New Roman" w:cs="Times New Roman"/>
          <w:sz w:val="24"/>
          <w:szCs w:val="24"/>
          <w:shd w:val="clear" w:color="auto" w:fill="FFFFFF"/>
        </w:rPr>
        <w:t xml:space="preserve">C19-ASS represents an effective index for assessing the </w:t>
      </w:r>
      <w:r w:rsidR="00F768D4" w:rsidRPr="00027277">
        <w:rPr>
          <w:rFonts w:ascii="Times New Roman" w:hAnsi="Times New Roman" w:cs="Times New Roman"/>
          <w:sz w:val="24"/>
          <w:szCs w:val="24"/>
          <w:shd w:val="clear" w:color="auto" w:fill="FFFFFF"/>
        </w:rPr>
        <w:t xml:space="preserve">coping responses in relation to </w:t>
      </w:r>
      <w:r w:rsidR="00432B4B" w:rsidRPr="00027277">
        <w:rPr>
          <w:rFonts w:ascii="Times New Roman" w:hAnsi="Times New Roman" w:cs="Times New Roman"/>
          <w:sz w:val="24"/>
          <w:szCs w:val="24"/>
          <w:shd w:val="clear" w:color="auto" w:fill="FFFFFF"/>
        </w:rPr>
        <w:t>COVID-19</w:t>
      </w:r>
      <w:r w:rsidR="00F163CE" w:rsidRPr="00027277">
        <w:rPr>
          <w:rFonts w:ascii="Times New Roman" w:hAnsi="Times New Roman" w:cs="Times New Roman"/>
          <w:sz w:val="24"/>
          <w:szCs w:val="24"/>
          <w:shd w:val="clear" w:color="auto" w:fill="FFFFFF"/>
        </w:rPr>
        <w:t>-related</w:t>
      </w:r>
      <w:r w:rsidR="00F768D4" w:rsidRPr="00027277">
        <w:rPr>
          <w:rFonts w:ascii="Times New Roman" w:hAnsi="Times New Roman" w:cs="Times New Roman"/>
          <w:sz w:val="24"/>
          <w:szCs w:val="24"/>
          <w:shd w:val="clear" w:color="auto" w:fill="FFFFFF"/>
        </w:rPr>
        <w:t xml:space="preserve"> threat</w:t>
      </w:r>
      <w:r w:rsidR="00DB1C1E" w:rsidRPr="00027277">
        <w:rPr>
          <w:rFonts w:ascii="Times New Roman" w:hAnsi="Times New Roman" w:cs="Times New Roman"/>
          <w:sz w:val="24"/>
          <w:szCs w:val="24"/>
          <w:shd w:val="clear" w:color="auto" w:fill="FFFFFF"/>
        </w:rPr>
        <w:t xml:space="preserve">. </w:t>
      </w:r>
      <w:r w:rsidRPr="00027277">
        <w:rPr>
          <w:rFonts w:ascii="Times New Roman" w:hAnsi="Times New Roman" w:cs="Times New Roman"/>
          <w:sz w:val="24"/>
          <w:szCs w:val="24"/>
          <w:shd w:val="clear" w:color="auto" w:fill="FFFFFF"/>
        </w:rPr>
        <w:t xml:space="preserve">Furthermore, the current findings highlight that avoidance and </w:t>
      </w:r>
      <w:r w:rsidR="00720743" w:rsidRPr="00027277">
        <w:rPr>
          <w:rFonts w:ascii="Times New Roman" w:hAnsi="Times New Roman" w:cs="Times New Roman"/>
          <w:sz w:val="24"/>
          <w:szCs w:val="24"/>
          <w:shd w:val="clear" w:color="auto" w:fill="FFFFFF"/>
        </w:rPr>
        <w:t>perseveration</w:t>
      </w:r>
      <w:r w:rsidRPr="00027277">
        <w:rPr>
          <w:rFonts w:ascii="Times New Roman" w:hAnsi="Times New Roman" w:cs="Times New Roman"/>
          <w:sz w:val="24"/>
          <w:szCs w:val="24"/>
          <w:shd w:val="clear" w:color="auto" w:fill="FFFFFF"/>
        </w:rPr>
        <w:t xml:space="preserve"> are theoretically relevant aspects of COVID-19 anxiety syndrome uniquely related to psychopathology. Together, the psychometric properties of the Persian C19</w:t>
      </w:r>
      <w:r w:rsidR="00B72E0B" w:rsidRPr="00027277">
        <w:rPr>
          <w:rFonts w:ascii="Times New Roman" w:hAnsi="Times New Roman" w:cs="Times New Roman"/>
          <w:sz w:val="24"/>
          <w:szCs w:val="24"/>
          <w:shd w:val="clear" w:color="auto" w:fill="FFFFFF"/>
        </w:rPr>
        <w:t>-</w:t>
      </w:r>
      <w:r w:rsidRPr="00027277">
        <w:rPr>
          <w:rFonts w:ascii="Times New Roman" w:hAnsi="Times New Roman" w:cs="Times New Roman"/>
          <w:sz w:val="24"/>
          <w:szCs w:val="24"/>
          <w:shd w:val="clear" w:color="auto" w:fill="FFFFFF"/>
        </w:rPr>
        <w:t xml:space="preserve">ASS demonstrate that its scores are a reliable and valid indicator of COVID-19 anxiety syndrome in the general population. The scores relate to several measures of psychopathology, divergent from generalized anxiety, addressing the specific concern associated with COVID-19. This important psychometric work with the C19-ASS sets the stage for studying the COVID-19 psychological distress in terms of its underlying mechanism, which will help us better understand how to deal with current </w:t>
      </w:r>
      <w:r w:rsidR="00F768D4" w:rsidRPr="00027277">
        <w:rPr>
          <w:rFonts w:ascii="Times New Roman" w:hAnsi="Times New Roman" w:cs="Times New Roman"/>
          <w:sz w:val="24"/>
          <w:szCs w:val="24"/>
          <w:shd w:val="clear" w:color="auto" w:fill="FFFFFF"/>
        </w:rPr>
        <w:t xml:space="preserve">psychological </w:t>
      </w:r>
      <w:r w:rsidRPr="00027277">
        <w:rPr>
          <w:rFonts w:ascii="Times New Roman" w:hAnsi="Times New Roman" w:cs="Times New Roman"/>
          <w:sz w:val="24"/>
          <w:szCs w:val="24"/>
          <w:shd w:val="clear" w:color="auto" w:fill="FFFFFF"/>
        </w:rPr>
        <w:t>problems that may persist in communities.</w:t>
      </w:r>
      <w:r w:rsidR="0038089A" w:rsidRPr="00027277">
        <w:rPr>
          <w:rFonts w:ascii="Times New Roman" w:hAnsi="Times New Roman" w:cs="Times New Roman"/>
          <w:sz w:val="24"/>
          <w:szCs w:val="24"/>
          <w:shd w:val="clear" w:color="auto" w:fill="FFFFFF"/>
        </w:rPr>
        <w:t xml:space="preserve"> </w:t>
      </w:r>
      <w:r w:rsidR="00B12597" w:rsidRPr="00027277">
        <w:rPr>
          <w:rFonts w:ascii="Times New Roman" w:hAnsi="Times New Roman" w:cs="Times New Roman"/>
          <w:sz w:val="24"/>
          <w:szCs w:val="24"/>
          <w:shd w:val="clear" w:color="auto" w:fill="FFFFFF"/>
        </w:rPr>
        <w:t>Aside</w:t>
      </w:r>
      <w:r w:rsidR="0038089A" w:rsidRPr="00027277">
        <w:rPr>
          <w:rFonts w:ascii="Times New Roman" w:hAnsi="Times New Roman" w:cs="Times New Roman"/>
          <w:sz w:val="24"/>
          <w:szCs w:val="24"/>
          <w:shd w:val="clear" w:color="auto" w:fill="FFFFFF"/>
        </w:rPr>
        <w:t xml:space="preserve">, our finding sets the stage for further research. Future studies might further evaluate the psychometric features of the C19-ASS in Persian-speaking countries and probably </w:t>
      </w:r>
      <w:r w:rsidR="00F05313" w:rsidRPr="00027277">
        <w:rPr>
          <w:rFonts w:ascii="Times New Roman" w:hAnsi="Times New Roman" w:cs="Times New Roman"/>
          <w:sz w:val="24"/>
          <w:szCs w:val="24"/>
          <w:shd w:val="clear" w:color="auto" w:fill="FFFFFF"/>
        </w:rPr>
        <w:t xml:space="preserve">test </w:t>
      </w:r>
      <w:r w:rsidR="0038089A" w:rsidRPr="00027277">
        <w:rPr>
          <w:rFonts w:ascii="Times New Roman" w:hAnsi="Times New Roman" w:cs="Times New Roman"/>
          <w:sz w:val="24"/>
          <w:szCs w:val="24"/>
          <w:shd w:val="clear" w:color="auto" w:fill="FFFFFF"/>
        </w:rPr>
        <w:t xml:space="preserve">items 3, 4, and 6 for larger invariance across genders. </w:t>
      </w:r>
      <w:r w:rsidR="00F14BC7" w:rsidRPr="00027277">
        <w:rPr>
          <w:rFonts w:ascii="Times New Roman" w:hAnsi="Times New Roman" w:cs="Times New Roman"/>
          <w:sz w:val="24"/>
          <w:szCs w:val="24"/>
          <w:shd w:val="clear" w:color="auto" w:fill="FFFFFF"/>
        </w:rPr>
        <w:t xml:space="preserve">Additionally, it is worthwhile to investigate the mediating role of C19-ASS in the association between </w:t>
      </w:r>
      <w:r w:rsidR="00F05313" w:rsidRPr="00027277">
        <w:rPr>
          <w:rFonts w:ascii="Times New Roman" w:hAnsi="Times New Roman" w:cs="Times New Roman"/>
          <w:sz w:val="24"/>
          <w:szCs w:val="24"/>
          <w:shd w:val="clear" w:color="auto" w:fill="FFFFFF"/>
        </w:rPr>
        <w:t xml:space="preserve">the </w:t>
      </w:r>
      <w:r w:rsidR="002935BC" w:rsidRPr="00027277">
        <w:rPr>
          <w:rFonts w:ascii="Times New Roman" w:hAnsi="Times New Roman" w:cs="Times New Roman"/>
          <w:sz w:val="24"/>
          <w:szCs w:val="24"/>
          <w:shd w:val="clear" w:color="auto" w:fill="FFFFFF"/>
        </w:rPr>
        <w:t xml:space="preserve">Big Five </w:t>
      </w:r>
      <w:r w:rsidR="00F14BC7" w:rsidRPr="00027277">
        <w:rPr>
          <w:rFonts w:ascii="Times New Roman" w:hAnsi="Times New Roman" w:cs="Times New Roman"/>
          <w:sz w:val="24"/>
          <w:szCs w:val="24"/>
          <w:shd w:val="clear" w:color="auto" w:fill="FFFFFF"/>
        </w:rPr>
        <w:t>personality traits and depressive and anxiety symptomology, which, particularly in a longitudinal design, would help draw a firm conclusion toward recognizing C19-ASS as an underlying mechanism of pandemic-related psychopathology.</w:t>
      </w:r>
    </w:p>
    <w:p w14:paraId="545E8648" w14:textId="0AD987C8" w:rsidR="00B45E65" w:rsidRPr="00027277" w:rsidRDefault="00F77A1E" w:rsidP="00115EEF">
      <w:pPr>
        <w:spacing w:after="0" w:line="480" w:lineRule="auto"/>
        <w:ind w:firstLine="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Overall, k</w:t>
      </w:r>
      <w:r w:rsidR="00B45E65" w:rsidRPr="00027277">
        <w:rPr>
          <w:rFonts w:ascii="Times New Roman" w:hAnsi="Times New Roman" w:cs="Times New Roman"/>
          <w:sz w:val="24"/>
          <w:szCs w:val="24"/>
          <w:shd w:val="clear" w:color="auto" w:fill="FFFFFF"/>
        </w:rPr>
        <w:t xml:space="preserve">nowing how to recognize the COVID-19 anxiety syndrome (avoidance, worry, checking, and threat monitoring) could be helpful during and after the current health crisis (Asmundson &amp; Taylor, 2020). Interventions aimed at interrupting perseverative thinking (e.g., metacognitive therapy; Wells, 2000), reducing checking, safety behaviors, and avoidance (e.g., graded exposure and response prevention; Barlow et al., 2014), and training and recalibrating </w:t>
      </w:r>
      <w:r w:rsidR="00B45E65" w:rsidRPr="00027277">
        <w:rPr>
          <w:rFonts w:ascii="Times New Roman" w:hAnsi="Times New Roman" w:cs="Times New Roman"/>
          <w:sz w:val="24"/>
          <w:szCs w:val="24"/>
          <w:shd w:val="clear" w:color="auto" w:fill="FFFFFF"/>
        </w:rPr>
        <w:lastRenderedPageBreak/>
        <w:t>attention (e.g., attention training technique; Wells, 2000) may all help to weaken the COVID-19 anxiety syndrome and possibly reduce the longer-term occurrence of psychological distress which is typically linked to pandemic events, in particular post-traumatic stress, general stress, anxiety, health anxiety and suicidality (Chong et al., 2004; Lee, et al., 2020; Wheaton et al., 2012; Wu et al., 2009).</w:t>
      </w:r>
    </w:p>
    <w:p w14:paraId="563AB6FB" w14:textId="77777777" w:rsidR="00F05313" w:rsidRPr="00027277" w:rsidRDefault="00F05313" w:rsidP="00115EEF">
      <w:pPr>
        <w:spacing w:after="0" w:line="480" w:lineRule="auto"/>
        <w:ind w:firstLine="720"/>
        <w:jc w:val="both"/>
        <w:rPr>
          <w:rFonts w:ascii="Times New Roman" w:hAnsi="Times New Roman" w:cs="Times New Roman"/>
          <w:sz w:val="24"/>
          <w:szCs w:val="24"/>
          <w:shd w:val="clear" w:color="auto" w:fill="FFFFFF"/>
        </w:rPr>
      </w:pPr>
    </w:p>
    <w:p w14:paraId="3790A245" w14:textId="77777777" w:rsidR="00115EEF" w:rsidRPr="00027277" w:rsidRDefault="00115EEF" w:rsidP="00115EEF">
      <w:pPr>
        <w:spacing w:after="0" w:line="480" w:lineRule="auto"/>
        <w:rPr>
          <w:rFonts w:ascii="Times New Roman" w:hAnsi="Times New Roman" w:cs="Times New Roman"/>
          <w:b/>
          <w:bCs/>
          <w:sz w:val="24"/>
          <w:szCs w:val="24"/>
        </w:rPr>
      </w:pPr>
      <w:r w:rsidRPr="00027277">
        <w:rPr>
          <w:rFonts w:ascii="Times New Roman" w:hAnsi="Times New Roman" w:cs="Times New Roman"/>
          <w:b/>
          <w:bCs/>
          <w:sz w:val="24"/>
          <w:szCs w:val="24"/>
        </w:rPr>
        <w:t>Acknowledgments</w:t>
      </w:r>
    </w:p>
    <w:p w14:paraId="42ADF7CD" w14:textId="77777777" w:rsidR="00115EEF" w:rsidRPr="00027277" w:rsidRDefault="00115EEF" w:rsidP="00115EEF">
      <w:pPr>
        <w:spacing w:after="0" w:line="480" w:lineRule="auto"/>
        <w:jc w:val="both"/>
        <w:rPr>
          <w:sz w:val="24"/>
          <w:szCs w:val="24"/>
        </w:rPr>
      </w:pPr>
      <w:r w:rsidRPr="00027277">
        <w:rPr>
          <w:rFonts w:ascii="Times New Roman" w:hAnsi="Times New Roman" w:cs="Times New Roman"/>
          <w:sz w:val="24"/>
          <w:szCs w:val="24"/>
        </w:rPr>
        <w:t>This research did not receive specific grant funding from agencies in the public, commercial, or not-for-profit sectors.</w:t>
      </w:r>
    </w:p>
    <w:p w14:paraId="27C45767" w14:textId="77777777" w:rsidR="00F05313" w:rsidRPr="00027277" w:rsidRDefault="00F05313" w:rsidP="00115EEF">
      <w:pPr>
        <w:spacing w:after="0" w:line="480" w:lineRule="auto"/>
        <w:rPr>
          <w:rFonts w:ascii="Times New Roman" w:hAnsi="Times New Roman" w:cs="Times New Roman"/>
          <w:b/>
          <w:bCs/>
          <w:sz w:val="24"/>
          <w:szCs w:val="24"/>
        </w:rPr>
      </w:pPr>
    </w:p>
    <w:p w14:paraId="270838EF" w14:textId="4B94D536" w:rsidR="00115EEF" w:rsidRPr="00027277" w:rsidRDefault="00115EEF" w:rsidP="00115EEF">
      <w:pPr>
        <w:spacing w:after="0" w:line="480" w:lineRule="auto"/>
        <w:rPr>
          <w:rFonts w:ascii="Times New Roman" w:hAnsi="Times New Roman" w:cs="Times New Roman"/>
          <w:b/>
          <w:bCs/>
          <w:sz w:val="24"/>
          <w:szCs w:val="24"/>
        </w:rPr>
      </w:pPr>
      <w:r w:rsidRPr="00027277">
        <w:rPr>
          <w:rFonts w:ascii="Times New Roman" w:hAnsi="Times New Roman" w:cs="Times New Roman"/>
          <w:b/>
          <w:bCs/>
          <w:sz w:val="24"/>
          <w:szCs w:val="24"/>
        </w:rPr>
        <w:t>Conflict of interests</w:t>
      </w:r>
    </w:p>
    <w:p w14:paraId="017CEAEA" w14:textId="780D3257" w:rsidR="00115EEF" w:rsidRPr="00027277" w:rsidRDefault="009D0DD4" w:rsidP="00BC4E07">
      <w:pPr>
        <w:spacing w:line="480" w:lineRule="auto"/>
        <w:jc w:val="both"/>
        <w:rPr>
          <w:rFonts w:ascii="Times New Roman" w:hAnsi="Times New Roman" w:cs="Times New Roman"/>
          <w:sz w:val="24"/>
          <w:szCs w:val="24"/>
        </w:rPr>
      </w:pPr>
      <w:r w:rsidRPr="00027277">
        <w:rPr>
          <w:rFonts w:ascii="Times New Roman" w:hAnsi="Times New Roman" w:cs="Times New Roman"/>
          <w:sz w:val="24"/>
          <w:szCs w:val="24"/>
        </w:rPr>
        <w:t>Two of the authors w</w:t>
      </w:r>
      <w:r w:rsidR="00281E94" w:rsidRPr="00027277">
        <w:rPr>
          <w:rFonts w:ascii="Times New Roman" w:hAnsi="Times New Roman" w:cs="Times New Roman"/>
          <w:sz w:val="24"/>
          <w:szCs w:val="24"/>
        </w:rPr>
        <w:t>ere involved in developing</w:t>
      </w:r>
      <w:r w:rsidRPr="00027277">
        <w:rPr>
          <w:rFonts w:ascii="Times New Roman" w:hAnsi="Times New Roman" w:cs="Times New Roman"/>
          <w:sz w:val="24"/>
          <w:szCs w:val="24"/>
        </w:rPr>
        <w:t xml:space="preserve"> the original version of the C19-ASS for English-speaking populations. </w:t>
      </w:r>
      <w:r w:rsidR="00115EEF" w:rsidRPr="00027277">
        <w:rPr>
          <w:rFonts w:ascii="Times New Roman" w:hAnsi="Times New Roman" w:cs="Times New Roman"/>
          <w:sz w:val="24"/>
          <w:szCs w:val="24"/>
        </w:rPr>
        <w:t>The authors have no known competing financial interests or personal relationships that could have influenced this work.</w:t>
      </w:r>
    </w:p>
    <w:p w14:paraId="345BBE28" w14:textId="77777777" w:rsidR="00F05313" w:rsidRPr="00027277" w:rsidRDefault="00F05313" w:rsidP="0015150A">
      <w:pPr>
        <w:spacing w:after="0" w:line="480" w:lineRule="auto"/>
        <w:jc w:val="both"/>
        <w:rPr>
          <w:rFonts w:ascii="Times New Roman" w:hAnsi="Times New Roman" w:cs="Times New Roman"/>
          <w:b/>
          <w:bCs/>
          <w:sz w:val="24"/>
          <w:szCs w:val="24"/>
        </w:rPr>
      </w:pPr>
    </w:p>
    <w:p w14:paraId="06F2E448" w14:textId="77777777" w:rsidR="00F05313" w:rsidRPr="00027277" w:rsidRDefault="00F05313" w:rsidP="0015150A">
      <w:pPr>
        <w:spacing w:after="0" w:line="480" w:lineRule="auto"/>
        <w:jc w:val="both"/>
        <w:rPr>
          <w:rFonts w:ascii="Times New Roman" w:hAnsi="Times New Roman" w:cs="Times New Roman"/>
          <w:b/>
          <w:bCs/>
          <w:sz w:val="24"/>
          <w:szCs w:val="24"/>
        </w:rPr>
      </w:pPr>
    </w:p>
    <w:p w14:paraId="1B225024" w14:textId="77777777" w:rsidR="00F05313" w:rsidRPr="00027277" w:rsidRDefault="00F05313" w:rsidP="0015150A">
      <w:pPr>
        <w:spacing w:after="0" w:line="480" w:lineRule="auto"/>
        <w:jc w:val="both"/>
        <w:rPr>
          <w:rFonts w:ascii="Times New Roman" w:hAnsi="Times New Roman" w:cs="Times New Roman"/>
          <w:b/>
          <w:bCs/>
          <w:sz w:val="24"/>
          <w:szCs w:val="24"/>
        </w:rPr>
      </w:pPr>
    </w:p>
    <w:p w14:paraId="43B28C4A" w14:textId="77777777" w:rsidR="00F05313" w:rsidRPr="00027277" w:rsidRDefault="00F05313" w:rsidP="0015150A">
      <w:pPr>
        <w:spacing w:after="0" w:line="480" w:lineRule="auto"/>
        <w:jc w:val="both"/>
        <w:rPr>
          <w:rFonts w:ascii="Times New Roman" w:hAnsi="Times New Roman" w:cs="Times New Roman"/>
          <w:b/>
          <w:bCs/>
          <w:sz w:val="24"/>
          <w:szCs w:val="24"/>
        </w:rPr>
      </w:pPr>
    </w:p>
    <w:p w14:paraId="4E3413B2" w14:textId="77777777" w:rsidR="00F05313" w:rsidRPr="00027277" w:rsidRDefault="00F05313" w:rsidP="0015150A">
      <w:pPr>
        <w:spacing w:after="0" w:line="480" w:lineRule="auto"/>
        <w:jc w:val="both"/>
        <w:rPr>
          <w:rFonts w:ascii="Times New Roman" w:hAnsi="Times New Roman" w:cs="Times New Roman"/>
          <w:b/>
          <w:bCs/>
          <w:sz w:val="24"/>
          <w:szCs w:val="24"/>
        </w:rPr>
      </w:pPr>
    </w:p>
    <w:p w14:paraId="6515EF49" w14:textId="77777777" w:rsidR="00F05313" w:rsidRPr="00027277" w:rsidRDefault="00F05313" w:rsidP="0015150A">
      <w:pPr>
        <w:spacing w:after="0" w:line="480" w:lineRule="auto"/>
        <w:jc w:val="both"/>
        <w:rPr>
          <w:rFonts w:ascii="Times New Roman" w:hAnsi="Times New Roman" w:cs="Times New Roman"/>
          <w:b/>
          <w:bCs/>
          <w:sz w:val="24"/>
          <w:szCs w:val="24"/>
        </w:rPr>
      </w:pPr>
    </w:p>
    <w:p w14:paraId="21EE13B1" w14:textId="77777777" w:rsidR="00F05313" w:rsidRPr="00027277" w:rsidRDefault="00F05313" w:rsidP="0015150A">
      <w:pPr>
        <w:spacing w:after="0" w:line="480" w:lineRule="auto"/>
        <w:jc w:val="both"/>
        <w:rPr>
          <w:rFonts w:ascii="Times New Roman" w:hAnsi="Times New Roman" w:cs="Times New Roman"/>
          <w:b/>
          <w:bCs/>
          <w:sz w:val="24"/>
          <w:szCs w:val="24"/>
        </w:rPr>
      </w:pPr>
    </w:p>
    <w:p w14:paraId="493766E1" w14:textId="77777777" w:rsidR="00F05313" w:rsidRPr="00027277" w:rsidRDefault="00F05313" w:rsidP="0015150A">
      <w:pPr>
        <w:spacing w:after="0" w:line="480" w:lineRule="auto"/>
        <w:jc w:val="both"/>
        <w:rPr>
          <w:rFonts w:ascii="Times New Roman" w:hAnsi="Times New Roman" w:cs="Times New Roman"/>
          <w:b/>
          <w:bCs/>
          <w:sz w:val="24"/>
          <w:szCs w:val="24"/>
        </w:rPr>
      </w:pPr>
    </w:p>
    <w:p w14:paraId="62121FD4" w14:textId="77777777" w:rsidR="00F05313" w:rsidRPr="00027277" w:rsidRDefault="00F05313" w:rsidP="0015150A">
      <w:pPr>
        <w:spacing w:after="0" w:line="480" w:lineRule="auto"/>
        <w:jc w:val="both"/>
        <w:rPr>
          <w:rFonts w:ascii="Times New Roman" w:hAnsi="Times New Roman" w:cs="Times New Roman"/>
          <w:b/>
          <w:bCs/>
          <w:sz w:val="24"/>
          <w:szCs w:val="24"/>
        </w:rPr>
      </w:pPr>
    </w:p>
    <w:p w14:paraId="304CCE6D" w14:textId="7FEFC90C" w:rsidR="0015150A" w:rsidRPr="00027277" w:rsidRDefault="00B027F8" w:rsidP="0015150A">
      <w:pPr>
        <w:spacing w:after="0" w:line="480" w:lineRule="auto"/>
        <w:jc w:val="both"/>
        <w:rPr>
          <w:rFonts w:ascii="Times New Roman" w:hAnsi="Times New Roman" w:cs="Times New Roman"/>
          <w:b/>
          <w:bCs/>
          <w:sz w:val="24"/>
          <w:szCs w:val="24"/>
        </w:rPr>
      </w:pPr>
      <w:r w:rsidRPr="00027277">
        <w:rPr>
          <w:rFonts w:ascii="Times New Roman" w:hAnsi="Times New Roman" w:cs="Times New Roman"/>
          <w:b/>
          <w:bCs/>
          <w:sz w:val="24"/>
          <w:szCs w:val="24"/>
        </w:rPr>
        <w:lastRenderedPageBreak/>
        <w:t>References</w:t>
      </w:r>
    </w:p>
    <w:p w14:paraId="53C560D1"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Abba-Aji, A., Li, D., </w:t>
      </w:r>
      <w:proofErr w:type="spellStart"/>
      <w:r w:rsidRPr="00027277">
        <w:rPr>
          <w:rFonts w:ascii="Times New Roman" w:hAnsi="Times New Roman" w:cs="Times New Roman"/>
          <w:sz w:val="24"/>
          <w:szCs w:val="24"/>
        </w:rPr>
        <w:t>Hrabok</w:t>
      </w:r>
      <w:proofErr w:type="spellEnd"/>
      <w:r w:rsidRPr="00027277">
        <w:rPr>
          <w:rFonts w:ascii="Times New Roman" w:hAnsi="Times New Roman" w:cs="Times New Roman"/>
          <w:sz w:val="24"/>
          <w:szCs w:val="24"/>
        </w:rPr>
        <w:t xml:space="preserve">, M., </w:t>
      </w:r>
      <w:proofErr w:type="spellStart"/>
      <w:r w:rsidRPr="00027277">
        <w:rPr>
          <w:rFonts w:ascii="Times New Roman" w:hAnsi="Times New Roman" w:cs="Times New Roman"/>
          <w:sz w:val="24"/>
          <w:szCs w:val="24"/>
        </w:rPr>
        <w:t>Shalaby</w:t>
      </w:r>
      <w:proofErr w:type="spellEnd"/>
      <w:r w:rsidRPr="00027277">
        <w:rPr>
          <w:rFonts w:ascii="Times New Roman" w:hAnsi="Times New Roman" w:cs="Times New Roman"/>
          <w:sz w:val="24"/>
          <w:szCs w:val="24"/>
        </w:rPr>
        <w:t xml:space="preserve">, R., </w:t>
      </w:r>
      <w:proofErr w:type="spellStart"/>
      <w:r w:rsidRPr="00027277">
        <w:rPr>
          <w:rFonts w:ascii="Times New Roman" w:hAnsi="Times New Roman" w:cs="Times New Roman"/>
          <w:sz w:val="24"/>
          <w:szCs w:val="24"/>
        </w:rPr>
        <w:t>Gusnowski</w:t>
      </w:r>
      <w:proofErr w:type="spellEnd"/>
      <w:r w:rsidRPr="00027277">
        <w:rPr>
          <w:rFonts w:ascii="Times New Roman" w:hAnsi="Times New Roman" w:cs="Times New Roman"/>
          <w:sz w:val="24"/>
          <w:szCs w:val="24"/>
        </w:rPr>
        <w:t xml:space="preserve">, A., </w:t>
      </w:r>
      <w:proofErr w:type="spellStart"/>
      <w:r w:rsidRPr="00027277">
        <w:rPr>
          <w:rFonts w:ascii="Times New Roman" w:hAnsi="Times New Roman" w:cs="Times New Roman"/>
          <w:sz w:val="24"/>
          <w:szCs w:val="24"/>
        </w:rPr>
        <w:t>Vuong</w:t>
      </w:r>
      <w:proofErr w:type="spellEnd"/>
      <w:r w:rsidRPr="00027277">
        <w:rPr>
          <w:rFonts w:ascii="Times New Roman" w:hAnsi="Times New Roman" w:cs="Times New Roman"/>
          <w:sz w:val="24"/>
          <w:szCs w:val="24"/>
        </w:rPr>
        <w:t>, W., ... &amp; Agyapong, V. I. (2020). COVID-19 pandemic and mental health: prevalence and correlates of new-onset obsessive-compulsive symptoms in a Canadian province. </w:t>
      </w:r>
      <w:r w:rsidRPr="00027277">
        <w:rPr>
          <w:rFonts w:ascii="Times New Roman" w:hAnsi="Times New Roman" w:cs="Times New Roman"/>
          <w:i/>
          <w:iCs/>
          <w:sz w:val="24"/>
          <w:szCs w:val="24"/>
        </w:rPr>
        <w:t>International Journal of Environmental Research and Public Health</w:t>
      </w:r>
      <w:r w:rsidRPr="00027277">
        <w:rPr>
          <w:rFonts w:ascii="Times New Roman" w:hAnsi="Times New Roman" w:cs="Times New Roman"/>
          <w:sz w:val="24"/>
          <w:szCs w:val="24"/>
        </w:rPr>
        <w:t>, </w:t>
      </w:r>
      <w:r w:rsidRPr="00027277">
        <w:rPr>
          <w:rFonts w:ascii="Times New Roman" w:hAnsi="Times New Roman" w:cs="Times New Roman"/>
          <w:i/>
          <w:iCs/>
          <w:sz w:val="24"/>
          <w:szCs w:val="24"/>
        </w:rPr>
        <w:t>17</w:t>
      </w:r>
      <w:r w:rsidRPr="00027277">
        <w:rPr>
          <w:rFonts w:ascii="Times New Roman" w:hAnsi="Times New Roman" w:cs="Times New Roman"/>
          <w:sz w:val="24"/>
          <w:szCs w:val="24"/>
        </w:rPr>
        <w:t xml:space="preserve">(19), 6986. </w:t>
      </w:r>
      <w:hyperlink r:id="rId11" w:history="1">
        <w:r w:rsidRPr="00027277">
          <w:rPr>
            <w:rStyle w:val="Hyperlink"/>
            <w:rFonts w:ascii="Times New Roman" w:hAnsi="Times New Roman" w:cs="Times New Roman"/>
            <w:color w:val="auto"/>
            <w:sz w:val="24"/>
            <w:szCs w:val="24"/>
          </w:rPr>
          <w:t>https://doi.org/10.3390/ijerph17196986</w:t>
        </w:r>
      </w:hyperlink>
    </w:p>
    <w:p w14:paraId="5620240A"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Akbari, M., Hasani, J., &amp; Seydavi, M. (2020). Negative affect among daily smokers: A systematic review and meta-analysis. </w:t>
      </w:r>
      <w:r w:rsidRPr="00027277">
        <w:rPr>
          <w:rFonts w:ascii="Times New Roman" w:hAnsi="Times New Roman" w:cs="Times New Roman"/>
          <w:i/>
          <w:iCs/>
          <w:sz w:val="24"/>
          <w:szCs w:val="24"/>
          <w:shd w:val="clear" w:color="auto" w:fill="FFFFFF"/>
        </w:rPr>
        <w:t>Journal of Affective Disorders</w:t>
      </w:r>
      <w:r w:rsidRPr="00027277">
        <w:rPr>
          <w:rFonts w:ascii="Times New Roman" w:hAnsi="Times New Roman" w:cs="Times New Roman"/>
          <w:sz w:val="24"/>
          <w:szCs w:val="24"/>
          <w:shd w:val="clear" w:color="auto" w:fill="FFFFFF"/>
        </w:rPr>
        <w:t>, </w:t>
      </w:r>
      <w:r w:rsidRPr="00027277">
        <w:rPr>
          <w:rFonts w:ascii="Times New Roman" w:hAnsi="Times New Roman" w:cs="Times New Roman"/>
          <w:i/>
          <w:iCs/>
          <w:sz w:val="24"/>
          <w:szCs w:val="24"/>
          <w:shd w:val="clear" w:color="auto" w:fill="FFFFFF"/>
        </w:rPr>
        <w:t>274</w:t>
      </w:r>
      <w:r w:rsidRPr="00027277">
        <w:rPr>
          <w:rFonts w:ascii="Times New Roman" w:hAnsi="Times New Roman" w:cs="Times New Roman"/>
          <w:sz w:val="24"/>
          <w:szCs w:val="24"/>
          <w:shd w:val="clear" w:color="auto" w:fill="FFFFFF"/>
        </w:rPr>
        <w:t xml:space="preserve">, 553-567. </w:t>
      </w:r>
      <w:hyperlink r:id="rId12" w:history="1">
        <w:r w:rsidRPr="00027277">
          <w:rPr>
            <w:rStyle w:val="Hyperlink"/>
            <w:rFonts w:ascii="Times New Roman" w:hAnsi="Times New Roman" w:cs="Times New Roman"/>
            <w:color w:val="auto"/>
            <w:sz w:val="24"/>
            <w:szCs w:val="24"/>
            <w:shd w:val="clear" w:color="auto" w:fill="FFFFFF"/>
          </w:rPr>
          <w:t>https://doi.org/10.1016/j.jad.2020.05.063</w:t>
        </w:r>
      </w:hyperlink>
    </w:p>
    <w:p w14:paraId="2A1385FA"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Akbari, M., Hosseini, Z. S., Seydavi, M., Zegel, M., Zvolensky, M. J., &amp; Vujanovic, A. A. (2021). Distress tolerance and post-traumatic stress disorder: a systematic review and meta-analysis. </w:t>
      </w:r>
      <w:r w:rsidRPr="00027277">
        <w:rPr>
          <w:rFonts w:ascii="Times New Roman" w:hAnsi="Times New Roman" w:cs="Times New Roman"/>
          <w:i/>
          <w:iCs/>
          <w:sz w:val="24"/>
          <w:szCs w:val="24"/>
          <w:shd w:val="clear" w:color="auto" w:fill="FFFFFF"/>
        </w:rPr>
        <w:t>Cognitive Behaviour Therapy</w:t>
      </w:r>
      <w:r w:rsidRPr="00027277">
        <w:rPr>
          <w:rFonts w:ascii="Times New Roman" w:hAnsi="Times New Roman" w:cs="Times New Roman"/>
          <w:sz w:val="24"/>
          <w:szCs w:val="24"/>
          <w:shd w:val="clear" w:color="auto" w:fill="FFFFFF"/>
        </w:rPr>
        <w:t>, 1-30.</w:t>
      </w:r>
      <w:r w:rsidRPr="00027277">
        <w:rPr>
          <w:rFonts w:ascii="Times New Roman" w:hAnsi="Times New Roman" w:cs="Times New Roman"/>
          <w:sz w:val="24"/>
          <w:szCs w:val="24"/>
        </w:rPr>
        <w:t xml:space="preserve"> </w:t>
      </w:r>
      <w:hyperlink r:id="rId13" w:history="1">
        <w:r w:rsidRPr="00027277">
          <w:rPr>
            <w:rStyle w:val="Hyperlink"/>
            <w:rFonts w:ascii="Times New Roman" w:hAnsi="Times New Roman" w:cs="Times New Roman"/>
            <w:color w:val="auto"/>
            <w:sz w:val="24"/>
            <w:szCs w:val="24"/>
            <w:shd w:val="clear" w:color="auto" w:fill="FFFFFF"/>
          </w:rPr>
          <w:t>https://doi.org/10.1080/16506073.2021.1942541</w:t>
        </w:r>
      </w:hyperlink>
    </w:p>
    <w:p w14:paraId="4A078257" w14:textId="77777777" w:rsidR="006533B6" w:rsidRPr="00027277" w:rsidRDefault="006533B6" w:rsidP="00F503A5">
      <w:pPr>
        <w:spacing w:after="0" w:line="480" w:lineRule="auto"/>
        <w:ind w:left="720" w:hanging="720"/>
        <w:jc w:val="both"/>
        <w:rPr>
          <w:rStyle w:val="Hyperlink"/>
          <w:rFonts w:ascii="Times New Roman" w:hAnsi="Times New Roman" w:cs="Times New Roman"/>
          <w:color w:val="auto"/>
          <w:sz w:val="24"/>
          <w:szCs w:val="24"/>
        </w:rPr>
      </w:pPr>
      <w:r w:rsidRPr="00027277">
        <w:rPr>
          <w:rFonts w:ascii="Times New Roman" w:hAnsi="Times New Roman" w:cs="Times New Roman"/>
          <w:sz w:val="24"/>
          <w:szCs w:val="24"/>
          <w:lang w:val="it-IT"/>
        </w:rPr>
        <w:t xml:space="preserve">Akbari, M., Spada, M. M., Nikčević, A. V., &amp; Zamani, E. (2021). </w:t>
      </w:r>
      <w:r w:rsidRPr="00027277">
        <w:rPr>
          <w:rFonts w:ascii="Times New Roman" w:hAnsi="Times New Roman" w:cs="Times New Roman"/>
          <w:sz w:val="24"/>
          <w:szCs w:val="24"/>
        </w:rPr>
        <w:t>The relationship between fear of COVID‐19 and health anxiety among families with COVID‐19 infected: The mediating role of metacognitions, intolerance of uncertainty and emotion regulation. </w:t>
      </w:r>
      <w:r w:rsidRPr="00027277">
        <w:rPr>
          <w:rFonts w:ascii="Times New Roman" w:hAnsi="Times New Roman" w:cs="Times New Roman"/>
          <w:i/>
          <w:iCs/>
          <w:sz w:val="24"/>
          <w:szCs w:val="24"/>
        </w:rPr>
        <w:t>Clinical Psychology &amp; Psychotherapy</w:t>
      </w:r>
      <w:r w:rsidRPr="00027277">
        <w:rPr>
          <w:rFonts w:ascii="Times New Roman" w:hAnsi="Times New Roman" w:cs="Times New Roman"/>
          <w:sz w:val="24"/>
          <w:szCs w:val="24"/>
        </w:rPr>
        <w:t xml:space="preserve">. 1-13. </w:t>
      </w:r>
      <w:hyperlink r:id="rId14" w:history="1">
        <w:r w:rsidRPr="00027277">
          <w:rPr>
            <w:rStyle w:val="Hyperlink"/>
            <w:rFonts w:ascii="Times New Roman" w:hAnsi="Times New Roman" w:cs="Times New Roman"/>
            <w:color w:val="auto"/>
            <w:sz w:val="24"/>
            <w:szCs w:val="24"/>
          </w:rPr>
          <w:t>https://doi.org/10.1002/cpp.2628</w:t>
        </w:r>
      </w:hyperlink>
    </w:p>
    <w:p w14:paraId="1D201821"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Albery, I. P., Spada, M. M., &amp; Nikčević, A. (2021). The COVID‐19 anxiety syndrome and selective attentional bias towards COVID‐19‐related stimuli in UK residents during the 2020‐2021 pandemic. </w:t>
      </w:r>
      <w:r w:rsidRPr="00027277">
        <w:rPr>
          <w:rFonts w:ascii="Times New Roman" w:hAnsi="Times New Roman" w:cs="Times New Roman"/>
          <w:i/>
          <w:iCs/>
          <w:sz w:val="24"/>
          <w:szCs w:val="24"/>
          <w:shd w:val="clear" w:color="auto" w:fill="FFFFFF"/>
        </w:rPr>
        <w:t>Clinical Psychology &amp; Psychotherapy</w:t>
      </w:r>
      <w:r w:rsidRPr="00027277">
        <w:rPr>
          <w:rFonts w:ascii="Times New Roman" w:hAnsi="Times New Roman" w:cs="Times New Roman"/>
          <w:sz w:val="24"/>
          <w:szCs w:val="24"/>
          <w:shd w:val="clear" w:color="auto" w:fill="FFFFFF"/>
        </w:rPr>
        <w:t>.</w:t>
      </w:r>
    </w:p>
    <w:p w14:paraId="734A5944"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Arpaci, I., </w:t>
      </w:r>
      <w:proofErr w:type="spellStart"/>
      <w:r w:rsidRPr="00027277">
        <w:rPr>
          <w:rFonts w:ascii="Times New Roman" w:hAnsi="Times New Roman" w:cs="Times New Roman"/>
          <w:sz w:val="24"/>
          <w:szCs w:val="24"/>
        </w:rPr>
        <w:t>Karataş</w:t>
      </w:r>
      <w:proofErr w:type="spellEnd"/>
      <w:r w:rsidRPr="00027277">
        <w:rPr>
          <w:rFonts w:ascii="Times New Roman" w:hAnsi="Times New Roman" w:cs="Times New Roman"/>
          <w:sz w:val="24"/>
          <w:szCs w:val="24"/>
        </w:rPr>
        <w:t xml:space="preserve">, K., &amp; </w:t>
      </w:r>
      <w:proofErr w:type="spellStart"/>
      <w:r w:rsidRPr="00027277">
        <w:rPr>
          <w:rFonts w:ascii="Times New Roman" w:hAnsi="Times New Roman" w:cs="Times New Roman"/>
          <w:sz w:val="24"/>
          <w:szCs w:val="24"/>
        </w:rPr>
        <w:t>Baloğlu</w:t>
      </w:r>
      <w:proofErr w:type="spellEnd"/>
      <w:r w:rsidRPr="00027277">
        <w:rPr>
          <w:rFonts w:ascii="Times New Roman" w:hAnsi="Times New Roman" w:cs="Times New Roman"/>
          <w:sz w:val="24"/>
          <w:szCs w:val="24"/>
        </w:rPr>
        <w:t>, M. (2020). The development and initial tests for the psychometric properties of the COVID-19 Phobia Scale (C19P-S). </w:t>
      </w:r>
      <w:r w:rsidRPr="00027277">
        <w:rPr>
          <w:rFonts w:ascii="Times New Roman" w:hAnsi="Times New Roman" w:cs="Times New Roman"/>
          <w:i/>
          <w:iCs/>
          <w:sz w:val="24"/>
          <w:szCs w:val="24"/>
        </w:rPr>
        <w:t>Personality and Individual Differences</w:t>
      </w:r>
      <w:r w:rsidRPr="00027277">
        <w:rPr>
          <w:rFonts w:ascii="Times New Roman" w:hAnsi="Times New Roman" w:cs="Times New Roman"/>
          <w:sz w:val="24"/>
          <w:szCs w:val="24"/>
        </w:rPr>
        <w:t>, </w:t>
      </w:r>
      <w:r w:rsidRPr="00027277">
        <w:rPr>
          <w:rFonts w:ascii="Times New Roman" w:hAnsi="Times New Roman" w:cs="Times New Roman"/>
          <w:i/>
          <w:iCs/>
          <w:sz w:val="24"/>
          <w:szCs w:val="24"/>
        </w:rPr>
        <w:t>164</w:t>
      </w:r>
      <w:r w:rsidRPr="00027277">
        <w:rPr>
          <w:rFonts w:ascii="Times New Roman" w:hAnsi="Times New Roman" w:cs="Times New Roman"/>
          <w:sz w:val="24"/>
          <w:szCs w:val="24"/>
        </w:rPr>
        <w:t xml:space="preserve">, 110108. </w:t>
      </w:r>
      <w:hyperlink r:id="rId15" w:tgtFrame="_blank" w:tooltip="Persistent link using digital object identifier" w:history="1">
        <w:r w:rsidRPr="00027277">
          <w:rPr>
            <w:rStyle w:val="Hyperlink"/>
            <w:rFonts w:ascii="Times New Roman" w:hAnsi="Times New Roman" w:cs="Times New Roman"/>
            <w:color w:val="auto"/>
            <w:sz w:val="24"/>
            <w:szCs w:val="24"/>
          </w:rPr>
          <w:t>https://doi.org/10.1016/j.paid.2020.110108</w:t>
        </w:r>
      </w:hyperlink>
    </w:p>
    <w:p w14:paraId="064F7726"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Arslan, G., Yıldırım, M., </w:t>
      </w:r>
      <w:proofErr w:type="spellStart"/>
      <w:r w:rsidRPr="00027277">
        <w:rPr>
          <w:rFonts w:ascii="Times New Roman" w:hAnsi="Times New Roman" w:cs="Times New Roman"/>
          <w:sz w:val="24"/>
          <w:szCs w:val="24"/>
        </w:rPr>
        <w:t>Tanhan</w:t>
      </w:r>
      <w:proofErr w:type="spellEnd"/>
      <w:r w:rsidRPr="00027277">
        <w:rPr>
          <w:rFonts w:ascii="Times New Roman" w:hAnsi="Times New Roman" w:cs="Times New Roman"/>
          <w:sz w:val="24"/>
          <w:szCs w:val="24"/>
        </w:rPr>
        <w:t>, A., </w:t>
      </w:r>
      <w:proofErr w:type="spellStart"/>
      <w:r w:rsidRPr="00027277">
        <w:rPr>
          <w:rFonts w:ascii="Times New Roman" w:hAnsi="Times New Roman" w:cs="Times New Roman"/>
          <w:sz w:val="24"/>
          <w:szCs w:val="24"/>
        </w:rPr>
        <w:t>Buluş</w:t>
      </w:r>
      <w:proofErr w:type="spellEnd"/>
      <w:r w:rsidRPr="00027277">
        <w:rPr>
          <w:rFonts w:ascii="Times New Roman" w:hAnsi="Times New Roman" w:cs="Times New Roman"/>
          <w:sz w:val="24"/>
          <w:szCs w:val="24"/>
        </w:rPr>
        <w:t>, M., &amp; Allen, K. A. (2020). Coronavirus stress and psychological health among adults: Exploring the effect of optimism-pessimism and psychological inflexibility. </w:t>
      </w:r>
      <w:r w:rsidRPr="00027277">
        <w:rPr>
          <w:rFonts w:ascii="Times New Roman" w:hAnsi="Times New Roman" w:cs="Times New Roman"/>
          <w:i/>
          <w:iCs/>
          <w:sz w:val="24"/>
          <w:szCs w:val="24"/>
        </w:rPr>
        <w:t>International Journal of Mental Health and Addiction</w:t>
      </w:r>
      <w:r w:rsidRPr="00027277">
        <w:rPr>
          <w:rFonts w:ascii="Times New Roman" w:hAnsi="Times New Roman" w:cs="Times New Roman"/>
          <w:sz w:val="24"/>
          <w:szCs w:val="24"/>
        </w:rPr>
        <w:t>. https://doi.org/10.1007/s11469-020-00337-6</w:t>
      </w:r>
    </w:p>
    <w:p w14:paraId="319AA095"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Asmundson, G. J. G.</w:t>
      </w:r>
      <w:r w:rsidRPr="00027277">
        <w:rPr>
          <w:rFonts w:ascii="Times New Roman" w:hAnsi="Times New Roman" w:cs="Times New Roman"/>
          <w:sz w:val="24"/>
          <w:szCs w:val="24"/>
          <w:shd w:val="clear" w:color="auto" w:fill="EFEFF0"/>
        </w:rPr>
        <w:t>, &amp; </w:t>
      </w:r>
      <w:r w:rsidRPr="00027277">
        <w:rPr>
          <w:rStyle w:val="author"/>
          <w:rFonts w:ascii="Times New Roman" w:hAnsi="Times New Roman" w:cs="Times New Roman"/>
          <w:sz w:val="24"/>
          <w:szCs w:val="24"/>
          <w:shd w:val="clear" w:color="auto" w:fill="EFEFF0"/>
        </w:rPr>
        <w:t>Taylor, S.</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2020</w:t>
      </w:r>
      <w:r w:rsidRPr="00027277">
        <w:rPr>
          <w:rFonts w:ascii="Times New Roman" w:hAnsi="Times New Roman" w:cs="Times New Roman"/>
          <w:sz w:val="24"/>
          <w:szCs w:val="24"/>
          <w:shd w:val="clear" w:color="auto" w:fill="EFEFF0"/>
        </w:rPr>
        <w:t>). </w:t>
      </w:r>
      <w:proofErr w:type="spellStart"/>
      <w:r w:rsidRPr="00027277">
        <w:rPr>
          <w:rStyle w:val="articletitle"/>
          <w:rFonts w:ascii="Times New Roman" w:hAnsi="Times New Roman" w:cs="Times New Roman"/>
          <w:sz w:val="24"/>
          <w:szCs w:val="24"/>
          <w:shd w:val="clear" w:color="auto" w:fill="EFEFF0"/>
        </w:rPr>
        <w:t>Coronaphobia</w:t>
      </w:r>
      <w:proofErr w:type="spellEnd"/>
      <w:r w:rsidRPr="00027277">
        <w:rPr>
          <w:rStyle w:val="articletitle"/>
          <w:rFonts w:ascii="Times New Roman" w:hAnsi="Times New Roman" w:cs="Times New Roman"/>
          <w:sz w:val="24"/>
          <w:szCs w:val="24"/>
          <w:shd w:val="clear" w:color="auto" w:fill="EFEFF0"/>
        </w:rPr>
        <w:t>: Fear and the 2019-nCoV outbreak</w:t>
      </w:r>
      <w:r w:rsidRPr="00027277">
        <w:rPr>
          <w:rFonts w:ascii="Times New Roman" w:hAnsi="Times New Roman" w:cs="Times New Roman"/>
          <w:sz w:val="24"/>
          <w:szCs w:val="24"/>
          <w:shd w:val="clear" w:color="auto" w:fill="EFEFF0"/>
        </w:rPr>
        <w:t>. </w:t>
      </w:r>
      <w:r w:rsidRPr="00027277">
        <w:rPr>
          <w:rStyle w:val="journaltitle"/>
          <w:rFonts w:ascii="Times New Roman" w:hAnsi="Times New Roman" w:cs="Times New Roman"/>
          <w:i/>
          <w:iCs/>
          <w:sz w:val="24"/>
          <w:szCs w:val="24"/>
          <w:shd w:val="clear" w:color="auto" w:fill="EFEFF0"/>
        </w:rPr>
        <w:t>Journal of Anxiety Disorders</w:t>
      </w:r>
      <w:r w:rsidRPr="00027277">
        <w:rPr>
          <w:rFonts w:ascii="Times New Roman" w:hAnsi="Times New Roman" w:cs="Times New Roman"/>
          <w:sz w:val="24"/>
          <w:szCs w:val="24"/>
          <w:shd w:val="clear" w:color="auto" w:fill="EFEFF0"/>
        </w:rPr>
        <w:t>, </w:t>
      </w:r>
      <w:r w:rsidRPr="00027277">
        <w:rPr>
          <w:rStyle w:val="vol"/>
          <w:rFonts w:ascii="Times New Roman" w:hAnsi="Times New Roman" w:cs="Times New Roman"/>
          <w:b/>
          <w:bCs/>
          <w:sz w:val="24"/>
          <w:szCs w:val="24"/>
          <w:shd w:val="clear" w:color="auto" w:fill="EFEFF0"/>
        </w:rPr>
        <w:t>70</w:t>
      </w:r>
      <w:r w:rsidRPr="00027277">
        <w:rPr>
          <w:rFonts w:ascii="Times New Roman" w:hAnsi="Times New Roman" w:cs="Times New Roman"/>
          <w:sz w:val="24"/>
          <w:szCs w:val="24"/>
          <w:shd w:val="clear" w:color="auto" w:fill="EFEFF0"/>
        </w:rPr>
        <w:t>, 102196. </w:t>
      </w:r>
      <w:hyperlink r:id="rId16" w:history="1">
        <w:r w:rsidRPr="00027277">
          <w:rPr>
            <w:rStyle w:val="Hyperlink"/>
            <w:rFonts w:ascii="Times New Roman" w:hAnsi="Times New Roman" w:cs="Times New Roman"/>
            <w:color w:val="auto"/>
            <w:sz w:val="24"/>
            <w:szCs w:val="24"/>
            <w:u w:val="none"/>
            <w:shd w:val="clear" w:color="auto" w:fill="EFEFF0"/>
          </w:rPr>
          <w:t>https://doi.org/10.1016/j.janxdis.2020.102196</w:t>
        </w:r>
      </w:hyperlink>
    </w:p>
    <w:p w14:paraId="140F3B50"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Barlow, D. H.</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Sauer-Zavala, S.</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Carl, J. R.</w:t>
      </w:r>
      <w:r w:rsidRPr="00027277">
        <w:rPr>
          <w:rFonts w:ascii="Times New Roman" w:hAnsi="Times New Roman" w:cs="Times New Roman"/>
          <w:sz w:val="24"/>
          <w:szCs w:val="24"/>
          <w:shd w:val="clear" w:color="auto" w:fill="EFEFF0"/>
        </w:rPr>
        <w:t>, </w:t>
      </w:r>
      <w:proofErr w:type="spellStart"/>
      <w:r w:rsidRPr="00027277">
        <w:rPr>
          <w:rStyle w:val="author"/>
          <w:rFonts w:ascii="Times New Roman" w:hAnsi="Times New Roman" w:cs="Times New Roman"/>
          <w:sz w:val="24"/>
          <w:szCs w:val="24"/>
          <w:shd w:val="clear" w:color="auto" w:fill="EFEFF0"/>
        </w:rPr>
        <w:t>Bullis</w:t>
      </w:r>
      <w:proofErr w:type="spellEnd"/>
      <w:r w:rsidRPr="00027277">
        <w:rPr>
          <w:rStyle w:val="author"/>
          <w:rFonts w:ascii="Times New Roman" w:hAnsi="Times New Roman" w:cs="Times New Roman"/>
          <w:sz w:val="24"/>
          <w:szCs w:val="24"/>
          <w:shd w:val="clear" w:color="auto" w:fill="EFEFF0"/>
        </w:rPr>
        <w:t>, J. R.</w:t>
      </w:r>
      <w:r w:rsidRPr="00027277">
        <w:rPr>
          <w:rFonts w:ascii="Times New Roman" w:hAnsi="Times New Roman" w:cs="Times New Roman"/>
          <w:sz w:val="24"/>
          <w:szCs w:val="24"/>
          <w:shd w:val="clear" w:color="auto" w:fill="EFEFF0"/>
        </w:rPr>
        <w:t>, &amp; </w:t>
      </w:r>
      <w:r w:rsidRPr="00027277">
        <w:rPr>
          <w:rStyle w:val="author"/>
          <w:rFonts w:ascii="Times New Roman" w:hAnsi="Times New Roman" w:cs="Times New Roman"/>
          <w:sz w:val="24"/>
          <w:szCs w:val="24"/>
          <w:shd w:val="clear" w:color="auto" w:fill="EFEFF0"/>
        </w:rPr>
        <w:t>Ellard, K. K.</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2014</w:t>
      </w:r>
      <w:r w:rsidRPr="00027277">
        <w:rPr>
          <w:rFonts w:ascii="Times New Roman" w:hAnsi="Times New Roman" w:cs="Times New Roman"/>
          <w:sz w:val="24"/>
          <w:szCs w:val="24"/>
          <w:shd w:val="clear" w:color="auto" w:fill="EFEFF0"/>
        </w:rPr>
        <w:t>). </w:t>
      </w:r>
      <w:r w:rsidRPr="00027277">
        <w:rPr>
          <w:rStyle w:val="articletitle"/>
          <w:rFonts w:ascii="Times New Roman" w:hAnsi="Times New Roman" w:cs="Times New Roman"/>
          <w:sz w:val="24"/>
          <w:szCs w:val="24"/>
          <w:shd w:val="clear" w:color="auto" w:fill="EFEFF0"/>
        </w:rPr>
        <w:t>The nature, diagnosis, and treatment of neuroticism: Back to the future</w:t>
      </w:r>
      <w:r w:rsidRPr="00027277">
        <w:rPr>
          <w:rFonts w:ascii="Times New Roman" w:hAnsi="Times New Roman" w:cs="Times New Roman"/>
          <w:sz w:val="24"/>
          <w:szCs w:val="24"/>
          <w:shd w:val="clear" w:color="auto" w:fill="EFEFF0"/>
        </w:rPr>
        <w:t>. </w:t>
      </w:r>
      <w:r w:rsidRPr="00027277">
        <w:rPr>
          <w:rStyle w:val="journaltitle"/>
          <w:rFonts w:ascii="Times New Roman" w:hAnsi="Times New Roman" w:cs="Times New Roman"/>
          <w:i/>
          <w:iCs/>
          <w:sz w:val="24"/>
          <w:szCs w:val="24"/>
          <w:shd w:val="clear" w:color="auto" w:fill="EFEFF0"/>
        </w:rPr>
        <w:t>Clinical Psychology Science</w:t>
      </w:r>
      <w:r w:rsidRPr="00027277">
        <w:rPr>
          <w:rFonts w:ascii="Times New Roman" w:hAnsi="Times New Roman" w:cs="Times New Roman"/>
          <w:sz w:val="24"/>
          <w:szCs w:val="24"/>
          <w:shd w:val="clear" w:color="auto" w:fill="EFEFF0"/>
        </w:rPr>
        <w:t>, </w:t>
      </w:r>
      <w:r w:rsidRPr="00027277">
        <w:rPr>
          <w:rStyle w:val="vol"/>
          <w:rFonts w:ascii="Times New Roman" w:hAnsi="Times New Roman" w:cs="Times New Roman"/>
          <w:b/>
          <w:bCs/>
          <w:sz w:val="24"/>
          <w:szCs w:val="24"/>
          <w:shd w:val="clear" w:color="auto" w:fill="EFEFF0"/>
        </w:rPr>
        <w:t>2</w:t>
      </w:r>
      <w:r w:rsidRPr="00027277">
        <w:rPr>
          <w:rFonts w:ascii="Times New Roman" w:hAnsi="Times New Roman" w:cs="Times New Roman"/>
          <w:sz w:val="24"/>
          <w:szCs w:val="24"/>
          <w:shd w:val="clear" w:color="auto" w:fill="EFEFF0"/>
        </w:rPr>
        <w:t>, </w:t>
      </w:r>
      <w:r w:rsidRPr="00027277">
        <w:rPr>
          <w:rStyle w:val="pagefirst"/>
          <w:rFonts w:ascii="Times New Roman" w:hAnsi="Times New Roman" w:cs="Times New Roman"/>
          <w:sz w:val="24"/>
          <w:szCs w:val="24"/>
          <w:shd w:val="clear" w:color="auto" w:fill="EFEFF0"/>
        </w:rPr>
        <w:t>344</w:t>
      </w:r>
      <w:r w:rsidRPr="00027277">
        <w:rPr>
          <w:rFonts w:ascii="Times New Roman" w:hAnsi="Times New Roman" w:cs="Times New Roman"/>
          <w:sz w:val="24"/>
          <w:szCs w:val="24"/>
          <w:shd w:val="clear" w:color="auto" w:fill="EFEFF0"/>
        </w:rPr>
        <w:t>–</w:t>
      </w:r>
      <w:r w:rsidRPr="00027277">
        <w:rPr>
          <w:rStyle w:val="pagelast"/>
          <w:rFonts w:ascii="Times New Roman" w:hAnsi="Times New Roman" w:cs="Times New Roman"/>
          <w:sz w:val="24"/>
          <w:szCs w:val="24"/>
          <w:shd w:val="clear" w:color="auto" w:fill="EFEFF0"/>
        </w:rPr>
        <w:t>365</w:t>
      </w:r>
      <w:r w:rsidRPr="00027277">
        <w:rPr>
          <w:rFonts w:ascii="Times New Roman" w:hAnsi="Times New Roman" w:cs="Times New Roman"/>
          <w:sz w:val="24"/>
          <w:szCs w:val="24"/>
          <w:shd w:val="clear" w:color="auto" w:fill="EFEFF0"/>
        </w:rPr>
        <w:t>. </w:t>
      </w:r>
      <w:hyperlink r:id="rId17" w:history="1">
        <w:r w:rsidRPr="00027277">
          <w:rPr>
            <w:rStyle w:val="Hyperlink"/>
            <w:rFonts w:ascii="Times New Roman" w:hAnsi="Times New Roman" w:cs="Times New Roman"/>
            <w:color w:val="auto"/>
            <w:sz w:val="24"/>
            <w:szCs w:val="24"/>
            <w:shd w:val="clear" w:color="auto" w:fill="EFEFF0"/>
          </w:rPr>
          <w:t>https://doi.org/10.1177/2167702613505532</w:t>
        </w:r>
      </w:hyperlink>
    </w:p>
    <w:p w14:paraId="276334F8"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Brailovskaia, J., Cosci, F., Mansueto, G., &amp; Margraf, J. (2021). The relationship between social media use, stress symptoms and burden caused by Coronavirus (Covid-19) in Germany and Italy: A cross-sectional and longitudinal investigation. </w:t>
      </w:r>
      <w:r w:rsidRPr="00027277">
        <w:rPr>
          <w:rFonts w:ascii="Times New Roman" w:hAnsi="Times New Roman" w:cs="Times New Roman"/>
          <w:i/>
          <w:iCs/>
          <w:sz w:val="24"/>
          <w:szCs w:val="24"/>
          <w:shd w:val="clear" w:color="auto" w:fill="FFFFFF"/>
        </w:rPr>
        <w:t>Journal of Affective Disorders Reports</w:t>
      </w:r>
      <w:r w:rsidRPr="00027277">
        <w:rPr>
          <w:rFonts w:ascii="Times New Roman" w:hAnsi="Times New Roman" w:cs="Times New Roman"/>
          <w:sz w:val="24"/>
          <w:szCs w:val="24"/>
          <w:shd w:val="clear" w:color="auto" w:fill="FFFFFF"/>
        </w:rPr>
        <w:t>, </w:t>
      </w:r>
      <w:r w:rsidRPr="00027277">
        <w:rPr>
          <w:rFonts w:ascii="Times New Roman" w:hAnsi="Times New Roman" w:cs="Times New Roman"/>
          <w:i/>
          <w:iCs/>
          <w:sz w:val="24"/>
          <w:szCs w:val="24"/>
          <w:shd w:val="clear" w:color="auto" w:fill="FFFFFF"/>
        </w:rPr>
        <w:t>3</w:t>
      </w:r>
      <w:r w:rsidRPr="00027277">
        <w:rPr>
          <w:rFonts w:ascii="Times New Roman" w:hAnsi="Times New Roman" w:cs="Times New Roman"/>
          <w:sz w:val="24"/>
          <w:szCs w:val="24"/>
          <w:shd w:val="clear" w:color="auto" w:fill="FFFFFF"/>
        </w:rPr>
        <w:t>, 100067.</w:t>
      </w:r>
    </w:p>
    <w:p w14:paraId="23F3DDD2"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Cao, W., Fang, Z., Hou, G., Han, M., Xu, X., Dong, J., &amp; Zheng, J. (2020). The psychological impact of the COVID-19 epidemic on college students in China. </w:t>
      </w:r>
      <w:r w:rsidRPr="00027277">
        <w:rPr>
          <w:rFonts w:ascii="Times New Roman" w:hAnsi="Times New Roman" w:cs="Times New Roman"/>
          <w:i/>
          <w:iCs/>
          <w:sz w:val="24"/>
          <w:szCs w:val="24"/>
        </w:rPr>
        <w:t>Psychiatry Research</w:t>
      </w:r>
      <w:r w:rsidRPr="00027277">
        <w:rPr>
          <w:rFonts w:ascii="Times New Roman" w:hAnsi="Times New Roman" w:cs="Times New Roman"/>
          <w:sz w:val="24"/>
          <w:szCs w:val="24"/>
        </w:rPr>
        <w:t>, </w:t>
      </w:r>
      <w:r w:rsidRPr="00027277">
        <w:rPr>
          <w:rFonts w:ascii="Times New Roman" w:hAnsi="Times New Roman" w:cs="Times New Roman"/>
          <w:i/>
          <w:iCs/>
          <w:sz w:val="24"/>
          <w:szCs w:val="24"/>
        </w:rPr>
        <w:t>287</w:t>
      </w:r>
      <w:r w:rsidRPr="00027277">
        <w:rPr>
          <w:rFonts w:ascii="Times New Roman" w:hAnsi="Times New Roman" w:cs="Times New Roman"/>
          <w:sz w:val="24"/>
          <w:szCs w:val="24"/>
        </w:rPr>
        <w:t xml:space="preserve">, 112934. </w:t>
      </w:r>
      <w:hyperlink r:id="rId18" w:tgtFrame="_blank" w:tooltip="Persistent link using digital object identifier" w:history="1">
        <w:r w:rsidRPr="00027277">
          <w:rPr>
            <w:rStyle w:val="Hyperlink"/>
            <w:rFonts w:ascii="Times New Roman" w:hAnsi="Times New Roman" w:cs="Times New Roman"/>
            <w:color w:val="auto"/>
            <w:sz w:val="24"/>
            <w:szCs w:val="24"/>
          </w:rPr>
          <w:t>https://doi.org/10.1016/j.psychres.2020.112934</w:t>
        </w:r>
      </w:hyperlink>
    </w:p>
    <w:p w14:paraId="5D917EF4"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Chen, B., Sun, J., and Feng, Y. (2020). How have COVID-19 isolation policies affected young people's mental health? – evidence from Chinese college students. </w:t>
      </w:r>
      <w:r w:rsidRPr="00027277">
        <w:rPr>
          <w:rStyle w:val="Emphasis"/>
          <w:rFonts w:ascii="Times New Roman" w:hAnsi="Times New Roman" w:cs="Times New Roman"/>
          <w:sz w:val="24"/>
          <w:szCs w:val="24"/>
        </w:rPr>
        <w:t>Front. Psychol.</w:t>
      </w:r>
      <w:r w:rsidRPr="00027277">
        <w:rPr>
          <w:rFonts w:ascii="Times New Roman" w:hAnsi="Times New Roman" w:cs="Times New Roman"/>
          <w:sz w:val="24"/>
          <w:szCs w:val="24"/>
        </w:rPr>
        <w:t> 11:1529. DOI: 10.3389/fpsyg.2020.01529</w:t>
      </w:r>
    </w:p>
    <w:p w14:paraId="251AC48F" w14:textId="77777777" w:rsidR="00F05313" w:rsidRPr="00027277" w:rsidRDefault="00F05313" w:rsidP="00F503A5">
      <w:pPr>
        <w:spacing w:after="0" w:line="480" w:lineRule="auto"/>
        <w:ind w:left="720" w:hanging="720"/>
        <w:jc w:val="both"/>
        <w:rPr>
          <w:rFonts w:ascii="Times New Roman" w:hAnsi="Times New Roman" w:cs="Times New Roman"/>
          <w:sz w:val="24"/>
          <w:szCs w:val="24"/>
        </w:rPr>
      </w:pPr>
    </w:p>
    <w:p w14:paraId="10ED792D" w14:textId="77777777" w:rsidR="00F05313" w:rsidRPr="00027277" w:rsidRDefault="00F05313" w:rsidP="00F503A5">
      <w:pPr>
        <w:spacing w:after="0" w:line="480" w:lineRule="auto"/>
        <w:ind w:left="720" w:hanging="720"/>
        <w:jc w:val="both"/>
        <w:rPr>
          <w:rFonts w:ascii="Times New Roman" w:hAnsi="Times New Roman" w:cs="Times New Roman"/>
          <w:sz w:val="24"/>
          <w:szCs w:val="24"/>
        </w:rPr>
      </w:pPr>
    </w:p>
    <w:p w14:paraId="31C0434A" w14:textId="7267BDE9"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 xml:space="preserve">Chen, L., Zhao, H., </w:t>
      </w:r>
      <w:proofErr w:type="spellStart"/>
      <w:r w:rsidRPr="00027277">
        <w:rPr>
          <w:rFonts w:ascii="Times New Roman" w:hAnsi="Times New Roman" w:cs="Times New Roman"/>
          <w:sz w:val="24"/>
          <w:szCs w:val="24"/>
        </w:rPr>
        <w:t>Razin</w:t>
      </w:r>
      <w:proofErr w:type="spellEnd"/>
      <w:r w:rsidRPr="00027277">
        <w:rPr>
          <w:rFonts w:ascii="Times New Roman" w:hAnsi="Times New Roman" w:cs="Times New Roman"/>
          <w:sz w:val="24"/>
          <w:szCs w:val="24"/>
        </w:rPr>
        <w:t>, D., Song, T., Wu, Y., Ma, X., ... &amp; Yan, L. (2021). Anxiety levels during a second local COVID-19 pandemic breakout among quarantined people: A cross sectional survey in China. </w:t>
      </w:r>
      <w:r w:rsidRPr="00027277">
        <w:rPr>
          <w:rFonts w:ascii="Times New Roman" w:hAnsi="Times New Roman" w:cs="Times New Roman"/>
          <w:i/>
          <w:iCs/>
          <w:sz w:val="24"/>
          <w:szCs w:val="24"/>
        </w:rPr>
        <w:t>Journal of Psychiatric Research</w:t>
      </w:r>
      <w:r w:rsidRPr="00027277">
        <w:rPr>
          <w:rFonts w:ascii="Times New Roman" w:hAnsi="Times New Roman" w:cs="Times New Roman"/>
          <w:sz w:val="24"/>
          <w:szCs w:val="24"/>
        </w:rPr>
        <w:t xml:space="preserve">, </w:t>
      </w:r>
      <w:r w:rsidRPr="00027277">
        <w:rPr>
          <w:rFonts w:ascii="Times New Roman" w:hAnsi="Times New Roman" w:cs="Times New Roman"/>
          <w:i/>
          <w:iCs/>
          <w:sz w:val="24"/>
          <w:szCs w:val="24"/>
        </w:rPr>
        <w:t>135</w:t>
      </w:r>
      <w:r w:rsidRPr="00027277">
        <w:rPr>
          <w:rFonts w:ascii="Times New Roman" w:hAnsi="Times New Roman" w:cs="Times New Roman"/>
          <w:sz w:val="24"/>
          <w:szCs w:val="24"/>
        </w:rPr>
        <w:t xml:space="preserve">, 37-46. </w:t>
      </w:r>
      <w:hyperlink r:id="rId19" w:tgtFrame="_blank" w:tooltip="Persistent link using digital object identifier" w:history="1">
        <w:r w:rsidRPr="00027277">
          <w:rPr>
            <w:rStyle w:val="Hyperlink"/>
            <w:rFonts w:ascii="Times New Roman" w:hAnsi="Times New Roman" w:cs="Times New Roman"/>
            <w:color w:val="auto"/>
            <w:sz w:val="24"/>
            <w:szCs w:val="24"/>
          </w:rPr>
          <w:t>https://doi.org/10.1016/j.jpsychires.2020.12.067</w:t>
        </w:r>
      </w:hyperlink>
    </w:p>
    <w:p w14:paraId="37E22FE5"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Chong, M.</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Wang, W.</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Hsieh, W.</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Lee, C.</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Chiu, N.</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Yeh, W.</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Huang, T.</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Wen, J.</w:t>
      </w:r>
      <w:r w:rsidRPr="00027277">
        <w:rPr>
          <w:rFonts w:ascii="Times New Roman" w:hAnsi="Times New Roman" w:cs="Times New Roman"/>
          <w:sz w:val="24"/>
          <w:szCs w:val="24"/>
          <w:shd w:val="clear" w:color="auto" w:fill="EFEFF0"/>
        </w:rPr>
        <w:t>, &amp; </w:t>
      </w:r>
      <w:r w:rsidRPr="00027277">
        <w:rPr>
          <w:rStyle w:val="author"/>
          <w:rFonts w:ascii="Times New Roman" w:hAnsi="Times New Roman" w:cs="Times New Roman"/>
          <w:sz w:val="24"/>
          <w:szCs w:val="24"/>
          <w:shd w:val="clear" w:color="auto" w:fill="EFEFF0"/>
        </w:rPr>
        <w:t>Chen, C.</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2004</w:t>
      </w:r>
      <w:r w:rsidRPr="00027277">
        <w:rPr>
          <w:rFonts w:ascii="Times New Roman" w:hAnsi="Times New Roman" w:cs="Times New Roman"/>
          <w:sz w:val="24"/>
          <w:szCs w:val="24"/>
          <w:shd w:val="clear" w:color="auto" w:fill="EFEFF0"/>
        </w:rPr>
        <w:t>). </w:t>
      </w:r>
      <w:r w:rsidRPr="00027277">
        <w:rPr>
          <w:rStyle w:val="articletitle"/>
          <w:rFonts w:ascii="Times New Roman" w:hAnsi="Times New Roman" w:cs="Times New Roman"/>
          <w:sz w:val="24"/>
          <w:szCs w:val="24"/>
          <w:shd w:val="clear" w:color="auto" w:fill="EFEFF0"/>
        </w:rPr>
        <w:t>Psychological impact of severe acute respiratory syndrome on health workers in a tertiary hospital</w:t>
      </w:r>
      <w:r w:rsidRPr="00027277">
        <w:rPr>
          <w:rFonts w:ascii="Times New Roman" w:hAnsi="Times New Roman" w:cs="Times New Roman"/>
          <w:sz w:val="24"/>
          <w:szCs w:val="24"/>
          <w:shd w:val="clear" w:color="auto" w:fill="EFEFF0"/>
        </w:rPr>
        <w:t>. </w:t>
      </w:r>
      <w:r w:rsidRPr="00027277">
        <w:rPr>
          <w:rStyle w:val="journaltitle"/>
          <w:rFonts w:ascii="Times New Roman" w:hAnsi="Times New Roman" w:cs="Times New Roman"/>
          <w:i/>
          <w:iCs/>
          <w:sz w:val="24"/>
          <w:szCs w:val="24"/>
          <w:shd w:val="clear" w:color="auto" w:fill="EFEFF0"/>
        </w:rPr>
        <w:t>British Journal of Psychiatry</w:t>
      </w:r>
      <w:r w:rsidRPr="00027277">
        <w:rPr>
          <w:rFonts w:ascii="Times New Roman" w:hAnsi="Times New Roman" w:cs="Times New Roman"/>
          <w:sz w:val="24"/>
          <w:szCs w:val="24"/>
          <w:shd w:val="clear" w:color="auto" w:fill="EFEFF0"/>
        </w:rPr>
        <w:t>, </w:t>
      </w:r>
      <w:r w:rsidRPr="00027277">
        <w:rPr>
          <w:rStyle w:val="vol"/>
          <w:rFonts w:ascii="Times New Roman" w:hAnsi="Times New Roman" w:cs="Times New Roman"/>
          <w:b/>
          <w:bCs/>
          <w:sz w:val="24"/>
          <w:szCs w:val="24"/>
          <w:shd w:val="clear" w:color="auto" w:fill="EFEFF0"/>
        </w:rPr>
        <w:t>185</w:t>
      </w:r>
      <w:r w:rsidRPr="00027277">
        <w:rPr>
          <w:rFonts w:ascii="Times New Roman" w:hAnsi="Times New Roman" w:cs="Times New Roman"/>
          <w:sz w:val="24"/>
          <w:szCs w:val="24"/>
          <w:shd w:val="clear" w:color="auto" w:fill="EFEFF0"/>
        </w:rPr>
        <w:t>, </w:t>
      </w:r>
      <w:r w:rsidRPr="00027277">
        <w:rPr>
          <w:rStyle w:val="pagefirst"/>
          <w:rFonts w:ascii="Times New Roman" w:hAnsi="Times New Roman" w:cs="Times New Roman"/>
          <w:sz w:val="24"/>
          <w:szCs w:val="24"/>
          <w:shd w:val="clear" w:color="auto" w:fill="EFEFF0"/>
        </w:rPr>
        <w:t>127</w:t>
      </w:r>
      <w:r w:rsidRPr="00027277">
        <w:rPr>
          <w:rFonts w:ascii="Times New Roman" w:hAnsi="Times New Roman" w:cs="Times New Roman"/>
          <w:sz w:val="24"/>
          <w:szCs w:val="24"/>
          <w:shd w:val="clear" w:color="auto" w:fill="EFEFF0"/>
        </w:rPr>
        <w:t>–</w:t>
      </w:r>
      <w:r w:rsidRPr="00027277">
        <w:rPr>
          <w:rStyle w:val="pagelast"/>
          <w:rFonts w:ascii="Times New Roman" w:hAnsi="Times New Roman" w:cs="Times New Roman"/>
          <w:sz w:val="24"/>
          <w:szCs w:val="24"/>
          <w:shd w:val="clear" w:color="auto" w:fill="EFEFF0"/>
        </w:rPr>
        <w:t>133</w:t>
      </w:r>
      <w:r w:rsidRPr="00027277">
        <w:rPr>
          <w:rFonts w:ascii="Times New Roman" w:hAnsi="Times New Roman" w:cs="Times New Roman"/>
          <w:sz w:val="24"/>
          <w:szCs w:val="24"/>
          <w:shd w:val="clear" w:color="auto" w:fill="EFEFF0"/>
        </w:rPr>
        <w:t>. </w:t>
      </w:r>
      <w:hyperlink r:id="rId20" w:history="1">
        <w:r w:rsidRPr="00027277">
          <w:rPr>
            <w:rStyle w:val="Hyperlink"/>
            <w:rFonts w:ascii="Times New Roman" w:hAnsi="Times New Roman" w:cs="Times New Roman"/>
            <w:color w:val="auto"/>
            <w:sz w:val="24"/>
            <w:szCs w:val="24"/>
            <w:shd w:val="clear" w:color="auto" w:fill="EFEFF0"/>
          </w:rPr>
          <w:t>https://doi.org/10.1192/bjp.185.2.127</w:t>
        </w:r>
      </w:hyperlink>
    </w:p>
    <w:p w14:paraId="7B543F00" w14:textId="3B0A1734"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Czeisler, M. É., Lane, R. I., </w:t>
      </w:r>
      <w:proofErr w:type="spellStart"/>
      <w:r w:rsidRPr="00027277">
        <w:rPr>
          <w:rFonts w:ascii="Times New Roman" w:hAnsi="Times New Roman" w:cs="Times New Roman"/>
          <w:sz w:val="24"/>
          <w:szCs w:val="24"/>
        </w:rPr>
        <w:t>Petrosky</w:t>
      </w:r>
      <w:proofErr w:type="spellEnd"/>
      <w:r w:rsidRPr="00027277">
        <w:rPr>
          <w:rFonts w:ascii="Times New Roman" w:hAnsi="Times New Roman" w:cs="Times New Roman"/>
          <w:sz w:val="24"/>
          <w:szCs w:val="24"/>
        </w:rPr>
        <w:t xml:space="preserve">, E., Wiley, J. F., Christensen, A., </w:t>
      </w:r>
      <w:proofErr w:type="spellStart"/>
      <w:r w:rsidRPr="00027277">
        <w:rPr>
          <w:rFonts w:ascii="Times New Roman" w:hAnsi="Times New Roman" w:cs="Times New Roman"/>
          <w:sz w:val="24"/>
          <w:szCs w:val="24"/>
        </w:rPr>
        <w:t>Njai</w:t>
      </w:r>
      <w:proofErr w:type="spellEnd"/>
      <w:r w:rsidRPr="00027277">
        <w:rPr>
          <w:rFonts w:ascii="Times New Roman" w:hAnsi="Times New Roman" w:cs="Times New Roman"/>
          <w:sz w:val="24"/>
          <w:szCs w:val="24"/>
        </w:rPr>
        <w:t>, R., ... &amp; Rajaratnam, S. M. (2020). Mental health, substance use, and suicidal ideation during the COVID-19 pandemic—United States, June 24–30, 2020. </w:t>
      </w:r>
      <w:r w:rsidRPr="00027277">
        <w:rPr>
          <w:rFonts w:ascii="Times New Roman" w:hAnsi="Times New Roman" w:cs="Times New Roman"/>
          <w:i/>
          <w:iCs/>
          <w:sz w:val="24"/>
          <w:szCs w:val="24"/>
        </w:rPr>
        <w:t>Morbidity and Mortality Weekly Report</w:t>
      </w:r>
      <w:r w:rsidRPr="00027277">
        <w:rPr>
          <w:rFonts w:ascii="Times New Roman" w:hAnsi="Times New Roman" w:cs="Times New Roman"/>
          <w:sz w:val="24"/>
          <w:szCs w:val="24"/>
        </w:rPr>
        <w:t>, </w:t>
      </w:r>
      <w:r w:rsidRPr="00027277">
        <w:rPr>
          <w:rFonts w:ascii="Times New Roman" w:hAnsi="Times New Roman" w:cs="Times New Roman"/>
          <w:i/>
          <w:iCs/>
          <w:sz w:val="24"/>
          <w:szCs w:val="24"/>
        </w:rPr>
        <w:t>69</w:t>
      </w:r>
      <w:r w:rsidRPr="00027277">
        <w:rPr>
          <w:rFonts w:ascii="Times New Roman" w:hAnsi="Times New Roman" w:cs="Times New Roman"/>
          <w:sz w:val="24"/>
          <w:szCs w:val="24"/>
        </w:rPr>
        <w:t xml:space="preserve">(32), 1049-1057. </w:t>
      </w:r>
      <w:r w:rsidR="00F05313" w:rsidRPr="00027277">
        <w:rPr>
          <w:rFonts w:ascii="Times New Roman" w:hAnsi="Times New Roman" w:cs="Times New Roman"/>
          <w:sz w:val="24"/>
          <w:szCs w:val="24"/>
        </w:rPr>
        <w:t>D</w:t>
      </w:r>
      <w:r w:rsidRPr="00027277">
        <w:rPr>
          <w:rFonts w:ascii="Times New Roman" w:hAnsi="Times New Roman" w:cs="Times New Roman"/>
          <w:sz w:val="24"/>
          <w:szCs w:val="24"/>
        </w:rPr>
        <w:t>oi: </w:t>
      </w:r>
      <w:hyperlink r:id="rId21" w:tgtFrame="_blank" w:history="1">
        <w:r w:rsidRPr="00027277">
          <w:rPr>
            <w:rStyle w:val="Hyperlink"/>
            <w:rFonts w:ascii="Times New Roman" w:hAnsi="Times New Roman" w:cs="Times New Roman"/>
            <w:color w:val="auto"/>
            <w:sz w:val="24"/>
            <w:szCs w:val="24"/>
          </w:rPr>
          <w:t>10.15585/mmwr.mm6932a1</w:t>
        </w:r>
      </w:hyperlink>
    </w:p>
    <w:p w14:paraId="6A01E8E5"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Duong, C. D. (2021). The impact of fear and anxiety of Covid-19 on life satisfaction: Psychological distress and sleep disturbance as mediators. </w:t>
      </w:r>
      <w:r w:rsidRPr="00027277">
        <w:rPr>
          <w:rFonts w:ascii="Times New Roman" w:hAnsi="Times New Roman" w:cs="Times New Roman"/>
          <w:i/>
          <w:iCs/>
          <w:sz w:val="24"/>
          <w:szCs w:val="24"/>
        </w:rPr>
        <w:t>Personality and Individual Differences</w:t>
      </w:r>
      <w:r w:rsidRPr="00027277">
        <w:rPr>
          <w:rFonts w:ascii="Times New Roman" w:hAnsi="Times New Roman" w:cs="Times New Roman"/>
          <w:sz w:val="24"/>
          <w:szCs w:val="24"/>
        </w:rPr>
        <w:t>, </w:t>
      </w:r>
      <w:r w:rsidRPr="00027277">
        <w:rPr>
          <w:rFonts w:ascii="Times New Roman" w:hAnsi="Times New Roman" w:cs="Times New Roman"/>
          <w:i/>
          <w:iCs/>
          <w:sz w:val="24"/>
          <w:szCs w:val="24"/>
        </w:rPr>
        <w:t>178</w:t>
      </w:r>
      <w:r w:rsidRPr="00027277">
        <w:rPr>
          <w:rFonts w:ascii="Times New Roman" w:hAnsi="Times New Roman" w:cs="Times New Roman"/>
          <w:sz w:val="24"/>
          <w:szCs w:val="24"/>
        </w:rPr>
        <w:t xml:space="preserve">, 110869. </w:t>
      </w:r>
      <w:hyperlink r:id="rId22" w:tgtFrame="_blank" w:tooltip="Persistent link using digital object identifier" w:history="1">
        <w:r w:rsidRPr="00027277">
          <w:rPr>
            <w:rStyle w:val="Hyperlink"/>
            <w:rFonts w:ascii="Times New Roman" w:hAnsi="Times New Roman" w:cs="Times New Roman"/>
            <w:color w:val="auto"/>
            <w:sz w:val="24"/>
            <w:szCs w:val="24"/>
          </w:rPr>
          <w:t>https://doi.org/10.1016/j.paid.2021.110869</w:t>
        </w:r>
      </w:hyperlink>
    </w:p>
    <w:p w14:paraId="665089CE"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Grossman, E. R., Benjamin-</w:t>
      </w:r>
      <w:proofErr w:type="spellStart"/>
      <w:r w:rsidRPr="00027277">
        <w:rPr>
          <w:rFonts w:ascii="Times New Roman" w:hAnsi="Times New Roman" w:cs="Times New Roman"/>
          <w:sz w:val="24"/>
          <w:szCs w:val="24"/>
          <w:shd w:val="clear" w:color="auto" w:fill="FFFFFF"/>
        </w:rPr>
        <w:t>Neelon</w:t>
      </w:r>
      <w:proofErr w:type="spellEnd"/>
      <w:r w:rsidRPr="00027277">
        <w:rPr>
          <w:rFonts w:ascii="Times New Roman" w:hAnsi="Times New Roman" w:cs="Times New Roman"/>
          <w:sz w:val="24"/>
          <w:szCs w:val="24"/>
          <w:shd w:val="clear" w:color="auto" w:fill="FFFFFF"/>
        </w:rPr>
        <w:t xml:space="preserve">, S. E., &amp; </w:t>
      </w:r>
      <w:proofErr w:type="spellStart"/>
      <w:r w:rsidRPr="00027277">
        <w:rPr>
          <w:rFonts w:ascii="Times New Roman" w:hAnsi="Times New Roman" w:cs="Times New Roman"/>
          <w:sz w:val="24"/>
          <w:szCs w:val="24"/>
          <w:shd w:val="clear" w:color="auto" w:fill="FFFFFF"/>
        </w:rPr>
        <w:t>Sonnenschein</w:t>
      </w:r>
      <w:proofErr w:type="spellEnd"/>
      <w:r w:rsidRPr="00027277">
        <w:rPr>
          <w:rFonts w:ascii="Times New Roman" w:hAnsi="Times New Roman" w:cs="Times New Roman"/>
          <w:sz w:val="24"/>
          <w:szCs w:val="24"/>
          <w:shd w:val="clear" w:color="auto" w:fill="FFFFFF"/>
        </w:rPr>
        <w:t>, S. (2020). Alcohol Consumption during the COVID-19 Pandemic: A Cross-Sectional Survey of US Adults. </w:t>
      </w:r>
      <w:r w:rsidRPr="00027277">
        <w:rPr>
          <w:rFonts w:ascii="Times New Roman" w:hAnsi="Times New Roman" w:cs="Times New Roman"/>
          <w:i/>
          <w:iCs/>
          <w:sz w:val="24"/>
          <w:szCs w:val="24"/>
          <w:shd w:val="clear" w:color="auto" w:fill="FFFFFF"/>
        </w:rPr>
        <w:t>International journal of environmental research and public health</w:t>
      </w:r>
      <w:r w:rsidRPr="00027277">
        <w:rPr>
          <w:rFonts w:ascii="Times New Roman" w:hAnsi="Times New Roman" w:cs="Times New Roman"/>
          <w:sz w:val="24"/>
          <w:szCs w:val="24"/>
          <w:shd w:val="clear" w:color="auto" w:fill="FFFFFF"/>
        </w:rPr>
        <w:t>, </w:t>
      </w:r>
      <w:r w:rsidRPr="00027277">
        <w:rPr>
          <w:rFonts w:ascii="Times New Roman" w:hAnsi="Times New Roman" w:cs="Times New Roman"/>
          <w:i/>
          <w:iCs/>
          <w:sz w:val="24"/>
          <w:szCs w:val="24"/>
          <w:shd w:val="clear" w:color="auto" w:fill="FFFFFF"/>
        </w:rPr>
        <w:t>17</w:t>
      </w:r>
      <w:r w:rsidRPr="00027277">
        <w:rPr>
          <w:rFonts w:ascii="Times New Roman" w:hAnsi="Times New Roman" w:cs="Times New Roman"/>
          <w:sz w:val="24"/>
          <w:szCs w:val="24"/>
          <w:shd w:val="clear" w:color="auto" w:fill="FFFFFF"/>
        </w:rPr>
        <w:t xml:space="preserve">(24), 9189. </w:t>
      </w:r>
      <w:hyperlink r:id="rId23" w:history="1">
        <w:r w:rsidRPr="00027277">
          <w:rPr>
            <w:rStyle w:val="Hyperlink"/>
            <w:rFonts w:ascii="Times New Roman" w:hAnsi="Times New Roman" w:cs="Times New Roman"/>
            <w:color w:val="auto"/>
            <w:sz w:val="24"/>
            <w:szCs w:val="24"/>
            <w:shd w:val="clear" w:color="auto" w:fill="FFFFFF"/>
          </w:rPr>
          <w:t>https://doi.org/10.3390/ijerph17249189</w:t>
        </w:r>
      </w:hyperlink>
    </w:p>
    <w:p w14:paraId="3AC3A443"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Hacimusalar, Y., </w:t>
      </w:r>
      <w:proofErr w:type="spellStart"/>
      <w:r w:rsidRPr="00027277">
        <w:rPr>
          <w:rFonts w:ascii="Times New Roman" w:hAnsi="Times New Roman" w:cs="Times New Roman"/>
          <w:sz w:val="24"/>
          <w:szCs w:val="24"/>
        </w:rPr>
        <w:t>Kahve</w:t>
      </w:r>
      <w:proofErr w:type="spellEnd"/>
      <w:r w:rsidRPr="00027277">
        <w:rPr>
          <w:rFonts w:ascii="Times New Roman" w:hAnsi="Times New Roman" w:cs="Times New Roman"/>
          <w:sz w:val="24"/>
          <w:szCs w:val="24"/>
        </w:rPr>
        <w:t>, A. C., Yasar, A. B., &amp; Aydin, M. S. (2020). Anxiety and hopelessness levels in COVID-19 pandemic: A comparative study of healthcare professionals and other community sample in Turkey. </w:t>
      </w:r>
      <w:r w:rsidRPr="00027277">
        <w:rPr>
          <w:rFonts w:ascii="Times New Roman" w:hAnsi="Times New Roman" w:cs="Times New Roman"/>
          <w:i/>
          <w:iCs/>
          <w:sz w:val="24"/>
          <w:szCs w:val="24"/>
        </w:rPr>
        <w:t>Journal of Psychiatric Research</w:t>
      </w:r>
      <w:r w:rsidRPr="00027277">
        <w:rPr>
          <w:rFonts w:ascii="Times New Roman" w:hAnsi="Times New Roman" w:cs="Times New Roman"/>
          <w:sz w:val="24"/>
          <w:szCs w:val="24"/>
        </w:rPr>
        <w:t>, </w:t>
      </w:r>
      <w:r w:rsidRPr="00027277">
        <w:rPr>
          <w:rFonts w:ascii="Times New Roman" w:hAnsi="Times New Roman" w:cs="Times New Roman"/>
          <w:i/>
          <w:iCs/>
          <w:sz w:val="24"/>
          <w:szCs w:val="24"/>
        </w:rPr>
        <w:t>129</w:t>
      </w:r>
      <w:r w:rsidRPr="00027277">
        <w:rPr>
          <w:rFonts w:ascii="Times New Roman" w:hAnsi="Times New Roman" w:cs="Times New Roman"/>
          <w:sz w:val="24"/>
          <w:szCs w:val="24"/>
        </w:rPr>
        <w:t xml:space="preserve">, 181-188. </w:t>
      </w:r>
      <w:hyperlink r:id="rId24" w:tgtFrame="_blank" w:tooltip="Persistent link using digital object identifier" w:history="1">
        <w:r w:rsidRPr="00027277">
          <w:rPr>
            <w:rStyle w:val="Hyperlink"/>
            <w:rFonts w:ascii="Times New Roman" w:hAnsi="Times New Roman" w:cs="Times New Roman"/>
            <w:color w:val="auto"/>
            <w:sz w:val="24"/>
            <w:szCs w:val="24"/>
          </w:rPr>
          <w:t>https://doi.org/10.1016/j.jpsychires.2020.07.024</w:t>
        </w:r>
      </w:hyperlink>
    </w:p>
    <w:p w14:paraId="7E8184EA"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Hou, T., Zhang, R., Song, X., Zhang, F., Cai, W., Liu, Y., ... &amp; Deng, G. (2020). Self-efficacy and fatigue among non-frontline health care workers during COVID-19 outbreak: A moderated mediation model of posttraumatic stress disorder symptoms and negative coping. </w:t>
      </w:r>
      <w:proofErr w:type="spellStart"/>
      <w:r w:rsidRPr="00027277">
        <w:rPr>
          <w:rFonts w:ascii="Times New Roman" w:hAnsi="Times New Roman" w:cs="Times New Roman"/>
          <w:i/>
          <w:iCs/>
          <w:sz w:val="24"/>
          <w:szCs w:val="24"/>
        </w:rPr>
        <w:t>PloS</w:t>
      </w:r>
      <w:proofErr w:type="spellEnd"/>
      <w:r w:rsidRPr="00027277">
        <w:rPr>
          <w:rFonts w:ascii="Times New Roman" w:hAnsi="Times New Roman" w:cs="Times New Roman"/>
          <w:i/>
          <w:iCs/>
          <w:sz w:val="24"/>
          <w:szCs w:val="24"/>
        </w:rPr>
        <w:t xml:space="preserve"> one</w:t>
      </w:r>
      <w:r w:rsidRPr="00027277">
        <w:rPr>
          <w:rFonts w:ascii="Times New Roman" w:hAnsi="Times New Roman" w:cs="Times New Roman"/>
          <w:sz w:val="24"/>
          <w:szCs w:val="24"/>
        </w:rPr>
        <w:t>, </w:t>
      </w:r>
      <w:r w:rsidRPr="00027277">
        <w:rPr>
          <w:rFonts w:ascii="Times New Roman" w:hAnsi="Times New Roman" w:cs="Times New Roman"/>
          <w:i/>
          <w:iCs/>
          <w:sz w:val="24"/>
          <w:szCs w:val="24"/>
        </w:rPr>
        <w:t>15</w:t>
      </w:r>
      <w:r w:rsidRPr="00027277">
        <w:rPr>
          <w:rFonts w:ascii="Times New Roman" w:hAnsi="Times New Roman" w:cs="Times New Roman"/>
          <w:sz w:val="24"/>
          <w:szCs w:val="24"/>
        </w:rPr>
        <w:t xml:space="preserve">(12), e0243884. </w:t>
      </w:r>
      <w:hyperlink r:id="rId25" w:history="1">
        <w:r w:rsidRPr="00027277">
          <w:rPr>
            <w:rStyle w:val="Hyperlink"/>
            <w:rFonts w:ascii="Times New Roman" w:hAnsi="Times New Roman" w:cs="Times New Roman"/>
            <w:color w:val="auto"/>
            <w:sz w:val="24"/>
            <w:szCs w:val="24"/>
            <w:u w:val="none"/>
          </w:rPr>
          <w:t>https://doi.org/10.1371/journal.pone.0243884</w:t>
        </w:r>
      </w:hyperlink>
    </w:p>
    <w:p w14:paraId="49D4F866"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shd w:val="clear" w:color="auto" w:fill="FFFFFF"/>
        </w:rPr>
        <w:t>Hou, T., Zhang, R., Song, X., Zhang, F., Cai, W., Liu, Y., ... &amp; Deng, G. (2020). Self-efficacy and fatigue among non-frontline health care workers during COVID-19 outbreak: A moderated mediation model of posttraumatic stress disorder symptoms and negative coping. </w:t>
      </w:r>
      <w:proofErr w:type="spellStart"/>
      <w:r w:rsidRPr="00027277">
        <w:rPr>
          <w:rFonts w:ascii="Times New Roman" w:hAnsi="Times New Roman" w:cs="Times New Roman"/>
          <w:i/>
          <w:iCs/>
          <w:sz w:val="24"/>
          <w:szCs w:val="24"/>
          <w:shd w:val="clear" w:color="auto" w:fill="FFFFFF"/>
        </w:rPr>
        <w:t>PloS</w:t>
      </w:r>
      <w:proofErr w:type="spellEnd"/>
      <w:r w:rsidRPr="00027277">
        <w:rPr>
          <w:rFonts w:ascii="Times New Roman" w:hAnsi="Times New Roman" w:cs="Times New Roman"/>
          <w:i/>
          <w:iCs/>
          <w:sz w:val="24"/>
          <w:szCs w:val="24"/>
          <w:shd w:val="clear" w:color="auto" w:fill="FFFFFF"/>
        </w:rPr>
        <w:t xml:space="preserve"> one</w:t>
      </w:r>
      <w:r w:rsidRPr="00027277">
        <w:rPr>
          <w:rFonts w:ascii="Times New Roman" w:hAnsi="Times New Roman" w:cs="Times New Roman"/>
          <w:sz w:val="24"/>
          <w:szCs w:val="24"/>
          <w:shd w:val="clear" w:color="auto" w:fill="FFFFFF"/>
        </w:rPr>
        <w:t>, </w:t>
      </w:r>
      <w:r w:rsidRPr="00027277">
        <w:rPr>
          <w:rFonts w:ascii="Times New Roman" w:hAnsi="Times New Roman" w:cs="Times New Roman"/>
          <w:i/>
          <w:iCs/>
          <w:sz w:val="24"/>
          <w:szCs w:val="24"/>
          <w:shd w:val="clear" w:color="auto" w:fill="FFFFFF"/>
        </w:rPr>
        <w:t>15</w:t>
      </w:r>
      <w:r w:rsidRPr="00027277">
        <w:rPr>
          <w:rFonts w:ascii="Times New Roman" w:hAnsi="Times New Roman" w:cs="Times New Roman"/>
          <w:sz w:val="24"/>
          <w:szCs w:val="24"/>
          <w:shd w:val="clear" w:color="auto" w:fill="FFFFFF"/>
        </w:rPr>
        <w:t>(12), e0243884.</w:t>
      </w:r>
    </w:p>
    <w:p w14:paraId="0A4A3068" w14:textId="3948EE1C"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Hu, L. T., &amp; Bentler, P. M. (1999). Cutoff criteria for fit indexes in covariance structure analysis: Conventional criteria versus new alternatives. </w:t>
      </w:r>
      <w:r w:rsidRPr="00027277">
        <w:rPr>
          <w:rFonts w:ascii="Times New Roman" w:hAnsi="Times New Roman" w:cs="Times New Roman"/>
          <w:i/>
          <w:iCs/>
          <w:sz w:val="24"/>
          <w:szCs w:val="24"/>
        </w:rPr>
        <w:t>Structural Equation Modeling: A Multidisciplinary Journal, 6</w:t>
      </w:r>
      <w:r w:rsidRPr="00027277">
        <w:rPr>
          <w:rFonts w:ascii="Times New Roman" w:hAnsi="Times New Roman" w:cs="Times New Roman"/>
          <w:sz w:val="24"/>
          <w:szCs w:val="24"/>
        </w:rPr>
        <w:t xml:space="preserve">(1), 1–55. </w:t>
      </w:r>
      <w:hyperlink r:id="rId26" w:history="1">
        <w:r w:rsidR="00F05313" w:rsidRPr="00027277">
          <w:rPr>
            <w:rStyle w:val="Hyperlink"/>
            <w:rFonts w:ascii="Times New Roman" w:hAnsi="Times New Roman" w:cs="Times New Roman"/>
            <w:color w:val="auto"/>
            <w:sz w:val="24"/>
            <w:szCs w:val="24"/>
          </w:rPr>
          <w:t>https://doi</w:t>
        </w:r>
      </w:hyperlink>
      <w:r w:rsidRPr="00027277">
        <w:rPr>
          <w:rFonts w:ascii="Times New Roman" w:hAnsi="Times New Roman" w:cs="Times New Roman"/>
          <w:sz w:val="24"/>
          <w:szCs w:val="24"/>
        </w:rPr>
        <w:t>.org/10.1080/ 10705519909540118</w:t>
      </w:r>
    </w:p>
    <w:p w14:paraId="5B2FC6F8"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Huang, Y., and Zhao, N. (2020). Generalized anxiety disorder, depressive symptoms and sleep quality during COVID-19 outbreak in China: a web-based cross-sectional survey. </w:t>
      </w:r>
      <w:r w:rsidRPr="00027277">
        <w:rPr>
          <w:rStyle w:val="Emphasis"/>
          <w:rFonts w:ascii="Times New Roman" w:hAnsi="Times New Roman" w:cs="Times New Roman"/>
          <w:sz w:val="24"/>
          <w:szCs w:val="24"/>
        </w:rPr>
        <w:t>Psychiatry Res.</w:t>
      </w:r>
      <w:r w:rsidRPr="00027277">
        <w:rPr>
          <w:rFonts w:ascii="Times New Roman" w:hAnsi="Times New Roman" w:cs="Times New Roman"/>
          <w:sz w:val="24"/>
          <w:szCs w:val="24"/>
        </w:rPr>
        <w:t> 288:112954. DOI: 10.1016/j.psychres.2020.112954</w:t>
      </w:r>
    </w:p>
    <w:p w14:paraId="52F0F2FB"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Jahrami, H., </w:t>
      </w:r>
      <w:proofErr w:type="spellStart"/>
      <w:r w:rsidRPr="00027277">
        <w:rPr>
          <w:rFonts w:ascii="Times New Roman" w:hAnsi="Times New Roman" w:cs="Times New Roman"/>
          <w:sz w:val="24"/>
          <w:szCs w:val="24"/>
        </w:rPr>
        <w:t>BaHammam</w:t>
      </w:r>
      <w:proofErr w:type="spellEnd"/>
      <w:r w:rsidRPr="00027277">
        <w:rPr>
          <w:rFonts w:ascii="Times New Roman" w:hAnsi="Times New Roman" w:cs="Times New Roman"/>
          <w:sz w:val="24"/>
          <w:szCs w:val="24"/>
        </w:rPr>
        <w:t xml:space="preserve">, A. S., </w:t>
      </w:r>
      <w:proofErr w:type="spellStart"/>
      <w:r w:rsidRPr="00027277">
        <w:rPr>
          <w:rFonts w:ascii="Times New Roman" w:hAnsi="Times New Roman" w:cs="Times New Roman"/>
          <w:sz w:val="24"/>
          <w:szCs w:val="24"/>
        </w:rPr>
        <w:t>Bragazzi</w:t>
      </w:r>
      <w:proofErr w:type="spellEnd"/>
      <w:r w:rsidRPr="00027277">
        <w:rPr>
          <w:rFonts w:ascii="Times New Roman" w:hAnsi="Times New Roman" w:cs="Times New Roman"/>
          <w:sz w:val="24"/>
          <w:szCs w:val="24"/>
        </w:rPr>
        <w:t xml:space="preserve">, N. L., </w:t>
      </w:r>
      <w:proofErr w:type="spellStart"/>
      <w:r w:rsidRPr="00027277">
        <w:rPr>
          <w:rFonts w:ascii="Times New Roman" w:hAnsi="Times New Roman" w:cs="Times New Roman"/>
          <w:sz w:val="24"/>
          <w:szCs w:val="24"/>
        </w:rPr>
        <w:t>Saif</w:t>
      </w:r>
      <w:proofErr w:type="spellEnd"/>
      <w:r w:rsidRPr="00027277">
        <w:rPr>
          <w:rFonts w:ascii="Times New Roman" w:hAnsi="Times New Roman" w:cs="Times New Roman"/>
          <w:sz w:val="24"/>
          <w:szCs w:val="24"/>
        </w:rPr>
        <w:t xml:space="preserve">, Z., Faris, M., &amp; </w:t>
      </w:r>
      <w:proofErr w:type="spellStart"/>
      <w:r w:rsidRPr="00027277">
        <w:rPr>
          <w:rFonts w:ascii="Times New Roman" w:hAnsi="Times New Roman" w:cs="Times New Roman"/>
          <w:sz w:val="24"/>
          <w:szCs w:val="24"/>
        </w:rPr>
        <w:t>Vitiello</w:t>
      </w:r>
      <w:proofErr w:type="spellEnd"/>
      <w:r w:rsidRPr="00027277">
        <w:rPr>
          <w:rFonts w:ascii="Times New Roman" w:hAnsi="Times New Roman" w:cs="Times New Roman"/>
          <w:sz w:val="24"/>
          <w:szCs w:val="24"/>
        </w:rPr>
        <w:t>, M. V. (2021). Sleep problems during the COVID-19 pandemic by population: a systematic review and meta-analysis. </w:t>
      </w:r>
      <w:r w:rsidRPr="00027277">
        <w:rPr>
          <w:rFonts w:ascii="Times New Roman" w:hAnsi="Times New Roman" w:cs="Times New Roman"/>
          <w:i/>
          <w:iCs/>
          <w:sz w:val="24"/>
          <w:szCs w:val="24"/>
        </w:rPr>
        <w:t>Journal of Clinical Sleep Medicine</w:t>
      </w:r>
      <w:r w:rsidRPr="00027277">
        <w:rPr>
          <w:rFonts w:ascii="Times New Roman" w:hAnsi="Times New Roman" w:cs="Times New Roman"/>
          <w:sz w:val="24"/>
          <w:szCs w:val="24"/>
        </w:rPr>
        <w:t>, </w:t>
      </w:r>
      <w:r w:rsidRPr="00027277">
        <w:rPr>
          <w:rFonts w:ascii="Times New Roman" w:hAnsi="Times New Roman" w:cs="Times New Roman"/>
          <w:i/>
          <w:iCs/>
          <w:sz w:val="24"/>
          <w:szCs w:val="24"/>
        </w:rPr>
        <w:t>17</w:t>
      </w:r>
      <w:r w:rsidRPr="00027277">
        <w:rPr>
          <w:rFonts w:ascii="Times New Roman" w:hAnsi="Times New Roman" w:cs="Times New Roman"/>
          <w:sz w:val="24"/>
          <w:szCs w:val="24"/>
        </w:rPr>
        <w:t xml:space="preserve">(2), 299-313. </w:t>
      </w:r>
      <w:hyperlink r:id="rId27" w:history="1">
        <w:r w:rsidRPr="00027277">
          <w:rPr>
            <w:rStyle w:val="Hyperlink"/>
            <w:rFonts w:ascii="Times New Roman" w:hAnsi="Times New Roman" w:cs="Times New Roman"/>
            <w:color w:val="auto"/>
            <w:sz w:val="24"/>
            <w:szCs w:val="24"/>
          </w:rPr>
          <w:t>https://doi.org/10.5664/jcsm.8930</w:t>
        </w:r>
      </w:hyperlink>
    </w:p>
    <w:p w14:paraId="00A66DB1"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Johnson, S. U., Ebrahimi, O. V., &amp; </w:t>
      </w:r>
      <w:proofErr w:type="spellStart"/>
      <w:r w:rsidRPr="00027277">
        <w:rPr>
          <w:rFonts w:ascii="Times New Roman" w:hAnsi="Times New Roman" w:cs="Times New Roman"/>
          <w:sz w:val="24"/>
          <w:szCs w:val="24"/>
        </w:rPr>
        <w:t>Hoffart</w:t>
      </w:r>
      <w:proofErr w:type="spellEnd"/>
      <w:r w:rsidRPr="00027277">
        <w:rPr>
          <w:rFonts w:ascii="Times New Roman" w:hAnsi="Times New Roman" w:cs="Times New Roman"/>
          <w:sz w:val="24"/>
          <w:szCs w:val="24"/>
        </w:rPr>
        <w:t>, A. (2020). PTSD symptoms among health workers and public service providers during the COVID-19 outbreak. </w:t>
      </w:r>
      <w:proofErr w:type="spellStart"/>
      <w:r w:rsidRPr="00027277">
        <w:rPr>
          <w:rFonts w:ascii="Times New Roman" w:hAnsi="Times New Roman" w:cs="Times New Roman"/>
          <w:i/>
          <w:iCs/>
          <w:sz w:val="24"/>
          <w:szCs w:val="24"/>
        </w:rPr>
        <w:t>Plos</w:t>
      </w:r>
      <w:proofErr w:type="spellEnd"/>
      <w:r w:rsidRPr="00027277">
        <w:rPr>
          <w:rFonts w:ascii="Times New Roman" w:hAnsi="Times New Roman" w:cs="Times New Roman"/>
          <w:i/>
          <w:iCs/>
          <w:sz w:val="24"/>
          <w:szCs w:val="24"/>
        </w:rPr>
        <w:t xml:space="preserve"> One</w:t>
      </w:r>
      <w:r w:rsidRPr="00027277">
        <w:rPr>
          <w:rFonts w:ascii="Times New Roman" w:hAnsi="Times New Roman" w:cs="Times New Roman"/>
          <w:sz w:val="24"/>
          <w:szCs w:val="24"/>
        </w:rPr>
        <w:t>, </w:t>
      </w:r>
      <w:r w:rsidRPr="00027277">
        <w:rPr>
          <w:rFonts w:ascii="Times New Roman" w:hAnsi="Times New Roman" w:cs="Times New Roman"/>
          <w:i/>
          <w:iCs/>
          <w:sz w:val="24"/>
          <w:szCs w:val="24"/>
        </w:rPr>
        <w:t>15</w:t>
      </w:r>
      <w:r w:rsidRPr="00027277">
        <w:rPr>
          <w:rFonts w:ascii="Times New Roman" w:hAnsi="Times New Roman" w:cs="Times New Roman"/>
          <w:sz w:val="24"/>
          <w:szCs w:val="24"/>
        </w:rPr>
        <w:t xml:space="preserve">(10), e0241032. </w:t>
      </w:r>
      <w:hyperlink r:id="rId28" w:history="1">
        <w:r w:rsidRPr="00027277">
          <w:rPr>
            <w:rStyle w:val="Hyperlink"/>
            <w:rFonts w:ascii="Times New Roman" w:hAnsi="Times New Roman" w:cs="Times New Roman"/>
            <w:color w:val="auto"/>
            <w:sz w:val="24"/>
            <w:szCs w:val="24"/>
          </w:rPr>
          <w:t>https://doi.org/10.1371/journal.pone.0241032</w:t>
        </w:r>
      </w:hyperlink>
    </w:p>
    <w:p w14:paraId="0BCABF00" w14:textId="59AC7988"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 xml:space="preserve">Kontoangelos, K., Economou, M., &amp; </w:t>
      </w:r>
      <w:proofErr w:type="spellStart"/>
      <w:r w:rsidRPr="00027277">
        <w:rPr>
          <w:rFonts w:ascii="Times New Roman" w:hAnsi="Times New Roman" w:cs="Times New Roman"/>
          <w:sz w:val="24"/>
          <w:szCs w:val="24"/>
        </w:rPr>
        <w:t>Papageorgiou</w:t>
      </w:r>
      <w:proofErr w:type="spellEnd"/>
      <w:r w:rsidRPr="00027277">
        <w:rPr>
          <w:rFonts w:ascii="Times New Roman" w:hAnsi="Times New Roman" w:cs="Times New Roman"/>
          <w:sz w:val="24"/>
          <w:szCs w:val="24"/>
        </w:rPr>
        <w:t xml:space="preserve">, C. (2020). Mental health effects of COVID-19 </w:t>
      </w:r>
      <w:proofErr w:type="spellStart"/>
      <w:r w:rsidRPr="00027277">
        <w:rPr>
          <w:rFonts w:ascii="Times New Roman" w:hAnsi="Times New Roman" w:cs="Times New Roman"/>
          <w:sz w:val="24"/>
          <w:szCs w:val="24"/>
        </w:rPr>
        <w:t>pandemia</w:t>
      </w:r>
      <w:proofErr w:type="spellEnd"/>
      <w:r w:rsidRPr="00027277">
        <w:rPr>
          <w:rFonts w:ascii="Times New Roman" w:hAnsi="Times New Roman" w:cs="Times New Roman"/>
          <w:sz w:val="24"/>
          <w:szCs w:val="24"/>
        </w:rPr>
        <w:t>: a review of clinical and psychological traits. </w:t>
      </w:r>
      <w:r w:rsidRPr="00027277">
        <w:rPr>
          <w:rFonts w:ascii="Times New Roman" w:hAnsi="Times New Roman" w:cs="Times New Roman"/>
          <w:i/>
          <w:iCs/>
          <w:sz w:val="24"/>
          <w:szCs w:val="24"/>
        </w:rPr>
        <w:t>Psychiatry Investigation</w:t>
      </w:r>
      <w:r w:rsidRPr="00027277">
        <w:rPr>
          <w:rFonts w:ascii="Times New Roman" w:hAnsi="Times New Roman" w:cs="Times New Roman"/>
          <w:sz w:val="24"/>
          <w:szCs w:val="24"/>
        </w:rPr>
        <w:t>, </w:t>
      </w:r>
      <w:r w:rsidRPr="00027277">
        <w:rPr>
          <w:rFonts w:ascii="Times New Roman" w:hAnsi="Times New Roman" w:cs="Times New Roman"/>
          <w:i/>
          <w:iCs/>
          <w:sz w:val="24"/>
          <w:szCs w:val="24"/>
        </w:rPr>
        <w:t>17</w:t>
      </w:r>
      <w:r w:rsidRPr="00027277">
        <w:rPr>
          <w:rFonts w:ascii="Times New Roman" w:hAnsi="Times New Roman" w:cs="Times New Roman"/>
          <w:sz w:val="24"/>
          <w:szCs w:val="24"/>
        </w:rPr>
        <w:t xml:space="preserve">(6), 491-505. </w:t>
      </w:r>
      <w:r w:rsidR="00F05313" w:rsidRPr="00027277">
        <w:rPr>
          <w:rFonts w:ascii="Times New Roman" w:hAnsi="Times New Roman" w:cs="Times New Roman"/>
          <w:sz w:val="24"/>
          <w:szCs w:val="24"/>
        </w:rPr>
        <w:t>D</w:t>
      </w:r>
      <w:r w:rsidRPr="00027277">
        <w:rPr>
          <w:rFonts w:ascii="Times New Roman" w:hAnsi="Times New Roman" w:cs="Times New Roman"/>
          <w:sz w:val="24"/>
          <w:szCs w:val="24"/>
        </w:rPr>
        <w:t>oi: </w:t>
      </w:r>
      <w:hyperlink r:id="rId29" w:tgtFrame="_blank" w:history="1">
        <w:r w:rsidRPr="00027277">
          <w:rPr>
            <w:rStyle w:val="Hyperlink"/>
            <w:rFonts w:ascii="Times New Roman" w:hAnsi="Times New Roman" w:cs="Times New Roman"/>
            <w:color w:val="auto"/>
            <w:sz w:val="24"/>
            <w:szCs w:val="24"/>
          </w:rPr>
          <w:t>10.30773/pi.2020.0161</w:t>
        </w:r>
      </w:hyperlink>
    </w:p>
    <w:p w14:paraId="7C0E101B"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Kroenke, K., Spitzer, R. L., &amp; Williams, J. B. (2001). The PHQ‐9: validity of a brief depression severity measure. </w:t>
      </w:r>
      <w:r w:rsidRPr="00027277">
        <w:rPr>
          <w:rFonts w:ascii="Times New Roman" w:hAnsi="Times New Roman" w:cs="Times New Roman"/>
          <w:i/>
          <w:iCs/>
          <w:sz w:val="24"/>
          <w:szCs w:val="24"/>
        </w:rPr>
        <w:t>Journal of General Internal Medicine</w:t>
      </w:r>
      <w:r w:rsidRPr="00027277">
        <w:rPr>
          <w:rFonts w:ascii="Times New Roman" w:hAnsi="Times New Roman" w:cs="Times New Roman"/>
          <w:sz w:val="24"/>
          <w:szCs w:val="24"/>
        </w:rPr>
        <w:t>, </w:t>
      </w:r>
      <w:r w:rsidRPr="00027277">
        <w:rPr>
          <w:rFonts w:ascii="Times New Roman" w:hAnsi="Times New Roman" w:cs="Times New Roman"/>
          <w:i/>
          <w:iCs/>
          <w:sz w:val="24"/>
          <w:szCs w:val="24"/>
        </w:rPr>
        <w:t>16</w:t>
      </w:r>
      <w:r w:rsidRPr="00027277">
        <w:rPr>
          <w:rFonts w:ascii="Times New Roman" w:hAnsi="Times New Roman" w:cs="Times New Roman"/>
          <w:sz w:val="24"/>
          <w:szCs w:val="24"/>
        </w:rPr>
        <w:t xml:space="preserve">(9), 606-613. </w:t>
      </w:r>
      <w:hyperlink r:id="rId30" w:history="1">
        <w:r w:rsidRPr="00027277">
          <w:rPr>
            <w:rStyle w:val="Hyperlink"/>
            <w:rFonts w:ascii="Times New Roman" w:hAnsi="Times New Roman" w:cs="Times New Roman"/>
            <w:color w:val="auto"/>
            <w:sz w:val="24"/>
            <w:szCs w:val="24"/>
          </w:rPr>
          <w:t>https://doi.org/10.1046/j.1525-1497.2001.016009606.x</w:t>
        </w:r>
      </w:hyperlink>
    </w:p>
    <w:p w14:paraId="428CCE7D"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Lee, S. A. (2020). Coronavirus Anxiety Scale: A brief mental health screener for COVID-19 related anxiety. </w:t>
      </w:r>
      <w:r w:rsidRPr="00027277">
        <w:rPr>
          <w:rFonts w:ascii="Times New Roman" w:hAnsi="Times New Roman" w:cs="Times New Roman"/>
          <w:i/>
          <w:iCs/>
          <w:sz w:val="24"/>
          <w:szCs w:val="24"/>
        </w:rPr>
        <w:t>Death studies</w:t>
      </w:r>
      <w:r w:rsidRPr="00027277">
        <w:rPr>
          <w:rFonts w:ascii="Times New Roman" w:hAnsi="Times New Roman" w:cs="Times New Roman"/>
          <w:sz w:val="24"/>
          <w:szCs w:val="24"/>
        </w:rPr>
        <w:t>, </w:t>
      </w:r>
      <w:r w:rsidRPr="00027277">
        <w:rPr>
          <w:rFonts w:ascii="Times New Roman" w:hAnsi="Times New Roman" w:cs="Times New Roman"/>
          <w:i/>
          <w:iCs/>
          <w:sz w:val="24"/>
          <w:szCs w:val="24"/>
        </w:rPr>
        <w:t>44</w:t>
      </w:r>
      <w:r w:rsidRPr="00027277">
        <w:rPr>
          <w:rFonts w:ascii="Times New Roman" w:hAnsi="Times New Roman" w:cs="Times New Roman"/>
          <w:sz w:val="24"/>
          <w:szCs w:val="24"/>
        </w:rPr>
        <w:t xml:space="preserve">(7), 393-401. </w:t>
      </w:r>
      <w:hyperlink r:id="rId31" w:history="1">
        <w:r w:rsidRPr="00027277">
          <w:rPr>
            <w:rStyle w:val="Hyperlink"/>
            <w:rFonts w:ascii="Times New Roman" w:hAnsi="Times New Roman" w:cs="Times New Roman"/>
            <w:color w:val="auto"/>
            <w:sz w:val="24"/>
            <w:szCs w:val="24"/>
          </w:rPr>
          <w:t>https://doi.org/10.1080/07481187.2020.1748481</w:t>
        </w:r>
      </w:hyperlink>
    </w:p>
    <w:p w14:paraId="2EDA5838"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Lee, S. A.</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Mathis, A. A.</w:t>
      </w:r>
      <w:r w:rsidRPr="00027277">
        <w:rPr>
          <w:rFonts w:ascii="Times New Roman" w:hAnsi="Times New Roman" w:cs="Times New Roman"/>
          <w:sz w:val="24"/>
          <w:szCs w:val="24"/>
          <w:shd w:val="clear" w:color="auto" w:fill="EFEFF0"/>
        </w:rPr>
        <w:t>, </w:t>
      </w:r>
      <w:proofErr w:type="spellStart"/>
      <w:r w:rsidRPr="00027277">
        <w:rPr>
          <w:rStyle w:val="author"/>
          <w:rFonts w:ascii="Times New Roman" w:hAnsi="Times New Roman" w:cs="Times New Roman"/>
          <w:sz w:val="24"/>
          <w:szCs w:val="24"/>
          <w:shd w:val="clear" w:color="auto" w:fill="EFEFF0"/>
        </w:rPr>
        <w:t>Jobe</w:t>
      </w:r>
      <w:proofErr w:type="spellEnd"/>
      <w:r w:rsidRPr="00027277">
        <w:rPr>
          <w:rStyle w:val="author"/>
          <w:rFonts w:ascii="Times New Roman" w:hAnsi="Times New Roman" w:cs="Times New Roman"/>
          <w:sz w:val="24"/>
          <w:szCs w:val="24"/>
          <w:shd w:val="clear" w:color="auto" w:fill="EFEFF0"/>
        </w:rPr>
        <w:t>, M. C.</w:t>
      </w:r>
      <w:r w:rsidRPr="00027277">
        <w:rPr>
          <w:rFonts w:ascii="Times New Roman" w:hAnsi="Times New Roman" w:cs="Times New Roman"/>
          <w:sz w:val="24"/>
          <w:szCs w:val="24"/>
          <w:shd w:val="clear" w:color="auto" w:fill="EFEFF0"/>
        </w:rPr>
        <w:t>, &amp; </w:t>
      </w:r>
      <w:proofErr w:type="spellStart"/>
      <w:r w:rsidRPr="00027277">
        <w:rPr>
          <w:rStyle w:val="author"/>
          <w:rFonts w:ascii="Times New Roman" w:hAnsi="Times New Roman" w:cs="Times New Roman"/>
          <w:sz w:val="24"/>
          <w:szCs w:val="24"/>
          <w:shd w:val="clear" w:color="auto" w:fill="EFEFF0"/>
        </w:rPr>
        <w:t>Pappalardo</w:t>
      </w:r>
      <w:proofErr w:type="spellEnd"/>
      <w:r w:rsidRPr="00027277">
        <w:rPr>
          <w:rStyle w:val="author"/>
          <w:rFonts w:ascii="Times New Roman" w:hAnsi="Times New Roman" w:cs="Times New Roman"/>
          <w:sz w:val="24"/>
          <w:szCs w:val="24"/>
          <w:shd w:val="clear" w:color="auto" w:fill="EFEFF0"/>
        </w:rPr>
        <w:t>, E. A.</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2020</w:t>
      </w:r>
      <w:r w:rsidRPr="00027277">
        <w:rPr>
          <w:rFonts w:ascii="Times New Roman" w:hAnsi="Times New Roman" w:cs="Times New Roman"/>
          <w:sz w:val="24"/>
          <w:szCs w:val="24"/>
          <w:shd w:val="clear" w:color="auto" w:fill="EFEFF0"/>
        </w:rPr>
        <w:t>). </w:t>
      </w:r>
      <w:r w:rsidRPr="00027277">
        <w:rPr>
          <w:rStyle w:val="articletitle"/>
          <w:rFonts w:ascii="Times New Roman" w:hAnsi="Times New Roman" w:cs="Times New Roman"/>
          <w:sz w:val="24"/>
          <w:szCs w:val="24"/>
          <w:shd w:val="clear" w:color="auto" w:fill="EFEFF0"/>
        </w:rPr>
        <w:t>Clinically significant fear and anxiety of COVID-19: A psychometric examination of the coronavirus anxiety scale</w:t>
      </w:r>
      <w:r w:rsidRPr="00027277">
        <w:rPr>
          <w:rFonts w:ascii="Times New Roman" w:hAnsi="Times New Roman" w:cs="Times New Roman"/>
          <w:sz w:val="24"/>
          <w:szCs w:val="24"/>
          <w:shd w:val="clear" w:color="auto" w:fill="EFEFF0"/>
        </w:rPr>
        <w:t>. </w:t>
      </w:r>
      <w:r w:rsidRPr="00027277">
        <w:rPr>
          <w:rStyle w:val="journaltitle"/>
          <w:rFonts w:ascii="Times New Roman" w:hAnsi="Times New Roman" w:cs="Times New Roman"/>
          <w:i/>
          <w:iCs/>
          <w:sz w:val="24"/>
          <w:szCs w:val="24"/>
          <w:shd w:val="clear" w:color="auto" w:fill="EFEFF0"/>
        </w:rPr>
        <w:t>Psychiatry Research</w:t>
      </w:r>
      <w:r w:rsidRPr="00027277">
        <w:rPr>
          <w:rFonts w:ascii="Times New Roman" w:hAnsi="Times New Roman" w:cs="Times New Roman"/>
          <w:sz w:val="24"/>
          <w:szCs w:val="24"/>
          <w:shd w:val="clear" w:color="auto" w:fill="EFEFF0"/>
        </w:rPr>
        <w:t>, </w:t>
      </w:r>
      <w:r w:rsidRPr="00027277">
        <w:rPr>
          <w:rStyle w:val="vol"/>
          <w:rFonts w:ascii="Times New Roman" w:hAnsi="Times New Roman" w:cs="Times New Roman"/>
          <w:b/>
          <w:bCs/>
          <w:sz w:val="24"/>
          <w:szCs w:val="24"/>
          <w:shd w:val="clear" w:color="auto" w:fill="EFEFF0"/>
        </w:rPr>
        <w:t>290</w:t>
      </w:r>
      <w:r w:rsidRPr="00027277">
        <w:rPr>
          <w:rFonts w:ascii="Times New Roman" w:hAnsi="Times New Roman" w:cs="Times New Roman"/>
          <w:sz w:val="24"/>
          <w:szCs w:val="24"/>
          <w:shd w:val="clear" w:color="auto" w:fill="EFEFF0"/>
        </w:rPr>
        <w:t>, 113112. </w:t>
      </w:r>
      <w:hyperlink r:id="rId32" w:history="1">
        <w:r w:rsidRPr="00027277">
          <w:rPr>
            <w:rStyle w:val="Hyperlink"/>
            <w:rFonts w:ascii="Times New Roman" w:hAnsi="Times New Roman" w:cs="Times New Roman"/>
            <w:color w:val="auto"/>
            <w:sz w:val="24"/>
            <w:szCs w:val="24"/>
            <w:u w:val="none"/>
            <w:shd w:val="clear" w:color="auto" w:fill="EFEFF0"/>
          </w:rPr>
          <w:t>https://doi.org/10.1016/j.psychres.2020.113112</w:t>
        </w:r>
      </w:hyperlink>
    </w:p>
    <w:p w14:paraId="097728C6"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Liu, C. H., Zhang, E., Wong, G. T. F., &amp; Hyun, S. (2020). Factors associated with depression, anxiety, and PTSD symptomatology during the COVID-19 pandemic: Clinical implications for US young adult mental health. </w:t>
      </w:r>
      <w:r w:rsidRPr="00027277">
        <w:rPr>
          <w:rFonts w:ascii="Times New Roman" w:hAnsi="Times New Roman" w:cs="Times New Roman"/>
          <w:i/>
          <w:iCs/>
          <w:sz w:val="24"/>
          <w:szCs w:val="24"/>
        </w:rPr>
        <w:t>Psychiatry Research</w:t>
      </w:r>
      <w:r w:rsidRPr="00027277">
        <w:rPr>
          <w:rFonts w:ascii="Times New Roman" w:hAnsi="Times New Roman" w:cs="Times New Roman"/>
          <w:sz w:val="24"/>
          <w:szCs w:val="24"/>
        </w:rPr>
        <w:t>, </w:t>
      </w:r>
      <w:r w:rsidRPr="00027277">
        <w:rPr>
          <w:rFonts w:ascii="Times New Roman" w:hAnsi="Times New Roman" w:cs="Times New Roman"/>
          <w:i/>
          <w:iCs/>
          <w:sz w:val="24"/>
          <w:szCs w:val="24"/>
        </w:rPr>
        <w:t>290</w:t>
      </w:r>
      <w:r w:rsidRPr="00027277">
        <w:rPr>
          <w:rFonts w:ascii="Times New Roman" w:hAnsi="Times New Roman" w:cs="Times New Roman"/>
          <w:sz w:val="24"/>
          <w:szCs w:val="24"/>
        </w:rPr>
        <w:t xml:space="preserve">, 113172. </w:t>
      </w:r>
      <w:hyperlink r:id="rId33" w:tgtFrame="_blank" w:tooltip="Persistent link using digital object identifier" w:history="1">
        <w:r w:rsidRPr="00027277">
          <w:rPr>
            <w:rStyle w:val="Hyperlink"/>
            <w:rFonts w:ascii="Times New Roman" w:hAnsi="Times New Roman" w:cs="Times New Roman"/>
            <w:color w:val="auto"/>
            <w:sz w:val="24"/>
            <w:szCs w:val="24"/>
          </w:rPr>
          <w:t>https://doi.org/10.1016/j.psychres.2020.113172</w:t>
        </w:r>
      </w:hyperlink>
    </w:p>
    <w:p w14:paraId="0443C05A" w14:textId="52CF6C26" w:rsidR="006533B6" w:rsidRPr="00027277" w:rsidRDefault="006533B6" w:rsidP="00F503A5">
      <w:pPr>
        <w:spacing w:after="0" w:line="480" w:lineRule="auto"/>
        <w:ind w:left="720" w:hanging="720"/>
        <w:jc w:val="both"/>
        <w:rPr>
          <w:rStyle w:val="Hyperlink"/>
          <w:rFonts w:ascii="Times New Roman" w:hAnsi="Times New Roman" w:cs="Times New Roman"/>
          <w:color w:val="auto"/>
          <w:sz w:val="24"/>
          <w:szCs w:val="24"/>
        </w:rPr>
      </w:pPr>
      <w:r w:rsidRPr="00027277">
        <w:rPr>
          <w:rFonts w:ascii="Times New Roman" w:hAnsi="Times New Roman" w:cs="Times New Roman"/>
          <w:sz w:val="24"/>
          <w:szCs w:val="24"/>
        </w:rPr>
        <w:t>Mansueto, G., Lopes, F. L., Grassi, L., &amp; Cosci, F. (2021). Impact of COVID‐19 outbreak on Italian healthcare workers versus general population: Results from an online survey. </w:t>
      </w:r>
      <w:r w:rsidRPr="00027277">
        <w:rPr>
          <w:rFonts w:ascii="Times New Roman" w:hAnsi="Times New Roman" w:cs="Times New Roman"/>
          <w:i/>
          <w:iCs/>
          <w:sz w:val="24"/>
          <w:szCs w:val="24"/>
        </w:rPr>
        <w:t>Clinical Psychology &amp; Psychotherapy</w:t>
      </w:r>
      <w:r w:rsidRPr="00027277">
        <w:rPr>
          <w:rFonts w:ascii="Times New Roman" w:hAnsi="Times New Roman" w:cs="Times New Roman"/>
          <w:sz w:val="24"/>
          <w:szCs w:val="24"/>
        </w:rPr>
        <w:t xml:space="preserve">, 1-12. </w:t>
      </w:r>
      <w:r w:rsidR="00F05313" w:rsidRPr="00027277">
        <w:rPr>
          <w:rFonts w:ascii="Times New Roman" w:hAnsi="Times New Roman" w:cs="Times New Roman"/>
          <w:sz w:val="24"/>
          <w:szCs w:val="24"/>
        </w:rPr>
        <w:t>D</w:t>
      </w:r>
      <w:r w:rsidRPr="00027277">
        <w:rPr>
          <w:rFonts w:ascii="Times New Roman" w:hAnsi="Times New Roman" w:cs="Times New Roman"/>
          <w:sz w:val="24"/>
          <w:szCs w:val="24"/>
        </w:rPr>
        <w:t>oi: </w:t>
      </w:r>
      <w:hyperlink r:id="rId34" w:tgtFrame="_blank" w:history="1">
        <w:r w:rsidRPr="00027277">
          <w:rPr>
            <w:rStyle w:val="Hyperlink"/>
            <w:rFonts w:ascii="Times New Roman" w:hAnsi="Times New Roman" w:cs="Times New Roman"/>
            <w:color w:val="auto"/>
            <w:sz w:val="24"/>
            <w:szCs w:val="24"/>
          </w:rPr>
          <w:t>10.1002/cpp.2644</w:t>
        </w:r>
      </w:hyperlink>
    </w:p>
    <w:p w14:paraId="3636EE39" w14:textId="77777777" w:rsidR="006533B6" w:rsidRPr="00027277" w:rsidRDefault="006533B6" w:rsidP="00F503A5">
      <w:pPr>
        <w:spacing w:after="0" w:line="480" w:lineRule="auto"/>
        <w:ind w:left="720" w:hanging="720"/>
        <w:jc w:val="both"/>
        <w:rPr>
          <w:rStyle w:val="Hyperlink"/>
          <w:rFonts w:ascii="Times New Roman" w:hAnsi="Times New Roman" w:cs="Times New Roman"/>
          <w:color w:val="auto"/>
          <w:sz w:val="24"/>
          <w:szCs w:val="24"/>
        </w:rPr>
      </w:pPr>
      <w:r w:rsidRPr="00027277">
        <w:rPr>
          <w:rFonts w:ascii="Times New Roman" w:hAnsi="Times New Roman" w:cs="Times New Roman"/>
          <w:sz w:val="24"/>
          <w:szCs w:val="24"/>
        </w:rPr>
        <w:t xml:space="preserve">Ministry of Health and Medical Education of Iran. (2021). COVID-19 news dashboard. Retrieved from </w:t>
      </w:r>
      <w:hyperlink r:id="rId35" w:history="1">
        <w:r w:rsidRPr="00027277">
          <w:rPr>
            <w:rStyle w:val="Hyperlink"/>
            <w:rFonts w:ascii="Times New Roman" w:hAnsi="Times New Roman" w:cs="Times New Roman"/>
            <w:color w:val="auto"/>
            <w:sz w:val="24"/>
            <w:szCs w:val="24"/>
          </w:rPr>
          <w:t>http://ird.behdasht.gov.ir/index.aspx</w:t>
        </w:r>
      </w:hyperlink>
    </w:p>
    <w:p w14:paraId="17883060" w14:textId="77777777" w:rsidR="00A57B23" w:rsidRDefault="00A57B23" w:rsidP="00F503A5">
      <w:pPr>
        <w:spacing w:after="0" w:line="480" w:lineRule="auto"/>
        <w:ind w:left="720" w:hanging="720"/>
        <w:jc w:val="both"/>
        <w:rPr>
          <w:rFonts w:ascii="Times New Roman" w:hAnsi="Times New Roman" w:cs="Times New Roman"/>
          <w:sz w:val="24"/>
          <w:szCs w:val="24"/>
        </w:rPr>
      </w:pPr>
    </w:p>
    <w:p w14:paraId="745DDD04" w14:textId="4C1D3507" w:rsidR="006533B6" w:rsidRPr="00027277" w:rsidRDefault="006533B6" w:rsidP="00F503A5">
      <w:pPr>
        <w:spacing w:after="0" w:line="480" w:lineRule="auto"/>
        <w:ind w:left="720" w:hanging="720"/>
        <w:jc w:val="both"/>
        <w:rPr>
          <w:rFonts w:ascii="Times New Roman" w:hAnsi="Times New Roman" w:cs="Times New Roman"/>
          <w:sz w:val="24"/>
          <w:szCs w:val="24"/>
        </w:rPr>
      </w:pPr>
      <w:proofErr w:type="spellStart"/>
      <w:r w:rsidRPr="00027277">
        <w:rPr>
          <w:rFonts w:ascii="Times New Roman" w:hAnsi="Times New Roman" w:cs="Times New Roman"/>
          <w:sz w:val="24"/>
          <w:szCs w:val="24"/>
        </w:rPr>
        <w:lastRenderedPageBreak/>
        <w:t>Mohammadpour</w:t>
      </w:r>
      <w:proofErr w:type="spellEnd"/>
      <w:r w:rsidRPr="00027277">
        <w:rPr>
          <w:rFonts w:ascii="Times New Roman" w:hAnsi="Times New Roman" w:cs="Times New Roman"/>
          <w:sz w:val="24"/>
          <w:szCs w:val="24"/>
        </w:rPr>
        <w:t xml:space="preserve">, M., Ghorbani, V., Moradi, S., Khaki, Z., Foroughi, A. A., &amp; Rezaei, M. R. (2020). Psychometric Properties of the Iranian Version of The Coronavirus Anxiety Scale. </w:t>
      </w:r>
      <w:r w:rsidRPr="00027277">
        <w:rPr>
          <w:rFonts w:ascii="Times New Roman" w:hAnsi="Times New Roman" w:cs="Times New Roman"/>
          <w:i/>
          <w:iCs/>
          <w:sz w:val="24"/>
          <w:szCs w:val="24"/>
        </w:rPr>
        <w:t>Iranian Journal of Psychiatry and Clinical Psychology</w:t>
      </w:r>
      <w:r w:rsidRPr="00027277">
        <w:rPr>
          <w:rFonts w:ascii="Times New Roman" w:hAnsi="Times New Roman" w:cs="Times New Roman"/>
          <w:sz w:val="24"/>
          <w:szCs w:val="24"/>
        </w:rPr>
        <w:t xml:space="preserve">. </w:t>
      </w:r>
      <w:r w:rsidRPr="00027277">
        <w:rPr>
          <w:rFonts w:ascii="Times New Roman" w:hAnsi="Times New Roman" w:cs="Times New Roman"/>
          <w:i/>
          <w:iCs/>
          <w:sz w:val="24"/>
          <w:szCs w:val="24"/>
        </w:rPr>
        <w:t>26</w:t>
      </w:r>
      <w:r w:rsidRPr="00027277">
        <w:rPr>
          <w:rFonts w:ascii="Times New Roman" w:hAnsi="Times New Roman" w:cs="Times New Roman"/>
          <w:sz w:val="24"/>
          <w:szCs w:val="24"/>
        </w:rPr>
        <w:t xml:space="preserve">(3), 374-387. </w:t>
      </w:r>
      <w:hyperlink r:id="rId36" w:history="1">
        <w:r w:rsidR="00F05313" w:rsidRPr="00027277">
          <w:rPr>
            <w:rStyle w:val="Hyperlink"/>
            <w:rFonts w:ascii="Times New Roman" w:hAnsi="Times New Roman" w:cs="Times New Roman"/>
            <w:color w:val="auto"/>
            <w:sz w:val="24"/>
            <w:szCs w:val="24"/>
          </w:rPr>
          <w:t>http://dx</w:t>
        </w:r>
      </w:hyperlink>
      <w:r w:rsidRPr="00027277">
        <w:rPr>
          <w:rFonts w:ascii="Times New Roman" w:hAnsi="Times New Roman" w:cs="Times New Roman"/>
          <w:sz w:val="24"/>
          <w:szCs w:val="24"/>
        </w:rPr>
        <w:t>.doi.org/10.32598/ijpcp.26.3482.1</w:t>
      </w:r>
    </w:p>
    <w:p w14:paraId="4FF4DA43"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Mundt, J. C., Marks, I. M., Shear, M. K., &amp; </w:t>
      </w:r>
      <w:proofErr w:type="spellStart"/>
      <w:r w:rsidRPr="00027277">
        <w:rPr>
          <w:rFonts w:ascii="Times New Roman" w:hAnsi="Times New Roman" w:cs="Times New Roman"/>
          <w:sz w:val="24"/>
          <w:szCs w:val="24"/>
        </w:rPr>
        <w:t>Greist</w:t>
      </w:r>
      <w:proofErr w:type="spellEnd"/>
      <w:r w:rsidRPr="00027277">
        <w:rPr>
          <w:rFonts w:ascii="Times New Roman" w:hAnsi="Times New Roman" w:cs="Times New Roman"/>
          <w:sz w:val="24"/>
          <w:szCs w:val="24"/>
        </w:rPr>
        <w:t>, J. M. (2002). The Work and Social Adjustment Scale: a simple measure of impairment in functioning. </w:t>
      </w:r>
      <w:r w:rsidRPr="00027277">
        <w:rPr>
          <w:rFonts w:ascii="Times New Roman" w:hAnsi="Times New Roman" w:cs="Times New Roman"/>
          <w:i/>
          <w:iCs/>
          <w:sz w:val="24"/>
          <w:szCs w:val="24"/>
        </w:rPr>
        <w:t>The British Journal of Psychiatry</w:t>
      </w:r>
      <w:r w:rsidRPr="00027277">
        <w:rPr>
          <w:rFonts w:ascii="Times New Roman" w:hAnsi="Times New Roman" w:cs="Times New Roman"/>
          <w:sz w:val="24"/>
          <w:szCs w:val="24"/>
        </w:rPr>
        <w:t>, </w:t>
      </w:r>
      <w:r w:rsidRPr="00027277">
        <w:rPr>
          <w:rFonts w:ascii="Times New Roman" w:hAnsi="Times New Roman" w:cs="Times New Roman"/>
          <w:i/>
          <w:iCs/>
          <w:sz w:val="24"/>
          <w:szCs w:val="24"/>
        </w:rPr>
        <w:t>180</w:t>
      </w:r>
      <w:r w:rsidRPr="00027277">
        <w:rPr>
          <w:rFonts w:ascii="Times New Roman" w:hAnsi="Times New Roman" w:cs="Times New Roman"/>
          <w:sz w:val="24"/>
          <w:szCs w:val="24"/>
        </w:rPr>
        <w:t xml:space="preserve">(5), 461-464. </w:t>
      </w:r>
      <w:hyperlink r:id="rId37" w:tgtFrame="_blank" w:history="1">
        <w:r w:rsidRPr="00027277">
          <w:rPr>
            <w:rStyle w:val="Hyperlink"/>
            <w:rFonts w:ascii="Times New Roman" w:hAnsi="Times New Roman" w:cs="Times New Roman"/>
            <w:color w:val="auto"/>
            <w:sz w:val="24"/>
            <w:szCs w:val="24"/>
          </w:rPr>
          <w:t>https://doi.org/10.1192/bjp.180.5.461</w:t>
        </w:r>
      </w:hyperlink>
    </w:p>
    <w:p w14:paraId="7F662742" w14:textId="77777777" w:rsidR="006533B6" w:rsidRPr="00027277" w:rsidRDefault="006533B6" w:rsidP="00F503A5">
      <w:pPr>
        <w:spacing w:after="0" w:line="480" w:lineRule="auto"/>
        <w:ind w:left="720" w:hanging="720"/>
        <w:jc w:val="both"/>
        <w:rPr>
          <w:rStyle w:val="Hyperlink"/>
          <w:rFonts w:ascii="Times New Roman" w:hAnsi="Times New Roman" w:cs="Times New Roman"/>
          <w:color w:val="auto"/>
          <w:sz w:val="24"/>
          <w:szCs w:val="24"/>
        </w:rPr>
      </w:pPr>
      <w:r w:rsidRPr="00027277">
        <w:rPr>
          <w:rFonts w:ascii="Times New Roman" w:hAnsi="Times New Roman" w:cs="Times New Roman"/>
          <w:sz w:val="24"/>
          <w:szCs w:val="24"/>
          <w:shd w:val="clear" w:color="auto" w:fill="FFFFFF"/>
        </w:rPr>
        <w:t>Nasrallah, H. A. (2020). During a viral pandemic, anxiety is endemic: The psychiatric aspects of COVID-19. </w:t>
      </w:r>
      <w:r w:rsidRPr="00027277">
        <w:rPr>
          <w:rFonts w:ascii="Times New Roman" w:hAnsi="Times New Roman" w:cs="Times New Roman"/>
          <w:i/>
          <w:iCs/>
          <w:sz w:val="24"/>
          <w:szCs w:val="24"/>
          <w:shd w:val="clear" w:color="auto" w:fill="FFFFFF"/>
        </w:rPr>
        <w:t>Current Psychiatry</w:t>
      </w:r>
      <w:r w:rsidRPr="00027277">
        <w:rPr>
          <w:rFonts w:ascii="Times New Roman" w:hAnsi="Times New Roman" w:cs="Times New Roman"/>
          <w:sz w:val="24"/>
          <w:szCs w:val="24"/>
          <w:shd w:val="clear" w:color="auto" w:fill="FFFFFF"/>
        </w:rPr>
        <w:t>, </w:t>
      </w:r>
      <w:r w:rsidRPr="00027277">
        <w:rPr>
          <w:rFonts w:ascii="Times New Roman" w:hAnsi="Times New Roman" w:cs="Times New Roman"/>
          <w:i/>
          <w:iCs/>
          <w:sz w:val="24"/>
          <w:szCs w:val="24"/>
          <w:shd w:val="clear" w:color="auto" w:fill="FFFFFF"/>
        </w:rPr>
        <w:t>19</w:t>
      </w:r>
      <w:r w:rsidRPr="00027277">
        <w:rPr>
          <w:rFonts w:ascii="Times New Roman" w:hAnsi="Times New Roman" w:cs="Times New Roman"/>
          <w:sz w:val="24"/>
          <w:szCs w:val="24"/>
          <w:shd w:val="clear" w:color="auto" w:fill="FFFFFF"/>
        </w:rPr>
        <w:t>(4), e3-5.</w:t>
      </w:r>
    </w:p>
    <w:p w14:paraId="0CFD16E6"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Nikčević, A. V., Marino, C., Kolubinski, D. C., Leach, D., &amp; Spada, M. M. (2021). Modelling the contribution of the Big Five personality traits, health anxiety, and COVID-19 psychological distress to generalised anxiety and depressive symptoms during the COVID-19 pandemic. </w:t>
      </w:r>
      <w:r w:rsidRPr="00027277">
        <w:rPr>
          <w:rFonts w:ascii="Times New Roman" w:hAnsi="Times New Roman" w:cs="Times New Roman"/>
          <w:i/>
          <w:iCs/>
          <w:sz w:val="24"/>
          <w:szCs w:val="24"/>
          <w:shd w:val="clear" w:color="auto" w:fill="FFFFFF"/>
        </w:rPr>
        <w:t>Journal of Affective Disorders</w:t>
      </w:r>
      <w:r w:rsidRPr="00027277">
        <w:rPr>
          <w:rFonts w:ascii="Times New Roman" w:hAnsi="Times New Roman" w:cs="Times New Roman"/>
          <w:sz w:val="24"/>
          <w:szCs w:val="24"/>
          <w:shd w:val="clear" w:color="auto" w:fill="FFFFFF"/>
        </w:rPr>
        <w:t>, </w:t>
      </w:r>
      <w:r w:rsidRPr="00027277">
        <w:rPr>
          <w:rFonts w:ascii="Times New Roman" w:hAnsi="Times New Roman" w:cs="Times New Roman"/>
          <w:i/>
          <w:iCs/>
          <w:sz w:val="24"/>
          <w:szCs w:val="24"/>
          <w:shd w:val="clear" w:color="auto" w:fill="FFFFFF"/>
        </w:rPr>
        <w:t>279</w:t>
      </w:r>
      <w:r w:rsidRPr="00027277">
        <w:rPr>
          <w:rFonts w:ascii="Times New Roman" w:hAnsi="Times New Roman" w:cs="Times New Roman"/>
          <w:sz w:val="24"/>
          <w:szCs w:val="24"/>
          <w:shd w:val="clear" w:color="auto" w:fill="FFFFFF"/>
        </w:rPr>
        <w:t>, 578-584.</w:t>
      </w:r>
    </w:p>
    <w:p w14:paraId="64643C36"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Oh, H., Marinovich, C., Rajkumar, R., </w:t>
      </w:r>
      <w:proofErr w:type="spellStart"/>
      <w:r w:rsidRPr="00027277">
        <w:rPr>
          <w:rFonts w:ascii="Times New Roman" w:hAnsi="Times New Roman" w:cs="Times New Roman"/>
          <w:sz w:val="24"/>
          <w:szCs w:val="24"/>
        </w:rPr>
        <w:t>Besecker</w:t>
      </w:r>
      <w:proofErr w:type="spellEnd"/>
      <w:r w:rsidRPr="00027277">
        <w:rPr>
          <w:rFonts w:ascii="Times New Roman" w:hAnsi="Times New Roman" w:cs="Times New Roman"/>
          <w:sz w:val="24"/>
          <w:szCs w:val="24"/>
        </w:rPr>
        <w:t>, M., Zhou, S., Jacob, L., et al. (2021). COVID-19 dimensions are related to depression and anxiety among US college students: Findings from the Healthy Minds Survey 2020. </w:t>
      </w:r>
      <w:r w:rsidRPr="00027277">
        <w:rPr>
          <w:rFonts w:ascii="Times New Roman" w:hAnsi="Times New Roman" w:cs="Times New Roman"/>
          <w:i/>
          <w:iCs/>
          <w:sz w:val="24"/>
          <w:szCs w:val="24"/>
        </w:rPr>
        <w:t>Journal of Affective Disorders</w:t>
      </w:r>
      <w:r w:rsidRPr="00027277">
        <w:rPr>
          <w:rFonts w:ascii="Times New Roman" w:hAnsi="Times New Roman" w:cs="Times New Roman"/>
          <w:sz w:val="24"/>
          <w:szCs w:val="24"/>
        </w:rPr>
        <w:t xml:space="preserve">, </w:t>
      </w:r>
      <w:r w:rsidRPr="00027277">
        <w:rPr>
          <w:rFonts w:ascii="Times New Roman" w:hAnsi="Times New Roman" w:cs="Times New Roman"/>
          <w:i/>
          <w:iCs/>
          <w:sz w:val="24"/>
          <w:szCs w:val="24"/>
        </w:rPr>
        <w:t>292</w:t>
      </w:r>
      <w:r w:rsidRPr="00027277">
        <w:rPr>
          <w:rFonts w:ascii="Times New Roman" w:hAnsi="Times New Roman" w:cs="Times New Roman"/>
          <w:sz w:val="24"/>
          <w:szCs w:val="24"/>
        </w:rPr>
        <w:t xml:space="preserve">, 270-275. </w:t>
      </w:r>
      <w:hyperlink r:id="rId38" w:tgtFrame="_blank" w:tooltip="Persistent link using digital object identifier" w:history="1">
        <w:r w:rsidRPr="00027277">
          <w:rPr>
            <w:rStyle w:val="Hyperlink"/>
            <w:rFonts w:ascii="Times New Roman" w:hAnsi="Times New Roman" w:cs="Times New Roman"/>
            <w:color w:val="auto"/>
            <w:sz w:val="24"/>
            <w:szCs w:val="24"/>
          </w:rPr>
          <w:t>https://doi.org/10.1016/j.jad.2021.05.121</w:t>
        </w:r>
      </w:hyperlink>
    </w:p>
    <w:p w14:paraId="7466C878" w14:textId="77777777" w:rsidR="006533B6" w:rsidRPr="00027277" w:rsidRDefault="006533B6" w:rsidP="00F503A5">
      <w:pPr>
        <w:spacing w:after="0" w:line="480" w:lineRule="auto"/>
        <w:ind w:left="720" w:hanging="720"/>
        <w:jc w:val="both"/>
        <w:rPr>
          <w:rFonts w:ascii="Times New Roman" w:hAnsi="Times New Roman" w:cs="Times New Roman"/>
          <w:sz w:val="24"/>
          <w:szCs w:val="24"/>
          <w:u w:val="single"/>
        </w:rPr>
      </w:pPr>
      <w:r w:rsidRPr="00027277">
        <w:rPr>
          <w:rFonts w:ascii="Times New Roman" w:hAnsi="Times New Roman" w:cs="Times New Roman"/>
          <w:sz w:val="24"/>
          <w:szCs w:val="24"/>
        </w:rPr>
        <w:t xml:space="preserve">Özdin, S., &amp; Bayrak Özdin, S¸. (2020). Levels and predictors of anxiety, depression and health anxiety during COVID-19 pandemic in Turkish society: The importance of gender. </w:t>
      </w:r>
      <w:r w:rsidRPr="00027277">
        <w:rPr>
          <w:rFonts w:ascii="Times New Roman" w:hAnsi="Times New Roman" w:cs="Times New Roman"/>
          <w:i/>
          <w:iCs/>
          <w:sz w:val="24"/>
          <w:szCs w:val="24"/>
        </w:rPr>
        <w:t>International Journal of Social Psychiatry</w:t>
      </w:r>
      <w:r w:rsidRPr="00027277">
        <w:rPr>
          <w:rFonts w:ascii="Times New Roman" w:hAnsi="Times New Roman" w:cs="Times New Roman"/>
          <w:sz w:val="24"/>
          <w:szCs w:val="24"/>
        </w:rPr>
        <w:t xml:space="preserve">, </w:t>
      </w:r>
      <w:r w:rsidRPr="00027277">
        <w:rPr>
          <w:rFonts w:ascii="Times New Roman" w:hAnsi="Times New Roman" w:cs="Times New Roman"/>
          <w:i/>
          <w:iCs/>
          <w:sz w:val="24"/>
          <w:szCs w:val="24"/>
        </w:rPr>
        <w:t>66</w:t>
      </w:r>
      <w:r w:rsidRPr="00027277">
        <w:rPr>
          <w:rFonts w:ascii="Times New Roman" w:hAnsi="Times New Roman" w:cs="Times New Roman"/>
          <w:sz w:val="24"/>
          <w:szCs w:val="24"/>
        </w:rPr>
        <w:t xml:space="preserve">(5), 504–511. </w:t>
      </w:r>
      <w:hyperlink r:id="rId39" w:history="1">
        <w:r w:rsidRPr="00027277">
          <w:rPr>
            <w:rStyle w:val="Hyperlink"/>
            <w:rFonts w:ascii="Times New Roman" w:hAnsi="Times New Roman" w:cs="Times New Roman"/>
            <w:color w:val="auto"/>
            <w:sz w:val="24"/>
            <w:szCs w:val="24"/>
          </w:rPr>
          <w:t>https://doi.org/10.1177/0020764020927051</w:t>
        </w:r>
      </w:hyperlink>
    </w:p>
    <w:p w14:paraId="2625902B" w14:textId="1DA0BA8F"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 xml:space="preserve">Putnick, D. L., &amp; Bornstein, M. H. (2016). Measurement invariance conventions and reporting: The state of the art and future directions for psychological research. Developmental review, 41, 71-90. </w:t>
      </w:r>
      <w:hyperlink r:id="rId40" w:history="1">
        <w:r w:rsidR="00F05313" w:rsidRPr="00027277">
          <w:rPr>
            <w:rStyle w:val="Hyperlink"/>
            <w:rFonts w:ascii="Times New Roman" w:hAnsi="Times New Roman" w:cs="Times New Roman"/>
            <w:color w:val="auto"/>
            <w:sz w:val="24"/>
            <w:szCs w:val="24"/>
          </w:rPr>
          <w:t>https://doi</w:t>
        </w:r>
      </w:hyperlink>
      <w:r w:rsidRPr="00027277">
        <w:rPr>
          <w:rFonts w:ascii="Times New Roman" w:hAnsi="Times New Roman" w:cs="Times New Roman"/>
          <w:sz w:val="24"/>
          <w:szCs w:val="24"/>
        </w:rPr>
        <w:t>.org/10.1016/j.dr.2016.06.004</w:t>
      </w:r>
    </w:p>
    <w:p w14:paraId="0A187CBE"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Seçer, İ., &amp; Ulaş, S. (2020). An investigation of the effect of COVID-19 on OCD in youth in the context of emotional reactivity, experiential avoidance, depression and anxiety. </w:t>
      </w:r>
      <w:r w:rsidRPr="00027277">
        <w:rPr>
          <w:rFonts w:ascii="Times New Roman" w:hAnsi="Times New Roman" w:cs="Times New Roman"/>
          <w:i/>
          <w:iCs/>
          <w:sz w:val="24"/>
          <w:szCs w:val="24"/>
        </w:rPr>
        <w:t>International Journal of Mental Health and Addiction</w:t>
      </w:r>
      <w:r w:rsidRPr="00027277">
        <w:rPr>
          <w:rFonts w:ascii="Times New Roman" w:hAnsi="Times New Roman" w:cs="Times New Roman"/>
          <w:sz w:val="24"/>
          <w:szCs w:val="24"/>
        </w:rPr>
        <w:t xml:space="preserve">, 1-14. </w:t>
      </w:r>
      <w:hyperlink r:id="rId41" w:history="1">
        <w:r w:rsidRPr="00027277">
          <w:rPr>
            <w:rStyle w:val="Hyperlink"/>
            <w:rFonts w:ascii="Times New Roman" w:hAnsi="Times New Roman" w:cs="Times New Roman"/>
            <w:color w:val="auto"/>
            <w:sz w:val="24"/>
            <w:szCs w:val="24"/>
          </w:rPr>
          <w:t>https://doi.org/10.1007/s11469-020-00322-z</w:t>
        </w:r>
      </w:hyperlink>
    </w:p>
    <w:p w14:paraId="6876448F" w14:textId="3DAD4313"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Shevlin, M., McBride, O., Murphy, J., Miller, J. G., Hartman, T. K., </w:t>
      </w:r>
      <w:proofErr w:type="spellStart"/>
      <w:r w:rsidRPr="00027277">
        <w:rPr>
          <w:rFonts w:ascii="Times New Roman" w:hAnsi="Times New Roman" w:cs="Times New Roman"/>
          <w:sz w:val="24"/>
          <w:szCs w:val="24"/>
        </w:rPr>
        <w:t>Levita</w:t>
      </w:r>
      <w:proofErr w:type="spellEnd"/>
      <w:r w:rsidRPr="00027277">
        <w:rPr>
          <w:rFonts w:ascii="Times New Roman" w:hAnsi="Times New Roman" w:cs="Times New Roman"/>
          <w:sz w:val="24"/>
          <w:szCs w:val="24"/>
        </w:rPr>
        <w:t>, L., et al. (2020). Anxiety, depression, traumatic stress and COVID-19-related anxiety in the UK general population during the COVID-19 pandemic. </w:t>
      </w:r>
      <w:proofErr w:type="spellStart"/>
      <w:r w:rsidRPr="00027277">
        <w:rPr>
          <w:rFonts w:ascii="Times New Roman" w:hAnsi="Times New Roman" w:cs="Times New Roman"/>
          <w:i/>
          <w:iCs/>
          <w:sz w:val="24"/>
          <w:szCs w:val="24"/>
        </w:rPr>
        <w:t>BJPsych</w:t>
      </w:r>
      <w:proofErr w:type="spellEnd"/>
      <w:r w:rsidRPr="00027277">
        <w:rPr>
          <w:rFonts w:ascii="Times New Roman" w:hAnsi="Times New Roman" w:cs="Times New Roman"/>
          <w:i/>
          <w:iCs/>
          <w:sz w:val="24"/>
          <w:szCs w:val="24"/>
        </w:rPr>
        <w:t xml:space="preserve"> Open</w:t>
      </w:r>
      <w:r w:rsidRPr="00027277">
        <w:rPr>
          <w:rFonts w:ascii="Times New Roman" w:hAnsi="Times New Roman" w:cs="Times New Roman"/>
          <w:sz w:val="24"/>
          <w:szCs w:val="24"/>
        </w:rPr>
        <w:t>, </w:t>
      </w:r>
      <w:r w:rsidRPr="00027277">
        <w:rPr>
          <w:rFonts w:ascii="Times New Roman" w:hAnsi="Times New Roman" w:cs="Times New Roman"/>
          <w:i/>
          <w:iCs/>
          <w:sz w:val="24"/>
          <w:szCs w:val="24"/>
        </w:rPr>
        <w:t>6</w:t>
      </w:r>
      <w:r w:rsidRPr="00027277">
        <w:rPr>
          <w:rFonts w:ascii="Times New Roman" w:hAnsi="Times New Roman" w:cs="Times New Roman"/>
          <w:sz w:val="24"/>
          <w:szCs w:val="24"/>
        </w:rPr>
        <w:t xml:space="preserve">(6), 1-9. </w:t>
      </w:r>
      <w:r w:rsidR="00F05313" w:rsidRPr="00027277">
        <w:rPr>
          <w:rFonts w:ascii="Times New Roman" w:hAnsi="Times New Roman" w:cs="Times New Roman"/>
          <w:sz w:val="24"/>
          <w:szCs w:val="24"/>
        </w:rPr>
        <w:t>D</w:t>
      </w:r>
      <w:r w:rsidRPr="00027277">
        <w:rPr>
          <w:rFonts w:ascii="Times New Roman" w:hAnsi="Times New Roman" w:cs="Times New Roman"/>
          <w:sz w:val="24"/>
          <w:szCs w:val="24"/>
        </w:rPr>
        <w:t>oi: 10.1192/bjo.2020.109</w:t>
      </w:r>
    </w:p>
    <w:p w14:paraId="1C31235A" w14:textId="196A8875"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Spitzer, R. L., Kroenke, K., Williams, J. B., &amp; </w:t>
      </w:r>
      <w:proofErr w:type="spellStart"/>
      <w:r w:rsidRPr="00027277">
        <w:rPr>
          <w:rFonts w:ascii="Times New Roman" w:hAnsi="Times New Roman" w:cs="Times New Roman"/>
          <w:sz w:val="24"/>
          <w:szCs w:val="24"/>
        </w:rPr>
        <w:t>Löwe</w:t>
      </w:r>
      <w:proofErr w:type="spellEnd"/>
      <w:r w:rsidRPr="00027277">
        <w:rPr>
          <w:rFonts w:ascii="Times New Roman" w:hAnsi="Times New Roman" w:cs="Times New Roman"/>
          <w:sz w:val="24"/>
          <w:szCs w:val="24"/>
        </w:rPr>
        <w:t>, B. (2006). A brief measure for assessing generalized anxiety disorder: the GAD-7. </w:t>
      </w:r>
      <w:r w:rsidRPr="00027277">
        <w:rPr>
          <w:rFonts w:ascii="Times New Roman" w:hAnsi="Times New Roman" w:cs="Times New Roman"/>
          <w:i/>
          <w:iCs/>
          <w:sz w:val="24"/>
          <w:szCs w:val="24"/>
        </w:rPr>
        <w:t>Archives of Internal m Medicine</w:t>
      </w:r>
      <w:r w:rsidRPr="00027277">
        <w:rPr>
          <w:rFonts w:ascii="Times New Roman" w:hAnsi="Times New Roman" w:cs="Times New Roman"/>
          <w:sz w:val="24"/>
          <w:szCs w:val="24"/>
        </w:rPr>
        <w:t>, </w:t>
      </w:r>
      <w:r w:rsidRPr="00027277">
        <w:rPr>
          <w:rFonts w:ascii="Times New Roman" w:hAnsi="Times New Roman" w:cs="Times New Roman"/>
          <w:i/>
          <w:iCs/>
          <w:sz w:val="24"/>
          <w:szCs w:val="24"/>
        </w:rPr>
        <w:t>166</w:t>
      </w:r>
      <w:r w:rsidRPr="00027277">
        <w:rPr>
          <w:rFonts w:ascii="Times New Roman" w:hAnsi="Times New Roman" w:cs="Times New Roman"/>
          <w:sz w:val="24"/>
          <w:szCs w:val="24"/>
        </w:rPr>
        <w:t xml:space="preserve">(10), 1092-1097. </w:t>
      </w:r>
      <w:r w:rsidR="00F05313" w:rsidRPr="00027277">
        <w:rPr>
          <w:rFonts w:ascii="Times New Roman" w:hAnsi="Times New Roman" w:cs="Times New Roman"/>
          <w:sz w:val="24"/>
          <w:szCs w:val="24"/>
        </w:rPr>
        <w:t>D</w:t>
      </w:r>
      <w:r w:rsidRPr="00027277">
        <w:rPr>
          <w:rFonts w:ascii="Times New Roman" w:hAnsi="Times New Roman" w:cs="Times New Roman"/>
          <w:sz w:val="24"/>
          <w:szCs w:val="24"/>
        </w:rPr>
        <w:t>oi:10.1001/archinte.166.10.1092</w:t>
      </w:r>
    </w:p>
    <w:p w14:paraId="242601C6"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Voitsidis, P., </w:t>
      </w:r>
      <w:proofErr w:type="spellStart"/>
      <w:r w:rsidRPr="00027277">
        <w:rPr>
          <w:rFonts w:ascii="Times New Roman" w:hAnsi="Times New Roman" w:cs="Times New Roman"/>
          <w:sz w:val="24"/>
          <w:szCs w:val="24"/>
        </w:rPr>
        <w:t>Dialechti</w:t>
      </w:r>
      <w:proofErr w:type="spellEnd"/>
      <w:r w:rsidRPr="00027277">
        <w:rPr>
          <w:rFonts w:ascii="Times New Roman" w:hAnsi="Times New Roman" w:cs="Times New Roman"/>
          <w:sz w:val="24"/>
          <w:szCs w:val="24"/>
        </w:rPr>
        <w:t xml:space="preserve"> </w:t>
      </w:r>
      <w:proofErr w:type="spellStart"/>
      <w:r w:rsidRPr="00027277">
        <w:rPr>
          <w:rFonts w:ascii="Times New Roman" w:hAnsi="Times New Roman" w:cs="Times New Roman"/>
          <w:sz w:val="24"/>
          <w:szCs w:val="24"/>
        </w:rPr>
        <w:t>Kerasidou</w:t>
      </w:r>
      <w:proofErr w:type="spellEnd"/>
      <w:r w:rsidRPr="00027277">
        <w:rPr>
          <w:rFonts w:ascii="Times New Roman" w:hAnsi="Times New Roman" w:cs="Times New Roman"/>
          <w:sz w:val="24"/>
          <w:szCs w:val="24"/>
        </w:rPr>
        <w:t xml:space="preserve">, M., </w:t>
      </w:r>
      <w:proofErr w:type="spellStart"/>
      <w:r w:rsidRPr="00027277">
        <w:rPr>
          <w:rFonts w:ascii="Times New Roman" w:hAnsi="Times New Roman" w:cs="Times New Roman"/>
          <w:sz w:val="24"/>
          <w:szCs w:val="24"/>
        </w:rPr>
        <w:t>Nikopoulou</w:t>
      </w:r>
      <w:proofErr w:type="spellEnd"/>
      <w:r w:rsidRPr="00027277">
        <w:rPr>
          <w:rFonts w:ascii="Times New Roman" w:hAnsi="Times New Roman" w:cs="Times New Roman"/>
          <w:sz w:val="24"/>
          <w:szCs w:val="24"/>
        </w:rPr>
        <w:t xml:space="preserve">, </w:t>
      </w:r>
      <w:proofErr w:type="gramStart"/>
      <w:r w:rsidRPr="00027277">
        <w:rPr>
          <w:rFonts w:ascii="Times New Roman" w:hAnsi="Times New Roman" w:cs="Times New Roman"/>
          <w:sz w:val="24"/>
          <w:szCs w:val="24"/>
        </w:rPr>
        <w:t>A.V.,</w:t>
      </w:r>
      <w:proofErr w:type="spellStart"/>
      <w:r w:rsidRPr="00027277">
        <w:rPr>
          <w:rFonts w:ascii="Times New Roman" w:hAnsi="Times New Roman" w:cs="Times New Roman"/>
          <w:sz w:val="24"/>
          <w:szCs w:val="24"/>
        </w:rPr>
        <w:t>Tsalikidis</w:t>
      </w:r>
      <w:proofErr w:type="spellEnd"/>
      <w:proofErr w:type="gramEnd"/>
      <w:r w:rsidRPr="00027277">
        <w:rPr>
          <w:rFonts w:ascii="Times New Roman" w:hAnsi="Times New Roman" w:cs="Times New Roman"/>
          <w:sz w:val="24"/>
          <w:szCs w:val="24"/>
        </w:rPr>
        <w:t xml:space="preserve">, P., </w:t>
      </w:r>
      <w:proofErr w:type="spellStart"/>
      <w:r w:rsidRPr="00027277">
        <w:rPr>
          <w:rFonts w:ascii="Times New Roman" w:hAnsi="Times New Roman" w:cs="Times New Roman"/>
          <w:sz w:val="24"/>
          <w:szCs w:val="24"/>
        </w:rPr>
        <w:t>Parlapani</w:t>
      </w:r>
      <w:proofErr w:type="spellEnd"/>
      <w:r w:rsidRPr="00027277">
        <w:rPr>
          <w:rFonts w:ascii="Times New Roman" w:hAnsi="Times New Roman" w:cs="Times New Roman"/>
          <w:sz w:val="24"/>
          <w:szCs w:val="24"/>
        </w:rPr>
        <w:t xml:space="preserve">, E., </w:t>
      </w:r>
      <w:proofErr w:type="spellStart"/>
      <w:r w:rsidRPr="00027277">
        <w:rPr>
          <w:rFonts w:ascii="Times New Roman" w:hAnsi="Times New Roman" w:cs="Times New Roman"/>
          <w:sz w:val="24"/>
          <w:szCs w:val="24"/>
        </w:rPr>
        <w:t>Holeva</w:t>
      </w:r>
      <w:proofErr w:type="spellEnd"/>
      <w:r w:rsidRPr="00027277">
        <w:rPr>
          <w:rFonts w:ascii="Times New Roman" w:hAnsi="Times New Roman" w:cs="Times New Roman"/>
          <w:sz w:val="24"/>
          <w:szCs w:val="24"/>
        </w:rPr>
        <w:t xml:space="preserve">, V  &amp; </w:t>
      </w:r>
      <w:proofErr w:type="spellStart"/>
      <w:r w:rsidRPr="00027277">
        <w:rPr>
          <w:rFonts w:ascii="Times New Roman" w:hAnsi="Times New Roman" w:cs="Times New Roman"/>
          <w:sz w:val="24"/>
          <w:szCs w:val="24"/>
        </w:rPr>
        <w:t>Diakoginnis</w:t>
      </w:r>
      <w:proofErr w:type="spellEnd"/>
      <w:r w:rsidRPr="00027277">
        <w:rPr>
          <w:rFonts w:ascii="Times New Roman" w:hAnsi="Times New Roman" w:cs="Times New Roman"/>
          <w:sz w:val="24"/>
          <w:szCs w:val="24"/>
        </w:rPr>
        <w:t>, I. (2021). A systematic review of questionnaires assessing the psychological impact of COVID-19, Psychiatry Research, 305, 114183.</w:t>
      </w:r>
    </w:p>
    <w:p w14:paraId="611EC6BE"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Wallace, C. L., </w:t>
      </w:r>
      <w:proofErr w:type="spellStart"/>
      <w:r w:rsidRPr="00027277">
        <w:rPr>
          <w:rFonts w:ascii="Times New Roman" w:hAnsi="Times New Roman" w:cs="Times New Roman"/>
          <w:sz w:val="24"/>
          <w:szCs w:val="24"/>
        </w:rPr>
        <w:t>Wladkowski</w:t>
      </w:r>
      <w:proofErr w:type="spellEnd"/>
      <w:r w:rsidRPr="00027277">
        <w:rPr>
          <w:rFonts w:ascii="Times New Roman" w:hAnsi="Times New Roman" w:cs="Times New Roman"/>
          <w:sz w:val="24"/>
          <w:szCs w:val="24"/>
        </w:rPr>
        <w:t>, S. P., Gibson, A., &amp; White, P. (2020). Grief during the COVID-19 pandemic: considerations for palliative care providers. </w:t>
      </w:r>
      <w:r w:rsidRPr="00027277">
        <w:rPr>
          <w:rFonts w:ascii="Times New Roman" w:hAnsi="Times New Roman" w:cs="Times New Roman"/>
          <w:i/>
          <w:iCs/>
          <w:sz w:val="24"/>
          <w:szCs w:val="24"/>
        </w:rPr>
        <w:t>Journal of Pain and Symptom Management</w:t>
      </w:r>
      <w:r w:rsidRPr="00027277">
        <w:rPr>
          <w:rFonts w:ascii="Times New Roman" w:hAnsi="Times New Roman" w:cs="Times New Roman"/>
          <w:sz w:val="24"/>
          <w:szCs w:val="24"/>
        </w:rPr>
        <w:t>, </w:t>
      </w:r>
      <w:r w:rsidRPr="00027277">
        <w:rPr>
          <w:rFonts w:ascii="Times New Roman" w:hAnsi="Times New Roman" w:cs="Times New Roman"/>
          <w:i/>
          <w:iCs/>
          <w:sz w:val="24"/>
          <w:szCs w:val="24"/>
        </w:rPr>
        <w:t>60</w:t>
      </w:r>
      <w:r w:rsidRPr="00027277">
        <w:rPr>
          <w:rFonts w:ascii="Times New Roman" w:hAnsi="Times New Roman" w:cs="Times New Roman"/>
          <w:sz w:val="24"/>
          <w:szCs w:val="24"/>
        </w:rPr>
        <w:t xml:space="preserve">(1), e70-e76. </w:t>
      </w:r>
      <w:hyperlink r:id="rId42" w:tgtFrame="_blank" w:tooltip="Persistent link using digital object identifier" w:history="1">
        <w:r w:rsidRPr="00027277">
          <w:rPr>
            <w:rStyle w:val="Hyperlink"/>
            <w:rFonts w:ascii="Times New Roman" w:hAnsi="Times New Roman" w:cs="Times New Roman"/>
            <w:color w:val="auto"/>
            <w:sz w:val="24"/>
            <w:szCs w:val="24"/>
          </w:rPr>
          <w:t>https://doi.org/10.1016/j.jpainsymman.2020.04.012</w:t>
        </w:r>
      </w:hyperlink>
    </w:p>
    <w:p w14:paraId="6C6B17F6" w14:textId="77777777" w:rsidR="00F05313" w:rsidRPr="00027277" w:rsidRDefault="00F05313" w:rsidP="00F503A5">
      <w:pPr>
        <w:spacing w:after="0" w:line="480" w:lineRule="auto"/>
        <w:ind w:left="720" w:hanging="720"/>
        <w:jc w:val="both"/>
        <w:rPr>
          <w:rFonts w:ascii="Times New Roman" w:hAnsi="Times New Roman" w:cs="Times New Roman"/>
          <w:sz w:val="24"/>
          <w:szCs w:val="24"/>
        </w:rPr>
      </w:pPr>
    </w:p>
    <w:p w14:paraId="04D467AC" w14:textId="77777777" w:rsidR="00F05313" w:rsidRPr="00027277" w:rsidRDefault="00F05313" w:rsidP="00F503A5">
      <w:pPr>
        <w:spacing w:after="0" w:line="480" w:lineRule="auto"/>
        <w:ind w:left="720" w:hanging="720"/>
        <w:jc w:val="both"/>
        <w:rPr>
          <w:rFonts w:ascii="Times New Roman" w:hAnsi="Times New Roman" w:cs="Times New Roman"/>
          <w:sz w:val="24"/>
          <w:szCs w:val="24"/>
        </w:rPr>
      </w:pPr>
    </w:p>
    <w:p w14:paraId="1F0624AB" w14:textId="77777777" w:rsidR="00F05313" w:rsidRPr="00027277" w:rsidRDefault="00F05313" w:rsidP="00F503A5">
      <w:pPr>
        <w:spacing w:after="0" w:line="480" w:lineRule="auto"/>
        <w:ind w:left="720" w:hanging="720"/>
        <w:jc w:val="both"/>
        <w:rPr>
          <w:rFonts w:ascii="Times New Roman" w:hAnsi="Times New Roman" w:cs="Times New Roman"/>
          <w:sz w:val="24"/>
          <w:szCs w:val="24"/>
        </w:rPr>
      </w:pPr>
    </w:p>
    <w:p w14:paraId="74BB619A" w14:textId="6399D17A"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Wang, C., Pan, R., Wan, X., Tan, Y., Xu, L., Ho, C. S., &amp; Ho, R. C. (2020). Immediate psychological responses and associated factors during the initial stage of the 2019 coronavirus disease (COVID-19) epidemic among the general population in China. </w:t>
      </w:r>
      <w:r w:rsidRPr="00027277">
        <w:rPr>
          <w:rFonts w:ascii="Times New Roman" w:hAnsi="Times New Roman" w:cs="Times New Roman"/>
          <w:i/>
          <w:iCs/>
          <w:sz w:val="24"/>
          <w:szCs w:val="24"/>
        </w:rPr>
        <w:t>International Journal of Environmental Research and Public Health</w:t>
      </w:r>
      <w:r w:rsidRPr="00027277">
        <w:rPr>
          <w:rFonts w:ascii="Times New Roman" w:hAnsi="Times New Roman" w:cs="Times New Roman"/>
          <w:sz w:val="24"/>
          <w:szCs w:val="24"/>
        </w:rPr>
        <w:t>, </w:t>
      </w:r>
      <w:r w:rsidRPr="00027277">
        <w:rPr>
          <w:rFonts w:ascii="Times New Roman" w:hAnsi="Times New Roman" w:cs="Times New Roman"/>
          <w:i/>
          <w:iCs/>
          <w:sz w:val="24"/>
          <w:szCs w:val="24"/>
        </w:rPr>
        <w:t>17</w:t>
      </w:r>
      <w:r w:rsidRPr="00027277">
        <w:rPr>
          <w:rFonts w:ascii="Times New Roman" w:hAnsi="Times New Roman" w:cs="Times New Roman"/>
          <w:sz w:val="24"/>
          <w:szCs w:val="24"/>
        </w:rPr>
        <w:t xml:space="preserve">(5), 1729. </w:t>
      </w:r>
      <w:hyperlink r:id="rId43" w:history="1">
        <w:r w:rsidRPr="00027277">
          <w:rPr>
            <w:rStyle w:val="Hyperlink"/>
            <w:rFonts w:ascii="Times New Roman" w:hAnsi="Times New Roman" w:cs="Times New Roman"/>
            <w:color w:val="auto"/>
            <w:sz w:val="24"/>
            <w:szCs w:val="24"/>
          </w:rPr>
          <w:t>https://doi.org/10.3390/ijerph17051729</w:t>
        </w:r>
      </w:hyperlink>
    </w:p>
    <w:p w14:paraId="539C5771"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Wells, A. (2011). </w:t>
      </w:r>
      <w:r w:rsidRPr="00027277">
        <w:rPr>
          <w:rFonts w:ascii="Times New Roman" w:hAnsi="Times New Roman" w:cs="Times New Roman"/>
          <w:i/>
          <w:iCs/>
          <w:sz w:val="24"/>
          <w:szCs w:val="24"/>
          <w:shd w:val="clear" w:color="auto" w:fill="FFFFFF"/>
        </w:rPr>
        <w:t>Metacognitive therapy for anxiety and depression</w:t>
      </w:r>
      <w:r w:rsidRPr="00027277">
        <w:rPr>
          <w:rFonts w:ascii="Times New Roman" w:hAnsi="Times New Roman" w:cs="Times New Roman"/>
          <w:sz w:val="24"/>
          <w:szCs w:val="24"/>
          <w:shd w:val="clear" w:color="auto" w:fill="FFFFFF"/>
        </w:rPr>
        <w:t>. Guilford Press.</w:t>
      </w:r>
    </w:p>
    <w:p w14:paraId="2FD365B0"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Wells, A.</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2000</w:t>
      </w:r>
      <w:r w:rsidRPr="00027277">
        <w:rPr>
          <w:rFonts w:ascii="Times New Roman" w:hAnsi="Times New Roman" w:cs="Times New Roman"/>
          <w:sz w:val="24"/>
          <w:szCs w:val="24"/>
          <w:shd w:val="clear" w:color="auto" w:fill="EFEFF0"/>
        </w:rPr>
        <w:t>). </w:t>
      </w:r>
      <w:r w:rsidRPr="00027277">
        <w:rPr>
          <w:rStyle w:val="booktitle"/>
          <w:rFonts w:ascii="Times New Roman" w:hAnsi="Times New Roman" w:cs="Times New Roman"/>
          <w:i/>
          <w:iCs/>
          <w:sz w:val="24"/>
          <w:szCs w:val="24"/>
          <w:shd w:val="clear" w:color="auto" w:fill="EFEFF0"/>
        </w:rPr>
        <w:t>Emotional disorders and metacognition: Innovative cognitive therapy</w:t>
      </w:r>
      <w:r w:rsidRPr="00027277">
        <w:rPr>
          <w:rFonts w:ascii="Times New Roman" w:hAnsi="Times New Roman" w:cs="Times New Roman"/>
          <w:sz w:val="24"/>
          <w:szCs w:val="24"/>
          <w:shd w:val="clear" w:color="auto" w:fill="EFEFF0"/>
        </w:rPr>
        <w:t>. </w:t>
      </w:r>
      <w:r w:rsidRPr="00027277">
        <w:rPr>
          <w:rStyle w:val="publisherlocation"/>
          <w:rFonts w:ascii="Times New Roman" w:hAnsi="Times New Roman" w:cs="Times New Roman"/>
          <w:sz w:val="24"/>
          <w:szCs w:val="24"/>
          <w:shd w:val="clear" w:color="auto" w:fill="EFEFF0"/>
        </w:rPr>
        <w:t>Chichester, UK</w:t>
      </w:r>
      <w:r w:rsidRPr="00027277">
        <w:rPr>
          <w:rFonts w:ascii="Times New Roman" w:hAnsi="Times New Roman" w:cs="Times New Roman"/>
          <w:sz w:val="24"/>
          <w:szCs w:val="24"/>
          <w:shd w:val="clear" w:color="auto" w:fill="EFEFF0"/>
        </w:rPr>
        <w:t>: Wiley.</w:t>
      </w:r>
    </w:p>
    <w:p w14:paraId="5BF0F065" w14:textId="77777777" w:rsidR="006533B6" w:rsidRPr="00027277" w:rsidRDefault="006533B6" w:rsidP="00F503A5">
      <w:pPr>
        <w:spacing w:after="0" w:line="480" w:lineRule="auto"/>
        <w:ind w:left="720" w:hanging="720"/>
        <w:jc w:val="both"/>
        <w:rPr>
          <w:rFonts w:ascii="Times New Roman" w:hAnsi="Times New Roman" w:cs="Times New Roman"/>
          <w:sz w:val="24"/>
          <w:szCs w:val="24"/>
          <w:shd w:val="clear" w:color="auto" w:fill="FFFFFF"/>
        </w:rPr>
      </w:pPr>
      <w:r w:rsidRPr="00027277">
        <w:rPr>
          <w:rFonts w:ascii="Times New Roman" w:hAnsi="Times New Roman" w:cs="Times New Roman"/>
          <w:sz w:val="24"/>
          <w:szCs w:val="24"/>
          <w:shd w:val="clear" w:color="auto" w:fill="FFFFFF"/>
        </w:rPr>
        <w:t>Wells, A., &amp; Simons, M. (2013). Metacognitive therapy: Thinking differently about thinking. </w:t>
      </w:r>
      <w:r w:rsidRPr="00027277">
        <w:rPr>
          <w:rFonts w:ascii="Times New Roman" w:hAnsi="Times New Roman" w:cs="Times New Roman"/>
          <w:i/>
          <w:iCs/>
          <w:sz w:val="24"/>
          <w:szCs w:val="24"/>
          <w:shd w:val="clear" w:color="auto" w:fill="FFFFFF"/>
        </w:rPr>
        <w:t>The Wiley Handbook of Cognitive Behavioral Therapy</w:t>
      </w:r>
      <w:r w:rsidRPr="00027277">
        <w:rPr>
          <w:rFonts w:ascii="Times New Roman" w:hAnsi="Times New Roman" w:cs="Times New Roman"/>
          <w:sz w:val="24"/>
          <w:szCs w:val="24"/>
          <w:shd w:val="clear" w:color="auto" w:fill="FFFFFF"/>
        </w:rPr>
        <w:t>, 1-24.</w:t>
      </w:r>
    </w:p>
    <w:p w14:paraId="45433C44"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 xml:space="preserve">Wheaton, M. G., Ward, H. E., Silber, A., </w:t>
      </w:r>
      <w:proofErr w:type="spellStart"/>
      <w:r w:rsidRPr="00027277">
        <w:rPr>
          <w:rFonts w:ascii="Times New Roman" w:hAnsi="Times New Roman" w:cs="Times New Roman"/>
          <w:sz w:val="24"/>
          <w:szCs w:val="24"/>
        </w:rPr>
        <w:t>McIngvale</w:t>
      </w:r>
      <w:proofErr w:type="spellEnd"/>
      <w:r w:rsidRPr="00027277">
        <w:rPr>
          <w:rFonts w:ascii="Times New Roman" w:hAnsi="Times New Roman" w:cs="Times New Roman"/>
          <w:sz w:val="24"/>
          <w:szCs w:val="24"/>
        </w:rPr>
        <w:t xml:space="preserve">, E., &amp; </w:t>
      </w:r>
      <w:proofErr w:type="spellStart"/>
      <w:r w:rsidRPr="00027277">
        <w:rPr>
          <w:rFonts w:ascii="Times New Roman" w:hAnsi="Times New Roman" w:cs="Times New Roman"/>
          <w:sz w:val="24"/>
          <w:szCs w:val="24"/>
        </w:rPr>
        <w:t>Björgvinsson</w:t>
      </w:r>
      <w:proofErr w:type="spellEnd"/>
      <w:r w:rsidRPr="00027277">
        <w:rPr>
          <w:rFonts w:ascii="Times New Roman" w:hAnsi="Times New Roman" w:cs="Times New Roman"/>
          <w:sz w:val="24"/>
          <w:szCs w:val="24"/>
        </w:rPr>
        <w:t>, T. (2021). How is the COVID-19 pandemic affecting individuals with obsessive-compulsive disorder (OCD) symptoms? </w:t>
      </w:r>
      <w:r w:rsidRPr="00027277">
        <w:rPr>
          <w:rFonts w:ascii="Times New Roman" w:hAnsi="Times New Roman" w:cs="Times New Roman"/>
          <w:i/>
          <w:iCs/>
          <w:sz w:val="24"/>
          <w:szCs w:val="24"/>
        </w:rPr>
        <w:t>Journal of Anxiety Disorders</w:t>
      </w:r>
      <w:r w:rsidRPr="00027277">
        <w:rPr>
          <w:rFonts w:ascii="Times New Roman" w:hAnsi="Times New Roman" w:cs="Times New Roman"/>
          <w:sz w:val="24"/>
          <w:szCs w:val="24"/>
        </w:rPr>
        <w:t>, </w:t>
      </w:r>
      <w:r w:rsidRPr="00027277">
        <w:rPr>
          <w:rFonts w:ascii="Times New Roman" w:hAnsi="Times New Roman" w:cs="Times New Roman"/>
          <w:i/>
          <w:iCs/>
          <w:sz w:val="24"/>
          <w:szCs w:val="24"/>
        </w:rPr>
        <w:t>81</w:t>
      </w:r>
      <w:r w:rsidRPr="00027277">
        <w:rPr>
          <w:rFonts w:ascii="Times New Roman" w:hAnsi="Times New Roman" w:cs="Times New Roman"/>
          <w:sz w:val="24"/>
          <w:szCs w:val="24"/>
        </w:rPr>
        <w:t xml:space="preserve">, 102410. </w:t>
      </w:r>
      <w:hyperlink r:id="rId44" w:tgtFrame="_blank" w:tooltip="Persistent link using digital object identifier" w:history="1">
        <w:r w:rsidRPr="00027277">
          <w:rPr>
            <w:rStyle w:val="Hyperlink"/>
            <w:rFonts w:ascii="Times New Roman" w:hAnsi="Times New Roman" w:cs="Times New Roman"/>
            <w:color w:val="auto"/>
            <w:sz w:val="24"/>
            <w:szCs w:val="24"/>
          </w:rPr>
          <w:t>https://doi.org/10.1016/j.janxdis.2021.102410</w:t>
        </w:r>
      </w:hyperlink>
    </w:p>
    <w:p w14:paraId="3F6BD3EC"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Wheaton, M. G.</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Abramowitz, J. S.</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Berman, N. C.</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Fabricant, L. E.</w:t>
      </w:r>
      <w:r w:rsidRPr="00027277">
        <w:rPr>
          <w:rFonts w:ascii="Times New Roman" w:hAnsi="Times New Roman" w:cs="Times New Roman"/>
          <w:sz w:val="24"/>
          <w:szCs w:val="24"/>
          <w:shd w:val="clear" w:color="auto" w:fill="EFEFF0"/>
        </w:rPr>
        <w:t>, &amp; </w:t>
      </w:r>
      <w:r w:rsidRPr="00027277">
        <w:rPr>
          <w:rStyle w:val="author"/>
          <w:rFonts w:ascii="Times New Roman" w:hAnsi="Times New Roman" w:cs="Times New Roman"/>
          <w:sz w:val="24"/>
          <w:szCs w:val="24"/>
          <w:shd w:val="clear" w:color="auto" w:fill="EFEFF0"/>
        </w:rPr>
        <w:t>Olatunji, B. O.</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2012</w:t>
      </w:r>
      <w:r w:rsidRPr="00027277">
        <w:rPr>
          <w:rFonts w:ascii="Times New Roman" w:hAnsi="Times New Roman" w:cs="Times New Roman"/>
          <w:sz w:val="24"/>
          <w:szCs w:val="24"/>
          <w:shd w:val="clear" w:color="auto" w:fill="EFEFF0"/>
        </w:rPr>
        <w:t>). </w:t>
      </w:r>
      <w:r w:rsidRPr="00027277">
        <w:rPr>
          <w:rStyle w:val="articletitle"/>
          <w:rFonts w:ascii="Times New Roman" w:hAnsi="Times New Roman" w:cs="Times New Roman"/>
          <w:sz w:val="24"/>
          <w:szCs w:val="24"/>
          <w:shd w:val="clear" w:color="auto" w:fill="EFEFF0"/>
        </w:rPr>
        <w:t>Psychological predictors of anxiety in response to the H1N1 (swine flu) pandemic</w:t>
      </w:r>
      <w:r w:rsidRPr="00027277">
        <w:rPr>
          <w:rFonts w:ascii="Times New Roman" w:hAnsi="Times New Roman" w:cs="Times New Roman"/>
          <w:sz w:val="24"/>
          <w:szCs w:val="24"/>
          <w:shd w:val="clear" w:color="auto" w:fill="EFEFF0"/>
        </w:rPr>
        <w:t>. </w:t>
      </w:r>
      <w:r w:rsidRPr="00027277">
        <w:rPr>
          <w:rStyle w:val="journaltitle"/>
          <w:rFonts w:ascii="Times New Roman" w:hAnsi="Times New Roman" w:cs="Times New Roman"/>
          <w:i/>
          <w:iCs/>
          <w:sz w:val="24"/>
          <w:szCs w:val="24"/>
          <w:shd w:val="clear" w:color="auto" w:fill="EFEFF0"/>
        </w:rPr>
        <w:t>Cognitive Therapy and Research</w:t>
      </w:r>
      <w:r w:rsidRPr="00027277">
        <w:rPr>
          <w:rFonts w:ascii="Times New Roman" w:hAnsi="Times New Roman" w:cs="Times New Roman"/>
          <w:sz w:val="24"/>
          <w:szCs w:val="24"/>
          <w:shd w:val="clear" w:color="auto" w:fill="EFEFF0"/>
        </w:rPr>
        <w:t>, </w:t>
      </w:r>
      <w:r w:rsidRPr="00027277">
        <w:rPr>
          <w:rStyle w:val="vol"/>
          <w:rFonts w:ascii="Times New Roman" w:hAnsi="Times New Roman" w:cs="Times New Roman"/>
          <w:b/>
          <w:bCs/>
          <w:sz w:val="24"/>
          <w:szCs w:val="24"/>
          <w:shd w:val="clear" w:color="auto" w:fill="EFEFF0"/>
        </w:rPr>
        <w:t>36</w:t>
      </w:r>
      <w:r w:rsidRPr="00027277">
        <w:rPr>
          <w:rFonts w:ascii="Times New Roman" w:hAnsi="Times New Roman" w:cs="Times New Roman"/>
          <w:sz w:val="24"/>
          <w:szCs w:val="24"/>
          <w:shd w:val="clear" w:color="auto" w:fill="EFEFF0"/>
        </w:rPr>
        <w:t>, </w:t>
      </w:r>
      <w:r w:rsidRPr="00027277">
        <w:rPr>
          <w:rStyle w:val="pagefirst"/>
          <w:rFonts w:ascii="Times New Roman" w:hAnsi="Times New Roman" w:cs="Times New Roman"/>
          <w:sz w:val="24"/>
          <w:szCs w:val="24"/>
          <w:shd w:val="clear" w:color="auto" w:fill="EFEFF0"/>
        </w:rPr>
        <w:t>210</w:t>
      </w:r>
      <w:r w:rsidRPr="00027277">
        <w:rPr>
          <w:rFonts w:ascii="Times New Roman" w:hAnsi="Times New Roman" w:cs="Times New Roman"/>
          <w:sz w:val="24"/>
          <w:szCs w:val="24"/>
          <w:shd w:val="clear" w:color="auto" w:fill="EFEFF0"/>
        </w:rPr>
        <w:t>–</w:t>
      </w:r>
      <w:r w:rsidRPr="00027277">
        <w:rPr>
          <w:rStyle w:val="pagelast"/>
          <w:rFonts w:ascii="Times New Roman" w:hAnsi="Times New Roman" w:cs="Times New Roman"/>
          <w:sz w:val="24"/>
          <w:szCs w:val="24"/>
          <w:shd w:val="clear" w:color="auto" w:fill="EFEFF0"/>
        </w:rPr>
        <w:t>218</w:t>
      </w:r>
      <w:r w:rsidRPr="00027277">
        <w:rPr>
          <w:rFonts w:ascii="Times New Roman" w:hAnsi="Times New Roman" w:cs="Times New Roman"/>
          <w:sz w:val="24"/>
          <w:szCs w:val="24"/>
          <w:shd w:val="clear" w:color="auto" w:fill="EFEFF0"/>
        </w:rPr>
        <w:t>. </w:t>
      </w:r>
      <w:hyperlink r:id="rId45" w:history="1">
        <w:r w:rsidRPr="00027277">
          <w:rPr>
            <w:rStyle w:val="Hyperlink"/>
            <w:rFonts w:ascii="Times New Roman" w:hAnsi="Times New Roman" w:cs="Times New Roman"/>
            <w:color w:val="auto"/>
            <w:sz w:val="24"/>
            <w:szCs w:val="24"/>
            <w:shd w:val="clear" w:color="auto" w:fill="EFEFF0"/>
          </w:rPr>
          <w:t>https://doi.org/10.1007/s10608-011-9353-3</w:t>
        </w:r>
      </w:hyperlink>
    </w:p>
    <w:p w14:paraId="26ADC8B2"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t>Wierenga, K. L., Moore, S. E., Pressler, S. J., Hacker, E. D., &amp; Perkins, S. M. (In press). Associations between COVID-19 perceptions, anxiety, and depressive symptoms among adults living in the United States. </w:t>
      </w:r>
      <w:r w:rsidRPr="00027277">
        <w:rPr>
          <w:rFonts w:ascii="Times New Roman" w:hAnsi="Times New Roman" w:cs="Times New Roman"/>
          <w:i/>
          <w:iCs/>
          <w:sz w:val="24"/>
          <w:szCs w:val="24"/>
        </w:rPr>
        <w:t>Nursing Outlook</w:t>
      </w:r>
      <w:r w:rsidRPr="00027277">
        <w:rPr>
          <w:rFonts w:ascii="Times New Roman" w:hAnsi="Times New Roman" w:cs="Times New Roman"/>
          <w:sz w:val="24"/>
          <w:szCs w:val="24"/>
        </w:rPr>
        <w:t xml:space="preserve">. </w:t>
      </w:r>
      <w:hyperlink r:id="rId46" w:tgtFrame="_blank" w:tooltip="Persistent link using digital object identifier" w:history="1">
        <w:r w:rsidRPr="00027277">
          <w:rPr>
            <w:rStyle w:val="Hyperlink"/>
            <w:rFonts w:ascii="Times New Roman" w:hAnsi="Times New Roman" w:cs="Times New Roman"/>
            <w:color w:val="auto"/>
            <w:sz w:val="24"/>
            <w:szCs w:val="24"/>
          </w:rPr>
          <w:t>https://doi.org/10.1016/j.outlook.2021.03.020</w:t>
        </w:r>
      </w:hyperlink>
    </w:p>
    <w:p w14:paraId="73F924D6"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rPr>
        <w:lastRenderedPageBreak/>
        <w:t xml:space="preserve">World Health Organization (2021). Coronavirus disease (COVID-19) situation dashboard. Retrieved from </w:t>
      </w:r>
      <w:hyperlink r:id="rId47" w:history="1">
        <w:r w:rsidRPr="00027277">
          <w:rPr>
            <w:rStyle w:val="Hyperlink"/>
            <w:rFonts w:ascii="Times New Roman" w:hAnsi="Times New Roman" w:cs="Times New Roman"/>
            <w:color w:val="auto"/>
            <w:sz w:val="24"/>
            <w:szCs w:val="24"/>
          </w:rPr>
          <w:t>https://covid19.who.int/</w:t>
        </w:r>
      </w:hyperlink>
    </w:p>
    <w:p w14:paraId="38070D38" w14:textId="77777777" w:rsidR="006533B6" w:rsidRPr="00027277" w:rsidRDefault="006533B6" w:rsidP="00F503A5">
      <w:pPr>
        <w:spacing w:after="0" w:line="480" w:lineRule="auto"/>
        <w:ind w:left="720" w:hanging="720"/>
        <w:jc w:val="both"/>
        <w:rPr>
          <w:rFonts w:ascii="Times New Roman" w:hAnsi="Times New Roman" w:cs="Times New Roman"/>
          <w:sz w:val="24"/>
          <w:szCs w:val="24"/>
          <w:lang w:val="it-IT"/>
        </w:rPr>
      </w:pPr>
      <w:r w:rsidRPr="00027277">
        <w:rPr>
          <w:rFonts w:ascii="Times New Roman" w:hAnsi="Times New Roman" w:cs="Times New Roman"/>
          <w:sz w:val="24"/>
          <w:szCs w:val="24"/>
        </w:rPr>
        <w:t xml:space="preserve">Wu, P. E., </w:t>
      </w:r>
      <w:proofErr w:type="spellStart"/>
      <w:r w:rsidRPr="00027277">
        <w:rPr>
          <w:rFonts w:ascii="Times New Roman" w:hAnsi="Times New Roman" w:cs="Times New Roman"/>
          <w:sz w:val="24"/>
          <w:szCs w:val="24"/>
        </w:rPr>
        <w:t>Styra</w:t>
      </w:r>
      <w:proofErr w:type="spellEnd"/>
      <w:r w:rsidRPr="00027277">
        <w:rPr>
          <w:rFonts w:ascii="Times New Roman" w:hAnsi="Times New Roman" w:cs="Times New Roman"/>
          <w:sz w:val="24"/>
          <w:szCs w:val="24"/>
        </w:rPr>
        <w:t>, R., &amp; Gold, W. L. (2020). Mitigating the psychological effects of COVID-19 on health care workers. </w:t>
      </w:r>
      <w:r w:rsidRPr="00027277">
        <w:rPr>
          <w:rFonts w:ascii="Times New Roman" w:hAnsi="Times New Roman" w:cs="Times New Roman"/>
          <w:i/>
          <w:iCs/>
          <w:sz w:val="24"/>
          <w:szCs w:val="24"/>
          <w:lang w:val="it-IT"/>
        </w:rPr>
        <w:t>Cmaj</w:t>
      </w:r>
      <w:r w:rsidRPr="00027277">
        <w:rPr>
          <w:rFonts w:ascii="Times New Roman" w:hAnsi="Times New Roman" w:cs="Times New Roman"/>
          <w:sz w:val="24"/>
          <w:szCs w:val="24"/>
          <w:lang w:val="it-IT"/>
        </w:rPr>
        <w:t>, </w:t>
      </w:r>
      <w:r w:rsidRPr="00027277">
        <w:rPr>
          <w:rFonts w:ascii="Times New Roman" w:hAnsi="Times New Roman" w:cs="Times New Roman"/>
          <w:i/>
          <w:iCs/>
          <w:sz w:val="24"/>
          <w:szCs w:val="24"/>
          <w:lang w:val="it-IT"/>
        </w:rPr>
        <w:t>192</w:t>
      </w:r>
      <w:r w:rsidRPr="00027277">
        <w:rPr>
          <w:rFonts w:ascii="Times New Roman" w:hAnsi="Times New Roman" w:cs="Times New Roman"/>
          <w:sz w:val="24"/>
          <w:szCs w:val="24"/>
          <w:lang w:val="it-IT"/>
        </w:rPr>
        <w:t xml:space="preserve">(17), E459-E460. DOI: </w:t>
      </w:r>
      <w:hyperlink r:id="rId48" w:history="1">
        <w:r w:rsidRPr="00027277">
          <w:rPr>
            <w:rStyle w:val="Hyperlink"/>
            <w:rFonts w:ascii="Times New Roman" w:hAnsi="Times New Roman" w:cs="Times New Roman"/>
            <w:color w:val="auto"/>
            <w:sz w:val="24"/>
            <w:szCs w:val="24"/>
            <w:lang w:val="it-IT"/>
          </w:rPr>
          <w:t>https://doi.org/10.1503/cmaj.200519</w:t>
        </w:r>
      </w:hyperlink>
    </w:p>
    <w:p w14:paraId="0192F158"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Style w:val="author"/>
          <w:rFonts w:ascii="Times New Roman" w:hAnsi="Times New Roman" w:cs="Times New Roman"/>
          <w:sz w:val="24"/>
          <w:szCs w:val="24"/>
          <w:shd w:val="clear" w:color="auto" w:fill="EFEFF0"/>
        </w:rPr>
        <w:t>Wu, P.</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Fang, Y.</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Guan, Z.</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Fan, B.</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Kong, J.</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Yao, Z.</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Liu, X.</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Fuller, C. J.</w:t>
      </w:r>
      <w:r w:rsidRPr="00027277">
        <w:rPr>
          <w:rFonts w:ascii="Times New Roman" w:hAnsi="Times New Roman" w:cs="Times New Roman"/>
          <w:sz w:val="24"/>
          <w:szCs w:val="24"/>
          <w:shd w:val="clear" w:color="auto" w:fill="EFEFF0"/>
        </w:rPr>
        <w:t>, </w:t>
      </w:r>
      <w:proofErr w:type="spellStart"/>
      <w:r w:rsidRPr="00027277">
        <w:rPr>
          <w:rStyle w:val="author"/>
          <w:rFonts w:ascii="Times New Roman" w:hAnsi="Times New Roman" w:cs="Times New Roman"/>
          <w:sz w:val="24"/>
          <w:szCs w:val="24"/>
          <w:shd w:val="clear" w:color="auto" w:fill="EFEFF0"/>
        </w:rPr>
        <w:t>Susser</w:t>
      </w:r>
      <w:proofErr w:type="spellEnd"/>
      <w:r w:rsidRPr="00027277">
        <w:rPr>
          <w:rStyle w:val="author"/>
          <w:rFonts w:ascii="Times New Roman" w:hAnsi="Times New Roman" w:cs="Times New Roman"/>
          <w:sz w:val="24"/>
          <w:szCs w:val="24"/>
          <w:shd w:val="clear" w:color="auto" w:fill="EFEFF0"/>
        </w:rPr>
        <w:t>, E.</w:t>
      </w:r>
      <w:r w:rsidRPr="00027277">
        <w:rPr>
          <w:rFonts w:ascii="Times New Roman" w:hAnsi="Times New Roman" w:cs="Times New Roman"/>
          <w:sz w:val="24"/>
          <w:szCs w:val="24"/>
          <w:shd w:val="clear" w:color="auto" w:fill="EFEFF0"/>
        </w:rPr>
        <w:t>, </w:t>
      </w:r>
      <w:r w:rsidRPr="00027277">
        <w:rPr>
          <w:rStyle w:val="author"/>
          <w:rFonts w:ascii="Times New Roman" w:hAnsi="Times New Roman" w:cs="Times New Roman"/>
          <w:sz w:val="24"/>
          <w:szCs w:val="24"/>
          <w:shd w:val="clear" w:color="auto" w:fill="EFEFF0"/>
        </w:rPr>
        <w:t>Lu, J.</w:t>
      </w:r>
      <w:r w:rsidRPr="00027277">
        <w:rPr>
          <w:rFonts w:ascii="Times New Roman" w:hAnsi="Times New Roman" w:cs="Times New Roman"/>
          <w:sz w:val="24"/>
          <w:szCs w:val="24"/>
          <w:shd w:val="clear" w:color="auto" w:fill="EFEFF0"/>
        </w:rPr>
        <w:t>, &amp; </w:t>
      </w:r>
      <w:r w:rsidRPr="00027277">
        <w:rPr>
          <w:rStyle w:val="author"/>
          <w:rFonts w:ascii="Times New Roman" w:hAnsi="Times New Roman" w:cs="Times New Roman"/>
          <w:sz w:val="24"/>
          <w:szCs w:val="24"/>
          <w:shd w:val="clear" w:color="auto" w:fill="EFEFF0"/>
        </w:rPr>
        <w:t>Hoven, C. W.</w:t>
      </w:r>
      <w:r w:rsidRPr="00027277">
        <w:rPr>
          <w:rFonts w:ascii="Times New Roman" w:hAnsi="Times New Roman" w:cs="Times New Roman"/>
          <w:sz w:val="24"/>
          <w:szCs w:val="24"/>
          <w:shd w:val="clear" w:color="auto" w:fill="EFEFF0"/>
        </w:rPr>
        <w:t> (</w:t>
      </w:r>
      <w:r w:rsidRPr="00027277">
        <w:rPr>
          <w:rStyle w:val="pubyear"/>
          <w:rFonts w:ascii="Times New Roman" w:hAnsi="Times New Roman" w:cs="Times New Roman"/>
          <w:sz w:val="24"/>
          <w:szCs w:val="24"/>
          <w:shd w:val="clear" w:color="auto" w:fill="EFEFF0"/>
        </w:rPr>
        <w:t>2009</w:t>
      </w:r>
      <w:r w:rsidRPr="00027277">
        <w:rPr>
          <w:rFonts w:ascii="Times New Roman" w:hAnsi="Times New Roman" w:cs="Times New Roman"/>
          <w:sz w:val="24"/>
          <w:szCs w:val="24"/>
          <w:shd w:val="clear" w:color="auto" w:fill="EFEFF0"/>
        </w:rPr>
        <w:t>). </w:t>
      </w:r>
      <w:r w:rsidRPr="00027277">
        <w:rPr>
          <w:rStyle w:val="articletitle"/>
          <w:rFonts w:ascii="Times New Roman" w:hAnsi="Times New Roman" w:cs="Times New Roman"/>
          <w:sz w:val="24"/>
          <w:szCs w:val="24"/>
          <w:shd w:val="clear" w:color="auto" w:fill="EFEFF0"/>
        </w:rPr>
        <w:t>The psychological impact of the SARS epidemic on hospital employees in China: Exposure, risk perception, and altruistic acceptance of risk</w:t>
      </w:r>
      <w:r w:rsidRPr="00027277">
        <w:rPr>
          <w:rFonts w:ascii="Times New Roman" w:hAnsi="Times New Roman" w:cs="Times New Roman"/>
          <w:sz w:val="24"/>
          <w:szCs w:val="24"/>
          <w:shd w:val="clear" w:color="auto" w:fill="EFEFF0"/>
        </w:rPr>
        <w:t>. </w:t>
      </w:r>
      <w:r w:rsidRPr="00027277">
        <w:rPr>
          <w:rStyle w:val="journaltitle"/>
          <w:rFonts w:ascii="Times New Roman" w:hAnsi="Times New Roman" w:cs="Times New Roman"/>
          <w:i/>
          <w:iCs/>
          <w:sz w:val="24"/>
          <w:szCs w:val="24"/>
          <w:shd w:val="clear" w:color="auto" w:fill="EFEFF0"/>
        </w:rPr>
        <w:t>Canadian Journal of Psychiatry</w:t>
      </w:r>
      <w:r w:rsidRPr="00027277">
        <w:rPr>
          <w:rFonts w:ascii="Times New Roman" w:hAnsi="Times New Roman" w:cs="Times New Roman"/>
          <w:sz w:val="24"/>
          <w:szCs w:val="24"/>
          <w:shd w:val="clear" w:color="auto" w:fill="EFEFF0"/>
        </w:rPr>
        <w:t>, </w:t>
      </w:r>
      <w:r w:rsidRPr="00027277">
        <w:rPr>
          <w:rStyle w:val="vol"/>
          <w:rFonts w:ascii="Times New Roman" w:hAnsi="Times New Roman" w:cs="Times New Roman"/>
          <w:b/>
          <w:bCs/>
          <w:sz w:val="24"/>
          <w:szCs w:val="24"/>
          <w:shd w:val="clear" w:color="auto" w:fill="EFEFF0"/>
        </w:rPr>
        <w:t>54</w:t>
      </w:r>
      <w:r w:rsidRPr="00027277">
        <w:rPr>
          <w:rFonts w:ascii="Times New Roman" w:hAnsi="Times New Roman" w:cs="Times New Roman"/>
          <w:sz w:val="24"/>
          <w:szCs w:val="24"/>
          <w:shd w:val="clear" w:color="auto" w:fill="EFEFF0"/>
        </w:rPr>
        <w:t>, </w:t>
      </w:r>
      <w:r w:rsidRPr="00027277">
        <w:rPr>
          <w:rStyle w:val="pagefirst"/>
          <w:rFonts w:ascii="Times New Roman" w:hAnsi="Times New Roman" w:cs="Times New Roman"/>
          <w:sz w:val="24"/>
          <w:szCs w:val="24"/>
          <w:shd w:val="clear" w:color="auto" w:fill="EFEFF0"/>
        </w:rPr>
        <w:t>301</w:t>
      </w:r>
      <w:r w:rsidRPr="00027277">
        <w:rPr>
          <w:rFonts w:ascii="Times New Roman" w:hAnsi="Times New Roman" w:cs="Times New Roman"/>
          <w:sz w:val="24"/>
          <w:szCs w:val="24"/>
          <w:shd w:val="clear" w:color="auto" w:fill="EFEFF0"/>
        </w:rPr>
        <w:t>–</w:t>
      </w:r>
      <w:r w:rsidRPr="00027277">
        <w:rPr>
          <w:rStyle w:val="pagelast"/>
          <w:rFonts w:ascii="Times New Roman" w:hAnsi="Times New Roman" w:cs="Times New Roman"/>
          <w:sz w:val="24"/>
          <w:szCs w:val="24"/>
          <w:shd w:val="clear" w:color="auto" w:fill="EFEFF0"/>
        </w:rPr>
        <w:t>311</w:t>
      </w:r>
      <w:r w:rsidRPr="00027277">
        <w:rPr>
          <w:rFonts w:ascii="Times New Roman" w:hAnsi="Times New Roman" w:cs="Times New Roman"/>
          <w:sz w:val="24"/>
          <w:szCs w:val="24"/>
          <w:shd w:val="clear" w:color="auto" w:fill="EFEFF0"/>
        </w:rPr>
        <w:t>.</w:t>
      </w:r>
    </w:p>
    <w:p w14:paraId="7D4161D4" w14:textId="77777777" w:rsidR="006533B6" w:rsidRPr="00027277" w:rsidRDefault="006533B6" w:rsidP="00F503A5">
      <w:pPr>
        <w:spacing w:after="0" w:line="480" w:lineRule="auto"/>
        <w:ind w:left="720" w:hanging="720"/>
        <w:jc w:val="both"/>
        <w:rPr>
          <w:rFonts w:ascii="Times New Roman" w:hAnsi="Times New Roman" w:cs="Times New Roman"/>
          <w:sz w:val="24"/>
          <w:szCs w:val="24"/>
        </w:rPr>
      </w:pPr>
      <w:r w:rsidRPr="00027277">
        <w:rPr>
          <w:rFonts w:ascii="Times New Roman" w:hAnsi="Times New Roman" w:cs="Times New Roman"/>
          <w:sz w:val="24"/>
          <w:szCs w:val="24"/>
          <w:lang w:val="it-IT"/>
        </w:rPr>
        <w:t xml:space="preserve">Yıldırım, M., &amp; Güler, A. (2020). </w:t>
      </w:r>
      <w:r w:rsidRPr="00027277">
        <w:rPr>
          <w:rFonts w:ascii="Times New Roman" w:hAnsi="Times New Roman" w:cs="Times New Roman"/>
          <w:sz w:val="24"/>
          <w:szCs w:val="24"/>
        </w:rPr>
        <w:t>Factor analysis of the COVID-19 Perceived Risk Scale: A preliminary study. </w:t>
      </w:r>
      <w:r w:rsidRPr="00027277">
        <w:rPr>
          <w:rFonts w:ascii="Times New Roman" w:hAnsi="Times New Roman" w:cs="Times New Roman"/>
          <w:i/>
          <w:iCs/>
          <w:sz w:val="24"/>
          <w:szCs w:val="24"/>
        </w:rPr>
        <w:t>Death Studies</w:t>
      </w:r>
      <w:r w:rsidRPr="00027277">
        <w:rPr>
          <w:rFonts w:ascii="Times New Roman" w:hAnsi="Times New Roman" w:cs="Times New Roman"/>
          <w:sz w:val="24"/>
          <w:szCs w:val="24"/>
        </w:rPr>
        <w:t xml:space="preserve">, 1-8. </w:t>
      </w:r>
      <w:hyperlink r:id="rId49" w:history="1">
        <w:r w:rsidRPr="00027277">
          <w:rPr>
            <w:rStyle w:val="Hyperlink"/>
            <w:rFonts w:ascii="Times New Roman" w:hAnsi="Times New Roman" w:cs="Times New Roman"/>
            <w:color w:val="auto"/>
            <w:sz w:val="24"/>
            <w:szCs w:val="24"/>
          </w:rPr>
          <w:t>https://doi.org/10.1080/07481187.2020.1784311</w:t>
        </w:r>
      </w:hyperlink>
    </w:p>
    <w:p w14:paraId="5053104E" w14:textId="77777777" w:rsidR="006533B6" w:rsidRPr="00027277" w:rsidRDefault="006533B6" w:rsidP="00F503A5">
      <w:pPr>
        <w:spacing w:after="0" w:line="480" w:lineRule="auto"/>
        <w:ind w:left="720" w:hanging="720"/>
        <w:jc w:val="both"/>
        <w:rPr>
          <w:rStyle w:val="Hyperlink"/>
          <w:rFonts w:ascii="Times New Roman" w:hAnsi="Times New Roman" w:cs="Times New Roman"/>
          <w:color w:val="auto"/>
          <w:sz w:val="24"/>
          <w:szCs w:val="24"/>
        </w:rPr>
      </w:pPr>
      <w:r w:rsidRPr="00027277">
        <w:rPr>
          <w:rFonts w:ascii="Times New Roman" w:hAnsi="Times New Roman" w:cs="Times New Roman"/>
          <w:sz w:val="24"/>
          <w:szCs w:val="24"/>
        </w:rPr>
        <w:t>Zhai, Y., &amp; Du, X. (2020). Loss and grief amidst COVID-19: A path to adaptation and resilience. </w:t>
      </w:r>
      <w:r w:rsidRPr="00027277">
        <w:rPr>
          <w:rFonts w:ascii="Times New Roman" w:hAnsi="Times New Roman" w:cs="Times New Roman"/>
          <w:i/>
          <w:iCs/>
          <w:sz w:val="24"/>
          <w:szCs w:val="24"/>
        </w:rPr>
        <w:t>Brain, Behavior, and Immunity</w:t>
      </w:r>
      <w:r w:rsidRPr="00027277">
        <w:rPr>
          <w:rFonts w:ascii="Times New Roman" w:hAnsi="Times New Roman" w:cs="Times New Roman"/>
          <w:sz w:val="24"/>
          <w:szCs w:val="24"/>
        </w:rPr>
        <w:t>, </w:t>
      </w:r>
      <w:r w:rsidRPr="00027277">
        <w:rPr>
          <w:rFonts w:ascii="Times New Roman" w:hAnsi="Times New Roman" w:cs="Times New Roman"/>
          <w:i/>
          <w:iCs/>
          <w:sz w:val="24"/>
          <w:szCs w:val="24"/>
        </w:rPr>
        <w:t>87</w:t>
      </w:r>
      <w:r w:rsidRPr="00027277">
        <w:rPr>
          <w:rFonts w:ascii="Times New Roman" w:hAnsi="Times New Roman" w:cs="Times New Roman"/>
          <w:sz w:val="24"/>
          <w:szCs w:val="24"/>
        </w:rPr>
        <w:t xml:space="preserve">, 80-81. </w:t>
      </w:r>
      <w:hyperlink r:id="rId50" w:tgtFrame="_blank" w:tooltip="Persistent link using digital object identifier" w:history="1">
        <w:r w:rsidRPr="00027277">
          <w:rPr>
            <w:rStyle w:val="Hyperlink"/>
            <w:rFonts w:ascii="Times New Roman" w:hAnsi="Times New Roman" w:cs="Times New Roman"/>
            <w:color w:val="auto"/>
            <w:sz w:val="24"/>
            <w:szCs w:val="24"/>
          </w:rPr>
          <w:t>https://doi.org/10.1016/j.bbi.2020.04.053</w:t>
        </w:r>
      </w:hyperlink>
    </w:p>
    <w:p w14:paraId="4F6A786E" w14:textId="77777777" w:rsidR="00DB2D04" w:rsidRPr="00027277" w:rsidRDefault="00DB2D04" w:rsidP="00DB2D04">
      <w:pPr>
        <w:spacing w:after="0" w:line="480" w:lineRule="auto"/>
        <w:ind w:left="720" w:hanging="720"/>
        <w:jc w:val="both"/>
        <w:rPr>
          <w:rFonts w:ascii="Times New Roman" w:hAnsi="Times New Roman" w:cs="Times New Roman"/>
          <w:sz w:val="24"/>
          <w:szCs w:val="24"/>
        </w:rPr>
      </w:pPr>
    </w:p>
    <w:p w14:paraId="0A77CDE6" w14:textId="77777777" w:rsidR="00DB2D04" w:rsidRPr="00027277" w:rsidRDefault="00DB2D04" w:rsidP="00FF321B">
      <w:pPr>
        <w:spacing w:after="0" w:line="480" w:lineRule="auto"/>
        <w:ind w:left="720" w:hanging="720"/>
        <w:jc w:val="both"/>
        <w:rPr>
          <w:rStyle w:val="Hyperlink"/>
          <w:rFonts w:ascii="Times New Roman" w:hAnsi="Times New Roman" w:cs="Times New Roman"/>
          <w:color w:val="auto"/>
          <w:sz w:val="24"/>
          <w:szCs w:val="24"/>
        </w:rPr>
      </w:pPr>
    </w:p>
    <w:p w14:paraId="6C44C0FC" w14:textId="77777777" w:rsidR="00FF321B" w:rsidRPr="00027277" w:rsidRDefault="00FF321B" w:rsidP="00FF321B"/>
    <w:p w14:paraId="6AE9F4B6" w14:textId="77777777" w:rsidR="00FF321B" w:rsidRPr="00027277" w:rsidRDefault="00FF321B" w:rsidP="00862004">
      <w:pPr>
        <w:spacing w:after="0" w:line="480" w:lineRule="auto"/>
        <w:ind w:left="720" w:hanging="720"/>
        <w:jc w:val="both"/>
        <w:rPr>
          <w:rFonts w:ascii="Times New Roman" w:hAnsi="Times New Roman" w:cs="Times New Roman"/>
          <w:sz w:val="24"/>
          <w:szCs w:val="24"/>
        </w:rPr>
      </w:pPr>
    </w:p>
    <w:p w14:paraId="034A5809" w14:textId="77777777" w:rsidR="00B027F8" w:rsidRPr="00027277" w:rsidRDefault="00B027F8" w:rsidP="0015150A">
      <w:pPr>
        <w:spacing w:after="0" w:line="480" w:lineRule="auto"/>
        <w:jc w:val="both"/>
      </w:pPr>
    </w:p>
    <w:p w14:paraId="561FF60F" w14:textId="77777777" w:rsidR="00D45D7B" w:rsidRPr="00027277" w:rsidRDefault="00D45D7B" w:rsidP="008D7F45">
      <w:pPr>
        <w:spacing w:after="0" w:line="480" w:lineRule="auto"/>
        <w:jc w:val="both"/>
      </w:pPr>
    </w:p>
    <w:p w14:paraId="232F7E69" w14:textId="77777777" w:rsidR="00D45D7B" w:rsidRPr="00027277" w:rsidRDefault="00D45D7B" w:rsidP="008D7F45">
      <w:pPr>
        <w:spacing w:after="0" w:line="480" w:lineRule="auto"/>
        <w:jc w:val="both"/>
      </w:pPr>
    </w:p>
    <w:p w14:paraId="70114E45" w14:textId="77777777" w:rsidR="00D45D7B" w:rsidRPr="00027277" w:rsidRDefault="00D45D7B" w:rsidP="008D7F45">
      <w:pPr>
        <w:spacing w:after="0" w:line="480" w:lineRule="auto"/>
        <w:jc w:val="both"/>
      </w:pPr>
    </w:p>
    <w:p w14:paraId="62F49BE2" w14:textId="77777777" w:rsidR="00D45D7B" w:rsidRPr="00027277" w:rsidRDefault="00D45D7B" w:rsidP="008D7F45">
      <w:pPr>
        <w:spacing w:after="0" w:line="480" w:lineRule="auto"/>
        <w:jc w:val="both"/>
      </w:pPr>
    </w:p>
    <w:p w14:paraId="5B8A7249" w14:textId="77777777" w:rsidR="00D45D7B" w:rsidRPr="00027277" w:rsidRDefault="00D45D7B" w:rsidP="008D7F45">
      <w:pPr>
        <w:spacing w:after="0" w:line="480" w:lineRule="auto"/>
        <w:jc w:val="both"/>
      </w:pPr>
    </w:p>
    <w:p w14:paraId="694F40CB" w14:textId="77777777" w:rsidR="00D45D7B" w:rsidRPr="00027277" w:rsidRDefault="00D45D7B" w:rsidP="008D7F45">
      <w:pPr>
        <w:spacing w:after="0" w:line="480" w:lineRule="auto"/>
        <w:jc w:val="both"/>
        <w:rPr>
          <w:rFonts w:ascii="Times New Roman" w:hAnsi="Times New Roman" w:cs="Times New Roman"/>
          <w:sz w:val="24"/>
          <w:szCs w:val="24"/>
        </w:rPr>
        <w:sectPr w:rsidR="00D45D7B" w:rsidRPr="00027277" w:rsidSect="006B3182">
          <w:headerReference w:type="default" r:id="rId51"/>
          <w:footerReference w:type="default" r:id="rId52"/>
          <w:pgSz w:w="12240" w:h="15840"/>
          <w:pgMar w:top="1440" w:right="1440" w:bottom="1440" w:left="1440" w:header="720" w:footer="720" w:gutter="0"/>
          <w:cols w:space="720"/>
          <w:docGrid w:linePitch="360"/>
        </w:sectPr>
      </w:pPr>
    </w:p>
    <w:p w14:paraId="2075A9A1" w14:textId="77777777" w:rsidR="002B0408" w:rsidRPr="00027277" w:rsidRDefault="002B0408" w:rsidP="002B0408">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lastRenderedPageBreak/>
        <w:t>Figure 1:</w:t>
      </w:r>
      <w:r w:rsidRPr="00027277">
        <w:rPr>
          <w:noProof/>
          <w:lang w:bidi="fa-IR"/>
        </w:rPr>
        <w:t xml:space="preserve"> </w:t>
      </w:r>
    </w:p>
    <w:p w14:paraId="5CF93EF5" w14:textId="07DA25C0" w:rsidR="002B0408" w:rsidRPr="00027277" w:rsidRDefault="002B0408" w:rsidP="0076199F">
      <w:pPr>
        <w:spacing w:after="0" w:line="480" w:lineRule="auto"/>
        <w:rPr>
          <w:rFonts w:ascii="Times New Roman" w:hAnsi="Times New Roman" w:cs="Times New Roman"/>
          <w:noProof/>
          <w:sz w:val="24"/>
          <w:szCs w:val="24"/>
          <w:lang w:bidi="fa-IR"/>
        </w:rPr>
      </w:pPr>
      <w:r w:rsidRPr="00027277">
        <w:rPr>
          <w:rFonts w:ascii="Times New Roman" w:hAnsi="Times New Roman" w:cs="Times New Roman"/>
          <w:sz w:val="24"/>
          <w:szCs w:val="24"/>
        </w:rPr>
        <w:t>The two-factor solution model, confirmatory factor analysis.</w:t>
      </w:r>
      <w:r w:rsidRPr="00027277">
        <w:rPr>
          <w:rFonts w:ascii="Times New Roman" w:hAnsi="Times New Roman" w:cs="Times New Roman"/>
          <w:noProof/>
          <w:sz w:val="24"/>
          <w:szCs w:val="24"/>
          <w:lang w:bidi="fa-IR"/>
        </w:rPr>
        <w:t xml:space="preserve"> </w:t>
      </w:r>
      <w:r w:rsidR="00D5263D" w:rsidRPr="00027277">
        <w:rPr>
          <w:rFonts w:ascii="Times New Roman" w:hAnsi="Times New Roman" w:cs="Times New Roman"/>
          <w:noProof/>
          <w:sz w:val="24"/>
          <w:szCs w:val="24"/>
          <w:lang w:bidi="fa-IR"/>
        </w:rPr>
        <w:t>A= avoidance subscale; P = perseveration subscale.</w:t>
      </w:r>
    </w:p>
    <w:p w14:paraId="60F1230E" w14:textId="24DDB628" w:rsidR="00BE4E98" w:rsidRPr="00027277" w:rsidRDefault="00EF7CEE" w:rsidP="00BE4E98">
      <w:pPr>
        <w:spacing w:after="0" w:line="480" w:lineRule="auto"/>
        <w:jc w:val="center"/>
        <w:rPr>
          <w:rFonts w:ascii="Times New Roman" w:hAnsi="Times New Roman" w:cs="Times New Roman"/>
          <w:sz w:val="24"/>
          <w:szCs w:val="24"/>
        </w:rPr>
      </w:pPr>
      <w:r w:rsidRPr="00027277">
        <w:rPr>
          <w:rFonts w:ascii="Times New Roman" w:hAnsi="Times New Roman" w:cs="Times New Roman"/>
          <w:noProof/>
          <w:sz w:val="24"/>
          <w:szCs w:val="24"/>
        </w:rPr>
        <w:drawing>
          <wp:inline distT="0" distB="0" distL="0" distR="0" wp14:anchorId="322B2093" wp14:editId="6532D370">
            <wp:extent cx="763905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3">
                      <a:extLst>
                        <a:ext uri="{28A0092B-C50C-407E-A947-70E740481C1C}">
                          <a14:useLocalDpi xmlns:a14="http://schemas.microsoft.com/office/drawing/2010/main" val="0"/>
                        </a:ext>
                      </a:extLst>
                    </a:blip>
                    <a:srcRect l="11034" t="10151" r="15509" b="13443"/>
                    <a:stretch/>
                  </pic:blipFill>
                  <pic:spPr bwMode="auto">
                    <a:xfrm>
                      <a:off x="0" y="0"/>
                      <a:ext cx="7639050" cy="4629150"/>
                    </a:xfrm>
                    <a:prstGeom prst="rect">
                      <a:avLst/>
                    </a:prstGeom>
                    <a:noFill/>
                    <a:ln>
                      <a:noFill/>
                    </a:ln>
                    <a:extLst>
                      <a:ext uri="{53640926-AAD7-44D8-BBD7-CCE9431645EC}">
                        <a14:shadowObscured xmlns:a14="http://schemas.microsoft.com/office/drawing/2010/main"/>
                      </a:ext>
                    </a:extLst>
                  </pic:spPr>
                </pic:pic>
              </a:graphicData>
            </a:graphic>
          </wp:inline>
        </w:drawing>
      </w:r>
    </w:p>
    <w:p w14:paraId="1DDAB910" w14:textId="77777777" w:rsidR="00171616" w:rsidRPr="00027277" w:rsidRDefault="00171616" w:rsidP="00BE4E98">
      <w:pPr>
        <w:spacing w:after="0" w:line="480" w:lineRule="auto"/>
        <w:jc w:val="center"/>
        <w:rPr>
          <w:rFonts w:ascii="Times New Roman" w:hAnsi="Times New Roman" w:cs="Times New Roman"/>
          <w:sz w:val="24"/>
          <w:szCs w:val="24"/>
        </w:rPr>
      </w:pPr>
    </w:p>
    <w:p w14:paraId="6AFA60A5" w14:textId="77777777" w:rsidR="00171616" w:rsidRPr="00027277" w:rsidRDefault="00171616" w:rsidP="00171616">
      <w:pPr>
        <w:spacing w:after="0" w:line="480" w:lineRule="auto"/>
        <w:rPr>
          <w:rFonts w:ascii="Times New Roman" w:hAnsi="Times New Roman" w:cs="Times New Roman"/>
          <w:sz w:val="24"/>
          <w:szCs w:val="24"/>
        </w:rPr>
      </w:pPr>
      <w:r w:rsidRPr="00027277">
        <w:rPr>
          <w:rFonts w:ascii="Times New Roman" w:hAnsi="Times New Roman" w:cs="Times New Roman"/>
          <w:sz w:val="24"/>
          <w:szCs w:val="24"/>
        </w:rPr>
        <w:lastRenderedPageBreak/>
        <w:t>Figure 2:</w:t>
      </w:r>
    </w:p>
    <w:p w14:paraId="04C1FE44" w14:textId="35476F93" w:rsidR="00AA7884" w:rsidRPr="00027277" w:rsidRDefault="00A10A5F" w:rsidP="00310B80">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t xml:space="preserve">Standardized </w:t>
      </w:r>
      <w:r w:rsidR="00F05313" w:rsidRPr="00027277">
        <w:rPr>
          <w:rFonts w:ascii="Times New Roman" w:hAnsi="Times New Roman" w:cs="Times New Roman"/>
          <w:sz w:val="24"/>
          <w:szCs w:val="24"/>
        </w:rPr>
        <w:t xml:space="preserve">path </w:t>
      </w:r>
      <w:r w:rsidR="00171616" w:rsidRPr="00027277">
        <w:rPr>
          <w:rFonts w:ascii="Times New Roman" w:hAnsi="Times New Roman" w:cs="Times New Roman"/>
          <w:sz w:val="24"/>
          <w:szCs w:val="24"/>
        </w:rPr>
        <w:t xml:space="preserve">diagram for the mediating role of C19-ASS in relationship between </w:t>
      </w:r>
      <w:r w:rsidR="00F05313" w:rsidRPr="00027277">
        <w:rPr>
          <w:rFonts w:ascii="Times New Roman" w:hAnsi="Times New Roman" w:cs="Times New Roman"/>
          <w:sz w:val="24"/>
          <w:szCs w:val="24"/>
        </w:rPr>
        <w:t xml:space="preserve">the </w:t>
      </w:r>
      <w:r w:rsidR="00171616" w:rsidRPr="00027277">
        <w:rPr>
          <w:rFonts w:ascii="Times New Roman" w:hAnsi="Times New Roman" w:cs="Times New Roman"/>
          <w:sz w:val="24"/>
          <w:szCs w:val="24"/>
        </w:rPr>
        <w:t>Big</w:t>
      </w:r>
      <w:r w:rsidR="002935BC" w:rsidRPr="00027277">
        <w:rPr>
          <w:rFonts w:ascii="Times New Roman" w:hAnsi="Times New Roman" w:cs="Times New Roman"/>
          <w:sz w:val="24"/>
          <w:szCs w:val="24"/>
        </w:rPr>
        <w:t xml:space="preserve"> </w:t>
      </w:r>
      <w:r w:rsidR="00171616" w:rsidRPr="00027277">
        <w:rPr>
          <w:rFonts w:ascii="Times New Roman" w:hAnsi="Times New Roman" w:cs="Times New Roman"/>
          <w:sz w:val="24"/>
          <w:szCs w:val="24"/>
        </w:rPr>
        <w:t>Five personality traits and psychopathology.</w:t>
      </w:r>
      <w:r w:rsidR="00F05313" w:rsidRPr="00027277">
        <w:rPr>
          <w:rFonts w:ascii="Times New Roman" w:hAnsi="Times New Roman" w:cs="Times New Roman"/>
          <w:sz w:val="24"/>
          <w:szCs w:val="24"/>
        </w:rPr>
        <w:t xml:space="preserve"> </w:t>
      </w:r>
      <w:r w:rsidR="00AA7884" w:rsidRPr="00027277">
        <w:rPr>
          <w:rFonts w:ascii="Times New Roman" w:hAnsi="Times New Roman" w:cs="Times New Roman"/>
          <w:sz w:val="24"/>
          <w:szCs w:val="24"/>
        </w:rPr>
        <w:t>To keep the model clear, the covariances are removed.</w:t>
      </w:r>
      <w:r w:rsidR="00B76142" w:rsidRPr="00027277">
        <w:rPr>
          <w:rFonts w:ascii="Times New Roman" w:hAnsi="Times New Roman" w:cs="Times New Roman"/>
          <w:sz w:val="24"/>
          <w:szCs w:val="24"/>
        </w:rPr>
        <w:t xml:space="preserve"> </w:t>
      </w:r>
      <w:r w:rsidR="00B76142" w:rsidRPr="00027277">
        <w:rPr>
          <w:rFonts w:asciiTheme="majorBidi" w:hAnsiTheme="majorBidi" w:cstheme="majorBidi"/>
          <w:sz w:val="24"/>
          <w:szCs w:val="24"/>
        </w:rPr>
        <w:t>BFI-E=Big Five Inventory</w:t>
      </w:r>
      <w:r w:rsidR="00B76142" w:rsidRPr="00027277">
        <w:rPr>
          <w:rFonts w:asciiTheme="majorBidi" w:eastAsia="AdvOT596495f2+20" w:hAnsiTheme="majorBidi" w:cstheme="majorBidi"/>
          <w:sz w:val="24"/>
          <w:szCs w:val="24"/>
        </w:rPr>
        <w:t>‐</w:t>
      </w:r>
      <w:r w:rsidR="00B76142" w:rsidRPr="00027277">
        <w:rPr>
          <w:rFonts w:asciiTheme="majorBidi" w:hAnsiTheme="majorBidi" w:cstheme="majorBidi"/>
          <w:sz w:val="24"/>
          <w:szCs w:val="24"/>
        </w:rPr>
        <w:t>10-Extraversion; BFI-A=Big Five Inventory</w:t>
      </w:r>
      <w:r w:rsidR="00B76142" w:rsidRPr="00027277">
        <w:rPr>
          <w:rFonts w:asciiTheme="majorBidi" w:eastAsia="AdvOT596495f2+20" w:hAnsiTheme="majorBidi" w:cstheme="majorBidi"/>
          <w:sz w:val="24"/>
          <w:szCs w:val="24"/>
        </w:rPr>
        <w:t>‐</w:t>
      </w:r>
      <w:r w:rsidR="00B76142" w:rsidRPr="00027277">
        <w:rPr>
          <w:rFonts w:asciiTheme="majorBidi" w:hAnsiTheme="majorBidi" w:cstheme="majorBidi"/>
          <w:sz w:val="24"/>
          <w:szCs w:val="24"/>
        </w:rPr>
        <w:t>10-Agreeableness; BFI-N = Big Five Inventory</w:t>
      </w:r>
      <w:r w:rsidR="00B76142" w:rsidRPr="00027277">
        <w:rPr>
          <w:rFonts w:asciiTheme="majorBidi" w:eastAsia="AdvOT596495f2+20" w:hAnsiTheme="majorBidi" w:cstheme="majorBidi"/>
          <w:sz w:val="24"/>
          <w:szCs w:val="24"/>
        </w:rPr>
        <w:t>‐</w:t>
      </w:r>
      <w:r w:rsidR="00B76142" w:rsidRPr="00027277">
        <w:rPr>
          <w:rFonts w:asciiTheme="majorBidi" w:hAnsiTheme="majorBidi" w:cstheme="majorBidi"/>
          <w:sz w:val="24"/>
          <w:szCs w:val="24"/>
        </w:rPr>
        <w:t xml:space="preserve">10-Neuroticism; </w:t>
      </w:r>
      <w:r w:rsidR="00830447" w:rsidRPr="00027277">
        <w:rPr>
          <w:rStyle w:val="Emphasis"/>
          <w:rFonts w:asciiTheme="majorBidi" w:hAnsiTheme="majorBidi" w:cstheme="majorBidi"/>
          <w:i w:val="0"/>
          <w:iCs w:val="0"/>
          <w:sz w:val="24"/>
          <w:szCs w:val="24"/>
          <w:shd w:val="clear" w:color="auto" w:fill="FFFFFF"/>
        </w:rPr>
        <w:t>CAS = Coronavirus Anxiety Scale; PHQ = depressive symptoms, patient health questionnaire;</w:t>
      </w:r>
      <w:r w:rsidR="00830447" w:rsidRPr="00027277">
        <w:rPr>
          <w:rFonts w:asciiTheme="majorBidi" w:hAnsiTheme="majorBidi" w:cstheme="majorBidi"/>
          <w:sz w:val="24"/>
          <w:szCs w:val="24"/>
        </w:rPr>
        <w:t xml:space="preserve"> </w:t>
      </w:r>
      <w:r w:rsidR="00B76142" w:rsidRPr="00027277">
        <w:rPr>
          <w:rFonts w:asciiTheme="majorBidi" w:hAnsiTheme="majorBidi" w:cstheme="majorBidi"/>
          <w:sz w:val="24"/>
          <w:szCs w:val="24"/>
        </w:rPr>
        <w:t>GAD = generalized anxiety disorder</w:t>
      </w:r>
      <w:r w:rsidR="00310B80" w:rsidRPr="00027277">
        <w:rPr>
          <w:rStyle w:val="Emphasis"/>
          <w:rFonts w:asciiTheme="majorBidi" w:hAnsiTheme="majorBidi" w:cstheme="majorBidi"/>
          <w:i w:val="0"/>
          <w:iCs w:val="0"/>
          <w:sz w:val="24"/>
          <w:szCs w:val="24"/>
          <w:shd w:val="clear" w:color="auto" w:fill="FFFFFF"/>
        </w:rPr>
        <w:t>; health Anx = health anxiety</w:t>
      </w:r>
      <w:r w:rsidR="00830447" w:rsidRPr="00027277">
        <w:rPr>
          <w:rStyle w:val="Emphasis"/>
          <w:rFonts w:asciiTheme="majorBidi" w:hAnsiTheme="majorBidi" w:cstheme="majorBidi"/>
          <w:i w:val="0"/>
          <w:iCs w:val="0"/>
          <w:sz w:val="24"/>
          <w:szCs w:val="24"/>
          <w:shd w:val="clear" w:color="auto" w:fill="FFFFFF"/>
        </w:rPr>
        <w:t>,</w:t>
      </w:r>
      <w:r w:rsidR="00310B80" w:rsidRPr="00027277">
        <w:rPr>
          <w:rStyle w:val="Emphasis"/>
          <w:rFonts w:asciiTheme="majorBidi" w:hAnsiTheme="majorBidi" w:cstheme="majorBidi"/>
          <w:i w:val="0"/>
          <w:iCs w:val="0"/>
          <w:sz w:val="24"/>
          <w:szCs w:val="24"/>
          <w:shd w:val="clear" w:color="auto" w:fill="FFFFFF"/>
        </w:rPr>
        <w:t xml:space="preserve"> Whiteley </w:t>
      </w:r>
      <w:r w:rsidR="00B20FA3" w:rsidRPr="00027277">
        <w:rPr>
          <w:rStyle w:val="Emphasis"/>
          <w:rFonts w:asciiTheme="majorBidi" w:hAnsiTheme="majorBidi" w:cstheme="majorBidi"/>
          <w:i w:val="0"/>
          <w:iCs w:val="0"/>
          <w:sz w:val="24"/>
          <w:szCs w:val="24"/>
          <w:shd w:val="clear" w:color="auto" w:fill="FFFFFF"/>
        </w:rPr>
        <w:t>i</w:t>
      </w:r>
      <w:r w:rsidR="00310B80" w:rsidRPr="00027277">
        <w:rPr>
          <w:rStyle w:val="Emphasis"/>
          <w:rFonts w:asciiTheme="majorBidi" w:hAnsiTheme="majorBidi" w:cstheme="majorBidi"/>
          <w:i w:val="0"/>
          <w:iCs w:val="0"/>
          <w:sz w:val="24"/>
          <w:szCs w:val="24"/>
          <w:shd w:val="clear" w:color="auto" w:fill="FFFFFF"/>
        </w:rPr>
        <w:t>ndex.</w:t>
      </w:r>
    </w:p>
    <w:p w14:paraId="21443499" w14:textId="2B153DC2" w:rsidR="00830447" w:rsidRPr="00027277" w:rsidRDefault="00830447" w:rsidP="00E14AA7">
      <w:pPr>
        <w:spacing w:after="0" w:line="480" w:lineRule="auto"/>
        <w:jc w:val="center"/>
        <w:rPr>
          <w:rFonts w:ascii="Times New Roman" w:hAnsi="Times New Roman" w:cs="Times New Roman"/>
          <w:sz w:val="24"/>
          <w:szCs w:val="24"/>
        </w:rPr>
        <w:sectPr w:rsidR="00830447" w:rsidRPr="00027277" w:rsidSect="00D45D7B">
          <w:pgSz w:w="15840" w:h="12240" w:orient="landscape"/>
          <w:pgMar w:top="1440" w:right="1440" w:bottom="1440" w:left="1440" w:header="720" w:footer="720" w:gutter="0"/>
          <w:cols w:space="720"/>
          <w:docGrid w:linePitch="360"/>
        </w:sectPr>
      </w:pPr>
      <w:r w:rsidRPr="00027277">
        <w:rPr>
          <w:rFonts w:ascii="Times New Roman" w:hAnsi="Times New Roman" w:cs="Times New Roman"/>
          <w:noProof/>
          <w:sz w:val="24"/>
          <w:szCs w:val="24"/>
        </w:rPr>
        <w:drawing>
          <wp:inline distT="0" distB="0" distL="0" distR="0" wp14:anchorId="205F36E6" wp14:editId="48F2011F">
            <wp:extent cx="5972908" cy="41319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16048" cy="4161788"/>
                    </a:xfrm>
                    <a:prstGeom prst="rect">
                      <a:avLst/>
                    </a:prstGeom>
                    <a:noFill/>
                    <a:ln>
                      <a:noFill/>
                    </a:ln>
                  </pic:spPr>
                </pic:pic>
              </a:graphicData>
            </a:graphic>
          </wp:inline>
        </w:drawing>
      </w:r>
    </w:p>
    <w:p w14:paraId="50A28668" w14:textId="77777777" w:rsidR="002B0408" w:rsidRPr="00027277" w:rsidRDefault="002B0408" w:rsidP="00D45D7B">
      <w:pPr>
        <w:spacing w:after="0" w:line="480" w:lineRule="auto"/>
        <w:jc w:val="both"/>
        <w:rPr>
          <w:rFonts w:ascii="Times New Roman" w:hAnsi="Times New Roman" w:cs="Times New Roman"/>
          <w:sz w:val="24"/>
          <w:szCs w:val="24"/>
        </w:rPr>
      </w:pPr>
      <w:r w:rsidRPr="00027277">
        <w:rPr>
          <w:rFonts w:ascii="Times New Roman" w:hAnsi="Times New Roman" w:cs="Times New Roman"/>
          <w:sz w:val="24"/>
          <w:szCs w:val="24"/>
        </w:rPr>
        <w:lastRenderedPageBreak/>
        <w:t>Table 1:</w:t>
      </w:r>
    </w:p>
    <w:p w14:paraId="060B1FCC" w14:textId="38FEBCDB" w:rsidR="000C316B" w:rsidRPr="00027277" w:rsidRDefault="000C316B" w:rsidP="000C316B">
      <w:pPr>
        <w:spacing w:after="0" w:line="480" w:lineRule="auto"/>
        <w:jc w:val="both"/>
        <w:rPr>
          <w:rFonts w:ascii="Times New Roman" w:hAnsi="Times New Roman" w:cs="Times New Roman"/>
          <w:sz w:val="24"/>
          <w:szCs w:val="24"/>
          <w:lang w:val="en-GB" w:bidi="fa-IR"/>
        </w:rPr>
      </w:pPr>
      <w:r w:rsidRPr="00027277">
        <w:rPr>
          <w:rFonts w:ascii="Times New Roman" w:hAnsi="Times New Roman" w:cs="Times New Roman"/>
          <w:sz w:val="24"/>
          <w:szCs w:val="24"/>
        </w:rPr>
        <w:t xml:space="preserve">Demographic features and additional data </w:t>
      </w:r>
      <w:r w:rsidRPr="00027277">
        <w:rPr>
          <w:rFonts w:ascii="Times New Roman" w:hAnsi="Times New Roman" w:cs="Times New Roman"/>
          <w:sz w:val="24"/>
          <w:szCs w:val="24"/>
          <w:lang w:val="en-GB"/>
        </w:rPr>
        <w:t>of the sample</w:t>
      </w:r>
      <w:r w:rsidRPr="00027277">
        <w:rPr>
          <w:rFonts w:ascii="Times New Roman" w:hAnsi="Times New Roman" w:cs="Times New Roman"/>
          <w:sz w:val="24"/>
          <w:szCs w:val="24"/>
        </w:rPr>
        <w:t xml:space="preserve"> </w:t>
      </w:r>
      <w:r w:rsidRPr="00027277">
        <w:rPr>
          <w:rFonts w:ascii="Times New Roman" w:hAnsi="Times New Roman" w:cs="Times New Roman"/>
          <w:sz w:val="24"/>
          <w:szCs w:val="24"/>
          <w:lang w:val="en-GB"/>
        </w:rPr>
        <w:t>(n</w:t>
      </w:r>
      <w:r w:rsidR="00622262"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lang w:val="en-GB"/>
        </w:rPr>
        <w:t>=</w:t>
      </w:r>
      <w:r w:rsidR="00622262" w:rsidRPr="00027277">
        <w:rPr>
          <w:rFonts w:ascii="Times New Roman" w:hAnsi="Times New Roman" w:cs="Times New Roman"/>
          <w:sz w:val="24"/>
          <w:szCs w:val="24"/>
          <w:lang w:val="en-GB"/>
        </w:rPr>
        <w:t xml:space="preserve"> </w:t>
      </w:r>
      <w:r w:rsidRPr="00027277">
        <w:rPr>
          <w:rFonts w:ascii="Times New Roman" w:hAnsi="Times New Roman" w:cs="Times New Roman"/>
          <w:sz w:val="24"/>
          <w:szCs w:val="24"/>
          <w:lang w:val="en-GB"/>
        </w:rPr>
        <w:t>1</w:t>
      </w:r>
      <w:r w:rsidR="008E592E" w:rsidRPr="00027277">
        <w:rPr>
          <w:rFonts w:ascii="Times New Roman" w:hAnsi="Times New Roman" w:cs="Times New Roman"/>
          <w:sz w:val="24"/>
          <w:szCs w:val="24"/>
          <w:lang w:val="en-GB"/>
        </w:rPr>
        <w:t>429</w:t>
      </w:r>
      <w:r w:rsidRPr="00027277">
        <w:rPr>
          <w:rFonts w:ascii="Times New Roman" w:hAnsi="Times New Roman" w:cs="Times New Roman"/>
          <w:sz w:val="24"/>
          <w:szCs w:val="24"/>
          <w:lang w:val="en-GB"/>
        </w:rPr>
        <w:t>)</w:t>
      </w:r>
      <w:r w:rsidRPr="00027277">
        <w:rPr>
          <w:rFonts w:ascii="Times New Roman" w:hAnsi="Times New Roman" w:cs="Times New Roman"/>
          <w:sz w:val="24"/>
          <w:szCs w:val="24"/>
          <w:lang w:val="en-GB" w:bidi="fa-IR"/>
        </w:rPr>
        <w:t>.</w:t>
      </w:r>
    </w:p>
    <w:tbl>
      <w:tblPr>
        <w:tblStyle w:val="TableGrid"/>
        <w:tblW w:w="93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gridCol w:w="1985"/>
        <w:gridCol w:w="2268"/>
      </w:tblGrid>
      <w:tr w:rsidR="00027277" w:rsidRPr="00027277" w14:paraId="309E6D25" w14:textId="77777777" w:rsidTr="00B21C3F">
        <w:trPr>
          <w:trHeight w:val="20"/>
        </w:trPr>
        <w:tc>
          <w:tcPr>
            <w:tcW w:w="2552" w:type="dxa"/>
            <w:tcBorders>
              <w:bottom w:val="single" w:sz="4" w:space="0" w:color="auto"/>
            </w:tcBorders>
          </w:tcPr>
          <w:p w14:paraId="73CF8AAE"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Borders>
              <w:bottom w:val="single" w:sz="4" w:space="0" w:color="auto"/>
            </w:tcBorders>
          </w:tcPr>
          <w:p w14:paraId="7C08308A"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1985" w:type="dxa"/>
            <w:tcBorders>
              <w:bottom w:val="single" w:sz="4" w:space="0" w:color="auto"/>
            </w:tcBorders>
          </w:tcPr>
          <w:p w14:paraId="613B1DBC"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N</w:t>
            </w:r>
          </w:p>
        </w:tc>
        <w:tc>
          <w:tcPr>
            <w:tcW w:w="2268" w:type="dxa"/>
            <w:tcBorders>
              <w:bottom w:val="single" w:sz="4" w:space="0" w:color="auto"/>
            </w:tcBorders>
          </w:tcPr>
          <w:p w14:paraId="33F09C06"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w:t>
            </w:r>
          </w:p>
        </w:tc>
      </w:tr>
      <w:tr w:rsidR="00027277" w:rsidRPr="00027277" w14:paraId="25BD8D3C" w14:textId="77777777" w:rsidTr="00B21C3F">
        <w:trPr>
          <w:trHeight w:val="20"/>
        </w:trPr>
        <w:tc>
          <w:tcPr>
            <w:tcW w:w="2552" w:type="dxa"/>
            <w:tcBorders>
              <w:top w:val="single" w:sz="4" w:space="0" w:color="auto"/>
            </w:tcBorders>
          </w:tcPr>
          <w:p w14:paraId="48CDEB8C"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Gender</w:t>
            </w:r>
          </w:p>
        </w:tc>
        <w:tc>
          <w:tcPr>
            <w:tcW w:w="2551" w:type="dxa"/>
            <w:tcBorders>
              <w:top w:val="single" w:sz="4" w:space="0" w:color="auto"/>
            </w:tcBorders>
          </w:tcPr>
          <w:p w14:paraId="1ED24229"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Female</w:t>
            </w:r>
          </w:p>
        </w:tc>
        <w:tc>
          <w:tcPr>
            <w:tcW w:w="1985" w:type="dxa"/>
            <w:tcBorders>
              <w:top w:val="single" w:sz="4" w:space="0" w:color="auto"/>
            </w:tcBorders>
          </w:tcPr>
          <w:p w14:paraId="0340F2BE" w14:textId="4C2B07F0"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w:t>
            </w:r>
            <w:r w:rsidR="008E592E" w:rsidRPr="00027277">
              <w:rPr>
                <w:rFonts w:ascii="Times New Roman" w:hAnsi="Times New Roman" w:cs="Times New Roman"/>
                <w:sz w:val="24"/>
                <w:szCs w:val="24"/>
                <w:lang w:bidi="fa-IR"/>
              </w:rPr>
              <w:t>45</w:t>
            </w:r>
          </w:p>
        </w:tc>
        <w:tc>
          <w:tcPr>
            <w:tcW w:w="2268" w:type="dxa"/>
            <w:tcBorders>
              <w:top w:val="single" w:sz="4" w:space="0" w:color="auto"/>
            </w:tcBorders>
          </w:tcPr>
          <w:p w14:paraId="6DAD2050" w14:textId="630A9D6B" w:rsidR="000C316B" w:rsidRPr="00027277" w:rsidRDefault="008E592E"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52</w:t>
            </w:r>
            <w:r w:rsidR="000C316B" w:rsidRPr="00027277">
              <w:rPr>
                <w:rFonts w:ascii="Times New Roman" w:hAnsi="Times New Roman" w:cs="Times New Roman"/>
                <w:sz w:val="24"/>
                <w:szCs w:val="24"/>
                <w:lang w:bidi="fa-IR"/>
              </w:rPr>
              <w:t>.1</w:t>
            </w:r>
          </w:p>
        </w:tc>
      </w:tr>
      <w:tr w:rsidR="00027277" w:rsidRPr="00027277" w14:paraId="7F9288E9" w14:textId="77777777" w:rsidTr="00B21C3F">
        <w:trPr>
          <w:trHeight w:val="20"/>
        </w:trPr>
        <w:tc>
          <w:tcPr>
            <w:tcW w:w="2552" w:type="dxa"/>
          </w:tcPr>
          <w:p w14:paraId="73DFFE0D"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73222EF5"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Male</w:t>
            </w:r>
          </w:p>
        </w:tc>
        <w:tc>
          <w:tcPr>
            <w:tcW w:w="1985" w:type="dxa"/>
          </w:tcPr>
          <w:p w14:paraId="01705F20" w14:textId="550A4F9B" w:rsidR="000C316B" w:rsidRPr="00027277" w:rsidRDefault="008E592E"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684</w:t>
            </w:r>
          </w:p>
        </w:tc>
        <w:tc>
          <w:tcPr>
            <w:tcW w:w="2268" w:type="dxa"/>
          </w:tcPr>
          <w:p w14:paraId="4EFDF450" w14:textId="1A7F3ADC" w:rsidR="000C316B" w:rsidRPr="00027277" w:rsidRDefault="008E592E"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47.9</w:t>
            </w:r>
          </w:p>
        </w:tc>
      </w:tr>
      <w:tr w:rsidR="00027277" w:rsidRPr="00027277" w14:paraId="19A7983B" w14:textId="77777777" w:rsidTr="00B21C3F">
        <w:trPr>
          <w:trHeight w:val="20"/>
        </w:trPr>
        <w:tc>
          <w:tcPr>
            <w:tcW w:w="2552" w:type="dxa"/>
          </w:tcPr>
          <w:p w14:paraId="339B54DF" w14:textId="77777777" w:rsidR="000C316B" w:rsidRPr="00027277" w:rsidRDefault="000C316B" w:rsidP="00B21C3F">
            <w:pPr>
              <w:spacing w:line="360" w:lineRule="auto"/>
              <w:jc w:val="both"/>
              <w:rPr>
                <w:rFonts w:ascii="Times New Roman" w:hAnsi="Times New Roman" w:cs="Times New Roman"/>
                <w:sz w:val="24"/>
                <w:szCs w:val="24"/>
                <w:rtl/>
                <w:lang w:val="en-GB" w:bidi="fa-IR"/>
              </w:rPr>
            </w:pPr>
            <w:r w:rsidRPr="00027277">
              <w:rPr>
                <w:rFonts w:ascii="Times New Roman" w:hAnsi="Times New Roman" w:cs="Times New Roman"/>
                <w:sz w:val="24"/>
                <w:szCs w:val="24"/>
                <w:lang w:bidi="fa-IR"/>
              </w:rPr>
              <w:t>Marital Status</w:t>
            </w:r>
          </w:p>
        </w:tc>
        <w:tc>
          <w:tcPr>
            <w:tcW w:w="2551" w:type="dxa"/>
          </w:tcPr>
          <w:p w14:paraId="6913BD29"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Single</w:t>
            </w:r>
          </w:p>
        </w:tc>
        <w:tc>
          <w:tcPr>
            <w:tcW w:w="1985" w:type="dxa"/>
          </w:tcPr>
          <w:p w14:paraId="354CB90B" w14:textId="7766F192"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w:t>
            </w:r>
            <w:r w:rsidR="00B30D63" w:rsidRPr="00027277">
              <w:rPr>
                <w:rFonts w:ascii="Times New Roman" w:hAnsi="Times New Roman" w:cs="Times New Roman"/>
                <w:sz w:val="24"/>
                <w:szCs w:val="24"/>
                <w:lang w:bidi="fa-IR"/>
              </w:rPr>
              <w:t>17</w:t>
            </w:r>
          </w:p>
        </w:tc>
        <w:tc>
          <w:tcPr>
            <w:tcW w:w="2268" w:type="dxa"/>
          </w:tcPr>
          <w:p w14:paraId="5B63AB18" w14:textId="1B92ED18"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50.2</w:t>
            </w:r>
          </w:p>
        </w:tc>
      </w:tr>
      <w:tr w:rsidR="00027277" w:rsidRPr="00027277" w14:paraId="1624DCF0" w14:textId="77777777" w:rsidTr="00B21C3F">
        <w:trPr>
          <w:trHeight w:val="20"/>
        </w:trPr>
        <w:tc>
          <w:tcPr>
            <w:tcW w:w="2552" w:type="dxa"/>
          </w:tcPr>
          <w:p w14:paraId="4D87C11C"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6C08396B"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Married</w:t>
            </w:r>
          </w:p>
        </w:tc>
        <w:tc>
          <w:tcPr>
            <w:tcW w:w="1985" w:type="dxa"/>
          </w:tcPr>
          <w:p w14:paraId="128FAD71" w14:textId="04C2EEA7"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712</w:t>
            </w:r>
          </w:p>
        </w:tc>
        <w:tc>
          <w:tcPr>
            <w:tcW w:w="2268" w:type="dxa"/>
          </w:tcPr>
          <w:p w14:paraId="2CFD8D5C" w14:textId="47B517B8"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49.8</w:t>
            </w:r>
          </w:p>
        </w:tc>
      </w:tr>
      <w:tr w:rsidR="00027277" w:rsidRPr="00027277" w14:paraId="717F373F" w14:textId="77777777" w:rsidTr="00B21C3F">
        <w:trPr>
          <w:trHeight w:val="20"/>
        </w:trPr>
        <w:tc>
          <w:tcPr>
            <w:tcW w:w="2552" w:type="dxa"/>
          </w:tcPr>
          <w:p w14:paraId="08D33AD1" w14:textId="6F554D72"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 xml:space="preserve">Educational </w:t>
            </w:r>
            <w:r w:rsidR="00432B4B" w:rsidRPr="00027277">
              <w:rPr>
                <w:rFonts w:ascii="Times New Roman" w:hAnsi="Times New Roman" w:cs="Times New Roman"/>
                <w:sz w:val="24"/>
                <w:szCs w:val="24"/>
                <w:lang w:bidi="fa-IR"/>
              </w:rPr>
              <w:t>Level</w:t>
            </w:r>
          </w:p>
        </w:tc>
        <w:tc>
          <w:tcPr>
            <w:tcW w:w="2551" w:type="dxa"/>
          </w:tcPr>
          <w:p w14:paraId="2A8428A3"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Academic</w:t>
            </w:r>
          </w:p>
        </w:tc>
        <w:tc>
          <w:tcPr>
            <w:tcW w:w="1985" w:type="dxa"/>
          </w:tcPr>
          <w:p w14:paraId="2B17BE59" w14:textId="6F0C30B5"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818</w:t>
            </w:r>
          </w:p>
        </w:tc>
        <w:tc>
          <w:tcPr>
            <w:tcW w:w="2268" w:type="dxa"/>
          </w:tcPr>
          <w:p w14:paraId="48EE1A99" w14:textId="730B0F16"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57.2</w:t>
            </w:r>
          </w:p>
        </w:tc>
      </w:tr>
      <w:tr w:rsidR="00027277" w:rsidRPr="00027277" w14:paraId="216E29FB" w14:textId="77777777" w:rsidTr="00B21C3F">
        <w:trPr>
          <w:trHeight w:val="20"/>
        </w:trPr>
        <w:tc>
          <w:tcPr>
            <w:tcW w:w="2552" w:type="dxa"/>
          </w:tcPr>
          <w:p w14:paraId="387759A8"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55B75FEA" w14:textId="354EA1B4"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Non</w:t>
            </w:r>
            <w:r w:rsidR="006C3944" w:rsidRPr="00027277">
              <w:rPr>
                <w:rFonts w:ascii="Times New Roman" w:hAnsi="Times New Roman" w:cs="Times New Roman"/>
                <w:sz w:val="24"/>
                <w:szCs w:val="24"/>
                <w:lang w:bidi="fa-IR"/>
              </w:rPr>
              <w:t>-</w:t>
            </w:r>
            <w:r w:rsidRPr="00027277">
              <w:rPr>
                <w:rFonts w:ascii="Times New Roman" w:hAnsi="Times New Roman" w:cs="Times New Roman"/>
                <w:sz w:val="24"/>
                <w:szCs w:val="24"/>
                <w:lang w:bidi="fa-IR"/>
              </w:rPr>
              <w:t>academic</w:t>
            </w:r>
          </w:p>
        </w:tc>
        <w:tc>
          <w:tcPr>
            <w:tcW w:w="1985" w:type="dxa"/>
          </w:tcPr>
          <w:p w14:paraId="76E784B2" w14:textId="7C9BDA5F"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611</w:t>
            </w:r>
          </w:p>
        </w:tc>
        <w:tc>
          <w:tcPr>
            <w:tcW w:w="2268" w:type="dxa"/>
          </w:tcPr>
          <w:p w14:paraId="2ADAA810" w14:textId="1E1F15DB" w:rsidR="000C316B" w:rsidRPr="00027277" w:rsidRDefault="00B30D6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42.8</w:t>
            </w:r>
          </w:p>
        </w:tc>
      </w:tr>
      <w:tr w:rsidR="00027277" w:rsidRPr="00027277" w14:paraId="69656FBB" w14:textId="77777777" w:rsidTr="00B21C3F">
        <w:trPr>
          <w:trHeight w:val="20"/>
        </w:trPr>
        <w:tc>
          <w:tcPr>
            <w:tcW w:w="2552" w:type="dxa"/>
          </w:tcPr>
          <w:p w14:paraId="1A4D568E"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Occupational Status</w:t>
            </w:r>
          </w:p>
        </w:tc>
        <w:tc>
          <w:tcPr>
            <w:tcW w:w="2551" w:type="dxa"/>
          </w:tcPr>
          <w:p w14:paraId="23FE4D4B"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Employed</w:t>
            </w:r>
          </w:p>
        </w:tc>
        <w:tc>
          <w:tcPr>
            <w:tcW w:w="1985" w:type="dxa"/>
          </w:tcPr>
          <w:p w14:paraId="6DE80990" w14:textId="3678DA9B"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838</w:t>
            </w:r>
          </w:p>
        </w:tc>
        <w:tc>
          <w:tcPr>
            <w:tcW w:w="2268" w:type="dxa"/>
          </w:tcPr>
          <w:p w14:paraId="79C3D8EA" w14:textId="238A6898"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58.6</w:t>
            </w:r>
          </w:p>
        </w:tc>
      </w:tr>
      <w:tr w:rsidR="00027277" w:rsidRPr="00027277" w14:paraId="353072F5" w14:textId="77777777" w:rsidTr="00B21C3F">
        <w:trPr>
          <w:trHeight w:val="20"/>
        </w:trPr>
        <w:tc>
          <w:tcPr>
            <w:tcW w:w="2552" w:type="dxa"/>
          </w:tcPr>
          <w:p w14:paraId="737C5A55"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04A26352"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Unemployed</w:t>
            </w:r>
          </w:p>
        </w:tc>
        <w:tc>
          <w:tcPr>
            <w:tcW w:w="1985" w:type="dxa"/>
          </w:tcPr>
          <w:p w14:paraId="64C8FEC1" w14:textId="0BFFF23D"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5</w:t>
            </w:r>
            <w:r w:rsidR="009B1290" w:rsidRPr="00027277">
              <w:rPr>
                <w:rFonts w:ascii="Times New Roman" w:hAnsi="Times New Roman" w:cs="Times New Roman"/>
                <w:sz w:val="24"/>
                <w:szCs w:val="24"/>
                <w:lang w:bidi="fa-IR"/>
              </w:rPr>
              <w:t>91</w:t>
            </w:r>
          </w:p>
        </w:tc>
        <w:tc>
          <w:tcPr>
            <w:tcW w:w="2268" w:type="dxa"/>
          </w:tcPr>
          <w:p w14:paraId="0DE21446" w14:textId="37478EEB"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41.4</w:t>
            </w:r>
          </w:p>
        </w:tc>
      </w:tr>
      <w:tr w:rsidR="00027277" w:rsidRPr="00027277" w14:paraId="692DEC24" w14:textId="77777777" w:rsidTr="00B21C3F">
        <w:trPr>
          <w:trHeight w:val="20"/>
        </w:trPr>
        <w:tc>
          <w:tcPr>
            <w:tcW w:w="2552" w:type="dxa"/>
          </w:tcPr>
          <w:p w14:paraId="358442AB" w14:textId="41C3836D"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 xml:space="preserve">Mental </w:t>
            </w:r>
            <w:r w:rsidR="00432B4B" w:rsidRPr="00027277">
              <w:rPr>
                <w:rFonts w:ascii="Times New Roman" w:hAnsi="Times New Roman" w:cs="Times New Roman"/>
                <w:sz w:val="24"/>
                <w:szCs w:val="24"/>
                <w:lang w:bidi="fa-IR"/>
              </w:rPr>
              <w:t xml:space="preserve">Status </w:t>
            </w:r>
            <w:r w:rsidRPr="00027277">
              <w:rPr>
                <w:rFonts w:ascii="Times New Roman" w:hAnsi="Times New Roman" w:cs="Times New Roman"/>
                <w:sz w:val="24"/>
                <w:szCs w:val="24"/>
                <w:lang w:bidi="fa-IR"/>
              </w:rPr>
              <w:t>(</w:t>
            </w:r>
            <w:r w:rsidRPr="00027277">
              <w:rPr>
                <w:rFonts w:ascii="Times New Roman" w:hAnsi="Times New Roman" w:cs="Times New Roman"/>
                <w:sz w:val="24"/>
                <w:szCs w:val="24"/>
                <w:lang w:val="en-GB" w:bidi="fa-IR"/>
              </w:rPr>
              <w:t>been diagnosed with a mental health disorder)</w:t>
            </w:r>
          </w:p>
        </w:tc>
        <w:tc>
          <w:tcPr>
            <w:tcW w:w="2551" w:type="dxa"/>
          </w:tcPr>
          <w:p w14:paraId="2DFE6CD8"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Yes</w:t>
            </w:r>
          </w:p>
        </w:tc>
        <w:tc>
          <w:tcPr>
            <w:tcW w:w="1985" w:type="dxa"/>
          </w:tcPr>
          <w:p w14:paraId="14A26254" w14:textId="7D72B35E"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107</w:t>
            </w:r>
          </w:p>
        </w:tc>
        <w:tc>
          <w:tcPr>
            <w:tcW w:w="2268" w:type="dxa"/>
          </w:tcPr>
          <w:p w14:paraId="34A2EB69" w14:textId="32654323"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w:t>
            </w:r>
            <w:r w:rsidR="009B1290" w:rsidRPr="00027277">
              <w:rPr>
                <w:rFonts w:ascii="Times New Roman" w:hAnsi="Times New Roman" w:cs="Times New Roman"/>
                <w:sz w:val="24"/>
                <w:szCs w:val="24"/>
                <w:lang w:bidi="fa-IR"/>
              </w:rPr>
              <w:t>5</w:t>
            </w:r>
          </w:p>
        </w:tc>
      </w:tr>
      <w:tr w:rsidR="00027277" w:rsidRPr="00027277" w14:paraId="1CF5FB59" w14:textId="77777777" w:rsidTr="00B21C3F">
        <w:trPr>
          <w:trHeight w:val="20"/>
        </w:trPr>
        <w:tc>
          <w:tcPr>
            <w:tcW w:w="2552" w:type="dxa"/>
          </w:tcPr>
          <w:p w14:paraId="21C9087B"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385723A3" w14:textId="77777777" w:rsidR="000C316B" w:rsidRPr="00027277" w:rsidRDefault="000C316B" w:rsidP="00B21C3F">
            <w:pPr>
              <w:spacing w:line="360" w:lineRule="auto"/>
              <w:jc w:val="both"/>
              <w:rPr>
                <w:rFonts w:ascii="Times New Roman" w:hAnsi="Times New Roman" w:cs="Times New Roman"/>
                <w:sz w:val="24"/>
                <w:szCs w:val="24"/>
                <w:rtl/>
                <w:lang w:val="en-GB" w:bidi="fa-IR"/>
              </w:rPr>
            </w:pPr>
            <w:r w:rsidRPr="00027277">
              <w:rPr>
                <w:rFonts w:ascii="Times New Roman" w:hAnsi="Times New Roman" w:cs="Times New Roman"/>
                <w:sz w:val="24"/>
                <w:szCs w:val="24"/>
                <w:lang w:bidi="fa-IR"/>
              </w:rPr>
              <w:t>No</w:t>
            </w:r>
          </w:p>
        </w:tc>
        <w:tc>
          <w:tcPr>
            <w:tcW w:w="1985" w:type="dxa"/>
          </w:tcPr>
          <w:p w14:paraId="01FEEC9A" w14:textId="7510A070"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1246</w:t>
            </w:r>
          </w:p>
        </w:tc>
        <w:tc>
          <w:tcPr>
            <w:tcW w:w="2268" w:type="dxa"/>
          </w:tcPr>
          <w:p w14:paraId="2BC76EE4" w14:textId="4C68DC08"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87.</w:t>
            </w:r>
            <w:r w:rsidR="009B1290" w:rsidRPr="00027277">
              <w:rPr>
                <w:rFonts w:ascii="Times New Roman" w:hAnsi="Times New Roman" w:cs="Times New Roman"/>
                <w:sz w:val="24"/>
                <w:szCs w:val="24"/>
                <w:lang w:bidi="fa-IR"/>
              </w:rPr>
              <w:t>2</w:t>
            </w:r>
          </w:p>
        </w:tc>
      </w:tr>
      <w:tr w:rsidR="00027277" w:rsidRPr="00027277" w14:paraId="1ADF39C1" w14:textId="77777777" w:rsidTr="00B21C3F">
        <w:trPr>
          <w:trHeight w:val="20"/>
        </w:trPr>
        <w:tc>
          <w:tcPr>
            <w:tcW w:w="2552" w:type="dxa"/>
          </w:tcPr>
          <w:p w14:paraId="23B839A2"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6D87CD72"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val="en-GB" w:bidi="fa-IR"/>
              </w:rPr>
              <w:t>Prefer Not to Disclose</w:t>
            </w:r>
          </w:p>
        </w:tc>
        <w:tc>
          <w:tcPr>
            <w:tcW w:w="1985" w:type="dxa"/>
          </w:tcPr>
          <w:p w14:paraId="0DE18734" w14:textId="2601658D"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76</w:t>
            </w:r>
          </w:p>
        </w:tc>
        <w:tc>
          <w:tcPr>
            <w:tcW w:w="2268" w:type="dxa"/>
          </w:tcPr>
          <w:p w14:paraId="200C81E0" w14:textId="7EB55BE4" w:rsidR="000C316B" w:rsidRPr="00027277" w:rsidRDefault="009B1290"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5.3</w:t>
            </w:r>
          </w:p>
        </w:tc>
      </w:tr>
      <w:tr w:rsidR="00027277" w:rsidRPr="00027277" w14:paraId="301CFF18" w14:textId="77777777" w:rsidTr="00B21C3F">
        <w:trPr>
          <w:trHeight w:val="20"/>
        </w:trPr>
        <w:tc>
          <w:tcPr>
            <w:tcW w:w="2552" w:type="dxa"/>
          </w:tcPr>
          <w:p w14:paraId="00B7709E"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Risk Status</w:t>
            </w:r>
          </w:p>
        </w:tc>
        <w:tc>
          <w:tcPr>
            <w:tcW w:w="2551" w:type="dxa"/>
          </w:tcPr>
          <w:p w14:paraId="1868062A"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Yes</w:t>
            </w:r>
          </w:p>
        </w:tc>
        <w:tc>
          <w:tcPr>
            <w:tcW w:w="1985" w:type="dxa"/>
          </w:tcPr>
          <w:p w14:paraId="69C1258A" w14:textId="105A0729" w:rsidR="000C316B" w:rsidRPr="00027277" w:rsidRDefault="007105E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380</w:t>
            </w:r>
          </w:p>
        </w:tc>
        <w:tc>
          <w:tcPr>
            <w:tcW w:w="2268" w:type="dxa"/>
          </w:tcPr>
          <w:p w14:paraId="31CA11E3" w14:textId="087C3518" w:rsidR="000C316B" w:rsidRPr="00027277" w:rsidRDefault="007105E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26.6</w:t>
            </w:r>
          </w:p>
        </w:tc>
      </w:tr>
      <w:tr w:rsidR="00027277" w:rsidRPr="00027277" w14:paraId="20741A78" w14:textId="77777777" w:rsidTr="00B21C3F">
        <w:trPr>
          <w:trHeight w:val="20"/>
        </w:trPr>
        <w:tc>
          <w:tcPr>
            <w:tcW w:w="2552" w:type="dxa"/>
          </w:tcPr>
          <w:p w14:paraId="6372F616"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4C5796F0"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No</w:t>
            </w:r>
          </w:p>
        </w:tc>
        <w:tc>
          <w:tcPr>
            <w:tcW w:w="1985" w:type="dxa"/>
          </w:tcPr>
          <w:p w14:paraId="57465312" w14:textId="640030F7" w:rsidR="000C316B" w:rsidRPr="00027277" w:rsidRDefault="007105E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1049</w:t>
            </w:r>
          </w:p>
        </w:tc>
        <w:tc>
          <w:tcPr>
            <w:tcW w:w="2268" w:type="dxa"/>
          </w:tcPr>
          <w:p w14:paraId="3FEDCA3B" w14:textId="04C0CE09" w:rsidR="000C316B" w:rsidRPr="00027277" w:rsidRDefault="007105E3"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73.4</w:t>
            </w:r>
          </w:p>
        </w:tc>
      </w:tr>
      <w:tr w:rsidR="00027277" w:rsidRPr="00027277" w14:paraId="2EBFE5DF" w14:textId="77777777" w:rsidTr="00B21C3F">
        <w:trPr>
          <w:trHeight w:val="20"/>
        </w:trPr>
        <w:tc>
          <w:tcPr>
            <w:tcW w:w="2552" w:type="dxa"/>
          </w:tcPr>
          <w:p w14:paraId="1D328F6B"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Close Death</w:t>
            </w:r>
          </w:p>
        </w:tc>
        <w:tc>
          <w:tcPr>
            <w:tcW w:w="2551" w:type="dxa"/>
          </w:tcPr>
          <w:p w14:paraId="37B4C321"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Yes</w:t>
            </w:r>
          </w:p>
        </w:tc>
        <w:tc>
          <w:tcPr>
            <w:tcW w:w="1985" w:type="dxa"/>
          </w:tcPr>
          <w:p w14:paraId="2CAE98DD" w14:textId="2E2144D0" w:rsidR="000C316B" w:rsidRPr="00027277" w:rsidRDefault="001F4181"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332</w:t>
            </w:r>
          </w:p>
        </w:tc>
        <w:tc>
          <w:tcPr>
            <w:tcW w:w="2268" w:type="dxa"/>
          </w:tcPr>
          <w:p w14:paraId="412B21E3" w14:textId="233304C1"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2</w:t>
            </w:r>
            <w:r w:rsidR="001F4181" w:rsidRPr="00027277">
              <w:rPr>
                <w:rFonts w:ascii="Times New Roman" w:hAnsi="Times New Roman" w:cs="Times New Roman"/>
                <w:sz w:val="24"/>
                <w:szCs w:val="24"/>
                <w:lang w:bidi="fa-IR"/>
              </w:rPr>
              <w:t>3</w:t>
            </w:r>
            <w:r w:rsidRPr="00027277">
              <w:rPr>
                <w:rFonts w:ascii="Times New Roman" w:hAnsi="Times New Roman" w:cs="Times New Roman"/>
                <w:sz w:val="24"/>
                <w:szCs w:val="24"/>
                <w:lang w:bidi="fa-IR"/>
              </w:rPr>
              <w:t>.</w:t>
            </w:r>
            <w:r w:rsidR="001F4181" w:rsidRPr="00027277">
              <w:rPr>
                <w:rFonts w:ascii="Times New Roman" w:hAnsi="Times New Roman" w:cs="Times New Roman"/>
                <w:sz w:val="24"/>
                <w:szCs w:val="24"/>
                <w:lang w:bidi="fa-IR"/>
              </w:rPr>
              <w:t>2</w:t>
            </w:r>
          </w:p>
        </w:tc>
      </w:tr>
      <w:tr w:rsidR="000C316B" w:rsidRPr="00027277" w14:paraId="475E1E06" w14:textId="77777777" w:rsidTr="00B21C3F">
        <w:trPr>
          <w:trHeight w:val="20"/>
        </w:trPr>
        <w:tc>
          <w:tcPr>
            <w:tcW w:w="2552" w:type="dxa"/>
          </w:tcPr>
          <w:p w14:paraId="12E25EC7" w14:textId="77777777" w:rsidR="000C316B" w:rsidRPr="00027277" w:rsidRDefault="000C316B" w:rsidP="00B21C3F">
            <w:pPr>
              <w:spacing w:line="360" w:lineRule="auto"/>
              <w:jc w:val="both"/>
              <w:rPr>
                <w:rFonts w:ascii="Times New Roman" w:hAnsi="Times New Roman" w:cs="Times New Roman"/>
                <w:sz w:val="24"/>
                <w:szCs w:val="24"/>
                <w:lang w:bidi="fa-IR"/>
              </w:rPr>
            </w:pPr>
          </w:p>
        </w:tc>
        <w:tc>
          <w:tcPr>
            <w:tcW w:w="2551" w:type="dxa"/>
          </w:tcPr>
          <w:p w14:paraId="115AA5B4" w14:textId="77777777"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No</w:t>
            </w:r>
          </w:p>
        </w:tc>
        <w:tc>
          <w:tcPr>
            <w:tcW w:w="1985" w:type="dxa"/>
          </w:tcPr>
          <w:p w14:paraId="5D93A0B6" w14:textId="258C7E7F" w:rsidR="000C316B" w:rsidRPr="00027277" w:rsidRDefault="001F4181"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1097</w:t>
            </w:r>
          </w:p>
        </w:tc>
        <w:tc>
          <w:tcPr>
            <w:tcW w:w="2268" w:type="dxa"/>
          </w:tcPr>
          <w:p w14:paraId="03895A69" w14:textId="7206D793" w:rsidR="000C316B" w:rsidRPr="00027277" w:rsidRDefault="000C316B" w:rsidP="00B21C3F">
            <w:pPr>
              <w:spacing w:line="36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7</w:t>
            </w:r>
            <w:r w:rsidR="001F4181" w:rsidRPr="00027277">
              <w:rPr>
                <w:rFonts w:ascii="Times New Roman" w:hAnsi="Times New Roman" w:cs="Times New Roman"/>
                <w:sz w:val="24"/>
                <w:szCs w:val="24"/>
                <w:lang w:bidi="fa-IR"/>
              </w:rPr>
              <w:t>6</w:t>
            </w:r>
            <w:r w:rsidRPr="00027277">
              <w:rPr>
                <w:rFonts w:ascii="Times New Roman" w:hAnsi="Times New Roman" w:cs="Times New Roman"/>
                <w:sz w:val="24"/>
                <w:szCs w:val="24"/>
                <w:lang w:bidi="fa-IR"/>
              </w:rPr>
              <w:t>.</w:t>
            </w:r>
            <w:r w:rsidR="001F4181" w:rsidRPr="00027277">
              <w:rPr>
                <w:rFonts w:ascii="Times New Roman" w:hAnsi="Times New Roman" w:cs="Times New Roman"/>
                <w:sz w:val="24"/>
                <w:szCs w:val="24"/>
                <w:lang w:bidi="fa-IR"/>
              </w:rPr>
              <w:t>8</w:t>
            </w:r>
          </w:p>
        </w:tc>
      </w:tr>
    </w:tbl>
    <w:p w14:paraId="00B2A8A5" w14:textId="77777777" w:rsidR="000C316B" w:rsidRPr="00027277" w:rsidRDefault="000C316B" w:rsidP="000C316B">
      <w:pPr>
        <w:spacing w:after="0" w:line="480" w:lineRule="auto"/>
        <w:jc w:val="both"/>
        <w:rPr>
          <w:rFonts w:ascii="Times New Roman" w:hAnsi="Times New Roman" w:cs="Times New Roman"/>
          <w:sz w:val="24"/>
          <w:szCs w:val="24"/>
          <w:rtl/>
          <w:lang w:val="en-GB" w:bidi="fa-IR"/>
        </w:rPr>
      </w:pPr>
    </w:p>
    <w:p w14:paraId="60FC7AF6" w14:textId="77777777" w:rsidR="00B95485" w:rsidRPr="00027277" w:rsidRDefault="00B95485">
      <w:pPr>
        <w:rPr>
          <w:rFonts w:ascii="Times New Roman" w:hAnsi="Times New Roman" w:cs="Times New Roman"/>
          <w:sz w:val="24"/>
          <w:szCs w:val="24"/>
        </w:rPr>
        <w:sectPr w:rsidR="00B95485" w:rsidRPr="00027277" w:rsidSect="00BE4E98">
          <w:pgSz w:w="12240" w:h="15840"/>
          <w:pgMar w:top="1440" w:right="1440" w:bottom="1440" w:left="1440" w:header="720" w:footer="720" w:gutter="0"/>
          <w:cols w:space="720"/>
          <w:docGrid w:linePitch="360"/>
        </w:sectPr>
      </w:pPr>
    </w:p>
    <w:p w14:paraId="510611F9" w14:textId="77777777" w:rsidR="00D45D7B" w:rsidRPr="00027277" w:rsidRDefault="00D45D7B" w:rsidP="000E1F21">
      <w:pPr>
        <w:rPr>
          <w:rFonts w:ascii="Times New Roman" w:hAnsi="Times New Roman" w:cs="Times New Roman"/>
          <w:sz w:val="24"/>
          <w:szCs w:val="24"/>
        </w:rPr>
      </w:pPr>
      <w:r w:rsidRPr="00027277">
        <w:rPr>
          <w:rFonts w:ascii="Times New Roman" w:hAnsi="Times New Roman" w:cs="Times New Roman"/>
          <w:sz w:val="24"/>
          <w:szCs w:val="24"/>
        </w:rPr>
        <w:lastRenderedPageBreak/>
        <w:t>Table 2:</w:t>
      </w:r>
    </w:p>
    <w:p w14:paraId="70EC6442" w14:textId="77777777" w:rsidR="00D45D7B" w:rsidRPr="00027277" w:rsidRDefault="00D45D7B" w:rsidP="00D45D7B">
      <w:pPr>
        <w:spacing w:after="0" w:line="480" w:lineRule="auto"/>
        <w:jc w:val="both"/>
        <w:rPr>
          <w:rFonts w:ascii="Times New Roman" w:hAnsi="Times New Roman" w:cs="Times New Roman"/>
          <w:i/>
          <w:iCs/>
          <w:sz w:val="24"/>
          <w:szCs w:val="24"/>
        </w:rPr>
      </w:pPr>
      <w:r w:rsidRPr="00027277">
        <w:rPr>
          <w:rStyle w:val="fontstyle01"/>
          <w:rFonts w:ascii="Times New Roman" w:hAnsi="Times New Roman" w:cs="Times New Roman"/>
          <w:i w:val="0"/>
          <w:iCs w:val="0"/>
          <w:color w:val="auto"/>
          <w:sz w:val="24"/>
          <w:szCs w:val="24"/>
        </w:rPr>
        <w:t>Persian C19-ASS Standardized Factor Loadings and Item Descriptive Statistics</w:t>
      </w:r>
      <w:r w:rsidRPr="00027277">
        <w:rPr>
          <w:rFonts w:ascii="Times New Roman" w:hAnsi="Times New Roman" w:cs="Times New Roman"/>
          <w:i/>
          <w:iCs/>
          <w:sz w:val="24"/>
          <w:szCs w:val="24"/>
        </w:rPr>
        <w:t>.</w:t>
      </w:r>
    </w:p>
    <w:tbl>
      <w:tblPr>
        <w:tblW w:w="5000" w:type="pct"/>
        <w:tblBorders>
          <w:top w:val="single" w:sz="4" w:space="0" w:color="auto"/>
          <w:bottom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1338"/>
        <w:gridCol w:w="2263"/>
        <w:gridCol w:w="2281"/>
        <w:gridCol w:w="819"/>
        <w:gridCol w:w="819"/>
        <w:gridCol w:w="829"/>
        <w:gridCol w:w="1646"/>
        <w:gridCol w:w="1506"/>
        <w:gridCol w:w="640"/>
        <w:gridCol w:w="819"/>
      </w:tblGrid>
      <w:tr w:rsidR="00027277" w:rsidRPr="00027277" w14:paraId="6D376308" w14:textId="77777777" w:rsidTr="00987A97">
        <w:trPr>
          <w:cantSplit/>
        </w:trPr>
        <w:tc>
          <w:tcPr>
            <w:tcW w:w="3221" w:type="pct"/>
            <w:gridSpan w:val="6"/>
            <w:tcBorders>
              <w:bottom w:val="single" w:sz="4" w:space="0" w:color="auto"/>
            </w:tcBorders>
            <w:shd w:val="clear" w:color="auto" w:fill="FFFFFF" w:themeFill="background1"/>
            <w:vAlign w:val="center"/>
          </w:tcPr>
          <w:p w14:paraId="37CF19E9" w14:textId="77777777" w:rsidR="000D3A3A" w:rsidRPr="00027277" w:rsidRDefault="000D3A3A"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Exploratory Factor Analysis</w:t>
            </w:r>
          </w:p>
        </w:tc>
        <w:tc>
          <w:tcPr>
            <w:tcW w:w="1779" w:type="pct"/>
            <w:gridSpan w:val="4"/>
            <w:tcBorders>
              <w:bottom w:val="single" w:sz="4" w:space="0" w:color="auto"/>
            </w:tcBorders>
            <w:shd w:val="clear" w:color="auto" w:fill="FFFFFF" w:themeFill="background1"/>
            <w:vAlign w:val="center"/>
          </w:tcPr>
          <w:p w14:paraId="1F21C2B5" w14:textId="77777777" w:rsidR="000D3A3A" w:rsidRPr="00027277" w:rsidRDefault="000D3A3A"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Descriptive Statistics</w:t>
            </w:r>
          </w:p>
        </w:tc>
      </w:tr>
      <w:tr w:rsidR="00027277" w:rsidRPr="00027277" w14:paraId="44D5A358" w14:textId="77777777" w:rsidTr="00987A97">
        <w:trPr>
          <w:cantSplit/>
        </w:trPr>
        <w:tc>
          <w:tcPr>
            <w:tcW w:w="516" w:type="pct"/>
            <w:tcBorders>
              <w:top w:val="single" w:sz="4" w:space="0" w:color="auto"/>
              <w:bottom w:val="single" w:sz="4" w:space="0" w:color="auto"/>
            </w:tcBorders>
            <w:shd w:val="clear" w:color="auto" w:fill="FFFFFF" w:themeFill="background1"/>
            <w:vAlign w:val="center"/>
          </w:tcPr>
          <w:p w14:paraId="00DF1C7A" w14:textId="77777777" w:rsidR="00D45D7B" w:rsidRPr="00027277" w:rsidRDefault="00D45D7B" w:rsidP="00E15025">
            <w:pPr>
              <w:autoSpaceDE w:val="0"/>
              <w:autoSpaceDN w:val="0"/>
              <w:adjustRightInd w:val="0"/>
              <w:spacing w:after="0" w:line="360" w:lineRule="auto"/>
              <w:ind w:left="60" w:right="60"/>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No.</w:t>
            </w:r>
          </w:p>
        </w:tc>
        <w:tc>
          <w:tcPr>
            <w:tcW w:w="873" w:type="pct"/>
            <w:tcBorders>
              <w:top w:val="single" w:sz="4" w:space="0" w:color="auto"/>
              <w:bottom w:val="single" w:sz="4" w:space="0" w:color="auto"/>
            </w:tcBorders>
            <w:shd w:val="clear" w:color="auto" w:fill="FFFFFF" w:themeFill="background1"/>
            <w:vAlign w:val="center"/>
          </w:tcPr>
          <w:p w14:paraId="0A541D76" w14:textId="2617EB0A" w:rsidR="00D45D7B" w:rsidRPr="00027277" w:rsidRDefault="00720743"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Perseveration</w:t>
            </w:r>
          </w:p>
        </w:tc>
        <w:tc>
          <w:tcPr>
            <w:tcW w:w="880" w:type="pct"/>
            <w:tcBorders>
              <w:top w:val="single" w:sz="4" w:space="0" w:color="auto"/>
              <w:bottom w:val="single" w:sz="4" w:space="0" w:color="auto"/>
            </w:tcBorders>
            <w:shd w:val="clear" w:color="auto" w:fill="FFFFFF" w:themeFill="background1"/>
            <w:vAlign w:val="center"/>
          </w:tcPr>
          <w:p w14:paraId="57FAE0A1" w14:textId="77777777" w:rsidR="00D45D7B" w:rsidRPr="00027277" w:rsidRDefault="00812A3E"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Avoidance</w:t>
            </w:r>
          </w:p>
        </w:tc>
        <w:tc>
          <w:tcPr>
            <w:tcW w:w="316" w:type="pct"/>
            <w:tcBorders>
              <w:top w:val="single" w:sz="4" w:space="0" w:color="auto"/>
              <w:bottom w:val="single" w:sz="4" w:space="0" w:color="auto"/>
            </w:tcBorders>
            <w:shd w:val="clear" w:color="auto" w:fill="FFFFFF" w:themeFill="background1"/>
          </w:tcPr>
          <w:p w14:paraId="4E885EA3"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vertAlign w:val="superscript"/>
                <w:lang w:bidi="fa-IR"/>
              </w:rPr>
            </w:pPr>
            <w:r w:rsidRPr="00027277">
              <w:rPr>
                <w:rFonts w:ascii="Times New Roman" w:hAnsi="Times New Roman" w:cs="Times New Roman"/>
                <w:b/>
                <w:bCs/>
                <w:sz w:val="24"/>
                <w:szCs w:val="24"/>
                <w:lang w:bidi="fa-IR"/>
              </w:rPr>
              <w:t>h</w:t>
            </w:r>
            <w:r w:rsidRPr="00027277">
              <w:rPr>
                <w:rFonts w:ascii="Times New Roman" w:hAnsi="Times New Roman" w:cs="Times New Roman"/>
                <w:b/>
                <w:bCs/>
                <w:sz w:val="24"/>
                <w:szCs w:val="24"/>
                <w:vertAlign w:val="superscript"/>
                <w:lang w:bidi="fa-IR"/>
              </w:rPr>
              <w:t>2</w:t>
            </w:r>
          </w:p>
        </w:tc>
        <w:tc>
          <w:tcPr>
            <w:tcW w:w="316" w:type="pct"/>
            <w:tcBorders>
              <w:top w:val="single" w:sz="4" w:space="0" w:color="auto"/>
              <w:bottom w:val="single" w:sz="4" w:space="0" w:color="auto"/>
            </w:tcBorders>
            <w:shd w:val="clear" w:color="auto" w:fill="FFFFFF" w:themeFill="background1"/>
            <w:vAlign w:val="center"/>
          </w:tcPr>
          <w:p w14:paraId="60A362C9"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I-T</w:t>
            </w:r>
          </w:p>
        </w:tc>
        <w:tc>
          <w:tcPr>
            <w:tcW w:w="320" w:type="pct"/>
            <w:tcBorders>
              <w:top w:val="single" w:sz="4" w:space="0" w:color="auto"/>
              <w:bottom w:val="single" w:sz="4" w:space="0" w:color="auto"/>
            </w:tcBorders>
            <w:shd w:val="clear" w:color="auto" w:fill="FFFFFF" w:themeFill="background1"/>
          </w:tcPr>
          <w:p w14:paraId="7711B579"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I-Ts</w:t>
            </w:r>
          </w:p>
        </w:tc>
        <w:tc>
          <w:tcPr>
            <w:tcW w:w="635" w:type="pct"/>
            <w:tcBorders>
              <w:top w:val="single" w:sz="4" w:space="0" w:color="auto"/>
              <w:bottom w:val="single" w:sz="4" w:space="0" w:color="auto"/>
            </w:tcBorders>
            <w:shd w:val="clear" w:color="auto" w:fill="FFFFFF" w:themeFill="background1"/>
            <w:vAlign w:val="center"/>
          </w:tcPr>
          <w:p w14:paraId="7D6BD7D7"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Skewness</w:t>
            </w:r>
          </w:p>
        </w:tc>
        <w:tc>
          <w:tcPr>
            <w:tcW w:w="581" w:type="pct"/>
            <w:tcBorders>
              <w:top w:val="single" w:sz="4" w:space="0" w:color="auto"/>
              <w:bottom w:val="single" w:sz="4" w:space="0" w:color="auto"/>
            </w:tcBorders>
            <w:shd w:val="clear" w:color="auto" w:fill="FFFFFF" w:themeFill="background1"/>
            <w:vAlign w:val="center"/>
          </w:tcPr>
          <w:p w14:paraId="2D446119"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Kurtosis</w:t>
            </w:r>
          </w:p>
        </w:tc>
        <w:tc>
          <w:tcPr>
            <w:tcW w:w="247" w:type="pct"/>
            <w:tcBorders>
              <w:top w:val="single" w:sz="4" w:space="0" w:color="auto"/>
              <w:bottom w:val="single" w:sz="4" w:space="0" w:color="auto"/>
            </w:tcBorders>
            <w:shd w:val="clear" w:color="auto" w:fill="FFFFFF" w:themeFill="background1"/>
            <w:vAlign w:val="center"/>
          </w:tcPr>
          <w:p w14:paraId="334DB7A7"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M</w:t>
            </w:r>
          </w:p>
        </w:tc>
        <w:tc>
          <w:tcPr>
            <w:tcW w:w="316" w:type="pct"/>
            <w:tcBorders>
              <w:top w:val="single" w:sz="4" w:space="0" w:color="auto"/>
              <w:bottom w:val="single" w:sz="4" w:space="0" w:color="auto"/>
            </w:tcBorders>
            <w:shd w:val="clear" w:color="auto" w:fill="FFFFFF" w:themeFill="background1"/>
            <w:vAlign w:val="center"/>
          </w:tcPr>
          <w:p w14:paraId="478B44A7" w14:textId="77777777" w:rsidR="00D45D7B" w:rsidRPr="00027277" w:rsidRDefault="00D45D7B" w:rsidP="00E15025">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SD</w:t>
            </w:r>
          </w:p>
        </w:tc>
      </w:tr>
      <w:tr w:rsidR="00027277" w:rsidRPr="00027277" w14:paraId="54D934F5" w14:textId="77777777" w:rsidTr="00987A97">
        <w:trPr>
          <w:cantSplit/>
        </w:trPr>
        <w:tc>
          <w:tcPr>
            <w:tcW w:w="516" w:type="pct"/>
            <w:shd w:val="clear" w:color="auto" w:fill="FFFFFF" w:themeFill="background1"/>
            <w:vAlign w:val="center"/>
          </w:tcPr>
          <w:p w14:paraId="52E8374B" w14:textId="77777777" w:rsidR="00CD214C" w:rsidRPr="00027277" w:rsidRDefault="00CD214C" w:rsidP="00CD214C">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2</w:t>
            </w:r>
          </w:p>
        </w:tc>
        <w:tc>
          <w:tcPr>
            <w:tcW w:w="873" w:type="pct"/>
            <w:shd w:val="clear" w:color="auto" w:fill="FFFFFF" w:themeFill="background1"/>
            <w:vAlign w:val="center"/>
          </w:tcPr>
          <w:p w14:paraId="319E074C" w14:textId="4FD933AB"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.614</w:t>
            </w:r>
          </w:p>
        </w:tc>
        <w:tc>
          <w:tcPr>
            <w:tcW w:w="880" w:type="pct"/>
            <w:shd w:val="clear" w:color="auto" w:fill="FFFFFF" w:themeFill="background1"/>
            <w:vAlign w:val="center"/>
          </w:tcPr>
          <w:p w14:paraId="168ABA4A" w14:textId="39CC2A75"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.154</w:t>
            </w:r>
          </w:p>
        </w:tc>
        <w:tc>
          <w:tcPr>
            <w:tcW w:w="316" w:type="pct"/>
            <w:shd w:val="clear" w:color="auto" w:fill="FFFFFF" w:themeFill="background1"/>
            <w:vAlign w:val="center"/>
          </w:tcPr>
          <w:p w14:paraId="63196DE4" w14:textId="55D25143"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w:t>
            </w:r>
            <w:r w:rsidR="00982BA4" w:rsidRPr="00027277">
              <w:rPr>
                <w:rFonts w:ascii="Times New Roman" w:hAnsi="Times New Roman" w:cs="Times New Roman"/>
                <w:sz w:val="24"/>
                <w:szCs w:val="24"/>
              </w:rPr>
              <w:t>3</w:t>
            </w:r>
            <w:r w:rsidR="00276114" w:rsidRPr="00027277">
              <w:rPr>
                <w:rFonts w:ascii="Times New Roman" w:hAnsi="Times New Roman" w:cs="Times New Roman"/>
                <w:sz w:val="24"/>
                <w:szCs w:val="24"/>
              </w:rPr>
              <w:t>4</w:t>
            </w:r>
          </w:p>
        </w:tc>
        <w:tc>
          <w:tcPr>
            <w:tcW w:w="316" w:type="pct"/>
            <w:shd w:val="clear" w:color="auto" w:fill="FFFFFF" w:themeFill="background1"/>
          </w:tcPr>
          <w:p w14:paraId="6199A8D4" w14:textId="791CC657" w:rsidR="00CD214C" w:rsidRPr="00027277" w:rsidRDefault="009B210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.537</w:t>
            </w:r>
          </w:p>
        </w:tc>
        <w:tc>
          <w:tcPr>
            <w:tcW w:w="320" w:type="pct"/>
            <w:shd w:val="clear" w:color="auto" w:fill="FFFFFF" w:themeFill="background1"/>
          </w:tcPr>
          <w:p w14:paraId="5EEEC786" w14:textId="0B75127B" w:rsidR="00CD214C" w:rsidRPr="00027277" w:rsidRDefault="006E1D38"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.564</w:t>
            </w:r>
          </w:p>
        </w:tc>
        <w:tc>
          <w:tcPr>
            <w:tcW w:w="635" w:type="pct"/>
            <w:shd w:val="clear" w:color="auto" w:fill="FFFFFF" w:themeFill="background1"/>
          </w:tcPr>
          <w:p w14:paraId="096938D9" w14:textId="075192C0" w:rsidR="00CD214C" w:rsidRPr="00027277" w:rsidRDefault="00B2423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0.841</w:t>
            </w:r>
          </w:p>
        </w:tc>
        <w:tc>
          <w:tcPr>
            <w:tcW w:w="581" w:type="pct"/>
            <w:shd w:val="clear" w:color="auto" w:fill="FFFFFF" w:themeFill="background1"/>
          </w:tcPr>
          <w:p w14:paraId="24B69627" w14:textId="01679DD7"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w:t>
            </w:r>
            <w:r w:rsidR="005C6D62" w:rsidRPr="00027277">
              <w:rPr>
                <w:rFonts w:ascii="Times New Roman" w:hAnsi="Times New Roman" w:cs="Times New Roman"/>
                <w:sz w:val="24"/>
                <w:szCs w:val="24"/>
              </w:rPr>
              <w:t>271</w:t>
            </w:r>
          </w:p>
        </w:tc>
        <w:tc>
          <w:tcPr>
            <w:tcW w:w="247" w:type="pct"/>
            <w:shd w:val="clear" w:color="auto" w:fill="FFFFFF" w:themeFill="background1"/>
          </w:tcPr>
          <w:p w14:paraId="0BAB2E4A" w14:textId="3DD3CF59"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1.4</w:t>
            </w:r>
            <w:r w:rsidR="0061406B" w:rsidRPr="00027277">
              <w:rPr>
                <w:rFonts w:ascii="Times New Roman" w:hAnsi="Times New Roman" w:cs="Times New Roman"/>
                <w:sz w:val="24"/>
                <w:szCs w:val="24"/>
              </w:rPr>
              <w:t>4</w:t>
            </w:r>
          </w:p>
        </w:tc>
        <w:tc>
          <w:tcPr>
            <w:tcW w:w="316" w:type="pct"/>
            <w:shd w:val="clear" w:color="auto" w:fill="FFFFFF" w:themeFill="background1"/>
          </w:tcPr>
          <w:p w14:paraId="411B7160" w14:textId="0D045260"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w:t>
            </w:r>
            <w:r w:rsidR="0061406B" w:rsidRPr="00027277">
              <w:rPr>
                <w:rFonts w:ascii="Times New Roman" w:hAnsi="Times New Roman" w:cs="Times New Roman"/>
                <w:sz w:val="24"/>
                <w:szCs w:val="24"/>
              </w:rPr>
              <w:t>21</w:t>
            </w:r>
          </w:p>
        </w:tc>
      </w:tr>
      <w:tr w:rsidR="00027277" w:rsidRPr="00027277" w14:paraId="018BB320" w14:textId="77777777" w:rsidTr="00987A97">
        <w:trPr>
          <w:cantSplit/>
        </w:trPr>
        <w:tc>
          <w:tcPr>
            <w:tcW w:w="516" w:type="pct"/>
            <w:shd w:val="clear" w:color="auto" w:fill="FFFFFF" w:themeFill="background1"/>
            <w:vAlign w:val="center"/>
          </w:tcPr>
          <w:p w14:paraId="2BD186FA" w14:textId="77777777" w:rsidR="00CD214C" w:rsidRPr="00027277" w:rsidRDefault="00CD214C" w:rsidP="00CD214C">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4</w:t>
            </w:r>
          </w:p>
        </w:tc>
        <w:tc>
          <w:tcPr>
            <w:tcW w:w="873" w:type="pct"/>
            <w:shd w:val="clear" w:color="auto" w:fill="FFFFFF" w:themeFill="background1"/>
            <w:vAlign w:val="center"/>
          </w:tcPr>
          <w:p w14:paraId="2033F4D9" w14:textId="4C5F1666"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.413</w:t>
            </w:r>
          </w:p>
        </w:tc>
        <w:tc>
          <w:tcPr>
            <w:tcW w:w="880" w:type="pct"/>
            <w:shd w:val="clear" w:color="auto" w:fill="FFFFFF" w:themeFill="background1"/>
            <w:vAlign w:val="center"/>
          </w:tcPr>
          <w:p w14:paraId="0444DC03" w14:textId="794DA93D"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.351</w:t>
            </w:r>
          </w:p>
        </w:tc>
        <w:tc>
          <w:tcPr>
            <w:tcW w:w="316" w:type="pct"/>
            <w:shd w:val="clear" w:color="auto" w:fill="FFFFFF" w:themeFill="background1"/>
            <w:vAlign w:val="bottom"/>
          </w:tcPr>
          <w:p w14:paraId="60B914E3" w14:textId="00845A8D"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.6</w:t>
            </w:r>
            <w:r w:rsidR="00982BA4" w:rsidRPr="00027277">
              <w:rPr>
                <w:rFonts w:ascii="Times New Roman" w:hAnsi="Times New Roman" w:cs="Times New Roman"/>
                <w:sz w:val="24"/>
                <w:szCs w:val="24"/>
              </w:rPr>
              <w:t>06</w:t>
            </w:r>
          </w:p>
        </w:tc>
        <w:tc>
          <w:tcPr>
            <w:tcW w:w="316" w:type="pct"/>
            <w:shd w:val="clear" w:color="auto" w:fill="FFFFFF" w:themeFill="background1"/>
          </w:tcPr>
          <w:p w14:paraId="37633257" w14:textId="0CCA903A" w:rsidR="00CD214C" w:rsidRPr="00027277" w:rsidRDefault="009B210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.518</w:t>
            </w:r>
          </w:p>
        </w:tc>
        <w:tc>
          <w:tcPr>
            <w:tcW w:w="320" w:type="pct"/>
            <w:shd w:val="clear" w:color="auto" w:fill="FFFFFF" w:themeFill="background1"/>
          </w:tcPr>
          <w:p w14:paraId="738F0054" w14:textId="1DFF1576" w:rsidR="00CD214C" w:rsidRPr="00027277" w:rsidRDefault="006E1D38"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.488</w:t>
            </w:r>
          </w:p>
        </w:tc>
        <w:tc>
          <w:tcPr>
            <w:tcW w:w="635" w:type="pct"/>
            <w:shd w:val="clear" w:color="auto" w:fill="FFFFFF" w:themeFill="background1"/>
          </w:tcPr>
          <w:p w14:paraId="500C96B8" w14:textId="5F778F5D" w:rsidR="00CD214C" w:rsidRPr="00027277" w:rsidRDefault="00B2423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-0.332</w:t>
            </w:r>
          </w:p>
        </w:tc>
        <w:tc>
          <w:tcPr>
            <w:tcW w:w="581" w:type="pct"/>
            <w:shd w:val="clear" w:color="auto" w:fill="FFFFFF" w:themeFill="background1"/>
          </w:tcPr>
          <w:p w14:paraId="0DFEE298" w14:textId="4A7FDB69"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w:t>
            </w:r>
            <w:r w:rsidR="005C6D62" w:rsidRPr="00027277">
              <w:rPr>
                <w:rFonts w:ascii="Times New Roman" w:hAnsi="Times New Roman" w:cs="Times New Roman"/>
                <w:sz w:val="24"/>
                <w:szCs w:val="24"/>
              </w:rPr>
              <w:t>1</w:t>
            </w:r>
            <w:r w:rsidRPr="00027277">
              <w:rPr>
                <w:rFonts w:ascii="Times New Roman" w:hAnsi="Times New Roman" w:cs="Times New Roman"/>
                <w:sz w:val="24"/>
                <w:szCs w:val="24"/>
              </w:rPr>
              <w:t>.</w:t>
            </w:r>
            <w:r w:rsidR="005C6D62" w:rsidRPr="00027277">
              <w:rPr>
                <w:rFonts w:ascii="Times New Roman" w:hAnsi="Times New Roman" w:cs="Times New Roman"/>
                <w:sz w:val="24"/>
                <w:szCs w:val="24"/>
              </w:rPr>
              <w:t>491</w:t>
            </w:r>
          </w:p>
        </w:tc>
        <w:tc>
          <w:tcPr>
            <w:tcW w:w="247" w:type="pct"/>
            <w:shd w:val="clear" w:color="auto" w:fill="FFFFFF" w:themeFill="background1"/>
          </w:tcPr>
          <w:p w14:paraId="06479B38" w14:textId="3AFCDF74"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w:t>
            </w:r>
            <w:r w:rsidR="0061406B" w:rsidRPr="00027277">
              <w:rPr>
                <w:rFonts w:ascii="Times New Roman" w:hAnsi="Times New Roman" w:cs="Times New Roman"/>
                <w:sz w:val="24"/>
                <w:szCs w:val="24"/>
              </w:rPr>
              <w:t>31</w:t>
            </w:r>
          </w:p>
        </w:tc>
        <w:tc>
          <w:tcPr>
            <w:tcW w:w="316" w:type="pct"/>
            <w:shd w:val="clear" w:color="auto" w:fill="FFFFFF" w:themeFill="background1"/>
          </w:tcPr>
          <w:p w14:paraId="041A5717" w14:textId="68C2C164"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w:t>
            </w:r>
            <w:r w:rsidR="0061406B" w:rsidRPr="00027277">
              <w:rPr>
                <w:rFonts w:ascii="Times New Roman" w:hAnsi="Times New Roman" w:cs="Times New Roman"/>
                <w:sz w:val="24"/>
                <w:szCs w:val="24"/>
              </w:rPr>
              <w:t>26</w:t>
            </w:r>
          </w:p>
        </w:tc>
      </w:tr>
      <w:tr w:rsidR="00027277" w:rsidRPr="00027277" w14:paraId="7F926AE0" w14:textId="77777777" w:rsidTr="00987A97">
        <w:trPr>
          <w:cantSplit/>
        </w:trPr>
        <w:tc>
          <w:tcPr>
            <w:tcW w:w="516" w:type="pct"/>
            <w:shd w:val="clear" w:color="auto" w:fill="FFFFFF" w:themeFill="background1"/>
            <w:vAlign w:val="center"/>
          </w:tcPr>
          <w:p w14:paraId="676374B7" w14:textId="77777777" w:rsidR="00CD214C" w:rsidRPr="00027277" w:rsidRDefault="00CD214C" w:rsidP="00CD214C">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6</w:t>
            </w:r>
          </w:p>
        </w:tc>
        <w:tc>
          <w:tcPr>
            <w:tcW w:w="873" w:type="pct"/>
            <w:shd w:val="clear" w:color="auto" w:fill="FFFFFF" w:themeFill="background1"/>
            <w:vAlign w:val="center"/>
          </w:tcPr>
          <w:p w14:paraId="6D81831F" w14:textId="2995DE61"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.440</w:t>
            </w:r>
          </w:p>
        </w:tc>
        <w:tc>
          <w:tcPr>
            <w:tcW w:w="880" w:type="pct"/>
            <w:shd w:val="clear" w:color="auto" w:fill="FFFFFF" w:themeFill="background1"/>
            <w:vAlign w:val="center"/>
          </w:tcPr>
          <w:p w14:paraId="1C901E1F" w14:textId="720200C9"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.324</w:t>
            </w:r>
          </w:p>
        </w:tc>
        <w:tc>
          <w:tcPr>
            <w:tcW w:w="316" w:type="pct"/>
            <w:shd w:val="clear" w:color="auto" w:fill="FFFFFF" w:themeFill="background1"/>
            <w:vAlign w:val="bottom"/>
          </w:tcPr>
          <w:p w14:paraId="5FE0476D" w14:textId="70927337"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w:t>
            </w:r>
            <w:r w:rsidR="00982BA4" w:rsidRPr="00027277">
              <w:rPr>
                <w:rFonts w:ascii="Times New Roman" w:hAnsi="Times New Roman" w:cs="Times New Roman"/>
                <w:sz w:val="24"/>
                <w:szCs w:val="24"/>
              </w:rPr>
              <w:t>602</w:t>
            </w:r>
          </w:p>
        </w:tc>
        <w:tc>
          <w:tcPr>
            <w:tcW w:w="316" w:type="pct"/>
            <w:shd w:val="clear" w:color="auto" w:fill="FFFFFF" w:themeFill="background1"/>
          </w:tcPr>
          <w:p w14:paraId="3A211B55" w14:textId="449A2AA2" w:rsidR="00CD214C" w:rsidRPr="00027277" w:rsidRDefault="009B210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.525</w:t>
            </w:r>
          </w:p>
        </w:tc>
        <w:tc>
          <w:tcPr>
            <w:tcW w:w="320" w:type="pct"/>
            <w:shd w:val="clear" w:color="auto" w:fill="FFFFFF" w:themeFill="background1"/>
          </w:tcPr>
          <w:p w14:paraId="23225396" w14:textId="7387C0FA" w:rsidR="00CD214C" w:rsidRPr="00027277" w:rsidRDefault="006E1D38"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.496</w:t>
            </w:r>
          </w:p>
        </w:tc>
        <w:tc>
          <w:tcPr>
            <w:tcW w:w="635" w:type="pct"/>
            <w:shd w:val="clear" w:color="auto" w:fill="FFFFFF" w:themeFill="background1"/>
          </w:tcPr>
          <w:p w14:paraId="76ED74CF" w14:textId="08C3C4CC" w:rsidR="00CD214C" w:rsidRPr="00027277" w:rsidRDefault="00B2423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0.761</w:t>
            </w:r>
          </w:p>
        </w:tc>
        <w:tc>
          <w:tcPr>
            <w:tcW w:w="581" w:type="pct"/>
            <w:shd w:val="clear" w:color="auto" w:fill="FFFFFF" w:themeFill="background1"/>
          </w:tcPr>
          <w:p w14:paraId="0EA728CE" w14:textId="6291AF13"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w:t>
            </w:r>
            <w:r w:rsidR="005C6D62" w:rsidRPr="00027277">
              <w:rPr>
                <w:rFonts w:ascii="Times New Roman" w:hAnsi="Times New Roman" w:cs="Times New Roman"/>
                <w:sz w:val="24"/>
                <w:szCs w:val="24"/>
              </w:rPr>
              <w:t>559</w:t>
            </w:r>
          </w:p>
        </w:tc>
        <w:tc>
          <w:tcPr>
            <w:tcW w:w="247" w:type="pct"/>
            <w:shd w:val="clear" w:color="auto" w:fill="FFFFFF" w:themeFill="background1"/>
          </w:tcPr>
          <w:p w14:paraId="3DD52733" w14:textId="77777777"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1.37</w:t>
            </w:r>
          </w:p>
        </w:tc>
        <w:tc>
          <w:tcPr>
            <w:tcW w:w="316" w:type="pct"/>
            <w:shd w:val="clear" w:color="auto" w:fill="FFFFFF" w:themeFill="background1"/>
          </w:tcPr>
          <w:p w14:paraId="354DAA7E" w14:textId="219F04A9"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1.3</w:t>
            </w:r>
            <w:r w:rsidR="0061406B" w:rsidRPr="00027277">
              <w:rPr>
                <w:rFonts w:ascii="Times New Roman" w:hAnsi="Times New Roman" w:cs="Times New Roman"/>
                <w:sz w:val="24"/>
                <w:szCs w:val="24"/>
              </w:rPr>
              <w:t>2</w:t>
            </w:r>
          </w:p>
        </w:tc>
      </w:tr>
      <w:tr w:rsidR="00027277" w:rsidRPr="00027277" w14:paraId="1F64EBCA" w14:textId="77777777" w:rsidTr="00987A97">
        <w:trPr>
          <w:cantSplit/>
        </w:trPr>
        <w:tc>
          <w:tcPr>
            <w:tcW w:w="516" w:type="pct"/>
            <w:shd w:val="clear" w:color="auto" w:fill="FFFFFF" w:themeFill="background1"/>
            <w:vAlign w:val="center"/>
          </w:tcPr>
          <w:p w14:paraId="2F1B220A" w14:textId="77777777" w:rsidR="00CD214C" w:rsidRPr="00027277" w:rsidRDefault="00CD214C" w:rsidP="00CD214C">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7</w:t>
            </w:r>
          </w:p>
        </w:tc>
        <w:tc>
          <w:tcPr>
            <w:tcW w:w="873" w:type="pct"/>
            <w:shd w:val="clear" w:color="auto" w:fill="FFFFFF" w:themeFill="background1"/>
            <w:vAlign w:val="center"/>
          </w:tcPr>
          <w:p w14:paraId="3EF5AD7A" w14:textId="5CC5FE3C"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.886</w:t>
            </w:r>
          </w:p>
        </w:tc>
        <w:tc>
          <w:tcPr>
            <w:tcW w:w="880" w:type="pct"/>
            <w:shd w:val="clear" w:color="auto" w:fill="FFFFFF" w:themeFill="background1"/>
            <w:vAlign w:val="center"/>
          </w:tcPr>
          <w:p w14:paraId="720D04F9" w14:textId="5DE704C4" w:rsidR="00CD214C" w:rsidRPr="00027277" w:rsidRDefault="00CD214C" w:rsidP="00CD214C">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.000</w:t>
            </w:r>
          </w:p>
        </w:tc>
        <w:tc>
          <w:tcPr>
            <w:tcW w:w="316" w:type="pct"/>
            <w:shd w:val="clear" w:color="auto" w:fill="FFFFFF" w:themeFill="background1"/>
            <w:vAlign w:val="bottom"/>
          </w:tcPr>
          <w:p w14:paraId="7884B49F" w14:textId="3D5AF453"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.25</w:t>
            </w:r>
            <w:r w:rsidR="00982BA4" w:rsidRPr="00027277">
              <w:rPr>
                <w:rFonts w:ascii="Times New Roman" w:hAnsi="Times New Roman" w:cs="Times New Roman"/>
                <w:sz w:val="24"/>
                <w:szCs w:val="24"/>
              </w:rPr>
              <w:t>1</w:t>
            </w:r>
          </w:p>
        </w:tc>
        <w:tc>
          <w:tcPr>
            <w:tcW w:w="316" w:type="pct"/>
            <w:shd w:val="clear" w:color="auto" w:fill="FFFFFF" w:themeFill="background1"/>
          </w:tcPr>
          <w:p w14:paraId="161234D2" w14:textId="032E7DEF" w:rsidR="00CD214C" w:rsidRPr="00027277" w:rsidRDefault="009B210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.602</w:t>
            </w:r>
          </w:p>
        </w:tc>
        <w:tc>
          <w:tcPr>
            <w:tcW w:w="320" w:type="pct"/>
            <w:shd w:val="clear" w:color="auto" w:fill="FFFFFF" w:themeFill="background1"/>
          </w:tcPr>
          <w:p w14:paraId="538115E8" w14:textId="48459B8F" w:rsidR="00CD214C" w:rsidRPr="00027277" w:rsidRDefault="006E1D38"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.696</w:t>
            </w:r>
          </w:p>
        </w:tc>
        <w:tc>
          <w:tcPr>
            <w:tcW w:w="635" w:type="pct"/>
            <w:shd w:val="clear" w:color="auto" w:fill="FFFFFF" w:themeFill="background1"/>
          </w:tcPr>
          <w:p w14:paraId="1A325946" w14:textId="596169B3" w:rsidR="00CD214C" w:rsidRPr="00027277" w:rsidRDefault="00B2423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0.556</w:t>
            </w:r>
          </w:p>
        </w:tc>
        <w:tc>
          <w:tcPr>
            <w:tcW w:w="581" w:type="pct"/>
            <w:shd w:val="clear" w:color="auto" w:fill="FFFFFF" w:themeFill="background1"/>
          </w:tcPr>
          <w:p w14:paraId="18978CCD" w14:textId="56495701"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w:t>
            </w:r>
            <w:r w:rsidR="005C6D62" w:rsidRPr="00027277">
              <w:rPr>
                <w:rFonts w:ascii="Times New Roman" w:hAnsi="Times New Roman" w:cs="Times New Roman"/>
                <w:sz w:val="24"/>
                <w:szCs w:val="24"/>
              </w:rPr>
              <w:t>696</w:t>
            </w:r>
          </w:p>
        </w:tc>
        <w:tc>
          <w:tcPr>
            <w:tcW w:w="247" w:type="pct"/>
            <w:shd w:val="clear" w:color="auto" w:fill="FFFFFF" w:themeFill="background1"/>
          </w:tcPr>
          <w:p w14:paraId="09015B0F" w14:textId="533DBEF1"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1.5</w:t>
            </w:r>
            <w:r w:rsidR="0061406B" w:rsidRPr="00027277">
              <w:rPr>
                <w:rFonts w:ascii="Times New Roman" w:hAnsi="Times New Roman" w:cs="Times New Roman"/>
                <w:sz w:val="24"/>
                <w:szCs w:val="24"/>
              </w:rPr>
              <w:t>8</w:t>
            </w:r>
          </w:p>
        </w:tc>
        <w:tc>
          <w:tcPr>
            <w:tcW w:w="316" w:type="pct"/>
            <w:shd w:val="clear" w:color="auto" w:fill="FFFFFF" w:themeFill="background1"/>
          </w:tcPr>
          <w:p w14:paraId="140F05F9" w14:textId="68E0BE71"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1.2</w:t>
            </w:r>
            <w:r w:rsidR="0061406B" w:rsidRPr="00027277">
              <w:rPr>
                <w:rFonts w:ascii="Times New Roman" w:hAnsi="Times New Roman" w:cs="Times New Roman"/>
                <w:sz w:val="24"/>
                <w:szCs w:val="24"/>
              </w:rPr>
              <w:t>8</w:t>
            </w:r>
          </w:p>
        </w:tc>
      </w:tr>
      <w:tr w:rsidR="00027277" w:rsidRPr="00027277" w14:paraId="48F28281" w14:textId="77777777" w:rsidTr="00987A97">
        <w:trPr>
          <w:cantSplit/>
        </w:trPr>
        <w:tc>
          <w:tcPr>
            <w:tcW w:w="516" w:type="pct"/>
            <w:shd w:val="clear" w:color="auto" w:fill="FFFFFF" w:themeFill="background1"/>
            <w:vAlign w:val="center"/>
          </w:tcPr>
          <w:p w14:paraId="7DB65F0C" w14:textId="77777777" w:rsidR="00CD214C" w:rsidRPr="00027277" w:rsidRDefault="00CD214C" w:rsidP="00CD214C">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8</w:t>
            </w:r>
          </w:p>
        </w:tc>
        <w:tc>
          <w:tcPr>
            <w:tcW w:w="873" w:type="pct"/>
            <w:shd w:val="clear" w:color="auto" w:fill="FFFFFF" w:themeFill="background1"/>
            <w:vAlign w:val="center"/>
          </w:tcPr>
          <w:p w14:paraId="5869582D" w14:textId="2AD5ED64"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.673</w:t>
            </w:r>
          </w:p>
        </w:tc>
        <w:tc>
          <w:tcPr>
            <w:tcW w:w="880" w:type="pct"/>
            <w:shd w:val="clear" w:color="auto" w:fill="FFFFFF" w:themeFill="background1"/>
            <w:vAlign w:val="center"/>
          </w:tcPr>
          <w:p w14:paraId="5C68AA43" w14:textId="5B9DFD74"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.160</w:t>
            </w:r>
          </w:p>
        </w:tc>
        <w:tc>
          <w:tcPr>
            <w:tcW w:w="316" w:type="pct"/>
            <w:shd w:val="clear" w:color="auto" w:fill="FFFFFF" w:themeFill="background1"/>
            <w:vAlign w:val="bottom"/>
          </w:tcPr>
          <w:p w14:paraId="3658A61B" w14:textId="655BF662"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w:t>
            </w:r>
            <w:r w:rsidR="00982BA4" w:rsidRPr="00027277">
              <w:rPr>
                <w:rFonts w:ascii="Times New Roman" w:hAnsi="Times New Roman" w:cs="Times New Roman"/>
                <w:sz w:val="24"/>
                <w:szCs w:val="24"/>
              </w:rPr>
              <w:t>44</w:t>
            </w:r>
            <w:r w:rsidR="00276114" w:rsidRPr="00027277">
              <w:rPr>
                <w:rFonts w:ascii="Times New Roman" w:hAnsi="Times New Roman" w:cs="Times New Roman"/>
                <w:sz w:val="24"/>
                <w:szCs w:val="24"/>
              </w:rPr>
              <w:t>8</w:t>
            </w:r>
          </w:p>
        </w:tc>
        <w:tc>
          <w:tcPr>
            <w:tcW w:w="316" w:type="pct"/>
            <w:shd w:val="clear" w:color="auto" w:fill="FFFFFF" w:themeFill="background1"/>
          </w:tcPr>
          <w:p w14:paraId="01E92484" w14:textId="12E57C66" w:rsidR="00CD214C" w:rsidRPr="00027277" w:rsidRDefault="009B210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.585</w:t>
            </w:r>
          </w:p>
        </w:tc>
        <w:tc>
          <w:tcPr>
            <w:tcW w:w="320" w:type="pct"/>
            <w:shd w:val="clear" w:color="auto" w:fill="FFFFFF" w:themeFill="background1"/>
          </w:tcPr>
          <w:p w14:paraId="682A9319" w14:textId="14D29B6C" w:rsidR="00CD214C" w:rsidRPr="00027277" w:rsidRDefault="006E1D38"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.608</w:t>
            </w:r>
          </w:p>
        </w:tc>
        <w:tc>
          <w:tcPr>
            <w:tcW w:w="635" w:type="pct"/>
            <w:shd w:val="clear" w:color="auto" w:fill="FFFFFF" w:themeFill="background1"/>
          </w:tcPr>
          <w:p w14:paraId="445A1A4C" w14:textId="0920DC96" w:rsidR="00CD214C" w:rsidRPr="00027277" w:rsidRDefault="00B2423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0.417</w:t>
            </w:r>
          </w:p>
        </w:tc>
        <w:tc>
          <w:tcPr>
            <w:tcW w:w="581" w:type="pct"/>
            <w:shd w:val="clear" w:color="auto" w:fill="FFFFFF" w:themeFill="background1"/>
          </w:tcPr>
          <w:p w14:paraId="4FAFBBE3" w14:textId="4A673477"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w:t>
            </w:r>
            <w:r w:rsidR="005C6D62" w:rsidRPr="00027277">
              <w:rPr>
                <w:rFonts w:ascii="Times New Roman" w:hAnsi="Times New Roman" w:cs="Times New Roman"/>
                <w:sz w:val="24"/>
                <w:szCs w:val="24"/>
              </w:rPr>
              <w:t>0.944</w:t>
            </w:r>
          </w:p>
        </w:tc>
        <w:tc>
          <w:tcPr>
            <w:tcW w:w="247" w:type="pct"/>
            <w:shd w:val="clear" w:color="auto" w:fill="FFFFFF" w:themeFill="background1"/>
          </w:tcPr>
          <w:p w14:paraId="23C7CAFC" w14:textId="756C1EAF"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1.7</w:t>
            </w:r>
            <w:r w:rsidR="0061406B" w:rsidRPr="00027277">
              <w:rPr>
                <w:rFonts w:ascii="Times New Roman" w:hAnsi="Times New Roman" w:cs="Times New Roman"/>
                <w:sz w:val="24"/>
                <w:szCs w:val="24"/>
              </w:rPr>
              <w:t>6</w:t>
            </w:r>
          </w:p>
        </w:tc>
        <w:tc>
          <w:tcPr>
            <w:tcW w:w="316" w:type="pct"/>
            <w:shd w:val="clear" w:color="auto" w:fill="FFFFFF" w:themeFill="background1"/>
          </w:tcPr>
          <w:p w14:paraId="42C2DF04" w14:textId="6CB89575"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1.3</w:t>
            </w:r>
            <w:r w:rsidR="0061406B" w:rsidRPr="00027277">
              <w:rPr>
                <w:rFonts w:ascii="Times New Roman" w:hAnsi="Times New Roman" w:cs="Times New Roman"/>
                <w:sz w:val="24"/>
                <w:szCs w:val="24"/>
              </w:rPr>
              <w:t>3</w:t>
            </w:r>
          </w:p>
        </w:tc>
      </w:tr>
      <w:tr w:rsidR="00027277" w:rsidRPr="00027277" w14:paraId="74296E2E" w14:textId="77777777" w:rsidTr="00987A97">
        <w:trPr>
          <w:cantSplit/>
        </w:trPr>
        <w:tc>
          <w:tcPr>
            <w:tcW w:w="516" w:type="pct"/>
            <w:shd w:val="clear" w:color="auto" w:fill="FFFFFF" w:themeFill="background1"/>
            <w:vAlign w:val="center"/>
          </w:tcPr>
          <w:p w14:paraId="1A8577D7" w14:textId="77777777" w:rsidR="00CD214C" w:rsidRPr="00027277" w:rsidRDefault="00CD214C" w:rsidP="00CD214C">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9</w:t>
            </w:r>
          </w:p>
        </w:tc>
        <w:tc>
          <w:tcPr>
            <w:tcW w:w="873" w:type="pct"/>
            <w:shd w:val="clear" w:color="auto" w:fill="FFFFFF" w:themeFill="background1"/>
            <w:vAlign w:val="center"/>
          </w:tcPr>
          <w:p w14:paraId="0D5338F1" w14:textId="2A21F285"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.659</w:t>
            </w:r>
          </w:p>
        </w:tc>
        <w:tc>
          <w:tcPr>
            <w:tcW w:w="880" w:type="pct"/>
            <w:shd w:val="clear" w:color="auto" w:fill="FFFFFF" w:themeFill="background1"/>
            <w:vAlign w:val="center"/>
          </w:tcPr>
          <w:p w14:paraId="4CBC341E" w14:textId="417E9CBB" w:rsidR="00CD214C" w:rsidRPr="00027277" w:rsidRDefault="00276114" w:rsidP="00CD214C">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.094</w:t>
            </w:r>
          </w:p>
        </w:tc>
        <w:tc>
          <w:tcPr>
            <w:tcW w:w="316" w:type="pct"/>
            <w:shd w:val="clear" w:color="auto" w:fill="FFFFFF" w:themeFill="background1"/>
            <w:vAlign w:val="bottom"/>
          </w:tcPr>
          <w:p w14:paraId="6B283013" w14:textId="1407EC77"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w:t>
            </w:r>
            <w:r w:rsidR="00982BA4" w:rsidRPr="00027277">
              <w:rPr>
                <w:rFonts w:ascii="Times New Roman" w:hAnsi="Times New Roman" w:cs="Times New Roman"/>
                <w:sz w:val="24"/>
                <w:szCs w:val="24"/>
              </w:rPr>
              <w:t>14</w:t>
            </w:r>
          </w:p>
        </w:tc>
        <w:tc>
          <w:tcPr>
            <w:tcW w:w="316" w:type="pct"/>
            <w:shd w:val="clear" w:color="auto" w:fill="FFFFFF" w:themeFill="background1"/>
          </w:tcPr>
          <w:p w14:paraId="7FC9262F" w14:textId="7860DE0F" w:rsidR="00CD214C" w:rsidRPr="00027277" w:rsidRDefault="009B210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.537</w:t>
            </w:r>
          </w:p>
        </w:tc>
        <w:tc>
          <w:tcPr>
            <w:tcW w:w="320" w:type="pct"/>
            <w:shd w:val="clear" w:color="auto" w:fill="FFFFFF" w:themeFill="background1"/>
          </w:tcPr>
          <w:p w14:paraId="62CADED2" w14:textId="5816DE69" w:rsidR="00CD214C" w:rsidRPr="00027277" w:rsidRDefault="006E1D38"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.585</w:t>
            </w:r>
          </w:p>
        </w:tc>
        <w:tc>
          <w:tcPr>
            <w:tcW w:w="635" w:type="pct"/>
            <w:shd w:val="clear" w:color="auto" w:fill="FFFFFF" w:themeFill="background1"/>
          </w:tcPr>
          <w:p w14:paraId="1BD300F9" w14:textId="4CBB10D4" w:rsidR="00CD214C" w:rsidRPr="00027277" w:rsidRDefault="00B24239"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0.186</w:t>
            </w:r>
          </w:p>
        </w:tc>
        <w:tc>
          <w:tcPr>
            <w:tcW w:w="581" w:type="pct"/>
            <w:shd w:val="clear" w:color="auto" w:fill="FFFFFF" w:themeFill="background1"/>
          </w:tcPr>
          <w:p w14:paraId="08D90C67" w14:textId="6E06A2AA"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-1.1</w:t>
            </w:r>
            <w:r w:rsidR="005C6D62" w:rsidRPr="00027277">
              <w:rPr>
                <w:rFonts w:ascii="Times New Roman" w:hAnsi="Times New Roman" w:cs="Times New Roman"/>
                <w:sz w:val="24"/>
                <w:szCs w:val="24"/>
              </w:rPr>
              <w:t>64</w:t>
            </w:r>
          </w:p>
        </w:tc>
        <w:tc>
          <w:tcPr>
            <w:tcW w:w="247" w:type="pct"/>
            <w:shd w:val="clear" w:color="auto" w:fill="FFFFFF" w:themeFill="background1"/>
          </w:tcPr>
          <w:p w14:paraId="09BD8AE3" w14:textId="2FB94BAD"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1.9</w:t>
            </w:r>
            <w:r w:rsidR="0061406B" w:rsidRPr="00027277">
              <w:rPr>
                <w:rFonts w:ascii="Times New Roman" w:hAnsi="Times New Roman" w:cs="Times New Roman"/>
                <w:sz w:val="24"/>
                <w:szCs w:val="24"/>
              </w:rPr>
              <w:t>8</w:t>
            </w:r>
          </w:p>
        </w:tc>
        <w:tc>
          <w:tcPr>
            <w:tcW w:w="316" w:type="pct"/>
            <w:shd w:val="clear" w:color="auto" w:fill="FFFFFF" w:themeFill="background1"/>
          </w:tcPr>
          <w:p w14:paraId="4785D42C" w14:textId="474145D5" w:rsidR="00CD214C" w:rsidRPr="00027277" w:rsidRDefault="00CD214C" w:rsidP="00CD214C">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1.3</w:t>
            </w:r>
            <w:r w:rsidR="0061406B" w:rsidRPr="00027277">
              <w:rPr>
                <w:rFonts w:ascii="Times New Roman" w:hAnsi="Times New Roman" w:cs="Times New Roman"/>
                <w:sz w:val="24"/>
                <w:szCs w:val="24"/>
              </w:rPr>
              <w:t>4</w:t>
            </w:r>
          </w:p>
        </w:tc>
      </w:tr>
      <w:tr w:rsidR="00027277" w:rsidRPr="00027277" w14:paraId="1354DFF4" w14:textId="77777777" w:rsidTr="00987A97">
        <w:trPr>
          <w:cantSplit/>
        </w:trPr>
        <w:tc>
          <w:tcPr>
            <w:tcW w:w="516" w:type="pct"/>
            <w:shd w:val="clear" w:color="auto" w:fill="FFFFFF" w:themeFill="background1"/>
            <w:vAlign w:val="center"/>
          </w:tcPr>
          <w:p w14:paraId="7474BE83" w14:textId="77777777" w:rsidR="0018039A" w:rsidRPr="00027277" w:rsidRDefault="0018039A" w:rsidP="0018039A">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1</w:t>
            </w:r>
          </w:p>
        </w:tc>
        <w:tc>
          <w:tcPr>
            <w:tcW w:w="873" w:type="pct"/>
            <w:shd w:val="clear" w:color="auto" w:fill="FFFFFF" w:themeFill="background1"/>
            <w:vAlign w:val="center"/>
          </w:tcPr>
          <w:p w14:paraId="3DBDA5B2" w14:textId="680358B7" w:rsidR="0018039A" w:rsidRPr="00027277" w:rsidRDefault="0018039A" w:rsidP="0018039A">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.00</w:t>
            </w:r>
            <w:r w:rsidR="00276114" w:rsidRPr="00027277">
              <w:rPr>
                <w:rFonts w:ascii="Times New Roman" w:hAnsi="Times New Roman" w:cs="Times New Roman"/>
                <w:sz w:val="24"/>
                <w:szCs w:val="24"/>
              </w:rPr>
              <w:t>8</w:t>
            </w:r>
          </w:p>
        </w:tc>
        <w:tc>
          <w:tcPr>
            <w:tcW w:w="880" w:type="pct"/>
            <w:shd w:val="clear" w:color="auto" w:fill="FFFFFF" w:themeFill="background1"/>
            <w:vAlign w:val="center"/>
          </w:tcPr>
          <w:p w14:paraId="2F8A6C1E" w14:textId="1858A610" w:rsidR="0018039A" w:rsidRPr="00027277" w:rsidRDefault="0018039A" w:rsidP="0018039A">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.3</w:t>
            </w:r>
            <w:r w:rsidR="00276114" w:rsidRPr="00027277">
              <w:rPr>
                <w:rFonts w:ascii="Times New Roman" w:hAnsi="Times New Roman" w:cs="Times New Roman"/>
                <w:b/>
                <w:bCs/>
                <w:sz w:val="24"/>
                <w:szCs w:val="24"/>
              </w:rPr>
              <w:t>89</w:t>
            </w:r>
          </w:p>
        </w:tc>
        <w:tc>
          <w:tcPr>
            <w:tcW w:w="316" w:type="pct"/>
            <w:shd w:val="clear" w:color="auto" w:fill="FFFFFF" w:themeFill="background1"/>
            <w:vAlign w:val="bottom"/>
          </w:tcPr>
          <w:p w14:paraId="6C627531" w14:textId="0F074310" w:rsidR="0018039A" w:rsidRPr="00027277" w:rsidRDefault="0018039A"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.84</w:t>
            </w:r>
            <w:r w:rsidR="00276114" w:rsidRPr="00027277">
              <w:rPr>
                <w:rFonts w:ascii="Times New Roman" w:hAnsi="Times New Roman" w:cs="Times New Roman"/>
                <w:sz w:val="24"/>
                <w:szCs w:val="24"/>
              </w:rPr>
              <w:t>6</w:t>
            </w:r>
          </w:p>
        </w:tc>
        <w:tc>
          <w:tcPr>
            <w:tcW w:w="316" w:type="pct"/>
            <w:shd w:val="clear" w:color="auto" w:fill="FFFFFF" w:themeFill="background1"/>
          </w:tcPr>
          <w:p w14:paraId="1836BEC8" w14:textId="664A4992" w:rsidR="0018039A" w:rsidRPr="00027277" w:rsidRDefault="009B2109"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.244</w:t>
            </w:r>
          </w:p>
        </w:tc>
        <w:tc>
          <w:tcPr>
            <w:tcW w:w="320" w:type="pct"/>
            <w:shd w:val="clear" w:color="auto" w:fill="FFFFFF" w:themeFill="background1"/>
          </w:tcPr>
          <w:p w14:paraId="0741BA61" w14:textId="609C7617" w:rsidR="0018039A" w:rsidRPr="00027277" w:rsidRDefault="003D6E7B"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.279</w:t>
            </w:r>
          </w:p>
        </w:tc>
        <w:tc>
          <w:tcPr>
            <w:tcW w:w="635" w:type="pct"/>
            <w:shd w:val="clear" w:color="auto" w:fill="FFFFFF" w:themeFill="background1"/>
            <w:vAlign w:val="center"/>
          </w:tcPr>
          <w:p w14:paraId="7F97C5CB" w14:textId="3F81608B" w:rsidR="0018039A" w:rsidRPr="00027277" w:rsidRDefault="00B24239"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0.715</w:t>
            </w:r>
          </w:p>
        </w:tc>
        <w:tc>
          <w:tcPr>
            <w:tcW w:w="581" w:type="pct"/>
            <w:shd w:val="clear" w:color="auto" w:fill="FFFFFF" w:themeFill="background1"/>
            <w:vAlign w:val="center"/>
          </w:tcPr>
          <w:p w14:paraId="7C8C038A" w14:textId="229D237C"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-0.8</w:t>
            </w:r>
            <w:r w:rsidR="005C6D62" w:rsidRPr="00027277">
              <w:rPr>
                <w:rFonts w:ascii="Times New Roman" w:hAnsi="Times New Roman" w:cs="Times New Roman"/>
                <w:sz w:val="24"/>
                <w:szCs w:val="24"/>
              </w:rPr>
              <w:t>86</w:t>
            </w:r>
          </w:p>
        </w:tc>
        <w:tc>
          <w:tcPr>
            <w:tcW w:w="247" w:type="pct"/>
            <w:shd w:val="clear" w:color="auto" w:fill="FFFFFF" w:themeFill="background1"/>
            <w:vAlign w:val="center"/>
          </w:tcPr>
          <w:p w14:paraId="2270BCA5" w14:textId="38AF13D4"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1.4</w:t>
            </w:r>
            <w:r w:rsidR="0061406B" w:rsidRPr="00027277">
              <w:rPr>
                <w:rFonts w:ascii="Times New Roman" w:hAnsi="Times New Roman" w:cs="Times New Roman"/>
                <w:sz w:val="24"/>
                <w:szCs w:val="24"/>
              </w:rPr>
              <w:t>2</w:t>
            </w:r>
          </w:p>
        </w:tc>
        <w:tc>
          <w:tcPr>
            <w:tcW w:w="316" w:type="pct"/>
            <w:shd w:val="clear" w:color="auto" w:fill="FFFFFF" w:themeFill="background1"/>
            <w:vAlign w:val="center"/>
          </w:tcPr>
          <w:p w14:paraId="5A01D4FD" w14:textId="53512363"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1.4</w:t>
            </w:r>
            <w:r w:rsidR="0061406B" w:rsidRPr="00027277">
              <w:rPr>
                <w:rFonts w:ascii="Times New Roman" w:hAnsi="Times New Roman" w:cs="Times New Roman"/>
                <w:sz w:val="24"/>
                <w:szCs w:val="24"/>
              </w:rPr>
              <w:t>5</w:t>
            </w:r>
          </w:p>
        </w:tc>
      </w:tr>
      <w:tr w:rsidR="00027277" w:rsidRPr="00027277" w14:paraId="04D8B1E8" w14:textId="77777777" w:rsidTr="00987A97">
        <w:trPr>
          <w:cantSplit/>
        </w:trPr>
        <w:tc>
          <w:tcPr>
            <w:tcW w:w="516" w:type="pct"/>
            <w:shd w:val="clear" w:color="auto" w:fill="FFFFFF" w:themeFill="background1"/>
            <w:vAlign w:val="center"/>
          </w:tcPr>
          <w:p w14:paraId="3A2058A6" w14:textId="77777777" w:rsidR="0018039A" w:rsidRPr="00027277" w:rsidRDefault="0018039A" w:rsidP="0018039A">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3</w:t>
            </w:r>
          </w:p>
        </w:tc>
        <w:tc>
          <w:tcPr>
            <w:tcW w:w="873" w:type="pct"/>
            <w:shd w:val="clear" w:color="auto" w:fill="FFFFFF" w:themeFill="background1"/>
            <w:vAlign w:val="center"/>
          </w:tcPr>
          <w:p w14:paraId="05F5BD50" w14:textId="65FD69FB" w:rsidR="0018039A" w:rsidRPr="00027277" w:rsidRDefault="0018039A" w:rsidP="0018039A">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.000</w:t>
            </w:r>
          </w:p>
        </w:tc>
        <w:tc>
          <w:tcPr>
            <w:tcW w:w="880" w:type="pct"/>
            <w:shd w:val="clear" w:color="auto" w:fill="FFFFFF" w:themeFill="background1"/>
            <w:vAlign w:val="center"/>
          </w:tcPr>
          <w:p w14:paraId="3F6C53D8" w14:textId="33768C9E" w:rsidR="0018039A" w:rsidRPr="00027277" w:rsidRDefault="0018039A" w:rsidP="0018039A">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.8</w:t>
            </w:r>
            <w:r w:rsidR="00276114" w:rsidRPr="00027277">
              <w:rPr>
                <w:rFonts w:ascii="Times New Roman" w:hAnsi="Times New Roman" w:cs="Times New Roman"/>
                <w:b/>
                <w:bCs/>
                <w:sz w:val="24"/>
                <w:szCs w:val="24"/>
              </w:rPr>
              <w:t>0</w:t>
            </w:r>
            <w:r w:rsidRPr="00027277">
              <w:rPr>
                <w:rFonts w:ascii="Times New Roman" w:hAnsi="Times New Roman" w:cs="Times New Roman"/>
                <w:b/>
                <w:bCs/>
                <w:sz w:val="24"/>
                <w:szCs w:val="24"/>
              </w:rPr>
              <w:t>4</w:t>
            </w:r>
          </w:p>
        </w:tc>
        <w:tc>
          <w:tcPr>
            <w:tcW w:w="316" w:type="pct"/>
            <w:shd w:val="clear" w:color="auto" w:fill="FFFFFF" w:themeFill="background1"/>
            <w:vAlign w:val="bottom"/>
          </w:tcPr>
          <w:p w14:paraId="39D95EA2" w14:textId="24A46846" w:rsidR="0018039A" w:rsidRPr="00027277" w:rsidRDefault="0018039A"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.3</w:t>
            </w:r>
            <w:r w:rsidR="00982BA4" w:rsidRPr="00027277">
              <w:rPr>
                <w:rFonts w:ascii="Times New Roman" w:hAnsi="Times New Roman" w:cs="Times New Roman"/>
                <w:sz w:val="24"/>
                <w:szCs w:val="24"/>
              </w:rPr>
              <w:t>54</w:t>
            </w:r>
          </w:p>
        </w:tc>
        <w:tc>
          <w:tcPr>
            <w:tcW w:w="316" w:type="pct"/>
            <w:shd w:val="clear" w:color="auto" w:fill="FFFFFF" w:themeFill="background1"/>
          </w:tcPr>
          <w:p w14:paraId="63104C88" w14:textId="1A6846E9" w:rsidR="0018039A" w:rsidRPr="00027277" w:rsidRDefault="009B2109"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.467</w:t>
            </w:r>
          </w:p>
        </w:tc>
        <w:tc>
          <w:tcPr>
            <w:tcW w:w="320" w:type="pct"/>
            <w:shd w:val="clear" w:color="auto" w:fill="FFFFFF" w:themeFill="background1"/>
          </w:tcPr>
          <w:p w14:paraId="0354FBE4" w14:textId="339F6E41" w:rsidR="0018039A" w:rsidRPr="00027277" w:rsidRDefault="003D6E7B"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.485</w:t>
            </w:r>
          </w:p>
        </w:tc>
        <w:tc>
          <w:tcPr>
            <w:tcW w:w="635" w:type="pct"/>
            <w:shd w:val="clear" w:color="auto" w:fill="FFFFFF" w:themeFill="background1"/>
            <w:vAlign w:val="center"/>
          </w:tcPr>
          <w:p w14:paraId="6E4FFE51" w14:textId="616191EE" w:rsidR="0018039A" w:rsidRPr="00027277" w:rsidRDefault="00B24239"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0.687</w:t>
            </w:r>
          </w:p>
        </w:tc>
        <w:tc>
          <w:tcPr>
            <w:tcW w:w="581" w:type="pct"/>
            <w:shd w:val="clear" w:color="auto" w:fill="FFFFFF" w:themeFill="background1"/>
            <w:vAlign w:val="center"/>
          </w:tcPr>
          <w:p w14:paraId="0DDC54E1" w14:textId="6F26459F"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w:t>
            </w:r>
            <w:r w:rsidR="00C62B18" w:rsidRPr="00027277">
              <w:rPr>
                <w:rFonts w:ascii="Times New Roman" w:hAnsi="Times New Roman" w:cs="Times New Roman"/>
                <w:sz w:val="24"/>
                <w:szCs w:val="24"/>
              </w:rPr>
              <w:t>0</w:t>
            </w:r>
            <w:r w:rsidRPr="00027277">
              <w:rPr>
                <w:rFonts w:ascii="Times New Roman" w:hAnsi="Times New Roman" w:cs="Times New Roman"/>
                <w:sz w:val="24"/>
                <w:szCs w:val="24"/>
              </w:rPr>
              <w:t>.3</w:t>
            </w:r>
            <w:r w:rsidR="005C6D62" w:rsidRPr="00027277">
              <w:rPr>
                <w:rFonts w:ascii="Times New Roman" w:hAnsi="Times New Roman" w:cs="Times New Roman"/>
                <w:sz w:val="24"/>
                <w:szCs w:val="24"/>
              </w:rPr>
              <w:t>83</w:t>
            </w:r>
          </w:p>
        </w:tc>
        <w:tc>
          <w:tcPr>
            <w:tcW w:w="247" w:type="pct"/>
            <w:shd w:val="clear" w:color="auto" w:fill="FFFFFF" w:themeFill="background1"/>
            <w:vAlign w:val="center"/>
          </w:tcPr>
          <w:p w14:paraId="58B0F20F" w14:textId="0942B503"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1.8</w:t>
            </w:r>
            <w:r w:rsidR="0061406B" w:rsidRPr="00027277">
              <w:rPr>
                <w:rFonts w:ascii="Times New Roman" w:hAnsi="Times New Roman" w:cs="Times New Roman"/>
                <w:sz w:val="24"/>
                <w:szCs w:val="24"/>
              </w:rPr>
              <w:t>5</w:t>
            </w:r>
          </w:p>
        </w:tc>
        <w:tc>
          <w:tcPr>
            <w:tcW w:w="316" w:type="pct"/>
            <w:shd w:val="clear" w:color="auto" w:fill="FFFFFF" w:themeFill="background1"/>
            <w:vAlign w:val="center"/>
          </w:tcPr>
          <w:p w14:paraId="17431DBE" w14:textId="7F2A19B8"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1.4</w:t>
            </w:r>
            <w:r w:rsidR="0061406B" w:rsidRPr="00027277">
              <w:rPr>
                <w:rFonts w:ascii="Times New Roman" w:hAnsi="Times New Roman" w:cs="Times New Roman"/>
                <w:sz w:val="24"/>
                <w:szCs w:val="24"/>
              </w:rPr>
              <w:t>5</w:t>
            </w:r>
          </w:p>
        </w:tc>
      </w:tr>
      <w:tr w:rsidR="00027277" w:rsidRPr="00027277" w14:paraId="1DC775EB" w14:textId="77777777" w:rsidTr="00987A97">
        <w:trPr>
          <w:cantSplit/>
        </w:trPr>
        <w:tc>
          <w:tcPr>
            <w:tcW w:w="516" w:type="pct"/>
            <w:shd w:val="clear" w:color="auto" w:fill="FFFFFF" w:themeFill="background1"/>
            <w:vAlign w:val="center"/>
          </w:tcPr>
          <w:p w14:paraId="082DC762" w14:textId="77777777" w:rsidR="0018039A" w:rsidRPr="00027277" w:rsidRDefault="0018039A" w:rsidP="0018039A">
            <w:pPr>
              <w:autoSpaceDE w:val="0"/>
              <w:autoSpaceDN w:val="0"/>
              <w:adjustRightInd w:val="0"/>
              <w:spacing w:after="0" w:line="360" w:lineRule="auto"/>
              <w:ind w:left="60" w:right="60"/>
              <w:rPr>
                <w:rFonts w:ascii="Times New Roman" w:hAnsi="Times New Roman" w:cs="Times New Roman"/>
                <w:sz w:val="24"/>
                <w:szCs w:val="24"/>
                <w:lang w:bidi="fa-IR"/>
              </w:rPr>
            </w:pPr>
            <w:r w:rsidRPr="00027277">
              <w:rPr>
                <w:rFonts w:ascii="Times New Roman" w:hAnsi="Times New Roman" w:cs="Times New Roman"/>
                <w:sz w:val="24"/>
                <w:szCs w:val="24"/>
                <w:lang w:bidi="fa-IR"/>
              </w:rPr>
              <w:t>ITEM 5</w:t>
            </w:r>
          </w:p>
        </w:tc>
        <w:tc>
          <w:tcPr>
            <w:tcW w:w="873" w:type="pct"/>
            <w:shd w:val="clear" w:color="auto" w:fill="FFFFFF" w:themeFill="background1"/>
            <w:vAlign w:val="center"/>
          </w:tcPr>
          <w:p w14:paraId="5F46B39F" w14:textId="69CB95DB" w:rsidR="0018039A" w:rsidRPr="00027277" w:rsidRDefault="0018039A" w:rsidP="0018039A">
            <w:pPr>
              <w:autoSpaceDE w:val="0"/>
              <w:autoSpaceDN w:val="0"/>
              <w:adjustRightInd w:val="0"/>
              <w:spacing w:after="0" w:line="360" w:lineRule="auto"/>
              <w:ind w:left="60" w:right="60"/>
              <w:jc w:val="center"/>
              <w:rPr>
                <w:rFonts w:ascii="Times New Roman" w:hAnsi="Times New Roman" w:cs="Times New Roman"/>
                <w:sz w:val="24"/>
                <w:szCs w:val="24"/>
                <w:lang w:bidi="fa-IR"/>
              </w:rPr>
            </w:pPr>
            <w:r w:rsidRPr="00027277">
              <w:rPr>
                <w:rFonts w:ascii="Times New Roman" w:hAnsi="Times New Roman" w:cs="Times New Roman"/>
                <w:sz w:val="24"/>
                <w:szCs w:val="24"/>
              </w:rPr>
              <w:t>.2</w:t>
            </w:r>
            <w:r w:rsidR="00276114" w:rsidRPr="00027277">
              <w:rPr>
                <w:rFonts w:ascii="Times New Roman" w:hAnsi="Times New Roman" w:cs="Times New Roman"/>
                <w:sz w:val="24"/>
                <w:szCs w:val="24"/>
              </w:rPr>
              <w:t>22</w:t>
            </w:r>
          </w:p>
        </w:tc>
        <w:tc>
          <w:tcPr>
            <w:tcW w:w="880" w:type="pct"/>
            <w:shd w:val="clear" w:color="auto" w:fill="FFFFFF" w:themeFill="background1"/>
            <w:vAlign w:val="center"/>
          </w:tcPr>
          <w:p w14:paraId="3665BD5E" w14:textId="60356A0F" w:rsidR="0018039A" w:rsidRPr="00027277" w:rsidRDefault="0018039A" w:rsidP="0018039A">
            <w:pPr>
              <w:autoSpaceDE w:val="0"/>
              <w:autoSpaceDN w:val="0"/>
              <w:adjustRightInd w:val="0"/>
              <w:spacing w:after="0" w:line="360" w:lineRule="auto"/>
              <w:ind w:left="60" w:right="60"/>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w:t>
            </w:r>
            <w:r w:rsidR="00276114" w:rsidRPr="00027277">
              <w:rPr>
                <w:rFonts w:ascii="Times New Roman" w:hAnsi="Times New Roman" w:cs="Times New Roman"/>
                <w:b/>
                <w:bCs/>
                <w:sz w:val="24"/>
                <w:szCs w:val="24"/>
              </w:rPr>
              <w:t>593</w:t>
            </w:r>
          </w:p>
        </w:tc>
        <w:tc>
          <w:tcPr>
            <w:tcW w:w="316" w:type="pct"/>
            <w:shd w:val="clear" w:color="auto" w:fill="FFFFFF" w:themeFill="background1"/>
            <w:vAlign w:val="bottom"/>
          </w:tcPr>
          <w:p w14:paraId="781E9A7C" w14:textId="52410664" w:rsidR="0018039A" w:rsidRPr="00027277" w:rsidRDefault="0018039A"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w:t>
            </w:r>
            <w:r w:rsidR="00982BA4" w:rsidRPr="00027277">
              <w:rPr>
                <w:rFonts w:ascii="Times New Roman" w:hAnsi="Times New Roman" w:cs="Times New Roman"/>
                <w:sz w:val="24"/>
                <w:szCs w:val="24"/>
              </w:rPr>
              <w:t>50</w:t>
            </w:r>
            <w:r w:rsidR="00276114" w:rsidRPr="00027277">
              <w:rPr>
                <w:rFonts w:ascii="Times New Roman" w:hAnsi="Times New Roman" w:cs="Times New Roman"/>
                <w:sz w:val="24"/>
                <w:szCs w:val="24"/>
              </w:rPr>
              <w:t>8</w:t>
            </w:r>
          </w:p>
        </w:tc>
        <w:tc>
          <w:tcPr>
            <w:tcW w:w="316" w:type="pct"/>
            <w:shd w:val="clear" w:color="auto" w:fill="FFFFFF" w:themeFill="background1"/>
          </w:tcPr>
          <w:p w14:paraId="491970FF" w14:textId="4A05A70D" w:rsidR="0018039A" w:rsidRPr="00027277" w:rsidRDefault="009B2109"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.501</w:t>
            </w:r>
          </w:p>
        </w:tc>
        <w:tc>
          <w:tcPr>
            <w:tcW w:w="320" w:type="pct"/>
            <w:shd w:val="clear" w:color="auto" w:fill="FFFFFF" w:themeFill="background1"/>
          </w:tcPr>
          <w:p w14:paraId="7010BA7B" w14:textId="0FC4341D" w:rsidR="0018039A" w:rsidRPr="00027277" w:rsidRDefault="003D6E7B" w:rsidP="0018039A">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.405</w:t>
            </w:r>
          </w:p>
        </w:tc>
        <w:tc>
          <w:tcPr>
            <w:tcW w:w="635" w:type="pct"/>
            <w:shd w:val="clear" w:color="auto" w:fill="FFFFFF" w:themeFill="background1"/>
            <w:vAlign w:val="center"/>
          </w:tcPr>
          <w:p w14:paraId="4CCEE456" w14:textId="772844B4" w:rsidR="0018039A" w:rsidRPr="00027277" w:rsidRDefault="00B24239"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0.182</w:t>
            </w:r>
          </w:p>
        </w:tc>
        <w:tc>
          <w:tcPr>
            <w:tcW w:w="581" w:type="pct"/>
            <w:shd w:val="clear" w:color="auto" w:fill="FFFFFF" w:themeFill="background1"/>
            <w:vAlign w:val="center"/>
          </w:tcPr>
          <w:p w14:paraId="381AA78F" w14:textId="05B6B6D4"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w:t>
            </w:r>
            <w:r w:rsidR="005C6D62" w:rsidRPr="00027277">
              <w:rPr>
                <w:rFonts w:ascii="Times New Roman" w:hAnsi="Times New Roman" w:cs="Times New Roman"/>
                <w:sz w:val="24"/>
                <w:szCs w:val="24"/>
              </w:rPr>
              <w:t>321</w:t>
            </w:r>
          </w:p>
        </w:tc>
        <w:tc>
          <w:tcPr>
            <w:tcW w:w="247" w:type="pct"/>
            <w:shd w:val="clear" w:color="auto" w:fill="FFFFFF" w:themeFill="background1"/>
            <w:vAlign w:val="center"/>
          </w:tcPr>
          <w:p w14:paraId="719AFD80" w14:textId="70720FA9"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2.4</w:t>
            </w:r>
            <w:r w:rsidR="0061406B" w:rsidRPr="00027277">
              <w:rPr>
                <w:rFonts w:ascii="Times New Roman" w:hAnsi="Times New Roman" w:cs="Times New Roman"/>
                <w:sz w:val="24"/>
                <w:szCs w:val="24"/>
              </w:rPr>
              <w:t>6</w:t>
            </w:r>
          </w:p>
        </w:tc>
        <w:tc>
          <w:tcPr>
            <w:tcW w:w="316" w:type="pct"/>
            <w:shd w:val="clear" w:color="auto" w:fill="FFFFFF" w:themeFill="background1"/>
            <w:vAlign w:val="center"/>
          </w:tcPr>
          <w:p w14:paraId="61FC0E8F" w14:textId="1237A513" w:rsidR="0018039A" w:rsidRPr="00027277" w:rsidRDefault="0018039A" w:rsidP="008D7BB6">
            <w:pPr>
              <w:spacing w:line="360" w:lineRule="auto"/>
              <w:jc w:val="center"/>
              <w:rPr>
                <w:rFonts w:ascii="Times New Roman" w:hAnsi="Times New Roman" w:cs="Times New Roman"/>
                <w:sz w:val="24"/>
                <w:szCs w:val="24"/>
              </w:rPr>
            </w:pPr>
            <w:r w:rsidRPr="00027277">
              <w:rPr>
                <w:rFonts w:ascii="Times New Roman" w:hAnsi="Times New Roman" w:cs="Times New Roman"/>
                <w:sz w:val="24"/>
                <w:szCs w:val="24"/>
              </w:rPr>
              <w:t>1.5</w:t>
            </w:r>
            <w:r w:rsidR="0061406B" w:rsidRPr="00027277">
              <w:rPr>
                <w:rFonts w:ascii="Times New Roman" w:hAnsi="Times New Roman" w:cs="Times New Roman"/>
                <w:sz w:val="24"/>
                <w:szCs w:val="24"/>
              </w:rPr>
              <w:t>5</w:t>
            </w:r>
          </w:p>
        </w:tc>
      </w:tr>
    </w:tbl>
    <w:p w14:paraId="0803766A" w14:textId="77777777" w:rsidR="0051671A" w:rsidRPr="00027277" w:rsidRDefault="0051671A" w:rsidP="0051671A">
      <w:pPr>
        <w:autoSpaceDE w:val="0"/>
        <w:autoSpaceDN w:val="0"/>
        <w:adjustRightInd w:val="0"/>
        <w:spacing w:after="0" w:line="400" w:lineRule="atLeast"/>
        <w:jc w:val="both"/>
        <w:rPr>
          <w:rStyle w:val="fontstyle01"/>
          <w:rFonts w:ascii="Times New Roman" w:hAnsi="Times New Roman" w:cs="Times New Roman"/>
          <w:i w:val="0"/>
          <w:iCs w:val="0"/>
          <w:color w:val="auto"/>
          <w:sz w:val="24"/>
          <w:szCs w:val="24"/>
        </w:rPr>
      </w:pPr>
      <w:r w:rsidRPr="00027277">
        <w:rPr>
          <w:rFonts w:ascii="Times New Roman" w:hAnsi="Times New Roman" w:cs="Times New Roman"/>
          <w:i/>
          <w:iCs/>
          <w:sz w:val="24"/>
          <w:szCs w:val="24"/>
        </w:rPr>
        <w:t xml:space="preserve">Note. </w:t>
      </w:r>
      <w:r w:rsidRPr="00027277">
        <w:rPr>
          <w:rFonts w:ascii="Times New Roman" w:hAnsi="Times New Roman" w:cs="Times New Roman"/>
          <w:sz w:val="24"/>
          <w:szCs w:val="24"/>
          <w:lang w:bidi="fa-IR"/>
        </w:rPr>
        <w:t>h</w:t>
      </w:r>
      <w:r w:rsidRPr="00027277">
        <w:rPr>
          <w:rFonts w:ascii="Times New Roman" w:hAnsi="Times New Roman" w:cs="Times New Roman"/>
          <w:sz w:val="24"/>
          <w:szCs w:val="24"/>
          <w:vertAlign w:val="superscript"/>
          <w:lang w:bidi="fa-IR"/>
        </w:rPr>
        <w:t>2</w:t>
      </w:r>
      <w:r w:rsidRPr="00027277">
        <w:rPr>
          <w:rFonts w:ascii="Times New Roman" w:hAnsi="Times New Roman" w:cs="Times New Roman"/>
          <w:sz w:val="24"/>
          <w:szCs w:val="24"/>
          <w:lang w:bidi="fa-IR"/>
        </w:rPr>
        <w:t xml:space="preserve"> = communality;</w:t>
      </w:r>
      <w:r w:rsidRPr="00027277">
        <w:rPr>
          <w:rFonts w:ascii="Times New Roman" w:hAnsi="Times New Roman" w:cs="Times New Roman"/>
          <w:i/>
          <w:iCs/>
          <w:sz w:val="24"/>
          <w:szCs w:val="24"/>
          <w:lang w:bidi="fa-IR"/>
        </w:rPr>
        <w:t xml:space="preserve"> </w:t>
      </w:r>
      <w:r w:rsidRPr="00027277">
        <w:rPr>
          <w:rStyle w:val="fontstyle01"/>
          <w:rFonts w:ascii="Times New Roman" w:hAnsi="Times New Roman" w:cs="Times New Roman"/>
          <w:i w:val="0"/>
          <w:iCs w:val="0"/>
          <w:color w:val="auto"/>
          <w:sz w:val="24"/>
          <w:szCs w:val="24"/>
        </w:rPr>
        <w:t>M = mean; SD = standard deviation; I-T = item–total</w:t>
      </w:r>
      <w:r w:rsidRPr="00027277">
        <w:rPr>
          <w:rFonts w:ascii="Times New Roman" w:hAnsi="Times New Roman" w:cs="Times New Roman"/>
          <w:i/>
          <w:iCs/>
          <w:sz w:val="24"/>
          <w:szCs w:val="24"/>
        </w:rPr>
        <w:t xml:space="preserve"> </w:t>
      </w:r>
      <w:r w:rsidRPr="00027277">
        <w:rPr>
          <w:rStyle w:val="fontstyle01"/>
          <w:rFonts w:ascii="Times New Roman" w:hAnsi="Times New Roman" w:cs="Times New Roman"/>
          <w:i w:val="0"/>
          <w:iCs w:val="0"/>
          <w:color w:val="auto"/>
          <w:sz w:val="24"/>
          <w:szCs w:val="24"/>
        </w:rPr>
        <w:t>correlations; I-Ts = item-total correlations between each item and its subscale.</w:t>
      </w:r>
    </w:p>
    <w:p w14:paraId="07E28346" w14:textId="77777777" w:rsidR="00461A47" w:rsidRPr="00027277" w:rsidRDefault="00461A47" w:rsidP="0051671A">
      <w:pPr>
        <w:autoSpaceDE w:val="0"/>
        <w:autoSpaceDN w:val="0"/>
        <w:adjustRightInd w:val="0"/>
        <w:spacing w:after="0" w:line="400" w:lineRule="atLeast"/>
        <w:jc w:val="both"/>
        <w:rPr>
          <w:rStyle w:val="fontstyle01"/>
          <w:rFonts w:ascii="Times New Roman" w:hAnsi="Times New Roman" w:cs="Times New Roman"/>
          <w:i w:val="0"/>
          <w:iCs w:val="0"/>
          <w:color w:val="auto"/>
          <w:sz w:val="24"/>
          <w:szCs w:val="24"/>
        </w:rPr>
      </w:pPr>
    </w:p>
    <w:p w14:paraId="17D2C1D7" w14:textId="77777777" w:rsidR="00461A47" w:rsidRPr="00027277" w:rsidRDefault="00461A47" w:rsidP="0051671A">
      <w:pPr>
        <w:autoSpaceDE w:val="0"/>
        <w:autoSpaceDN w:val="0"/>
        <w:adjustRightInd w:val="0"/>
        <w:spacing w:after="0" w:line="400" w:lineRule="atLeast"/>
        <w:jc w:val="both"/>
        <w:rPr>
          <w:rStyle w:val="fontstyle01"/>
          <w:rFonts w:ascii="Times New Roman" w:hAnsi="Times New Roman" w:cs="Times New Roman"/>
          <w:i w:val="0"/>
          <w:iCs w:val="0"/>
          <w:color w:val="auto"/>
          <w:sz w:val="24"/>
          <w:szCs w:val="24"/>
        </w:rPr>
      </w:pPr>
    </w:p>
    <w:p w14:paraId="0B630B6F" w14:textId="77777777" w:rsidR="00461A47" w:rsidRPr="00027277" w:rsidRDefault="00461A47" w:rsidP="0051671A">
      <w:pPr>
        <w:autoSpaceDE w:val="0"/>
        <w:autoSpaceDN w:val="0"/>
        <w:adjustRightInd w:val="0"/>
        <w:spacing w:after="0" w:line="400" w:lineRule="atLeast"/>
        <w:jc w:val="both"/>
        <w:rPr>
          <w:rStyle w:val="fontstyle01"/>
          <w:rFonts w:ascii="Times New Roman" w:hAnsi="Times New Roman" w:cs="Times New Roman"/>
          <w:i w:val="0"/>
          <w:iCs w:val="0"/>
          <w:color w:val="auto"/>
          <w:sz w:val="24"/>
          <w:szCs w:val="24"/>
          <w:rtl/>
        </w:rPr>
      </w:pPr>
    </w:p>
    <w:p w14:paraId="71BA48E2" w14:textId="77777777" w:rsidR="00DC713B" w:rsidRPr="00027277" w:rsidRDefault="00DC713B" w:rsidP="00B426E8">
      <w:pPr>
        <w:autoSpaceDE w:val="0"/>
        <w:autoSpaceDN w:val="0"/>
        <w:adjustRightInd w:val="0"/>
        <w:spacing w:after="0" w:line="480" w:lineRule="auto"/>
        <w:jc w:val="both"/>
        <w:rPr>
          <w:rFonts w:ascii="Times New Roman" w:hAnsi="Times New Roman" w:cs="Times New Roman"/>
          <w:sz w:val="24"/>
          <w:szCs w:val="24"/>
          <w:rtl/>
          <w:lang w:bidi="fa-IR"/>
        </w:rPr>
      </w:pPr>
    </w:p>
    <w:p w14:paraId="128B02B6" w14:textId="77777777" w:rsidR="00B426E8" w:rsidRPr="00027277" w:rsidRDefault="00B426E8" w:rsidP="00B426E8">
      <w:pPr>
        <w:autoSpaceDE w:val="0"/>
        <w:autoSpaceDN w:val="0"/>
        <w:adjustRightInd w:val="0"/>
        <w:spacing w:after="0" w:line="48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lastRenderedPageBreak/>
        <w:t>Table 3:</w:t>
      </w:r>
    </w:p>
    <w:p w14:paraId="79F3B64A" w14:textId="77777777" w:rsidR="00B426E8" w:rsidRPr="00027277" w:rsidRDefault="00B426E8" w:rsidP="00B426E8">
      <w:pPr>
        <w:autoSpaceDE w:val="0"/>
        <w:autoSpaceDN w:val="0"/>
        <w:adjustRightInd w:val="0"/>
        <w:spacing w:line="480" w:lineRule="auto"/>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Model fit indices of confirmatory factor analysis for the Persian C19-ASS.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1276"/>
        <w:gridCol w:w="669"/>
        <w:gridCol w:w="964"/>
        <w:gridCol w:w="1130"/>
        <w:gridCol w:w="1332"/>
        <w:gridCol w:w="964"/>
        <w:gridCol w:w="964"/>
        <w:gridCol w:w="964"/>
        <w:gridCol w:w="964"/>
        <w:gridCol w:w="964"/>
      </w:tblGrid>
      <w:tr w:rsidR="00027277" w:rsidRPr="00027277" w14:paraId="15CE68AF" w14:textId="77777777" w:rsidTr="00B426E8">
        <w:tc>
          <w:tcPr>
            <w:tcW w:w="1068" w:type="pct"/>
            <w:tcBorders>
              <w:bottom w:val="single" w:sz="4" w:space="0" w:color="auto"/>
            </w:tcBorders>
            <w:vAlign w:val="center"/>
          </w:tcPr>
          <w:p w14:paraId="15A51B3D" w14:textId="77777777"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p>
        </w:tc>
        <w:tc>
          <w:tcPr>
            <w:tcW w:w="492" w:type="pct"/>
            <w:tcBorders>
              <w:bottom w:val="single" w:sz="4" w:space="0" w:color="auto"/>
            </w:tcBorders>
            <w:vAlign w:val="center"/>
          </w:tcPr>
          <w:p w14:paraId="7A12AB6E"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χ</w:t>
            </w:r>
            <w:r w:rsidRPr="00027277">
              <w:rPr>
                <w:rFonts w:ascii="Times New Roman" w:hAnsi="Times New Roman" w:cs="Times New Roman"/>
                <w:b/>
                <w:bCs/>
                <w:sz w:val="24"/>
                <w:szCs w:val="24"/>
                <w:vertAlign w:val="superscript"/>
              </w:rPr>
              <w:t>2</w:t>
            </w:r>
          </w:p>
        </w:tc>
        <w:tc>
          <w:tcPr>
            <w:tcW w:w="258" w:type="pct"/>
            <w:tcBorders>
              <w:bottom w:val="single" w:sz="4" w:space="0" w:color="auto"/>
            </w:tcBorders>
            <w:vAlign w:val="center"/>
          </w:tcPr>
          <w:p w14:paraId="3947849C"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DF</w:t>
            </w:r>
          </w:p>
        </w:tc>
        <w:tc>
          <w:tcPr>
            <w:tcW w:w="372" w:type="pct"/>
            <w:tcBorders>
              <w:bottom w:val="single" w:sz="4" w:space="0" w:color="auto"/>
            </w:tcBorders>
            <w:vAlign w:val="center"/>
          </w:tcPr>
          <w:p w14:paraId="07B73303"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rPr>
              <w:t>χ</w:t>
            </w:r>
            <w:r w:rsidRPr="00027277">
              <w:rPr>
                <w:rFonts w:ascii="Times New Roman" w:hAnsi="Times New Roman" w:cs="Times New Roman"/>
                <w:b/>
                <w:bCs/>
                <w:sz w:val="24"/>
                <w:szCs w:val="24"/>
                <w:vertAlign w:val="superscript"/>
              </w:rPr>
              <w:t>2</w:t>
            </w:r>
            <w:r w:rsidRPr="00027277">
              <w:rPr>
                <w:rFonts w:ascii="Times New Roman" w:hAnsi="Times New Roman" w:cs="Times New Roman"/>
                <w:b/>
                <w:bCs/>
                <w:sz w:val="24"/>
                <w:szCs w:val="24"/>
                <w:lang w:bidi="fa-IR"/>
              </w:rPr>
              <w:t>/df</w:t>
            </w:r>
          </w:p>
        </w:tc>
        <w:tc>
          <w:tcPr>
            <w:tcW w:w="436" w:type="pct"/>
            <w:tcBorders>
              <w:bottom w:val="single" w:sz="4" w:space="0" w:color="auto"/>
            </w:tcBorders>
            <w:vAlign w:val="center"/>
          </w:tcPr>
          <w:p w14:paraId="1A2CA181"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SRMR</w:t>
            </w:r>
          </w:p>
        </w:tc>
        <w:tc>
          <w:tcPr>
            <w:tcW w:w="514" w:type="pct"/>
            <w:tcBorders>
              <w:bottom w:val="single" w:sz="4" w:space="0" w:color="auto"/>
            </w:tcBorders>
            <w:vAlign w:val="center"/>
          </w:tcPr>
          <w:p w14:paraId="3D3C9A2B"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RMSEA</w:t>
            </w:r>
          </w:p>
        </w:tc>
        <w:tc>
          <w:tcPr>
            <w:tcW w:w="372" w:type="pct"/>
            <w:tcBorders>
              <w:bottom w:val="single" w:sz="4" w:space="0" w:color="auto"/>
            </w:tcBorders>
            <w:vAlign w:val="center"/>
          </w:tcPr>
          <w:p w14:paraId="58F34853"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GFI</w:t>
            </w:r>
          </w:p>
        </w:tc>
        <w:tc>
          <w:tcPr>
            <w:tcW w:w="372" w:type="pct"/>
            <w:tcBorders>
              <w:bottom w:val="single" w:sz="4" w:space="0" w:color="auto"/>
            </w:tcBorders>
            <w:vAlign w:val="center"/>
          </w:tcPr>
          <w:p w14:paraId="082A76CA"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CFI</w:t>
            </w:r>
          </w:p>
        </w:tc>
        <w:tc>
          <w:tcPr>
            <w:tcW w:w="372" w:type="pct"/>
            <w:tcBorders>
              <w:bottom w:val="single" w:sz="4" w:space="0" w:color="auto"/>
            </w:tcBorders>
            <w:vAlign w:val="center"/>
          </w:tcPr>
          <w:p w14:paraId="601BE6AB"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NFI</w:t>
            </w:r>
          </w:p>
        </w:tc>
        <w:tc>
          <w:tcPr>
            <w:tcW w:w="372" w:type="pct"/>
            <w:tcBorders>
              <w:bottom w:val="single" w:sz="4" w:space="0" w:color="auto"/>
            </w:tcBorders>
            <w:vAlign w:val="center"/>
          </w:tcPr>
          <w:p w14:paraId="296D0C4F"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TLI</w:t>
            </w:r>
          </w:p>
        </w:tc>
        <w:tc>
          <w:tcPr>
            <w:tcW w:w="372" w:type="pct"/>
            <w:tcBorders>
              <w:bottom w:val="single" w:sz="4" w:space="0" w:color="auto"/>
            </w:tcBorders>
            <w:vAlign w:val="center"/>
          </w:tcPr>
          <w:p w14:paraId="577DF289" w14:textId="77777777" w:rsidR="00B426E8" w:rsidRPr="00027277" w:rsidRDefault="00B426E8" w:rsidP="00C923D1">
            <w:pPr>
              <w:autoSpaceDE w:val="0"/>
              <w:autoSpaceDN w:val="0"/>
              <w:adjustRightInd w:val="0"/>
              <w:spacing w:line="480" w:lineRule="auto"/>
              <w:jc w:val="center"/>
              <w:rPr>
                <w:rFonts w:ascii="Times New Roman" w:hAnsi="Times New Roman" w:cs="Times New Roman"/>
                <w:b/>
                <w:bCs/>
                <w:sz w:val="24"/>
                <w:szCs w:val="24"/>
                <w:lang w:bidi="fa-IR"/>
              </w:rPr>
            </w:pPr>
            <w:r w:rsidRPr="00027277">
              <w:rPr>
                <w:rFonts w:ascii="Times New Roman" w:hAnsi="Times New Roman" w:cs="Times New Roman"/>
                <w:b/>
                <w:bCs/>
                <w:sz w:val="24"/>
                <w:szCs w:val="24"/>
                <w:lang w:bidi="fa-IR"/>
              </w:rPr>
              <w:t>IFI</w:t>
            </w:r>
          </w:p>
        </w:tc>
      </w:tr>
      <w:tr w:rsidR="00027277" w:rsidRPr="00027277" w14:paraId="68AFC70F" w14:textId="77777777" w:rsidTr="00B426E8">
        <w:tc>
          <w:tcPr>
            <w:tcW w:w="1068" w:type="pct"/>
            <w:vAlign w:val="center"/>
          </w:tcPr>
          <w:p w14:paraId="2A92BF2B" w14:textId="77777777" w:rsidR="00B426E8" w:rsidRPr="00027277" w:rsidRDefault="00B426E8" w:rsidP="00C923D1">
            <w:pPr>
              <w:autoSpaceDE w:val="0"/>
              <w:autoSpaceDN w:val="0"/>
              <w:adjustRightInd w:val="0"/>
              <w:spacing w:line="480" w:lineRule="auto"/>
              <w:rPr>
                <w:rFonts w:ascii="Times New Roman" w:hAnsi="Times New Roman" w:cs="Times New Roman"/>
                <w:b/>
                <w:bCs/>
                <w:sz w:val="24"/>
                <w:szCs w:val="24"/>
                <w:lang w:bidi="fa-IR"/>
              </w:rPr>
            </w:pPr>
            <w:r w:rsidRPr="00027277">
              <w:rPr>
                <w:rFonts w:ascii="Times New Roman" w:hAnsi="Times New Roman" w:cs="Times New Roman"/>
                <w:b/>
                <w:bCs/>
                <w:sz w:val="24"/>
                <w:szCs w:val="24"/>
              </w:rPr>
              <w:t>One-factor solution</w:t>
            </w:r>
          </w:p>
        </w:tc>
        <w:tc>
          <w:tcPr>
            <w:tcW w:w="492" w:type="pct"/>
            <w:vAlign w:val="center"/>
          </w:tcPr>
          <w:p w14:paraId="5ABC93EF" w14:textId="77ED2406" w:rsidR="00B426E8" w:rsidRPr="00027277" w:rsidRDefault="00A22CA9"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193</w:t>
            </w:r>
            <w:r w:rsidR="00B426E8" w:rsidRPr="00027277">
              <w:rPr>
                <w:rFonts w:ascii="Times New Roman" w:hAnsi="Times New Roman" w:cs="Times New Roman"/>
                <w:sz w:val="24"/>
                <w:szCs w:val="24"/>
                <w:lang w:bidi="fa-IR"/>
              </w:rPr>
              <w:t>.</w:t>
            </w:r>
            <w:r w:rsidRPr="00027277">
              <w:rPr>
                <w:rFonts w:ascii="Times New Roman" w:hAnsi="Times New Roman" w:cs="Times New Roman"/>
                <w:sz w:val="24"/>
                <w:szCs w:val="24"/>
                <w:lang w:bidi="fa-IR"/>
              </w:rPr>
              <w:t>651</w:t>
            </w:r>
          </w:p>
        </w:tc>
        <w:tc>
          <w:tcPr>
            <w:tcW w:w="258" w:type="pct"/>
            <w:vAlign w:val="center"/>
          </w:tcPr>
          <w:p w14:paraId="0F842453" w14:textId="77777777" w:rsidR="00B426E8" w:rsidRPr="00027277" w:rsidRDefault="00C229B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27</w:t>
            </w:r>
          </w:p>
        </w:tc>
        <w:tc>
          <w:tcPr>
            <w:tcW w:w="372" w:type="pct"/>
            <w:vAlign w:val="center"/>
          </w:tcPr>
          <w:p w14:paraId="5B72383A" w14:textId="280FBCB3" w:rsidR="00B426E8" w:rsidRPr="00027277" w:rsidRDefault="00A22CA9"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7.172</w:t>
            </w:r>
          </w:p>
        </w:tc>
        <w:tc>
          <w:tcPr>
            <w:tcW w:w="436" w:type="pct"/>
            <w:vAlign w:val="center"/>
          </w:tcPr>
          <w:p w14:paraId="47E3EC20" w14:textId="14C0E587"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29B8" w:rsidRPr="00027277">
              <w:rPr>
                <w:rFonts w:ascii="Times New Roman" w:hAnsi="Times New Roman" w:cs="Times New Roman"/>
                <w:sz w:val="24"/>
                <w:szCs w:val="24"/>
                <w:lang w:bidi="fa-IR"/>
              </w:rPr>
              <w:t>0</w:t>
            </w:r>
            <w:r w:rsidR="007A6B6F" w:rsidRPr="00027277">
              <w:rPr>
                <w:rFonts w:ascii="Times New Roman" w:hAnsi="Times New Roman" w:cs="Times New Roman"/>
                <w:sz w:val="24"/>
                <w:szCs w:val="24"/>
                <w:lang w:bidi="fa-IR"/>
              </w:rPr>
              <w:t>529</w:t>
            </w:r>
          </w:p>
        </w:tc>
        <w:tc>
          <w:tcPr>
            <w:tcW w:w="514" w:type="pct"/>
            <w:vAlign w:val="center"/>
          </w:tcPr>
          <w:p w14:paraId="0DE6666A" w14:textId="68406F2B"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29B8" w:rsidRPr="00027277">
              <w:rPr>
                <w:rFonts w:ascii="Times New Roman" w:hAnsi="Times New Roman" w:cs="Times New Roman"/>
                <w:sz w:val="24"/>
                <w:szCs w:val="24"/>
                <w:lang w:bidi="fa-IR"/>
              </w:rPr>
              <w:t>0</w:t>
            </w:r>
            <w:r w:rsidR="00D83664" w:rsidRPr="00027277">
              <w:rPr>
                <w:rFonts w:ascii="Times New Roman" w:hAnsi="Times New Roman" w:cs="Times New Roman"/>
                <w:sz w:val="24"/>
                <w:szCs w:val="24"/>
                <w:lang w:bidi="fa-IR"/>
              </w:rPr>
              <w:t>92</w:t>
            </w:r>
          </w:p>
        </w:tc>
        <w:tc>
          <w:tcPr>
            <w:tcW w:w="372" w:type="pct"/>
            <w:vAlign w:val="center"/>
          </w:tcPr>
          <w:p w14:paraId="5AF39B5E" w14:textId="2FFBC8B4"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AC5E60" w:rsidRPr="00027277">
              <w:rPr>
                <w:rFonts w:ascii="Times New Roman" w:hAnsi="Times New Roman" w:cs="Times New Roman"/>
                <w:sz w:val="24"/>
                <w:szCs w:val="24"/>
                <w:lang w:bidi="fa-IR"/>
              </w:rPr>
              <w:t>94</w:t>
            </w:r>
            <w:r w:rsidR="00A22CA9" w:rsidRPr="00027277">
              <w:rPr>
                <w:rFonts w:ascii="Times New Roman" w:hAnsi="Times New Roman" w:cs="Times New Roman"/>
                <w:sz w:val="24"/>
                <w:szCs w:val="24"/>
                <w:lang w:bidi="fa-IR"/>
              </w:rPr>
              <w:t>1</w:t>
            </w:r>
          </w:p>
        </w:tc>
        <w:tc>
          <w:tcPr>
            <w:tcW w:w="372" w:type="pct"/>
            <w:vAlign w:val="center"/>
          </w:tcPr>
          <w:p w14:paraId="4E9C3B17" w14:textId="1E080273"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29B8" w:rsidRPr="00027277">
              <w:rPr>
                <w:rFonts w:ascii="Times New Roman" w:hAnsi="Times New Roman" w:cs="Times New Roman"/>
                <w:sz w:val="24"/>
                <w:szCs w:val="24"/>
                <w:lang w:bidi="fa-IR"/>
              </w:rPr>
              <w:t>9</w:t>
            </w:r>
            <w:r w:rsidR="00A22CA9" w:rsidRPr="00027277">
              <w:rPr>
                <w:rFonts w:ascii="Times New Roman" w:hAnsi="Times New Roman" w:cs="Times New Roman"/>
                <w:sz w:val="24"/>
                <w:szCs w:val="24"/>
                <w:lang w:bidi="fa-IR"/>
              </w:rPr>
              <w:t>15</w:t>
            </w:r>
          </w:p>
        </w:tc>
        <w:tc>
          <w:tcPr>
            <w:tcW w:w="372" w:type="pct"/>
            <w:vAlign w:val="center"/>
          </w:tcPr>
          <w:p w14:paraId="5A93C84E" w14:textId="63844527"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29B8" w:rsidRPr="00027277">
              <w:rPr>
                <w:rFonts w:ascii="Times New Roman" w:hAnsi="Times New Roman" w:cs="Times New Roman"/>
                <w:sz w:val="24"/>
                <w:szCs w:val="24"/>
                <w:lang w:bidi="fa-IR"/>
              </w:rPr>
              <w:t>90</w:t>
            </w:r>
            <w:r w:rsidR="00A22CA9" w:rsidRPr="00027277">
              <w:rPr>
                <w:rFonts w:ascii="Times New Roman" w:hAnsi="Times New Roman" w:cs="Times New Roman"/>
                <w:sz w:val="24"/>
                <w:szCs w:val="24"/>
                <w:lang w:bidi="fa-IR"/>
              </w:rPr>
              <w:t>3</w:t>
            </w:r>
          </w:p>
        </w:tc>
        <w:tc>
          <w:tcPr>
            <w:tcW w:w="372" w:type="pct"/>
            <w:vAlign w:val="center"/>
          </w:tcPr>
          <w:p w14:paraId="72784833" w14:textId="020C11F1"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29B8" w:rsidRPr="00027277">
              <w:rPr>
                <w:rFonts w:ascii="Times New Roman" w:hAnsi="Times New Roman" w:cs="Times New Roman"/>
                <w:sz w:val="24"/>
                <w:szCs w:val="24"/>
                <w:lang w:bidi="fa-IR"/>
              </w:rPr>
              <w:t>8</w:t>
            </w:r>
            <w:r w:rsidR="00A22CA9" w:rsidRPr="00027277">
              <w:rPr>
                <w:rFonts w:ascii="Times New Roman" w:hAnsi="Times New Roman" w:cs="Times New Roman"/>
                <w:sz w:val="24"/>
                <w:szCs w:val="24"/>
                <w:lang w:bidi="fa-IR"/>
              </w:rPr>
              <w:t>87</w:t>
            </w:r>
          </w:p>
        </w:tc>
        <w:tc>
          <w:tcPr>
            <w:tcW w:w="372" w:type="pct"/>
            <w:vAlign w:val="center"/>
          </w:tcPr>
          <w:p w14:paraId="0B76D400" w14:textId="7E9D3DBE"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29B8" w:rsidRPr="00027277">
              <w:rPr>
                <w:rFonts w:ascii="Times New Roman" w:hAnsi="Times New Roman" w:cs="Times New Roman"/>
                <w:sz w:val="24"/>
                <w:szCs w:val="24"/>
                <w:lang w:bidi="fa-IR"/>
              </w:rPr>
              <w:t>9</w:t>
            </w:r>
            <w:r w:rsidR="00A22CA9" w:rsidRPr="00027277">
              <w:rPr>
                <w:rFonts w:ascii="Times New Roman" w:hAnsi="Times New Roman" w:cs="Times New Roman"/>
                <w:sz w:val="24"/>
                <w:szCs w:val="24"/>
                <w:lang w:bidi="fa-IR"/>
              </w:rPr>
              <w:t>16</w:t>
            </w:r>
          </w:p>
        </w:tc>
      </w:tr>
      <w:tr w:rsidR="00027277" w:rsidRPr="00027277" w14:paraId="1A1C6F51" w14:textId="77777777" w:rsidTr="00B426E8">
        <w:tc>
          <w:tcPr>
            <w:tcW w:w="1068" w:type="pct"/>
            <w:vAlign w:val="center"/>
          </w:tcPr>
          <w:p w14:paraId="3A747A18" w14:textId="77777777" w:rsidR="00B426E8" w:rsidRPr="00027277" w:rsidRDefault="00B426E8" w:rsidP="00C923D1">
            <w:pPr>
              <w:autoSpaceDE w:val="0"/>
              <w:autoSpaceDN w:val="0"/>
              <w:adjustRightInd w:val="0"/>
              <w:spacing w:line="480" w:lineRule="auto"/>
              <w:rPr>
                <w:rFonts w:ascii="Times New Roman" w:hAnsi="Times New Roman" w:cs="Times New Roman"/>
                <w:b/>
                <w:bCs/>
                <w:sz w:val="24"/>
                <w:szCs w:val="24"/>
                <w:lang w:bidi="fa-IR"/>
              </w:rPr>
            </w:pPr>
            <w:r w:rsidRPr="00027277">
              <w:rPr>
                <w:rFonts w:ascii="Times New Roman" w:hAnsi="Times New Roman" w:cs="Times New Roman"/>
                <w:b/>
                <w:bCs/>
                <w:sz w:val="24"/>
                <w:szCs w:val="24"/>
              </w:rPr>
              <w:t>Two-factor solution</w:t>
            </w:r>
          </w:p>
        </w:tc>
        <w:tc>
          <w:tcPr>
            <w:tcW w:w="492" w:type="pct"/>
            <w:vAlign w:val="center"/>
          </w:tcPr>
          <w:p w14:paraId="217CB6EC" w14:textId="670DC0FA" w:rsidR="00B426E8" w:rsidRPr="00027277" w:rsidRDefault="005A4AF2"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130</w:t>
            </w:r>
            <w:r w:rsidR="009227FB" w:rsidRPr="00027277">
              <w:rPr>
                <w:rFonts w:ascii="Times New Roman" w:hAnsi="Times New Roman" w:cs="Times New Roman"/>
                <w:sz w:val="24"/>
                <w:szCs w:val="24"/>
                <w:lang w:bidi="fa-IR"/>
              </w:rPr>
              <w:t>.</w:t>
            </w:r>
            <w:r w:rsidRPr="00027277">
              <w:rPr>
                <w:rFonts w:ascii="Times New Roman" w:hAnsi="Times New Roman" w:cs="Times New Roman"/>
                <w:sz w:val="24"/>
                <w:szCs w:val="24"/>
                <w:lang w:bidi="fa-IR"/>
              </w:rPr>
              <w:t>363</w:t>
            </w:r>
          </w:p>
        </w:tc>
        <w:tc>
          <w:tcPr>
            <w:tcW w:w="258" w:type="pct"/>
            <w:vAlign w:val="center"/>
          </w:tcPr>
          <w:p w14:paraId="48824B28" w14:textId="77777777" w:rsidR="00B426E8" w:rsidRPr="00027277" w:rsidRDefault="009227FB"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26</w:t>
            </w:r>
          </w:p>
        </w:tc>
        <w:tc>
          <w:tcPr>
            <w:tcW w:w="372" w:type="pct"/>
            <w:vAlign w:val="center"/>
          </w:tcPr>
          <w:p w14:paraId="498A2C0D" w14:textId="45909FE8" w:rsidR="00B426E8" w:rsidRPr="00027277" w:rsidRDefault="005A4AF2"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5.014</w:t>
            </w:r>
          </w:p>
        </w:tc>
        <w:tc>
          <w:tcPr>
            <w:tcW w:w="436" w:type="pct"/>
            <w:vAlign w:val="center"/>
          </w:tcPr>
          <w:p w14:paraId="54C8C57D" w14:textId="33C589AE"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0.0</w:t>
            </w:r>
            <w:r w:rsidR="009227FB" w:rsidRPr="00027277">
              <w:rPr>
                <w:rFonts w:ascii="Times New Roman" w:hAnsi="Times New Roman" w:cs="Times New Roman"/>
                <w:sz w:val="24"/>
                <w:szCs w:val="24"/>
                <w:lang w:bidi="fa-IR"/>
              </w:rPr>
              <w:t>4</w:t>
            </w:r>
            <w:r w:rsidR="005A4AF2" w:rsidRPr="00027277">
              <w:rPr>
                <w:rFonts w:ascii="Times New Roman" w:hAnsi="Times New Roman" w:cs="Times New Roman"/>
                <w:sz w:val="24"/>
                <w:szCs w:val="24"/>
                <w:lang w:bidi="fa-IR"/>
              </w:rPr>
              <w:t>64</w:t>
            </w:r>
          </w:p>
        </w:tc>
        <w:tc>
          <w:tcPr>
            <w:tcW w:w="514" w:type="pct"/>
            <w:vAlign w:val="center"/>
          </w:tcPr>
          <w:p w14:paraId="354D334A" w14:textId="77777777"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0.0</w:t>
            </w:r>
            <w:r w:rsidR="00C27C07" w:rsidRPr="00027277">
              <w:rPr>
                <w:rFonts w:ascii="Times New Roman" w:hAnsi="Times New Roman" w:cs="Times New Roman"/>
                <w:sz w:val="24"/>
                <w:szCs w:val="24"/>
                <w:lang w:bidi="fa-IR"/>
              </w:rPr>
              <w:t>70</w:t>
            </w:r>
          </w:p>
        </w:tc>
        <w:tc>
          <w:tcPr>
            <w:tcW w:w="372" w:type="pct"/>
            <w:vAlign w:val="center"/>
          </w:tcPr>
          <w:p w14:paraId="6DB5606B" w14:textId="703A29F0"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7C07" w:rsidRPr="00027277">
              <w:rPr>
                <w:rFonts w:ascii="Times New Roman" w:hAnsi="Times New Roman" w:cs="Times New Roman"/>
                <w:sz w:val="24"/>
                <w:szCs w:val="24"/>
                <w:lang w:bidi="fa-IR"/>
              </w:rPr>
              <w:t>96</w:t>
            </w:r>
            <w:r w:rsidR="005A4AF2" w:rsidRPr="00027277">
              <w:rPr>
                <w:rFonts w:ascii="Times New Roman" w:hAnsi="Times New Roman" w:cs="Times New Roman"/>
                <w:sz w:val="24"/>
                <w:szCs w:val="24"/>
                <w:lang w:bidi="fa-IR"/>
              </w:rPr>
              <w:t>0</w:t>
            </w:r>
          </w:p>
        </w:tc>
        <w:tc>
          <w:tcPr>
            <w:tcW w:w="372" w:type="pct"/>
            <w:vAlign w:val="center"/>
          </w:tcPr>
          <w:p w14:paraId="6240CE19" w14:textId="7C773F29"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7C07" w:rsidRPr="00027277">
              <w:rPr>
                <w:rFonts w:ascii="Times New Roman" w:hAnsi="Times New Roman" w:cs="Times New Roman"/>
                <w:sz w:val="24"/>
                <w:szCs w:val="24"/>
                <w:lang w:bidi="fa-IR"/>
              </w:rPr>
              <w:t>9</w:t>
            </w:r>
            <w:r w:rsidR="00864EF0" w:rsidRPr="00027277">
              <w:rPr>
                <w:rFonts w:ascii="Times New Roman" w:hAnsi="Times New Roman" w:cs="Times New Roman"/>
                <w:sz w:val="24"/>
                <w:szCs w:val="24"/>
                <w:lang w:bidi="fa-IR"/>
              </w:rPr>
              <w:t>5</w:t>
            </w:r>
            <w:r w:rsidR="005A4AF2" w:rsidRPr="00027277">
              <w:rPr>
                <w:rFonts w:ascii="Times New Roman" w:hAnsi="Times New Roman" w:cs="Times New Roman"/>
                <w:sz w:val="24"/>
                <w:szCs w:val="24"/>
                <w:lang w:bidi="fa-IR"/>
              </w:rPr>
              <w:t>6</w:t>
            </w:r>
          </w:p>
        </w:tc>
        <w:tc>
          <w:tcPr>
            <w:tcW w:w="372" w:type="pct"/>
            <w:vAlign w:val="center"/>
          </w:tcPr>
          <w:p w14:paraId="6B2F7E34" w14:textId="0772F79E"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7C07" w:rsidRPr="00027277">
              <w:rPr>
                <w:rFonts w:ascii="Times New Roman" w:hAnsi="Times New Roman" w:cs="Times New Roman"/>
                <w:sz w:val="24"/>
                <w:szCs w:val="24"/>
                <w:lang w:bidi="fa-IR"/>
              </w:rPr>
              <w:t>9</w:t>
            </w:r>
            <w:r w:rsidR="00864EF0" w:rsidRPr="00027277">
              <w:rPr>
                <w:rFonts w:ascii="Times New Roman" w:hAnsi="Times New Roman" w:cs="Times New Roman"/>
                <w:sz w:val="24"/>
                <w:szCs w:val="24"/>
                <w:lang w:bidi="fa-IR"/>
              </w:rPr>
              <w:t>49</w:t>
            </w:r>
          </w:p>
        </w:tc>
        <w:tc>
          <w:tcPr>
            <w:tcW w:w="372" w:type="pct"/>
            <w:vAlign w:val="center"/>
          </w:tcPr>
          <w:p w14:paraId="18098B07" w14:textId="39D8B52A"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7C07" w:rsidRPr="00027277">
              <w:rPr>
                <w:rFonts w:ascii="Times New Roman" w:hAnsi="Times New Roman" w:cs="Times New Roman"/>
                <w:sz w:val="24"/>
                <w:szCs w:val="24"/>
                <w:lang w:bidi="fa-IR"/>
              </w:rPr>
              <w:t>9</w:t>
            </w:r>
            <w:r w:rsidR="00C219AD" w:rsidRPr="00027277">
              <w:rPr>
                <w:rFonts w:ascii="Times New Roman" w:hAnsi="Times New Roman" w:cs="Times New Roman"/>
                <w:sz w:val="24"/>
                <w:szCs w:val="24"/>
                <w:lang w:bidi="fa-IR"/>
              </w:rPr>
              <w:t>5</w:t>
            </w:r>
            <w:r w:rsidR="005A4AF2" w:rsidRPr="00027277">
              <w:rPr>
                <w:rFonts w:ascii="Times New Roman" w:hAnsi="Times New Roman" w:cs="Times New Roman"/>
                <w:sz w:val="24"/>
                <w:szCs w:val="24"/>
                <w:lang w:bidi="fa-IR"/>
              </w:rPr>
              <w:t>2</w:t>
            </w:r>
          </w:p>
        </w:tc>
        <w:tc>
          <w:tcPr>
            <w:tcW w:w="372" w:type="pct"/>
            <w:vAlign w:val="center"/>
          </w:tcPr>
          <w:p w14:paraId="41274204" w14:textId="6FFE3137" w:rsidR="00B426E8" w:rsidRPr="00027277" w:rsidRDefault="00B426E8" w:rsidP="00C923D1">
            <w:pPr>
              <w:autoSpaceDE w:val="0"/>
              <w:autoSpaceDN w:val="0"/>
              <w:adjustRightInd w:val="0"/>
              <w:spacing w:line="480" w:lineRule="auto"/>
              <w:jc w:val="center"/>
              <w:rPr>
                <w:rFonts w:ascii="Times New Roman" w:hAnsi="Times New Roman" w:cs="Times New Roman"/>
                <w:sz w:val="24"/>
                <w:szCs w:val="24"/>
                <w:lang w:bidi="fa-IR"/>
              </w:rPr>
            </w:pPr>
            <w:r w:rsidRPr="00027277">
              <w:rPr>
                <w:rFonts w:ascii="Times New Roman" w:hAnsi="Times New Roman" w:cs="Times New Roman"/>
                <w:sz w:val="24"/>
                <w:szCs w:val="24"/>
                <w:lang w:bidi="fa-IR"/>
              </w:rPr>
              <w:t>0.</w:t>
            </w:r>
            <w:r w:rsidR="00C27C07" w:rsidRPr="00027277">
              <w:rPr>
                <w:rFonts w:ascii="Times New Roman" w:hAnsi="Times New Roman" w:cs="Times New Roman"/>
                <w:sz w:val="24"/>
                <w:szCs w:val="24"/>
                <w:lang w:bidi="fa-IR"/>
              </w:rPr>
              <w:t>9</w:t>
            </w:r>
            <w:r w:rsidR="00864EF0" w:rsidRPr="00027277">
              <w:rPr>
                <w:rFonts w:ascii="Times New Roman" w:hAnsi="Times New Roman" w:cs="Times New Roman"/>
                <w:sz w:val="24"/>
                <w:szCs w:val="24"/>
                <w:lang w:bidi="fa-IR"/>
              </w:rPr>
              <w:t>61</w:t>
            </w:r>
          </w:p>
        </w:tc>
      </w:tr>
    </w:tbl>
    <w:p w14:paraId="4FE7446D" w14:textId="77777777" w:rsidR="00B426E8" w:rsidRPr="00027277" w:rsidRDefault="00B426E8" w:rsidP="00B426E8">
      <w:pPr>
        <w:autoSpaceDE w:val="0"/>
        <w:autoSpaceDN w:val="0"/>
        <w:adjustRightInd w:val="0"/>
        <w:spacing w:after="0" w:line="400" w:lineRule="atLeast"/>
        <w:jc w:val="both"/>
        <w:rPr>
          <w:rFonts w:ascii="Times New Roman" w:hAnsi="Times New Roman" w:cs="Times New Roman"/>
          <w:sz w:val="24"/>
          <w:szCs w:val="24"/>
          <w:lang w:bidi="fa-IR"/>
        </w:rPr>
      </w:pPr>
      <w:r w:rsidRPr="00027277">
        <w:rPr>
          <w:rFonts w:ascii="Times New Roman" w:hAnsi="Times New Roman" w:cs="Times New Roman"/>
          <w:i/>
          <w:iCs/>
          <w:sz w:val="24"/>
          <w:szCs w:val="24"/>
          <w:lang w:bidi="fa-IR"/>
        </w:rPr>
        <w:t>Note</w:t>
      </w:r>
      <w:r w:rsidRPr="00027277">
        <w:rPr>
          <w:rFonts w:ascii="Times New Roman" w:hAnsi="Times New Roman" w:cs="Times New Roman"/>
          <w:sz w:val="24"/>
          <w:szCs w:val="24"/>
          <w:lang w:bidi="fa-IR"/>
        </w:rPr>
        <w:t xml:space="preserve">. All the models were estimated with zero cross-loadings and correlated errors; </w:t>
      </w:r>
      <w:r w:rsidRPr="00027277">
        <w:rPr>
          <w:rStyle w:val="fontstyle01"/>
          <w:rFonts w:ascii="Times New Roman" w:hAnsi="Times New Roman" w:cs="Times New Roman"/>
          <w:color w:val="auto"/>
          <w:sz w:val="24"/>
          <w:szCs w:val="24"/>
        </w:rPr>
        <w:t>χ</w:t>
      </w:r>
      <w:r w:rsidRPr="00027277">
        <w:rPr>
          <w:rStyle w:val="fontstyle11"/>
          <w:rFonts w:ascii="Times New Roman" w:hAnsi="Times New Roman" w:cs="Times New Roman"/>
          <w:color w:val="auto"/>
          <w:sz w:val="24"/>
          <w:szCs w:val="24"/>
          <w:vertAlign w:val="superscript"/>
        </w:rPr>
        <w:t>2</w:t>
      </w:r>
      <w:r w:rsidRPr="00027277">
        <w:rPr>
          <w:rStyle w:val="fontstyle11"/>
          <w:rFonts w:ascii="Times New Roman" w:hAnsi="Times New Roman" w:cs="Times New Roman"/>
          <w:color w:val="auto"/>
          <w:sz w:val="24"/>
          <w:szCs w:val="24"/>
        </w:rPr>
        <w:t xml:space="preserve"> = chi-square index; SRMR = standardized root mean square residual; RMSEA = root mean square</w:t>
      </w:r>
      <w:r w:rsidRPr="00027277">
        <w:rPr>
          <w:rFonts w:ascii="Times New Roman" w:hAnsi="Times New Roman" w:cs="Times New Roman"/>
          <w:sz w:val="24"/>
          <w:szCs w:val="24"/>
        </w:rPr>
        <w:t xml:space="preserve"> </w:t>
      </w:r>
      <w:r w:rsidRPr="00027277">
        <w:rPr>
          <w:rStyle w:val="fontstyle11"/>
          <w:rFonts w:ascii="Times New Roman" w:hAnsi="Times New Roman" w:cs="Times New Roman"/>
          <w:color w:val="auto"/>
          <w:sz w:val="24"/>
          <w:szCs w:val="24"/>
        </w:rPr>
        <w:t xml:space="preserve">error of approximation; GFI = goodness of fit; CFI = comparative fit index; NFI = normed fit index; TLI = </w:t>
      </w:r>
      <w:r w:rsidRPr="00027277">
        <w:rPr>
          <w:rFonts w:ascii="Times New Roman" w:hAnsi="Times New Roman" w:cs="Times New Roman"/>
          <w:sz w:val="24"/>
          <w:szCs w:val="24"/>
          <w:shd w:val="clear" w:color="auto" w:fill="FFFFFF"/>
        </w:rPr>
        <w:t>Tucker-Lewis Index</w:t>
      </w:r>
      <w:r w:rsidRPr="00027277">
        <w:rPr>
          <w:rStyle w:val="fontstyle11"/>
          <w:rFonts w:ascii="Times New Roman" w:hAnsi="Times New Roman" w:cs="Times New Roman"/>
          <w:color w:val="auto"/>
          <w:sz w:val="24"/>
          <w:szCs w:val="24"/>
        </w:rPr>
        <w:t>; IFI = incremental fit index.</w:t>
      </w:r>
    </w:p>
    <w:p w14:paraId="7638E6CE" w14:textId="77777777" w:rsidR="00461A47" w:rsidRPr="00027277" w:rsidRDefault="00461A47" w:rsidP="0051671A">
      <w:pPr>
        <w:autoSpaceDE w:val="0"/>
        <w:autoSpaceDN w:val="0"/>
        <w:adjustRightInd w:val="0"/>
        <w:spacing w:after="0" w:line="400" w:lineRule="atLeast"/>
        <w:jc w:val="both"/>
        <w:rPr>
          <w:rFonts w:ascii="Times New Roman" w:hAnsi="Times New Roman" w:cs="Times New Roman"/>
          <w:sz w:val="24"/>
          <w:szCs w:val="24"/>
          <w:lang w:bidi="fa-IR"/>
        </w:rPr>
      </w:pPr>
    </w:p>
    <w:p w14:paraId="34BEDAE5" w14:textId="18E04009" w:rsidR="009157EF" w:rsidRPr="00027277" w:rsidRDefault="009157EF" w:rsidP="0051671A">
      <w:pPr>
        <w:autoSpaceDE w:val="0"/>
        <w:autoSpaceDN w:val="0"/>
        <w:adjustRightInd w:val="0"/>
        <w:spacing w:after="0" w:line="400" w:lineRule="atLeast"/>
        <w:jc w:val="both"/>
        <w:rPr>
          <w:rFonts w:ascii="Times New Roman" w:hAnsi="Times New Roman" w:cs="Times New Roman"/>
          <w:sz w:val="24"/>
          <w:szCs w:val="24"/>
          <w:lang w:bidi="fa-IR"/>
        </w:rPr>
      </w:pPr>
    </w:p>
    <w:p w14:paraId="6E055FA0" w14:textId="5F326C78" w:rsidR="009157EF" w:rsidRPr="00027277" w:rsidRDefault="009157EF" w:rsidP="0051671A">
      <w:pPr>
        <w:autoSpaceDE w:val="0"/>
        <w:autoSpaceDN w:val="0"/>
        <w:adjustRightInd w:val="0"/>
        <w:spacing w:after="0" w:line="400" w:lineRule="atLeast"/>
        <w:jc w:val="both"/>
        <w:rPr>
          <w:rFonts w:ascii="Times New Roman" w:hAnsi="Times New Roman" w:cs="Times New Roman"/>
          <w:sz w:val="24"/>
          <w:szCs w:val="24"/>
          <w:lang w:bidi="fa-IR"/>
        </w:rPr>
      </w:pPr>
    </w:p>
    <w:p w14:paraId="2C780E70" w14:textId="14CEA62C" w:rsidR="009157EF" w:rsidRPr="00027277" w:rsidRDefault="009157EF" w:rsidP="0051671A">
      <w:pPr>
        <w:autoSpaceDE w:val="0"/>
        <w:autoSpaceDN w:val="0"/>
        <w:adjustRightInd w:val="0"/>
        <w:spacing w:after="0" w:line="400" w:lineRule="atLeast"/>
        <w:jc w:val="both"/>
        <w:rPr>
          <w:rFonts w:ascii="Times New Roman" w:hAnsi="Times New Roman" w:cs="Times New Roman"/>
          <w:sz w:val="24"/>
          <w:szCs w:val="24"/>
          <w:lang w:bidi="fa-IR"/>
        </w:rPr>
      </w:pPr>
    </w:p>
    <w:p w14:paraId="56C9A466" w14:textId="77777777" w:rsidR="009157EF" w:rsidRPr="00027277" w:rsidRDefault="009157EF" w:rsidP="0051671A">
      <w:pPr>
        <w:autoSpaceDE w:val="0"/>
        <w:autoSpaceDN w:val="0"/>
        <w:adjustRightInd w:val="0"/>
        <w:spacing w:after="0" w:line="400" w:lineRule="atLeast"/>
        <w:jc w:val="both"/>
        <w:rPr>
          <w:rFonts w:ascii="Times New Roman" w:hAnsi="Times New Roman" w:cs="Times New Roman"/>
          <w:sz w:val="24"/>
          <w:szCs w:val="24"/>
          <w:lang w:bidi="fa-IR"/>
        </w:rPr>
      </w:pPr>
    </w:p>
    <w:p w14:paraId="48BC2072" w14:textId="77777777"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p>
    <w:p w14:paraId="74359698" w14:textId="77777777"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p>
    <w:p w14:paraId="46DF359C" w14:textId="77777777"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p>
    <w:p w14:paraId="7C188D31" w14:textId="77777777"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p>
    <w:p w14:paraId="54ED83BD" w14:textId="4C9A71CD"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p>
    <w:p w14:paraId="5C0CB557" w14:textId="77777777" w:rsidR="00B1181F" w:rsidRPr="00027277" w:rsidRDefault="00B1181F" w:rsidP="0051671A">
      <w:pPr>
        <w:autoSpaceDE w:val="0"/>
        <w:autoSpaceDN w:val="0"/>
        <w:adjustRightInd w:val="0"/>
        <w:spacing w:after="0" w:line="400" w:lineRule="atLeast"/>
        <w:jc w:val="both"/>
        <w:rPr>
          <w:rFonts w:ascii="Times New Roman" w:hAnsi="Times New Roman" w:cs="Times New Roman"/>
          <w:sz w:val="24"/>
          <w:szCs w:val="24"/>
          <w:lang w:bidi="fa-IR"/>
        </w:rPr>
      </w:pPr>
    </w:p>
    <w:p w14:paraId="36E3DC14" w14:textId="77777777"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p>
    <w:p w14:paraId="5E7EACC0" w14:textId="77777777" w:rsidR="00F83B10" w:rsidRPr="00027277" w:rsidRDefault="00F83B10" w:rsidP="0051671A">
      <w:pPr>
        <w:autoSpaceDE w:val="0"/>
        <w:autoSpaceDN w:val="0"/>
        <w:adjustRightInd w:val="0"/>
        <w:spacing w:after="0" w:line="400" w:lineRule="atLeast"/>
        <w:jc w:val="both"/>
        <w:rPr>
          <w:rFonts w:ascii="Times New Roman" w:hAnsi="Times New Roman" w:cs="Times New Roman"/>
          <w:sz w:val="24"/>
          <w:szCs w:val="24"/>
          <w:lang w:bidi="fa-IR"/>
        </w:rPr>
      </w:pPr>
    </w:p>
    <w:p w14:paraId="35A2CF9C" w14:textId="77777777" w:rsidR="009C6020" w:rsidRPr="00027277" w:rsidRDefault="009C6020" w:rsidP="0051671A">
      <w:pPr>
        <w:autoSpaceDE w:val="0"/>
        <w:autoSpaceDN w:val="0"/>
        <w:adjustRightInd w:val="0"/>
        <w:spacing w:after="0" w:line="400" w:lineRule="atLeast"/>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lastRenderedPageBreak/>
        <w:t>Table 4:</w:t>
      </w:r>
    </w:p>
    <w:p w14:paraId="42035B3B" w14:textId="29745A49" w:rsidR="009C6020" w:rsidRPr="00027277" w:rsidRDefault="00D97AA0" w:rsidP="00D97AA0">
      <w:pPr>
        <w:autoSpaceDE w:val="0"/>
        <w:autoSpaceDN w:val="0"/>
        <w:adjustRightInd w:val="0"/>
        <w:spacing w:line="400" w:lineRule="atLeast"/>
        <w:jc w:val="both"/>
        <w:rPr>
          <w:rFonts w:ascii="Times New Roman" w:hAnsi="Times New Roman" w:cs="Times New Roman"/>
          <w:sz w:val="24"/>
          <w:szCs w:val="24"/>
          <w:lang w:bidi="fa-IR"/>
        </w:rPr>
      </w:pPr>
      <w:r w:rsidRPr="00027277">
        <w:rPr>
          <w:rFonts w:ascii="Times New Roman" w:hAnsi="Times New Roman" w:cs="Times New Roman"/>
          <w:sz w:val="24"/>
          <w:szCs w:val="24"/>
          <w:lang w:bidi="fa-IR"/>
        </w:rPr>
        <w:t xml:space="preserve">Means, standard deviations, ranges, and inter-correlations of variables: </w:t>
      </w:r>
      <w:r w:rsidR="009C6020" w:rsidRPr="00027277">
        <w:rPr>
          <w:rFonts w:ascii="Times New Roman" w:hAnsi="Times New Roman" w:cs="Times New Roman"/>
          <w:sz w:val="24"/>
          <w:szCs w:val="24"/>
          <w:lang w:bidi="fa-IR"/>
        </w:rPr>
        <w:t>Construct validity for Persian C19-ASS.</w:t>
      </w:r>
    </w:p>
    <w:tbl>
      <w:tblPr>
        <w:tblW w:w="5000" w:type="pct"/>
        <w:tblBorders>
          <w:top w:val="single" w:sz="4" w:space="0" w:color="auto"/>
          <w:bottom w:val="single" w:sz="4" w:space="0" w:color="auto"/>
        </w:tblBorders>
        <w:tblLook w:val="04A0" w:firstRow="1" w:lastRow="0" w:firstColumn="1" w:lastColumn="0" w:noHBand="0" w:noVBand="1"/>
      </w:tblPr>
      <w:tblGrid>
        <w:gridCol w:w="989"/>
        <w:gridCol w:w="719"/>
        <w:gridCol w:w="667"/>
        <w:gridCol w:w="760"/>
        <w:gridCol w:w="804"/>
        <w:gridCol w:w="804"/>
        <w:gridCol w:w="804"/>
        <w:gridCol w:w="762"/>
        <w:gridCol w:w="741"/>
        <w:gridCol w:w="762"/>
        <w:gridCol w:w="762"/>
        <w:gridCol w:w="762"/>
        <w:gridCol w:w="762"/>
        <w:gridCol w:w="700"/>
        <w:gridCol w:w="762"/>
        <w:gridCol w:w="700"/>
        <w:gridCol w:w="700"/>
      </w:tblGrid>
      <w:tr w:rsidR="00027277" w:rsidRPr="00027277" w14:paraId="156A215C" w14:textId="77777777" w:rsidTr="00B437B6">
        <w:trPr>
          <w:trHeight w:val="312"/>
        </w:trPr>
        <w:tc>
          <w:tcPr>
            <w:tcW w:w="381" w:type="pct"/>
            <w:tcBorders>
              <w:bottom w:val="single" w:sz="4" w:space="0" w:color="auto"/>
            </w:tcBorders>
            <w:shd w:val="clear" w:color="000000" w:fill="FFFFFF"/>
            <w:vAlign w:val="bottom"/>
            <w:hideMark/>
          </w:tcPr>
          <w:p w14:paraId="15CFABD2" w14:textId="77777777" w:rsidR="001861B0" w:rsidRPr="00027277" w:rsidRDefault="001861B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 </w:t>
            </w:r>
          </w:p>
        </w:tc>
        <w:tc>
          <w:tcPr>
            <w:tcW w:w="277" w:type="pct"/>
            <w:tcBorders>
              <w:bottom w:val="single" w:sz="4" w:space="0" w:color="auto"/>
            </w:tcBorders>
            <w:shd w:val="clear" w:color="000000" w:fill="FFFFFF"/>
            <w:vAlign w:val="center"/>
            <w:hideMark/>
          </w:tcPr>
          <w:p w14:paraId="5AFF5268"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X</w:t>
            </w:r>
          </w:p>
        </w:tc>
        <w:tc>
          <w:tcPr>
            <w:tcW w:w="257" w:type="pct"/>
            <w:tcBorders>
              <w:bottom w:val="single" w:sz="4" w:space="0" w:color="auto"/>
            </w:tcBorders>
            <w:shd w:val="clear" w:color="000000" w:fill="FFFFFF"/>
            <w:vAlign w:val="center"/>
            <w:hideMark/>
          </w:tcPr>
          <w:p w14:paraId="100945B0"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SD</w:t>
            </w:r>
          </w:p>
        </w:tc>
        <w:tc>
          <w:tcPr>
            <w:tcW w:w="293" w:type="pct"/>
            <w:tcBorders>
              <w:bottom w:val="single" w:sz="4" w:space="0" w:color="auto"/>
            </w:tcBorders>
            <w:shd w:val="clear" w:color="000000" w:fill="FFFFFF"/>
            <w:vAlign w:val="center"/>
            <w:hideMark/>
          </w:tcPr>
          <w:p w14:paraId="4EC3259D"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Range</w:t>
            </w:r>
          </w:p>
        </w:tc>
        <w:tc>
          <w:tcPr>
            <w:tcW w:w="310" w:type="pct"/>
            <w:tcBorders>
              <w:bottom w:val="single" w:sz="4" w:space="0" w:color="auto"/>
            </w:tcBorders>
            <w:shd w:val="clear" w:color="000000" w:fill="FFFFFF"/>
            <w:vAlign w:val="center"/>
            <w:hideMark/>
          </w:tcPr>
          <w:p w14:paraId="2F86C61D"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p>
        </w:tc>
        <w:tc>
          <w:tcPr>
            <w:tcW w:w="310" w:type="pct"/>
            <w:tcBorders>
              <w:bottom w:val="single" w:sz="4" w:space="0" w:color="auto"/>
            </w:tcBorders>
            <w:shd w:val="clear" w:color="000000" w:fill="FFFFFF"/>
            <w:vAlign w:val="center"/>
            <w:hideMark/>
          </w:tcPr>
          <w:p w14:paraId="606B0459"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p>
        </w:tc>
        <w:tc>
          <w:tcPr>
            <w:tcW w:w="310" w:type="pct"/>
            <w:tcBorders>
              <w:bottom w:val="single" w:sz="4" w:space="0" w:color="auto"/>
            </w:tcBorders>
            <w:shd w:val="clear" w:color="000000" w:fill="FFFFFF"/>
            <w:vAlign w:val="center"/>
            <w:hideMark/>
          </w:tcPr>
          <w:p w14:paraId="0492C4EB"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p>
        </w:tc>
        <w:tc>
          <w:tcPr>
            <w:tcW w:w="294" w:type="pct"/>
            <w:tcBorders>
              <w:bottom w:val="single" w:sz="4" w:space="0" w:color="auto"/>
            </w:tcBorders>
            <w:shd w:val="clear" w:color="000000" w:fill="FFFFFF"/>
            <w:vAlign w:val="center"/>
            <w:hideMark/>
          </w:tcPr>
          <w:p w14:paraId="0D992525"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4</w:t>
            </w:r>
          </w:p>
        </w:tc>
        <w:tc>
          <w:tcPr>
            <w:tcW w:w="286" w:type="pct"/>
            <w:tcBorders>
              <w:bottom w:val="single" w:sz="4" w:space="0" w:color="auto"/>
            </w:tcBorders>
            <w:shd w:val="clear" w:color="000000" w:fill="FFFFFF"/>
            <w:vAlign w:val="center"/>
            <w:hideMark/>
          </w:tcPr>
          <w:p w14:paraId="4732B1A4"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5</w:t>
            </w:r>
          </w:p>
        </w:tc>
        <w:tc>
          <w:tcPr>
            <w:tcW w:w="294" w:type="pct"/>
            <w:tcBorders>
              <w:bottom w:val="single" w:sz="4" w:space="0" w:color="auto"/>
            </w:tcBorders>
            <w:shd w:val="clear" w:color="000000" w:fill="FFFFFF"/>
            <w:vAlign w:val="center"/>
            <w:hideMark/>
          </w:tcPr>
          <w:p w14:paraId="7ED5B911"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6</w:t>
            </w:r>
          </w:p>
        </w:tc>
        <w:tc>
          <w:tcPr>
            <w:tcW w:w="294" w:type="pct"/>
            <w:tcBorders>
              <w:bottom w:val="single" w:sz="4" w:space="0" w:color="auto"/>
            </w:tcBorders>
            <w:shd w:val="clear" w:color="000000" w:fill="FFFFFF"/>
            <w:vAlign w:val="center"/>
            <w:hideMark/>
          </w:tcPr>
          <w:p w14:paraId="6829AEDE"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7</w:t>
            </w:r>
          </w:p>
        </w:tc>
        <w:tc>
          <w:tcPr>
            <w:tcW w:w="294" w:type="pct"/>
            <w:tcBorders>
              <w:bottom w:val="single" w:sz="4" w:space="0" w:color="auto"/>
            </w:tcBorders>
            <w:shd w:val="clear" w:color="000000" w:fill="FFFFFF"/>
            <w:vAlign w:val="center"/>
            <w:hideMark/>
          </w:tcPr>
          <w:p w14:paraId="222677DB"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8</w:t>
            </w:r>
          </w:p>
        </w:tc>
        <w:tc>
          <w:tcPr>
            <w:tcW w:w="294" w:type="pct"/>
            <w:tcBorders>
              <w:bottom w:val="single" w:sz="4" w:space="0" w:color="auto"/>
            </w:tcBorders>
            <w:shd w:val="clear" w:color="000000" w:fill="FFFFFF"/>
            <w:vAlign w:val="center"/>
            <w:hideMark/>
          </w:tcPr>
          <w:p w14:paraId="38D0D40A"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9</w:t>
            </w:r>
          </w:p>
        </w:tc>
        <w:tc>
          <w:tcPr>
            <w:tcW w:w="270" w:type="pct"/>
            <w:tcBorders>
              <w:bottom w:val="single" w:sz="4" w:space="0" w:color="auto"/>
            </w:tcBorders>
            <w:shd w:val="clear" w:color="000000" w:fill="FFFFFF"/>
            <w:vAlign w:val="center"/>
            <w:hideMark/>
          </w:tcPr>
          <w:p w14:paraId="3E636869"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10</w:t>
            </w:r>
          </w:p>
        </w:tc>
        <w:tc>
          <w:tcPr>
            <w:tcW w:w="294" w:type="pct"/>
            <w:tcBorders>
              <w:bottom w:val="single" w:sz="4" w:space="0" w:color="auto"/>
            </w:tcBorders>
            <w:shd w:val="clear" w:color="000000" w:fill="FFFFFF"/>
            <w:vAlign w:val="center"/>
            <w:hideMark/>
          </w:tcPr>
          <w:p w14:paraId="06A969C0"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11</w:t>
            </w:r>
          </w:p>
        </w:tc>
        <w:tc>
          <w:tcPr>
            <w:tcW w:w="270" w:type="pct"/>
            <w:tcBorders>
              <w:bottom w:val="single" w:sz="4" w:space="0" w:color="auto"/>
            </w:tcBorders>
            <w:shd w:val="clear" w:color="000000" w:fill="FFFFFF"/>
            <w:vAlign w:val="center"/>
            <w:hideMark/>
          </w:tcPr>
          <w:p w14:paraId="2C4AA9EB"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12</w:t>
            </w:r>
          </w:p>
        </w:tc>
        <w:tc>
          <w:tcPr>
            <w:tcW w:w="270" w:type="pct"/>
            <w:tcBorders>
              <w:bottom w:val="single" w:sz="4" w:space="0" w:color="auto"/>
            </w:tcBorders>
            <w:shd w:val="clear" w:color="000000" w:fill="FFFFFF"/>
            <w:vAlign w:val="center"/>
          </w:tcPr>
          <w:p w14:paraId="47655491" w14:textId="77777777" w:rsidR="001861B0" w:rsidRPr="00027277" w:rsidRDefault="001861B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13</w:t>
            </w:r>
          </w:p>
        </w:tc>
      </w:tr>
      <w:tr w:rsidR="00027277" w:rsidRPr="00027277" w14:paraId="256379EF" w14:textId="77777777" w:rsidTr="00F64ABE">
        <w:trPr>
          <w:trHeight w:val="312"/>
        </w:trPr>
        <w:tc>
          <w:tcPr>
            <w:tcW w:w="381" w:type="pct"/>
            <w:tcBorders>
              <w:top w:val="single" w:sz="4" w:space="0" w:color="auto"/>
            </w:tcBorders>
            <w:shd w:val="clear" w:color="000000" w:fill="FFFFFF"/>
            <w:vAlign w:val="bottom"/>
            <w:hideMark/>
          </w:tcPr>
          <w:p w14:paraId="238E825E"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1.BFI-E</w:t>
            </w:r>
          </w:p>
        </w:tc>
        <w:tc>
          <w:tcPr>
            <w:tcW w:w="277" w:type="pct"/>
            <w:tcBorders>
              <w:top w:val="single" w:sz="4" w:space="0" w:color="auto"/>
            </w:tcBorders>
            <w:shd w:val="clear" w:color="auto" w:fill="auto"/>
            <w:noWrap/>
            <w:vAlign w:val="bottom"/>
            <w:hideMark/>
          </w:tcPr>
          <w:p w14:paraId="2D2C0F9D" w14:textId="1689DB31"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6.2</w:t>
            </w:r>
          </w:p>
        </w:tc>
        <w:tc>
          <w:tcPr>
            <w:tcW w:w="257" w:type="pct"/>
            <w:tcBorders>
              <w:top w:val="single" w:sz="4" w:space="0" w:color="auto"/>
            </w:tcBorders>
            <w:shd w:val="clear" w:color="auto" w:fill="auto"/>
            <w:noWrap/>
            <w:vAlign w:val="bottom"/>
            <w:hideMark/>
          </w:tcPr>
          <w:p w14:paraId="0E5FCE1C" w14:textId="6FB19C4C"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2.1</w:t>
            </w:r>
          </w:p>
        </w:tc>
        <w:tc>
          <w:tcPr>
            <w:tcW w:w="293" w:type="pct"/>
            <w:tcBorders>
              <w:top w:val="single" w:sz="4" w:space="0" w:color="auto"/>
            </w:tcBorders>
            <w:shd w:val="clear" w:color="000000" w:fill="FFFFFF"/>
            <w:vAlign w:val="bottom"/>
            <w:hideMark/>
          </w:tcPr>
          <w:p w14:paraId="0C72B402"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2-10</w:t>
            </w:r>
          </w:p>
        </w:tc>
        <w:tc>
          <w:tcPr>
            <w:tcW w:w="310" w:type="pct"/>
            <w:tcBorders>
              <w:top w:val="single" w:sz="4" w:space="0" w:color="auto"/>
            </w:tcBorders>
            <w:shd w:val="clear" w:color="000000" w:fill="FFFFFF"/>
            <w:noWrap/>
            <w:vAlign w:val="bottom"/>
            <w:hideMark/>
          </w:tcPr>
          <w:p w14:paraId="27706E2B" w14:textId="3417964E"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7F4407" w:rsidRPr="00027277">
              <w:rPr>
                <w:rFonts w:ascii="Times New Roman" w:eastAsia="Times New Roman" w:hAnsi="Times New Roman" w:cs="Times New Roman"/>
                <w:sz w:val="20"/>
                <w:szCs w:val="20"/>
              </w:rPr>
              <w:t>90</w:t>
            </w:r>
            <w:r w:rsidRPr="00027277">
              <w:rPr>
                <w:rFonts w:ascii="Times New Roman" w:eastAsia="Times New Roman" w:hAnsi="Times New Roman" w:cs="Times New Roman"/>
                <w:sz w:val="20"/>
                <w:szCs w:val="20"/>
              </w:rPr>
              <w:t>)</w:t>
            </w:r>
          </w:p>
        </w:tc>
        <w:tc>
          <w:tcPr>
            <w:tcW w:w="310" w:type="pct"/>
            <w:tcBorders>
              <w:top w:val="single" w:sz="4" w:space="0" w:color="auto"/>
            </w:tcBorders>
            <w:shd w:val="clear" w:color="000000" w:fill="FFFFFF"/>
            <w:noWrap/>
            <w:vAlign w:val="bottom"/>
            <w:hideMark/>
          </w:tcPr>
          <w:p w14:paraId="1F3F3F5D" w14:textId="0FE26C40" w:rsidR="00B437B6" w:rsidRPr="00027277" w:rsidRDefault="00B437B6" w:rsidP="00B811F9">
            <w:pPr>
              <w:spacing w:after="0" w:line="240" w:lineRule="auto"/>
              <w:rPr>
                <w:rFonts w:ascii="Times New Roman" w:eastAsia="Times New Roman" w:hAnsi="Times New Roman" w:cs="Times New Roman"/>
                <w:sz w:val="20"/>
                <w:szCs w:val="20"/>
              </w:rPr>
            </w:pPr>
          </w:p>
        </w:tc>
        <w:tc>
          <w:tcPr>
            <w:tcW w:w="310" w:type="pct"/>
            <w:tcBorders>
              <w:top w:val="single" w:sz="4" w:space="0" w:color="auto"/>
            </w:tcBorders>
            <w:shd w:val="clear" w:color="000000" w:fill="FFFFFF"/>
            <w:noWrap/>
            <w:vAlign w:val="bottom"/>
            <w:hideMark/>
          </w:tcPr>
          <w:p w14:paraId="586EA129" w14:textId="7C5F83BA"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tcBorders>
              <w:top w:val="single" w:sz="4" w:space="0" w:color="auto"/>
            </w:tcBorders>
            <w:shd w:val="clear" w:color="000000" w:fill="FFFFFF"/>
            <w:noWrap/>
            <w:vAlign w:val="bottom"/>
            <w:hideMark/>
          </w:tcPr>
          <w:p w14:paraId="27297B96" w14:textId="774D646A" w:rsidR="00B437B6" w:rsidRPr="00027277" w:rsidRDefault="00B437B6" w:rsidP="00B811F9">
            <w:pPr>
              <w:spacing w:after="0" w:line="240" w:lineRule="auto"/>
              <w:rPr>
                <w:rFonts w:ascii="Times New Roman" w:eastAsia="Times New Roman" w:hAnsi="Times New Roman" w:cs="Times New Roman"/>
                <w:sz w:val="20"/>
                <w:szCs w:val="20"/>
              </w:rPr>
            </w:pPr>
          </w:p>
        </w:tc>
        <w:tc>
          <w:tcPr>
            <w:tcW w:w="286" w:type="pct"/>
            <w:tcBorders>
              <w:top w:val="single" w:sz="4" w:space="0" w:color="auto"/>
            </w:tcBorders>
            <w:shd w:val="clear" w:color="000000" w:fill="FFFFFF"/>
            <w:noWrap/>
            <w:vAlign w:val="bottom"/>
            <w:hideMark/>
          </w:tcPr>
          <w:p w14:paraId="7D76ED39" w14:textId="6F121B6F"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tcBorders>
              <w:top w:val="single" w:sz="4" w:space="0" w:color="auto"/>
            </w:tcBorders>
            <w:shd w:val="clear" w:color="000000" w:fill="FFFFFF"/>
            <w:noWrap/>
            <w:vAlign w:val="bottom"/>
            <w:hideMark/>
          </w:tcPr>
          <w:p w14:paraId="5677ABB3" w14:textId="24B364F1"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tcBorders>
              <w:top w:val="single" w:sz="4" w:space="0" w:color="auto"/>
            </w:tcBorders>
            <w:shd w:val="clear" w:color="000000" w:fill="FFFFFF"/>
            <w:noWrap/>
            <w:vAlign w:val="bottom"/>
            <w:hideMark/>
          </w:tcPr>
          <w:p w14:paraId="4802E5F1" w14:textId="11342F85"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tcBorders>
              <w:top w:val="single" w:sz="4" w:space="0" w:color="auto"/>
            </w:tcBorders>
            <w:shd w:val="clear" w:color="000000" w:fill="FFFFFF"/>
            <w:noWrap/>
            <w:vAlign w:val="bottom"/>
            <w:hideMark/>
          </w:tcPr>
          <w:p w14:paraId="323C2851" w14:textId="1A0FBD1D"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tcBorders>
              <w:top w:val="single" w:sz="4" w:space="0" w:color="auto"/>
            </w:tcBorders>
            <w:shd w:val="clear" w:color="000000" w:fill="FFFFFF"/>
            <w:noWrap/>
            <w:vAlign w:val="bottom"/>
            <w:hideMark/>
          </w:tcPr>
          <w:p w14:paraId="48E37621" w14:textId="68D6B310"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tcBorders>
              <w:top w:val="single" w:sz="4" w:space="0" w:color="auto"/>
            </w:tcBorders>
            <w:shd w:val="clear" w:color="000000" w:fill="FFFFFF"/>
            <w:noWrap/>
            <w:vAlign w:val="bottom"/>
            <w:hideMark/>
          </w:tcPr>
          <w:p w14:paraId="5937AD7F" w14:textId="0FA04921"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tcBorders>
              <w:top w:val="single" w:sz="4" w:space="0" w:color="auto"/>
            </w:tcBorders>
            <w:shd w:val="clear" w:color="000000" w:fill="FFFFFF"/>
            <w:noWrap/>
            <w:vAlign w:val="bottom"/>
            <w:hideMark/>
          </w:tcPr>
          <w:p w14:paraId="4807D55A" w14:textId="13222213"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tcBorders>
              <w:top w:val="single" w:sz="4" w:space="0" w:color="auto"/>
            </w:tcBorders>
            <w:shd w:val="clear" w:color="000000" w:fill="FFFFFF"/>
            <w:noWrap/>
            <w:vAlign w:val="bottom"/>
            <w:hideMark/>
          </w:tcPr>
          <w:p w14:paraId="6F90ACF8" w14:textId="1F81F764"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tcBorders>
              <w:top w:val="single" w:sz="4" w:space="0" w:color="auto"/>
            </w:tcBorders>
            <w:shd w:val="clear" w:color="000000" w:fill="FFFFFF"/>
            <w:vAlign w:val="bottom"/>
          </w:tcPr>
          <w:p w14:paraId="1C4886AE"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319122E3" w14:textId="77777777" w:rsidTr="00F64ABE">
        <w:trPr>
          <w:trHeight w:val="372"/>
        </w:trPr>
        <w:tc>
          <w:tcPr>
            <w:tcW w:w="381" w:type="pct"/>
            <w:shd w:val="clear" w:color="000000" w:fill="FFFFFF"/>
            <w:vAlign w:val="bottom"/>
            <w:hideMark/>
          </w:tcPr>
          <w:p w14:paraId="74498C8E"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2.BFI-A</w:t>
            </w:r>
          </w:p>
        </w:tc>
        <w:tc>
          <w:tcPr>
            <w:tcW w:w="277" w:type="pct"/>
            <w:shd w:val="clear" w:color="auto" w:fill="auto"/>
            <w:noWrap/>
            <w:vAlign w:val="bottom"/>
            <w:hideMark/>
          </w:tcPr>
          <w:p w14:paraId="44A20F68" w14:textId="41AA927C"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6.4</w:t>
            </w:r>
          </w:p>
        </w:tc>
        <w:tc>
          <w:tcPr>
            <w:tcW w:w="257" w:type="pct"/>
            <w:shd w:val="clear" w:color="auto" w:fill="auto"/>
            <w:noWrap/>
            <w:vAlign w:val="bottom"/>
            <w:hideMark/>
          </w:tcPr>
          <w:p w14:paraId="1835F14F" w14:textId="47F4D4C3"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1.8</w:t>
            </w:r>
          </w:p>
        </w:tc>
        <w:tc>
          <w:tcPr>
            <w:tcW w:w="293" w:type="pct"/>
            <w:shd w:val="clear" w:color="000000" w:fill="FFFFFF"/>
            <w:vAlign w:val="bottom"/>
            <w:hideMark/>
          </w:tcPr>
          <w:p w14:paraId="68772615"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2-10</w:t>
            </w:r>
          </w:p>
        </w:tc>
        <w:tc>
          <w:tcPr>
            <w:tcW w:w="310" w:type="pct"/>
            <w:shd w:val="clear" w:color="000000" w:fill="FFFFFF"/>
            <w:noWrap/>
            <w:vAlign w:val="bottom"/>
            <w:hideMark/>
          </w:tcPr>
          <w:p w14:paraId="3DFCF149" w14:textId="0D550E9F"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617278"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2BC14873" w14:textId="4F62431D"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(0.6</w:t>
            </w:r>
            <w:r w:rsidR="007F4407"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rPr>
              <w:t>)</w:t>
            </w:r>
          </w:p>
        </w:tc>
        <w:tc>
          <w:tcPr>
            <w:tcW w:w="310" w:type="pct"/>
            <w:shd w:val="clear" w:color="000000" w:fill="FFFFFF"/>
            <w:noWrap/>
            <w:vAlign w:val="bottom"/>
            <w:hideMark/>
          </w:tcPr>
          <w:p w14:paraId="31052FD5" w14:textId="57FC6B8D"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2F08BFDE" w14:textId="09B6F138" w:rsidR="00B437B6" w:rsidRPr="00027277" w:rsidRDefault="00B437B6" w:rsidP="00B811F9">
            <w:pPr>
              <w:spacing w:after="0" w:line="240" w:lineRule="auto"/>
              <w:rPr>
                <w:rFonts w:ascii="Times New Roman" w:eastAsia="Times New Roman" w:hAnsi="Times New Roman" w:cs="Times New Roman"/>
                <w:sz w:val="20"/>
                <w:szCs w:val="20"/>
              </w:rPr>
            </w:pPr>
          </w:p>
        </w:tc>
        <w:tc>
          <w:tcPr>
            <w:tcW w:w="286" w:type="pct"/>
            <w:shd w:val="clear" w:color="000000" w:fill="FFFFFF"/>
            <w:noWrap/>
            <w:vAlign w:val="bottom"/>
            <w:hideMark/>
          </w:tcPr>
          <w:p w14:paraId="7DB5780B" w14:textId="4A50A186"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35CB3A61" w14:textId="125163A8"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508B62CB" w14:textId="5768CC91"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0E59F17F" w14:textId="6A7CBAC7"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2B925042" w14:textId="4E1657E8"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271DB385" w14:textId="4A374389"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397CA9FE" w14:textId="4526B9F5"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7E924358" w14:textId="79B8C803"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4C2E9183"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1001AE38" w14:textId="77777777" w:rsidTr="00F64ABE">
        <w:trPr>
          <w:trHeight w:val="372"/>
        </w:trPr>
        <w:tc>
          <w:tcPr>
            <w:tcW w:w="381" w:type="pct"/>
            <w:shd w:val="clear" w:color="000000" w:fill="FFFFFF"/>
            <w:vAlign w:val="bottom"/>
            <w:hideMark/>
          </w:tcPr>
          <w:p w14:paraId="27F41F34"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3.BFI-C</w:t>
            </w:r>
          </w:p>
        </w:tc>
        <w:tc>
          <w:tcPr>
            <w:tcW w:w="277" w:type="pct"/>
            <w:shd w:val="clear" w:color="auto" w:fill="auto"/>
            <w:noWrap/>
            <w:vAlign w:val="bottom"/>
            <w:hideMark/>
          </w:tcPr>
          <w:p w14:paraId="5B5DE555" w14:textId="47C274EA"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6.9</w:t>
            </w:r>
          </w:p>
        </w:tc>
        <w:tc>
          <w:tcPr>
            <w:tcW w:w="257" w:type="pct"/>
            <w:shd w:val="clear" w:color="auto" w:fill="auto"/>
            <w:noWrap/>
            <w:vAlign w:val="bottom"/>
            <w:hideMark/>
          </w:tcPr>
          <w:p w14:paraId="3C33C6BF" w14:textId="22671391"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2.0</w:t>
            </w:r>
          </w:p>
        </w:tc>
        <w:tc>
          <w:tcPr>
            <w:tcW w:w="293" w:type="pct"/>
            <w:shd w:val="clear" w:color="000000" w:fill="FFFFFF"/>
            <w:vAlign w:val="bottom"/>
            <w:hideMark/>
          </w:tcPr>
          <w:p w14:paraId="295C5133"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2-10</w:t>
            </w:r>
          </w:p>
        </w:tc>
        <w:tc>
          <w:tcPr>
            <w:tcW w:w="310" w:type="pct"/>
            <w:shd w:val="clear" w:color="000000" w:fill="FFFFFF"/>
            <w:noWrap/>
            <w:vAlign w:val="bottom"/>
            <w:hideMark/>
          </w:tcPr>
          <w:p w14:paraId="55A3D3C3" w14:textId="48F09CA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.20</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08FFCF90" w14:textId="07028C8F"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4181D"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58CA741E" w14:textId="5A59E9F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(0.8</w:t>
            </w:r>
            <w:r w:rsidR="007F4407"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rPr>
              <w:t>)</w:t>
            </w:r>
          </w:p>
        </w:tc>
        <w:tc>
          <w:tcPr>
            <w:tcW w:w="294" w:type="pct"/>
            <w:shd w:val="clear" w:color="000000" w:fill="FFFFFF"/>
            <w:noWrap/>
            <w:vAlign w:val="bottom"/>
            <w:hideMark/>
          </w:tcPr>
          <w:p w14:paraId="69D59490" w14:textId="40DE1D64" w:rsidR="00B437B6" w:rsidRPr="00027277" w:rsidRDefault="00B437B6" w:rsidP="00B811F9">
            <w:pPr>
              <w:spacing w:after="0" w:line="240" w:lineRule="auto"/>
              <w:rPr>
                <w:rFonts w:ascii="Times New Roman" w:eastAsia="Times New Roman" w:hAnsi="Times New Roman" w:cs="Times New Roman"/>
                <w:sz w:val="20"/>
                <w:szCs w:val="20"/>
              </w:rPr>
            </w:pPr>
          </w:p>
        </w:tc>
        <w:tc>
          <w:tcPr>
            <w:tcW w:w="286" w:type="pct"/>
            <w:shd w:val="clear" w:color="000000" w:fill="FFFFFF"/>
            <w:noWrap/>
            <w:vAlign w:val="bottom"/>
            <w:hideMark/>
          </w:tcPr>
          <w:p w14:paraId="41B14735" w14:textId="241A5A60"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49058F80" w14:textId="2209CE92"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755EF3C5" w14:textId="6D468BA1"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56BAB757" w14:textId="4667A276"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5418584D" w14:textId="10D07631"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450057B1" w14:textId="2852E9CE"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3930F359" w14:textId="0FE03990"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25F47334" w14:textId="280D05DB"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2DF44B83"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7EAD3B5A" w14:textId="77777777" w:rsidTr="00F64ABE">
        <w:trPr>
          <w:trHeight w:val="372"/>
        </w:trPr>
        <w:tc>
          <w:tcPr>
            <w:tcW w:w="381" w:type="pct"/>
            <w:shd w:val="clear" w:color="000000" w:fill="FFFFFF"/>
            <w:vAlign w:val="bottom"/>
            <w:hideMark/>
          </w:tcPr>
          <w:p w14:paraId="2B8554B7"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4.BFI-N</w:t>
            </w:r>
          </w:p>
        </w:tc>
        <w:tc>
          <w:tcPr>
            <w:tcW w:w="277" w:type="pct"/>
            <w:shd w:val="clear" w:color="auto" w:fill="auto"/>
            <w:noWrap/>
            <w:vAlign w:val="bottom"/>
            <w:hideMark/>
          </w:tcPr>
          <w:p w14:paraId="350FB710" w14:textId="0A0C14FF"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6.1</w:t>
            </w:r>
          </w:p>
        </w:tc>
        <w:tc>
          <w:tcPr>
            <w:tcW w:w="257" w:type="pct"/>
            <w:shd w:val="clear" w:color="auto" w:fill="auto"/>
            <w:noWrap/>
            <w:vAlign w:val="bottom"/>
            <w:hideMark/>
          </w:tcPr>
          <w:p w14:paraId="36EEBEB3" w14:textId="60BA32D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2.4</w:t>
            </w:r>
          </w:p>
        </w:tc>
        <w:tc>
          <w:tcPr>
            <w:tcW w:w="293" w:type="pct"/>
            <w:shd w:val="clear" w:color="000000" w:fill="FFFFFF"/>
            <w:vAlign w:val="bottom"/>
            <w:hideMark/>
          </w:tcPr>
          <w:p w14:paraId="0016A35C"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2-10</w:t>
            </w:r>
          </w:p>
        </w:tc>
        <w:tc>
          <w:tcPr>
            <w:tcW w:w="310" w:type="pct"/>
            <w:shd w:val="clear" w:color="000000" w:fill="FFFFFF"/>
            <w:noWrap/>
            <w:vAlign w:val="bottom"/>
            <w:hideMark/>
          </w:tcPr>
          <w:p w14:paraId="7F85BB16" w14:textId="1B0401FF"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17278"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486743D0" w14:textId="5DA571B1"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64181D"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CA15DC0" w14:textId="3B7A7C1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C75F67" w:rsidRPr="00027277">
              <w:rPr>
                <w:rFonts w:ascii="Times New Roman" w:eastAsia="Times New Roman" w:hAnsi="Times New Roman" w:cs="Times New Roman"/>
                <w:sz w:val="20"/>
                <w:szCs w:val="20"/>
              </w:rPr>
              <w:t>3</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15966AC4" w14:textId="077D9CD3"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(0.7</w:t>
            </w:r>
            <w:r w:rsidR="007F4407"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rPr>
              <w:t>)</w:t>
            </w:r>
          </w:p>
        </w:tc>
        <w:tc>
          <w:tcPr>
            <w:tcW w:w="286" w:type="pct"/>
            <w:shd w:val="clear" w:color="000000" w:fill="FFFFFF"/>
            <w:noWrap/>
            <w:vAlign w:val="bottom"/>
            <w:hideMark/>
          </w:tcPr>
          <w:p w14:paraId="468A96C7" w14:textId="16A67369"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4DC72543" w14:textId="0AA63640"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6BED546D" w14:textId="257BE415"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0ACCD8AE" w14:textId="1CE9C143"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6FA14115" w14:textId="4EA7F3B1"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184AB379" w14:textId="1C3CAAAA"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04D3F1B7" w14:textId="5E6BFBAC"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51ECBB44" w14:textId="6FA2CCFF"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01D90BFB"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2965DEEB" w14:textId="77777777" w:rsidTr="00F64ABE">
        <w:trPr>
          <w:trHeight w:val="372"/>
        </w:trPr>
        <w:tc>
          <w:tcPr>
            <w:tcW w:w="381" w:type="pct"/>
            <w:shd w:val="clear" w:color="000000" w:fill="FFFFFF"/>
            <w:vAlign w:val="bottom"/>
            <w:hideMark/>
          </w:tcPr>
          <w:p w14:paraId="56CADB1D"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5.BFI-O</w:t>
            </w:r>
          </w:p>
        </w:tc>
        <w:tc>
          <w:tcPr>
            <w:tcW w:w="277" w:type="pct"/>
            <w:shd w:val="clear" w:color="auto" w:fill="auto"/>
            <w:noWrap/>
            <w:vAlign w:val="bottom"/>
            <w:hideMark/>
          </w:tcPr>
          <w:p w14:paraId="3F44DC33" w14:textId="0C8E21E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7.4</w:t>
            </w:r>
          </w:p>
        </w:tc>
        <w:tc>
          <w:tcPr>
            <w:tcW w:w="257" w:type="pct"/>
            <w:shd w:val="clear" w:color="auto" w:fill="auto"/>
            <w:noWrap/>
            <w:vAlign w:val="bottom"/>
            <w:hideMark/>
          </w:tcPr>
          <w:p w14:paraId="4FC0633F" w14:textId="64EC0528"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1.9</w:t>
            </w:r>
          </w:p>
        </w:tc>
        <w:tc>
          <w:tcPr>
            <w:tcW w:w="293" w:type="pct"/>
            <w:shd w:val="clear" w:color="000000" w:fill="FFFFFF"/>
            <w:vAlign w:val="bottom"/>
            <w:hideMark/>
          </w:tcPr>
          <w:p w14:paraId="22AC561C"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2-10</w:t>
            </w:r>
          </w:p>
        </w:tc>
        <w:tc>
          <w:tcPr>
            <w:tcW w:w="310" w:type="pct"/>
            <w:shd w:val="clear" w:color="000000" w:fill="FFFFFF"/>
            <w:noWrap/>
            <w:vAlign w:val="bottom"/>
            <w:hideMark/>
          </w:tcPr>
          <w:p w14:paraId="48702B11" w14:textId="755ED301"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17278"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1230FC2D" w14:textId="4BECE480"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4181D" w:rsidRPr="00027277">
              <w:rPr>
                <w:rFonts w:ascii="Times New Roman" w:eastAsia="Times New Roman" w:hAnsi="Times New Roman" w:cs="Times New Roman"/>
                <w:sz w:val="20"/>
                <w:szCs w:val="20"/>
              </w:rPr>
              <w:t>4</w:t>
            </w:r>
          </w:p>
        </w:tc>
        <w:tc>
          <w:tcPr>
            <w:tcW w:w="310" w:type="pct"/>
            <w:shd w:val="clear" w:color="000000" w:fill="FFFFFF"/>
            <w:noWrap/>
            <w:vAlign w:val="bottom"/>
            <w:hideMark/>
          </w:tcPr>
          <w:p w14:paraId="7C470B62" w14:textId="1D8453D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C75F67" w:rsidRPr="00027277">
              <w:rPr>
                <w:rFonts w:ascii="Times New Roman" w:eastAsia="Times New Roman" w:hAnsi="Times New Roman" w:cs="Times New Roman"/>
                <w:sz w:val="20"/>
                <w:szCs w:val="20"/>
              </w:rPr>
              <w:t>5</w:t>
            </w:r>
          </w:p>
        </w:tc>
        <w:tc>
          <w:tcPr>
            <w:tcW w:w="294" w:type="pct"/>
            <w:shd w:val="clear" w:color="000000" w:fill="FFFFFF"/>
            <w:noWrap/>
            <w:vAlign w:val="bottom"/>
            <w:hideMark/>
          </w:tcPr>
          <w:p w14:paraId="4C8CA1EA" w14:textId="5A249E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A620E" w:rsidRPr="00027277">
              <w:rPr>
                <w:rFonts w:ascii="Times New Roman" w:eastAsia="Times New Roman" w:hAnsi="Times New Roman" w:cs="Times New Roman"/>
                <w:sz w:val="20"/>
                <w:szCs w:val="20"/>
              </w:rPr>
              <w:t>2</w:t>
            </w:r>
          </w:p>
        </w:tc>
        <w:tc>
          <w:tcPr>
            <w:tcW w:w="286" w:type="pct"/>
            <w:shd w:val="clear" w:color="000000" w:fill="FFFFFF"/>
            <w:noWrap/>
            <w:vAlign w:val="bottom"/>
            <w:hideMark/>
          </w:tcPr>
          <w:p w14:paraId="4A2C7CD4" w14:textId="0FD84D0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(0.8</w:t>
            </w:r>
            <w:r w:rsidR="007F4407"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rPr>
              <w:t>)</w:t>
            </w:r>
          </w:p>
        </w:tc>
        <w:tc>
          <w:tcPr>
            <w:tcW w:w="294" w:type="pct"/>
            <w:shd w:val="clear" w:color="000000" w:fill="FFFFFF"/>
            <w:noWrap/>
            <w:vAlign w:val="bottom"/>
            <w:hideMark/>
          </w:tcPr>
          <w:p w14:paraId="27BD9D4B" w14:textId="539F58D5"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30481CA4" w14:textId="231FC982"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597F839D" w14:textId="158249CF"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0BE8F52E" w14:textId="42564BE9"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0312A2B5" w14:textId="03AB0EF4"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7CF8A7AE" w14:textId="546949EE"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6A45CBAD" w14:textId="66461E81"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12A39A5F"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7DB15CB9" w14:textId="77777777" w:rsidTr="00F64ABE">
        <w:trPr>
          <w:trHeight w:val="372"/>
        </w:trPr>
        <w:tc>
          <w:tcPr>
            <w:tcW w:w="381" w:type="pct"/>
            <w:shd w:val="clear" w:color="000000" w:fill="FFFFFF"/>
            <w:vAlign w:val="bottom"/>
            <w:hideMark/>
          </w:tcPr>
          <w:p w14:paraId="44259DE2"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6.PHQ</w:t>
            </w:r>
          </w:p>
        </w:tc>
        <w:tc>
          <w:tcPr>
            <w:tcW w:w="277" w:type="pct"/>
            <w:shd w:val="clear" w:color="auto" w:fill="auto"/>
            <w:noWrap/>
            <w:vAlign w:val="bottom"/>
            <w:hideMark/>
          </w:tcPr>
          <w:p w14:paraId="7226D000" w14:textId="43B7554A"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8.5</w:t>
            </w:r>
          </w:p>
        </w:tc>
        <w:tc>
          <w:tcPr>
            <w:tcW w:w="257" w:type="pct"/>
            <w:shd w:val="clear" w:color="auto" w:fill="auto"/>
            <w:noWrap/>
            <w:vAlign w:val="bottom"/>
            <w:hideMark/>
          </w:tcPr>
          <w:p w14:paraId="5606753A" w14:textId="7A1A9899"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7.1</w:t>
            </w:r>
          </w:p>
        </w:tc>
        <w:tc>
          <w:tcPr>
            <w:tcW w:w="293" w:type="pct"/>
            <w:shd w:val="clear" w:color="000000" w:fill="FFFFFF"/>
            <w:vAlign w:val="bottom"/>
            <w:hideMark/>
          </w:tcPr>
          <w:p w14:paraId="50CC1B32"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0-27</w:t>
            </w:r>
          </w:p>
        </w:tc>
        <w:tc>
          <w:tcPr>
            <w:tcW w:w="310" w:type="pct"/>
            <w:shd w:val="clear" w:color="000000" w:fill="FFFFFF"/>
            <w:noWrap/>
            <w:vAlign w:val="bottom"/>
            <w:hideMark/>
          </w:tcPr>
          <w:p w14:paraId="413C20EF" w14:textId="79B69AC3"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617278"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AC84D83" w14:textId="5231BEF1"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64181D" w:rsidRPr="00027277">
              <w:rPr>
                <w:rFonts w:ascii="Times New Roman" w:eastAsia="Times New Roman" w:hAnsi="Times New Roman" w:cs="Times New Roman"/>
                <w:sz w:val="20"/>
                <w:szCs w:val="20"/>
              </w:rPr>
              <w:t>0</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1526884" w14:textId="73D2A9A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C75F67"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41806632" w14:textId="1122626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EA620E" w:rsidRPr="00027277">
              <w:rPr>
                <w:rFonts w:ascii="Times New Roman" w:eastAsia="Times New Roman" w:hAnsi="Times New Roman" w:cs="Times New Roman"/>
                <w:sz w:val="20"/>
                <w:szCs w:val="20"/>
              </w:rPr>
              <w:t>39</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75DD689F" w14:textId="20F6F02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5</w:t>
            </w:r>
          </w:p>
        </w:tc>
        <w:tc>
          <w:tcPr>
            <w:tcW w:w="294" w:type="pct"/>
            <w:shd w:val="clear" w:color="000000" w:fill="FFFFFF"/>
            <w:noWrap/>
            <w:vAlign w:val="bottom"/>
            <w:hideMark/>
          </w:tcPr>
          <w:p w14:paraId="4A03A182" w14:textId="0CF7D4FA"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(0.9</w:t>
            </w:r>
            <w:r w:rsidR="007F4407"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rPr>
              <w:t>)</w:t>
            </w:r>
          </w:p>
        </w:tc>
        <w:tc>
          <w:tcPr>
            <w:tcW w:w="294" w:type="pct"/>
            <w:shd w:val="clear" w:color="000000" w:fill="FFFFFF"/>
            <w:noWrap/>
            <w:vAlign w:val="bottom"/>
            <w:hideMark/>
          </w:tcPr>
          <w:p w14:paraId="0857DAE9" w14:textId="2B0D1C0C"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2D75D897" w14:textId="30F9C264"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1D02D852" w14:textId="78A33B7C"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113195DD" w14:textId="292DF6FD"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364EEB1E" w14:textId="636913F6"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0C9EC1B5" w14:textId="512FAC38"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4179EE22"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4CD4590A" w14:textId="77777777" w:rsidTr="00F64ABE">
        <w:trPr>
          <w:trHeight w:val="372"/>
        </w:trPr>
        <w:tc>
          <w:tcPr>
            <w:tcW w:w="381" w:type="pct"/>
            <w:shd w:val="clear" w:color="000000" w:fill="FFFFFF"/>
            <w:vAlign w:val="bottom"/>
            <w:hideMark/>
          </w:tcPr>
          <w:p w14:paraId="183F2543"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7.WSAS</w:t>
            </w:r>
          </w:p>
        </w:tc>
        <w:tc>
          <w:tcPr>
            <w:tcW w:w="277" w:type="pct"/>
            <w:shd w:val="clear" w:color="auto" w:fill="auto"/>
            <w:noWrap/>
            <w:vAlign w:val="bottom"/>
            <w:hideMark/>
          </w:tcPr>
          <w:p w14:paraId="49853F26" w14:textId="6B4FBE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14.3</w:t>
            </w:r>
          </w:p>
        </w:tc>
        <w:tc>
          <w:tcPr>
            <w:tcW w:w="257" w:type="pct"/>
            <w:shd w:val="clear" w:color="auto" w:fill="auto"/>
            <w:noWrap/>
            <w:vAlign w:val="bottom"/>
            <w:hideMark/>
          </w:tcPr>
          <w:p w14:paraId="17D47D68" w14:textId="319FAE76"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9.7</w:t>
            </w:r>
          </w:p>
        </w:tc>
        <w:tc>
          <w:tcPr>
            <w:tcW w:w="293" w:type="pct"/>
            <w:shd w:val="clear" w:color="000000" w:fill="FFFFFF"/>
            <w:vAlign w:val="bottom"/>
            <w:hideMark/>
          </w:tcPr>
          <w:p w14:paraId="4DDBC823"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0-40</w:t>
            </w:r>
          </w:p>
        </w:tc>
        <w:tc>
          <w:tcPr>
            <w:tcW w:w="310" w:type="pct"/>
            <w:shd w:val="clear" w:color="000000" w:fill="FFFFFF"/>
            <w:noWrap/>
            <w:vAlign w:val="bottom"/>
            <w:hideMark/>
          </w:tcPr>
          <w:p w14:paraId="0399B9E4" w14:textId="1691FEA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-.12</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B7D04C5" w14:textId="588E01A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64181D" w:rsidRPr="00027277">
              <w:rPr>
                <w:rFonts w:ascii="Times New Roman" w:eastAsia="Times New Roman" w:hAnsi="Times New Roman" w:cs="Times New Roman"/>
                <w:sz w:val="20"/>
                <w:szCs w:val="20"/>
              </w:rPr>
              <w:t>23</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462CC219" w14:textId="06F01E0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-.14</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3E1F0C54" w14:textId="324EC682"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EA620E"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4828C4C9" w14:textId="616B605A"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3</w:t>
            </w:r>
          </w:p>
        </w:tc>
        <w:tc>
          <w:tcPr>
            <w:tcW w:w="294" w:type="pct"/>
            <w:shd w:val="clear" w:color="000000" w:fill="FFFFFF"/>
            <w:noWrap/>
            <w:vAlign w:val="bottom"/>
            <w:hideMark/>
          </w:tcPr>
          <w:p w14:paraId="5F123DCA" w14:textId="7A5BB77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.4</w:t>
            </w:r>
            <w:r w:rsidR="00A45842"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59D9685D" w14:textId="40C969B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(0.8</w:t>
            </w:r>
            <w:r w:rsidR="007F4407"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rPr>
              <w:t>)</w:t>
            </w:r>
          </w:p>
        </w:tc>
        <w:tc>
          <w:tcPr>
            <w:tcW w:w="294" w:type="pct"/>
            <w:shd w:val="clear" w:color="000000" w:fill="FFFFFF"/>
            <w:noWrap/>
            <w:vAlign w:val="bottom"/>
            <w:hideMark/>
          </w:tcPr>
          <w:p w14:paraId="0485ACE7" w14:textId="2CEEB0BE"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1746C9BA" w14:textId="5BFF3F0A"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11B593B4" w14:textId="6A22508D"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7DF01D87" w14:textId="41791CF8"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7FA9CCA2" w14:textId="5E593793"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301C6826"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346BB1DB" w14:textId="77777777" w:rsidTr="00F64ABE">
        <w:trPr>
          <w:trHeight w:val="372"/>
        </w:trPr>
        <w:tc>
          <w:tcPr>
            <w:tcW w:w="381" w:type="pct"/>
            <w:shd w:val="clear" w:color="000000" w:fill="FFFFFF"/>
            <w:vAlign w:val="bottom"/>
            <w:hideMark/>
          </w:tcPr>
          <w:p w14:paraId="0968A94E"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8.GAD</w:t>
            </w:r>
          </w:p>
        </w:tc>
        <w:tc>
          <w:tcPr>
            <w:tcW w:w="277" w:type="pct"/>
            <w:shd w:val="clear" w:color="auto" w:fill="auto"/>
            <w:noWrap/>
            <w:vAlign w:val="bottom"/>
            <w:hideMark/>
          </w:tcPr>
          <w:p w14:paraId="0F33D28E" w14:textId="6D4AB91D"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5.6</w:t>
            </w:r>
          </w:p>
        </w:tc>
        <w:tc>
          <w:tcPr>
            <w:tcW w:w="257" w:type="pct"/>
            <w:shd w:val="clear" w:color="auto" w:fill="auto"/>
            <w:noWrap/>
            <w:vAlign w:val="bottom"/>
            <w:hideMark/>
          </w:tcPr>
          <w:p w14:paraId="5221546C" w14:textId="25E3BE5B"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5.3</w:t>
            </w:r>
          </w:p>
        </w:tc>
        <w:tc>
          <w:tcPr>
            <w:tcW w:w="293" w:type="pct"/>
            <w:shd w:val="clear" w:color="000000" w:fill="FFFFFF"/>
            <w:vAlign w:val="bottom"/>
            <w:hideMark/>
          </w:tcPr>
          <w:p w14:paraId="63B08DF8"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0-21</w:t>
            </w:r>
          </w:p>
        </w:tc>
        <w:tc>
          <w:tcPr>
            <w:tcW w:w="310" w:type="pct"/>
            <w:shd w:val="clear" w:color="000000" w:fill="FFFFFF"/>
            <w:noWrap/>
            <w:vAlign w:val="bottom"/>
            <w:hideMark/>
          </w:tcPr>
          <w:p w14:paraId="07436207" w14:textId="00AD5C32"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17278"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F144E7B" w14:textId="4CCA7C9D"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64181D"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09139768" w14:textId="1CA9C898"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9C7B75" w:rsidRPr="00027277">
              <w:rPr>
                <w:rFonts w:ascii="Times New Roman" w:eastAsia="Times New Roman" w:hAnsi="Times New Roman" w:cs="Times New Roman"/>
                <w:sz w:val="20"/>
                <w:szCs w:val="20"/>
              </w:rPr>
              <w:t>19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4FA438A3" w14:textId="201E26C5"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.4</w:t>
            </w:r>
            <w:r w:rsidR="00EA620E"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6A1DA678" w14:textId="4100C7C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6</w:t>
            </w:r>
          </w:p>
        </w:tc>
        <w:tc>
          <w:tcPr>
            <w:tcW w:w="294" w:type="pct"/>
            <w:shd w:val="clear" w:color="000000" w:fill="FFFFFF"/>
            <w:noWrap/>
            <w:vAlign w:val="bottom"/>
            <w:hideMark/>
          </w:tcPr>
          <w:p w14:paraId="0E8840F5" w14:textId="4CB82503"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.82</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1C30B80B" w14:textId="3305086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A45842" w:rsidRPr="00027277">
              <w:rPr>
                <w:rFonts w:ascii="Times New Roman" w:eastAsia="Times New Roman" w:hAnsi="Times New Roman" w:cs="Times New Roman"/>
                <w:sz w:val="20"/>
                <w:szCs w:val="20"/>
              </w:rPr>
              <w:t>38</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14114AF3" w14:textId="700B458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(0.9</w:t>
            </w:r>
            <w:r w:rsidR="007F4407" w:rsidRPr="00027277">
              <w:rPr>
                <w:rFonts w:ascii="Times New Roman" w:eastAsia="Times New Roman" w:hAnsi="Times New Roman" w:cs="Times New Roman"/>
                <w:sz w:val="20"/>
                <w:szCs w:val="20"/>
              </w:rPr>
              <w:t>4</w:t>
            </w:r>
            <w:r w:rsidRPr="00027277">
              <w:rPr>
                <w:rFonts w:ascii="Times New Roman" w:eastAsia="Times New Roman" w:hAnsi="Times New Roman" w:cs="Times New Roman"/>
                <w:sz w:val="20"/>
                <w:szCs w:val="20"/>
              </w:rPr>
              <w:t>)</w:t>
            </w:r>
          </w:p>
        </w:tc>
        <w:tc>
          <w:tcPr>
            <w:tcW w:w="294" w:type="pct"/>
            <w:shd w:val="clear" w:color="000000" w:fill="FFFFFF"/>
            <w:noWrap/>
            <w:vAlign w:val="bottom"/>
            <w:hideMark/>
          </w:tcPr>
          <w:p w14:paraId="767514A8" w14:textId="1FB5E84F"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04A65CB5" w14:textId="209DD360"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7D3F3FFA" w14:textId="61C2D7F3"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7E864ACF" w14:textId="0AE36976"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00F0E41C"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2DDD655C" w14:textId="77777777" w:rsidTr="00F64ABE">
        <w:trPr>
          <w:trHeight w:val="372"/>
        </w:trPr>
        <w:tc>
          <w:tcPr>
            <w:tcW w:w="381" w:type="pct"/>
            <w:shd w:val="clear" w:color="000000" w:fill="FFFFFF"/>
            <w:vAlign w:val="bottom"/>
            <w:hideMark/>
          </w:tcPr>
          <w:p w14:paraId="2292F46E"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9.WI</w:t>
            </w:r>
          </w:p>
        </w:tc>
        <w:tc>
          <w:tcPr>
            <w:tcW w:w="277" w:type="pct"/>
            <w:shd w:val="clear" w:color="auto" w:fill="auto"/>
            <w:noWrap/>
            <w:vAlign w:val="bottom"/>
            <w:hideMark/>
          </w:tcPr>
          <w:p w14:paraId="7AB7E514" w14:textId="66AC7E4D"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13.8</w:t>
            </w:r>
          </w:p>
        </w:tc>
        <w:tc>
          <w:tcPr>
            <w:tcW w:w="257" w:type="pct"/>
            <w:shd w:val="clear" w:color="auto" w:fill="auto"/>
            <w:noWrap/>
            <w:vAlign w:val="bottom"/>
            <w:hideMark/>
          </w:tcPr>
          <w:p w14:paraId="7BDC32E6" w14:textId="0367101B"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5.6</w:t>
            </w:r>
          </w:p>
        </w:tc>
        <w:tc>
          <w:tcPr>
            <w:tcW w:w="293" w:type="pct"/>
            <w:shd w:val="clear" w:color="000000" w:fill="FFFFFF"/>
            <w:vAlign w:val="bottom"/>
            <w:hideMark/>
          </w:tcPr>
          <w:p w14:paraId="4999A91A"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7-35</w:t>
            </w:r>
          </w:p>
        </w:tc>
        <w:tc>
          <w:tcPr>
            <w:tcW w:w="310" w:type="pct"/>
            <w:shd w:val="clear" w:color="000000" w:fill="FFFFFF"/>
            <w:noWrap/>
            <w:vAlign w:val="bottom"/>
            <w:hideMark/>
          </w:tcPr>
          <w:p w14:paraId="26F9148D" w14:textId="0213B1B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-.14</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C96315A" w14:textId="2C296828"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64181D"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68F01226" w14:textId="13EC42F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-.22</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5CF52E72" w14:textId="142FE4A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EA620E"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4503A1CE" w14:textId="7B951CAE"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2</w:t>
            </w:r>
          </w:p>
        </w:tc>
        <w:tc>
          <w:tcPr>
            <w:tcW w:w="294" w:type="pct"/>
            <w:shd w:val="clear" w:color="000000" w:fill="FFFFFF"/>
            <w:noWrap/>
            <w:vAlign w:val="bottom"/>
            <w:hideMark/>
          </w:tcPr>
          <w:p w14:paraId="3763463C" w14:textId="43B6ADD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A45842" w:rsidRPr="00027277">
              <w:rPr>
                <w:rFonts w:ascii="Times New Roman" w:eastAsia="Times New Roman" w:hAnsi="Times New Roman" w:cs="Times New Roman"/>
                <w:sz w:val="20"/>
                <w:szCs w:val="20"/>
              </w:rPr>
              <w:t>47</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768A42EF" w14:textId="6464EA4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A45842"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3136D48B" w14:textId="79C8D0A5"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3E7D2F" w:rsidRPr="00027277">
              <w:rPr>
                <w:rFonts w:ascii="Times New Roman" w:eastAsia="Times New Roman" w:hAnsi="Times New Roman" w:cs="Times New Roman"/>
                <w:sz w:val="20"/>
                <w:szCs w:val="20"/>
              </w:rPr>
              <w:t>49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1F84ACF1" w14:textId="6F4F2F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7F4407" w:rsidRPr="00027277">
              <w:rPr>
                <w:rFonts w:ascii="Times New Roman" w:eastAsia="Times New Roman" w:hAnsi="Times New Roman" w:cs="Times New Roman"/>
                <w:sz w:val="20"/>
                <w:szCs w:val="20"/>
              </w:rPr>
              <w:t>79</w:t>
            </w:r>
            <w:r w:rsidRPr="00027277">
              <w:rPr>
                <w:rFonts w:ascii="Times New Roman" w:eastAsia="Times New Roman" w:hAnsi="Times New Roman" w:cs="Times New Roman"/>
                <w:sz w:val="20"/>
                <w:szCs w:val="20"/>
              </w:rPr>
              <w:t>)</w:t>
            </w:r>
          </w:p>
        </w:tc>
        <w:tc>
          <w:tcPr>
            <w:tcW w:w="270" w:type="pct"/>
            <w:shd w:val="clear" w:color="000000" w:fill="FFFFFF"/>
            <w:noWrap/>
            <w:vAlign w:val="bottom"/>
            <w:hideMark/>
          </w:tcPr>
          <w:p w14:paraId="3FEB683A" w14:textId="515181B9" w:rsidR="00B437B6" w:rsidRPr="00027277" w:rsidRDefault="00B437B6" w:rsidP="00B811F9">
            <w:pPr>
              <w:spacing w:after="0" w:line="240" w:lineRule="auto"/>
              <w:rPr>
                <w:rFonts w:ascii="Times New Roman" w:eastAsia="Times New Roman" w:hAnsi="Times New Roman" w:cs="Times New Roman"/>
                <w:sz w:val="20"/>
                <w:szCs w:val="20"/>
              </w:rPr>
            </w:pPr>
          </w:p>
        </w:tc>
        <w:tc>
          <w:tcPr>
            <w:tcW w:w="294" w:type="pct"/>
            <w:shd w:val="clear" w:color="000000" w:fill="FFFFFF"/>
            <w:noWrap/>
            <w:vAlign w:val="bottom"/>
            <w:hideMark/>
          </w:tcPr>
          <w:p w14:paraId="450A4845" w14:textId="3EEA7657"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368358AE" w14:textId="43CAC32B"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67EDEE57"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4AD10B67" w14:textId="77777777" w:rsidTr="00F64ABE">
        <w:trPr>
          <w:trHeight w:val="372"/>
        </w:trPr>
        <w:tc>
          <w:tcPr>
            <w:tcW w:w="381" w:type="pct"/>
            <w:shd w:val="clear" w:color="000000" w:fill="FFFFFF"/>
            <w:vAlign w:val="bottom"/>
            <w:hideMark/>
          </w:tcPr>
          <w:p w14:paraId="21864786" w14:textId="77777777" w:rsidR="00B437B6" w:rsidRPr="00027277" w:rsidRDefault="00B437B6" w:rsidP="00233988">
            <w:pPr>
              <w:spacing w:after="0" w:line="276"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10.CAS</w:t>
            </w:r>
          </w:p>
        </w:tc>
        <w:tc>
          <w:tcPr>
            <w:tcW w:w="277" w:type="pct"/>
            <w:shd w:val="clear" w:color="auto" w:fill="auto"/>
            <w:noWrap/>
            <w:vAlign w:val="bottom"/>
            <w:hideMark/>
          </w:tcPr>
          <w:p w14:paraId="3772B5FF" w14:textId="0276380D"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1.0</w:t>
            </w:r>
          </w:p>
        </w:tc>
        <w:tc>
          <w:tcPr>
            <w:tcW w:w="257" w:type="pct"/>
            <w:shd w:val="clear" w:color="auto" w:fill="auto"/>
            <w:noWrap/>
            <w:vAlign w:val="bottom"/>
            <w:hideMark/>
          </w:tcPr>
          <w:p w14:paraId="46BCDB11" w14:textId="20C6C3BC"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1.7</w:t>
            </w:r>
          </w:p>
        </w:tc>
        <w:tc>
          <w:tcPr>
            <w:tcW w:w="293" w:type="pct"/>
            <w:shd w:val="clear" w:color="000000" w:fill="FFFFFF"/>
            <w:vAlign w:val="bottom"/>
            <w:hideMark/>
          </w:tcPr>
          <w:p w14:paraId="562CF670"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0-8</w:t>
            </w:r>
          </w:p>
        </w:tc>
        <w:tc>
          <w:tcPr>
            <w:tcW w:w="310" w:type="pct"/>
            <w:shd w:val="clear" w:color="000000" w:fill="FFFFFF"/>
            <w:noWrap/>
            <w:vAlign w:val="bottom"/>
            <w:hideMark/>
          </w:tcPr>
          <w:p w14:paraId="15F709AC" w14:textId="6610D3D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17278" w:rsidRPr="00027277">
              <w:rPr>
                <w:rFonts w:ascii="Times New Roman" w:eastAsia="Times New Roman" w:hAnsi="Times New Roman" w:cs="Times New Roman"/>
                <w:sz w:val="20"/>
                <w:szCs w:val="20"/>
              </w:rPr>
              <w:t>4</w:t>
            </w:r>
          </w:p>
        </w:tc>
        <w:tc>
          <w:tcPr>
            <w:tcW w:w="310" w:type="pct"/>
            <w:shd w:val="clear" w:color="000000" w:fill="FFFFFF"/>
            <w:noWrap/>
            <w:vAlign w:val="bottom"/>
            <w:hideMark/>
          </w:tcPr>
          <w:p w14:paraId="413ABCF0" w14:textId="1328CFDE"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4181D"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056F1889" w14:textId="4F89BC6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9C7B75" w:rsidRPr="00027277">
              <w:rPr>
                <w:rFonts w:ascii="Times New Roman" w:eastAsia="Times New Roman" w:hAnsi="Times New Roman" w:cs="Times New Roman"/>
                <w:sz w:val="20"/>
                <w:szCs w:val="20"/>
              </w:rPr>
              <w:t>4</w:t>
            </w:r>
          </w:p>
        </w:tc>
        <w:tc>
          <w:tcPr>
            <w:tcW w:w="294" w:type="pct"/>
            <w:shd w:val="clear" w:color="000000" w:fill="FFFFFF"/>
            <w:noWrap/>
            <w:vAlign w:val="bottom"/>
            <w:hideMark/>
          </w:tcPr>
          <w:p w14:paraId="120CEEFA" w14:textId="79B1A5D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EA620E"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1538B0EF" w14:textId="126AFAC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.02</w:t>
            </w:r>
          </w:p>
        </w:tc>
        <w:tc>
          <w:tcPr>
            <w:tcW w:w="294" w:type="pct"/>
            <w:shd w:val="clear" w:color="000000" w:fill="FFFFFF"/>
            <w:noWrap/>
            <w:vAlign w:val="bottom"/>
            <w:hideMark/>
          </w:tcPr>
          <w:p w14:paraId="3AE87892" w14:textId="638B860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A45842"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03665847" w14:textId="4AF8B4E2"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08554A1A" w14:textId="1FBB54E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3E7D2F"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4B0884A9" w14:textId="69C7C9A8"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8B7F5C" w:rsidRPr="00027277">
              <w:rPr>
                <w:rFonts w:ascii="Times New Roman" w:eastAsia="Times New Roman" w:hAnsi="Times New Roman" w:cs="Times New Roman"/>
                <w:sz w:val="20"/>
                <w:szCs w:val="20"/>
              </w:rPr>
              <w:t>0</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hideMark/>
          </w:tcPr>
          <w:p w14:paraId="20D63099" w14:textId="71838209"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(0.6</w:t>
            </w:r>
            <w:r w:rsidR="007F4407"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rPr>
              <w:t>)</w:t>
            </w:r>
          </w:p>
        </w:tc>
        <w:tc>
          <w:tcPr>
            <w:tcW w:w="294" w:type="pct"/>
            <w:shd w:val="clear" w:color="000000" w:fill="FFFFFF"/>
            <w:noWrap/>
            <w:vAlign w:val="bottom"/>
            <w:hideMark/>
          </w:tcPr>
          <w:p w14:paraId="541311F5" w14:textId="54AE211C"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noWrap/>
            <w:vAlign w:val="bottom"/>
            <w:hideMark/>
          </w:tcPr>
          <w:p w14:paraId="7AA4BC91" w14:textId="37391CDE"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1CE2FB57"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7A488A34" w14:textId="77777777" w:rsidTr="00F64ABE">
        <w:trPr>
          <w:trHeight w:val="372"/>
        </w:trPr>
        <w:tc>
          <w:tcPr>
            <w:tcW w:w="381" w:type="pct"/>
            <w:shd w:val="clear" w:color="000000" w:fill="FFFFFF"/>
            <w:vAlign w:val="bottom"/>
            <w:hideMark/>
          </w:tcPr>
          <w:p w14:paraId="50AF3D3E"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11.C19-ASS-P</w:t>
            </w:r>
          </w:p>
        </w:tc>
        <w:tc>
          <w:tcPr>
            <w:tcW w:w="277" w:type="pct"/>
            <w:shd w:val="clear" w:color="auto" w:fill="auto"/>
            <w:noWrap/>
            <w:vAlign w:val="bottom"/>
            <w:hideMark/>
          </w:tcPr>
          <w:p w14:paraId="6DCD50A8" w14:textId="0C5109AA"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9.6</w:t>
            </w:r>
          </w:p>
        </w:tc>
        <w:tc>
          <w:tcPr>
            <w:tcW w:w="257" w:type="pct"/>
            <w:shd w:val="clear" w:color="auto" w:fill="auto"/>
            <w:noWrap/>
            <w:vAlign w:val="bottom"/>
            <w:hideMark/>
          </w:tcPr>
          <w:p w14:paraId="789C34C3" w14:textId="03EF5B6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5.7</w:t>
            </w:r>
          </w:p>
        </w:tc>
        <w:tc>
          <w:tcPr>
            <w:tcW w:w="293" w:type="pct"/>
            <w:shd w:val="clear" w:color="000000" w:fill="FFFFFF"/>
            <w:vAlign w:val="bottom"/>
            <w:hideMark/>
          </w:tcPr>
          <w:p w14:paraId="1BA1273C"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0-24</w:t>
            </w:r>
          </w:p>
        </w:tc>
        <w:tc>
          <w:tcPr>
            <w:tcW w:w="310" w:type="pct"/>
            <w:shd w:val="clear" w:color="000000" w:fill="FFFFFF"/>
            <w:noWrap/>
            <w:vAlign w:val="bottom"/>
            <w:hideMark/>
          </w:tcPr>
          <w:p w14:paraId="106AEF28" w14:textId="21BC1B0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17278"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71659A82" w14:textId="6CA882D1"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4181D" w:rsidRPr="00027277">
              <w:rPr>
                <w:rFonts w:ascii="Times New Roman" w:eastAsia="Times New Roman" w:hAnsi="Times New Roman" w:cs="Times New Roman"/>
                <w:sz w:val="20"/>
                <w:szCs w:val="20"/>
              </w:rPr>
              <w:t>4</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61E56A48" w14:textId="5FA83F95"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9C7B75" w:rsidRPr="00027277">
              <w:rPr>
                <w:rFonts w:ascii="Times New Roman" w:eastAsia="Times New Roman" w:hAnsi="Times New Roman" w:cs="Times New Roman"/>
                <w:sz w:val="20"/>
                <w:szCs w:val="20"/>
              </w:rPr>
              <w:t>1</w:t>
            </w:r>
          </w:p>
        </w:tc>
        <w:tc>
          <w:tcPr>
            <w:tcW w:w="294" w:type="pct"/>
            <w:shd w:val="clear" w:color="000000" w:fill="FFFFFF"/>
            <w:noWrap/>
            <w:vAlign w:val="bottom"/>
            <w:hideMark/>
          </w:tcPr>
          <w:p w14:paraId="392B2C24" w14:textId="124F308F"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EA620E" w:rsidRPr="00027277">
              <w:rPr>
                <w:rFonts w:ascii="Times New Roman" w:eastAsia="Times New Roman" w:hAnsi="Times New Roman" w:cs="Times New Roman"/>
                <w:sz w:val="20"/>
                <w:szCs w:val="20"/>
              </w:rPr>
              <w:t>4</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48492EB4" w14:textId="4386FDC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6</w:t>
            </w:r>
          </w:p>
        </w:tc>
        <w:tc>
          <w:tcPr>
            <w:tcW w:w="294" w:type="pct"/>
            <w:shd w:val="clear" w:color="000000" w:fill="FFFFFF"/>
            <w:noWrap/>
            <w:vAlign w:val="bottom"/>
            <w:hideMark/>
          </w:tcPr>
          <w:p w14:paraId="3A919020" w14:textId="5A963D7F"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A45842" w:rsidRPr="00027277">
              <w:rPr>
                <w:rFonts w:ascii="Times New Roman" w:eastAsia="Times New Roman" w:hAnsi="Times New Roman" w:cs="Times New Roman"/>
                <w:sz w:val="20"/>
                <w:szCs w:val="20"/>
              </w:rPr>
              <w:t>19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7D52E234" w14:textId="5B1945ED"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A45842"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6FBCE923" w14:textId="7CA95E25"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3E7D2F" w:rsidRPr="00027277">
              <w:rPr>
                <w:rFonts w:ascii="Times New Roman" w:eastAsia="Times New Roman" w:hAnsi="Times New Roman" w:cs="Times New Roman"/>
                <w:sz w:val="20"/>
                <w:szCs w:val="20"/>
              </w:rPr>
              <w:t>3</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3D48D47B" w14:textId="2673DE8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8B7F5C" w:rsidRPr="00027277">
              <w:rPr>
                <w:rFonts w:ascii="Times New Roman" w:eastAsia="Times New Roman" w:hAnsi="Times New Roman" w:cs="Times New Roman"/>
                <w:sz w:val="20"/>
                <w:szCs w:val="20"/>
              </w:rPr>
              <w:t>0</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hideMark/>
          </w:tcPr>
          <w:p w14:paraId="2E0C5AC3" w14:textId="130FEE4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253211" w:rsidRPr="00027277">
              <w:rPr>
                <w:rFonts w:ascii="Times New Roman" w:eastAsia="Times New Roman" w:hAnsi="Times New Roman" w:cs="Times New Roman"/>
                <w:sz w:val="20"/>
                <w:szCs w:val="20"/>
              </w:rPr>
              <w:t>3</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2B02A9C8" w14:textId="57C3C41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(0.8</w:t>
            </w:r>
            <w:r w:rsidR="007F4407"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rPr>
              <w:t>)</w:t>
            </w:r>
          </w:p>
        </w:tc>
        <w:tc>
          <w:tcPr>
            <w:tcW w:w="270" w:type="pct"/>
            <w:shd w:val="clear" w:color="000000" w:fill="FFFFFF"/>
            <w:noWrap/>
            <w:vAlign w:val="bottom"/>
            <w:hideMark/>
          </w:tcPr>
          <w:p w14:paraId="20382750" w14:textId="2515477E" w:rsidR="00B437B6" w:rsidRPr="00027277" w:rsidRDefault="00B437B6" w:rsidP="00B811F9">
            <w:pPr>
              <w:spacing w:after="0" w:line="240" w:lineRule="auto"/>
              <w:rPr>
                <w:rFonts w:ascii="Times New Roman" w:eastAsia="Times New Roman" w:hAnsi="Times New Roman" w:cs="Times New Roman"/>
                <w:sz w:val="20"/>
                <w:szCs w:val="20"/>
              </w:rPr>
            </w:pPr>
          </w:p>
        </w:tc>
        <w:tc>
          <w:tcPr>
            <w:tcW w:w="270" w:type="pct"/>
            <w:shd w:val="clear" w:color="000000" w:fill="FFFFFF"/>
            <w:vAlign w:val="bottom"/>
          </w:tcPr>
          <w:p w14:paraId="2548F0BF"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4AFF4D4D" w14:textId="77777777" w:rsidTr="00F64ABE">
        <w:trPr>
          <w:trHeight w:val="372"/>
        </w:trPr>
        <w:tc>
          <w:tcPr>
            <w:tcW w:w="381" w:type="pct"/>
            <w:shd w:val="clear" w:color="000000" w:fill="FFFFFF"/>
            <w:vAlign w:val="bottom"/>
            <w:hideMark/>
          </w:tcPr>
          <w:p w14:paraId="4BEADD48"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12.C19-ASS-A</w:t>
            </w:r>
          </w:p>
        </w:tc>
        <w:tc>
          <w:tcPr>
            <w:tcW w:w="277" w:type="pct"/>
            <w:shd w:val="clear" w:color="auto" w:fill="auto"/>
            <w:noWrap/>
            <w:vAlign w:val="bottom"/>
            <w:hideMark/>
          </w:tcPr>
          <w:p w14:paraId="0C37FEAF" w14:textId="1BEC886B"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5.7</w:t>
            </w:r>
          </w:p>
        </w:tc>
        <w:tc>
          <w:tcPr>
            <w:tcW w:w="257" w:type="pct"/>
            <w:shd w:val="clear" w:color="auto" w:fill="auto"/>
            <w:noWrap/>
            <w:vAlign w:val="bottom"/>
            <w:hideMark/>
          </w:tcPr>
          <w:p w14:paraId="5B3225C9" w14:textId="54F27FF5"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3.2</w:t>
            </w:r>
          </w:p>
        </w:tc>
        <w:tc>
          <w:tcPr>
            <w:tcW w:w="293" w:type="pct"/>
            <w:shd w:val="clear" w:color="000000" w:fill="FFFFFF"/>
            <w:vAlign w:val="bottom"/>
            <w:hideMark/>
          </w:tcPr>
          <w:p w14:paraId="2DE08249"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0-12</w:t>
            </w:r>
          </w:p>
        </w:tc>
        <w:tc>
          <w:tcPr>
            <w:tcW w:w="310" w:type="pct"/>
            <w:shd w:val="clear" w:color="000000" w:fill="FFFFFF"/>
            <w:noWrap/>
            <w:vAlign w:val="bottom"/>
            <w:hideMark/>
          </w:tcPr>
          <w:p w14:paraId="18F30470" w14:textId="17C8BAF8"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17278"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DFDEEF7" w14:textId="439FCB52"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4181D" w:rsidRPr="00027277">
              <w:rPr>
                <w:rFonts w:ascii="Times New Roman" w:eastAsia="Times New Roman" w:hAnsi="Times New Roman" w:cs="Times New Roman"/>
                <w:sz w:val="20"/>
                <w:szCs w:val="20"/>
              </w:rPr>
              <w:t>7</w:t>
            </w:r>
          </w:p>
        </w:tc>
        <w:tc>
          <w:tcPr>
            <w:tcW w:w="310" w:type="pct"/>
            <w:shd w:val="clear" w:color="000000" w:fill="FFFFFF"/>
            <w:noWrap/>
            <w:vAlign w:val="bottom"/>
            <w:hideMark/>
          </w:tcPr>
          <w:p w14:paraId="51C54F00" w14:textId="197E19E5"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.03</w:t>
            </w:r>
          </w:p>
        </w:tc>
        <w:tc>
          <w:tcPr>
            <w:tcW w:w="294" w:type="pct"/>
            <w:shd w:val="clear" w:color="000000" w:fill="FFFFFF"/>
            <w:noWrap/>
            <w:vAlign w:val="bottom"/>
            <w:hideMark/>
          </w:tcPr>
          <w:p w14:paraId="1974819A" w14:textId="3202465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A620E" w:rsidRPr="00027277">
              <w:rPr>
                <w:rFonts w:ascii="Times New Roman" w:eastAsia="Times New Roman" w:hAnsi="Times New Roman" w:cs="Times New Roman"/>
                <w:sz w:val="20"/>
                <w:szCs w:val="20"/>
              </w:rPr>
              <w:t>2</w:t>
            </w:r>
          </w:p>
        </w:tc>
        <w:tc>
          <w:tcPr>
            <w:tcW w:w="286" w:type="pct"/>
            <w:shd w:val="clear" w:color="000000" w:fill="FFFFFF"/>
            <w:noWrap/>
            <w:vAlign w:val="bottom"/>
            <w:hideMark/>
          </w:tcPr>
          <w:p w14:paraId="259CB92E" w14:textId="5B61F5E8"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.03</w:t>
            </w:r>
          </w:p>
        </w:tc>
        <w:tc>
          <w:tcPr>
            <w:tcW w:w="294" w:type="pct"/>
            <w:shd w:val="clear" w:color="000000" w:fill="FFFFFF"/>
            <w:noWrap/>
            <w:vAlign w:val="bottom"/>
            <w:hideMark/>
          </w:tcPr>
          <w:p w14:paraId="0878D116" w14:textId="400380C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A45842"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1DF9F563" w14:textId="53A09BA0"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A45842" w:rsidRPr="00027277">
              <w:rPr>
                <w:rFonts w:ascii="Times New Roman" w:eastAsia="Times New Roman" w:hAnsi="Times New Roman" w:cs="Times New Roman"/>
                <w:sz w:val="20"/>
                <w:szCs w:val="20"/>
              </w:rPr>
              <w:t>6</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194799E1" w14:textId="084D1A1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.06</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6AE70814" w14:textId="2710DEDE"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8B7F5C"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hideMark/>
          </w:tcPr>
          <w:p w14:paraId="3C2DE213" w14:textId="55D38FB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253211"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4746C1A7" w14:textId="20E243C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.48</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hideMark/>
          </w:tcPr>
          <w:p w14:paraId="007FF9D7" w14:textId="68A00CCA"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4769E2" w:rsidRPr="00027277">
              <w:rPr>
                <w:rFonts w:ascii="Times New Roman" w:eastAsia="Times New Roman" w:hAnsi="Times New Roman" w:cs="Times New Roman"/>
                <w:sz w:val="20"/>
                <w:szCs w:val="20"/>
              </w:rPr>
              <w:t>70</w:t>
            </w:r>
            <w:r w:rsidRPr="00027277">
              <w:rPr>
                <w:rFonts w:ascii="Times New Roman" w:eastAsia="Times New Roman" w:hAnsi="Times New Roman" w:cs="Times New Roman"/>
                <w:sz w:val="20"/>
                <w:szCs w:val="20"/>
              </w:rPr>
              <w:t>)</w:t>
            </w:r>
          </w:p>
        </w:tc>
        <w:tc>
          <w:tcPr>
            <w:tcW w:w="270" w:type="pct"/>
            <w:shd w:val="clear" w:color="000000" w:fill="FFFFFF"/>
            <w:vAlign w:val="bottom"/>
          </w:tcPr>
          <w:p w14:paraId="48A05C3C" w14:textId="77777777" w:rsidR="00B437B6" w:rsidRPr="00027277" w:rsidRDefault="00B437B6" w:rsidP="00B811F9">
            <w:pPr>
              <w:spacing w:after="0" w:line="240" w:lineRule="auto"/>
              <w:rPr>
                <w:rFonts w:ascii="Times New Roman" w:eastAsia="Times New Roman" w:hAnsi="Times New Roman" w:cs="Times New Roman"/>
                <w:sz w:val="20"/>
                <w:szCs w:val="20"/>
              </w:rPr>
            </w:pPr>
          </w:p>
        </w:tc>
      </w:tr>
      <w:tr w:rsidR="00027277" w:rsidRPr="00027277" w14:paraId="2F02F21B" w14:textId="77777777" w:rsidTr="00F64ABE">
        <w:trPr>
          <w:trHeight w:val="372"/>
        </w:trPr>
        <w:tc>
          <w:tcPr>
            <w:tcW w:w="381" w:type="pct"/>
            <w:shd w:val="clear" w:color="000000" w:fill="FFFFFF"/>
            <w:vAlign w:val="bottom"/>
            <w:hideMark/>
          </w:tcPr>
          <w:p w14:paraId="3F4570AB"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13.C-19ASS</w:t>
            </w:r>
          </w:p>
        </w:tc>
        <w:tc>
          <w:tcPr>
            <w:tcW w:w="277" w:type="pct"/>
            <w:shd w:val="clear" w:color="auto" w:fill="auto"/>
            <w:noWrap/>
            <w:vAlign w:val="bottom"/>
            <w:hideMark/>
          </w:tcPr>
          <w:p w14:paraId="660026F6" w14:textId="5C3A2A2E"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15.4</w:t>
            </w:r>
          </w:p>
        </w:tc>
        <w:tc>
          <w:tcPr>
            <w:tcW w:w="257" w:type="pct"/>
            <w:shd w:val="clear" w:color="auto" w:fill="auto"/>
            <w:noWrap/>
            <w:vAlign w:val="bottom"/>
            <w:hideMark/>
          </w:tcPr>
          <w:p w14:paraId="2EE39937" w14:textId="516CA603"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7.8</w:t>
            </w:r>
          </w:p>
        </w:tc>
        <w:tc>
          <w:tcPr>
            <w:tcW w:w="293" w:type="pct"/>
            <w:shd w:val="clear" w:color="000000" w:fill="FFFFFF"/>
            <w:vAlign w:val="bottom"/>
            <w:hideMark/>
          </w:tcPr>
          <w:p w14:paraId="6C799165" w14:textId="77777777"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0-36</w:t>
            </w:r>
          </w:p>
        </w:tc>
        <w:tc>
          <w:tcPr>
            <w:tcW w:w="310" w:type="pct"/>
            <w:shd w:val="clear" w:color="000000" w:fill="FFFFFF"/>
            <w:noWrap/>
            <w:vAlign w:val="bottom"/>
            <w:hideMark/>
          </w:tcPr>
          <w:p w14:paraId="0ECBB54C" w14:textId="0892335A"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17278"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37F6E3C6" w14:textId="344CB1F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4181D" w:rsidRPr="00027277">
              <w:rPr>
                <w:rFonts w:ascii="Times New Roman" w:eastAsia="Times New Roman" w:hAnsi="Times New Roman" w:cs="Times New Roman"/>
                <w:sz w:val="20"/>
                <w:szCs w:val="20"/>
              </w:rPr>
              <w:t>3</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hideMark/>
          </w:tcPr>
          <w:p w14:paraId="158D017E" w14:textId="2327BEB9"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.02</w:t>
            </w:r>
          </w:p>
        </w:tc>
        <w:tc>
          <w:tcPr>
            <w:tcW w:w="294" w:type="pct"/>
            <w:shd w:val="clear" w:color="000000" w:fill="FFFFFF"/>
            <w:noWrap/>
            <w:vAlign w:val="bottom"/>
            <w:hideMark/>
          </w:tcPr>
          <w:p w14:paraId="5D7EFB17" w14:textId="129589B8"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EA620E"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hideMark/>
          </w:tcPr>
          <w:p w14:paraId="6B7383A9" w14:textId="5823A81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.04</w:t>
            </w:r>
          </w:p>
        </w:tc>
        <w:tc>
          <w:tcPr>
            <w:tcW w:w="294" w:type="pct"/>
            <w:shd w:val="clear" w:color="000000" w:fill="FFFFFF"/>
            <w:noWrap/>
            <w:vAlign w:val="bottom"/>
            <w:hideMark/>
          </w:tcPr>
          <w:p w14:paraId="498ED039" w14:textId="454533B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.18</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06D6EEDB" w14:textId="512D9B3A"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A45842" w:rsidRPr="00027277">
              <w:rPr>
                <w:rFonts w:ascii="Times New Roman" w:eastAsia="Times New Roman" w:hAnsi="Times New Roman" w:cs="Times New Roman"/>
                <w:sz w:val="20"/>
                <w:szCs w:val="20"/>
              </w:rPr>
              <w:t>4</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7E95FA5B" w14:textId="3F46944B"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3E7D2F" w:rsidRPr="00027277">
              <w:rPr>
                <w:rFonts w:ascii="Times New Roman" w:eastAsia="Times New Roman" w:hAnsi="Times New Roman" w:cs="Times New Roman"/>
                <w:sz w:val="20"/>
                <w:szCs w:val="20"/>
              </w:rPr>
              <w:t>0</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5AB27B1B" w14:textId="10F2553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8B7F5C"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hideMark/>
          </w:tcPr>
          <w:p w14:paraId="0C299301" w14:textId="584E7A10"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.3</w:t>
            </w:r>
            <w:r w:rsidR="00253211"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hideMark/>
          </w:tcPr>
          <w:p w14:paraId="31F938D3" w14:textId="396BC05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.9</w:t>
            </w:r>
            <w:r w:rsidR="00253211" w:rsidRPr="00027277">
              <w:rPr>
                <w:rFonts w:ascii="Times New Roman" w:eastAsia="Times New Roman" w:hAnsi="Times New Roman" w:cs="Times New Roman"/>
                <w:sz w:val="20"/>
                <w:szCs w:val="20"/>
              </w:rPr>
              <w:t>4</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hideMark/>
          </w:tcPr>
          <w:p w14:paraId="4105B79E" w14:textId="172A8BB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.7</w:t>
            </w:r>
            <w:r w:rsidR="00253211"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270" w:type="pct"/>
            <w:shd w:val="clear" w:color="000000" w:fill="FFFFFF"/>
            <w:vAlign w:val="bottom"/>
          </w:tcPr>
          <w:p w14:paraId="1361EE62"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(0.81)</w:t>
            </w:r>
          </w:p>
        </w:tc>
      </w:tr>
      <w:tr w:rsidR="00027277" w:rsidRPr="00027277" w14:paraId="2C176AFD" w14:textId="77777777" w:rsidTr="00F64ABE">
        <w:trPr>
          <w:trHeight w:val="372"/>
        </w:trPr>
        <w:tc>
          <w:tcPr>
            <w:tcW w:w="381" w:type="pct"/>
            <w:shd w:val="clear" w:color="000000" w:fill="FFFFFF"/>
            <w:vAlign w:val="bottom"/>
          </w:tcPr>
          <w:p w14:paraId="1F0EBABF" w14:textId="7777777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Age</w:t>
            </w:r>
          </w:p>
        </w:tc>
        <w:tc>
          <w:tcPr>
            <w:tcW w:w="277" w:type="pct"/>
            <w:shd w:val="clear" w:color="auto" w:fill="auto"/>
            <w:noWrap/>
            <w:vAlign w:val="bottom"/>
          </w:tcPr>
          <w:p w14:paraId="131EE910" w14:textId="3E7115F1"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35.8</w:t>
            </w:r>
          </w:p>
        </w:tc>
        <w:tc>
          <w:tcPr>
            <w:tcW w:w="257" w:type="pct"/>
            <w:shd w:val="clear" w:color="auto" w:fill="auto"/>
            <w:noWrap/>
            <w:vAlign w:val="bottom"/>
          </w:tcPr>
          <w:p w14:paraId="23DFBCB7" w14:textId="6923575F"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hAnsi="Times New Roman" w:cs="Times New Roman"/>
                <w:sz w:val="20"/>
                <w:szCs w:val="20"/>
              </w:rPr>
              <w:t>12.8</w:t>
            </w:r>
          </w:p>
        </w:tc>
        <w:tc>
          <w:tcPr>
            <w:tcW w:w="293" w:type="pct"/>
            <w:shd w:val="clear" w:color="000000" w:fill="FFFFFF"/>
            <w:vAlign w:val="bottom"/>
          </w:tcPr>
          <w:p w14:paraId="59579145" w14:textId="1F900F80" w:rsidR="00B437B6" w:rsidRPr="00027277" w:rsidRDefault="00B437B6"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18-65</w:t>
            </w:r>
          </w:p>
        </w:tc>
        <w:tc>
          <w:tcPr>
            <w:tcW w:w="310" w:type="pct"/>
            <w:shd w:val="clear" w:color="000000" w:fill="FFFFFF"/>
            <w:noWrap/>
            <w:vAlign w:val="bottom"/>
          </w:tcPr>
          <w:p w14:paraId="0F6CE746" w14:textId="13F3C40E"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.2</w:t>
            </w:r>
            <w:r w:rsidR="00B057F6"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tcPr>
          <w:p w14:paraId="5FF12EC9" w14:textId="36EB579F"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64181D" w:rsidRPr="00027277">
              <w:rPr>
                <w:rFonts w:ascii="Times New Roman" w:eastAsia="Times New Roman" w:hAnsi="Times New Roman" w:cs="Times New Roman"/>
                <w:sz w:val="20"/>
                <w:szCs w:val="20"/>
              </w:rPr>
              <w:t>0</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tcPr>
          <w:p w14:paraId="429CC45D" w14:textId="18CBAAB4"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9C7B75" w:rsidRPr="00027277">
              <w:rPr>
                <w:rFonts w:ascii="Times New Roman" w:eastAsia="Times New Roman" w:hAnsi="Times New Roman" w:cs="Times New Roman"/>
                <w:sz w:val="20"/>
                <w:szCs w:val="20"/>
              </w:rPr>
              <w:t>08</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tcPr>
          <w:p w14:paraId="1325FA7B" w14:textId="0A04FAC2"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EA620E" w:rsidRPr="00027277">
              <w:rPr>
                <w:rFonts w:ascii="Times New Roman" w:eastAsia="Times New Roman" w:hAnsi="Times New Roman" w:cs="Times New Roman"/>
                <w:sz w:val="20"/>
                <w:szCs w:val="20"/>
              </w:rPr>
              <w:t>.02</w:t>
            </w:r>
          </w:p>
        </w:tc>
        <w:tc>
          <w:tcPr>
            <w:tcW w:w="286" w:type="pct"/>
            <w:shd w:val="clear" w:color="000000" w:fill="FFFFFF"/>
            <w:noWrap/>
            <w:vAlign w:val="bottom"/>
          </w:tcPr>
          <w:p w14:paraId="3306FA3B" w14:textId="57EA5623"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6</w:t>
            </w:r>
          </w:p>
        </w:tc>
        <w:tc>
          <w:tcPr>
            <w:tcW w:w="294" w:type="pct"/>
            <w:shd w:val="clear" w:color="000000" w:fill="FFFFFF"/>
            <w:noWrap/>
            <w:vAlign w:val="bottom"/>
          </w:tcPr>
          <w:p w14:paraId="2DBA7018" w14:textId="5E88F379"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A45842" w:rsidRPr="00027277">
              <w:rPr>
                <w:rFonts w:ascii="Times New Roman" w:eastAsia="Times New Roman" w:hAnsi="Times New Roman" w:cs="Times New Roman"/>
                <w:sz w:val="20"/>
                <w:szCs w:val="20"/>
              </w:rPr>
              <w:t>02</w:t>
            </w:r>
          </w:p>
        </w:tc>
        <w:tc>
          <w:tcPr>
            <w:tcW w:w="294" w:type="pct"/>
            <w:shd w:val="clear" w:color="000000" w:fill="FFFFFF"/>
            <w:noWrap/>
            <w:vAlign w:val="bottom"/>
          </w:tcPr>
          <w:p w14:paraId="646B0735" w14:textId="7E9478E9"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A45842" w:rsidRPr="00027277">
              <w:rPr>
                <w:rFonts w:ascii="Times New Roman" w:eastAsia="Times New Roman" w:hAnsi="Times New Roman" w:cs="Times New Roman"/>
                <w:sz w:val="20"/>
                <w:szCs w:val="20"/>
              </w:rPr>
              <w:t>4</w:t>
            </w:r>
          </w:p>
        </w:tc>
        <w:tc>
          <w:tcPr>
            <w:tcW w:w="294" w:type="pct"/>
            <w:shd w:val="clear" w:color="000000" w:fill="FFFFFF"/>
            <w:noWrap/>
            <w:vAlign w:val="bottom"/>
          </w:tcPr>
          <w:p w14:paraId="790068D2" w14:textId="09E03986"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3E7D2F" w:rsidRPr="00027277">
              <w:rPr>
                <w:rFonts w:ascii="Times New Roman" w:eastAsia="Times New Roman" w:hAnsi="Times New Roman" w:cs="Times New Roman"/>
                <w:sz w:val="20"/>
                <w:szCs w:val="20"/>
              </w:rPr>
              <w:t>01</w:t>
            </w:r>
          </w:p>
        </w:tc>
        <w:tc>
          <w:tcPr>
            <w:tcW w:w="294" w:type="pct"/>
            <w:shd w:val="clear" w:color="000000" w:fill="FFFFFF"/>
            <w:noWrap/>
            <w:vAlign w:val="bottom"/>
          </w:tcPr>
          <w:p w14:paraId="1FC24810" w14:textId="27D1FA0C"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8B7F5C" w:rsidRPr="00027277">
              <w:rPr>
                <w:rFonts w:ascii="Times New Roman" w:eastAsia="Times New Roman" w:hAnsi="Times New Roman" w:cs="Times New Roman"/>
                <w:sz w:val="20"/>
                <w:szCs w:val="20"/>
              </w:rPr>
              <w:t>4</w:t>
            </w:r>
          </w:p>
        </w:tc>
        <w:tc>
          <w:tcPr>
            <w:tcW w:w="270" w:type="pct"/>
            <w:shd w:val="clear" w:color="000000" w:fill="FFFFFF"/>
            <w:noWrap/>
            <w:vAlign w:val="bottom"/>
          </w:tcPr>
          <w:p w14:paraId="7B534661" w14:textId="3177874D"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253211" w:rsidRPr="00027277">
              <w:rPr>
                <w:rFonts w:ascii="Times New Roman" w:eastAsia="Times New Roman" w:hAnsi="Times New Roman" w:cs="Times New Roman"/>
                <w:sz w:val="20"/>
                <w:szCs w:val="20"/>
              </w:rPr>
              <w:t>04</w:t>
            </w:r>
          </w:p>
        </w:tc>
        <w:tc>
          <w:tcPr>
            <w:tcW w:w="294" w:type="pct"/>
            <w:shd w:val="clear" w:color="000000" w:fill="FFFFFF"/>
            <w:noWrap/>
            <w:vAlign w:val="bottom"/>
          </w:tcPr>
          <w:p w14:paraId="44BFFCC3" w14:textId="6B9E7ABD"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250E2" w:rsidRPr="00027277">
              <w:rPr>
                <w:rFonts w:ascii="Times New Roman" w:eastAsia="Times New Roman" w:hAnsi="Times New Roman" w:cs="Times New Roman"/>
                <w:sz w:val="20"/>
                <w:szCs w:val="20"/>
              </w:rPr>
              <w:t>6</w:t>
            </w:r>
          </w:p>
        </w:tc>
        <w:tc>
          <w:tcPr>
            <w:tcW w:w="270" w:type="pct"/>
            <w:shd w:val="clear" w:color="000000" w:fill="FFFFFF"/>
            <w:noWrap/>
            <w:vAlign w:val="bottom"/>
          </w:tcPr>
          <w:p w14:paraId="145092B1" w14:textId="2336263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-.01</w:t>
            </w:r>
          </w:p>
        </w:tc>
        <w:tc>
          <w:tcPr>
            <w:tcW w:w="270" w:type="pct"/>
            <w:shd w:val="clear" w:color="000000" w:fill="FFFFFF"/>
            <w:vAlign w:val="bottom"/>
          </w:tcPr>
          <w:p w14:paraId="72185F92" w14:textId="11867247" w:rsidR="00B437B6" w:rsidRPr="00027277" w:rsidRDefault="00B437B6"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0C7978" w:rsidRPr="00027277">
              <w:rPr>
                <w:rFonts w:ascii="Times New Roman" w:eastAsia="Times New Roman" w:hAnsi="Times New Roman" w:cs="Times New Roman"/>
                <w:sz w:val="20"/>
                <w:szCs w:val="20"/>
              </w:rPr>
              <w:t>4</w:t>
            </w:r>
          </w:p>
        </w:tc>
      </w:tr>
      <w:tr w:rsidR="00027277" w:rsidRPr="00027277" w14:paraId="4D4EDB29" w14:textId="77777777" w:rsidTr="00F64ABE">
        <w:trPr>
          <w:trHeight w:val="372"/>
        </w:trPr>
        <w:tc>
          <w:tcPr>
            <w:tcW w:w="381" w:type="pct"/>
            <w:shd w:val="clear" w:color="000000" w:fill="FFFFFF"/>
            <w:vAlign w:val="bottom"/>
          </w:tcPr>
          <w:p w14:paraId="197024A2" w14:textId="77777777" w:rsidR="001565A3" w:rsidRPr="00027277" w:rsidRDefault="001565A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Gender</w:t>
            </w:r>
          </w:p>
        </w:tc>
        <w:tc>
          <w:tcPr>
            <w:tcW w:w="277" w:type="pct"/>
            <w:shd w:val="clear" w:color="auto" w:fill="auto"/>
            <w:noWrap/>
            <w:vAlign w:val="bottom"/>
          </w:tcPr>
          <w:p w14:paraId="7E3A2195" w14:textId="77777777" w:rsidR="001565A3" w:rsidRPr="00027277" w:rsidRDefault="0058380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p>
        </w:tc>
        <w:tc>
          <w:tcPr>
            <w:tcW w:w="257" w:type="pct"/>
            <w:shd w:val="clear" w:color="auto" w:fill="auto"/>
            <w:noWrap/>
            <w:vAlign w:val="bottom"/>
          </w:tcPr>
          <w:p w14:paraId="17273CF4" w14:textId="77777777" w:rsidR="001565A3" w:rsidRPr="00027277" w:rsidRDefault="0058380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p>
        </w:tc>
        <w:tc>
          <w:tcPr>
            <w:tcW w:w="293" w:type="pct"/>
            <w:shd w:val="clear" w:color="000000" w:fill="FFFFFF"/>
            <w:vAlign w:val="bottom"/>
          </w:tcPr>
          <w:p w14:paraId="575A1ECD" w14:textId="77777777" w:rsidR="001565A3" w:rsidRPr="00027277" w:rsidRDefault="0058380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p>
        </w:tc>
        <w:tc>
          <w:tcPr>
            <w:tcW w:w="310" w:type="pct"/>
            <w:shd w:val="clear" w:color="000000" w:fill="FFFFFF"/>
            <w:noWrap/>
            <w:vAlign w:val="bottom"/>
          </w:tcPr>
          <w:p w14:paraId="375C8739" w14:textId="7E93151D" w:rsidR="001565A3" w:rsidRPr="00027277" w:rsidRDefault="00CC123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B057F6"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tcPr>
          <w:p w14:paraId="73BC6CFF" w14:textId="56F5CA6A" w:rsidR="001565A3" w:rsidRPr="00027277" w:rsidRDefault="00CC123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.09</w:t>
            </w:r>
            <w:r w:rsidRPr="00027277">
              <w:rPr>
                <w:rFonts w:ascii="Times New Roman" w:eastAsia="Times New Roman" w:hAnsi="Times New Roman" w:cs="Times New Roman"/>
                <w:sz w:val="20"/>
                <w:szCs w:val="20"/>
                <w:vertAlign w:val="superscript"/>
              </w:rPr>
              <w:t>**</w:t>
            </w:r>
          </w:p>
        </w:tc>
        <w:tc>
          <w:tcPr>
            <w:tcW w:w="310" w:type="pct"/>
            <w:shd w:val="clear" w:color="000000" w:fill="FFFFFF"/>
            <w:noWrap/>
            <w:vAlign w:val="bottom"/>
          </w:tcPr>
          <w:p w14:paraId="1EAE63EE" w14:textId="305D86F3" w:rsidR="001565A3" w:rsidRPr="00027277" w:rsidRDefault="00CC123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.03</w:t>
            </w:r>
          </w:p>
        </w:tc>
        <w:tc>
          <w:tcPr>
            <w:tcW w:w="294" w:type="pct"/>
            <w:shd w:val="clear" w:color="000000" w:fill="FFFFFF"/>
            <w:noWrap/>
            <w:vAlign w:val="bottom"/>
          </w:tcPr>
          <w:p w14:paraId="233C6D84" w14:textId="165D2925" w:rsidR="001565A3" w:rsidRPr="00027277" w:rsidRDefault="00CC123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.06</w:t>
            </w:r>
            <w:r w:rsidRPr="00027277">
              <w:rPr>
                <w:rFonts w:ascii="Times New Roman" w:eastAsia="Times New Roman" w:hAnsi="Times New Roman" w:cs="Times New Roman"/>
                <w:sz w:val="20"/>
                <w:szCs w:val="20"/>
                <w:vertAlign w:val="superscript"/>
              </w:rPr>
              <w:t>*</w:t>
            </w:r>
          </w:p>
        </w:tc>
        <w:tc>
          <w:tcPr>
            <w:tcW w:w="286" w:type="pct"/>
            <w:shd w:val="clear" w:color="000000" w:fill="FFFFFF"/>
            <w:noWrap/>
            <w:vAlign w:val="bottom"/>
          </w:tcPr>
          <w:p w14:paraId="60422270" w14:textId="52BD7763" w:rsidR="001565A3" w:rsidRPr="00027277" w:rsidRDefault="00C53E07"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2</w:t>
            </w:r>
          </w:p>
        </w:tc>
        <w:tc>
          <w:tcPr>
            <w:tcW w:w="294" w:type="pct"/>
            <w:shd w:val="clear" w:color="000000" w:fill="FFFFFF"/>
            <w:noWrap/>
            <w:vAlign w:val="bottom"/>
          </w:tcPr>
          <w:p w14:paraId="64301972" w14:textId="5FBC609E"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-.03</w:t>
            </w:r>
          </w:p>
        </w:tc>
        <w:tc>
          <w:tcPr>
            <w:tcW w:w="294" w:type="pct"/>
            <w:shd w:val="clear" w:color="000000" w:fill="FFFFFF"/>
            <w:noWrap/>
            <w:vAlign w:val="bottom"/>
          </w:tcPr>
          <w:p w14:paraId="244D26CC" w14:textId="1E9E3A9D"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A45842" w:rsidRPr="00027277">
              <w:rPr>
                <w:rFonts w:ascii="Times New Roman" w:eastAsia="Times New Roman" w:hAnsi="Times New Roman" w:cs="Times New Roman"/>
                <w:sz w:val="20"/>
                <w:szCs w:val="20"/>
              </w:rPr>
              <w:t>7</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tcPr>
          <w:p w14:paraId="3ED627AB" w14:textId="7EFD8141"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-.02</w:t>
            </w:r>
          </w:p>
        </w:tc>
        <w:tc>
          <w:tcPr>
            <w:tcW w:w="294" w:type="pct"/>
            <w:shd w:val="clear" w:color="000000" w:fill="FFFFFF"/>
            <w:noWrap/>
            <w:vAlign w:val="bottom"/>
          </w:tcPr>
          <w:p w14:paraId="38BC9081" w14:textId="66444A34"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8B7F5C"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tcPr>
          <w:p w14:paraId="35008659" w14:textId="5E18EBEF"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253211" w:rsidRPr="00027277">
              <w:rPr>
                <w:rFonts w:ascii="Times New Roman" w:eastAsia="Times New Roman" w:hAnsi="Times New Roman" w:cs="Times New Roman"/>
                <w:sz w:val="20"/>
                <w:szCs w:val="20"/>
              </w:rPr>
              <w:t>5</w:t>
            </w:r>
          </w:p>
        </w:tc>
        <w:tc>
          <w:tcPr>
            <w:tcW w:w="294" w:type="pct"/>
            <w:shd w:val="clear" w:color="000000" w:fill="FFFFFF"/>
            <w:noWrap/>
            <w:vAlign w:val="bottom"/>
          </w:tcPr>
          <w:p w14:paraId="702EC3DE" w14:textId="14B04050"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253211" w:rsidRPr="00027277">
              <w:rPr>
                <w:rFonts w:ascii="Times New Roman" w:eastAsia="Times New Roman" w:hAnsi="Times New Roman" w:cs="Times New Roman"/>
                <w:sz w:val="20"/>
                <w:szCs w:val="20"/>
              </w:rPr>
              <w:t>8</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tcPr>
          <w:p w14:paraId="4D1D1D0D" w14:textId="3973A50D"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253211" w:rsidRPr="00027277">
              <w:rPr>
                <w:rFonts w:ascii="Times New Roman" w:eastAsia="Times New Roman" w:hAnsi="Times New Roman" w:cs="Times New Roman"/>
                <w:sz w:val="20"/>
                <w:szCs w:val="20"/>
              </w:rPr>
              <w:t>5</w:t>
            </w:r>
            <w:r w:rsidRPr="00027277">
              <w:rPr>
                <w:rFonts w:ascii="Times New Roman" w:eastAsia="Times New Roman" w:hAnsi="Times New Roman" w:cs="Times New Roman"/>
                <w:sz w:val="20"/>
                <w:szCs w:val="20"/>
                <w:vertAlign w:val="superscript"/>
              </w:rPr>
              <w:t>*</w:t>
            </w:r>
          </w:p>
        </w:tc>
        <w:tc>
          <w:tcPr>
            <w:tcW w:w="270" w:type="pct"/>
            <w:shd w:val="clear" w:color="000000" w:fill="FFFFFF"/>
            <w:vAlign w:val="bottom"/>
          </w:tcPr>
          <w:p w14:paraId="70F049DF" w14:textId="77777777" w:rsidR="001565A3" w:rsidRPr="00027277" w:rsidRDefault="008E52E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-.04</w:t>
            </w:r>
          </w:p>
        </w:tc>
      </w:tr>
      <w:tr w:rsidR="00027277" w:rsidRPr="00027277" w14:paraId="04AC4689" w14:textId="77777777" w:rsidTr="00F64ABE">
        <w:trPr>
          <w:trHeight w:val="372"/>
        </w:trPr>
        <w:tc>
          <w:tcPr>
            <w:tcW w:w="381" w:type="pct"/>
            <w:shd w:val="clear" w:color="000000" w:fill="FFFFFF"/>
            <w:vAlign w:val="bottom"/>
          </w:tcPr>
          <w:p w14:paraId="653A8424" w14:textId="77777777" w:rsidR="001565A3" w:rsidRPr="00027277" w:rsidRDefault="001565A3"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 xml:space="preserve">Close death </w:t>
            </w:r>
          </w:p>
        </w:tc>
        <w:tc>
          <w:tcPr>
            <w:tcW w:w="277" w:type="pct"/>
            <w:shd w:val="clear" w:color="auto" w:fill="auto"/>
            <w:noWrap/>
            <w:vAlign w:val="bottom"/>
          </w:tcPr>
          <w:p w14:paraId="10EC4787" w14:textId="77777777" w:rsidR="001565A3" w:rsidRPr="00027277" w:rsidRDefault="0058380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p>
        </w:tc>
        <w:tc>
          <w:tcPr>
            <w:tcW w:w="257" w:type="pct"/>
            <w:shd w:val="clear" w:color="auto" w:fill="auto"/>
            <w:noWrap/>
            <w:vAlign w:val="bottom"/>
          </w:tcPr>
          <w:p w14:paraId="5380AF7A" w14:textId="77777777" w:rsidR="001565A3" w:rsidRPr="00027277" w:rsidRDefault="0058380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p>
        </w:tc>
        <w:tc>
          <w:tcPr>
            <w:tcW w:w="293" w:type="pct"/>
            <w:shd w:val="clear" w:color="000000" w:fill="FFFFFF"/>
            <w:vAlign w:val="bottom"/>
          </w:tcPr>
          <w:p w14:paraId="0AD8C652" w14:textId="77777777" w:rsidR="001565A3" w:rsidRPr="00027277" w:rsidRDefault="00583800" w:rsidP="00B811F9">
            <w:pPr>
              <w:spacing w:after="0" w:line="240" w:lineRule="auto"/>
              <w:jc w:val="center"/>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p>
        </w:tc>
        <w:tc>
          <w:tcPr>
            <w:tcW w:w="310" w:type="pct"/>
            <w:shd w:val="clear" w:color="000000" w:fill="FFFFFF"/>
            <w:noWrap/>
            <w:vAlign w:val="bottom"/>
          </w:tcPr>
          <w:p w14:paraId="393CF9F4" w14:textId="217D8623"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B057F6" w:rsidRPr="00027277">
              <w:rPr>
                <w:rFonts w:ascii="Times New Roman" w:eastAsia="Times New Roman" w:hAnsi="Times New Roman" w:cs="Times New Roman"/>
                <w:sz w:val="20"/>
                <w:szCs w:val="20"/>
              </w:rPr>
              <w:t>6</w:t>
            </w:r>
          </w:p>
        </w:tc>
        <w:tc>
          <w:tcPr>
            <w:tcW w:w="310" w:type="pct"/>
            <w:shd w:val="clear" w:color="000000" w:fill="FFFFFF"/>
            <w:noWrap/>
            <w:vAlign w:val="bottom"/>
          </w:tcPr>
          <w:p w14:paraId="734DC806" w14:textId="2ECE1D23"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64181D" w:rsidRPr="00027277">
              <w:rPr>
                <w:rFonts w:ascii="Times New Roman" w:eastAsia="Times New Roman" w:hAnsi="Times New Roman" w:cs="Times New Roman"/>
                <w:sz w:val="20"/>
                <w:szCs w:val="20"/>
              </w:rPr>
              <w:t>3</w:t>
            </w:r>
          </w:p>
        </w:tc>
        <w:tc>
          <w:tcPr>
            <w:tcW w:w="310" w:type="pct"/>
            <w:shd w:val="clear" w:color="000000" w:fill="FFFFFF"/>
            <w:noWrap/>
            <w:vAlign w:val="bottom"/>
          </w:tcPr>
          <w:p w14:paraId="09FF8BD7" w14:textId="77777777"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.03</w:t>
            </w:r>
          </w:p>
        </w:tc>
        <w:tc>
          <w:tcPr>
            <w:tcW w:w="294" w:type="pct"/>
            <w:shd w:val="clear" w:color="000000" w:fill="FFFFFF"/>
            <w:noWrap/>
            <w:vAlign w:val="bottom"/>
          </w:tcPr>
          <w:p w14:paraId="2BA45BBF" w14:textId="026A1362"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761FB6" w:rsidRPr="00027277">
              <w:rPr>
                <w:rFonts w:ascii="Times New Roman" w:eastAsia="Times New Roman" w:hAnsi="Times New Roman" w:cs="Times New Roman"/>
                <w:sz w:val="20"/>
                <w:szCs w:val="20"/>
              </w:rPr>
              <w:t>4</w:t>
            </w:r>
          </w:p>
        </w:tc>
        <w:tc>
          <w:tcPr>
            <w:tcW w:w="286" w:type="pct"/>
            <w:shd w:val="clear" w:color="000000" w:fill="FFFFFF"/>
            <w:noWrap/>
            <w:vAlign w:val="bottom"/>
          </w:tcPr>
          <w:p w14:paraId="5B608168" w14:textId="315E8C2C"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E94F8F" w:rsidRPr="00027277">
              <w:rPr>
                <w:rFonts w:ascii="Times New Roman" w:eastAsia="Times New Roman" w:hAnsi="Times New Roman" w:cs="Times New Roman"/>
                <w:sz w:val="20"/>
                <w:szCs w:val="20"/>
              </w:rPr>
              <w:t>5</w:t>
            </w:r>
          </w:p>
        </w:tc>
        <w:tc>
          <w:tcPr>
            <w:tcW w:w="294" w:type="pct"/>
            <w:shd w:val="clear" w:color="000000" w:fill="FFFFFF"/>
            <w:noWrap/>
            <w:vAlign w:val="bottom"/>
          </w:tcPr>
          <w:p w14:paraId="20515683" w14:textId="32A7863F"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A45842"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tcPr>
          <w:p w14:paraId="6B70B05C" w14:textId="03CBD5D0" w:rsidR="001565A3" w:rsidRPr="00027277" w:rsidRDefault="00CF0481"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B537AA" w:rsidRPr="00027277">
              <w:rPr>
                <w:rFonts w:ascii="Times New Roman" w:eastAsia="Times New Roman" w:hAnsi="Times New Roman" w:cs="Times New Roman"/>
                <w:sz w:val="20"/>
                <w:szCs w:val="20"/>
              </w:rPr>
              <w:t>1</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tcPr>
          <w:p w14:paraId="5D2AB248" w14:textId="25405F8B" w:rsidR="001565A3" w:rsidRPr="00027277" w:rsidRDefault="00026C5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3E7D2F" w:rsidRPr="00027277">
              <w:rPr>
                <w:rFonts w:ascii="Times New Roman" w:eastAsia="Times New Roman" w:hAnsi="Times New Roman" w:cs="Times New Roman"/>
                <w:sz w:val="20"/>
                <w:szCs w:val="20"/>
              </w:rPr>
              <w:t>9</w:t>
            </w:r>
            <w:r w:rsidRPr="00027277">
              <w:rPr>
                <w:rFonts w:ascii="Times New Roman" w:eastAsia="Times New Roman" w:hAnsi="Times New Roman" w:cs="Times New Roman"/>
                <w:sz w:val="20"/>
                <w:szCs w:val="20"/>
                <w:vertAlign w:val="superscript"/>
              </w:rPr>
              <w:t>**</w:t>
            </w:r>
          </w:p>
        </w:tc>
        <w:tc>
          <w:tcPr>
            <w:tcW w:w="294" w:type="pct"/>
            <w:shd w:val="clear" w:color="000000" w:fill="FFFFFF"/>
            <w:noWrap/>
            <w:vAlign w:val="bottom"/>
          </w:tcPr>
          <w:p w14:paraId="4A064D8C" w14:textId="75ED68B9" w:rsidR="001565A3" w:rsidRPr="00027277" w:rsidRDefault="00026C5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F46CAC" w:rsidRPr="00027277">
              <w:rPr>
                <w:rFonts w:ascii="Times New Roman" w:eastAsia="Times New Roman" w:hAnsi="Times New Roman" w:cs="Times New Roman"/>
                <w:sz w:val="20"/>
                <w:szCs w:val="20"/>
              </w:rPr>
              <w:t>7</w:t>
            </w:r>
          </w:p>
        </w:tc>
        <w:tc>
          <w:tcPr>
            <w:tcW w:w="270" w:type="pct"/>
            <w:shd w:val="clear" w:color="000000" w:fill="FFFFFF"/>
            <w:noWrap/>
            <w:vAlign w:val="bottom"/>
          </w:tcPr>
          <w:p w14:paraId="6ED9C215" w14:textId="54080EEF" w:rsidR="001565A3" w:rsidRPr="00027277" w:rsidRDefault="00026C5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253211" w:rsidRPr="00027277">
              <w:rPr>
                <w:rFonts w:ascii="Times New Roman" w:eastAsia="Times New Roman" w:hAnsi="Times New Roman" w:cs="Times New Roman"/>
                <w:sz w:val="20"/>
                <w:szCs w:val="20"/>
              </w:rPr>
              <w:t>4</w:t>
            </w:r>
          </w:p>
        </w:tc>
        <w:tc>
          <w:tcPr>
            <w:tcW w:w="294" w:type="pct"/>
            <w:shd w:val="clear" w:color="000000" w:fill="FFFFFF"/>
            <w:noWrap/>
            <w:vAlign w:val="bottom"/>
          </w:tcPr>
          <w:p w14:paraId="32F791BF" w14:textId="48CEA457" w:rsidR="001565A3" w:rsidRPr="00027277" w:rsidRDefault="00026C5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.1</w:t>
            </w:r>
            <w:r w:rsidR="00253211" w:rsidRPr="00027277">
              <w:rPr>
                <w:rFonts w:ascii="Times New Roman" w:eastAsia="Times New Roman" w:hAnsi="Times New Roman" w:cs="Times New Roman"/>
                <w:sz w:val="20"/>
                <w:szCs w:val="20"/>
              </w:rPr>
              <w:t>2</w:t>
            </w:r>
            <w:r w:rsidRPr="00027277">
              <w:rPr>
                <w:rFonts w:ascii="Times New Roman" w:eastAsia="Times New Roman" w:hAnsi="Times New Roman" w:cs="Times New Roman"/>
                <w:sz w:val="20"/>
                <w:szCs w:val="20"/>
                <w:vertAlign w:val="superscript"/>
              </w:rPr>
              <w:t>**</w:t>
            </w:r>
          </w:p>
        </w:tc>
        <w:tc>
          <w:tcPr>
            <w:tcW w:w="270" w:type="pct"/>
            <w:shd w:val="clear" w:color="000000" w:fill="FFFFFF"/>
            <w:noWrap/>
            <w:vAlign w:val="bottom"/>
          </w:tcPr>
          <w:p w14:paraId="5E9F1870" w14:textId="36F28B4F" w:rsidR="001565A3" w:rsidRPr="00027277" w:rsidRDefault="00026C5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.0</w:t>
            </w:r>
            <w:r w:rsidR="00253211" w:rsidRPr="00027277">
              <w:rPr>
                <w:rFonts w:ascii="Times New Roman" w:eastAsia="Times New Roman" w:hAnsi="Times New Roman" w:cs="Times New Roman"/>
                <w:sz w:val="20"/>
                <w:szCs w:val="20"/>
              </w:rPr>
              <w:t>4</w:t>
            </w:r>
          </w:p>
        </w:tc>
        <w:tc>
          <w:tcPr>
            <w:tcW w:w="270" w:type="pct"/>
            <w:shd w:val="clear" w:color="000000" w:fill="FFFFFF"/>
            <w:vAlign w:val="bottom"/>
          </w:tcPr>
          <w:p w14:paraId="1879688A" w14:textId="6395920C" w:rsidR="001565A3" w:rsidRPr="00027277" w:rsidRDefault="00026C50" w:rsidP="00B811F9">
            <w:pPr>
              <w:spacing w:after="0" w:line="240" w:lineRule="auto"/>
              <w:rPr>
                <w:rFonts w:ascii="Times New Roman" w:eastAsia="Times New Roman" w:hAnsi="Times New Roman" w:cs="Times New Roman"/>
                <w:sz w:val="20"/>
                <w:szCs w:val="20"/>
              </w:rPr>
            </w:pPr>
            <w:r w:rsidRPr="00027277">
              <w:rPr>
                <w:rFonts w:ascii="Times New Roman" w:eastAsia="Times New Roman" w:hAnsi="Times New Roman" w:cs="Times New Roman"/>
                <w:sz w:val="20"/>
                <w:szCs w:val="20"/>
              </w:rPr>
              <w:t>.</w:t>
            </w:r>
            <w:r w:rsidR="000C7978" w:rsidRPr="00027277">
              <w:rPr>
                <w:rFonts w:ascii="Times New Roman" w:eastAsia="Times New Roman" w:hAnsi="Times New Roman" w:cs="Times New Roman"/>
                <w:sz w:val="20"/>
                <w:szCs w:val="20"/>
              </w:rPr>
              <w:t>10</w:t>
            </w:r>
            <w:r w:rsidRPr="00027277">
              <w:rPr>
                <w:rFonts w:ascii="Times New Roman" w:eastAsia="Times New Roman" w:hAnsi="Times New Roman" w:cs="Times New Roman"/>
                <w:sz w:val="20"/>
                <w:szCs w:val="20"/>
                <w:vertAlign w:val="superscript"/>
              </w:rPr>
              <w:t>**</w:t>
            </w:r>
          </w:p>
        </w:tc>
      </w:tr>
    </w:tbl>
    <w:p w14:paraId="601AA56C" w14:textId="77777777" w:rsidR="00D97AA0" w:rsidRPr="00027277" w:rsidRDefault="00EF7548" w:rsidP="005947C7">
      <w:pPr>
        <w:spacing w:after="0" w:line="240" w:lineRule="auto"/>
        <w:jc w:val="both"/>
        <w:rPr>
          <w:rFonts w:ascii="Times New Roman" w:hAnsi="Times New Roman" w:cs="Times New Roman"/>
          <w:sz w:val="24"/>
          <w:szCs w:val="24"/>
        </w:rPr>
      </w:pPr>
      <w:r w:rsidRPr="00027277">
        <w:rPr>
          <w:rFonts w:asciiTheme="majorBidi" w:hAnsiTheme="majorBidi" w:cstheme="majorBidi"/>
          <w:i/>
          <w:iCs/>
          <w:sz w:val="24"/>
          <w:szCs w:val="24"/>
          <w:lang w:bidi="fa-IR"/>
        </w:rPr>
        <w:t>Note</w:t>
      </w:r>
      <w:r w:rsidRPr="00027277">
        <w:rPr>
          <w:rFonts w:asciiTheme="majorBidi" w:hAnsiTheme="majorBidi" w:cstheme="majorBidi"/>
          <w:sz w:val="24"/>
          <w:szCs w:val="24"/>
          <w:lang w:bidi="fa-IR"/>
        </w:rPr>
        <w:t>.</w:t>
      </w:r>
      <w:r w:rsidR="00D97AA0" w:rsidRPr="00027277">
        <w:rPr>
          <w:rFonts w:asciiTheme="majorBidi" w:hAnsiTheme="majorBidi" w:cstheme="majorBidi"/>
          <w:sz w:val="24"/>
          <w:szCs w:val="24"/>
          <w:lang w:bidi="fa-IR"/>
        </w:rPr>
        <w:t xml:space="preserve"> </w:t>
      </w:r>
      <w:r w:rsidR="00781DF3" w:rsidRPr="00027277">
        <w:rPr>
          <w:rFonts w:asciiTheme="majorBidi" w:hAnsiTheme="majorBidi" w:cstheme="majorBidi"/>
          <w:sz w:val="24"/>
          <w:szCs w:val="24"/>
        </w:rPr>
        <w:t>BFI-10-Ext=Big Five Inventory</w:t>
      </w:r>
      <w:r w:rsidR="00781DF3" w:rsidRPr="00027277">
        <w:rPr>
          <w:rFonts w:asciiTheme="majorBidi" w:eastAsia="AdvOT596495f2+20" w:hAnsiTheme="majorBidi" w:cstheme="majorBidi"/>
          <w:sz w:val="24"/>
          <w:szCs w:val="24"/>
        </w:rPr>
        <w:t>‐</w:t>
      </w:r>
      <w:r w:rsidR="00781DF3" w:rsidRPr="00027277">
        <w:rPr>
          <w:rFonts w:asciiTheme="majorBidi" w:hAnsiTheme="majorBidi" w:cstheme="majorBidi"/>
          <w:sz w:val="24"/>
          <w:szCs w:val="24"/>
        </w:rPr>
        <w:t>10-Extraversion; BFI-10-Agr=Big Five Inventory</w:t>
      </w:r>
      <w:r w:rsidR="00781DF3" w:rsidRPr="00027277">
        <w:rPr>
          <w:rFonts w:asciiTheme="majorBidi" w:eastAsia="AdvOT596495f2+20" w:hAnsiTheme="majorBidi" w:cstheme="majorBidi"/>
          <w:sz w:val="24"/>
          <w:szCs w:val="24"/>
        </w:rPr>
        <w:t>‐</w:t>
      </w:r>
      <w:r w:rsidR="00781DF3" w:rsidRPr="00027277">
        <w:rPr>
          <w:rFonts w:asciiTheme="majorBidi" w:hAnsiTheme="majorBidi" w:cstheme="majorBidi"/>
          <w:sz w:val="24"/>
          <w:szCs w:val="24"/>
        </w:rPr>
        <w:t>10-Agreeableness; BFI-10-Com=Big Five Inventory</w:t>
      </w:r>
      <w:r w:rsidR="00781DF3" w:rsidRPr="00027277">
        <w:rPr>
          <w:rFonts w:asciiTheme="majorBidi" w:eastAsia="AdvOT596495f2+20" w:hAnsiTheme="majorBidi" w:cstheme="majorBidi"/>
          <w:sz w:val="24"/>
          <w:szCs w:val="24"/>
        </w:rPr>
        <w:t>‐</w:t>
      </w:r>
      <w:r w:rsidR="00781DF3" w:rsidRPr="00027277">
        <w:rPr>
          <w:rFonts w:asciiTheme="majorBidi" w:hAnsiTheme="majorBidi" w:cstheme="majorBidi"/>
          <w:sz w:val="24"/>
          <w:szCs w:val="24"/>
        </w:rPr>
        <w:t>10-Conscientiousness;</w:t>
      </w:r>
      <w:r w:rsidR="00891ED4" w:rsidRPr="00027277">
        <w:rPr>
          <w:rFonts w:asciiTheme="majorBidi" w:hAnsiTheme="majorBidi" w:cstheme="majorBidi"/>
          <w:sz w:val="24"/>
          <w:szCs w:val="24"/>
        </w:rPr>
        <w:t xml:space="preserve"> </w:t>
      </w:r>
      <w:r w:rsidR="00781DF3" w:rsidRPr="00027277">
        <w:rPr>
          <w:rFonts w:asciiTheme="majorBidi" w:hAnsiTheme="majorBidi" w:cstheme="majorBidi"/>
          <w:sz w:val="24"/>
          <w:szCs w:val="24"/>
        </w:rPr>
        <w:t>BFI-10-Neu = Big Five Inventory</w:t>
      </w:r>
      <w:r w:rsidR="00781DF3" w:rsidRPr="00027277">
        <w:rPr>
          <w:rFonts w:asciiTheme="majorBidi" w:eastAsia="AdvOT596495f2+20" w:hAnsiTheme="majorBidi" w:cstheme="majorBidi"/>
          <w:sz w:val="24"/>
          <w:szCs w:val="24"/>
        </w:rPr>
        <w:t>‐</w:t>
      </w:r>
      <w:r w:rsidR="00781DF3" w:rsidRPr="00027277">
        <w:rPr>
          <w:rFonts w:asciiTheme="majorBidi" w:hAnsiTheme="majorBidi" w:cstheme="majorBidi"/>
          <w:sz w:val="24"/>
          <w:szCs w:val="24"/>
        </w:rPr>
        <w:t>10-Neuroticism; BFI-10-Ope = Big Five Inventory</w:t>
      </w:r>
      <w:r w:rsidR="00781DF3" w:rsidRPr="00027277">
        <w:rPr>
          <w:rFonts w:asciiTheme="majorBidi" w:eastAsia="AdvOT596495f2+20" w:hAnsiTheme="majorBidi" w:cstheme="majorBidi"/>
          <w:sz w:val="24"/>
          <w:szCs w:val="24"/>
        </w:rPr>
        <w:t>‐</w:t>
      </w:r>
      <w:r w:rsidR="00781DF3" w:rsidRPr="00027277">
        <w:rPr>
          <w:rFonts w:asciiTheme="majorBidi" w:hAnsiTheme="majorBidi" w:cstheme="majorBidi"/>
          <w:sz w:val="24"/>
          <w:szCs w:val="24"/>
        </w:rPr>
        <w:t xml:space="preserve">10-Openness; WSAS = Work and Social Adjustment Scale; GAD = generalized anxiety disorder; WI = </w:t>
      </w:r>
      <w:r w:rsidR="00781DF3" w:rsidRPr="00027277">
        <w:rPr>
          <w:rStyle w:val="Emphasis"/>
          <w:rFonts w:asciiTheme="majorBidi" w:hAnsiTheme="majorBidi" w:cstheme="majorBidi"/>
          <w:i w:val="0"/>
          <w:iCs w:val="0"/>
          <w:sz w:val="24"/>
          <w:szCs w:val="24"/>
          <w:shd w:val="clear" w:color="auto" w:fill="FFFFFF"/>
        </w:rPr>
        <w:t xml:space="preserve">Whiteley Index; CAS = Coronavirus Anxiety Scale; </w:t>
      </w:r>
      <w:r w:rsidR="00891ED4" w:rsidRPr="00027277">
        <w:rPr>
          <w:rStyle w:val="Emphasis"/>
          <w:rFonts w:asciiTheme="majorBidi" w:hAnsiTheme="majorBidi" w:cstheme="majorBidi"/>
          <w:i w:val="0"/>
          <w:iCs w:val="0"/>
          <w:sz w:val="24"/>
          <w:szCs w:val="24"/>
          <w:shd w:val="clear" w:color="auto" w:fill="FFFFFF"/>
        </w:rPr>
        <w:t>C-19ASS-P = COVID-19 Anxiety Syndrome Scale-Perseveration; C-19ASS-A = COVID-19 Anxiety Syndrome Scale-Avoidance; C-19ASS = COVID-19 Anxiety Syndrome Scale</w:t>
      </w:r>
      <w:r w:rsidR="00C03E60" w:rsidRPr="00027277">
        <w:rPr>
          <w:rStyle w:val="Emphasis"/>
          <w:rFonts w:asciiTheme="majorBidi" w:hAnsiTheme="majorBidi" w:cstheme="majorBidi"/>
          <w:i w:val="0"/>
          <w:iCs w:val="0"/>
          <w:sz w:val="24"/>
          <w:szCs w:val="24"/>
          <w:shd w:val="clear" w:color="auto" w:fill="FFFFFF"/>
        </w:rPr>
        <w:t>; close death = clo</w:t>
      </w:r>
      <w:r w:rsidR="00983075" w:rsidRPr="00027277">
        <w:rPr>
          <w:rStyle w:val="Emphasis"/>
          <w:rFonts w:asciiTheme="majorBidi" w:hAnsiTheme="majorBidi" w:cstheme="majorBidi"/>
          <w:i w:val="0"/>
          <w:iCs w:val="0"/>
          <w:sz w:val="24"/>
          <w:szCs w:val="24"/>
          <w:shd w:val="clear" w:color="auto" w:fill="FFFFFF"/>
        </w:rPr>
        <w:t>se death due to COVID-19.</w:t>
      </w:r>
      <w:r w:rsidR="00F83B10" w:rsidRPr="00027277">
        <w:rPr>
          <w:rStyle w:val="Emphasis"/>
          <w:rFonts w:asciiTheme="majorBidi" w:hAnsiTheme="majorBidi" w:cstheme="majorBidi"/>
          <w:i w:val="0"/>
          <w:iCs w:val="0"/>
          <w:sz w:val="24"/>
          <w:szCs w:val="24"/>
          <w:shd w:val="clear" w:color="auto" w:fill="FFFFFF"/>
        </w:rPr>
        <w:t xml:space="preserve"> </w:t>
      </w:r>
      <w:r w:rsidR="005947C7" w:rsidRPr="00027277">
        <w:rPr>
          <w:rFonts w:ascii="Times New Roman" w:hAnsi="Times New Roman" w:cs="Times New Roman"/>
          <w:sz w:val="24"/>
          <w:szCs w:val="24"/>
        </w:rPr>
        <w:t xml:space="preserve">Internal consistency coefficients are in the parentheses on the diagonal. </w:t>
      </w:r>
      <w:r w:rsidR="00D97AA0" w:rsidRPr="00027277">
        <w:rPr>
          <w:rFonts w:ascii="Times New Roman" w:hAnsi="Times New Roman" w:cs="Times New Roman"/>
          <w:sz w:val="24"/>
          <w:szCs w:val="24"/>
          <w:lang w:bidi="fa-IR"/>
        </w:rPr>
        <w:t>⁎ p &lt; .05.</w:t>
      </w:r>
      <w:r w:rsidR="00F83B10" w:rsidRPr="00027277">
        <w:rPr>
          <w:rFonts w:ascii="Times New Roman" w:hAnsi="Times New Roman" w:cs="Times New Roman"/>
          <w:sz w:val="24"/>
          <w:szCs w:val="24"/>
          <w:lang w:bidi="fa-IR"/>
        </w:rPr>
        <w:t xml:space="preserve"> </w:t>
      </w:r>
      <w:r w:rsidR="00D97AA0" w:rsidRPr="00027277">
        <w:rPr>
          <w:rFonts w:ascii="Times New Roman" w:hAnsi="Times New Roman" w:cs="Times New Roman"/>
          <w:sz w:val="24"/>
          <w:szCs w:val="24"/>
          <w:lang w:bidi="fa-IR"/>
        </w:rPr>
        <w:t>⁎⁎ p &lt; .01.</w:t>
      </w:r>
    </w:p>
    <w:p w14:paraId="79490E27" w14:textId="77777777" w:rsidR="007A041B" w:rsidRPr="00027277" w:rsidRDefault="007A041B" w:rsidP="007A041B">
      <w:pPr>
        <w:spacing w:after="0" w:line="480" w:lineRule="auto"/>
        <w:rPr>
          <w:rFonts w:ascii="Times New Roman" w:hAnsi="Times New Roman" w:cs="Times New Roman"/>
          <w:sz w:val="24"/>
          <w:szCs w:val="24"/>
        </w:rPr>
      </w:pPr>
      <w:r w:rsidRPr="00027277">
        <w:rPr>
          <w:rFonts w:ascii="Times New Roman" w:hAnsi="Times New Roman" w:cs="Times New Roman"/>
          <w:sz w:val="24"/>
          <w:szCs w:val="24"/>
        </w:rPr>
        <w:lastRenderedPageBreak/>
        <w:t xml:space="preserve">Table 5: </w:t>
      </w:r>
    </w:p>
    <w:p w14:paraId="02B0D9EB" w14:textId="10901AB2" w:rsidR="007A041B" w:rsidRPr="00027277" w:rsidRDefault="007A041B" w:rsidP="00912285">
      <w:pPr>
        <w:spacing w:after="0" w:line="480" w:lineRule="auto"/>
        <w:rPr>
          <w:i/>
          <w:iCs/>
        </w:rPr>
      </w:pPr>
      <w:r w:rsidRPr="00027277">
        <w:rPr>
          <w:rFonts w:ascii="Times New Roman" w:hAnsi="Times New Roman" w:cs="Times New Roman"/>
          <w:sz w:val="24"/>
          <w:szCs w:val="24"/>
        </w:rPr>
        <w:t xml:space="preserve">Hierarchical regression statistics predicting </w:t>
      </w:r>
      <w:r w:rsidR="00912285" w:rsidRPr="00027277">
        <w:rPr>
          <w:rFonts w:ascii="Times New Roman" w:hAnsi="Times New Roman" w:cs="Times New Roman"/>
          <w:sz w:val="24"/>
          <w:szCs w:val="24"/>
        </w:rPr>
        <w:t>coronavirus anxiety scale</w:t>
      </w:r>
      <w:r w:rsidR="00273B5F" w:rsidRPr="00027277">
        <w:rPr>
          <w:rFonts w:ascii="Times New Roman" w:hAnsi="Times New Roman" w:cs="Times New Roman"/>
          <w:sz w:val="24"/>
          <w:szCs w:val="24"/>
        </w:rPr>
        <w:t xml:space="preserve"> (CAS)</w:t>
      </w:r>
      <w:r w:rsidR="00912285" w:rsidRPr="00027277" w:rsidDel="00912285">
        <w:rPr>
          <w:rFonts w:ascii="Times New Roman" w:hAnsi="Times New Roman" w:cs="Times New Roman"/>
          <w:sz w:val="24"/>
          <w:szCs w:val="24"/>
        </w:rPr>
        <w:t xml:space="preserve"> </w:t>
      </w:r>
      <w:r w:rsidRPr="00027277">
        <w:rPr>
          <w:rFonts w:ascii="Times New Roman" w:hAnsi="Times New Roman" w:cs="Times New Roman"/>
          <w:sz w:val="24"/>
          <w:szCs w:val="24"/>
        </w:rPr>
        <w:t xml:space="preserve">scores: Incremental </w:t>
      </w:r>
      <w:r w:rsidR="00F05313" w:rsidRPr="00027277">
        <w:rPr>
          <w:rFonts w:ascii="Times New Roman" w:hAnsi="Times New Roman" w:cs="Times New Roman"/>
          <w:sz w:val="24"/>
          <w:szCs w:val="24"/>
        </w:rPr>
        <w:t>validity</w:t>
      </w:r>
      <w:r w:rsidRPr="00027277">
        <w:rPr>
          <w:rFonts w:ascii="Times New Roman" w:hAnsi="Times New Roman" w:cs="Times New Roman"/>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1123"/>
        <w:gridCol w:w="1975"/>
        <w:gridCol w:w="1122"/>
        <w:gridCol w:w="1122"/>
        <w:gridCol w:w="1122"/>
        <w:gridCol w:w="2561"/>
        <w:gridCol w:w="1547"/>
      </w:tblGrid>
      <w:tr w:rsidR="00027277" w:rsidRPr="00027277" w14:paraId="2E828750" w14:textId="77777777" w:rsidTr="000D7232">
        <w:trPr>
          <w:trHeight w:val="20"/>
        </w:trPr>
        <w:tc>
          <w:tcPr>
            <w:tcW w:w="921" w:type="pct"/>
            <w:tcBorders>
              <w:bottom w:val="single" w:sz="4" w:space="0" w:color="auto"/>
            </w:tcBorders>
          </w:tcPr>
          <w:p w14:paraId="55A4C7A3" w14:textId="77777777" w:rsidR="003B6CF8" w:rsidRPr="00027277" w:rsidRDefault="003B6CF8" w:rsidP="00A05993">
            <w:pPr>
              <w:jc w:val="center"/>
              <w:rPr>
                <w:rFonts w:ascii="Times New Roman" w:hAnsi="Times New Roman" w:cs="Times New Roman"/>
                <w:b/>
                <w:bCs/>
                <w:sz w:val="24"/>
                <w:szCs w:val="24"/>
              </w:rPr>
            </w:pPr>
            <w:r w:rsidRPr="00027277">
              <w:rPr>
                <w:rFonts w:ascii="Times New Roman" w:hAnsi="Times New Roman" w:cs="Times New Roman"/>
                <w:b/>
                <w:bCs/>
                <w:sz w:val="24"/>
                <w:szCs w:val="24"/>
              </w:rPr>
              <w:t>Predictor</w:t>
            </w:r>
          </w:p>
        </w:tc>
        <w:tc>
          <w:tcPr>
            <w:tcW w:w="433" w:type="pct"/>
            <w:tcBorders>
              <w:bottom w:val="single" w:sz="4" w:space="0" w:color="auto"/>
            </w:tcBorders>
          </w:tcPr>
          <w:p w14:paraId="2D8BAC0F" w14:textId="77777777" w:rsidR="003B6CF8" w:rsidRPr="00027277" w:rsidRDefault="003B6CF8" w:rsidP="00A05993">
            <w:pPr>
              <w:jc w:val="center"/>
              <w:rPr>
                <w:rFonts w:ascii="Times New Roman" w:hAnsi="Times New Roman" w:cs="Times New Roman"/>
                <w:b/>
                <w:bCs/>
                <w:sz w:val="24"/>
                <w:szCs w:val="24"/>
              </w:rPr>
            </w:pPr>
            <w:r w:rsidRPr="00027277">
              <w:rPr>
                <w:rFonts w:ascii="Times New Roman" w:hAnsi="Times New Roman" w:cs="Times New Roman"/>
                <w:b/>
                <w:bCs/>
                <w:sz w:val="24"/>
                <w:szCs w:val="24"/>
              </w:rPr>
              <w:sym w:font="Symbol" w:char="F062"/>
            </w:r>
          </w:p>
        </w:tc>
        <w:tc>
          <w:tcPr>
            <w:tcW w:w="762" w:type="pct"/>
            <w:tcBorders>
              <w:bottom w:val="single" w:sz="4" w:space="0" w:color="auto"/>
            </w:tcBorders>
          </w:tcPr>
          <w:p w14:paraId="62547EE2" w14:textId="2E0BFAD8" w:rsidR="003B6CF8" w:rsidRPr="00027277" w:rsidRDefault="00E61202" w:rsidP="00A05993">
            <w:pPr>
              <w:jc w:val="center"/>
              <w:rPr>
                <w:rFonts w:ascii="Times New Roman" w:hAnsi="Times New Roman" w:cs="Times New Roman"/>
                <w:b/>
                <w:bCs/>
                <w:i/>
                <w:iCs/>
                <w:sz w:val="24"/>
                <w:szCs w:val="24"/>
              </w:rPr>
            </w:pPr>
            <w:r w:rsidRPr="00027277">
              <w:rPr>
                <w:rFonts w:ascii="Times New Roman" w:hAnsi="Times New Roman" w:cs="Times New Roman"/>
                <w:b/>
                <w:bCs/>
                <w:i/>
                <w:iCs/>
                <w:sz w:val="24"/>
                <w:szCs w:val="24"/>
              </w:rPr>
              <w:t>T</w:t>
            </w:r>
          </w:p>
        </w:tc>
        <w:tc>
          <w:tcPr>
            <w:tcW w:w="433" w:type="pct"/>
            <w:tcBorders>
              <w:bottom w:val="single" w:sz="4" w:space="0" w:color="auto"/>
            </w:tcBorders>
          </w:tcPr>
          <w:p w14:paraId="5E949039" w14:textId="77777777" w:rsidR="003B6CF8" w:rsidRPr="00027277" w:rsidRDefault="003B6CF8" w:rsidP="00A05993">
            <w:pPr>
              <w:jc w:val="center"/>
              <w:rPr>
                <w:rFonts w:ascii="Times New Roman" w:hAnsi="Times New Roman" w:cs="Times New Roman"/>
                <w:b/>
                <w:bCs/>
                <w:sz w:val="24"/>
                <w:szCs w:val="24"/>
                <w:vertAlign w:val="superscript"/>
              </w:rPr>
            </w:pPr>
            <w:r w:rsidRPr="00027277">
              <w:rPr>
                <w:rFonts w:ascii="Times New Roman" w:hAnsi="Times New Roman" w:cs="Times New Roman"/>
                <w:b/>
                <w:bCs/>
                <w:sz w:val="24"/>
                <w:szCs w:val="24"/>
              </w:rPr>
              <w:t>sr</w:t>
            </w:r>
            <w:r w:rsidRPr="00027277">
              <w:rPr>
                <w:rFonts w:ascii="Times New Roman" w:hAnsi="Times New Roman" w:cs="Times New Roman"/>
                <w:b/>
                <w:bCs/>
                <w:sz w:val="24"/>
                <w:szCs w:val="24"/>
                <w:vertAlign w:val="superscript"/>
              </w:rPr>
              <w:t>2</w:t>
            </w:r>
          </w:p>
          <w:p w14:paraId="046DB8AC" w14:textId="77777777" w:rsidR="003B6CF8" w:rsidRPr="00027277" w:rsidRDefault="003B6CF8" w:rsidP="00A05993">
            <w:pPr>
              <w:jc w:val="center"/>
              <w:rPr>
                <w:rFonts w:ascii="Times New Roman" w:hAnsi="Times New Roman" w:cs="Times New Roman"/>
                <w:b/>
                <w:bCs/>
                <w:i/>
                <w:iCs/>
                <w:sz w:val="24"/>
                <w:szCs w:val="24"/>
              </w:rPr>
            </w:pPr>
          </w:p>
        </w:tc>
        <w:tc>
          <w:tcPr>
            <w:tcW w:w="433" w:type="pct"/>
            <w:tcBorders>
              <w:bottom w:val="single" w:sz="4" w:space="0" w:color="auto"/>
            </w:tcBorders>
          </w:tcPr>
          <w:p w14:paraId="0052496C" w14:textId="77777777" w:rsidR="003B6CF8" w:rsidRPr="00027277" w:rsidRDefault="003B6CF8" w:rsidP="00A05993">
            <w:pPr>
              <w:jc w:val="center"/>
              <w:rPr>
                <w:rFonts w:ascii="Times New Roman" w:hAnsi="Times New Roman" w:cs="Times New Roman"/>
                <w:b/>
                <w:bCs/>
                <w:i/>
                <w:iCs/>
                <w:sz w:val="24"/>
                <w:szCs w:val="24"/>
              </w:rPr>
            </w:pPr>
            <w:r w:rsidRPr="00027277">
              <w:rPr>
                <w:rFonts w:ascii="Times New Roman" w:hAnsi="Times New Roman" w:cs="Times New Roman"/>
                <w:b/>
                <w:bCs/>
                <w:i/>
                <w:iCs/>
                <w:sz w:val="24"/>
                <w:szCs w:val="24"/>
              </w:rPr>
              <w:t>R</w:t>
            </w:r>
          </w:p>
        </w:tc>
        <w:tc>
          <w:tcPr>
            <w:tcW w:w="433" w:type="pct"/>
            <w:tcBorders>
              <w:bottom w:val="single" w:sz="4" w:space="0" w:color="auto"/>
            </w:tcBorders>
          </w:tcPr>
          <w:p w14:paraId="6FD76AC8" w14:textId="77777777" w:rsidR="003B6CF8" w:rsidRPr="00027277" w:rsidRDefault="003B6CF8" w:rsidP="00A05993">
            <w:pPr>
              <w:jc w:val="center"/>
              <w:rPr>
                <w:rFonts w:ascii="Times New Roman" w:hAnsi="Times New Roman" w:cs="Times New Roman"/>
                <w:b/>
                <w:bCs/>
                <w:sz w:val="24"/>
                <w:szCs w:val="24"/>
                <w:vertAlign w:val="superscript"/>
              </w:rPr>
            </w:pPr>
            <w:r w:rsidRPr="00027277">
              <w:rPr>
                <w:rFonts w:ascii="Times New Roman" w:hAnsi="Times New Roman" w:cs="Times New Roman"/>
                <w:b/>
                <w:bCs/>
                <w:i/>
                <w:iCs/>
                <w:sz w:val="24"/>
                <w:szCs w:val="24"/>
              </w:rPr>
              <w:t>R</w:t>
            </w:r>
            <w:r w:rsidRPr="00027277">
              <w:rPr>
                <w:rFonts w:ascii="Times New Roman" w:hAnsi="Times New Roman" w:cs="Times New Roman"/>
                <w:b/>
                <w:bCs/>
                <w:sz w:val="24"/>
                <w:szCs w:val="24"/>
                <w:vertAlign w:val="superscript"/>
              </w:rPr>
              <w:t>2</w:t>
            </w:r>
          </w:p>
        </w:tc>
        <w:tc>
          <w:tcPr>
            <w:tcW w:w="988" w:type="pct"/>
            <w:tcBorders>
              <w:bottom w:val="single" w:sz="4" w:space="0" w:color="auto"/>
            </w:tcBorders>
          </w:tcPr>
          <w:p w14:paraId="36285D7D" w14:textId="77777777" w:rsidR="003B6CF8" w:rsidRPr="00027277" w:rsidRDefault="003B6CF8" w:rsidP="00A05993">
            <w:pPr>
              <w:jc w:val="center"/>
              <w:rPr>
                <w:rFonts w:ascii="Times New Roman" w:hAnsi="Times New Roman" w:cs="Times New Roman"/>
                <w:b/>
                <w:bCs/>
                <w:sz w:val="24"/>
                <w:szCs w:val="24"/>
              </w:rPr>
            </w:pPr>
            <w:r w:rsidRPr="00027277">
              <w:rPr>
                <w:rFonts w:ascii="Times New Roman" w:hAnsi="Times New Roman" w:cs="Times New Roman"/>
                <w:b/>
                <w:bCs/>
                <w:sz w:val="24"/>
                <w:szCs w:val="24"/>
              </w:rPr>
              <w:t xml:space="preserve">Adjusted </w:t>
            </w:r>
            <w:r w:rsidRPr="00027277">
              <w:rPr>
                <w:rFonts w:ascii="Times New Roman" w:hAnsi="Times New Roman" w:cs="Times New Roman"/>
                <w:b/>
                <w:bCs/>
                <w:i/>
                <w:iCs/>
                <w:sz w:val="24"/>
                <w:szCs w:val="24"/>
              </w:rPr>
              <w:t>R</w:t>
            </w:r>
            <w:r w:rsidRPr="00027277">
              <w:rPr>
                <w:rFonts w:ascii="Times New Roman" w:hAnsi="Times New Roman" w:cs="Times New Roman"/>
                <w:b/>
                <w:bCs/>
                <w:sz w:val="24"/>
                <w:szCs w:val="24"/>
                <w:vertAlign w:val="superscript"/>
              </w:rPr>
              <w:t>2</w:t>
            </w:r>
          </w:p>
        </w:tc>
        <w:tc>
          <w:tcPr>
            <w:tcW w:w="597" w:type="pct"/>
            <w:tcBorders>
              <w:bottom w:val="single" w:sz="4" w:space="0" w:color="auto"/>
            </w:tcBorders>
          </w:tcPr>
          <w:p w14:paraId="45975CC0" w14:textId="77777777" w:rsidR="003B6CF8" w:rsidRPr="00027277" w:rsidRDefault="003B6CF8" w:rsidP="00A05993">
            <w:pPr>
              <w:jc w:val="center"/>
              <w:rPr>
                <w:rFonts w:ascii="Times New Roman" w:hAnsi="Times New Roman" w:cs="Times New Roman"/>
                <w:b/>
                <w:bCs/>
                <w:sz w:val="24"/>
                <w:szCs w:val="24"/>
                <w:vertAlign w:val="superscript"/>
              </w:rPr>
            </w:pPr>
            <w:r w:rsidRPr="00027277">
              <w:rPr>
                <w:rFonts w:ascii="Times New Roman" w:hAnsi="Times New Roman" w:cs="Times New Roman"/>
                <w:b/>
                <w:bCs/>
                <w:sz w:val="24"/>
                <w:szCs w:val="24"/>
              </w:rPr>
              <w:t>∆</w:t>
            </w:r>
            <w:r w:rsidRPr="00027277">
              <w:rPr>
                <w:rFonts w:ascii="Times New Roman" w:hAnsi="Times New Roman" w:cs="Times New Roman"/>
                <w:b/>
                <w:bCs/>
                <w:i/>
                <w:iCs/>
                <w:sz w:val="24"/>
                <w:szCs w:val="24"/>
              </w:rPr>
              <w:t>R</w:t>
            </w:r>
            <w:r w:rsidRPr="00027277">
              <w:rPr>
                <w:rFonts w:ascii="Times New Roman" w:hAnsi="Times New Roman" w:cs="Times New Roman"/>
                <w:b/>
                <w:bCs/>
                <w:sz w:val="24"/>
                <w:szCs w:val="24"/>
                <w:vertAlign w:val="superscript"/>
              </w:rPr>
              <w:t>2</w:t>
            </w:r>
          </w:p>
          <w:p w14:paraId="5ACE1182" w14:textId="77777777" w:rsidR="003B6CF8" w:rsidRPr="00027277" w:rsidRDefault="003B6CF8" w:rsidP="00A05993">
            <w:pPr>
              <w:jc w:val="center"/>
              <w:rPr>
                <w:rFonts w:ascii="Times New Roman" w:hAnsi="Times New Roman" w:cs="Times New Roman"/>
                <w:b/>
                <w:bCs/>
                <w:sz w:val="24"/>
                <w:szCs w:val="24"/>
              </w:rPr>
            </w:pPr>
          </w:p>
        </w:tc>
      </w:tr>
      <w:tr w:rsidR="00027277" w:rsidRPr="00027277" w14:paraId="1BA6D842" w14:textId="77777777" w:rsidTr="000D7232">
        <w:trPr>
          <w:trHeight w:val="20"/>
        </w:trPr>
        <w:tc>
          <w:tcPr>
            <w:tcW w:w="921" w:type="pct"/>
            <w:tcBorders>
              <w:top w:val="single" w:sz="4" w:space="0" w:color="auto"/>
            </w:tcBorders>
          </w:tcPr>
          <w:p w14:paraId="608DCECB" w14:textId="77777777" w:rsidR="003B6CF8" w:rsidRPr="00027277" w:rsidRDefault="003B6CF8" w:rsidP="00A05993">
            <w:pPr>
              <w:rPr>
                <w:rFonts w:ascii="Times New Roman" w:hAnsi="Times New Roman" w:cs="Times New Roman"/>
                <w:sz w:val="24"/>
                <w:szCs w:val="24"/>
              </w:rPr>
            </w:pPr>
            <w:r w:rsidRPr="00027277">
              <w:rPr>
                <w:rFonts w:ascii="Times New Roman" w:hAnsi="Times New Roman" w:cs="Times New Roman"/>
                <w:sz w:val="24"/>
                <w:szCs w:val="24"/>
              </w:rPr>
              <w:t>Step 1</w:t>
            </w:r>
          </w:p>
        </w:tc>
        <w:tc>
          <w:tcPr>
            <w:tcW w:w="433" w:type="pct"/>
            <w:tcBorders>
              <w:top w:val="single" w:sz="4" w:space="0" w:color="auto"/>
            </w:tcBorders>
          </w:tcPr>
          <w:p w14:paraId="3B432D92" w14:textId="77777777" w:rsidR="003B6CF8" w:rsidRPr="00027277" w:rsidRDefault="003B6CF8" w:rsidP="00A05993">
            <w:pPr>
              <w:jc w:val="center"/>
              <w:rPr>
                <w:rFonts w:ascii="Times New Roman" w:hAnsi="Times New Roman" w:cs="Times New Roman"/>
                <w:sz w:val="24"/>
                <w:szCs w:val="24"/>
              </w:rPr>
            </w:pPr>
          </w:p>
        </w:tc>
        <w:tc>
          <w:tcPr>
            <w:tcW w:w="762" w:type="pct"/>
            <w:tcBorders>
              <w:top w:val="single" w:sz="4" w:space="0" w:color="auto"/>
            </w:tcBorders>
          </w:tcPr>
          <w:p w14:paraId="1B37FC21" w14:textId="77777777" w:rsidR="003B6CF8" w:rsidRPr="00027277" w:rsidRDefault="003B6CF8" w:rsidP="00A05993">
            <w:pPr>
              <w:jc w:val="center"/>
              <w:rPr>
                <w:rFonts w:ascii="Times New Roman" w:hAnsi="Times New Roman" w:cs="Times New Roman"/>
                <w:i/>
                <w:iCs/>
                <w:sz w:val="24"/>
                <w:szCs w:val="24"/>
              </w:rPr>
            </w:pPr>
          </w:p>
        </w:tc>
        <w:tc>
          <w:tcPr>
            <w:tcW w:w="433" w:type="pct"/>
            <w:tcBorders>
              <w:top w:val="single" w:sz="4" w:space="0" w:color="auto"/>
            </w:tcBorders>
          </w:tcPr>
          <w:p w14:paraId="4DD03968" w14:textId="77777777" w:rsidR="003B6CF8" w:rsidRPr="00027277" w:rsidRDefault="003B6CF8" w:rsidP="00A05993">
            <w:pPr>
              <w:jc w:val="center"/>
              <w:rPr>
                <w:rFonts w:ascii="Times New Roman" w:hAnsi="Times New Roman" w:cs="Times New Roman"/>
                <w:sz w:val="24"/>
                <w:szCs w:val="24"/>
              </w:rPr>
            </w:pPr>
          </w:p>
        </w:tc>
        <w:tc>
          <w:tcPr>
            <w:tcW w:w="433" w:type="pct"/>
            <w:tcBorders>
              <w:top w:val="single" w:sz="4" w:space="0" w:color="auto"/>
            </w:tcBorders>
            <w:vAlign w:val="center"/>
          </w:tcPr>
          <w:p w14:paraId="48372632" w14:textId="549CA19D"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6D3202" w:rsidRPr="00027277">
              <w:rPr>
                <w:rFonts w:ascii="Times New Roman" w:hAnsi="Times New Roman" w:cs="Times New Roman"/>
                <w:sz w:val="24"/>
                <w:szCs w:val="24"/>
              </w:rPr>
              <w:t>097</w:t>
            </w:r>
          </w:p>
        </w:tc>
        <w:tc>
          <w:tcPr>
            <w:tcW w:w="433" w:type="pct"/>
            <w:tcBorders>
              <w:top w:val="single" w:sz="4" w:space="0" w:color="auto"/>
            </w:tcBorders>
            <w:vAlign w:val="center"/>
          </w:tcPr>
          <w:p w14:paraId="06C116B9" w14:textId="77BBF23A"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6D3202" w:rsidRPr="00027277">
              <w:rPr>
                <w:rFonts w:ascii="Times New Roman" w:hAnsi="Times New Roman" w:cs="Times New Roman"/>
                <w:sz w:val="24"/>
                <w:szCs w:val="24"/>
              </w:rPr>
              <w:t>09</w:t>
            </w:r>
          </w:p>
        </w:tc>
        <w:tc>
          <w:tcPr>
            <w:tcW w:w="988" w:type="pct"/>
            <w:tcBorders>
              <w:top w:val="single" w:sz="4" w:space="0" w:color="auto"/>
            </w:tcBorders>
            <w:vAlign w:val="center"/>
          </w:tcPr>
          <w:p w14:paraId="3891606B" w14:textId="7A0CBA1C"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.00</w:t>
            </w:r>
            <w:r w:rsidR="006D3202" w:rsidRPr="00027277">
              <w:rPr>
                <w:rFonts w:ascii="Times New Roman" w:hAnsi="Times New Roman" w:cs="Times New Roman"/>
                <w:sz w:val="24"/>
                <w:szCs w:val="24"/>
              </w:rPr>
              <w:t>8</w:t>
            </w:r>
          </w:p>
        </w:tc>
        <w:tc>
          <w:tcPr>
            <w:tcW w:w="597" w:type="pct"/>
            <w:tcBorders>
              <w:top w:val="single" w:sz="4" w:space="0" w:color="auto"/>
            </w:tcBorders>
            <w:vAlign w:val="center"/>
          </w:tcPr>
          <w:p w14:paraId="3C2CBEF7" w14:textId="6756EB64"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6D3202" w:rsidRPr="00027277">
              <w:rPr>
                <w:rFonts w:ascii="Times New Roman" w:hAnsi="Times New Roman" w:cs="Times New Roman"/>
                <w:sz w:val="24"/>
                <w:szCs w:val="24"/>
              </w:rPr>
              <w:t>09</w:t>
            </w:r>
            <w:r w:rsidR="00041A9A" w:rsidRPr="00027277">
              <w:rPr>
                <w:rFonts w:ascii="Times New Roman" w:hAnsi="Times New Roman" w:cs="Times New Roman"/>
                <w:sz w:val="24"/>
                <w:szCs w:val="24"/>
              </w:rPr>
              <w:t>**</w:t>
            </w:r>
          </w:p>
        </w:tc>
      </w:tr>
      <w:tr w:rsidR="00027277" w:rsidRPr="00027277" w14:paraId="531E5634" w14:textId="77777777" w:rsidTr="000D7232">
        <w:trPr>
          <w:trHeight w:val="20"/>
        </w:trPr>
        <w:tc>
          <w:tcPr>
            <w:tcW w:w="921" w:type="pct"/>
            <w:vMerge w:val="restart"/>
            <w:vAlign w:val="center"/>
          </w:tcPr>
          <w:p w14:paraId="6AC31D3D" w14:textId="035CCC4D" w:rsidR="003016B8"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Marital </w:t>
            </w:r>
            <w:r w:rsidR="00F05313" w:rsidRPr="00027277">
              <w:rPr>
                <w:rFonts w:ascii="Times New Roman" w:hAnsi="Times New Roman" w:cs="Times New Roman"/>
                <w:sz w:val="24"/>
                <w:szCs w:val="24"/>
              </w:rPr>
              <w:t>Status</w:t>
            </w:r>
          </w:p>
          <w:p w14:paraId="5A458F04" w14:textId="1A164AD7" w:rsidR="003016B8"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Educational </w:t>
            </w:r>
            <w:r w:rsidR="00F05313" w:rsidRPr="00027277">
              <w:rPr>
                <w:rFonts w:ascii="Times New Roman" w:hAnsi="Times New Roman" w:cs="Times New Roman"/>
                <w:sz w:val="24"/>
                <w:szCs w:val="24"/>
              </w:rPr>
              <w:t>Status</w:t>
            </w:r>
          </w:p>
        </w:tc>
        <w:tc>
          <w:tcPr>
            <w:tcW w:w="433" w:type="pct"/>
            <w:vMerge w:val="restart"/>
            <w:vAlign w:val="center"/>
          </w:tcPr>
          <w:p w14:paraId="398C6ED6" w14:textId="05814CF0"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BF25C7" w:rsidRPr="00027277">
              <w:rPr>
                <w:rFonts w:ascii="Times New Roman" w:hAnsi="Times New Roman" w:cs="Times New Roman"/>
                <w:sz w:val="24"/>
                <w:szCs w:val="24"/>
              </w:rPr>
              <w:t>8</w:t>
            </w:r>
          </w:p>
          <w:p w14:paraId="5B84CE2C" w14:textId="566C94E3" w:rsidR="003016B8"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3016B8" w:rsidRPr="00027277">
              <w:rPr>
                <w:rFonts w:ascii="Times New Roman" w:hAnsi="Times New Roman" w:cs="Times New Roman"/>
                <w:sz w:val="24"/>
                <w:szCs w:val="24"/>
              </w:rPr>
              <w:t>.0</w:t>
            </w:r>
            <w:r w:rsidRPr="00027277">
              <w:rPr>
                <w:rFonts w:ascii="Times New Roman" w:hAnsi="Times New Roman" w:cs="Times New Roman"/>
                <w:sz w:val="24"/>
                <w:szCs w:val="24"/>
              </w:rPr>
              <w:t>4</w:t>
            </w:r>
          </w:p>
        </w:tc>
        <w:tc>
          <w:tcPr>
            <w:tcW w:w="762" w:type="pct"/>
            <w:vMerge w:val="restart"/>
            <w:vAlign w:val="center"/>
          </w:tcPr>
          <w:p w14:paraId="10E6644D" w14:textId="74EC9578"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3.1</w:t>
            </w:r>
            <w:r w:rsidR="00120A61" w:rsidRPr="00027277">
              <w:rPr>
                <w:rFonts w:ascii="Times New Roman" w:hAnsi="Times New Roman" w:cs="Times New Roman"/>
                <w:sz w:val="24"/>
                <w:szCs w:val="24"/>
              </w:rPr>
              <w:t>0</w:t>
            </w:r>
            <w:r w:rsidRPr="00027277">
              <w:rPr>
                <w:rFonts w:ascii="Times New Roman" w:hAnsi="Times New Roman" w:cs="Times New Roman"/>
                <w:sz w:val="24"/>
                <w:szCs w:val="24"/>
              </w:rPr>
              <w:t>**</w:t>
            </w:r>
          </w:p>
          <w:p w14:paraId="71A28A2D" w14:textId="1501DC87" w:rsidR="003016B8" w:rsidRPr="00027277" w:rsidRDefault="00120A61" w:rsidP="00A05993">
            <w:pPr>
              <w:jc w:val="center"/>
              <w:rPr>
                <w:rFonts w:ascii="Times New Roman" w:hAnsi="Times New Roman" w:cs="Times New Roman"/>
                <w:sz w:val="24"/>
                <w:szCs w:val="24"/>
              </w:rPr>
            </w:pPr>
            <w:r w:rsidRPr="00027277">
              <w:rPr>
                <w:rFonts w:ascii="Times New Roman" w:hAnsi="Times New Roman" w:cs="Times New Roman"/>
                <w:sz w:val="24"/>
                <w:szCs w:val="24"/>
              </w:rPr>
              <w:t>-1</w:t>
            </w:r>
            <w:r w:rsidR="003016B8" w:rsidRPr="00027277">
              <w:rPr>
                <w:rFonts w:ascii="Times New Roman" w:hAnsi="Times New Roman" w:cs="Times New Roman"/>
                <w:sz w:val="24"/>
                <w:szCs w:val="24"/>
              </w:rPr>
              <w:t>.</w:t>
            </w:r>
            <w:r w:rsidRPr="00027277">
              <w:rPr>
                <w:rFonts w:ascii="Times New Roman" w:hAnsi="Times New Roman" w:cs="Times New Roman"/>
                <w:sz w:val="24"/>
                <w:szCs w:val="24"/>
              </w:rPr>
              <w:t>76</w:t>
            </w:r>
          </w:p>
        </w:tc>
        <w:tc>
          <w:tcPr>
            <w:tcW w:w="433" w:type="pct"/>
            <w:vMerge w:val="restart"/>
            <w:vAlign w:val="center"/>
          </w:tcPr>
          <w:p w14:paraId="1FFCEAED"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0.0071</w:t>
            </w:r>
          </w:p>
          <w:p w14:paraId="0EF987DA" w14:textId="44CD4350" w:rsidR="003016B8"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0.0023</w:t>
            </w:r>
          </w:p>
        </w:tc>
        <w:tc>
          <w:tcPr>
            <w:tcW w:w="433" w:type="pct"/>
            <w:vAlign w:val="center"/>
          </w:tcPr>
          <w:p w14:paraId="15DD670D" w14:textId="77777777" w:rsidR="003016B8" w:rsidRPr="00027277" w:rsidRDefault="003016B8" w:rsidP="00A05993">
            <w:pPr>
              <w:jc w:val="center"/>
              <w:rPr>
                <w:rFonts w:ascii="Times New Roman" w:hAnsi="Times New Roman" w:cs="Times New Roman"/>
                <w:sz w:val="24"/>
                <w:szCs w:val="24"/>
              </w:rPr>
            </w:pPr>
          </w:p>
        </w:tc>
        <w:tc>
          <w:tcPr>
            <w:tcW w:w="433" w:type="pct"/>
            <w:vAlign w:val="center"/>
          </w:tcPr>
          <w:p w14:paraId="69C721AE" w14:textId="77777777" w:rsidR="003016B8" w:rsidRPr="00027277" w:rsidRDefault="003016B8" w:rsidP="00A05993">
            <w:pPr>
              <w:jc w:val="center"/>
              <w:rPr>
                <w:rFonts w:ascii="Times New Roman" w:hAnsi="Times New Roman" w:cs="Times New Roman"/>
                <w:sz w:val="24"/>
                <w:szCs w:val="24"/>
              </w:rPr>
            </w:pPr>
          </w:p>
        </w:tc>
        <w:tc>
          <w:tcPr>
            <w:tcW w:w="988" w:type="pct"/>
            <w:vAlign w:val="center"/>
          </w:tcPr>
          <w:p w14:paraId="176406C0" w14:textId="77777777" w:rsidR="003016B8" w:rsidRPr="00027277" w:rsidRDefault="003016B8" w:rsidP="00A05993">
            <w:pPr>
              <w:jc w:val="center"/>
              <w:rPr>
                <w:rFonts w:ascii="Times New Roman" w:hAnsi="Times New Roman" w:cs="Times New Roman"/>
                <w:sz w:val="24"/>
                <w:szCs w:val="24"/>
              </w:rPr>
            </w:pPr>
          </w:p>
        </w:tc>
        <w:tc>
          <w:tcPr>
            <w:tcW w:w="597" w:type="pct"/>
            <w:vAlign w:val="center"/>
          </w:tcPr>
          <w:p w14:paraId="7363B4DC" w14:textId="77777777" w:rsidR="003016B8" w:rsidRPr="00027277" w:rsidRDefault="003016B8" w:rsidP="00A05993">
            <w:pPr>
              <w:jc w:val="center"/>
              <w:rPr>
                <w:rFonts w:ascii="Times New Roman" w:hAnsi="Times New Roman" w:cs="Times New Roman"/>
                <w:sz w:val="24"/>
                <w:szCs w:val="24"/>
              </w:rPr>
            </w:pPr>
          </w:p>
        </w:tc>
      </w:tr>
      <w:tr w:rsidR="00027277" w:rsidRPr="00027277" w14:paraId="6AA2AF0A" w14:textId="77777777" w:rsidTr="000D7232">
        <w:trPr>
          <w:trHeight w:val="20"/>
        </w:trPr>
        <w:tc>
          <w:tcPr>
            <w:tcW w:w="921" w:type="pct"/>
            <w:vMerge/>
          </w:tcPr>
          <w:p w14:paraId="4DDDF383" w14:textId="77777777" w:rsidR="003016B8" w:rsidRPr="00027277" w:rsidRDefault="003016B8" w:rsidP="00A05993">
            <w:pPr>
              <w:jc w:val="center"/>
              <w:rPr>
                <w:rFonts w:ascii="Times New Roman" w:hAnsi="Times New Roman" w:cs="Times New Roman"/>
                <w:sz w:val="24"/>
                <w:szCs w:val="24"/>
              </w:rPr>
            </w:pPr>
          </w:p>
        </w:tc>
        <w:tc>
          <w:tcPr>
            <w:tcW w:w="433" w:type="pct"/>
            <w:vMerge/>
          </w:tcPr>
          <w:p w14:paraId="56D3D4A3" w14:textId="77777777" w:rsidR="003016B8" w:rsidRPr="00027277" w:rsidRDefault="003016B8" w:rsidP="00A05993">
            <w:pPr>
              <w:jc w:val="center"/>
              <w:rPr>
                <w:rFonts w:ascii="Times New Roman" w:hAnsi="Times New Roman" w:cs="Times New Roman"/>
                <w:sz w:val="24"/>
                <w:szCs w:val="24"/>
              </w:rPr>
            </w:pPr>
          </w:p>
        </w:tc>
        <w:tc>
          <w:tcPr>
            <w:tcW w:w="762" w:type="pct"/>
            <w:vMerge/>
          </w:tcPr>
          <w:p w14:paraId="17914836" w14:textId="77777777" w:rsidR="003016B8" w:rsidRPr="00027277" w:rsidRDefault="003016B8" w:rsidP="00A05993">
            <w:pPr>
              <w:jc w:val="center"/>
              <w:rPr>
                <w:rFonts w:ascii="Times New Roman" w:hAnsi="Times New Roman" w:cs="Times New Roman"/>
                <w:sz w:val="24"/>
                <w:szCs w:val="24"/>
              </w:rPr>
            </w:pPr>
          </w:p>
        </w:tc>
        <w:tc>
          <w:tcPr>
            <w:tcW w:w="433" w:type="pct"/>
            <w:vMerge/>
          </w:tcPr>
          <w:p w14:paraId="3B8BEEAC" w14:textId="77777777" w:rsidR="003016B8" w:rsidRPr="00027277" w:rsidRDefault="003016B8" w:rsidP="00A05993">
            <w:pPr>
              <w:jc w:val="center"/>
              <w:rPr>
                <w:rFonts w:ascii="Times New Roman" w:hAnsi="Times New Roman" w:cs="Times New Roman"/>
                <w:sz w:val="24"/>
                <w:szCs w:val="24"/>
              </w:rPr>
            </w:pPr>
          </w:p>
        </w:tc>
        <w:tc>
          <w:tcPr>
            <w:tcW w:w="433" w:type="pct"/>
            <w:vAlign w:val="center"/>
          </w:tcPr>
          <w:p w14:paraId="02501906" w14:textId="77777777" w:rsidR="003016B8" w:rsidRPr="00027277" w:rsidRDefault="003016B8" w:rsidP="00A05993">
            <w:pPr>
              <w:jc w:val="center"/>
              <w:rPr>
                <w:rFonts w:ascii="Times New Roman" w:hAnsi="Times New Roman" w:cs="Times New Roman"/>
                <w:sz w:val="24"/>
                <w:szCs w:val="24"/>
              </w:rPr>
            </w:pPr>
          </w:p>
        </w:tc>
        <w:tc>
          <w:tcPr>
            <w:tcW w:w="433" w:type="pct"/>
            <w:vAlign w:val="center"/>
          </w:tcPr>
          <w:p w14:paraId="55DCBB2B" w14:textId="77777777" w:rsidR="003016B8" w:rsidRPr="00027277" w:rsidRDefault="003016B8" w:rsidP="00A05993">
            <w:pPr>
              <w:jc w:val="center"/>
              <w:rPr>
                <w:rFonts w:ascii="Times New Roman" w:hAnsi="Times New Roman" w:cs="Times New Roman"/>
                <w:sz w:val="24"/>
                <w:szCs w:val="24"/>
              </w:rPr>
            </w:pPr>
          </w:p>
        </w:tc>
        <w:tc>
          <w:tcPr>
            <w:tcW w:w="988" w:type="pct"/>
            <w:vAlign w:val="center"/>
          </w:tcPr>
          <w:p w14:paraId="10053F1C" w14:textId="77777777" w:rsidR="003016B8" w:rsidRPr="00027277" w:rsidRDefault="003016B8" w:rsidP="00A05993">
            <w:pPr>
              <w:jc w:val="center"/>
              <w:rPr>
                <w:rFonts w:ascii="Times New Roman" w:hAnsi="Times New Roman" w:cs="Times New Roman"/>
                <w:sz w:val="24"/>
                <w:szCs w:val="24"/>
              </w:rPr>
            </w:pPr>
          </w:p>
        </w:tc>
        <w:tc>
          <w:tcPr>
            <w:tcW w:w="597" w:type="pct"/>
            <w:vAlign w:val="center"/>
          </w:tcPr>
          <w:p w14:paraId="3452E186" w14:textId="77777777" w:rsidR="003016B8" w:rsidRPr="00027277" w:rsidRDefault="003016B8" w:rsidP="00A05993">
            <w:pPr>
              <w:jc w:val="center"/>
              <w:rPr>
                <w:rFonts w:ascii="Times New Roman" w:hAnsi="Times New Roman" w:cs="Times New Roman"/>
                <w:sz w:val="24"/>
                <w:szCs w:val="24"/>
              </w:rPr>
            </w:pPr>
          </w:p>
        </w:tc>
      </w:tr>
      <w:tr w:rsidR="00027277" w:rsidRPr="00027277" w14:paraId="529AD9DE" w14:textId="77777777" w:rsidTr="000D7232">
        <w:trPr>
          <w:trHeight w:val="20"/>
        </w:trPr>
        <w:tc>
          <w:tcPr>
            <w:tcW w:w="921" w:type="pct"/>
          </w:tcPr>
          <w:p w14:paraId="7E21F8E8" w14:textId="77777777" w:rsidR="003B6CF8" w:rsidRPr="00027277" w:rsidRDefault="00841887" w:rsidP="00A05993">
            <w:pPr>
              <w:rPr>
                <w:rFonts w:ascii="Times New Roman" w:hAnsi="Times New Roman" w:cs="Times New Roman"/>
                <w:sz w:val="24"/>
                <w:szCs w:val="24"/>
              </w:rPr>
            </w:pPr>
            <w:r w:rsidRPr="00027277">
              <w:rPr>
                <w:rFonts w:ascii="Times New Roman" w:hAnsi="Times New Roman" w:cs="Times New Roman"/>
                <w:sz w:val="24"/>
                <w:szCs w:val="24"/>
              </w:rPr>
              <w:t>Step 2</w:t>
            </w:r>
          </w:p>
        </w:tc>
        <w:tc>
          <w:tcPr>
            <w:tcW w:w="433" w:type="pct"/>
          </w:tcPr>
          <w:p w14:paraId="7856DA28" w14:textId="77777777" w:rsidR="003B6CF8" w:rsidRPr="00027277" w:rsidRDefault="003B6CF8" w:rsidP="00A05993">
            <w:pPr>
              <w:jc w:val="center"/>
              <w:rPr>
                <w:rFonts w:ascii="Times New Roman" w:hAnsi="Times New Roman" w:cs="Times New Roman"/>
                <w:sz w:val="24"/>
                <w:szCs w:val="24"/>
              </w:rPr>
            </w:pPr>
          </w:p>
        </w:tc>
        <w:tc>
          <w:tcPr>
            <w:tcW w:w="762" w:type="pct"/>
          </w:tcPr>
          <w:p w14:paraId="36FC36BB" w14:textId="77777777" w:rsidR="003B6CF8" w:rsidRPr="00027277" w:rsidRDefault="003B6CF8" w:rsidP="00A05993">
            <w:pPr>
              <w:jc w:val="center"/>
              <w:rPr>
                <w:rFonts w:ascii="Times New Roman" w:hAnsi="Times New Roman" w:cs="Times New Roman"/>
                <w:sz w:val="24"/>
                <w:szCs w:val="24"/>
              </w:rPr>
            </w:pPr>
          </w:p>
        </w:tc>
        <w:tc>
          <w:tcPr>
            <w:tcW w:w="433" w:type="pct"/>
          </w:tcPr>
          <w:p w14:paraId="04CC63B4" w14:textId="77777777" w:rsidR="003B6CF8" w:rsidRPr="00027277" w:rsidRDefault="003B6CF8" w:rsidP="00A05993">
            <w:pPr>
              <w:jc w:val="center"/>
              <w:rPr>
                <w:rFonts w:ascii="Times New Roman" w:hAnsi="Times New Roman" w:cs="Times New Roman"/>
                <w:sz w:val="24"/>
                <w:szCs w:val="24"/>
              </w:rPr>
            </w:pPr>
          </w:p>
        </w:tc>
        <w:tc>
          <w:tcPr>
            <w:tcW w:w="433" w:type="pct"/>
            <w:vAlign w:val="center"/>
          </w:tcPr>
          <w:p w14:paraId="3019939C" w14:textId="50642C20"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6D3202" w:rsidRPr="00027277">
              <w:rPr>
                <w:rFonts w:ascii="Times New Roman" w:hAnsi="Times New Roman" w:cs="Times New Roman"/>
                <w:sz w:val="24"/>
                <w:szCs w:val="24"/>
              </w:rPr>
              <w:t>212</w:t>
            </w:r>
          </w:p>
        </w:tc>
        <w:tc>
          <w:tcPr>
            <w:tcW w:w="433" w:type="pct"/>
            <w:vAlign w:val="center"/>
          </w:tcPr>
          <w:p w14:paraId="60408962" w14:textId="7C4434BD"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6D3202" w:rsidRPr="00027277">
              <w:rPr>
                <w:rFonts w:ascii="Times New Roman" w:hAnsi="Times New Roman" w:cs="Times New Roman"/>
                <w:sz w:val="24"/>
                <w:szCs w:val="24"/>
              </w:rPr>
              <w:t>045</w:t>
            </w:r>
          </w:p>
        </w:tc>
        <w:tc>
          <w:tcPr>
            <w:tcW w:w="988" w:type="pct"/>
            <w:vAlign w:val="center"/>
          </w:tcPr>
          <w:p w14:paraId="26E359E8" w14:textId="6C1FD988"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696B26" w:rsidRPr="00027277">
              <w:rPr>
                <w:rFonts w:ascii="Times New Roman" w:hAnsi="Times New Roman" w:cs="Times New Roman"/>
                <w:sz w:val="24"/>
                <w:szCs w:val="24"/>
              </w:rPr>
              <w:t>42</w:t>
            </w:r>
          </w:p>
        </w:tc>
        <w:tc>
          <w:tcPr>
            <w:tcW w:w="597" w:type="pct"/>
            <w:vAlign w:val="center"/>
          </w:tcPr>
          <w:p w14:paraId="7AFCE2EF" w14:textId="0A77AC96" w:rsidR="003B6CF8"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A13148" w:rsidRPr="00027277">
              <w:rPr>
                <w:rFonts w:ascii="Times New Roman" w:hAnsi="Times New Roman" w:cs="Times New Roman"/>
                <w:sz w:val="24"/>
                <w:szCs w:val="24"/>
              </w:rPr>
              <w:t>36</w:t>
            </w:r>
            <w:r w:rsidR="00041A9A" w:rsidRPr="00027277">
              <w:rPr>
                <w:rFonts w:ascii="Times New Roman" w:hAnsi="Times New Roman" w:cs="Times New Roman"/>
                <w:sz w:val="24"/>
                <w:szCs w:val="24"/>
              </w:rPr>
              <w:t>**</w:t>
            </w:r>
          </w:p>
        </w:tc>
      </w:tr>
      <w:tr w:rsidR="00027277" w:rsidRPr="00027277" w14:paraId="22FAA4A9" w14:textId="77777777" w:rsidTr="000D7232">
        <w:trPr>
          <w:trHeight w:val="20"/>
        </w:trPr>
        <w:tc>
          <w:tcPr>
            <w:tcW w:w="921" w:type="pct"/>
            <w:vMerge w:val="restart"/>
            <w:vAlign w:val="center"/>
          </w:tcPr>
          <w:p w14:paraId="4B14FF7C" w14:textId="6441DBAA"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Marital </w:t>
            </w:r>
            <w:r w:rsidR="00F05313" w:rsidRPr="00027277">
              <w:rPr>
                <w:rFonts w:ascii="Times New Roman" w:hAnsi="Times New Roman" w:cs="Times New Roman"/>
                <w:sz w:val="24"/>
                <w:szCs w:val="24"/>
              </w:rPr>
              <w:t>Status</w:t>
            </w:r>
          </w:p>
          <w:p w14:paraId="4A28796E" w14:textId="4D95067D"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Educational </w:t>
            </w:r>
            <w:r w:rsidR="00F05313" w:rsidRPr="00027277">
              <w:rPr>
                <w:rFonts w:ascii="Times New Roman" w:hAnsi="Times New Roman" w:cs="Times New Roman"/>
                <w:sz w:val="24"/>
                <w:szCs w:val="24"/>
              </w:rPr>
              <w:t>Status</w:t>
            </w:r>
          </w:p>
          <w:p w14:paraId="0DC7415D"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BFI-C</w:t>
            </w:r>
          </w:p>
          <w:p w14:paraId="6EDF6015" w14:textId="30233C71"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BFI-N</w:t>
            </w:r>
          </w:p>
        </w:tc>
        <w:tc>
          <w:tcPr>
            <w:tcW w:w="433" w:type="pct"/>
            <w:vMerge w:val="restart"/>
            <w:vAlign w:val="center"/>
          </w:tcPr>
          <w:p w14:paraId="0A75F952" w14:textId="46509495"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.08</w:t>
            </w:r>
          </w:p>
          <w:p w14:paraId="0B63B5A7"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-.06</w:t>
            </w:r>
          </w:p>
          <w:p w14:paraId="0B3C893C"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.04</w:t>
            </w:r>
          </w:p>
          <w:p w14:paraId="41C94E5F" w14:textId="2C6973CD"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.19</w:t>
            </w:r>
          </w:p>
        </w:tc>
        <w:tc>
          <w:tcPr>
            <w:tcW w:w="762" w:type="pct"/>
            <w:vMerge w:val="restart"/>
            <w:vAlign w:val="center"/>
          </w:tcPr>
          <w:p w14:paraId="62D06F0C" w14:textId="557013C9"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3.11**</w:t>
            </w:r>
          </w:p>
          <w:p w14:paraId="5AAD08D2"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-2.42*</w:t>
            </w:r>
          </w:p>
          <w:p w14:paraId="3B3838C8"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1.67</w:t>
            </w:r>
          </w:p>
          <w:p w14:paraId="6684F59A" w14:textId="76E717FC"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7.01**</w:t>
            </w:r>
          </w:p>
        </w:tc>
        <w:tc>
          <w:tcPr>
            <w:tcW w:w="433" w:type="pct"/>
            <w:vMerge w:val="restart"/>
            <w:vAlign w:val="center"/>
          </w:tcPr>
          <w:p w14:paraId="022DFB1E"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0.0069</w:t>
            </w:r>
          </w:p>
          <w:p w14:paraId="7B66475D"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0.0042</w:t>
            </w:r>
          </w:p>
          <w:p w14:paraId="1DCCAACE"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0.0020</w:t>
            </w:r>
          </w:p>
          <w:p w14:paraId="03B62EDA" w14:textId="4FC1699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0.0350</w:t>
            </w:r>
          </w:p>
        </w:tc>
        <w:tc>
          <w:tcPr>
            <w:tcW w:w="433" w:type="pct"/>
            <w:vAlign w:val="center"/>
          </w:tcPr>
          <w:p w14:paraId="7F3012CB" w14:textId="77777777" w:rsidR="006843AA" w:rsidRPr="00027277" w:rsidRDefault="006843AA" w:rsidP="00A05993">
            <w:pPr>
              <w:jc w:val="center"/>
              <w:rPr>
                <w:rFonts w:ascii="Times New Roman" w:hAnsi="Times New Roman" w:cs="Times New Roman"/>
                <w:sz w:val="24"/>
                <w:szCs w:val="24"/>
              </w:rPr>
            </w:pPr>
          </w:p>
        </w:tc>
        <w:tc>
          <w:tcPr>
            <w:tcW w:w="433" w:type="pct"/>
            <w:vAlign w:val="center"/>
          </w:tcPr>
          <w:p w14:paraId="724DFF63" w14:textId="77777777" w:rsidR="006843AA" w:rsidRPr="00027277" w:rsidRDefault="006843AA" w:rsidP="00A05993">
            <w:pPr>
              <w:jc w:val="center"/>
              <w:rPr>
                <w:rFonts w:ascii="Times New Roman" w:hAnsi="Times New Roman" w:cs="Times New Roman"/>
                <w:sz w:val="24"/>
                <w:szCs w:val="24"/>
              </w:rPr>
            </w:pPr>
          </w:p>
        </w:tc>
        <w:tc>
          <w:tcPr>
            <w:tcW w:w="988" w:type="pct"/>
            <w:vAlign w:val="center"/>
          </w:tcPr>
          <w:p w14:paraId="354B6CBB" w14:textId="77777777" w:rsidR="006843AA" w:rsidRPr="00027277" w:rsidRDefault="006843AA" w:rsidP="00A05993">
            <w:pPr>
              <w:jc w:val="center"/>
              <w:rPr>
                <w:rFonts w:ascii="Times New Roman" w:hAnsi="Times New Roman" w:cs="Times New Roman"/>
                <w:sz w:val="24"/>
                <w:szCs w:val="24"/>
              </w:rPr>
            </w:pPr>
          </w:p>
        </w:tc>
        <w:tc>
          <w:tcPr>
            <w:tcW w:w="597" w:type="pct"/>
            <w:vAlign w:val="center"/>
          </w:tcPr>
          <w:p w14:paraId="29970DD6" w14:textId="77777777" w:rsidR="006843AA" w:rsidRPr="00027277" w:rsidRDefault="006843AA" w:rsidP="00A05993">
            <w:pPr>
              <w:jc w:val="center"/>
              <w:rPr>
                <w:rFonts w:ascii="Times New Roman" w:hAnsi="Times New Roman" w:cs="Times New Roman"/>
                <w:sz w:val="24"/>
                <w:szCs w:val="24"/>
              </w:rPr>
            </w:pPr>
          </w:p>
        </w:tc>
      </w:tr>
      <w:tr w:rsidR="00027277" w:rsidRPr="00027277" w14:paraId="36431055" w14:textId="77777777" w:rsidTr="000D7232">
        <w:trPr>
          <w:trHeight w:val="20"/>
        </w:trPr>
        <w:tc>
          <w:tcPr>
            <w:tcW w:w="921" w:type="pct"/>
            <w:vMerge/>
          </w:tcPr>
          <w:p w14:paraId="048B99AD" w14:textId="512316A4" w:rsidR="006843AA" w:rsidRPr="00027277" w:rsidRDefault="006843AA" w:rsidP="00A05993">
            <w:pPr>
              <w:rPr>
                <w:rFonts w:ascii="Times New Roman" w:hAnsi="Times New Roman" w:cs="Times New Roman"/>
                <w:sz w:val="24"/>
                <w:szCs w:val="24"/>
              </w:rPr>
            </w:pPr>
          </w:p>
        </w:tc>
        <w:tc>
          <w:tcPr>
            <w:tcW w:w="433" w:type="pct"/>
            <w:vMerge/>
          </w:tcPr>
          <w:p w14:paraId="7A9330C0" w14:textId="1879955C" w:rsidR="006843AA" w:rsidRPr="00027277" w:rsidRDefault="006843AA" w:rsidP="00A05993">
            <w:pPr>
              <w:jc w:val="center"/>
              <w:rPr>
                <w:rFonts w:ascii="Times New Roman" w:hAnsi="Times New Roman" w:cs="Times New Roman"/>
                <w:sz w:val="24"/>
                <w:szCs w:val="24"/>
              </w:rPr>
            </w:pPr>
          </w:p>
        </w:tc>
        <w:tc>
          <w:tcPr>
            <w:tcW w:w="762" w:type="pct"/>
            <w:vMerge/>
          </w:tcPr>
          <w:p w14:paraId="7BC22AB6" w14:textId="585F4A2A" w:rsidR="006843AA" w:rsidRPr="00027277" w:rsidRDefault="006843AA" w:rsidP="00A05993">
            <w:pPr>
              <w:jc w:val="center"/>
              <w:rPr>
                <w:rFonts w:ascii="Times New Roman" w:hAnsi="Times New Roman" w:cs="Times New Roman"/>
                <w:sz w:val="24"/>
                <w:szCs w:val="24"/>
              </w:rPr>
            </w:pPr>
          </w:p>
        </w:tc>
        <w:tc>
          <w:tcPr>
            <w:tcW w:w="433" w:type="pct"/>
            <w:vMerge/>
          </w:tcPr>
          <w:p w14:paraId="62ED76C9" w14:textId="3F42A950" w:rsidR="006843AA" w:rsidRPr="00027277" w:rsidRDefault="006843AA" w:rsidP="00A05993">
            <w:pPr>
              <w:jc w:val="center"/>
              <w:rPr>
                <w:rFonts w:ascii="Times New Roman" w:hAnsi="Times New Roman" w:cs="Times New Roman"/>
                <w:sz w:val="24"/>
                <w:szCs w:val="24"/>
              </w:rPr>
            </w:pPr>
          </w:p>
        </w:tc>
        <w:tc>
          <w:tcPr>
            <w:tcW w:w="433" w:type="pct"/>
            <w:vAlign w:val="center"/>
          </w:tcPr>
          <w:p w14:paraId="4AF2E1CC" w14:textId="77777777" w:rsidR="006843AA" w:rsidRPr="00027277" w:rsidRDefault="006843AA" w:rsidP="00A05993">
            <w:pPr>
              <w:jc w:val="center"/>
              <w:rPr>
                <w:rFonts w:ascii="Times New Roman" w:hAnsi="Times New Roman" w:cs="Times New Roman"/>
                <w:sz w:val="24"/>
                <w:szCs w:val="24"/>
              </w:rPr>
            </w:pPr>
          </w:p>
        </w:tc>
        <w:tc>
          <w:tcPr>
            <w:tcW w:w="433" w:type="pct"/>
            <w:vAlign w:val="center"/>
          </w:tcPr>
          <w:p w14:paraId="62CD34B6" w14:textId="77777777" w:rsidR="006843AA" w:rsidRPr="00027277" w:rsidRDefault="006843AA" w:rsidP="00A05993">
            <w:pPr>
              <w:jc w:val="center"/>
              <w:rPr>
                <w:rFonts w:ascii="Times New Roman" w:hAnsi="Times New Roman" w:cs="Times New Roman"/>
                <w:sz w:val="24"/>
                <w:szCs w:val="24"/>
              </w:rPr>
            </w:pPr>
          </w:p>
        </w:tc>
        <w:tc>
          <w:tcPr>
            <w:tcW w:w="988" w:type="pct"/>
            <w:vAlign w:val="center"/>
          </w:tcPr>
          <w:p w14:paraId="756C0FA4" w14:textId="77777777" w:rsidR="006843AA" w:rsidRPr="00027277" w:rsidRDefault="006843AA" w:rsidP="00A05993">
            <w:pPr>
              <w:jc w:val="center"/>
              <w:rPr>
                <w:rFonts w:ascii="Times New Roman" w:hAnsi="Times New Roman" w:cs="Times New Roman"/>
                <w:sz w:val="24"/>
                <w:szCs w:val="24"/>
              </w:rPr>
            </w:pPr>
          </w:p>
        </w:tc>
        <w:tc>
          <w:tcPr>
            <w:tcW w:w="597" w:type="pct"/>
            <w:vAlign w:val="center"/>
          </w:tcPr>
          <w:p w14:paraId="4DA10B80" w14:textId="77777777" w:rsidR="006843AA" w:rsidRPr="00027277" w:rsidRDefault="006843AA" w:rsidP="00A05993">
            <w:pPr>
              <w:jc w:val="center"/>
              <w:rPr>
                <w:rFonts w:ascii="Times New Roman" w:hAnsi="Times New Roman" w:cs="Times New Roman"/>
                <w:sz w:val="24"/>
                <w:szCs w:val="24"/>
              </w:rPr>
            </w:pPr>
          </w:p>
        </w:tc>
      </w:tr>
      <w:tr w:rsidR="00027277" w:rsidRPr="00027277" w14:paraId="7FDA4292" w14:textId="77777777" w:rsidTr="000D7232">
        <w:trPr>
          <w:trHeight w:val="20"/>
        </w:trPr>
        <w:tc>
          <w:tcPr>
            <w:tcW w:w="921" w:type="pct"/>
            <w:vMerge/>
          </w:tcPr>
          <w:p w14:paraId="45D656C2" w14:textId="6FB734CD" w:rsidR="006843AA" w:rsidRPr="00027277" w:rsidRDefault="006843AA" w:rsidP="00A05993">
            <w:pPr>
              <w:rPr>
                <w:rFonts w:ascii="Times New Roman" w:hAnsi="Times New Roman" w:cs="Times New Roman"/>
                <w:sz w:val="24"/>
                <w:szCs w:val="24"/>
              </w:rPr>
            </w:pPr>
          </w:p>
        </w:tc>
        <w:tc>
          <w:tcPr>
            <w:tcW w:w="433" w:type="pct"/>
            <w:vMerge/>
          </w:tcPr>
          <w:p w14:paraId="4ACB2E10" w14:textId="2E121BB3" w:rsidR="006843AA" w:rsidRPr="00027277" w:rsidRDefault="006843AA" w:rsidP="00A05993">
            <w:pPr>
              <w:jc w:val="center"/>
              <w:rPr>
                <w:rFonts w:ascii="Times New Roman" w:hAnsi="Times New Roman" w:cs="Times New Roman"/>
                <w:sz w:val="24"/>
                <w:szCs w:val="24"/>
              </w:rPr>
            </w:pPr>
          </w:p>
        </w:tc>
        <w:tc>
          <w:tcPr>
            <w:tcW w:w="762" w:type="pct"/>
            <w:vMerge/>
          </w:tcPr>
          <w:p w14:paraId="6FB2F0A1" w14:textId="6152885E" w:rsidR="006843AA" w:rsidRPr="00027277" w:rsidRDefault="006843AA" w:rsidP="00A05993">
            <w:pPr>
              <w:jc w:val="center"/>
              <w:rPr>
                <w:rFonts w:ascii="Times New Roman" w:hAnsi="Times New Roman" w:cs="Times New Roman"/>
                <w:sz w:val="24"/>
                <w:szCs w:val="24"/>
              </w:rPr>
            </w:pPr>
          </w:p>
        </w:tc>
        <w:tc>
          <w:tcPr>
            <w:tcW w:w="433" w:type="pct"/>
            <w:vMerge/>
          </w:tcPr>
          <w:p w14:paraId="3EC64201" w14:textId="55282BF6" w:rsidR="006843AA" w:rsidRPr="00027277" w:rsidRDefault="006843AA" w:rsidP="00A05993">
            <w:pPr>
              <w:jc w:val="center"/>
              <w:rPr>
                <w:rFonts w:ascii="Times New Roman" w:hAnsi="Times New Roman" w:cs="Times New Roman"/>
                <w:sz w:val="24"/>
                <w:szCs w:val="24"/>
              </w:rPr>
            </w:pPr>
          </w:p>
        </w:tc>
        <w:tc>
          <w:tcPr>
            <w:tcW w:w="433" w:type="pct"/>
            <w:vAlign w:val="center"/>
          </w:tcPr>
          <w:p w14:paraId="56DF0165" w14:textId="77777777" w:rsidR="006843AA" w:rsidRPr="00027277" w:rsidRDefault="006843AA" w:rsidP="00A05993">
            <w:pPr>
              <w:jc w:val="center"/>
              <w:rPr>
                <w:rFonts w:ascii="Times New Roman" w:hAnsi="Times New Roman" w:cs="Times New Roman"/>
                <w:sz w:val="24"/>
                <w:szCs w:val="24"/>
              </w:rPr>
            </w:pPr>
          </w:p>
        </w:tc>
        <w:tc>
          <w:tcPr>
            <w:tcW w:w="433" w:type="pct"/>
            <w:vAlign w:val="center"/>
          </w:tcPr>
          <w:p w14:paraId="44456226" w14:textId="77777777" w:rsidR="006843AA" w:rsidRPr="00027277" w:rsidRDefault="006843AA" w:rsidP="00A05993">
            <w:pPr>
              <w:jc w:val="center"/>
              <w:rPr>
                <w:rFonts w:ascii="Times New Roman" w:hAnsi="Times New Roman" w:cs="Times New Roman"/>
                <w:sz w:val="24"/>
                <w:szCs w:val="24"/>
              </w:rPr>
            </w:pPr>
          </w:p>
        </w:tc>
        <w:tc>
          <w:tcPr>
            <w:tcW w:w="988" w:type="pct"/>
            <w:vAlign w:val="center"/>
          </w:tcPr>
          <w:p w14:paraId="34D31935" w14:textId="77777777" w:rsidR="006843AA" w:rsidRPr="00027277" w:rsidRDefault="006843AA" w:rsidP="00A05993">
            <w:pPr>
              <w:jc w:val="center"/>
              <w:rPr>
                <w:rFonts w:ascii="Times New Roman" w:hAnsi="Times New Roman" w:cs="Times New Roman"/>
                <w:sz w:val="24"/>
                <w:szCs w:val="24"/>
              </w:rPr>
            </w:pPr>
          </w:p>
        </w:tc>
        <w:tc>
          <w:tcPr>
            <w:tcW w:w="597" w:type="pct"/>
            <w:vAlign w:val="center"/>
          </w:tcPr>
          <w:p w14:paraId="217AD215" w14:textId="77777777" w:rsidR="006843AA" w:rsidRPr="00027277" w:rsidRDefault="006843AA" w:rsidP="00A05993">
            <w:pPr>
              <w:jc w:val="center"/>
              <w:rPr>
                <w:rFonts w:ascii="Times New Roman" w:hAnsi="Times New Roman" w:cs="Times New Roman"/>
                <w:sz w:val="24"/>
                <w:szCs w:val="24"/>
              </w:rPr>
            </w:pPr>
          </w:p>
        </w:tc>
      </w:tr>
      <w:tr w:rsidR="00027277" w:rsidRPr="00027277" w14:paraId="18A1226D" w14:textId="77777777" w:rsidTr="000D7232">
        <w:trPr>
          <w:trHeight w:val="20"/>
        </w:trPr>
        <w:tc>
          <w:tcPr>
            <w:tcW w:w="921" w:type="pct"/>
            <w:vMerge/>
          </w:tcPr>
          <w:p w14:paraId="1E08E107" w14:textId="4A697319" w:rsidR="006843AA" w:rsidRPr="00027277" w:rsidRDefault="006843AA" w:rsidP="00A05993">
            <w:pPr>
              <w:rPr>
                <w:rFonts w:ascii="Times New Roman" w:hAnsi="Times New Roman" w:cs="Times New Roman"/>
                <w:sz w:val="24"/>
                <w:szCs w:val="24"/>
              </w:rPr>
            </w:pPr>
          </w:p>
        </w:tc>
        <w:tc>
          <w:tcPr>
            <w:tcW w:w="433" w:type="pct"/>
            <w:vMerge/>
          </w:tcPr>
          <w:p w14:paraId="55AD9A8A" w14:textId="5E400825" w:rsidR="006843AA" w:rsidRPr="00027277" w:rsidRDefault="006843AA" w:rsidP="00A05993">
            <w:pPr>
              <w:jc w:val="center"/>
              <w:rPr>
                <w:rFonts w:ascii="Times New Roman" w:hAnsi="Times New Roman" w:cs="Times New Roman"/>
                <w:sz w:val="24"/>
                <w:szCs w:val="24"/>
              </w:rPr>
            </w:pPr>
          </w:p>
        </w:tc>
        <w:tc>
          <w:tcPr>
            <w:tcW w:w="762" w:type="pct"/>
            <w:vMerge/>
          </w:tcPr>
          <w:p w14:paraId="000E878A" w14:textId="76A8178A" w:rsidR="006843AA" w:rsidRPr="00027277" w:rsidRDefault="006843AA" w:rsidP="00A05993">
            <w:pPr>
              <w:jc w:val="center"/>
              <w:rPr>
                <w:rFonts w:ascii="Times New Roman" w:hAnsi="Times New Roman" w:cs="Times New Roman"/>
                <w:sz w:val="24"/>
                <w:szCs w:val="24"/>
              </w:rPr>
            </w:pPr>
          </w:p>
        </w:tc>
        <w:tc>
          <w:tcPr>
            <w:tcW w:w="433" w:type="pct"/>
            <w:vMerge/>
          </w:tcPr>
          <w:p w14:paraId="48725FB8" w14:textId="3E16755C" w:rsidR="006843AA" w:rsidRPr="00027277" w:rsidRDefault="006843AA" w:rsidP="00A05993">
            <w:pPr>
              <w:jc w:val="center"/>
              <w:rPr>
                <w:rFonts w:ascii="Times New Roman" w:hAnsi="Times New Roman" w:cs="Times New Roman"/>
                <w:sz w:val="24"/>
                <w:szCs w:val="24"/>
              </w:rPr>
            </w:pPr>
          </w:p>
        </w:tc>
        <w:tc>
          <w:tcPr>
            <w:tcW w:w="433" w:type="pct"/>
            <w:vAlign w:val="center"/>
          </w:tcPr>
          <w:p w14:paraId="66CF0496" w14:textId="77777777" w:rsidR="006843AA" w:rsidRPr="00027277" w:rsidRDefault="006843AA" w:rsidP="00A05993">
            <w:pPr>
              <w:jc w:val="center"/>
              <w:rPr>
                <w:rFonts w:ascii="Times New Roman" w:hAnsi="Times New Roman" w:cs="Times New Roman"/>
                <w:sz w:val="24"/>
                <w:szCs w:val="24"/>
              </w:rPr>
            </w:pPr>
          </w:p>
        </w:tc>
        <w:tc>
          <w:tcPr>
            <w:tcW w:w="433" w:type="pct"/>
            <w:vAlign w:val="center"/>
          </w:tcPr>
          <w:p w14:paraId="2EEFE7CD" w14:textId="77777777" w:rsidR="006843AA" w:rsidRPr="00027277" w:rsidRDefault="006843AA" w:rsidP="00A05993">
            <w:pPr>
              <w:jc w:val="center"/>
              <w:rPr>
                <w:rFonts w:ascii="Times New Roman" w:hAnsi="Times New Roman" w:cs="Times New Roman"/>
                <w:sz w:val="24"/>
                <w:szCs w:val="24"/>
              </w:rPr>
            </w:pPr>
          </w:p>
        </w:tc>
        <w:tc>
          <w:tcPr>
            <w:tcW w:w="988" w:type="pct"/>
            <w:vAlign w:val="center"/>
          </w:tcPr>
          <w:p w14:paraId="449C803C" w14:textId="77777777" w:rsidR="006843AA" w:rsidRPr="00027277" w:rsidRDefault="006843AA" w:rsidP="00A05993">
            <w:pPr>
              <w:jc w:val="center"/>
              <w:rPr>
                <w:rFonts w:ascii="Times New Roman" w:hAnsi="Times New Roman" w:cs="Times New Roman"/>
                <w:sz w:val="24"/>
                <w:szCs w:val="24"/>
              </w:rPr>
            </w:pPr>
          </w:p>
        </w:tc>
        <w:tc>
          <w:tcPr>
            <w:tcW w:w="597" w:type="pct"/>
            <w:vAlign w:val="center"/>
          </w:tcPr>
          <w:p w14:paraId="42F052B1" w14:textId="77777777" w:rsidR="006843AA" w:rsidRPr="00027277" w:rsidRDefault="006843AA" w:rsidP="00A05993">
            <w:pPr>
              <w:jc w:val="center"/>
              <w:rPr>
                <w:rFonts w:ascii="Times New Roman" w:hAnsi="Times New Roman" w:cs="Times New Roman"/>
                <w:sz w:val="24"/>
                <w:szCs w:val="24"/>
              </w:rPr>
            </w:pPr>
          </w:p>
        </w:tc>
      </w:tr>
      <w:tr w:rsidR="00027277" w:rsidRPr="00027277" w14:paraId="62FE62BC" w14:textId="77777777" w:rsidTr="000D7232">
        <w:trPr>
          <w:trHeight w:val="20"/>
        </w:trPr>
        <w:tc>
          <w:tcPr>
            <w:tcW w:w="921" w:type="pct"/>
          </w:tcPr>
          <w:p w14:paraId="7338DE29" w14:textId="77777777" w:rsidR="00841887" w:rsidRPr="00027277" w:rsidRDefault="00841887" w:rsidP="00A05993">
            <w:pPr>
              <w:rPr>
                <w:rFonts w:ascii="Times New Roman" w:hAnsi="Times New Roman" w:cs="Times New Roman"/>
                <w:sz w:val="24"/>
                <w:szCs w:val="24"/>
              </w:rPr>
            </w:pPr>
            <w:r w:rsidRPr="00027277">
              <w:rPr>
                <w:rFonts w:ascii="Times New Roman" w:hAnsi="Times New Roman" w:cs="Times New Roman"/>
                <w:sz w:val="24"/>
                <w:szCs w:val="24"/>
              </w:rPr>
              <w:t>Step 3</w:t>
            </w:r>
          </w:p>
        </w:tc>
        <w:tc>
          <w:tcPr>
            <w:tcW w:w="433" w:type="pct"/>
          </w:tcPr>
          <w:p w14:paraId="67AFC64D" w14:textId="77777777" w:rsidR="00841887" w:rsidRPr="00027277" w:rsidRDefault="00841887" w:rsidP="00A05993">
            <w:pPr>
              <w:jc w:val="center"/>
              <w:rPr>
                <w:rFonts w:ascii="Times New Roman" w:hAnsi="Times New Roman" w:cs="Times New Roman"/>
                <w:sz w:val="24"/>
                <w:szCs w:val="24"/>
              </w:rPr>
            </w:pPr>
          </w:p>
        </w:tc>
        <w:tc>
          <w:tcPr>
            <w:tcW w:w="762" w:type="pct"/>
          </w:tcPr>
          <w:p w14:paraId="5D57581B" w14:textId="77777777" w:rsidR="00841887" w:rsidRPr="00027277" w:rsidRDefault="00841887" w:rsidP="00A05993">
            <w:pPr>
              <w:jc w:val="center"/>
              <w:rPr>
                <w:rFonts w:ascii="Times New Roman" w:hAnsi="Times New Roman" w:cs="Times New Roman"/>
                <w:sz w:val="24"/>
                <w:szCs w:val="24"/>
              </w:rPr>
            </w:pPr>
          </w:p>
        </w:tc>
        <w:tc>
          <w:tcPr>
            <w:tcW w:w="433" w:type="pct"/>
          </w:tcPr>
          <w:p w14:paraId="7ADBDF5E" w14:textId="77777777" w:rsidR="00841887" w:rsidRPr="00027277" w:rsidRDefault="00841887" w:rsidP="00A05993">
            <w:pPr>
              <w:jc w:val="center"/>
              <w:rPr>
                <w:rFonts w:ascii="Times New Roman" w:hAnsi="Times New Roman" w:cs="Times New Roman"/>
                <w:sz w:val="24"/>
                <w:szCs w:val="24"/>
              </w:rPr>
            </w:pPr>
          </w:p>
        </w:tc>
        <w:tc>
          <w:tcPr>
            <w:tcW w:w="433" w:type="pct"/>
            <w:vAlign w:val="center"/>
          </w:tcPr>
          <w:p w14:paraId="60151800" w14:textId="2D6BB42E"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.3</w:t>
            </w:r>
            <w:r w:rsidR="006D3202" w:rsidRPr="00027277">
              <w:rPr>
                <w:rFonts w:ascii="Times New Roman" w:hAnsi="Times New Roman" w:cs="Times New Roman"/>
                <w:sz w:val="24"/>
                <w:szCs w:val="24"/>
              </w:rPr>
              <w:t>33</w:t>
            </w:r>
          </w:p>
        </w:tc>
        <w:tc>
          <w:tcPr>
            <w:tcW w:w="433" w:type="pct"/>
            <w:vAlign w:val="center"/>
          </w:tcPr>
          <w:p w14:paraId="2446A5C6" w14:textId="4C2B7333"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.1</w:t>
            </w:r>
            <w:r w:rsidR="006D3202" w:rsidRPr="00027277">
              <w:rPr>
                <w:rFonts w:ascii="Times New Roman" w:hAnsi="Times New Roman" w:cs="Times New Roman"/>
                <w:sz w:val="24"/>
                <w:szCs w:val="24"/>
              </w:rPr>
              <w:t>11</w:t>
            </w:r>
          </w:p>
        </w:tc>
        <w:tc>
          <w:tcPr>
            <w:tcW w:w="988" w:type="pct"/>
            <w:vAlign w:val="center"/>
          </w:tcPr>
          <w:p w14:paraId="45525460" w14:textId="4A4CA19B"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.1</w:t>
            </w:r>
            <w:r w:rsidR="00696B26" w:rsidRPr="00027277">
              <w:rPr>
                <w:rFonts w:ascii="Times New Roman" w:hAnsi="Times New Roman" w:cs="Times New Roman"/>
                <w:sz w:val="24"/>
                <w:szCs w:val="24"/>
              </w:rPr>
              <w:t>08</w:t>
            </w:r>
          </w:p>
        </w:tc>
        <w:tc>
          <w:tcPr>
            <w:tcW w:w="597" w:type="pct"/>
            <w:vAlign w:val="center"/>
          </w:tcPr>
          <w:p w14:paraId="027BD09A" w14:textId="2E9FA446"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A13148" w:rsidRPr="00027277">
              <w:rPr>
                <w:rFonts w:ascii="Times New Roman" w:hAnsi="Times New Roman" w:cs="Times New Roman"/>
                <w:sz w:val="24"/>
                <w:szCs w:val="24"/>
              </w:rPr>
              <w:t>66</w:t>
            </w:r>
            <w:r w:rsidR="00041A9A" w:rsidRPr="00027277">
              <w:rPr>
                <w:rFonts w:ascii="Times New Roman" w:hAnsi="Times New Roman" w:cs="Times New Roman"/>
                <w:sz w:val="24"/>
                <w:szCs w:val="24"/>
              </w:rPr>
              <w:t>**</w:t>
            </w:r>
          </w:p>
        </w:tc>
      </w:tr>
      <w:tr w:rsidR="00027277" w:rsidRPr="00027277" w14:paraId="13EE9959" w14:textId="77777777" w:rsidTr="000D7232">
        <w:trPr>
          <w:trHeight w:val="20"/>
        </w:trPr>
        <w:tc>
          <w:tcPr>
            <w:tcW w:w="921" w:type="pct"/>
            <w:vMerge w:val="restart"/>
            <w:vAlign w:val="center"/>
          </w:tcPr>
          <w:p w14:paraId="537A6109" w14:textId="6926BB4E"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Marital </w:t>
            </w:r>
            <w:r w:rsidR="00F05313" w:rsidRPr="00027277">
              <w:rPr>
                <w:rFonts w:ascii="Times New Roman" w:hAnsi="Times New Roman" w:cs="Times New Roman"/>
                <w:sz w:val="24"/>
                <w:szCs w:val="24"/>
              </w:rPr>
              <w:t>Status</w:t>
            </w:r>
          </w:p>
          <w:p w14:paraId="05E43105" w14:textId="0DEC8DA2"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Educational </w:t>
            </w:r>
            <w:r w:rsidR="00F05313" w:rsidRPr="00027277">
              <w:rPr>
                <w:rFonts w:ascii="Times New Roman" w:hAnsi="Times New Roman" w:cs="Times New Roman"/>
                <w:sz w:val="24"/>
                <w:szCs w:val="24"/>
              </w:rPr>
              <w:t>Status</w:t>
            </w:r>
          </w:p>
          <w:p w14:paraId="1E393282"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BFI-C</w:t>
            </w:r>
          </w:p>
          <w:p w14:paraId="135366B8"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BFI-N</w:t>
            </w:r>
          </w:p>
          <w:p w14:paraId="31F62706" w14:textId="01984AE2"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GAD-7</w:t>
            </w:r>
          </w:p>
        </w:tc>
        <w:tc>
          <w:tcPr>
            <w:tcW w:w="433" w:type="pct"/>
            <w:vMerge w:val="restart"/>
            <w:vAlign w:val="center"/>
          </w:tcPr>
          <w:p w14:paraId="4B43D91C" w14:textId="5309EC86"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.10</w:t>
            </w:r>
          </w:p>
          <w:p w14:paraId="163995E8"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-.07</w:t>
            </w:r>
          </w:p>
          <w:p w14:paraId="3A38A977"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.08</w:t>
            </w:r>
          </w:p>
          <w:p w14:paraId="2ACA1F4F"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.05</w:t>
            </w:r>
          </w:p>
          <w:p w14:paraId="3AFCDA3D" w14:textId="271FF4D0"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.30</w:t>
            </w:r>
          </w:p>
        </w:tc>
        <w:tc>
          <w:tcPr>
            <w:tcW w:w="762" w:type="pct"/>
            <w:vMerge w:val="restart"/>
            <w:vAlign w:val="center"/>
          </w:tcPr>
          <w:p w14:paraId="114D1F98" w14:textId="750EC925"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3.83**</w:t>
            </w:r>
          </w:p>
          <w:p w14:paraId="53478BFF" w14:textId="37DB8CE0"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-2.91</w:t>
            </w:r>
          </w:p>
          <w:p w14:paraId="74777C45"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3.33**</w:t>
            </w:r>
          </w:p>
          <w:p w14:paraId="26E7599B"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1.74</w:t>
            </w:r>
          </w:p>
          <w:p w14:paraId="37E68F32" w14:textId="14655093"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9.95**</w:t>
            </w:r>
          </w:p>
        </w:tc>
        <w:tc>
          <w:tcPr>
            <w:tcW w:w="433" w:type="pct"/>
            <w:vMerge w:val="restart"/>
            <w:vAlign w:val="center"/>
          </w:tcPr>
          <w:p w14:paraId="56E9D815"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0.0098</w:t>
            </w:r>
          </w:p>
          <w:p w14:paraId="04C40E02"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0.0056</w:t>
            </w:r>
          </w:p>
          <w:p w14:paraId="705A1B12"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0.0074</w:t>
            </w:r>
          </w:p>
          <w:p w14:paraId="4BCD7228" w14:textId="77777777"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0.0020</w:t>
            </w:r>
          </w:p>
          <w:p w14:paraId="60AC2F3F" w14:textId="23A142AC" w:rsidR="005A15CD" w:rsidRPr="00027277" w:rsidRDefault="005A15CD" w:rsidP="00A05993">
            <w:pPr>
              <w:jc w:val="center"/>
              <w:rPr>
                <w:rFonts w:ascii="Times New Roman" w:hAnsi="Times New Roman" w:cs="Times New Roman"/>
                <w:sz w:val="24"/>
                <w:szCs w:val="24"/>
              </w:rPr>
            </w:pPr>
            <w:r w:rsidRPr="00027277">
              <w:rPr>
                <w:rFonts w:ascii="Times New Roman" w:hAnsi="Times New Roman" w:cs="Times New Roman"/>
                <w:sz w:val="24"/>
                <w:szCs w:val="24"/>
              </w:rPr>
              <w:t>0.0660</w:t>
            </w:r>
          </w:p>
        </w:tc>
        <w:tc>
          <w:tcPr>
            <w:tcW w:w="433" w:type="pct"/>
            <w:vAlign w:val="center"/>
          </w:tcPr>
          <w:p w14:paraId="489D5EB3" w14:textId="77777777" w:rsidR="005A15CD" w:rsidRPr="00027277" w:rsidRDefault="005A15CD" w:rsidP="00A05993">
            <w:pPr>
              <w:jc w:val="center"/>
              <w:rPr>
                <w:rFonts w:ascii="Times New Roman" w:hAnsi="Times New Roman" w:cs="Times New Roman"/>
                <w:sz w:val="24"/>
                <w:szCs w:val="24"/>
              </w:rPr>
            </w:pPr>
          </w:p>
        </w:tc>
        <w:tc>
          <w:tcPr>
            <w:tcW w:w="433" w:type="pct"/>
            <w:vAlign w:val="center"/>
          </w:tcPr>
          <w:p w14:paraId="5846D88F" w14:textId="77777777" w:rsidR="005A15CD" w:rsidRPr="00027277" w:rsidRDefault="005A15CD" w:rsidP="00A05993">
            <w:pPr>
              <w:jc w:val="center"/>
              <w:rPr>
                <w:rFonts w:ascii="Times New Roman" w:hAnsi="Times New Roman" w:cs="Times New Roman"/>
                <w:sz w:val="24"/>
                <w:szCs w:val="24"/>
              </w:rPr>
            </w:pPr>
          </w:p>
        </w:tc>
        <w:tc>
          <w:tcPr>
            <w:tcW w:w="988" w:type="pct"/>
            <w:vAlign w:val="center"/>
          </w:tcPr>
          <w:p w14:paraId="30EED67E" w14:textId="77777777" w:rsidR="005A15CD" w:rsidRPr="00027277" w:rsidRDefault="005A15CD" w:rsidP="00A05993">
            <w:pPr>
              <w:jc w:val="center"/>
              <w:rPr>
                <w:rFonts w:ascii="Times New Roman" w:hAnsi="Times New Roman" w:cs="Times New Roman"/>
                <w:sz w:val="24"/>
                <w:szCs w:val="24"/>
              </w:rPr>
            </w:pPr>
          </w:p>
        </w:tc>
        <w:tc>
          <w:tcPr>
            <w:tcW w:w="597" w:type="pct"/>
            <w:vAlign w:val="center"/>
          </w:tcPr>
          <w:p w14:paraId="55A772DE" w14:textId="77777777" w:rsidR="005A15CD" w:rsidRPr="00027277" w:rsidRDefault="005A15CD" w:rsidP="00A05993">
            <w:pPr>
              <w:jc w:val="center"/>
              <w:rPr>
                <w:rFonts w:ascii="Times New Roman" w:hAnsi="Times New Roman" w:cs="Times New Roman"/>
                <w:sz w:val="24"/>
                <w:szCs w:val="24"/>
              </w:rPr>
            </w:pPr>
          </w:p>
        </w:tc>
      </w:tr>
      <w:tr w:rsidR="00027277" w:rsidRPr="00027277" w14:paraId="1EEEE8AE" w14:textId="77777777" w:rsidTr="000D7232">
        <w:trPr>
          <w:trHeight w:val="20"/>
        </w:trPr>
        <w:tc>
          <w:tcPr>
            <w:tcW w:w="921" w:type="pct"/>
            <w:vMerge/>
          </w:tcPr>
          <w:p w14:paraId="437DB7FC" w14:textId="0E9BB10E" w:rsidR="005A15CD" w:rsidRPr="00027277" w:rsidRDefault="005A15CD" w:rsidP="00A05993">
            <w:pPr>
              <w:rPr>
                <w:rFonts w:ascii="Times New Roman" w:hAnsi="Times New Roman" w:cs="Times New Roman"/>
                <w:sz w:val="24"/>
                <w:szCs w:val="24"/>
              </w:rPr>
            </w:pPr>
          </w:p>
        </w:tc>
        <w:tc>
          <w:tcPr>
            <w:tcW w:w="433" w:type="pct"/>
            <w:vMerge/>
          </w:tcPr>
          <w:p w14:paraId="4908116B" w14:textId="149E413E" w:rsidR="005A15CD" w:rsidRPr="00027277" w:rsidRDefault="005A15CD" w:rsidP="00A05993">
            <w:pPr>
              <w:jc w:val="center"/>
              <w:rPr>
                <w:rFonts w:ascii="Times New Roman" w:hAnsi="Times New Roman" w:cs="Times New Roman"/>
                <w:sz w:val="24"/>
                <w:szCs w:val="24"/>
              </w:rPr>
            </w:pPr>
          </w:p>
        </w:tc>
        <w:tc>
          <w:tcPr>
            <w:tcW w:w="762" w:type="pct"/>
            <w:vMerge/>
          </w:tcPr>
          <w:p w14:paraId="55910BAA" w14:textId="228F7490" w:rsidR="005A15CD" w:rsidRPr="00027277" w:rsidRDefault="005A15CD" w:rsidP="00A05993">
            <w:pPr>
              <w:jc w:val="center"/>
              <w:rPr>
                <w:rFonts w:ascii="Times New Roman" w:hAnsi="Times New Roman" w:cs="Times New Roman"/>
                <w:sz w:val="24"/>
                <w:szCs w:val="24"/>
              </w:rPr>
            </w:pPr>
          </w:p>
        </w:tc>
        <w:tc>
          <w:tcPr>
            <w:tcW w:w="433" w:type="pct"/>
            <w:vMerge/>
          </w:tcPr>
          <w:p w14:paraId="387951C6" w14:textId="31C8F0A1" w:rsidR="005A15CD" w:rsidRPr="00027277" w:rsidRDefault="005A15CD" w:rsidP="00A05993">
            <w:pPr>
              <w:jc w:val="center"/>
              <w:rPr>
                <w:rFonts w:ascii="Times New Roman" w:hAnsi="Times New Roman" w:cs="Times New Roman"/>
                <w:sz w:val="24"/>
                <w:szCs w:val="24"/>
              </w:rPr>
            </w:pPr>
          </w:p>
        </w:tc>
        <w:tc>
          <w:tcPr>
            <w:tcW w:w="433" w:type="pct"/>
            <w:vAlign w:val="center"/>
          </w:tcPr>
          <w:p w14:paraId="2142EAAE" w14:textId="77777777" w:rsidR="005A15CD" w:rsidRPr="00027277" w:rsidRDefault="005A15CD" w:rsidP="00A05993">
            <w:pPr>
              <w:jc w:val="center"/>
              <w:rPr>
                <w:rFonts w:ascii="Times New Roman" w:hAnsi="Times New Roman" w:cs="Times New Roman"/>
                <w:sz w:val="24"/>
                <w:szCs w:val="24"/>
              </w:rPr>
            </w:pPr>
          </w:p>
        </w:tc>
        <w:tc>
          <w:tcPr>
            <w:tcW w:w="433" w:type="pct"/>
            <w:vAlign w:val="center"/>
          </w:tcPr>
          <w:p w14:paraId="1F31CF35" w14:textId="77777777" w:rsidR="005A15CD" w:rsidRPr="00027277" w:rsidRDefault="005A15CD" w:rsidP="00A05993">
            <w:pPr>
              <w:jc w:val="center"/>
              <w:rPr>
                <w:rFonts w:ascii="Times New Roman" w:hAnsi="Times New Roman" w:cs="Times New Roman"/>
                <w:sz w:val="24"/>
                <w:szCs w:val="24"/>
              </w:rPr>
            </w:pPr>
          </w:p>
        </w:tc>
        <w:tc>
          <w:tcPr>
            <w:tcW w:w="988" w:type="pct"/>
            <w:vAlign w:val="center"/>
          </w:tcPr>
          <w:p w14:paraId="54E6EE5B" w14:textId="77777777" w:rsidR="005A15CD" w:rsidRPr="00027277" w:rsidRDefault="005A15CD" w:rsidP="00A05993">
            <w:pPr>
              <w:jc w:val="center"/>
              <w:rPr>
                <w:rFonts w:ascii="Times New Roman" w:hAnsi="Times New Roman" w:cs="Times New Roman"/>
                <w:sz w:val="24"/>
                <w:szCs w:val="24"/>
              </w:rPr>
            </w:pPr>
          </w:p>
        </w:tc>
        <w:tc>
          <w:tcPr>
            <w:tcW w:w="597" w:type="pct"/>
            <w:vAlign w:val="center"/>
          </w:tcPr>
          <w:p w14:paraId="3A530B8D" w14:textId="77777777" w:rsidR="005A15CD" w:rsidRPr="00027277" w:rsidRDefault="005A15CD" w:rsidP="00A05993">
            <w:pPr>
              <w:jc w:val="center"/>
              <w:rPr>
                <w:rFonts w:ascii="Times New Roman" w:hAnsi="Times New Roman" w:cs="Times New Roman"/>
                <w:sz w:val="24"/>
                <w:szCs w:val="24"/>
              </w:rPr>
            </w:pPr>
          </w:p>
        </w:tc>
      </w:tr>
      <w:tr w:rsidR="00027277" w:rsidRPr="00027277" w14:paraId="3AD61FAA" w14:textId="77777777" w:rsidTr="000D7232">
        <w:trPr>
          <w:trHeight w:val="20"/>
        </w:trPr>
        <w:tc>
          <w:tcPr>
            <w:tcW w:w="921" w:type="pct"/>
            <w:vMerge/>
          </w:tcPr>
          <w:p w14:paraId="4E61277D" w14:textId="56B1E973" w:rsidR="005A15CD" w:rsidRPr="00027277" w:rsidRDefault="005A15CD" w:rsidP="00A05993">
            <w:pPr>
              <w:rPr>
                <w:rFonts w:ascii="Times New Roman" w:hAnsi="Times New Roman" w:cs="Times New Roman"/>
                <w:sz w:val="24"/>
                <w:szCs w:val="24"/>
              </w:rPr>
            </w:pPr>
          </w:p>
        </w:tc>
        <w:tc>
          <w:tcPr>
            <w:tcW w:w="433" w:type="pct"/>
            <w:vMerge/>
          </w:tcPr>
          <w:p w14:paraId="0034BCCF" w14:textId="5D9A7E67" w:rsidR="005A15CD" w:rsidRPr="00027277" w:rsidRDefault="005A15CD" w:rsidP="00A05993">
            <w:pPr>
              <w:jc w:val="center"/>
              <w:rPr>
                <w:rFonts w:ascii="Times New Roman" w:hAnsi="Times New Roman" w:cs="Times New Roman"/>
                <w:sz w:val="24"/>
                <w:szCs w:val="24"/>
              </w:rPr>
            </w:pPr>
          </w:p>
        </w:tc>
        <w:tc>
          <w:tcPr>
            <w:tcW w:w="762" w:type="pct"/>
            <w:vMerge/>
          </w:tcPr>
          <w:p w14:paraId="023BEEE0" w14:textId="04D4ABC0" w:rsidR="005A15CD" w:rsidRPr="00027277" w:rsidRDefault="005A15CD" w:rsidP="00A05993">
            <w:pPr>
              <w:jc w:val="center"/>
              <w:rPr>
                <w:rFonts w:ascii="Times New Roman" w:hAnsi="Times New Roman" w:cs="Times New Roman"/>
                <w:sz w:val="24"/>
                <w:szCs w:val="24"/>
              </w:rPr>
            </w:pPr>
          </w:p>
        </w:tc>
        <w:tc>
          <w:tcPr>
            <w:tcW w:w="433" w:type="pct"/>
            <w:vMerge/>
          </w:tcPr>
          <w:p w14:paraId="5047B827" w14:textId="4D36A8AE" w:rsidR="005A15CD" w:rsidRPr="00027277" w:rsidRDefault="005A15CD" w:rsidP="00A05993">
            <w:pPr>
              <w:jc w:val="center"/>
              <w:rPr>
                <w:rFonts w:ascii="Times New Roman" w:hAnsi="Times New Roman" w:cs="Times New Roman"/>
                <w:sz w:val="24"/>
                <w:szCs w:val="24"/>
              </w:rPr>
            </w:pPr>
          </w:p>
        </w:tc>
        <w:tc>
          <w:tcPr>
            <w:tcW w:w="433" w:type="pct"/>
            <w:vAlign w:val="center"/>
          </w:tcPr>
          <w:p w14:paraId="6A70A1E5" w14:textId="77777777" w:rsidR="005A15CD" w:rsidRPr="00027277" w:rsidRDefault="005A15CD" w:rsidP="00A05993">
            <w:pPr>
              <w:jc w:val="center"/>
              <w:rPr>
                <w:rFonts w:ascii="Times New Roman" w:hAnsi="Times New Roman" w:cs="Times New Roman"/>
                <w:sz w:val="24"/>
                <w:szCs w:val="24"/>
              </w:rPr>
            </w:pPr>
          </w:p>
        </w:tc>
        <w:tc>
          <w:tcPr>
            <w:tcW w:w="433" w:type="pct"/>
            <w:vAlign w:val="center"/>
          </w:tcPr>
          <w:p w14:paraId="7DFFC420" w14:textId="77777777" w:rsidR="005A15CD" w:rsidRPr="00027277" w:rsidRDefault="005A15CD" w:rsidP="00A05993">
            <w:pPr>
              <w:jc w:val="center"/>
              <w:rPr>
                <w:rFonts w:ascii="Times New Roman" w:hAnsi="Times New Roman" w:cs="Times New Roman"/>
                <w:sz w:val="24"/>
                <w:szCs w:val="24"/>
              </w:rPr>
            </w:pPr>
          </w:p>
        </w:tc>
        <w:tc>
          <w:tcPr>
            <w:tcW w:w="988" w:type="pct"/>
            <w:vAlign w:val="center"/>
          </w:tcPr>
          <w:p w14:paraId="5813FC14" w14:textId="77777777" w:rsidR="005A15CD" w:rsidRPr="00027277" w:rsidRDefault="005A15CD" w:rsidP="00A05993">
            <w:pPr>
              <w:jc w:val="center"/>
              <w:rPr>
                <w:rFonts w:ascii="Times New Roman" w:hAnsi="Times New Roman" w:cs="Times New Roman"/>
                <w:sz w:val="24"/>
                <w:szCs w:val="24"/>
              </w:rPr>
            </w:pPr>
          </w:p>
        </w:tc>
        <w:tc>
          <w:tcPr>
            <w:tcW w:w="597" w:type="pct"/>
            <w:vAlign w:val="center"/>
          </w:tcPr>
          <w:p w14:paraId="11BA803B" w14:textId="77777777" w:rsidR="005A15CD" w:rsidRPr="00027277" w:rsidRDefault="005A15CD" w:rsidP="00A05993">
            <w:pPr>
              <w:jc w:val="center"/>
              <w:rPr>
                <w:rFonts w:ascii="Times New Roman" w:hAnsi="Times New Roman" w:cs="Times New Roman"/>
                <w:sz w:val="24"/>
                <w:szCs w:val="24"/>
              </w:rPr>
            </w:pPr>
          </w:p>
        </w:tc>
      </w:tr>
      <w:tr w:rsidR="00027277" w:rsidRPr="00027277" w14:paraId="304013EB" w14:textId="77777777" w:rsidTr="000D7232">
        <w:trPr>
          <w:trHeight w:val="20"/>
        </w:trPr>
        <w:tc>
          <w:tcPr>
            <w:tcW w:w="921" w:type="pct"/>
            <w:vMerge/>
          </w:tcPr>
          <w:p w14:paraId="43899A7E" w14:textId="52956017" w:rsidR="005A15CD" w:rsidRPr="00027277" w:rsidRDefault="005A15CD" w:rsidP="00A05993">
            <w:pPr>
              <w:rPr>
                <w:rFonts w:ascii="Times New Roman" w:hAnsi="Times New Roman" w:cs="Times New Roman"/>
                <w:sz w:val="24"/>
                <w:szCs w:val="24"/>
              </w:rPr>
            </w:pPr>
          </w:p>
        </w:tc>
        <w:tc>
          <w:tcPr>
            <w:tcW w:w="433" w:type="pct"/>
            <w:vMerge/>
          </w:tcPr>
          <w:p w14:paraId="10F8B688" w14:textId="1F302FB2" w:rsidR="005A15CD" w:rsidRPr="00027277" w:rsidRDefault="005A15CD" w:rsidP="00A05993">
            <w:pPr>
              <w:jc w:val="center"/>
              <w:rPr>
                <w:rFonts w:ascii="Times New Roman" w:hAnsi="Times New Roman" w:cs="Times New Roman"/>
                <w:sz w:val="24"/>
                <w:szCs w:val="24"/>
              </w:rPr>
            </w:pPr>
          </w:p>
        </w:tc>
        <w:tc>
          <w:tcPr>
            <w:tcW w:w="762" w:type="pct"/>
            <w:vMerge/>
          </w:tcPr>
          <w:p w14:paraId="307F4252" w14:textId="121EA13B" w:rsidR="005A15CD" w:rsidRPr="00027277" w:rsidRDefault="005A15CD" w:rsidP="00A05993">
            <w:pPr>
              <w:jc w:val="center"/>
              <w:rPr>
                <w:rFonts w:ascii="Times New Roman" w:hAnsi="Times New Roman" w:cs="Times New Roman"/>
                <w:sz w:val="24"/>
                <w:szCs w:val="24"/>
              </w:rPr>
            </w:pPr>
          </w:p>
        </w:tc>
        <w:tc>
          <w:tcPr>
            <w:tcW w:w="433" w:type="pct"/>
            <w:vMerge/>
          </w:tcPr>
          <w:p w14:paraId="1D1FFF22" w14:textId="4B00E4F6" w:rsidR="005A15CD" w:rsidRPr="00027277" w:rsidRDefault="005A15CD" w:rsidP="00A05993">
            <w:pPr>
              <w:jc w:val="center"/>
              <w:rPr>
                <w:rFonts w:ascii="Times New Roman" w:hAnsi="Times New Roman" w:cs="Times New Roman"/>
                <w:sz w:val="24"/>
                <w:szCs w:val="24"/>
              </w:rPr>
            </w:pPr>
          </w:p>
        </w:tc>
        <w:tc>
          <w:tcPr>
            <w:tcW w:w="433" w:type="pct"/>
            <w:vAlign w:val="center"/>
          </w:tcPr>
          <w:p w14:paraId="6F8B8FCB" w14:textId="77777777" w:rsidR="005A15CD" w:rsidRPr="00027277" w:rsidRDefault="005A15CD" w:rsidP="00A05993">
            <w:pPr>
              <w:jc w:val="center"/>
              <w:rPr>
                <w:rFonts w:ascii="Times New Roman" w:hAnsi="Times New Roman" w:cs="Times New Roman"/>
                <w:sz w:val="24"/>
                <w:szCs w:val="24"/>
              </w:rPr>
            </w:pPr>
          </w:p>
        </w:tc>
        <w:tc>
          <w:tcPr>
            <w:tcW w:w="433" w:type="pct"/>
            <w:vAlign w:val="center"/>
          </w:tcPr>
          <w:p w14:paraId="581853C8" w14:textId="77777777" w:rsidR="005A15CD" w:rsidRPr="00027277" w:rsidRDefault="005A15CD" w:rsidP="00A05993">
            <w:pPr>
              <w:jc w:val="center"/>
              <w:rPr>
                <w:rFonts w:ascii="Times New Roman" w:hAnsi="Times New Roman" w:cs="Times New Roman"/>
                <w:sz w:val="24"/>
                <w:szCs w:val="24"/>
              </w:rPr>
            </w:pPr>
          </w:p>
        </w:tc>
        <w:tc>
          <w:tcPr>
            <w:tcW w:w="988" w:type="pct"/>
            <w:vAlign w:val="center"/>
          </w:tcPr>
          <w:p w14:paraId="3853155F" w14:textId="77777777" w:rsidR="005A15CD" w:rsidRPr="00027277" w:rsidRDefault="005A15CD" w:rsidP="00A05993">
            <w:pPr>
              <w:jc w:val="center"/>
              <w:rPr>
                <w:rFonts w:ascii="Times New Roman" w:hAnsi="Times New Roman" w:cs="Times New Roman"/>
                <w:sz w:val="24"/>
                <w:szCs w:val="24"/>
              </w:rPr>
            </w:pPr>
          </w:p>
        </w:tc>
        <w:tc>
          <w:tcPr>
            <w:tcW w:w="597" w:type="pct"/>
            <w:vAlign w:val="center"/>
          </w:tcPr>
          <w:p w14:paraId="66679EB3" w14:textId="77777777" w:rsidR="005A15CD" w:rsidRPr="00027277" w:rsidRDefault="005A15CD" w:rsidP="00A05993">
            <w:pPr>
              <w:jc w:val="center"/>
              <w:rPr>
                <w:rFonts w:ascii="Times New Roman" w:hAnsi="Times New Roman" w:cs="Times New Roman"/>
                <w:sz w:val="24"/>
                <w:szCs w:val="24"/>
              </w:rPr>
            </w:pPr>
          </w:p>
        </w:tc>
      </w:tr>
      <w:tr w:rsidR="00027277" w:rsidRPr="00027277" w14:paraId="19DDAAD5" w14:textId="77777777" w:rsidTr="000D7232">
        <w:trPr>
          <w:trHeight w:val="20"/>
        </w:trPr>
        <w:tc>
          <w:tcPr>
            <w:tcW w:w="921" w:type="pct"/>
            <w:vMerge/>
          </w:tcPr>
          <w:p w14:paraId="2125EBD8" w14:textId="5DA77EEC" w:rsidR="005A15CD" w:rsidRPr="00027277" w:rsidRDefault="005A15CD" w:rsidP="00A05993">
            <w:pPr>
              <w:rPr>
                <w:rFonts w:ascii="Times New Roman" w:hAnsi="Times New Roman" w:cs="Times New Roman"/>
                <w:sz w:val="24"/>
                <w:szCs w:val="24"/>
              </w:rPr>
            </w:pPr>
          </w:p>
        </w:tc>
        <w:tc>
          <w:tcPr>
            <w:tcW w:w="433" w:type="pct"/>
            <w:vMerge/>
          </w:tcPr>
          <w:p w14:paraId="46D587A6" w14:textId="537C4D28" w:rsidR="005A15CD" w:rsidRPr="00027277" w:rsidRDefault="005A15CD" w:rsidP="00A05993">
            <w:pPr>
              <w:jc w:val="center"/>
              <w:rPr>
                <w:rFonts w:ascii="Times New Roman" w:hAnsi="Times New Roman" w:cs="Times New Roman"/>
                <w:sz w:val="24"/>
                <w:szCs w:val="24"/>
              </w:rPr>
            </w:pPr>
          </w:p>
        </w:tc>
        <w:tc>
          <w:tcPr>
            <w:tcW w:w="762" w:type="pct"/>
            <w:vMerge/>
          </w:tcPr>
          <w:p w14:paraId="08C1BE67" w14:textId="779B2C68" w:rsidR="005A15CD" w:rsidRPr="00027277" w:rsidRDefault="005A15CD" w:rsidP="00A05993">
            <w:pPr>
              <w:jc w:val="center"/>
              <w:rPr>
                <w:rFonts w:ascii="Times New Roman" w:hAnsi="Times New Roman" w:cs="Times New Roman"/>
                <w:sz w:val="24"/>
                <w:szCs w:val="24"/>
              </w:rPr>
            </w:pPr>
          </w:p>
        </w:tc>
        <w:tc>
          <w:tcPr>
            <w:tcW w:w="433" w:type="pct"/>
            <w:vMerge/>
          </w:tcPr>
          <w:p w14:paraId="0BB239C2" w14:textId="3C36570C" w:rsidR="005A15CD" w:rsidRPr="00027277" w:rsidRDefault="005A15CD" w:rsidP="00A05993">
            <w:pPr>
              <w:jc w:val="center"/>
              <w:rPr>
                <w:rFonts w:ascii="Times New Roman" w:hAnsi="Times New Roman" w:cs="Times New Roman"/>
                <w:sz w:val="24"/>
                <w:szCs w:val="24"/>
              </w:rPr>
            </w:pPr>
          </w:p>
        </w:tc>
        <w:tc>
          <w:tcPr>
            <w:tcW w:w="433" w:type="pct"/>
            <w:vAlign w:val="center"/>
          </w:tcPr>
          <w:p w14:paraId="4F5E6DC4" w14:textId="77777777" w:rsidR="005A15CD" w:rsidRPr="00027277" w:rsidRDefault="005A15CD" w:rsidP="00A05993">
            <w:pPr>
              <w:jc w:val="center"/>
              <w:rPr>
                <w:rFonts w:ascii="Times New Roman" w:hAnsi="Times New Roman" w:cs="Times New Roman"/>
                <w:sz w:val="24"/>
                <w:szCs w:val="24"/>
              </w:rPr>
            </w:pPr>
          </w:p>
        </w:tc>
        <w:tc>
          <w:tcPr>
            <w:tcW w:w="433" w:type="pct"/>
            <w:vAlign w:val="center"/>
          </w:tcPr>
          <w:p w14:paraId="74A5CB12" w14:textId="77777777" w:rsidR="005A15CD" w:rsidRPr="00027277" w:rsidRDefault="005A15CD" w:rsidP="00A05993">
            <w:pPr>
              <w:jc w:val="center"/>
              <w:rPr>
                <w:rFonts w:ascii="Times New Roman" w:hAnsi="Times New Roman" w:cs="Times New Roman"/>
                <w:sz w:val="24"/>
                <w:szCs w:val="24"/>
              </w:rPr>
            </w:pPr>
          </w:p>
        </w:tc>
        <w:tc>
          <w:tcPr>
            <w:tcW w:w="988" w:type="pct"/>
            <w:vAlign w:val="center"/>
          </w:tcPr>
          <w:p w14:paraId="176C6DB3" w14:textId="77777777" w:rsidR="005A15CD" w:rsidRPr="00027277" w:rsidRDefault="005A15CD" w:rsidP="00A05993">
            <w:pPr>
              <w:jc w:val="center"/>
              <w:rPr>
                <w:rFonts w:ascii="Times New Roman" w:hAnsi="Times New Roman" w:cs="Times New Roman"/>
                <w:sz w:val="24"/>
                <w:szCs w:val="24"/>
              </w:rPr>
            </w:pPr>
          </w:p>
        </w:tc>
        <w:tc>
          <w:tcPr>
            <w:tcW w:w="597" w:type="pct"/>
            <w:vAlign w:val="center"/>
          </w:tcPr>
          <w:p w14:paraId="35B91EC1" w14:textId="77777777" w:rsidR="005A15CD" w:rsidRPr="00027277" w:rsidRDefault="005A15CD" w:rsidP="00A05993">
            <w:pPr>
              <w:jc w:val="center"/>
              <w:rPr>
                <w:rFonts w:ascii="Times New Roman" w:hAnsi="Times New Roman" w:cs="Times New Roman"/>
                <w:sz w:val="24"/>
                <w:szCs w:val="24"/>
              </w:rPr>
            </w:pPr>
          </w:p>
        </w:tc>
      </w:tr>
      <w:tr w:rsidR="00027277" w:rsidRPr="00027277" w14:paraId="5772AE2E" w14:textId="77777777" w:rsidTr="000D7232">
        <w:trPr>
          <w:trHeight w:val="20"/>
        </w:trPr>
        <w:tc>
          <w:tcPr>
            <w:tcW w:w="921" w:type="pct"/>
            <w:vMerge/>
          </w:tcPr>
          <w:p w14:paraId="3A5D746B" w14:textId="6CE78C07" w:rsidR="005A15CD" w:rsidRPr="00027277" w:rsidRDefault="005A15CD" w:rsidP="00A05993">
            <w:pPr>
              <w:rPr>
                <w:rFonts w:ascii="Times New Roman" w:hAnsi="Times New Roman" w:cs="Times New Roman"/>
                <w:sz w:val="24"/>
                <w:szCs w:val="24"/>
              </w:rPr>
            </w:pPr>
          </w:p>
        </w:tc>
        <w:tc>
          <w:tcPr>
            <w:tcW w:w="433" w:type="pct"/>
            <w:vMerge/>
          </w:tcPr>
          <w:p w14:paraId="2E4804EA" w14:textId="5C5157AD" w:rsidR="005A15CD" w:rsidRPr="00027277" w:rsidRDefault="005A15CD" w:rsidP="00A05993">
            <w:pPr>
              <w:jc w:val="center"/>
              <w:rPr>
                <w:rFonts w:ascii="Times New Roman" w:hAnsi="Times New Roman" w:cs="Times New Roman"/>
                <w:sz w:val="24"/>
                <w:szCs w:val="24"/>
              </w:rPr>
            </w:pPr>
          </w:p>
        </w:tc>
        <w:tc>
          <w:tcPr>
            <w:tcW w:w="762" w:type="pct"/>
            <w:vMerge/>
          </w:tcPr>
          <w:p w14:paraId="1BF148E5" w14:textId="6BFF5E00" w:rsidR="005A15CD" w:rsidRPr="00027277" w:rsidRDefault="005A15CD" w:rsidP="00A05993">
            <w:pPr>
              <w:jc w:val="center"/>
              <w:rPr>
                <w:rFonts w:ascii="Times New Roman" w:hAnsi="Times New Roman" w:cs="Times New Roman"/>
                <w:sz w:val="24"/>
                <w:szCs w:val="24"/>
              </w:rPr>
            </w:pPr>
          </w:p>
        </w:tc>
        <w:tc>
          <w:tcPr>
            <w:tcW w:w="433" w:type="pct"/>
            <w:vMerge/>
          </w:tcPr>
          <w:p w14:paraId="12864266" w14:textId="13188BAE" w:rsidR="005A15CD" w:rsidRPr="00027277" w:rsidRDefault="005A15CD" w:rsidP="00A05993">
            <w:pPr>
              <w:jc w:val="center"/>
              <w:rPr>
                <w:rFonts w:ascii="Times New Roman" w:hAnsi="Times New Roman" w:cs="Times New Roman"/>
                <w:sz w:val="24"/>
                <w:szCs w:val="24"/>
              </w:rPr>
            </w:pPr>
          </w:p>
        </w:tc>
        <w:tc>
          <w:tcPr>
            <w:tcW w:w="433" w:type="pct"/>
            <w:vAlign w:val="center"/>
          </w:tcPr>
          <w:p w14:paraId="43AE084A" w14:textId="77777777" w:rsidR="005A15CD" w:rsidRPr="00027277" w:rsidRDefault="005A15CD" w:rsidP="00A05993">
            <w:pPr>
              <w:jc w:val="center"/>
              <w:rPr>
                <w:rFonts w:ascii="Times New Roman" w:hAnsi="Times New Roman" w:cs="Times New Roman"/>
                <w:sz w:val="24"/>
                <w:szCs w:val="24"/>
              </w:rPr>
            </w:pPr>
          </w:p>
        </w:tc>
        <w:tc>
          <w:tcPr>
            <w:tcW w:w="433" w:type="pct"/>
            <w:vAlign w:val="center"/>
          </w:tcPr>
          <w:p w14:paraId="0680D26F" w14:textId="77777777" w:rsidR="005A15CD" w:rsidRPr="00027277" w:rsidRDefault="005A15CD" w:rsidP="00A05993">
            <w:pPr>
              <w:jc w:val="center"/>
              <w:rPr>
                <w:rFonts w:ascii="Times New Roman" w:hAnsi="Times New Roman" w:cs="Times New Roman"/>
                <w:sz w:val="24"/>
                <w:szCs w:val="24"/>
              </w:rPr>
            </w:pPr>
          </w:p>
        </w:tc>
        <w:tc>
          <w:tcPr>
            <w:tcW w:w="988" w:type="pct"/>
            <w:vAlign w:val="center"/>
          </w:tcPr>
          <w:p w14:paraId="17158DBF" w14:textId="77777777" w:rsidR="005A15CD" w:rsidRPr="00027277" w:rsidRDefault="005A15CD" w:rsidP="00A05993">
            <w:pPr>
              <w:jc w:val="center"/>
              <w:rPr>
                <w:rFonts w:ascii="Times New Roman" w:hAnsi="Times New Roman" w:cs="Times New Roman"/>
                <w:sz w:val="24"/>
                <w:szCs w:val="24"/>
              </w:rPr>
            </w:pPr>
          </w:p>
        </w:tc>
        <w:tc>
          <w:tcPr>
            <w:tcW w:w="597" w:type="pct"/>
            <w:vAlign w:val="center"/>
          </w:tcPr>
          <w:p w14:paraId="30EB8C50" w14:textId="77777777" w:rsidR="005A15CD" w:rsidRPr="00027277" w:rsidRDefault="005A15CD" w:rsidP="00A05993">
            <w:pPr>
              <w:jc w:val="center"/>
              <w:rPr>
                <w:rFonts w:ascii="Times New Roman" w:hAnsi="Times New Roman" w:cs="Times New Roman"/>
                <w:sz w:val="24"/>
                <w:szCs w:val="24"/>
              </w:rPr>
            </w:pPr>
          </w:p>
        </w:tc>
      </w:tr>
      <w:tr w:rsidR="00027277" w:rsidRPr="00027277" w14:paraId="3A17E6EA" w14:textId="77777777" w:rsidTr="000D7232">
        <w:trPr>
          <w:trHeight w:val="20"/>
        </w:trPr>
        <w:tc>
          <w:tcPr>
            <w:tcW w:w="921" w:type="pct"/>
          </w:tcPr>
          <w:p w14:paraId="2548DE83" w14:textId="77777777" w:rsidR="00841887" w:rsidRPr="00027277" w:rsidRDefault="00841887" w:rsidP="00A05993">
            <w:pPr>
              <w:rPr>
                <w:rFonts w:ascii="Times New Roman" w:hAnsi="Times New Roman" w:cs="Times New Roman"/>
                <w:sz w:val="24"/>
                <w:szCs w:val="24"/>
              </w:rPr>
            </w:pPr>
            <w:r w:rsidRPr="00027277">
              <w:rPr>
                <w:rFonts w:ascii="Times New Roman" w:hAnsi="Times New Roman" w:cs="Times New Roman"/>
                <w:sz w:val="24"/>
                <w:szCs w:val="24"/>
              </w:rPr>
              <w:t>Step 4</w:t>
            </w:r>
          </w:p>
        </w:tc>
        <w:tc>
          <w:tcPr>
            <w:tcW w:w="433" w:type="pct"/>
          </w:tcPr>
          <w:p w14:paraId="778D0DA5" w14:textId="77777777" w:rsidR="00841887" w:rsidRPr="00027277" w:rsidRDefault="00841887" w:rsidP="00A05993">
            <w:pPr>
              <w:jc w:val="center"/>
              <w:rPr>
                <w:rFonts w:ascii="Times New Roman" w:hAnsi="Times New Roman" w:cs="Times New Roman"/>
                <w:sz w:val="24"/>
                <w:szCs w:val="24"/>
              </w:rPr>
            </w:pPr>
          </w:p>
        </w:tc>
        <w:tc>
          <w:tcPr>
            <w:tcW w:w="762" w:type="pct"/>
          </w:tcPr>
          <w:p w14:paraId="79516CC6" w14:textId="77777777" w:rsidR="00841887" w:rsidRPr="00027277" w:rsidRDefault="00841887" w:rsidP="00A05993">
            <w:pPr>
              <w:jc w:val="center"/>
              <w:rPr>
                <w:rFonts w:ascii="Times New Roman" w:hAnsi="Times New Roman" w:cs="Times New Roman"/>
                <w:sz w:val="24"/>
                <w:szCs w:val="24"/>
              </w:rPr>
            </w:pPr>
          </w:p>
        </w:tc>
        <w:tc>
          <w:tcPr>
            <w:tcW w:w="433" w:type="pct"/>
          </w:tcPr>
          <w:p w14:paraId="43C6CF42" w14:textId="77777777" w:rsidR="00841887" w:rsidRPr="00027277" w:rsidRDefault="00841887" w:rsidP="00A05993">
            <w:pPr>
              <w:jc w:val="center"/>
              <w:rPr>
                <w:rFonts w:ascii="Times New Roman" w:hAnsi="Times New Roman" w:cs="Times New Roman"/>
                <w:sz w:val="24"/>
                <w:szCs w:val="24"/>
              </w:rPr>
            </w:pPr>
          </w:p>
        </w:tc>
        <w:tc>
          <w:tcPr>
            <w:tcW w:w="433" w:type="pct"/>
            <w:vAlign w:val="center"/>
          </w:tcPr>
          <w:p w14:paraId="3D09DD09" w14:textId="588ED18D"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.4</w:t>
            </w:r>
            <w:r w:rsidR="006D3202" w:rsidRPr="00027277">
              <w:rPr>
                <w:rFonts w:ascii="Times New Roman" w:hAnsi="Times New Roman" w:cs="Times New Roman"/>
                <w:sz w:val="24"/>
                <w:szCs w:val="24"/>
              </w:rPr>
              <w:t>2</w:t>
            </w:r>
            <w:r w:rsidRPr="00027277">
              <w:rPr>
                <w:rFonts w:ascii="Times New Roman" w:hAnsi="Times New Roman" w:cs="Times New Roman"/>
                <w:sz w:val="24"/>
                <w:szCs w:val="24"/>
              </w:rPr>
              <w:t>4</w:t>
            </w:r>
          </w:p>
        </w:tc>
        <w:tc>
          <w:tcPr>
            <w:tcW w:w="433" w:type="pct"/>
            <w:vAlign w:val="center"/>
          </w:tcPr>
          <w:p w14:paraId="3E7175BD" w14:textId="4F3614C1"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.1</w:t>
            </w:r>
            <w:r w:rsidR="006D3202" w:rsidRPr="00027277">
              <w:rPr>
                <w:rFonts w:ascii="Times New Roman" w:hAnsi="Times New Roman" w:cs="Times New Roman"/>
                <w:sz w:val="24"/>
                <w:szCs w:val="24"/>
              </w:rPr>
              <w:t>80</w:t>
            </w:r>
          </w:p>
        </w:tc>
        <w:tc>
          <w:tcPr>
            <w:tcW w:w="988" w:type="pct"/>
            <w:vAlign w:val="center"/>
          </w:tcPr>
          <w:p w14:paraId="21BEBAD7" w14:textId="7E6D8600"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.1</w:t>
            </w:r>
            <w:r w:rsidR="00696B26" w:rsidRPr="00027277">
              <w:rPr>
                <w:rFonts w:ascii="Times New Roman" w:hAnsi="Times New Roman" w:cs="Times New Roman"/>
                <w:sz w:val="24"/>
                <w:szCs w:val="24"/>
              </w:rPr>
              <w:t>76</w:t>
            </w:r>
          </w:p>
        </w:tc>
        <w:tc>
          <w:tcPr>
            <w:tcW w:w="597" w:type="pct"/>
            <w:vAlign w:val="center"/>
          </w:tcPr>
          <w:p w14:paraId="2D128227" w14:textId="3EC86470" w:rsidR="00841887" w:rsidRPr="00027277" w:rsidRDefault="00841887" w:rsidP="00A05993">
            <w:pPr>
              <w:jc w:val="center"/>
              <w:rPr>
                <w:rFonts w:ascii="Times New Roman" w:hAnsi="Times New Roman" w:cs="Times New Roman"/>
                <w:sz w:val="24"/>
                <w:szCs w:val="24"/>
              </w:rPr>
            </w:pPr>
            <w:r w:rsidRPr="00027277">
              <w:rPr>
                <w:rFonts w:ascii="Times New Roman" w:hAnsi="Times New Roman" w:cs="Times New Roman"/>
                <w:sz w:val="24"/>
                <w:szCs w:val="24"/>
              </w:rPr>
              <w:t>.0</w:t>
            </w:r>
            <w:r w:rsidR="00A13148" w:rsidRPr="00027277">
              <w:rPr>
                <w:rFonts w:ascii="Times New Roman" w:hAnsi="Times New Roman" w:cs="Times New Roman"/>
                <w:sz w:val="24"/>
                <w:szCs w:val="24"/>
              </w:rPr>
              <w:t>69</w:t>
            </w:r>
            <w:r w:rsidR="00041A9A" w:rsidRPr="00027277">
              <w:rPr>
                <w:rFonts w:ascii="Times New Roman" w:hAnsi="Times New Roman" w:cs="Times New Roman"/>
                <w:sz w:val="24"/>
                <w:szCs w:val="24"/>
              </w:rPr>
              <w:t>**</w:t>
            </w:r>
          </w:p>
        </w:tc>
      </w:tr>
      <w:tr w:rsidR="00027277" w:rsidRPr="00027277" w14:paraId="304CE74A" w14:textId="77777777" w:rsidTr="000D7232">
        <w:trPr>
          <w:trHeight w:val="20"/>
        </w:trPr>
        <w:tc>
          <w:tcPr>
            <w:tcW w:w="921" w:type="pct"/>
            <w:vMerge w:val="restart"/>
            <w:vAlign w:val="center"/>
          </w:tcPr>
          <w:p w14:paraId="4BDD1F1A" w14:textId="470241B7" w:rsidR="00BF25C7"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Marital </w:t>
            </w:r>
            <w:r w:rsidR="00F05313" w:rsidRPr="00027277">
              <w:rPr>
                <w:rFonts w:ascii="Times New Roman" w:hAnsi="Times New Roman" w:cs="Times New Roman"/>
                <w:sz w:val="24"/>
                <w:szCs w:val="24"/>
              </w:rPr>
              <w:t>Status</w:t>
            </w:r>
          </w:p>
          <w:p w14:paraId="69C5D3F2" w14:textId="3C9FD65C" w:rsidR="003016B8"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 xml:space="preserve">Educational </w:t>
            </w:r>
            <w:r w:rsidR="00F05313" w:rsidRPr="00027277">
              <w:rPr>
                <w:rFonts w:ascii="Times New Roman" w:hAnsi="Times New Roman" w:cs="Times New Roman"/>
                <w:sz w:val="24"/>
                <w:szCs w:val="24"/>
              </w:rPr>
              <w:t>Status</w:t>
            </w:r>
          </w:p>
          <w:p w14:paraId="017AFCF9" w14:textId="77777777" w:rsidR="00BF25C7"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BFI-C</w:t>
            </w:r>
          </w:p>
          <w:p w14:paraId="7EB29AB2" w14:textId="77777777" w:rsidR="00BF25C7"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BFI-N</w:t>
            </w:r>
          </w:p>
          <w:p w14:paraId="41B1BC41" w14:textId="77777777" w:rsidR="00BF25C7"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GAD-7</w:t>
            </w:r>
          </w:p>
          <w:p w14:paraId="67052537" w14:textId="2758D8F4" w:rsidR="00BF25C7"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C</w:t>
            </w:r>
            <w:r w:rsidR="00305E2A" w:rsidRPr="00027277">
              <w:rPr>
                <w:rFonts w:ascii="Times New Roman" w:hAnsi="Times New Roman" w:cs="Times New Roman"/>
                <w:sz w:val="24"/>
                <w:szCs w:val="24"/>
              </w:rPr>
              <w:t>-</w:t>
            </w:r>
            <w:r w:rsidRPr="00027277">
              <w:rPr>
                <w:rFonts w:ascii="Times New Roman" w:hAnsi="Times New Roman" w:cs="Times New Roman"/>
                <w:sz w:val="24"/>
                <w:szCs w:val="24"/>
              </w:rPr>
              <w:t>19ASS-P</w:t>
            </w:r>
          </w:p>
        </w:tc>
        <w:tc>
          <w:tcPr>
            <w:tcW w:w="433" w:type="pct"/>
            <w:vMerge w:val="restart"/>
            <w:vAlign w:val="center"/>
          </w:tcPr>
          <w:p w14:paraId="4B71A9F0" w14:textId="58788BE4"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.11</w:t>
            </w:r>
          </w:p>
          <w:p w14:paraId="629138CC" w14:textId="248F1553" w:rsidR="003016B8" w:rsidRPr="00027277" w:rsidRDefault="000F1943"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3016B8" w:rsidRPr="00027277">
              <w:rPr>
                <w:rFonts w:ascii="Times New Roman" w:hAnsi="Times New Roman" w:cs="Times New Roman"/>
                <w:sz w:val="24"/>
                <w:szCs w:val="24"/>
              </w:rPr>
              <w:t>.06</w:t>
            </w:r>
          </w:p>
          <w:p w14:paraId="783CD76D" w14:textId="31AA16A4"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0F1943" w:rsidRPr="00027277">
              <w:rPr>
                <w:rFonts w:ascii="Times New Roman" w:hAnsi="Times New Roman" w:cs="Times New Roman"/>
                <w:sz w:val="24"/>
                <w:szCs w:val="24"/>
              </w:rPr>
              <w:t>0</w:t>
            </w:r>
            <w:r w:rsidRPr="00027277">
              <w:rPr>
                <w:rFonts w:ascii="Times New Roman" w:hAnsi="Times New Roman" w:cs="Times New Roman"/>
                <w:sz w:val="24"/>
                <w:szCs w:val="24"/>
              </w:rPr>
              <w:t>4</w:t>
            </w:r>
          </w:p>
          <w:p w14:paraId="51217153" w14:textId="2E3296D5"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0F1943" w:rsidRPr="00027277">
              <w:rPr>
                <w:rFonts w:ascii="Times New Roman" w:hAnsi="Times New Roman" w:cs="Times New Roman"/>
                <w:sz w:val="24"/>
                <w:szCs w:val="24"/>
              </w:rPr>
              <w:t>02</w:t>
            </w:r>
          </w:p>
          <w:p w14:paraId="494DFD01" w14:textId="24454889"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.2</w:t>
            </w:r>
            <w:r w:rsidR="000F1943" w:rsidRPr="00027277">
              <w:rPr>
                <w:rFonts w:ascii="Times New Roman" w:hAnsi="Times New Roman" w:cs="Times New Roman"/>
                <w:sz w:val="24"/>
                <w:szCs w:val="24"/>
              </w:rPr>
              <w:t>3</w:t>
            </w:r>
          </w:p>
          <w:p w14:paraId="0B055965" w14:textId="47A96ACE" w:rsidR="00BF25C7" w:rsidRPr="00027277" w:rsidRDefault="00BF25C7"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0F1943" w:rsidRPr="00027277">
              <w:rPr>
                <w:rFonts w:ascii="Times New Roman" w:hAnsi="Times New Roman" w:cs="Times New Roman"/>
                <w:sz w:val="24"/>
                <w:szCs w:val="24"/>
              </w:rPr>
              <w:t>27</w:t>
            </w:r>
          </w:p>
        </w:tc>
        <w:tc>
          <w:tcPr>
            <w:tcW w:w="762" w:type="pct"/>
            <w:vMerge w:val="restart"/>
            <w:vAlign w:val="center"/>
          </w:tcPr>
          <w:p w14:paraId="67431BCE" w14:textId="3431E0C7" w:rsidR="003016B8" w:rsidRPr="00027277" w:rsidRDefault="003016B8" w:rsidP="00A05993">
            <w:pPr>
              <w:jc w:val="center"/>
              <w:rPr>
                <w:rFonts w:ascii="Times New Roman" w:hAnsi="Times New Roman" w:cs="Times New Roman"/>
                <w:sz w:val="24"/>
                <w:szCs w:val="24"/>
              </w:rPr>
            </w:pPr>
            <w:r w:rsidRPr="00027277">
              <w:rPr>
                <w:rFonts w:ascii="Times New Roman" w:hAnsi="Times New Roman" w:cs="Times New Roman"/>
                <w:sz w:val="24"/>
                <w:szCs w:val="24"/>
              </w:rPr>
              <w:t>4.</w:t>
            </w:r>
            <w:r w:rsidR="00A05B1C" w:rsidRPr="00027277">
              <w:rPr>
                <w:rFonts w:ascii="Times New Roman" w:hAnsi="Times New Roman" w:cs="Times New Roman"/>
                <w:sz w:val="24"/>
                <w:szCs w:val="24"/>
              </w:rPr>
              <w:t>64</w:t>
            </w:r>
            <w:r w:rsidRPr="00027277">
              <w:rPr>
                <w:rFonts w:ascii="Times New Roman" w:hAnsi="Times New Roman" w:cs="Times New Roman"/>
                <w:sz w:val="24"/>
                <w:szCs w:val="24"/>
              </w:rPr>
              <w:t>**</w:t>
            </w:r>
          </w:p>
          <w:p w14:paraId="148E9CCF" w14:textId="2EE07D77" w:rsidR="003016B8" w:rsidRPr="00027277" w:rsidRDefault="00A05B1C" w:rsidP="00A05993">
            <w:pPr>
              <w:jc w:val="center"/>
              <w:rPr>
                <w:rFonts w:ascii="Times New Roman" w:hAnsi="Times New Roman" w:cs="Times New Roman"/>
                <w:sz w:val="24"/>
                <w:szCs w:val="24"/>
              </w:rPr>
            </w:pPr>
            <w:r w:rsidRPr="00027277">
              <w:rPr>
                <w:rFonts w:ascii="Times New Roman" w:hAnsi="Times New Roman" w:cs="Times New Roman"/>
                <w:sz w:val="24"/>
                <w:szCs w:val="24"/>
              </w:rPr>
              <w:t>-</w:t>
            </w:r>
            <w:r w:rsidR="003016B8" w:rsidRPr="00027277">
              <w:rPr>
                <w:rFonts w:ascii="Times New Roman" w:hAnsi="Times New Roman" w:cs="Times New Roman"/>
                <w:sz w:val="24"/>
                <w:szCs w:val="24"/>
              </w:rPr>
              <w:t>2.</w:t>
            </w:r>
            <w:r w:rsidRPr="00027277">
              <w:rPr>
                <w:rFonts w:ascii="Times New Roman" w:hAnsi="Times New Roman" w:cs="Times New Roman"/>
                <w:sz w:val="24"/>
                <w:szCs w:val="24"/>
              </w:rPr>
              <w:t>56</w:t>
            </w:r>
            <w:r w:rsidR="003016B8" w:rsidRPr="00027277">
              <w:rPr>
                <w:rFonts w:ascii="Times New Roman" w:hAnsi="Times New Roman" w:cs="Times New Roman"/>
                <w:sz w:val="24"/>
                <w:szCs w:val="24"/>
              </w:rPr>
              <w:t>*</w:t>
            </w:r>
          </w:p>
          <w:p w14:paraId="3E22650D" w14:textId="6BE147D0" w:rsidR="003016B8" w:rsidRPr="00027277" w:rsidRDefault="00A05B1C" w:rsidP="00A05993">
            <w:pPr>
              <w:jc w:val="center"/>
              <w:rPr>
                <w:rFonts w:ascii="Times New Roman" w:hAnsi="Times New Roman" w:cs="Times New Roman"/>
                <w:sz w:val="24"/>
                <w:szCs w:val="24"/>
              </w:rPr>
            </w:pPr>
            <w:r w:rsidRPr="00027277">
              <w:rPr>
                <w:rFonts w:ascii="Times New Roman" w:hAnsi="Times New Roman" w:cs="Times New Roman"/>
                <w:sz w:val="24"/>
                <w:szCs w:val="24"/>
              </w:rPr>
              <w:t>2</w:t>
            </w:r>
            <w:r w:rsidR="003016B8" w:rsidRPr="00027277">
              <w:rPr>
                <w:rFonts w:ascii="Times New Roman" w:hAnsi="Times New Roman" w:cs="Times New Roman"/>
                <w:sz w:val="24"/>
                <w:szCs w:val="24"/>
              </w:rPr>
              <w:t>.</w:t>
            </w:r>
            <w:r w:rsidRPr="00027277">
              <w:rPr>
                <w:rFonts w:ascii="Times New Roman" w:hAnsi="Times New Roman" w:cs="Times New Roman"/>
                <w:sz w:val="24"/>
                <w:szCs w:val="24"/>
              </w:rPr>
              <w:t>73</w:t>
            </w:r>
            <w:r w:rsidR="003016B8" w:rsidRPr="00027277">
              <w:rPr>
                <w:rFonts w:ascii="Times New Roman" w:hAnsi="Times New Roman" w:cs="Times New Roman"/>
                <w:sz w:val="24"/>
                <w:szCs w:val="24"/>
              </w:rPr>
              <w:t>*</w:t>
            </w:r>
          </w:p>
          <w:p w14:paraId="488B71DF" w14:textId="6171F56D" w:rsidR="003016B8" w:rsidRPr="00027277" w:rsidRDefault="00A05B1C" w:rsidP="00A05993">
            <w:pPr>
              <w:jc w:val="center"/>
              <w:rPr>
                <w:rFonts w:ascii="Times New Roman" w:hAnsi="Times New Roman" w:cs="Times New Roman"/>
                <w:sz w:val="24"/>
                <w:szCs w:val="24"/>
              </w:rPr>
            </w:pPr>
            <w:r w:rsidRPr="00027277">
              <w:rPr>
                <w:rFonts w:ascii="Times New Roman" w:hAnsi="Times New Roman" w:cs="Times New Roman"/>
                <w:sz w:val="24"/>
                <w:szCs w:val="24"/>
              </w:rPr>
              <w:t>1</w:t>
            </w:r>
            <w:r w:rsidR="003016B8" w:rsidRPr="00027277">
              <w:rPr>
                <w:rFonts w:ascii="Times New Roman" w:hAnsi="Times New Roman" w:cs="Times New Roman"/>
                <w:sz w:val="24"/>
                <w:szCs w:val="24"/>
              </w:rPr>
              <w:t>.</w:t>
            </w:r>
            <w:r w:rsidRPr="00027277">
              <w:rPr>
                <w:rFonts w:ascii="Times New Roman" w:hAnsi="Times New Roman" w:cs="Times New Roman"/>
                <w:sz w:val="24"/>
                <w:szCs w:val="24"/>
              </w:rPr>
              <w:t>56</w:t>
            </w:r>
          </w:p>
          <w:p w14:paraId="1B768978" w14:textId="3BC237E8" w:rsidR="003016B8" w:rsidRPr="00027277" w:rsidRDefault="00A05B1C" w:rsidP="00A05993">
            <w:pPr>
              <w:jc w:val="center"/>
              <w:rPr>
                <w:rFonts w:ascii="Times New Roman" w:hAnsi="Times New Roman" w:cs="Times New Roman"/>
                <w:sz w:val="24"/>
                <w:szCs w:val="24"/>
              </w:rPr>
            </w:pPr>
            <w:r w:rsidRPr="00027277">
              <w:rPr>
                <w:rFonts w:ascii="Times New Roman" w:hAnsi="Times New Roman" w:cs="Times New Roman"/>
                <w:sz w:val="24"/>
                <w:szCs w:val="24"/>
              </w:rPr>
              <w:t>7</w:t>
            </w:r>
            <w:r w:rsidR="003016B8" w:rsidRPr="00027277">
              <w:rPr>
                <w:rFonts w:ascii="Times New Roman" w:hAnsi="Times New Roman" w:cs="Times New Roman"/>
                <w:sz w:val="24"/>
                <w:szCs w:val="24"/>
              </w:rPr>
              <w:t>.</w:t>
            </w:r>
            <w:r w:rsidRPr="00027277">
              <w:rPr>
                <w:rFonts w:ascii="Times New Roman" w:hAnsi="Times New Roman" w:cs="Times New Roman"/>
                <w:sz w:val="24"/>
                <w:szCs w:val="24"/>
              </w:rPr>
              <w:t>79</w:t>
            </w:r>
            <w:r w:rsidR="003016B8" w:rsidRPr="00027277">
              <w:rPr>
                <w:rFonts w:ascii="Times New Roman" w:hAnsi="Times New Roman" w:cs="Times New Roman"/>
                <w:sz w:val="24"/>
                <w:szCs w:val="24"/>
              </w:rPr>
              <w:t>**</w:t>
            </w:r>
          </w:p>
          <w:p w14:paraId="289C6329" w14:textId="3AA332BC" w:rsidR="00BF25C7" w:rsidRPr="00027277" w:rsidRDefault="00A05B1C" w:rsidP="00A05993">
            <w:pPr>
              <w:jc w:val="center"/>
              <w:rPr>
                <w:rFonts w:ascii="Times New Roman" w:hAnsi="Times New Roman" w:cs="Times New Roman"/>
                <w:sz w:val="24"/>
                <w:szCs w:val="24"/>
              </w:rPr>
            </w:pPr>
            <w:r w:rsidRPr="00027277">
              <w:rPr>
                <w:rFonts w:ascii="Times New Roman" w:hAnsi="Times New Roman" w:cs="Times New Roman"/>
                <w:sz w:val="24"/>
                <w:szCs w:val="24"/>
              </w:rPr>
              <w:t>10</w:t>
            </w:r>
            <w:r w:rsidR="00BF25C7" w:rsidRPr="00027277">
              <w:rPr>
                <w:rFonts w:ascii="Times New Roman" w:hAnsi="Times New Roman" w:cs="Times New Roman"/>
                <w:sz w:val="24"/>
                <w:szCs w:val="24"/>
              </w:rPr>
              <w:t>.</w:t>
            </w:r>
            <w:r w:rsidRPr="00027277">
              <w:rPr>
                <w:rFonts w:ascii="Times New Roman" w:hAnsi="Times New Roman" w:cs="Times New Roman"/>
                <w:sz w:val="24"/>
                <w:szCs w:val="24"/>
              </w:rPr>
              <w:t>5</w:t>
            </w:r>
            <w:r w:rsidR="00F67E87" w:rsidRPr="00027277">
              <w:rPr>
                <w:rFonts w:ascii="Times New Roman" w:hAnsi="Times New Roman" w:cs="Times New Roman"/>
                <w:sz w:val="24"/>
                <w:szCs w:val="24"/>
              </w:rPr>
              <w:t>**</w:t>
            </w:r>
          </w:p>
        </w:tc>
        <w:tc>
          <w:tcPr>
            <w:tcW w:w="433" w:type="pct"/>
            <w:vMerge w:val="restart"/>
            <w:vAlign w:val="center"/>
          </w:tcPr>
          <w:p w14:paraId="5985768C"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0.0132</w:t>
            </w:r>
          </w:p>
          <w:p w14:paraId="7021AD60"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0.0041</w:t>
            </w:r>
          </w:p>
          <w:p w14:paraId="570537E1"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0.0046</w:t>
            </w:r>
          </w:p>
          <w:p w14:paraId="7E3DA440"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0.0015</w:t>
            </w:r>
          </w:p>
          <w:p w14:paraId="1DD33293" w14:textId="77777777" w:rsidR="006843AA"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0.0372</w:t>
            </w:r>
          </w:p>
          <w:p w14:paraId="12A51316" w14:textId="4A47E6AD" w:rsidR="00BF25C7" w:rsidRPr="00027277" w:rsidRDefault="006843AA" w:rsidP="00A05993">
            <w:pPr>
              <w:jc w:val="center"/>
              <w:rPr>
                <w:rFonts w:ascii="Times New Roman" w:hAnsi="Times New Roman" w:cs="Times New Roman"/>
                <w:sz w:val="24"/>
                <w:szCs w:val="24"/>
              </w:rPr>
            </w:pPr>
            <w:r w:rsidRPr="00027277">
              <w:rPr>
                <w:rFonts w:ascii="Times New Roman" w:hAnsi="Times New Roman" w:cs="Times New Roman"/>
                <w:sz w:val="24"/>
                <w:szCs w:val="24"/>
              </w:rPr>
              <w:t>0.0686</w:t>
            </w:r>
          </w:p>
        </w:tc>
        <w:tc>
          <w:tcPr>
            <w:tcW w:w="433" w:type="pct"/>
          </w:tcPr>
          <w:p w14:paraId="61D9F41A" w14:textId="77777777" w:rsidR="003016B8" w:rsidRPr="00027277" w:rsidRDefault="003016B8" w:rsidP="00A05993">
            <w:pPr>
              <w:jc w:val="center"/>
              <w:rPr>
                <w:rFonts w:ascii="Times New Roman" w:hAnsi="Times New Roman" w:cs="Times New Roman"/>
                <w:i/>
                <w:iCs/>
                <w:sz w:val="24"/>
                <w:szCs w:val="24"/>
              </w:rPr>
            </w:pPr>
          </w:p>
        </w:tc>
        <w:tc>
          <w:tcPr>
            <w:tcW w:w="433" w:type="pct"/>
          </w:tcPr>
          <w:p w14:paraId="017683BC" w14:textId="77777777" w:rsidR="003016B8" w:rsidRPr="00027277" w:rsidRDefault="003016B8" w:rsidP="00A05993">
            <w:pPr>
              <w:jc w:val="center"/>
              <w:rPr>
                <w:rFonts w:ascii="Times New Roman" w:hAnsi="Times New Roman" w:cs="Times New Roman"/>
                <w:i/>
                <w:iCs/>
                <w:sz w:val="24"/>
                <w:szCs w:val="24"/>
              </w:rPr>
            </w:pPr>
          </w:p>
        </w:tc>
        <w:tc>
          <w:tcPr>
            <w:tcW w:w="988" w:type="pct"/>
          </w:tcPr>
          <w:p w14:paraId="3AA86132" w14:textId="77777777" w:rsidR="003016B8" w:rsidRPr="00027277" w:rsidRDefault="003016B8" w:rsidP="00A05993">
            <w:pPr>
              <w:jc w:val="center"/>
              <w:rPr>
                <w:rFonts w:ascii="Times New Roman" w:hAnsi="Times New Roman" w:cs="Times New Roman"/>
                <w:sz w:val="24"/>
                <w:szCs w:val="24"/>
              </w:rPr>
            </w:pPr>
          </w:p>
        </w:tc>
        <w:tc>
          <w:tcPr>
            <w:tcW w:w="597" w:type="pct"/>
          </w:tcPr>
          <w:p w14:paraId="68A580D9" w14:textId="77777777" w:rsidR="003016B8" w:rsidRPr="00027277" w:rsidRDefault="003016B8" w:rsidP="00A05993">
            <w:pPr>
              <w:jc w:val="center"/>
              <w:rPr>
                <w:rFonts w:ascii="Times New Roman" w:hAnsi="Times New Roman" w:cs="Times New Roman"/>
                <w:sz w:val="24"/>
                <w:szCs w:val="24"/>
              </w:rPr>
            </w:pPr>
          </w:p>
        </w:tc>
      </w:tr>
      <w:tr w:rsidR="00027277" w:rsidRPr="00027277" w14:paraId="61FE0955" w14:textId="77777777" w:rsidTr="000D7232">
        <w:trPr>
          <w:trHeight w:val="20"/>
        </w:trPr>
        <w:tc>
          <w:tcPr>
            <w:tcW w:w="921" w:type="pct"/>
            <w:vMerge/>
          </w:tcPr>
          <w:p w14:paraId="1151CF49" w14:textId="77777777" w:rsidR="003016B8" w:rsidRPr="00027277" w:rsidRDefault="003016B8" w:rsidP="00A05993">
            <w:pPr>
              <w:jc w:val="center"/>
              <w:rPr>
                <w:rFonts w:ascii="Times New Roman" w:hAnsi="Times New Roman" w:cs="Times New Roman"/>
                <w:sz w:val="24"/>
                <w:szCs w:val="24"/>
              </w:rPr>
            </w:pPr>
          </w:p>
        </w:tc>
        <w:tc>
          <w:tcPr>
            <w:tcW w:w="433" w:type="pct"/>
            <w:vMerge/>
          </w:tcPr>
          <w:p w14:paraId="0A89EF5A" w14:textId="77777777" w:rsidR="003016B8" w:rsidRPr="00027277" w:rsidRDefault="003016B8" w:rsidP="00A05993">
            <w:pPr>
              <w:jc w:val="center"/>
              <w:rPr>
                <w:rFonts w:ascii="Times New Roman" w:hAnsi="Times New Roman" w:cs="Times New Roman"/>
                <w:sz w:val="24"/>
                <w:szCs w:val="24"/>
              </w:rPr>
            </w:pPr>
          </w:p>
        </w:tc>
        <w:tc>
          <w:tcPr>
            <w:tcW w:w="762" w:type="pct"/>
            <w:vMerge/>
          </w:tcPr>
          <w:p w14:paraId="68AFFC47" w14:textId="77777777" w:rsidR="003016B8" w:rsidRPr="00027277" w:rsidRDefault="003016B8" w:rsidP="00A05993">
            <w:pPr>
              <w:jc w:val="center"/>
              <w:rPr>
                <w:rFonts w:ascii="Times New Roman" w:hAnsi="Times New Roman" w:cs="Times New Roman"/>
                <w:i/>
                <w:iCs/>
                <w:sz w:val="24"/>
                <w:szCs w:val="24"/>
              </w:rPr>
            </w:pPr>
          </w:p>
        </w:tc>
        <w:tc>
          <w:tcPr>
            <w:tcW w:w="433" w:type="pct"/>
            <w:vMerge/>
          </w:tcPr>
          <w:p w14:paraId="426E0C8E" w14:textId="77777777" w:rsidR="003016B8" w:rsidRPr="00027277" w:rsidRDefault="003016B8" w:rsidP="00A05993">
            <w:pPr>
              <w:jc w:val="center"/>
              <w:rPr>
                <w:rFonts w:ascii="Times New Roman" w:hAnsi="Times New Roman" w:cs="Times New Roman"/>
                <w:sz w:val="24"/>
                <w:szCs w:val="24"/>
              </w:rPr>
            </w:pPr>
          </w:p>
        </w:tc>
        <w:tc>
          <w:tcPr>
            <w:tcW w:w="433" w:type="pct"/>
          </w:tcPr>
          <w:p w14:paraId="12E4787C" w14:textId="77777777" w:rsidR="003016B8" w:rsidRPr="00027277" w:rsidRDefault="003016B8" w:rsidP="00A05993">
            <w:pPr>
              <w:jc w:val="center"/>
              <w:rPr>
                <w:rFonts w:ascii="Times New Roman" w:hAnsi="Times New Roman" w:cs="Times New Roman"/>
                <w:i/>
                <w:iCs/>
                <w:sz w:val="24"/>
                <w:szCs w:val="24"/>
              </w:rPr>
            </w:pPr>
          </w:p>
        </w:tc>
        <w:tc>
          <w:tcPr>
            <w:tcW w:w="433" w:type="pct"/>
          </w:tcPr>
          <w:p w14:paraId="61EED8CE" w14:textId="77777777" w:rsidR="003016B8" w:rsidRPr="00027277" w:rsidRDefault="003016B8" w:rsidP="00A05993">
            <w:pPr>
              <w:jc w:val="center"/>
              <w:rPr>
                <w:rFonts w:ascii="Times New Roman" w:hAnsi="Times New Roman" w:cs="Times New Roman"/>
                <w:i/>
                <w:iCs/>
                <w:sz w:val="24"/>
                <w:szCs w:val="24"/>
              </w:rPr>
            </w:pPr>
          </w:p>
        </w:tc>
        <w:tc>
          <w:tcPr>
            <w:tcW w:w="988" w:type="pct"/>
          </w:tcPr>
          <w:p w14:paraId="230033AD" w14:textId="77777777" w:rsidR="003016B8" w:rsidRPr="00027277" w:rsidRDefault="003016B8" w:rsidP="00A05993">
            <w:pPr>
              <w:jc w:val="center"/>
              <w:rPr>
                <w:rFonts w:ascii="Times New Roman" w:hAnsi="Times New Roman" w:cs="Times New Roman"/>
                <w:sz w:val="24"/>
                <w:szCs w:val="24"/>
              </w:rPr>
            </w:pPr>
          </w:p>
        </w:tc>
        <w:tc>
          <w:tcPr>
            <w:tcW w:w="597" w:type="pct"/>
          </w:tcPr>
          <w:p w14:paraId="59CB2958" w14:textId="77777777" w:rsidR="003016B8" w:rsidRPr="00027277" w:rsidRDefault="003016B8" w:rsidP="00A05993">
            <w:pPr>
              <w:jc w:val="center"/>
              <w:rPr>
                <w:rFonts w:ascii="Times New Roman" w:hAnsi="Times New Roman" w:cs="Times New Roman"/>
                <w:sz w:val="24"/>
                <w:szCs w:val="24"/>
              </w:rPr>
            </w:pPr>
          </w:p>
        </w:tc>
      </w:tr>
      <w:tr w:rsidR="00027277" w:rsidRPr="00027277" w14:paraId="68C91DDB" w14:textId="77777777" w:rsidTr="000D7232">
        <w:trPr>
          <w:trHeight w:val="20"/>
        </w:trPr>
        <w:tc>
          <w:tcPr>
            <w:tcW w:w="921" w:type="pct"/>
            <w:vMerge/>
          </w:tcPr>
          <w:p w14:paraId="69B8DF16" w14:textId="77777777" w:rsidR="003016B8" w:rsidRPr="00027277" w:rsidRDefault="003016B8" w:rsidP="00A05993">
            <w:pPr>
              <w:jc w:val="center"/>
              <w:rPr>
                <w:rFonts w:ascii="Times New Roman" w:hAnsi="Times New Roman" w:cs="Times New Roman"/>
                <w:sz w:val="24"/>
                <w:szCs w:val="24"/>
              </w:rPr>
            </w:pPr>
          </w:p>
        </w:tc>
        <w:tc>
          <w:tcPr>
            <w:tcW w:w="433" w:type="pct"/>
            <w:vMerge/>
          </w:tcPr>
          <w:p w14:paraId="74534DB1" w14:textId="77777777" w:rsidR="003016B8" w:rsidRPr="00027277" w:rsidRDefault="003016B8" w:rsidP="00A05993">
            <w:pPr>
              <w:jc w:val="center"/>
              <w:rPr>
                <w:rFonts w:ascii="Times New Roman" w:hAnsi="Times New Roman" w:cs="Times New Roman"/>
                <w:sz w:val="24"/>
                <w:szCs w:val="24"/>
              </w:rPr>
            </w:pPr>
          </w:p>
        </w:tc>
        <w:tc>
          <w:tcPr>
            <w:tcW w:w="762" w:type="pct"/>
            <w:vMerge/>
          </w:tcPr>
          <w:p w14:paraId="3AD8856C" w14:textId="77777777" w:rsidR="003016B8" w:rsidRPr="00027277" w:rsidRDefault="003016B8" w:rsidP="00A05993">
            <w:pPr>
              <w:jc w:val="center"/>
              <w:rPr>
                <w:rFonts w:ascii="Times New Roman" w:hAnsi="Times New Roman" w:cs="Times New Roman"/>
                <w:i/>
                <w:iCs/>
                <w:sz w:val="24"/>
                <w:szCs w:val="24"/>
              </w:rPr>
            </w:pPr>
          </w:p>
        </w:tc>
        <w:tc>
          <w:tcPr>
            <w:tcW w:w="433" w:type="pct"/>
            <w:vMerge/>
          </w:tcPr>
          <w:p w14:paraId="1F835F78" w14:textId="77777777" w:rsidR="003016B8" w:rsidRPr="00027277" w:rsidRDefault="003016B8" w:rsidP="00A05993">
            <w:pPr>
              <w:jc w:val="center"/>
              <w:rPr>
                <w:rFonts w:ascii="Times New Roman" w:hAnsi="Times New Roman" w:cs="Times New Roman"/>
                <w:sz w:val="24"/>
                <w:szCs w:val="24"/>
              </w:rPr>
            </w:pPr>
          </w:p>
        </w:tc>
        <w:tc>
          <w:tcPr>
            <w:tcW w:w="433" w:type="pct"/>
          </w:tcPr>
          <w:p w14:paraId="0DF25344" w14:textId="77777777" w:rsidR="003016B8" w:rsidRPr="00027277" w:rsidRDefault="003016B8" w:rsidP="00A05993">
            <w:pPr>
              <w:jc w:val="center"/>
              <w:rPr>
                <w:rFonts w:ascii="Times New Roman" w:hAnsi="Times New Roman" w:cs="Times New Roman"/>
                <w:i/>
                <w:iCs/>
                <w:sz w:val="24"/>
                <w:szCs w:val="24"/>
              </w:rPr>
            </w:pPr>
          </w:p>
        </w:tc>
        <w:tc>
          <w:tcPr>
            <w:tcW w:w="433" w:type="pct"/>
          </w:tcPr>
          <w:p w14:paraId="247114EC" w14:textId="77777777" w:rsidR="003016B8" w:rsidRPr="00027277" w:rsidRDefault="003016B8" w:rsidP="00A05993">
            <w:pPr>
              <w:jc w:val="center"/>
              <w:rPr>
                <w:rFonts w:ascii="Times New Roman" w:hAnsi="Times New Roman" w:cs="Times New Roman"/>
                <w:i/>
                <w:iCs/>
                <w:sz w:val="24"/>
                <w:szCs w:val="24"/>
              </w:rPr>
            </w:pPr>
          </w:p>
        </w:tc>
        <w:tc>
          <w:tcPr>
            <w:tcW w:w="988" w:type="pct"/>
          </w:tcPr>
          <w:p w14:paraId="213C6493" w14:textId="77777777" w:rsidR="003016B8" w:rsidRPr="00027277" w:rsidRDefault="003016B8" w:rsidP="00A05993">
            <w:pPr>
              <w:jc w:val="center"/>
              <w:rPr>
                <w:rFonts w:ascii="Times New Roman" w:hAnsi="Times New Roman" w:cs="Times New Roman"/>
                <w:sz w:val="24"/>
                <w:szCs w:val="24"/>
              </w:rPr>
            </w:pPr>
          </w:p>
        </w:tc>
        <w:tc>
          <w:tcPr>
            <w:tcW w:w="597" w:type="pct"/>
          </w:tcPr>
          <w:p w14:paraId="24EB0FC7" w14:textId="77777777" w:rsidR="003016B8" w:rsidRPr="00027277" w:rsidRDefault="003016B8" w:rsidP="00A05993">
            <w:pPr>
              <w:jc w:val="center"/>
              <w:rPr>
                <w:rFonts w:ascii="Times New Roman" w:hAnsi="Times New Roman" w:cs="Times New Roman"/>
                <w:sz w:val="24"/>
                <w:szCs w:val="24"/>
              </w:rPr>
            </w:pPr>
          </w:p>
        </w:tc>
      </w:tr>
      <w:tr w:rsidR="00027277" w:rsidRPr="00027277" w14:paraId="232C2433" w14:textId="77777777" w:rsidTr="000D7232">
        <w:trPr>
          <w:trHeight w:val="20"/>
        </w:trPr>
        <w:tc>
          <w:tcPr>
            <w:tcW w:w="921" w:type="pct"/>
            <w:vMerge/>
          </w:tcPr>
          <w:p w14:paraId="068B4F3A" w14:textId="77777777" w:rsidR="003016B8" w:rsidRPr="00027277" w:rsidRDefault="003016B8" w:rsidP="00A05993">
            <w:pPr>
              <w:jc w:val="center"/>
              <w:rPr>
                <w:rFonts w:ascii="Times New Roman" w:hAnsi="Times New Roman" w:cs="Times New Roman"/>
                <w:sz w:val="24"/>
                <w:szCs w:val="24"/>
              </w:rPr>
            </w:pPr>
          </w:p>
        </w:tc>
        <w:tc>
          <w:tcPr>
            <w:tcW w:w="433" w:type="pct"/>
            <w:vMerge/>
          </w:tcPr>
          <w:p w14:paraId="296B106E" w14:textId="77777777" w:rsidR="003016B8" w:rsidRPr="00027277" w:rsidRDefault="003016B8" w:rsidP="00A05993">
            <w:pPr>
              <w:jc w:val="center"/>
              <w:rPr>
                <w:rFonts w:ascii="Times New Roman" w:hAnsi="Times New Roman" w:cs="Times New Roman"/>
                <w:sz w:val="24"/>
                <w:szCs w:val="24"/>
              </w:rPr>
            </w:pPr>
          </w:p>
        </w:tc>
        <w:tc>
          <w:tcPr>
            <w:tcW w:w="762" w:type="pct"/>
            <w:vMerge/>
          </w:tcPr>
          <w:p w14:paraId="0B6213D2" w14:textId="77777777" w:rsidR="003016B8" w:rsidRPr="00027277" w:rsidRDefault="003016B8" w:rsidP="00A05993">
            <w:pPr>
              <w:jc w:val="center"/>
              <w:rPr>
                <w:rFonts w:ascii="Times New Roman" w:hAnsi="Times New Roman" w:cs="Times New Roman"/>
                <w:i/>
                <w:iCs/>
                <w:sz w:val="24"/>
                <w:szCs w:val="24"/>
              </w:rPr>
            </w:pPr>
          </w:p>
        </w:tc>
        <w:tc>
          <w:tcPr>
            <w:tcW w:w="433" w:type="pct"/>
            <w:vMerge/>
          </w:tcPr>
          <w:p w14:paraId="4C9F1A2F" w14:textId="77777777" w:rsidR="003016B8" w:rsidRPr="00027277" w:rsidRDefault="003016B8" w:rsidP="00A05993">
            <w:pPr>
              <w:jc w:val="center"/>
              <w:rPr>
                <w:rFonts w:ascii="Times New Roman" w:hAnsi="Times New Roman" w:cs="Times New Roman"/>
                <w:sz w:val="24"/>
                <w:szCs w:val="24"/>
              </w:rPr>
            </w:pPr>
          </w:p>
        </w:tc>
        <w:tc>
          <w:tcPr>
            <w:tcW w:w="433" w:type="pct"/>
          </w:tcPr>
          <w:p w14:paraId="0EBC4E13" w14:textId="77777777" w:rsidR="003016B8" w:rsidRPr="00027277" w:rsidRDefault="003016B8" w:rsidP="00A05993">
            <w:pPr>
              <w:jc w:val="center"/>
              <w:rPr>
                <w:rFonts w:ascii="Times New Roman" w:hAnsi="Times New Roman" w:cs="Times New Roman"/>
                <w:i/>
                <w:iCs/>
                <w:sz w:val="24"/>
                <w:szCs w:val="24"/>
              </w:rPr>
            </w:pPr>
          </w:p>
        </w:tc>
        <w:tc>
          <w:tcPr>
            <w:tcW w:w="433" w:type="pct"/>
          </w:tcPr>
          <w:p w14:paraId="690BEFF0" w14:textId="77777777" w:rsidR="003016B8" w:rsidRPr="00027277" w:rsidRDefault="003016B8" w:rsidP="00A05993">
            <w:pPr>
              <w:jc w:val="center"/>
              <w:rPr>
                <w:rFonts w:ascii="Times New Roman" w:hAnsi="Times New Roman" w:cs="Times New Roman"/>
                <w:i/>
                <w:iCs/>
                <w:sz w:val="24"/>
                <w:szCs w:val="24"/>
              </w:rPr>
            </w:pPr>
          </w:p>
        </w:tc>
        <w:tc>
          <w:tcPr>
            <w:tcW w:w="988" w:type="pct"/>
          </w:tcPr>
          <w:p w14:paraId="0A00BD81" w14:textId="77777777" w:rsidR="003016B8" w:rsidRPr="00027277" w:rsidRDefault="003016B8" w:rsidP="00A05993">
            <w:pPr>
              <w:jc w:val="center"/>
              <w:rPr>
                <w:rFonts w:ascii="Times New Roman" w:hAnsi="Times New Roman" w:cs="Times New Roman"/>
                <w:sz w:val="24"/>
                <w:szCs w:val="24"/>
              </w:rPr>
            </w:pPr>
          </w:p>
        </w:tc>
        <w:tc>
          <w:tcPr>
            <w:tcW w:w="597" w:type="pct"/>
          </w:tcPr>
          <w:p w14:paraId="5972C63E" w14:textId="77777777" w:rsidR="003016B8" w:rsidRPr="00027277" w:rsidRDefault="003016B8" w:rsidP="00A05993">
            <w:pPr>
              <w:jc w:val="center"/>
              <w:rPr>
                <w:rFonts w:ascii="Times New Roman" w:hAnsi="Times New Roman" w:cs="Times New Roman"/>
                <w:sz w:val="24"/>
                <w:szCs w:val="24"/>
              </w:rPr>
            </w:pPr>
          </w:p>
        </w:tc>
      </w:tr>
      <w:tr w:rsidR="00027277" w:rsidRPr="00027277" w14:paraId="1F02B90F" w14:textId="77777777" w:rsidTr="000D7232">
        <w:trPr>
          <w:trHeight w:val="20"/>
        </w:trPr>
        <w:tc>
          <w:tcPr>
            <w:tcW w:w="921" w:type="pct"/>
            <w:vMerge/>
          </w:tcPr>
          <w:p w14:paraId="6F756CAD" w14:textId="77777777" w:rsidR="003016B8" w:rsidRPr="00027277" w:rsidRDefault="003016B8" w:rsidP="00A05993">
            <w:pPr>
              <w:jc w:val="center"/>
              <w:rPr>
                <w:rFonts w:ascii="Times New Roman" w:hAnsi="Times New Roman" w:cs="Times New Roman"/>
                <w:sz w:val="24"/>
                <w:szCs w:val="24"/>
              </w:rPr>
            </w:pPr>
          </w:p>
        </w:tc>
        <w:tc>
          <w:tcPr>
            <w:tcW w:w="433" w:type="pct"/>
            <w:vMerge/>
          </w:tcPr>
          <w:p w14:paraId="06D712E0" w14:textId="77777777" w:rsidR="003016B8" w:rsidRPr="00027277" w:rsidRDefault="003016B8" w:rsidP="00A05993">
            <w:pPr>
              <w:jc w:val="center"/>
              <w:rPr>
                <w:rFonts w:ascii="Times New Roman" w:hAnsi="Times New Roman" w:cs="Times New Roman"/>
                <w:sz w:val="24"/>
                <w:szCs w:val="24"/>
              </w:rPr>
            </w:pPr>
          </w:p>
        </w:tc>
        <w:tc>
          <w:tcPr>
            <w:tcW w:w="762" w:type="pct"/>
            <w:vMerge/>
          </w:tcPr>
          <w:p w14:paraId="03FBCFC1" w14:textId="77777777" w:rsidR="003016B8" w:rsidRPr="00027277" w:rsidRDefault="003016B8" w:rsidP="00A05993">
            <w:pPr>
              <w:jc w:val="center"/>
              <w:rPr>
                <w:rFonts w:ascii="Times New Roman" w:hAnsi="Times New Roman" w:cs="Times New Roman"/>
                <w:i/>
                <w:iCs/>
                <w:sz w:val="24"/>
                <w:szCs w:val="24"/>
              </w:rPr>
            </w:pPr>
          </w:p>
        </w:tc>
        <w:tc>
          <w:tcPr>
            <w:tcW w:w="433" w:type="pct"/>
            <w:vMerge/>
          </w:tcPr>
          <w:p w14:paraId="6E5DD150" w14:textId="77777777" w:rsidR="003016B8" w:rsidRPr="00027277" w:rsidRDefault="003016B8" w:rsidP="00A05993">
            <w:pPr>
              <w:jc w:val="center"/>
              <w:rPr>
                <w:rFonts w:ascii="Times New Roman" w:hAnsi="Times New Roman" w:cs="Times New Roman"/>
                <w:sz w:val="24"/>
                <w:szCs w:val="24"/>
              </w:rPr>
            </w:pPr>
          </w:p>
        </w:tc>
        <w:tc>
          <w:tcPr>
            <w:tcW w:w="433" w:type="pct"/>
          </w:tcPr>
          <w:p w14:paraId="2033DEBA" w14:textId="77777777" w:rsidR="003016B8" w:rsidRPr="00027277" w:rsidRDefault="003016B8" w:rsidP="00A05993">
            <w:pPr>
              <w:jc w:val="center"/>
              <w:rPr>
                <w:rFonts w:ascii="Times New Roman" w:hAnsi="Times New Roman" w:cs="Times New Roman"/>
                <w:i/>
                <w:iCs/>
                <w:sz w:val="24"/>
                <w:szCs w:val="24"/>
              </w:rPr>
            </w:pPr>
          </w:p>
        </w:tc>
        <w:tc>
          <w:tcPr>
            <w:tcW w:w="433" w:type="pct"/>
          </w:tcPr>
          <w:p w14:paraId="00F4585F" w14:textId="77777777" w:rsidR="003016B8" w:rsidRPr="00027277" w:rsidRDefault="003016B8" w:rsidP="00A05993">
            <w:pPr>
              <w:jc w:val="center"/>
              <w:rPr>
                <w:rFonts w:ascii="Times New Roman" w:hAnsi="Times New Roman" w:cs="Times New Roman"/>
                <w:i/>
                <w:iCs/>
                <w:sz w:val="24"/>
                <w:szCs w:val="24"/>
              </w:rPr>
            </w:pPr>
          </w:p>
        </w:tc>
        <w:tc>
          <w:tcPr>
            <w:tcW w:w="988" w:type="pct"/>
          </w:tcPr>
          <w:p w14:paraId="38EEDCF9" w14:textId="77777777" w:rsidR="003016B8" w:rsidRPr="00027277" w:rsidRDefault="003016B8" w:rsidP="00A05993">
            <w:pPr>
              <w:jc w:val="center"/>
              <w:rPr>
                <w:rFonts w:ascii="Times New Roman" w:hAnsi="Times New Roman" w:cs="Times New Roman"/>
                <w:sz w:val="24"/>
                <w:szCs w:val="24"/>
              </w:rPr>
            </w:pPr>
          </w:p>
        </w:tc>
        <w:tc>
          <w:tcPr>
            <w:tcW w:w="597" w:type="pct"/>
          </w:tcPr>
          <w:p w14:paraId="3EA01998" w14:textId="77777777" w:rsidR="003016B8" w:rsidRPr="00027277" w:rsidRDefault="003016B8" w:rsidP="00A05993">
            <w:pPr>
              <w:jc w:val="center"/>
              <w:rPr>
                <w:rFonts w:ascii="Times New Roman" w:hAnsi="Times New Roman" w:cs="Times New Roman"/>
                <w:sz w:val="24"/>
                <w:szCs w:val="24"/>
              </w:rPr>
            </w:pPr>
          </w:p>
        </w:tc>
      </w:tr>
    </w:tbl>
    <w:p w14:paraId="468229F3" w14:textId="165D2A88" w:rsidR="00682802" w:rsidRPr="00027277" w:rsidRDefault="00682802" w:rsidP="00682802">
      <w:pPr>
        <w:spacing w:before="240"/>
        <w:jc w:val="both"/>
        <w:rPr>
          <w:rFonts w:ascii="Times New Roman" w:hAnsi="Times New Roman" w:cs="Times New Roman"/>
          <w:sz w:val="24"/>
          <w:szCs w:val="24"/>
        </w:rPr>
      </w:pPr>
      <w:r w:rsidRPr="00027277">
        <w:rPr>
          <w:rFonts w:ascii="Times New Roman" w:hAnsi="Times New Roman" w:cs="Times New Roman"/>
          <w:i/>
          <w:iCs/>
          <w:sz w:val="24"/>
          <w:szCs w:val="24"/>
        </w:rPr>
        <w:t>Note</w:t>
      </w:r>
      <w:r w:rsidRPr="00027277">
        <w:rPr>
          <w:rFonts w:ascii="Times New Roman" w:hAnsi="Times New Roman" w:cs="Times New Roman"/>
          <w:sz w:val="24"/>
          <w:szCs w:val="24"/>
        </w:rPr>
        <w:t xml:space="preserve">: </w:t>
      </w:r>
      <w:r w:rsidR="00CB6976" w:rsidRPr="00027277">
        <w:rPr>
          <w:rFonts w:ascii="Times New Roman" w:hAnsi="Times New Roman" w:cs="Times New Roman"/>
          <w:sz w:val="24"/>
          <w:szCs w:val="24"/>
        </w:rPr>
        <w:t>Marital Status</w:t>
      </w:r>
      <w:r w:rsidRPr="00027277">
        <w:rPr>
          <w:rFonts w:ascii="Times New Roman" w:hAnsi="Times New Roman" w:cs="Times New Roman"/>
          <w:sz w:val="24"/>
          <w:szCs w:val="24"/>
        </w:rPr>
        <w:t xml:space="preserve"> (</w:t>
      </w:r>
      <w:r w:rsidR="00CB6976" w:rsidRPr="00027277">
        <w:rPr>
          <w:rFonts w:ascii="Times New Roman" w:hAnsi="Times New Roman" w:cs="Times New Roman"/>
          <w:sz w:val="24"/>
          <w:szCs w:val="24"/>
        </w:rPr>
        <w:t>0</w:t>
      </w:r>
      <w:r w:rsidRPr="00027277">
        <w:rPr>
          <w:rFonts w:ascii="Times New Roman" w:hAnsi="Times New Roman" w:cs="Times New Roman"/>
          <w:sz w:val="24"/>
          <w:szCs w:val="24"/>
        </w:rPr>
        <w:t xml:space="preserve"> = </w:t>
      </w:r>
      <w:r w:rsidR="00CB6976" w:rsidRPr="00027277">
        <w:rPr>
          <w:rFonts w:ascii="Times New Roman" w:hAnsi="Times New Roman" w:cs="Times New Roman"/>
          <w:sz w:val="24"/>
          <w:szCs w:val="24"/>
        </w:rPr>
        <w:t>single</w:t>
      </w:r>
      <w:r w:rsidRPr="00027277">
        <w:rPr>
          <w:rFonts w:ascii="Times New Roman" w:hAnsi="Times New Roman" w:cs="Times New Roman"/>
          <w:sz w:val="24"/>
          <w:szCs w:val="24"/>
        </w:rPr>
        <w:t xml:space="preserve">, </w:t>
      </w:r>
      <w:r w:rsidR="00CB6976" w:rsidRPr="00027277">
        <w:rPr>
          <w:rFonts w:ascii="Times New Roman" w:hAnsi="Times New Roman" w:cs="Times New Roman"/>
          <w:sz w:val="24"/>
          <w:szCs w:val="24"/>
        </w:rPr>
        <w:t>1</w:t>
      </w:r>
      <w:r w:rsidRPr="00027277">
        <w:rPr>
          <w:rFonts w:ascii="Times New Roman" w:hAnsi="Times New Roman" w:cs="Times New Roman"/>
          <w:sz w:val="24"/>
          <w:szCs w:val="24"/>
        </w:rPr>
        <w:t xml:space="preserve"> = </w:t>
      </w:r>
      <w:r w:rsidR="00CB6976" w:rsidRPr="00027277">
        <w:rPr>
          <w:rFonts w:ascii="Times New Roman" w:hAnsi="Times New Roman" w:cs="Times New Roman"/>
          <w:sz w:val="24"/>
          <w:szCs w:val="24"/>
        </w:rPr>
        <w:t>married</w:t>
      </w:r>
      <w:r w:rsidRPr="00027277">
        <w:rPr>
          <w:rFonts w:ascii="Times New Roman" w:hAnsi="Times New Roman" w:cs="Times New Roman"/>
          <w:sz w:val="24"/>
          <w:szCs w:val="24"/>
        </w:rPr>
        <w:t>);</w:t>
      </w:r>
      <w:r w:rsidR="00CB6976" w:rsidRPr="00027277">
        <w:rPr>
          <w:rFonts w:ascii="Times New Roman" w:hAnsi="Times New Roman" w:cs="Times New Roman"/>
          <w:sz w:val="24"/>
          <w:szCs w:val="24"/>
        </w:rPr>
        <w:t xml:space="preserve"> Educational status (0 = academic, non-academic = 1)</w:t>
      </w:r>
      <w:r w:rsidRPr="00027277">
        <w:rPr>
          <w:rFonts w:ascii="Times New Roman" w:hAnsi="Times New Roman" w:cs="Times New Roman"/>
          <w:sz w:val="24"/>
          <w:szCs w:val="24"/>
        </w:rPr>
        <w:t xml:space="preserve">; </w:t>
      </w:r>
      <w:r w:rsidR="00305E2A" w:rsidRPr="00027277">
        <w:rPr>
          <w:rFonts w:ascii="Times New Roman" w:hAnsi="Times New Roman" w:cs="Times New Roman"/>
          <w:sz w:val="24"/>
          <w:szCs w:val="24"/>
        </w:rPr>
        <w:t>BFI-</w:t>
      </w:r>
      <w:r w:rsidR="00106010" w:rsidRPr="00027277">
        <w:rPr>
          <w:rFonts w:ascii="Times New Roman" w:hAnsi="Times New Roman" w:cs="Times New Roman"/>
          <w:sz w:val="24"/>
          <w:szCs w:val="24"/>
        </w:rPr>
        <w:t>C</w:t>
      </w:r>
      <w:r w:rsidR="00305E2A" w:rsidRPr="00027277">
        <w:rPr>
          <w:rFonts w:ascii="Times New Roman" w:hAnsi="Times New Roman" w:cs="Times New Roman"/>
          <w:sz w:val="24"/>
          <w:szCs w:val="24"/>
        </w:rPr>
        <w:t xml:space="preserve"> = Big Five Inventory‐10-</w:t>
      </w:r>
      <w:r w:rsidR="00106010" w:rsidRPr="00027277">
        <w:t xml:space="preserve"> </w:t>
      </w:r>
      <w:r w:rsidR="00106010" w:rsidRPr="00027277">
        <w:rPr>
          <w:rFonts w:ascii="Times New Roman" w:hAnsi="Times New Roman" w:cs="Times New Roman"/>
          <w:sz w:val="24"/>
          <w:szCs w:val="24"/>
        </w:rPr>
        <w:t>conscientiousness</w:t>
      </w:r>
      <w:r w:rsidR="00305E2A" w:rsidRPr="00027277">
        <w:rPr>
          <w:rFonts w:ascii="Times New Roman" w:hAnsi="Times New Roman" w:cs="Times New Roman"/>
          <w:sz w:val="24"/>
          <w:szCs w:val="24"/>
        </w:rPr>
        <w:t>;</w:t>
      </w:r>
      <w:r w:rsidRPr="00027277">
        <w:rPr>
          <w:rFonts w:ascii="Times New Roman" w:hAnsi="Times New Roman" w:cs="Times New Roman"/>
          <w:sz w:val="24"/>
          <w:szCs w:val="24"/>
        </w:rPr>
        <w:t xml:space="preserve"> </w:t>
      </w:r>
      <w:r w:rsidR="00106010" w:rsidRPr="00027277">
        <w:rPr>
          <w:rFonts w:ascii="Times New Roman" w:hAnsi="Times New Roman" w:cs="Times New Roman"/>
          <w:sz w:val="24"/>
          <w:szCs w:val="24"/>
        </w:rPr>
        <w:t xml:space="preserve">BFI-N = Big Five Inventory‐10-Neuroticism; </w:t>
      </w:r>
      <w:r w:rsidRPr="00027277">
        <w:rPr>
          <w:rFonts w:ascii="Times New Roman" w:hAnsi="Times New Roman" w:cs="Times New Roman"/>
          <w:sz w:val="24"/>
          <w:szCs w:val="24"/>
        </w:rPr>
        <w:t>C</w:t>
      </w:r>
      <w:r w:rsidR="00305E2A" w:rsidRPr="00027277">
        <w:rPr>
          <w:rFonts w:ascii="Times New Roman" w:hAnsi="Times New Roman" w:cs="Times New Roman"/>
          <w:sz w:val="24"/>
          <w:szCs w:val="24"/>
        </w:rPr>
        <w:t>-</w:t>
      </w:r>
      <w:r w:rsidRPr="00027277">
        <w:rPr>
          <w:rFonts w:ascii="Times New Roman" w:hAnsi="Times New Roman" w:cs="Times New Roman"/>
          <w:sz w:val="24"/>
          <w:szCs w:val="24"/>
        </w:rPr>
        <w:t>19ASS-P = COVID-19 Anxiety Syndrome Scale-Perseveration.</w:t>
      </w:r>
    </w:p>
    <w:p w14:paraId="55C00A01" w14:textId="36E4889F" w:rsidR="00010568" w:rsidRPr="00027277" w:rsidRDefault="005F546E" w:rsidP="00247086">
      <w:pPr>
        <w:ind w:right="-158"/>
        <w:rPr>
          <w:rFonts w:ascii="Times New Roman" w:eastAsia="Arial" w:hAnsi="Times New Roman" w:cs="Times New Roman"/>
          <w:sz w:val="24"/>
          <w:szCs w:val="24"/>
          <w:rtl/>
        </w:rPr>
      </w:pPr>
      <w:r w:rsidRPr="00027277">
        <w:rPr>
          <w:rStyle w:val="Hyperlink"/>
          <w:rFonts w:ascii="Times New Roman" w:hAnsi="Times New Roman" w:cs="Times New Roman"/>
          <w:color w:val="auto"/>
          <w:sz w:val="24"/>
          <w:szCs w:val="24"/>
          <w:u w:val="none"/>
        </w:rPr>
        <w:t>**</w:t>
      </w:r>
      <w:r w:rsidRPr="00027277">
        <w:rPr>
          <w:rStyle w:val="Hyperlink"/>
          <w:rFonts w:ascii="Times New Roman" w:hAnsi="Times New Roman" w:cs="Times New Roman"/>
          <w:i/>
          <w:iCs/>
          <w:color w:val="auto"/>
          <w:sz w:val="24"/>
          <w:szCs w:val="24"/>
          <w:u w:val="none"/>
        </w:rPr>
        <w:t xml:space="preserve">p </w:t>
      </w:r>
      <w:r w:rsidRPr="00027277">
        <w:rPr>
          <w:rStyle w:val="Hyperlink"/>
          <w:rFonts w:ascii="Times New Roman" w:hAnsi="Times New Roman" w:cs="Times New Roman"/>
          <w:color w:val="auto"/>
          <w:sz w:val="24"/>
          <w:szCs w:val="24"/>
          <w:u w:val="none"/>
        </w:rPr>
        <w:t>&lt; .01</w:t>
      </w:r>
      <w:r w:rsidR="00682802" w:rsidRPr="00027277">
        <w:rPr>
          <w:rStyle w:val="Hyperlink"/>
          <w:rFonts w:ascii="Times New Roman" w:hAnsi="Times New Roman" w:cs="Times New Roman"/>
          <w:color w:val="auto"/>
          <w:sz w:val="24"/>
          <w:szCs w:val="24"/>
          <w:u w:val="none"/>
        </w:rPr>
        <w:t>.</w:t>
      </w:r>
      <w:r w:rsidR="00247086" w:rsidRPr="00027277">
        <w:rPr>
          <w:rStyle w:val="Hyperlink"/>
          <w:rFonts w:ascii="Times New Roman" w:hAnsi="Times New Roman" w:cs="Times New Roman"/>
          <w:color w:val="auto"/>
          <w:sz w:val="24"/>
          <w:szCs w:val="24"/>
          <w:u w:val="none"/>
        </w:rPr>
        <w:t xml:space="preserve"> </w:t>
      </w:r>
      <w:r w:rsidR="00010568" w:rsidRPr="00027277">
        <w:rPr>
          <w:rFonts w:ascii="Times New Roman" w:eastAsia="Arial" w:hAnsi="Times New Roman" w:cs="Times New Roman"/>
          <w:sz w:val="24"/>
          <w:szCs w:val="24"/>
        </w:rPr>
        <w:t>*</w:t>
      </w:r>
      <w:r w:rsidR="00010568" w:rsidRPr="00027277">
        <w:rPr>
          <w:rFonts w:ascii="Times New Roman" w:eastAsia="Arial" w:hAnsi="Times New Roman" w:cs="Times New Roman"/>
          <w:i/>
          <w:iCs/>
          <w:sz w:val="24"/>
          <w:szCs w:val="24"/>
        </w:rPr>
        <w:t>p</w:t>
      </w:r>
      <w:r w:rsidR="00010568" w:rsidRPr="00027277">
        <w:rPr>
          <w:rFonts w:ascii="Times New Roman" w:eastAsia="Arial" w:hAnsi="Times New Roman" w:cs="Times New Roman"/>
          <w:sz w:val="24"/>
          <w:szCs w:val="24"/>
        </w:rPr>
        <w:t xml:space="preserve"> &lt; .05.</w:t>
      </w:r>
    </w:p>
    <w:p w14:paraId="6DBDF926" w14:textId="77777777" w:rsidR="00F32D14" w:rsidRPr="00027277" w:rsidRDefault="007A041B" w:rsidP="001D6467">
      <w:pPr>
        <w:spacing w:after="0" w:line="276" w:lineRule="auto"/>
        <w:rPr>
          <w:rFonts w:ascii="Times New Roman" w:hAnsi="Times New Roman" w:cs="Times New Roman"/>
          <w:sz w:val="24"/>
          <w:szCs w:val="24"/>
        </w:rPr>
      </w:pPr>
      <w:r w:rsidRPr="00027277">
        <w:rPr>
          <w:rFonts w:ascii="Times New Roman" w:hAnsi="Times New Roman" w:cs="Times New Roman"/>
          <w:sz w:val="24"/>
          <w:szCs w:val="24"/>
        </w:rPr>
        <w:lastRenderedPageBreak/>
        <w:t>Table 6:</w:t>
      </w:r>
    </w:p>
    <w:p w14:paraId="2C0C05E4" w14:textId="5AEF48D5" w:rsidR="007A041B" w:rsidRPr="00027277" w:rsidRDefault="007A041B" w:rsidP="001D6467">
      <w:pPr>
        <w:spacing w:after="0" w:line="240" w:lineRule="auto"/>
        <w:rPr>
          <w:rFonts w:ascii="Times New Roman" w:hAnsi="Times New Roman" w:cs="Times New Roman"/>
          <w:sz w:val="24"/>
          <w:szCs w:val="24"/>
        </w:rPr>
      </w:pPr>
      <w:r w:rsidRPr="00027277">
        <w:rPr>
          <w:rFonts w:ascii="Times New Roman" w:hAnsi="Times New Roman" w:cs="Times New Roman"/>
          <w:sz w:val="24"/>
          <w:szCs w:val="24"/>
        </w:rPr>
        <w:t>Hierarchical regression statistics predicting</w:t>
      </w:r>
      <w:r w:rsidR="00C7164F" w:rsidRPr="00027277">
        <w:rPr>
          <w:rFonts w:ascii="Times New Roman" w:hAnsi="Times New Roman" w:cs="Times New Roman"/>
          <w:sz w:val="24"/>
          <w:szCs w:val="24"/>
        </w:rPr>
        <w:t xml:space="preserve"> functional impairment</w:t>
      </w:r>
      <w:r w:rsidRPr="00027277">
        <w:rPr>
          <w:rFonts w:ascii="Times New Roman" w:hAnsi="Times New Roman" w:cs="Times New Roman"/>
          <w:sz w:val="24"/>
          <w:szCs w:val="24"/>
        </w:rPr>
        <w:t xml:space="preserve"> </w:t>
      </w:r>
      <w:r w:rsidR="00C7164F" w:rsidRPr="00027277">
        <w:rPr>
          <w:rFonts w:ascii="Times New Roman" w:hAnsi="Times New Roman" w:cs="Times New Roman"/>
          <w:sz w:val="24"/>
          <w:szCs w:val="24"/>
        </w:rPr>
        <w:t>(</w:t>
      </w:r>
      <w:r w:rsidRPr="00027277">
        <w:rPr>
          <w:rFonts w:ascii="Times New Roman" w:hAnsi="Times New Roman" w:cs="Times New Roman"/>
          <w:sz w:val="24"/>
          <w:szCs w:val="24"/>
        </w:rPr>
        <w:t>WSAS</w:t>
      </w:r>
      <w:r w:rsidR="00C7164F" w:rsidRPr="00027277">
        <w:rPr>
          <w:rFonts w:ascii="Times New Roman" w:hAnsi="Times New Roman" w:cs="Times New Roman"/>
          <w:sz w:val="24"/>
          <w:szCs w:val="24"/>
        </w:rPr>
        <w:t>)</w:t>
      </w:r>
      <w:r w:rsidRPr="00027277">
        <w:rPr>
          <w:rFonts w:ascii="Times New Roman" w:hAnsi="Times New Roman" w:cs="Times New Roman"/>
          <w:sz w:val="24"/>
          <w:szCs w:val="24"/>
        </w:rPr>
        <w:t xml:space="preserve"> scores: Incremental </w:t>
      </w:r>
      <w:r w:rsidR="00F05313" w:rsidRPr="00027277">
        <w:rPr>
          <w:rFonts w:ascii="Times New Roman" w:hAnsi="Times New Roman" w:cs="Times New Roman"/>
          <w:sz w:val="24"/>
          <w:szCs w:val="24"/>
        </w:rPr>
        <w:t>validity</w:t>
      </w:r>
      <w:r w:rsidRPr="00027277">
        <w:rPr>
          <w:rFonts w:ascii="Times New Roman" w:hAnsi="Times New Roman" w:cs="Times New Roman"/>
          <w:sz w:val="24"/>
          <w:szCs w:val="24"/>
        </w:rPr>
        <w:t>.</w:t>
      </w:r>
    </w:p>
    <w:p w14:paraId="59E89074" w14:textId="77777777" w:rsidR="00F05313" w:rsidRPr="00027277" w:rsidRDefault="00F05313" w:rsidP="001D6467">
      <w:pPr>
        <w:spacing w:after="0" w:line="240" w:lineRule="auto"/>
        <w:rPr>
          <w:i/>
          <w:iCs/>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972"/>
        <w:gridCol w:w="1366"/>
        <w:gridCol w:w="876"/>
        <w:gridCol w:w="1037"/>
        <w:gridCol w:w="1037"/>
        <w:gridCol w:w="2372"/>
        <w:gridCol w:w="1426"/>
      </w:tblGrid>
      <w:tr w:rsidR="00027277" w:rsidRPr="00027277" w14:paraId="2F518974" w14:textId="77777777" w:rsidTr="002C7D42">
        <w:trPr>
          <w:trHeight w:val="20"/>
        </w:trPr>
        <w:tc>
          <w:tcPr>
            <w:tcW w:w="1495" w:type="pct"/>
            <w:tcBorders>
              <w:bottom w:val="single" w:sz="4" w:space="0" w:color="auto"/>
            </w:tcBorders>
          </w:tcPr>
          <w:p w14:paraId="644AC2A2" w14:textId="77777777" w:rsidR="00E303A6" w:rsidRPr="00027277" w:rsidRDefault="00E303A6" w:rsidP="002C7D42">
            <w:pPr>
              <w:jc w:val="center"/>
              <w:rPr>
                <w:b/>
                <w:bCs/>
              </w:rPr>
            </w:pPr>
            <w:r w:rsidRPr="00027277">
              <w:rPr>
                <w:rFonts w:ascii="Times New Roman" w:hAnsi="Times New Roman" w:cs="Times New Roman"/>
                <w:b/>
                <w:bCs/>
                <w:sz w:val="24"/>
                <w:szCs w:val="24"/>
              </w:rPr>
              <w:t>Predictor</w:t>
            </w:r>
          </w:p>
        </w:tc>
        <w:tc>
          <w:tcPr>
            <w:tcW w:w="375" w:type="pct"/>
            <w:tcBorders>
              <w:bottom w:val="single" w:sz="4" w:space="0" w:color="auto"/>
            </w:tcBorders>
          </w:tcPr>
          <w:p w14:paraId="2319B3A5" w14:textId="77777777" w:rsidR="00E303A6" w:rsidRPr="00027277" w:rsidRDefault="00E303A6" w:rsidP="002C7D42">
            <w:pPr>
              <w:jc w:val="center"/>
              <w:rPr>
                <w:b/>
                <w:bCs/>
              </w:rPr>
            </w:pPr>
            <w:r w:rsidRPr="00027277">
              <w:rPr>
                <w:rFonts w:ascii="Times New Roman" w:hAnsi="Times New Roman" w:cs="Times New Roman"/>
                <w:b/>
                <w:bCs/>
                <w:sz w:val="24"/>
                <w:szCs w:val="24"/>
              </w:rPr>
              <w:sym w:font="Symbol" w:char="F062"/>
            </w:r>
          </w:p>
        </w:tc>
        <w:tc>
          <w:tcPr>
            <w:tcW w:w="527" w:type="pct"/>
            <w:tcBorders>
              <w:bottom w:val="single" w:sz="4" w:space="0" w:color="auto"/>
            </w:tcBorders>
          </w:tcPr>
          <w:p w14:paraId="2C0D7EE9" w14:textId="77777777" w:rsidR="00E303A6" w:rsidRPr="00027277" w:rsidRDefault="00E303A6" w:rsidP="002C7D42">
            <w:pPr>
              <w:jc w:val="center"/>
              <w:rPr>
                <w:b/>
                <w:bCs/>
                <w:i/>
                <w:iCs/>
              </w:rPr>
            </w:pPr>
            <w:r w:rsidRPr="00027277">
              <w:rPr>
                <w:rFonts w:ascii="Times New Roman" w:hAnsi="Times New Roman" w:cs="Times New Roman"/>
                <w:b/>
                <w:bCs/>
                <w:i/>
                <w:iCs/>
                <w:sz w:val="24"/>
                <w:szCs w:val="24"/>
              </w:rPr>
              <w:t>t</w:t>
            </w:r>
          </w:p>
        </w:tc>
        <w:tc>
          <w:tcPr>
            <w:tcW w:w="338" w:type="pct"/>
            <w:tcBorders>
              <w:bottom w:val="single" w:sz="4" w:space="0" w:color="auto"/>
            </w:tcBorders>
          </w:tcPr>
          <w:p w14:paraId="1CCA6C71" w14:textId="77777777" w:rsidR="00E303A6" w:rsidRPr="00027277" w:rsidRDefault="00E303A6" w:rsidP="002C7D42">
            <w:pPr>
              <w:jc w:val="center"/>
              <w:rPr>
                <w:rFonts w:ascii="Times New Roman" w:hAnsi="Times New Roman" w:cs="Times New Roman"/>
                <w:b/>
                <w:bCs/>
                <w:sz w:val="24"/>
                <w:szCs w:val="24"/>
                <w:vertAlign w:val="superscript"/>
              </w:rPr>
            </w:pPr>
            <w:r w:rsidRPr="00027277">
              <w:rPr>
                <w:rFonts w:ascii="Times New Roman" w:hAnsi="Times New Roman" w:cs="Times New Roman"/>
                <w:b/>
                <w:bCs/>
                <w:sz w:val="24"/>
                <w:szCs w:val="24"/>
              </w:rPr>
              <w:t>sr</w:t>
            </w:r>
            <w:r w:rsidRPr="00027277">
              <w:rPr>
                <w:rFonts w:ascii="Times New Roman" w:hAnsi="Times New Roman" w:cs="Times New Roman"/>
                <w:b/>
                <w:bCs/>
                <w:sz w:val="24"/>
                <w:szCs w:val="24"/>
                <w:vertAlign w:val="superscript"/>
              </w:rPr>
              <w:t>2</w:t>
            </w:r>
          </w:p>
          <w:p w14:paraId="1CAEDC95" w14:textId="77777777" w:rsidR="00E303A6" w:rsidRPr="00027277" w:rsidRDefault="00E303A6" w:rsidP="002C7D42">
            <w:pPr>
              <w:jc w:val="center"/>
              <w:rPr>
                <w:b/>
                <w:bCs/>
                <w:i/>
                <w:iCs/>
              </w:rPr>
            </w:pPr>
          </w:p>
        </w:tc>
        <w:tc>
          <w:tcPr>
            <w:tcW w:w="400" w:type="pct"/>
            <w:tcBorders>
              <w:bottom w:val="single" w:sz="4" w:space="0" w:color="auto"/>
            </w:tcBorders>
          </w:tcPr>
          <w:p w14:paraId="7B50F613" w14:textId="77777777" w:rsidR="00E303A6" w:rsidRPr="00027277" w:rsidRDefault="00E303A6" w:rsidP="002C7D42">
            <w:pPr>
              <w:jc w:val="center"/>
              <w:rPr>
                <w:b/>
                <w:bCs/>
                <w:i/>
                <w:iCs/>
              </w:rPr>
            </w:pPr>
            <w:r w:rsidRPr="00027277">
              <w:rPr>
                <w:rFonts w:ascii="Times New Roman" w:hAnsi="Times New Roman" w:cs="Times New Roman"/>
                <w:b/>
                <w:bCs/>
                <w:i/>
                <w:iCs/>
                <w:sz w:val="24"/>
                <w:szCs w:val="24"/>
              </w:rPr>
              <w:t>R</w:t>
            </w:r>
          </w:p>
        </w:tc>
        <w:tc>
          <w:tcPr>
            <w:tcW w:w="400" w:type="pct"/>
            <w:tcBorders>
              <w:bottom w:val="single" w:sz="4" w:space="0" w:color="auto"/>
            </w:tcBorders>
          </w:tcPr>
          <w:p w14:paraId="6BFD2EB6" w14:textId="77777777" w:rsidR="00E303A6" w:rsidRPr="00027277" w:rsidRDefault="00E303A6" w:rsidP="002C7D42">
            <w:pPr>
              <w:jc w:val="center"/>
              <w:rPr>
                <w:b/>
                <w:bCs/>
                <w:vertAlign w:val="superscript"/>
              </w:rPr>
            </w:pPr>
            <w:r w:rsidRPr="00027277">
              <w:rPr>
                <w:rFonts w:ascii="Times New Roman" w:hAnsi="Times New Roman" w:cs="Times New Roman"/>
                <w:b/>
                <w:bCs/>
                <w:i/>
                <w:iCs/>
                <w:sz w:val="24"/>
                <w:szCs w:val="24"/>
              </w:rPr>
              <w:t>R</w:t>
            </w:r>
            <w:r w:rsidRPr="00027277">
              <w:rPr>
                <w:rFonts w:ascii="Times New Roman" w:hAnsi="Times New Roman" w:cs="Times New Roman"/>
                <w:b/>
                <w:bCs/>
                <w:sz w:val="24"/>
                <w:szCs w:val="24"/>
                <w:vertAlign w:val="superscript"/>
              </w:rPr>
              <w:t>2</w:t>
            </w:r>
          </w:p>
        </w:tc>
        <w:tc>
          <w:tcPr>
            <w:tcW w:w="915" w:type="pct"/>
            <w:tcBorders>
              <w:bottom w:val="single" w:sz="4" w:space="0" w:color="auto"/>
            </w:tcBorders>
          </w:tcPr>
          <w:p w14:paraId="6AF5E70A" w14:textId="77777777" w:rsidR="00E303A6" w:rsidRPr="00027277" w:rsidRDefault="00E303A6" w:rsidP="002C7D42">
            <w:pPr>
              <w:jc w:val="center"/>
            </w:pPr>
            <w:r w:rsidRPr="00027277">
              <w:rPr>
                <w:rFonts w:ascii="Times New Roman" w:hAnsi="Times New Roman" w:cs="Times New Roman"/>
                <w:b/>
                <w:bCs/>
                <w:sz w:val="24"/>
                <w:szCs w:val="24"/>
              </w:rPr>
              <w:t xml:space="preserve">Adjusted </w:t>
            </w:r>
            <w:r w:rsidRPr="00027277">
              <w:rPr>
                <w:rFonts w:ascii="Times New Roman" w:hAnsi="Times New Roman" w:cs="Times New Roman"/>
                <w:b/>
                <w:bCs/>
                <w:i/>
                <w:iCs/>
                <w:sz w:val="24"/>
                <w:szCs w:val="24"/>
              </w:rPr>
              <w:t>R</w:t>
            </w:r>
            <w:r w:rsidRPr="00027277">
              <w:rPr>
                <w:rFonts w:ascii="Times New Roman" w:hAnsi="Times New Roman" w:cs="Times New Roman"/>
                <w:b/>
                <w:bCs/>
                <w:sz w:val="24"/>
                <w:szCs w:val="24"/>
                <w:vertAlign w:val="superscript"/>
              </w:rPr>
              <w:t>2</w:t>
            </w:r>
          </w:p>
        </w:tc>
        <w:tc>
          <w:tcPr>
            <w:tcW w:w="550" w:type="pct"/>
            <w:tcBorders>
              <w:bottom w:val="single" w:sz="4" w:space="0" w:color="auto"/>
            </w:tcBorders>
          </w:tcPr>
          <w:p w14:paraId="76AD4C43" w14:textId="77777777" w:rsidR="00E303A6" w:rsidRPr="00027277" w:rsidRDefault="00E303A6" w:rsidP="002C7D42">
            <w:pPr>
              <w:jc w:val="center"/>
              <w:rPr>
                <w:rFonts w:ascii="Times New Roman" w:hAnsi="Times New Roman" w:cs="Times New Roman"/>
                <w:b/>
                <w:bCs/>
                <w:sz w:val="24"/>
                <w:szCs w:val="24"/>
                <w:vertAlign w:val="superscript"/>
              </w:rPr>
            </w:pPr>
            <w:r w:rsidRPr="00027277">
              <w:rPr>
                <w:rFonts w:ascii="Times New Roman" w:hAnsi="Times New Roman" w:cs="Times New Roman"/>
                <w:b/>
                <w:bCs/>
                <w:sz w:val="24"/>
                <w:szCs w:val="24"/>
              </w:rPr>
              <w:t>∆</w:t>
            </w:r>
            <w:r w:rsidRPr="00027277">
              <w:rPr>
                <w:rFonts w:ascii="Times New Roman" w:hAnsi="Times New Roman" w:cs="Times New Roman"/>
                <w:b/>
                <w:bCs/>
                <w:i/>
                <w:iCs/>
                <w:sz w:val="24"/>
                <w:szCs w:val="24"/>
              </w:rPr>
              <w:t>R</w:t>
            </w:r>
            <w:r w:rsidRPr="00027277">
              <w:rPr>
                <w:rFonts w:ascii="Times New Roman" w:hAnsi="Times New Roman" w:cs="Times New Roman"/>
                <w:b/>
                <w:bCs/>
                <w:sz w:val="24"/>
                <w:szCs w:val="24"/>
                <w:vertAlign w:val="superscript"/>
              </w:rPr>
              <w:t>2</w:t>
            </w:r>
          </w:p>
          <w:p w14:paraId="71539A40" w14:textId="77777777" w:rsidR="00E303A6" w:rsidRPr="00027277" w:rsidRDefault="00E303A6" w:rsidP="002C7D42">
            <w:pPr>
              <w:jc w:val="center"/>
              <w:rPr>
                <w:b/>
                <w:bCs/>
              </w:rPr>
            </w:pPr>
          </w:p>
        </w:tc>
      </w:tr>
      <w:tr w:rsidR="00027277" w:rsidRPr="00027277" w14:paraId="35885724" w14:textId="77777777" w:rsidTr="002C7D42">
        <w:trPr>
          <w:trHeight w:val="20"/>
        </w:trPr>
        <w:tc>
          <w:tcPr>
            <w:tcW w:w="1495" w:type="pct"/>
            <w:tcBorders>
              <w:top w:val="single" w:sz="4" w:space="0" w:color="auto"/>
            </w:tcBorders>
          </w:tcPr>
          <w:p w14:paraId="6612F8E3" w14:textId="77777777" w:rsidR="00E303A6" w:rsidRPr="00027277" w:rsidRDefault="00DF0A74" w:rsidP="002C7D42">
            <w:pPr>
              <w:rPr>
                <w:rFonts w:ascii="Times New Roman" w:hAnsi="Times New Roman" w:cs="Times New Roman"/>
                <w:sz w:val="24"/>
                <w:szCs w:val="24"/>
              </w:rPr>
            </w:pPr>
            <w:r w:rsidRPr="00027277">
              <w:rPr>
                <w:rFonts w:ascii="Times New Roman" w:hAnsi="Times New Roman" w:cs="Times New Roman"/>
                <w:sz w:val="24"/>
                <w:szCs w:val="24"/>
              </w:rPr>
              <w:t>Step 1</w:t>
            </w:r>
          </w:p>
        </w:tc>
        <w:tc>
          <w:tcPr>
            <w:tcW w:w="375" w:type="pct"/>
            <w:tcBorders>
              <w:top w:val="single" w:sz="4" w:space="0" w:color="auto"/>
            </w:tcBorders>
            <w:vAlign w:val="center"/>
          </w:tcPr>
          <w:p w14:paraId="00E2FCD4" w14:textId="77777777" w:rsidR="00E303A6" w:rsidRPr="00027277" w:rsidRDefault="00E303A6" w:rsidP="002C7D42">
            <w:pPr>
              <w:jc w:val="center"/>
              <w:rPr>
                <w:rFonts w:ascii="Times New Roman" w:hAnsi="Times New Roman" w:cs="Times New Roman"/>
                <w:sz w:val="24"/>
                <w:szCs w:val="24"/>
              </w:rPr>
            </w:pPr>
          </w:p>
        </w:tc>
        <w:tc>
          <w:tcPr>
            <w:tcW w:w="527" w:type="pct"/>
            <w:tcBorders>
              <w:top w:val="single" w:sz="4" w:space="0" w:color="auto"/>
            </w:tcBorders>
            <w:vAlign w:val="center"/>
          </w:tcPr>
          <w:p w14:paraId="1F09F4C2" w14:textId="77777777" w:rsidR="00E303A6" w:rsidRPr="00027277" w:rsidRDefault="00E303A6" w:rsidP="002C7D42">
            <w:pPr>
              <w:jc w:val="center"/>
              <w:rPr>
                <w:rFonts w:ascii="Times New Roman" w:hAnsi="Times New Roman" w:cs="Times New Roman"/>
                <w:sz w:val="24"/>
                <w:szCs w:val="24"/>
              </w:rPr>
            </w:pPr>
          </w:p>
        </w:tc>
        <w:tc>
          <w:tcPr>
            <w:tcW w:w="338" w:type="pct"/>
            <w:tcBorders>
              <w:top w:val="single" w:sz="4" w:space="0" w:color="auto"/>
            </w:tcBorders>
            <w:vAlign w:val="center"/>
          </w:tcPr>
          <w:p w14:paraId="5BFF829A" w14:textId="77777777" w:rsidR="00E303A6" w:rsidRPr="00027277" w:rsidRDefault="00E303A6" w:rsidP="002C7D42">
            <w:pPr>
              <w:jc w:val="center"/>
              <w:rPr>
                <w:rFonts w:ascii="Times New Roman" w:hAnsi="Times New Roman" w:cs="Times New Roman"/>
                <w:sz w:val="24"/>
                <w:szCs w:val="24"/>
              </w:rPr>
            </w:pPr>
          </w:p>
        </w:tc>
        <w:tc>
          <w:tcPr>
            <w:tcW w:w="400" w:type="pct"/>
            <w:tcBorders>
              <w:top w:val="single" w:sz="4" w:space="0" w:color="auto"/>
            </w:tcBorders>
            <w:vAlign w:val="center"/>
          </w:tcPr>
          <w:p w14:paraId="74424843" w14:textId="3C7A8B00"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.1</w:t>
            </w:r>
            <w:r w:rsidR="00DF0CBF" w:rsidRPr="00027277">
              <w:rPr>
                <w:rFonts w:ascii="Times New Roman" w:hAnsi="Times New Roman" w:cs="Times New Roman"/>
                <w:sz w:val="24"/>
                <w:szCs w:val="24"/>
              </w:rPr>
              <w:t>64</w:t>
            </w:r>
          </w:p>
        </w:tc>
        <w:tc>
          <w:tcPr>
            <w:tcW w:w="400" w:type="pct"/>
            <w:tcBorders>
              <w:top w:val="single" w:sz="4" w:space="0" w:color="auto"/>
            </w:tcBorders>
            <w:vAlign w:val="center"/>
          </w:tcPr>
          <w:p w14:paraId="2DDB33AB" w14:textId="2842F5B4"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.02</w:t>
            </w:r>
          </w:p>
        </w:tc>
        <w:tc>
          <w:tcPr>
            <w:tcW w:w="915" w:type="pct"/>
            <w:tcBorders>
              <w:top w:val="single" w:sz="4" w:space="0" w:color="auto"/>
            </w:tcBorders>
            <w:vAlign w:val="center"/>
          </w:tcPr>
          <w:p w14:paraId="4D59EE61" w14:textId="41F93AD0"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8349DD" w:rsidRPr="00027277">
              <w:rPr>
                <w:rFonts w:ascii="Times New Roman" w:hAnsi="Times New Roman" w:cs="Times New Roman"/>
                <w:sz w:val="24"/>
                <w:szCs w:val="24"/>
              </w:rPr>
              <w:t>26</w:t>
            </w:r>
          </w:p>
        </w:tc>
        <w:tc>
          <w:tcPr>
            <w:tcW w:w="550" w:type="pct"/>
            <w:tcBorders>
              <w:top w:val="single" w:sz="4" w:space="0" w:color="auto"/>
            </w:tcBorders>
            <w:vAlign w:val="center"/>
          </w:tcPr>
          <w:p w14:paraId="0E1ACF1D" w14:textId="4621BADE"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.02</w:t>
            </w:r>
            <w:r w:rsidR="009A5248" w:rsidRPr="00027277">
              <w:rPr>
                <w:rFonts w:ascii="Times New Roman" w:hAnsi="Times New Roman" w:cs="Times New Roman"/>
                <w:sz w:val="24"/>
                <w:szCs w:val="24"/>
              </w:rPr>
              <w:t>7</w:t>
            </w:r>
            <w:r w:rsidR="003E558C" w:rsidRPr="00027277">
              <w:rPr>
                <w:rFonts w:ascii="Times New Roman" w:hAnsi="Times New Roman" w:cs="Times New Roman"/>
                <w:sz w:val="24"/>
                <w:szCs w:val="24"/>
              </w:rPr>
              <w:t>**</w:t>
            </w:r>
          </w:p>
        </w:tc>
      </w:tr>
      <w:tr w:rsidR="00027277" w:rsidRPr="00027277" w14:paraId="0BAA0949" w14:textId="77777777" w:rsidTr="002C7D42">
        <w:trPr>
          <w:trHeight w:val="20"/>
        </w:trPr>
        <w:tc>
          <w:tcPr>
            <w:tcW w:w="1495" w:type="pct"/>
            <w:vMerge w:val="restart"/>
            <w:vAlign w:val="center"/>
          </w:tcPr>
          <w:p w14:paraId="4A83BE1E" w14:textId="77777777" w:rsidR="001F03FA" w:rsidRPr="00027277" w:rsidRDefault="001F03FA" w:rsidP="002C7D42">
            <w:pPr>
              <w:jc w:val="center"/>
              <w:rPr>
                <w:rFonts w:ascii="Times New Roman" w:hAnsi="Times New Roman" w:cs="Times New Roman"/>
                <w:sz w:val="24"/>
                <w:szCs w:val="24"/>
              </w:rPr>
            </w:pPr>
            <w:r w:rsidRPr="00027277">
              <w:rPr>
                <w:rFonts w:ascii="Times New Roman" w:hAnsi="Times New Roman" w:cs="Times New Roman"/>
                <w:sz w:val="24"/>
                <w:szCs w:val="24"/>
              </w:rPr>
              <w:t>Gender</w:t>
            </w:r>
          </w:p>
          <w:p w14:paraId="3B216E06" w14:textId="28CA032C" w:rsidR="001F03FA" w:rsidRPr="00027277" w:rsidRDefault="00F05313" w:rsidP="002C7D42">
            <w:pPr>
              <w:jc w:val="center"/>
              <w:rPr>
                <w:rFonts w:ascii="Times New Roman" w:hAnsi="Times New Roman" w:cs="Times New Roman"/>
                <w:sz w:val="24"/>
                <w:szCs w:val="24"/>
              </w:rPr>
            </w:pPr>
            <w:r w:rsidRPr="00027277">
              <w:rPr>
                <w:rFonts w:ascii="Times New Roman" w:hAnsi="Times New Roman" w:cs="Times New Roman"/>
                <w:sz w:val="24"/>
                <w:szCs w:val="24"/>
              </w:rPr>
              <w:t>COVID</w:t>
            </w:r>
            <w:r w:rsidR="001F03FA" w:rsidRPr="00027277">
              <w:rPr>
                <w:rFonts w:ascii="Times New Roman" w:hAnsi="Times New Roman" w:cs="Times New Roman"/>
                <w:sz w:val="24"/>
                <w:szCs w:val="24"/>
              </w:rPr>
              <w:t>-19 Close Death</w:t>
            </w:r>
          </w:p>
        </w:tc>
        <w:tc>
          <w:tcPr>
            <w:tcW w:w="375" w:type="pct"/>
            <w:vMerge w:val="restart"/>
            <w:vAlign w:val="center"/>
          </w:tcPr>
          <w:p w14:paraId="59D2AAB4" w14:textId="58688D73" w:rsidR="001140DB" w:rsidRPr="00027277" w:rsidRDefault="001140DB" w:rsidP="002C7D42">
            <w:pPr>
              <w:jc w:val="center"/>
              <w:rPr>
                <w:rFonts w:ascii="Times New Roman" w:hAnsi="Times New Roman" w:cs="Times New Roman"/>
                <w:sz w:val="24"/>
                <w:szCs w:val="24"/>
              </w:rPr>
            </w:pPr>
            <w:r w:rsidRPr="00027277">
              <w:rPr>
                <w:rFonts w:ascii="Times New Roman" w:hAnsi="Times New Roman" w:cs="Times New Roman"/>
                <w:sz w:val="24"/>
                <w:szCs w:val="24"/>
              </w:rPr>
              <w:t>-.06</w:t>
            </w:r>
          </w:p>
          <w:p w14:paraId="2618D9F7" w14:textId="3E074793" w:rsidR="001F03FA" w:rsidRPr="00027277" w:rsidRDefault="001140DB" w:rsidP="002C7D42">
            <w:pPr>
              <w:jc w:val="center"/>
              <w:rPr>
                <w:rFonts w:ascii="Times New Roman" w:hAnsi="Times New Roman" w:cs="Times New Roman"/>
                <w:sz w:val="24"/>
                <w:szCs w:val="24"/>
              </w:rPr>
            </w:pPr>
            <w:r w:rsidRPr="00027277">
              <w:rPr>
                <w:rFonts w:ascii="Times New Roman" w:hAnsi="Times New Roman" w:cs="Times New Roman"/>
                <w:sz w:val="24"/>
                <w:szCs w:val="24"/>
              </w:rPr>
              <w:t>.14</w:t>
            </w:r>
          </w:p>
        </w:tc>
        <w:tc>
          <w:tcPr>
            <w:tcW w:w="527" w:type="pct"/>
            <w:vMerge w:val="restart"/>
            <w:vAlign w:val="center"/>
          </w:tcPr>
          <w:p w14:paraId="226EA6A8" w14:textId="68D29454" w:rsidR="001F03FA" w:rsidRPr="00027277" w:rsidRDefault="001F03FA" w:rsidP="002C7D42">
            <w:pPr>
              <w:jc w:val="center"/>
              <w:rPr>
                <w:rFonts w:ascii="Times New Roman" w:hAnsi="Times New Roman" w:cs="Times New Roman"/>
                <w:sz w:val="24"/>
                <w:szCs w:val="24"/>
              </w:rPr>
            </w:pPr>
            <w:r w:rsidRPr="00027277">
              <w:rPr>
                <w:rFonts w:ascii="Times New Roman" w:hAnsi="Times New Roman" w:cs="Times New Roman"/>
                <w:sz w:val="24"/>
                <w:szCs w:val="24"/>
              </w:rPr>
              <w:t>-2.</w:t>
            </w:r>
            <w:r w:rsidR="00520719" w:rsidRPr="00027277">
              <w:rPr>
                <w:rFonts w:ascii="Times New Roman" w:hAnsi="Times New Roman" w:cs="Times New Roman"/>
                <w:sz w:val="24"/>
                <w:szCs w:val="24"/>
              </w:rPr>
              <w:t>45</w:t>
            </w:r>
            <w:r w:rsidRPr="00027277">
              <w:rPr>
                <w:rFonts w:ascii="Times New Roman" w:hAnsi="Times New Roman" w:cs="Times New Roman"/>
                <w:sz w:val="24"/>
                <w:szCs w:val="24"/>
              </w:rPr>
              <w:t>*</w:t>
            </w:r>
          </w:p>
          <w:p w14:paraId="09FC5147" w14:textId="62D11D0B" w:rsidR="001F03FA" w:rsidRPr="00027277" w:rsidRDefault="00520719" w:rsidP="002C7D42">
            <w:pPr>
              <w:jc w:val="center"/>
              <w:rPr>
                <w:rFonts w:ascii="Times New Roman" w:hAnsi="Times New Roman" w:cs="Times New Roman"/>
                <w:sz w:val="24"/>
                <w:szCs w:val="24"/>
              </w:rPr>
            </w:pPr>
            <w:r w:rsidRPr="00027277">
              <w:rPr>
                <w:rFonts w:ascii="Times New Roman" w:hAnsi="Times New Roman" w:cs="Times New Roman"/>
                <w:sz w:val="24"/>
                <w:szCs w:val="24"/>
              </w:rPr>
              <w:t>5</w:t>
            </w:r>
            <w:r w:rsidR="001F03FA" w:rsidRPr="00027277">
              <w:rPr>
                <w:rFonts w:ascii="Times New Roman" w:hAnsi="Times New Roman" w:cs="Times New Roman"/>
                <w:sz w:val="24"/>
                <w:szCs w:val="24"/>
              </w:rPr>
              <w:t>.</w:t>
            </w:r>
            <w:r w:rsidRPr="00027277">
              <w:rPr>
                <w:rFonts w:ascii="Times New Roman" w:hAnsi="Times New Roman" w:cs="Times New Roman"/>
                <w:sz w:val="24"/>
                <w:szCs w:val="24"/>
              </w:rPr>
              <w:t>52</w:t>
            </w:r>
            <w:r w:rsidR="001F03FA" w:rsidRPr="00027277">
              <w:rPr>
                <w:rFonts w:ascii="Times New Roman" w:hAnsi="Times New Roman" w:cs="Times New Roman"/>
                <w:sz w:val="24"/>
                <w:szCs w:val="24"/>
              </w:rPr>
              <w:t>**</w:t>
            </w:r>
          </w:p>
        </w:tc>
        <w:tc>
          <w:tcPr>
            <w:tcW w:w="338" w:type="pct"/>
            <w:vMerge w:val="restart"/>
            <w:vAlign w:val="center"/>
          </w:tcPr>
          <w:p w14:paraId="438C9B4B" w14:textId="77777777" w:rsidR="00A1719D" w:rsidRPr="00027277" w:rsidRDefault="00A1719D" w:rsidP="002C7D42">
            <w:pPr>
              <w:rPr>
                <w:rFonts w:ascii="Times New Roman" w:hAnsi="Times New Roman" w:cs="Times New Roman"/>
                <w:sz w:val="24"/>
                <w:szCs w:val="24"/>
              </w:rPr>
            </w:pPr>
            <w:r w:rsidRPr="00027277">
              <w:rPr>
                <w:rFonts w:ascii="Times New Roman" w:hAnsi="Times New Roman" w:cs="Times New Roman"/>
                <w:sz w:val="24"/>
                <w:szCs w:val="24"/>
              </w:rPr>
              <w:t>0.0041</w:t>
            </w:r>
          </w:p>
          <w:p w14:paraId="77C8F835" w14:textId="042E5CF3" w:rsidR="001F03FA"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0.0208</w:t>
            </w:r>
          </w:p>
        </w:tc>
        <w:tc>
          <w:tcPr>
            <w:tcW w:w="400" w:type="pct"/>
            <w:vAlign w:val="center"/>
          </w:tcPr>
          <w:p w14:paraId="73E71238" w14:textId="77777777" w:rsidR="001F03FA" w:rsidRPr="00027277" w:rsidRDefault="001F03FA" w:rsidP="002C7D42">
            <w:pPr>
              <w:jc w:val="center"/>
              <w:rPr>
                <w:rFonts w:ascii="Times New Roman" w:hAnsi="Times New Roman" w:cs="Times New Roman"/>
                <w:sz w:val="24"/>
                <w:szCs w:val="24"/>
              </w:rPr>
            </w:pPr>
          </w:p>
        </w:tc>
        <w:tc>
          <w:tcPr>
            <w:tcW w:w="400" w:type="pct"/>
            <w:vAlign w:val="center"/>
          </w:tcPr>
          <w:p w14:paraId="02B2F00C" w14:textId="77777777" w:rsidR="001F03FA" w:rsidRPr="00027277" w:rsidRDefault="001F03FA" w:rsidP="002C7D42">
            <w:pPr>
              <w:jc w:val="center"/>
              <w:rPr>
                <w:rFonts w:ascii="Times New Roman" w:hAnsi="Times New Roman" w:cs="Times New Roman"/>
                <w:sz w:val="24"/>
                <w:szCs w:val="24"/>
              </w:rPr>
            </w:pPr>
          </w:p>
        </w:tc>
        <w:tc>
          <w:tcPr>
            <w:tcW w:w="915" w:type="pct"/>
            <w:vAlign w:val="center"/>
          </w:tcPr>
          <w:p w14:paraId="25AFC006" w14:textId="77777777" w:rsidR="001F03FA" w:rsidRPr="00027277" w:rsidRDefault="001F03FA" w:rsidP="002C7D42">
            <w:pPr>
              <w:jc w:val="center"/>
              <w:rPr>
                <w:rFonts w:ascii="Times New Roman" w:hAnsi="Times New Roman" w:cs="Times New Roman"/>
                <w:sz w:val="24"/>
                <w:szCs w:val="24"/>
              </w:rPr>
            </w:pPr>
          </w:p>
        </w:tc>
        <w:tc>
          <w:tcPr>
            <w:tcW w:w="550" w:type="pct"/>
            <w:vAlign w:val="center"/>
          </w:tcPr>
          <w:p w14:paraId="62665A7B" w14:textId="77777777" w:rsidR="001F03FA" w:rsidRPr="00027277" w:rsidRDefault="001F03FA" w:rsidP="002C7D42">
            <w:pPr>
              <w:jc w:val="center"/>
              <w:rPr>
                <w:rFonts w:ascii="Times New Roman" w:hAnsi="Times New Roman" w:cs="Times New Roman"/>
                <w:sz w:val="24"/>
                <w:szCs w:val="24"/>
              </w:rPr>
            </w:pPr>
          </w:p>
        </w:tc>
      </w:tr>
      <w:tr w:rsidR="00027277" w:rsidRPr="00027277" w14:paraId="64FCCDDF" w14:textId="77777777" w:rsidTr="002C7D42">
        <w:trPr>
          <w:trHeight w:val="20"/>
        </w:trPr>
        <w:tc>
          <w:tcPr>
            <w:tcW w:w="1495" w:type="pct"/>
            <w:vMerge/>
            <w:vAlign w:val="center"/>
          </w:tcPr>
          <w:p w14:paraId="1532FEE1" w14:textId="77777777" w:rsidR="001F03FA" w:rsidRPr="00027277" w:rsidRDefault="001F03FA" w:rsidP="002C7D42">
            <w:pPr>
              <w:jc w:val="center"/>
              <w:rPr>
                <w:rFonts w:ascii="Times New Roman" w:hAnsi="Times New Roman" w:cs="Times New Roman"/>
                <w:sz w:val="24"/>
                <w:szCs w:val="24"/>
              </w:rPr>
            </w:pPr>
          </w:p>
        </w:tc>
        <w:tc>
          <w:tcPr>
            <w:tcW w:w="375" w:type="pct"/>
            <w:vMerge/>
            <w:vAlign w:val="center"/>
          </w:tcPr>
          <w:p w14:paraId="6068AA8B" w14:textId="77777777" w:rsidR="001F03FA" w:rsidRPr="00027277" w:rsidRDefault="001F03FA" w:rsidP="002C7D42">
            <w:pPr>
              <w:jc w:val="center"/>
              <w:rPr>
                <w:rFonts w:ascii="Times New Roman" w:hAnsi="Times New Roman" w:cs="Times New Roman"/>
                <w:sz w:val="24"/>
                <w:szCs w:val="24"/>
              </w:rPr>
            </w:pPr>
          </w:p>
        </w:tc>
        <w:tc>
          <w:tcPr>
            <w:tcW w:w="527" w:type="pct"/>
            <w:vMerge/>
            <w:vAlign w:val="center"/>
          </w:tcPr>
          <w:p w14:paraId="2A63882A" w14:textId="77777777" w:rsidR="001F03FA" w:rsidRPr="00027277" w:rsidRDefault="001F03FA" w:rsidP="002C7D42">
            <w:pPr>
              <w:jc w:val="center"/>
              <w:rPr>
                <w:rFonts w:ascii="Times New Roman" w:hAnsi="Times New Roman" w:cs="Times New Roman"/>
                <w:sz w:val="24"/>
                <w:szCs w:val="24"/>
              </w:rPr>
            </w:pPr>
          </w:p>
        </w:tc>
        <w:tc>
          <w:tcPr>
            <w:tcW w:w="338" w:type="pct"/>
            <w:vMerge/>
            <w:vAlign w:val="center"/>
          </w:tcPr>
          <w:p w14:paraId="476B7BCA" w14:textId="77777777" w:rsidR="001F03FA" w:rsidRPr="00027277" w:rsidRDefault="001F03FA" w:rsidP="002C7D42">
            <w:pPr>
              <w:jc w:val="center"/>
              <w:rPr>
                <w:rFonts w:ascii="Times New Roman" w:hAnsi="Times New Roman" w:cs="Times New Roman"/>
                <w:sz w:val="24"/>
                <w:szCs w:val="24"/>
              </w:rPr>
            </w:pPr>
          </w:p>
        </w:tc>
        <w:tc>
          <w:tcPr>
            <w:tcW w:w="400" w:type="pct"/>
            <w:vAlign w:val="center"/>
          </w:tcPr>
          <w:p w14:paraId="0178C7A2" w14:textId="77777777" w:rsidR="001F03FA" w:rsidRPr="00027277" w:rsidRDefault="001F03FA" w:rsidP="002C7D42">
            <w:pPr>
              <w:jc w:val="center"/>
              <w:rPr>
                <w:rFonts w:ascii="Times New Roman" w:hAnsi="Times New Roman" w:cs="Times New Roman"/>
                <w:sz w:val="24"/>
                <w:szCs w:val="24"/>
              </w:rPr>
            </w:pPr>
          </w:p>
        </w:tc>
        <w:tc>
          <w:tcPr>
            <w:tcW w:w="400" w:type="pct"/>
            <w:vAlign w:val="center"/>
          </w:tcPr>
          <w:p w14:paraId="118F3DC3" w14:textId="77777777" w:rsidR="001F03FA" w:rsidRPr="00027277" w:rsidRDefault="001F03FA" w:rsidP="002C7D42">
            <w:pPr>
              <w:jc w:val="center"/>
              <w:rPr>
                <w:rFonts w:ascii="Times New Roman" w:hAnsi="Times New Roman" w:cs="Times New Roman"/>
                <w:sz w:val="24"/>
                <w:szCs w:val="24"/>
              </w:rPr>
            </w:pPr>
          </w:p>
        </w:tc>
        <w:tc>
          <w:tcPr>
            <w:tcW w:w="915" w:type="pct"/>
            <w:vAlign w:val="center"/>
          </w:tcPr>
          <w:p w14:paraId="3F412640" w14:textId="77777777" w:rsidR="001F03FA" w:rsidRPr="00027277" w:rsidRDefault="001F03FA" w:rsidP="002C7D42">
            <w:pPr>
              <w:jc w:val="center"/>
              <w:rPr>
                <w:rFonts w:ascii="Times New Roman" w:hAnsi="Times New Roman" w:cs="Times New Roman"/>
                <w:sz w:val="24"/>
                <w:szCs w:val="24"/>
              </w:rPr>
            </w:pPr>
          </w:p>
        </w:tc>
        <w:tc>
          <w:tcPr>
            <w:tcW w:w="550" w:type="pct"/>
            <w:vAlign w:val="center"/>
          </w:tcPr>
          <w:p w14:paraId="4165445F" w14:textId="77777777" w:rsidR="001F03FA" w:rsidRPr="00027277" w:rsidRDefault="001F03FA" w:rsidP="002C7D42">
            <w:pPr>
              <w:jc w:val="center"/>
              <w:rPr>
                <w:rFonts w:ascii="Times New Roman" w:hAnsi="Times New Roman" w:cs="Times New Roman"/>
                <w:sz w:val="24"/>
                <w:szCs w:val="24"/>
              </w:rPr>
            </w:pPr>
          </w:p>
        </w:tc>
      </w:tr>
      <w:tr w:rsidR="00027277" w:rsidRPr="00027277" w14:paraId="2A6B1CF8" w14:textId="77777777" w:rsidTr="002C7D42">
        <w:trPr>
          <w:trHeight w:val="20"/>
        </w:trPr>
        <w:tc>
          <w:tcPr>
            <w:tcW w:w="1495" w:type="pct"/>
          </w:tcPr>
          <w:p w14:paraId="5172CA4A" w14:textId="77777777" w:rsidR="00E303A6" w:rsidRPr="00027277" w:rsidRDefault="00DF0A74" w:rsidP="002C7D42">
            <w:pPr>
              <w:rPr>
                <w:rFonts w:ascii="Times New Roman" w:hAnsi="Times New Roman" w:cs="Times New Roman"/>
                <w:sz w:val="24"/>
                <w:szCs w:val="24"/>
              </w:rPr>
            </w:pPr>
            <w:r w:rsidRPr="00027277">
              <w:rPr>
                <w:rFonts w:ascii="Times New Roman" w:hAnsi="Times New Roman" w:cs="Times New Roman"/>
                <w:sz w:val="24"/>
                <w:szCs w:val="24"/>
              </w:rPr>
              <w:t>Step 2</w:t>
            </w:r>
          </w:p>
        </w:tc>
        <w:tc>
          <w:tcPr>
            <w:tcW w:w="375" w:type="pct"/>
            <w:vAlign w:val="center"/>
          </w:tcPr>
          <w:p w14:paraId="3BC75066" w14:textId="77777777" w:rsidR="00E303A6" w:rsidRPr="00027277" w:rsidRDefault="00E303A6" w:rsidP="002C7D42">
            <w:pPr>
              <w:jc w:val="center"/>
              <w:rPr>
                <w:rFonts w:ascii="Times New Roman" w:hAnsi="Times New Roman" w:cs="Times New Roman"/>
                <w:sz w:val="24"/>
                <w:szCs w:val="24"/>
              </w:rPr>
            </w:pPr>
          </w:p>
        </w:tc>
        <w:tc>
          <w:tcPr>
            <w:tcW w:w="527" w:type="pct"/>
            <w:vAlign w:val="center"/>
          </w:tcPr>
          <w:p w14:paraId="686438E3" w14:textId="77777777" w:rsidR="00E303A6" w:rsidRPr="00027277" w:rsidRDefault="00E303A6" w:rsidP="002C7D42">
            <w:pPr>
              <w:jc w:val="center"/>
              <w:rPr>
                <w:rFonts w:ascii="Times New Roman" w:hAnsi="Times New Roman" w:cs="Times New Roman"/>
                <w:sz w:val="24"/>
                <w:szCs w:val="24"/>
              </w:rPr>
            </w:pPr>
          </w:p>
        </w:tc>
        <w:tc>
          <w:tcPr>
            <w:tcW w:w="338" w:type="pct"/>
            <w:vAlign w:val="center"/>
          </w:tcPr>
          <w:p w14:paraId="67E74284" w14:textId="77777777" w:rsidR="00E303A6" w:rsidRPr="00027277" w:rsidRDefault="00E303A6" w:rsidP="002C7D42">
            <w:pPr>
              <w:jc w:val="center"/>
              <w:rPr>
                <w:rFonts w:ascii="Times New Roman" w:hAnsi="Times New Roman" w:cs="Times New Roman"/>
                <w:sz w:val="24"/>
                <w:szCs w:val="24"/>
              </w:rPr>
            </w:pPr>
          </w:p>
        </w:tc>
        <w:tc>
          <w:tcPr>
            <w:tcW w:w="400" w:type="pct"/>
            <w:vAlign w:val="center"/>
          </w:tcPr>
          <w:p w14:paraId="2DEFAAEE" w14:textId="5A9884E3"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.2</w:t>
            </w:r>
            <w:r w:rsidR="00DF0CBF" w:rsidRPr="00027277">
              <w:rPr>
                <w:rFonts w:ascii="Times New Roman" w:hAnsi="Times New Roman" w:cs="Times New Roman"/>
                <w:sz w:val="24"/>
                <w:szCs w:val="24"/>
              </w:rPr>
              <w:t>19</w:t>
            </w:r>
          </w:p>
        </w:tc>
        <w:tc>
          <w:tcPr>
            <w:tcW w:w="400" w:type="pct"/>
            <w:vAlign w:val="center"/>
          </w:tcPr>
          <w:p w14:paraId="5E7D324B" w14:textId="34F17409"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DF0CBF" w:rsidRPr="00027277">
              <w:rPr>
                <w:rFonts w:ascii="Times New Roman" w:hAnsi="Times New Roman" w:cs="Times New Roman"/>
                <w:sz w:val="24"/>
                <w:szCs w:val="24"/>
              </w:rPr>
              <w:t>4</w:t>
            </w:r>
            <w:r w:rsidRPr="00027277">
              <w:rPr>
                <w:rFonts w:ascii="Times New Roman" w:hAnsi="Times New Roman" w:cs="Times New Roman"/>
                <w:sz w:val="24"/>
                <w:szCs w:val="24"/>
              </w:rPr>
              <w:t>8</w:t>
            </w:r>
          </w:p>
        </w:tc>
        <w:tc>
          <w:tcPr>
            <w:tcW w:w="915" w:type="pct"/>
            <w:vAlign w:val="center"/>
          </w:tcPr>
          <w:p w14:paraId="03FF4C2E" w14:textId="46DEDF60"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8349DD" w:rsidRPr="00027277">
              <w:rPr>
                <w:rFonts w:ascii="Times New Roman" w:hAnsi="Times New Roman" w:cs="Times New Roman"/>
                <w:sz w:val="24"/>
                <w:szCs w:val="24"/>
              </w:rPr>
              <w:t>45</w:t>
            </w:r>
          </w:p>
        </w:tc>
        <w:tc>
          <w:tcPr>
            <w:tcW w:w="550" w:type="pct"/>
            <w:vAlign w:val="center"/>
          </w:tcPr>
          <w:p w14:paraId="741A2785" w14:textId="3AF8FD03"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9A5248" w:rsidRPr="00027277">
              <w:rPr>
                <w:rFonts w:ascii="Times New Roman" w:hAnsi="Times New Roman" w:cs="Times New Roman"/>
                <w:sz w:val="24"/>
                <w:szCs w:val="24"/>
              </w:rPr>
              <w:t>21</w:t>
            </w:r>
            <w:r w:rsidR="003E558C" w:rsidRPr="00027277">
              <w:rPr>
                <w:rFonts w:ascii="Times New Roman" w:hAnsi="Times New Roman" w:cs="Times New Roman"/>
                <w:sz w:val="24"/>
                <w:szCs w:val="24"/>
              </w:rPr>
              <w:t>**</w:t>
            </w:r>
          </w:p>
        </w:tc>
      </w:tr>
      <w:tr w:rsidR="00027277" w:rsidRPr="00027277" w14:paraId="325AED49" w14:textId="77777777" w:rsidTr="002C7D42">
        <w:trPr>
          <w:trHeight w:val="20"/>
        </w:trPr>
        <w:tc>
          <w:tcPr>
            <w:tcW w:w="1495" w:type="pct"/>
            <w:vMerge w:val="restart"/>
            <w:vAlign w:val="center"/>
          </w:tcPr>
          <w:p w14:paraId="6A430F1D" w14:textId="7777777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Gender</w:t>
            </w:r>
          </w:p>
          <w:p w14:paraId="29A7AE24" w14:textId="68E8891F" w:rsidR="00A1719D" w:rsidRPr="00027277" w:rsidRDefault="00F05313" w:rsidP="002C7D42">
            <w:pPr>
              <w:jc w:val="center"/>
              <w:rPr>
                <w:rFonts w:ascii="Times New Roman" w:hAnsi="Times New Roman" w:cs="Times New Roman"/>
                <w:sz w:val="24"/>
                <w:szCs w:val="24"/>
              </w:rPr>
            </w:pPr>
            <w:r w:rsidRPr="00027277">
              <w:rPr>
                <w:rFonts w:ascii="Times New Roman" w:hAnsi="Times New Roman" w:cs="Times New Roman"/>
                <w:sz w:val="24"/>
                <w:szCs w:val="24"/>
              </w:rPr>
              <w:t>COVID-19</w:t>
            </w:r>
            <w:r w:rsidR="00A1719D" w:rsidRPr="00027277">
              <w:rPr>
                <w:rFonts w:ascii="Times New Roman" w:hAnsi="Times New Roman" w:cs="Times New Roman"/>
                <w:sz w:val="24"/>
                <w:szCs w:val="24"/>
              </w:rPr>
              <w:t xml:space="preserve"> Close Death</w:t>
            </w:r>
          </w:p>
          <w:p w14:paraId="3561A034" w14:textId="7777777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BFI-C</w:t>
            </w:r>
          </w:p>
          <w:p w14:paraId="20D0766B" w14:textId="7D4BC939"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BFI-O</w:t>
            </w:r>
          </w:p>
        </w:tc>
        <w:tc>
          <w:tcPr>
            <w:tcW w:w="375" w:type="pct"/>
            <w:vMerge w:val="restart"/>
            <w:vAlign w:val="center"/>
          </w:tcPr>
          <w:p w14:paraId="174E545D" w14:textId="3FF1C1A0"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216260" w:rsidRPr="00027277">
              <w:rPr>
                <w:rFonts w:ascii="Times New Roman" w:hAnsi="Times New Roman" w:cs="Times New Roman"/>
                <w:sz w:val="24"/>
                <w:szCs w:val="24"/>
              </w:rPr>
              <w:t>6</w:t>
            </w:r>
          </w:p>
          <w:p w14:paraId="33073FFD" w14:textId="389DFB01"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.14</w:t>
            </w:r>
          </w:p>
          <w:p w14:paraId="3B511D9E" w14:textId="1FB33413"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-.14</w:t>
            </w:r>
          </w:p>
          <w:p w14:paraId="793E6051" w14:textId="38E18728"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-.02</w:t>
            </w:r>
          </w:p>
        </w:tc>
        <w:tc>
          <w:tcPr>
            <w:tcW w:w="527" w:type="pct"/>
            <w:vMerge w:val="restart"/>
            <w:vAlign w:val="center"/>
          </w:tcPr>
          <w:p w14:paraId="690202E0" w14:textId="03D6CC8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-2.27**</w:t>
            </w:r>
          </w:p>
          <w:p w14:paraId="0D354A88" w14:textId="1C1A5FA4"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5.67**</w:t>
            </w:r>
          </w:p>
          <w:p w14:paraId="386F0A21" w14:textId="7777777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-5.46**</w:t>
            </w:r>
          </w:p>
          <w:p w14:paraId="5079003F" w14:textId="16E475B3"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-.997</w:t>
            </w:r>
          </w:p>
        </w:tc>
        <w:tc>
          <w:tcPr>
            <w:tcW w:w="338" w:type="pct"/>
            <w:vMerge w:val="restart"/>
            <w:vAlign w:val="center"/>
          </w:tcPr>
          <w:p w14:paraId="46E47076" w14:textId="7777777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0.0035</w:t>
            </w:r>
          </w:p>
          <w:p w14:paraId="44BB4C30" w14:textId="7777777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0.0215</w:t>
            </w:r>
          </w:p>
          <w:p w14:paraId="6066A7CD" w14:textId="77777777"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0.0200</w:t>
            </w:r>
          </w:p>
          <w:p w14:paraId="19F3C75D" w14:textId="5D403F8F" w:rsidR="00A1719D" w:rsidRPr="00027277" w:rsidRDefault="00A1719D" w:rsidP="002C7D42">
            <w:pPr>
              <w:jc w:val="center"/>
              <w:rPr>
                <w:rFonts w:ascii="Times New Roman" w:hAnsi="Times New Roman" w:cs="Times New Roman"/>
                <w:sz w:val="24"/>
                <w:szCs w:val="24"/>
              </w:rPr>
            </w:pPr>
            <w:r w:rsidRPr="00027277">
              <w:rPr>
                <w:rFonts w:ascii="Times New Roman" w:hAnsi="Times New Roman" w:cs="Times New Roman"/>
                <w:sz w:val="24"/>
                <w:szCs w:val="24"/>
              </w:rPr>
              <w:t>0.0007</w:t>
            </w:r>
          </w:p>
        </w:tc>
        <w:tc>
          <w:tcPr>
            <w:tcW w:w="400" w:type="pct"/>
            <w:vAlign w:val="center"/>
          </w:tcPr>
          <w:p w14:paraId="3833F455"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3C312789" w14:textId="77777777" w:rsidR="00A1719D" w:rsidRPr="00027277" w:rsidRDefault="00A1719D" w:rsidP="002C7D42">
            <w:pPr>
              <w:jc w:val="center"/>
              <w:rPr>
                <w:rFonts w:ascii="Times New Roman" w:hAnsi="Times New Roman" w:cs="Times New Roman"/>
                <w:sz w:val="24"/>
                <w:szCs w:val="24"/>
              </w:rPr>
            </w:pPr>
          </w:p>
        </w:tc>
        <w:tc>
          <w:tcPr>
            <w:tcW w:w="915" w:type="pct"/>
            <w:vAlign w:val="center"/>
          </w:tcPr>
          <w:p w14:paraId="44C6979F" w14:textId="77777777" w:rsidR="00A1719D" w:rsidRPr="00027277" w:rsidRDefault="00A1719D" w:rsidP="002C7D42">
            <w:pPr>
              <w:jc w:val="center"/>
              <w:rPr>
                <w:rFonts w:ascii="Times New Roman" w:hAnsi="Times New Roman" w:cs="Times New Roman"/>
                <w:sz w:val="24"/>
                <w:szCs w:val="24"/>
              </w:rPr>
            </w:pPr>
          </w:p>
        </w:tc>
        <w:tc>
          <w:tcPr>
            <w:tcW w:w="550" w:type="pct"/>
            <w:vAlign w:val="center"/>
          </w:tcPr>
          <w:p w14:paraId="11B39B56" w14:textId="77777777" w:rsidR="00A1719D" w:rsidRPr="00027277" w:rsidRDefault="00A1719D" w:rsidP="002C7D42">
            <w:pPr>
              <w:jc w:val="center"/>
              <w:rPr>
                <w:rFonts w:ascii="Times New Roman" w:hAnsi="Times New Roman" w:cs="Times New Roman"/>
                <w:sz w:val="24"/>
                <w:szCs w:val="24"/>
              </w:rPr>
            </w:pPr>
          </w:p>
        </w:tc>
      </w:tr>
      <w:tr w:rsidR="00027277" w:rsidRPr="00027277" w14:paraId="4BEBAE84" w14:textId="77777777" w:rsidTr="002C7D42">
        <w:trPr>
          <w:trHeight w:val="20"/>
        </w:trPr>
        <w:tc>
          <w:tcPr>
            <w:tcW w:w="1495" w:type="pct"/>
            <w:vMerge/>
            <w:vAlign w:val="center"/>
          </w:tcPr>
          <w:p w14:paraId="654DE874" w14:textId="74A33CD5" w:rsidR="00A1719D" w:rsidRPr="00027277" w:rsidRDefault="00A1719D" w:rsidP="002C7D42">
            <w:pPr>
              <w:jc w:val="center"/>
              <w:rPr>
                <w:rFonts w:ascii="Times New Roman" w:hAnsi="Times New Roman" w:cs="Times New Roman"/>
                <w:sz w:val="24"/>
                <w:szCs w:val="24"/>
              </w:rPr>
            </w:pPr>
          </w:p>
        </w:tc>
        <w:tc>
          <w:tcPr>
            <w:tcW w:w="375" w:type="pct"/>
            <w:vMerge/>
            <w:vAlign w:val="center"/>
          </w:tcPr>
          <w:p w14:paraId="78DB894C" w14:textId="1C13B69B" w:rsidR="00A1719D" w:rsidRPr="00027277" w:rsidRDefault="00A1719D" w:rsidP="002C7D42">
            <w:pPr>
              <w:jc w:val="center"/>
              <w:rPr>
                <w:rFonts w:ascii="Times New Roman" w:hAnsi="Times New Roman" w:cs="Times New Roman"/>
                <w:sz w:val="24"/>
                <w:szCs w:val="24"/>
              </w:rPr>
            </w:pPr>
          </w:p>
        </w:tc>
        <w:tc>
          <w:tcPr>
            <w:tcW w:w="527" w:type="pct"/>
            <w:vMerge/>
            <w:vAlign w:val="center"/>
          </w:tcPr>
          <w:p w14:paraId="192F1CAD" w14:textId="36C18098" w:rsidR="00A1719D" w:rsidRPr="00027277" w:rsidRDefault="00A1719D" w:rsidP="002C7D42">
            <w:pPr>
              <w:jc w:val="center"/>
              <w:rPr>
                <w:rFonts w:ascii="Times New Roman" w:hAnsi="Times New Roman" w:cs="Times New Roman"/>
                <w:sz w:val="24"/>
                <w:szCs w:val="24"/>
              </w:rPr>
            </w:pPr>
          </w:p>
        </w:tc>
        <w:tc>
          <w:tcPr>
            <w:tcW w:w="338" w:type="pct"/>
            <w:vMerge/>
            <w:vAlign w:val="center"/>
          </w:tcPr>
          <w:p w14:paraId="3F6BDA43"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27A105C5"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676730B4" w14:textId="77777777" w:rsidR="00A1719D" w:rsidRPr="00027277" w:rsidRDefault="00A1719D" w:rsidP="002C7D42">
            <w:pPr>
              <w:jc w:val="center"/>
              <w:rPr>
                <w:rFonts w:ascii="Times New Roman" w:hAnsi="Times New Roman" w:cs="Times New Roman"/>
                <w:sz w:val="24"/>
                <w:szCs w:val="24"/>
              </w:rPr>
            </w:pPr>
          </w:p>
        </w:tc>
        <w:tc>
          <w:tcPr>
            <w:tcW w:w="915" w:type="pct"/>
            <w:vAlign w:val="center"/>
          </w:tcPr>
          <w:p w14:paraId="7CC456EF" w14:textId="77777777" w:rsidR="00A1719D" w:rsidRPr="00027277" w:rsidRDefault="00A1719D" w:rsidP="002C7D42">
            <w:pPr>
              <w:jc w:val="center"/>
              <w:rPr>
                <w:rFonts w:ascii="Times New Roman" w:hAnsi="Times New Roman" w:cs="Times New Roman"/>
                <w:sz w:val="24"/>
                <w:szCs w:val="24"/>
              </w:rPr>
            </w:pPr>
          </w:p>
        </w:tc>
        <w:tc>
          <w:tcPr>
            <w:tcW w:w="550" w:type="pct"/>
            <w:vAlign w:val="center"/>
          </w:tcPr>
          <w:p w14:paraId="1347FE19" w14:textId="77777777" w:rsidR="00A1719D" w:rsidRPr="00027277" w:rsidRDefault="00A1719D" w:rsidP="002C7D42">
            <w:pPr>
              <w:jc w:val="center"/>
              <w:rPr>
                <w:rFonts w:ascii="Times New Roman" w:hAnsi="Times New Roman" w:cs="Times New Roman"/>
                <w:sz w:val="24"/>
                <w:szCs w:val="24"/>
              </w:rPr>
            </w:pPr>
          </w:p>
        </w:tc>
      </w:tr>
      <w:tr w:rsidR="00027277" w:rsidRPr="00027277" w14:paraId="212452CC" w14:textId="77777777" w:rsidTr="002C7D42">
        <w:trPr>
          <w:trHeight w:val="20"/>
        </w:trPr>
        <w:tc>
          <w:tcPr>
            <w:tcW w:w="1495" w:type="pct"/>
            <w:vMerge/>
            <w:vAlign w:val="center"/>
          </w:tcPr>
          <w:p w14:paraId="2B92E8F4" w14:textId="7A8FD6A9" w:rsidR="00A1719D" w:rsidRPr="00027277" w:rsidRDefault="00A1719D" w:rsidP="002C7D42">
            <w:pPr>
              <w:jc w:val="center"/>
              <w:rPr>
                <w:rFonts w:ascii="Times New Roman" w:hAnsi="Times New Roman" w:cs="Times New Roman"/>
                <w:sz w:val="24"/>
                <w:szCs w:val="24"/>
              </w:rPr>
            </w:pPr>
          </w:p>
        </w:tc>
        <w:tc>
          <w:tcPr>
            <w:tcW w:w="375" w:type="pct"/>
            <w:vMerge/>
            <w:vAlign w:val="center"/>
          </w:tcPr>
          <w:p w14:paraId="3DFF9ACE" w14:textId="268E37CB" w:rsidR="00A1719D" w:rsidRPr="00027277" w:rsidRDefault="00A1719D" w:rsidP="002C7D42">
            <w:pPr>
              <w:jc w:val="center"/>
              <w:rPr>
                <w:rFonts w:ascii="Times New Roman" w:hAnsi="Times New Roman" w:cs="Times New Roman"/>
                <w:sz w:val="24"/>
                <w:szCs w:val="24"/>
              </w:rPr>
            </w:pPr>
          </w:p>
        </w:tc>
        <w:tc>
          <w:tcPr>
            <w:tcW w:w="527" w:type="pct"/>
            <w:vMerge/>
            <w:vAlign w:val="center"/>
          </w:tcPr>
          <w:p w14:paraId="11E2933A" w14:textId="713E2BAE" w:rsidR="00A1719D" w:rsidRPr="00027277" w:rsidRDefault="00A1719D" w:rsidP="002C7D42">
            <w:pPr>
              <w:jc w:val="center"/>
              <w:rPr>
                <w:rFonts w:ascii="Times New Roman" w:hAnsi="Times New Roman" w:cs="Times New Roman"/>
                <w:sz w:val="24"/>
                <w:szCs w:val="24"/>
              </w:rPr>
            </w:pPr>
          </w:p>
        </w:tc>
        <w:tc>
          <w:tcPr>
            <w:tcW w:w="338" w:type="pct"/>
            <w:vMerge/>
            <w:vAlign w:val="center"/>
          </w:tcPr>
          <w:p w14:paraId="3C36C900"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1CC9CFEE"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053AA984" w14:textId="77777777" w:rsidR="00A1719D" w:rsidRPr="00027277" w:rsidRDefault="00A1719D" w:rsidP="002C7D42">
            <w:pPr>
              <w:jc w:val="center"/>
              <w:rPr>
                <w:rFonts w:ascii="Times New Roman" w:hAnsi="Times New Roman" w:cs="Times New Roman"/>
                <w:sz w:val="24"/>
                <w:szCs w:val="24"/>
              </w:rPr>
            </w:pPr>
          </w:p>
        </w:tc>
        <w:tc>
          <w:tcPr>
            <w:tcW w:w="915" w:type="pct"/>
            <w:vAlign w:val="center"/>
          </w:tcPr>
          <w:p w14:paraId="3685EE71" w14:textId="77777777" w:rsidR="00A1719D" w:rsidRPr="00027277" w:rsidRDefault="00A1719D" w:rsidP="002C7D42">
            <w:pPr>
              <w:jc w:val="center"/>
              <w:rPr>
                <w:rFonts w:ascii="Times New Roman" w:hAnsi="Times New Roman" w:cs="Times New Roman"/>
                <w:sz w:val="24"/>
                <w:szCs w:val="24"/>
              </w:rPr>
            </w:pPr>
          </w:p>
        </w:tc>
        <w:tc>
          <w:tcPr>
            <w:tcW w:w="550" w:type="pct"/>
            <w:vAlign w:val="center"/>
          </w:tcPr>
          <w:p w14:paraId="4B193573" w14:textId="77777777" w:rsidR="00A1719D" w:rsidRPr="00027277" w:rsidRDefault="00A1719D" w:rsidP="002C7D42">
            <w:pPr>
              <w:jc w:val="center"/>
              <w:rPr>
                <w:rFonts w:ascii="Times New Roman" w:hAnsi="Times New Roman" w:cs="Times New Roman"/>
                <w:sz w:val="24"/>
                <w:szCs w:val="24"/>
              </w:rPr>
            </w:pPr>
          </w:p>
        </w:tc>
      </w:tr>
      <w:tr w:rsidR="00027277" w:rsidRPr="00027277" w14:paraId="4684610E" w14:textId="77777777" w:rsidTr="002C7D42">
        <w:trPr>
          <w:trHeight w:val="20"/>
        </w:trPr>
        <w:tc>
          <w:tcPr>
            <w:tcW w:w="1495" w:type="pct"/>
            <w:vMerge/>
            <w:vAlign w:val="center"/>
          </w:tcPr>
          <w:p w14:paraId="3DE42392" w14:textId="46179A74" w:rsidR="00A1719D" w:rsidRPr="00027277" w:rsidRDefault="00A1719D" w:rsidP="002C7D42">
            <w:pPr>
              <w:jc w:val="center"/>
              <w:rPr>
                <w:rFonts w:ascii="Times New Roman" w:hAnsi="Times New Roman" w:cs="Times New Roman"/>
                <w:sz w:val="24"/>
                <w:szCs w:val="24"/>
              </w:rPr>
            </w:pPr>
          </w:p>
        </w:tc>
        <w:tc>
          <w:tcPr>
            <w:tcW w:w="375" w:type="pct"/>
            <w:vMerge/>
            <w:vAlign w:val="center"/>
          </w:tcPr>
          <w:p w14:paraId="743562E4" w14:textId="0BF909CC" w:rsidR="00A1719D" w:rsidRPr="00027277" w:rsidRDefault="00A1719D" w:rsidP="002C7D42">
            <w:pPr>
              <w:jc w:val="center"/>
              <w:rPr>
                <w:rFonts w:ascii="Times New Roman" w:hAnsi="Times New Roman" w:cs="Times New Roman"/>
                <w:sz w:val="24"/>
                <w:szCs w:val="24"/>
              </w:rPr>
            </w:pPr>
          </w:p>
        </w:tc>
        <w:tc>
          <w:tcPr>
            <w:tcW w:w="527" w:type="pct"/>
            <w:vMerge/>
            <w:vAlign w:val="center"/>
          </w:tcPr>
          <w:p w14:paraId="3F1FB047" w14:textId="1B777999" w:rsidR="00A1719D" w:rsidRPr="00027277" w:rsidRDefault="00A1719D" w:rsidP="002C7D42">
            <w:pPr>
              <w:jc w:val="center"/>
              <w:rPr>
                <w:rFonts w:ascii="Times New Roman" w:hAnsi="Times New Roman" w:cs="Times New Roman"/>
                <w:sz w:val="24"/>
                <w:szCs w:val="24"/>
              </w:rPr>
            </w:pPr>
          </w:p>
        </w:tc>
        <w:tc>
          <w:tcPr>
            <w:tcW w:w="338" w:type="pct"/>
            <w:vMerge/>
            <w:vAlign w:val="center"/>
          </w:tcPr>
          <w:p w14:paraId="3DBA598D"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310A542F" w14:textId="77777777" w:rsidR="00A1719D" w:rsidRPr="00027277" w:rsidRDefault="00A1719D" w:rsidP="002C7D42">
            <w:pPr>
              <w:jc w:val="center"/>
              <w:rPr>
                <w:rFonts w:ascii="Times New Roman" w:hAnsi="Times New Roman" w:cs="Times New Roman"/>
                <w:sz w:val="24"/>
                <w:szCs w:val="24"/>
              </w:rPr>
            </w:pPr>
          </w:p>
        </w:tc>
        <w:tc>
          <w:tcPr>
            <w:tcW w:w="400" w:type="pct"/>
            <w:vAlign w:val="center"/>
          </w:tcPr>
          <w:p w14:paraId="744C605E" w14:textId="77777777" w:rsidR="00A1719D" w:rsidRPr="00027277" w:rsidRDefault="00A1719D" w:rsidP="002C7D42">
            <w:pPr>
              <w:jc w:val="center"/>
              <w:rPr>
                <w:rFonts w:ascii="Times New Roman" w:hAnsi="Times New Roman" w:cs="Times New Roman"/>
                <w:sz w:val="24"/>
                <w:szCs w:val="24"/>
              </w:rPr>
            </w:pPr>
          </w:p>
        </w:tc>
        <w:tc>
          <w:tcPr>
            <w:tcW w:w="915" w:type="pct"/>
            <w:vAlign w:val="center"/>
          </w:tcPr>
          <w:p w14:paraId="3119F96D" w14:textId="77777777" w:rsidR="00A1719D" w:rsidRPr="00027277" w:rsidRDefault="00A1719D" w:rsidP="002C7D42">
            <w:pPr>
              <w:jc w:val="center"/>
              <w:rPr>
                <w:rFonts w:ascii="Times New Roman" w:hAnsi="Times New Roman" w:cs="Times New Roman"/>
                <w:sz w:val="24"/>
                <w:szCs w:val="24"/>
              </w:rPr>
            </w:pPr>
          </w:p>
        </w:tc>
        <w:tc>
          <w:tcPr>
            <w:tcW w:w="550" w:type="pct"/>
            <w:vAlign w:val="center"/>
          </w:tcPr>
          <w:p w14:paraId="4C828710" w14:textId="77777777" w:rsidR="00A1719D" w:rsidRPr="00027277" w:rsidRDefault="00A1719D" w:rsidP="002C7D42">
            <w:pPr>
              <w:jc w:val="center"/>
              <w:rPr>
                <w:rFonts w:ascii="Times New Roman" w:hAnsi="Times New Roman" w:cs="Times New Roman"/>
                <w:sz w:val="24"/>
                <w:szCs w:val="24"/>
              </w:rPr>
            </w:pPr>
          </w:p>
        </w:tc>
      </w:tr>
      <w:tr w:rsidR="00027277" w:rsidRPr="00027277" w14:paraId="7130F68F" w14:textId="77777777" w:rsidTr="002C7D42">
        <w:trPr>
          <w:trHeight w:val="20"/>
        </w:trPr>
        <w:tc>
          <w:tcPr>
            <w:tcW w:w="1495" w:type="pct"/>
          </w:tcPr>
          <w:p w14:paraId="098923AB" w14:textId="77777777" w:rsidR="00E303A6" w:rsidRPr="00027277" w:rsidRDefault="00DF0A74" w:rsidP="002C7D42">
            <w:pPr>
              <w:rPr>
                <w:rFonts w:ascii="Times New Roman" w:hAnsi="Times New Roman" w:cs="Times New Roman"/>
                <w:sz w:val="24"/>
                <w:szCs w:val="24"/>
              </w:rPr>
            </w:pPr>
            <w:r w:rsidRPr="00027277">
              <w:rPr>
                <w:rFonts w:ascii="Times New Roman" w:hAnsi="Times New Roman" w:cs="Times New Roman"/>
                <w:sz w:val="24"/>
                <w:szCs w:val="24"/>
              </w:rPr>
              <w:t>Step 3</w:t>
            </w:r>
          </w:p>
        </w:tc>
        <w:tc>
          <w:tcPr>
            <w:tcW w:w="375" w:type="pct"/>
            <w:vAlign w:val="center"/>
          </w:tcPr>
          <w:p w14:paraId="6D2A1C81" w14:textId="77777777" w:rsidR="00E303A6" w:rsidRPr="00027277" w:rsidRDefault="00E303A6" w:rsidP="002C7D42">
            <w:pPr>
              <w:jc w:val="center"/>
              <w:rPr>
                <w:rFonts w:ascii="Times New Roman" w:hAnsi="Times New Roman" w:cs="Times New Roman"/>
                <w:sz w:val="24"/>
                <w:szCs w:val="24"/>
              </w:rPr>
            </w:pPr>
          </w:p>
        </w:tc>
        <w:tc>
          <w:tcPr>
            <w:tcW w:w="527" w:type="pct"/>
            <w:vAlign w:val="center"/>
          </w:tcPr>
          <w:p w14:paraId="03946259" w14:textId="77777777" w:rsidR="00E303A6" w:rsidRPr="00027277" w:rsidRDefault="00E303A6" w:rsidP="002C7D42">
            <w:pPr>
              <w:jc w:val="center"/>
              <w:rPr>
                <w:rFonts w:ascii="Times New Roman" w:hAnsi="Times New Roman" w:cs="Times New Roman"/>
                <w:sz w:val="24"/>
                <w:szCs w:val="24"/>
              </w:rPr>
            </w:pPr>
          </w:p>
        </w:tc>
        <w:tc>
          <w:tcPr>
            <w:tcW w:w="338" w:type="pct"/>
            <w:vAlign w:val="center"/>
          </w:tcPr>
          <w:p w14:paraId="6E8DAFF2" w14:textId="77777777" w:rsidR="00E303A6" w:rsidRPr="00027277" w:rsidRDefault="00E303A6" w:rsidP="002C7D42">
            <w:pPr>
              <w:jc w:val="center"/>
              <w:rPr>
                <w:rFonts w:ascii="Times New Roman" w:hAnsi="Times New Roman" w:cs="Times New Roman"/>
                <w:sz w:val="24"/>
                <w:szCs w:val="24"/>
              </w:rPr>
            </w:pPr>
          </w:p>
        </w:tc>
        <w:tc>
          <w:tcPr>
            <w:tcW w:w="400" w:type="pct"/>
            <w:vAlign w:val="center"/>
          </w:tcPr>
          <w:p w14:paraId="4CA3B8EB" w14:textId="0602C3EC"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.4</w:t>
            </w:r>
            <w:r w:rsidR="00DF0CBF" w:rsidRPr="00027277">
              <w:rPr>
                <w:rFonts w:ascii="Times New Roman" w:hAnsi="Times New Roman" w:cs="Times New Roman"/>
                <w:sz w:val="24"/>
                <w:szCs w:val="24"/>
              </w:rPr>
              <w:t>92</w:t>
            </w:r>
          </w:p>
        </w:tc>
        <w:tc>
          <w:tcPr>
            <w:tcW w:w="400" w:type="pct"/>
            <w:vAlign w:val="center"/>
          </w:tcPr>
          <w:p w14:paraId="3FF9FFB0" w14:textId="0B8015CD"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.2</w:t>
            </w:r>
            <w:r w:rsidR="00DF0CBF" w:rsidRPr="00027277">
              <w:rPr>
                <w:rFonts w:ascii="Times New Roman" w:hAnsi="Times New Roman" w:cs="Times New Roman"/>
                <w:sz w:val="24"/>
                <w:szCs w:val="24"/>
              </w:rPr>
              <w:t>42</w:t>
            </w:r>
          </w:p>
        </w:tc>
        <w:tc>
          <w:tcPr>
            <w:tcW w:w="915" w:type="pct"/>
            <w:vAlign w:val="center"/>
          </w:tcPr>
          <w:p w14:paraId="74D2E77D" w14:textId="1A4C6FB8"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.2</w:t>
            </w:r>
            <w:r w:rsidR="008349DD" w:rsidRPr="00027277">
              <w:rPr>
                <w:rFonts w:ascii="Times New Roman" w:hAnsi="Times New Roman" w:cs="Times New Roman"/>
                <w:sz w:val="24"/>
                <w:szCs w:val="24"/>
              </w:rPr>
              <w:t>38</w:t>
            </w:r>
          </w:p>
        </w:tc>
        <w:tc>
          <w:tcPr>
            <w:tcW w:w="550" w:type="pct"/>
            <w:vAlign w:val="center"/>
          </w:tcPr>
          <w:p w14:paraId="5A079D78" w14:textId="7120F6C3" w:rsidR="00E303A6"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.1</w:t>
            </w:r>
            <w:r w:rsidR="009A5248" w:rsidRPr="00027277">
              <w:rPr>
                <w:rFonts w:ascii="Times New Roman" w:hAnsi="Times New Roman" w:cs="Times New Roman"/>
                <w:sz w:val="24"/>
                <w:szCs w:val="24"/>
              </w:rPr>
              <w:t>94</w:t>
            </w:r>
            <w:r w:rsidR="003E558C" w:rsidRPr="00027277">
              <w:rPr>
                <w:rFonts w:ascii="Times New Roman" w:hAnsi="Times New Roman" w:cs="Times New Roman"/>
                <w:sz w:val="24"/>
                <w:szCs w:val="24"/>
              </w:rPr>
              <w:t>**</w:t>
            </w:r>
          </w:p>
        </w:tc>
      </w:tr>
      <w:tr w:rsidR="00027277" w:rsidRPr="00027277" w14:paraId="648723D8" w14:textId="77777777" w:rsidTr="002C7D42">
        <w:trPr>
          <w:trHeight w:val="20"/>
        </w:trPr>
        <w:tc>
          <w:tcPr>
            <w:tcW w:w="1495" w:type="pct"/>
            <w:vMerge w:val="restart"/>
            <w:vAlign w:val="center"/>
          </w:tcPr>
          <w:p w14:paraId="7E6FB05A"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Gender</w:t>
            </w:r>
          </w:p>
          <w:p w14:paraId="1DCD55D2" w14:textId="3BE157CF" w:rsidR="00024221" w:rsidRPr="00027277" w:rsidRDefault="00F05313" w:rsidP="002C7D42">
            <w:pPr>
              <w:jc w:val="center"/>
              <w:rPr>
                <w:rFonts w:ascii="Times New Roman" w:hAnsi="Times New Roman" w:cs="Times New Roman"/>
                <w:sz w:val="24"/>
                <w:szCs w:val="24"/>
              </w:rPr>
            </w:pPr>
            <w:r w:rsidRPr="00027277">
              <w:rPr>
                <w:rFonts w:ascii="Times New Roman" w:hAnsi="Times New Roman" w:cs="Times New Roman"/>
                <w:sz w:val="24"/>
                <w:szCs w:val="24"/>
              </w:rPr>
              <w:t>COVID-19</w:t>
            </w:r>
            <w:r w:rsidR="00024221" w:rsidRPr="00027277">
              <w:rPr>
                <w:rFonts w:ascii="Times New Roman" w:hAnsi="Times New Roman" w:cs="Times New Roman"/>
                <w:sz w:val="24"/>
                <w:szCs w:val="24"/>
              </w:rPr>
              <w:t xml:space="preserve"> Close Death</w:t>
            </w:r>
          </w:p>
          <w:p w14:paraId="69622D22" w14:textId="1944300B"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BFI-C</w:t>
            </w:r>
          </w:p>
          <w:p w14:paraId="2A11BEA8"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BFI-O</w:t>
            </w:r>
          </w:p>
          <w:p w14:paraId="05CC04C8"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GAD-7</w:t>
            </w:r>
          </w:p>
          <w:p w14:paraId="7EE026A6"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PHQ</w:t>
            </w:r>
          </w:p>
          <w:p w14:paraId="766A5501" w14:textId="78379EC5"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CAS</w:t>
            </w:r>
          </w:p>
        </w:tc>
        <w:tc>
          <w:tcPr>
            <w:tcW w:w="375" w:type="pct"/>
            <w:vMerge w:val="restart"/>
            <w:vAlign w:val="center"/>
          </w:tcPr>
          <w:p w14:paraId="73D500D3" w14:textId="3F0AE398"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-.06</w:t>
            </w:r>
          </w:p>
          <w:p w14:paraId="4D8D8262" w14:textId="1FCA24CC"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.11</w:t>
            </w:r>
          </w:p>
          <w:p w14:paraId="48CFBA73" w14:textId="28F27323"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-.04</w:t>
            </w:r>
          </w:p>
          <w:p w14:paraId="722E18F2" w14:textId="3C2F00D3"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216260" w:rsidRPr="00027277">
              <w:rPr>
                <w:rFonts w:ascii="Times New Roman" w:hAnsi="Times New Roman" w:cs="Times New Roman"/>
                <w:sz w:val="24"/>
                <w:szCs w:val="24"/>
              </w:rPr>
              <w:t>6</w:t>
            </w:r>
          </w:p>
          <w:p w14:paraId="6D8000D6" w14:textId="723F6CBA"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.08</w:t>
            </w:r>
          </w:p>
          <w:p w14:paraId="62ACF492" w14:textId="063AFFC1"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.27</w:t>
            </w:r>
          </w:p>
          <w:p w14:paraId="7A9107ED" w14:textId="20723D0C"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.21</w:t>
            </w:r>
          </w:p>
        </w:tc>
        <w:tc>
          <w:tcPr>
            <w:tcW w:w="527" w:type="pct"/>
            <w:vMerge w:val="restart"/>
            <w:vAlign w:val="center"/>
          </w:tcPr>
          <w:p w14:paraId="28EA1A51" w14:textId="1D4B2DA8"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-2.83*</w:t>
            </w:r>
          </w:p>
          <w:p w14:paraId="38005BC9" w14:textId="79FBFE13"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5.08**</w:t>
            </w:r>
          </w:p>
          <w:p w14:paraId="00CDF701" w14:textId="7B68B50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-1.69**</w:t>
            </w:r>
          </w:p>
          <w:p w14:paraId="3C6B86B0"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-2.53**</w:t>
            </w:r>
          </w:p>
          <w:p w14:paraId="041ADAE5"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2.07*</w:t>
            </w:r>
          </w:p>
          <w:p w14:paraId="154C2536"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6.44**</w:t>
            </w:r>
          </w:p>
          <w:p w14:paraId="788991B0" w14:textId="253C4DEE"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8.99**</w:t>
            </w:r>
          </w:p>
        </w:tc>
        <w:tc>
          <w:tcPr>
            <w:tcW w:w="338" w:type="pct"/>
            <w:vMerge w:val="restart"/>
            <w:vAlign w:val="center"/>
          </w:tcPr>
          <w:p w14:paraId="65E5C39A"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0.0043</w:t>
            </w:r>
          </w:p>
          <w:p w14:paraId="3A8DEB26"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0.0138</w:t>
            </w:r>
          </w:p>
          <w:p w14:paraId="7182E279"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0.0015</w:t>
            </w:r>
          </w:p>
          <w:p w14:paraId="45373BB6"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0.0034</w:t>
            </w:r>
          </w:p>
          <w:p w14:paraId="72FA836A"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0.0023</w:t>
            </w:r>
          </w:p>
          <w:p w14:paraId="0F907298" w14:textId="77777777"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0.0222</w:t>
            </w:r>
          </w:p>
          <w:p w14:paraId="51E1B0E4" w14:textId="3388F913" w:rsidR="00024221" w:rsidRPr="00027277" w:rsidRDefault="00024221" w:rsidP="002C7D42">
            <w:pPr>
              <w:jc w:val="center"/>
              <w:rPr>
                <w:rFonts w:ascii="Times New Roman" w:hAnsi="Times New Roman" w:cs="Times New Roman"/>
                <w:sz w:val="24"/>
                <w:szCs w:val="24"/>
              </w:rPr>
            </w:pPr>
            <w:r w:rsidRPr="00027277">
              <w:rPr>
                <w:rFonts w:ascii="Times New Roman" w:hAnsi="Times New Roman" w:cs="Times New Roman"/>
                <w:sz w:val="24"/>
                <w:szCs w:val="24"/>
              </w:rPr>
              <w:t>0.0432</w:t>
            </w:r>
          </w:p>
        </w:tc>
        <w:tc>
          <w:tcPr>
            <w:tcW w:w="400" w:type="pct"/>
            <w:vAlign w:val="center"/>
          </w:tcPr>
          <w:p w14:paraId="5A4BE934"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2D3E4995"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49999CDD"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2523ABEB" w14:textId="77777777" w:rsidR="00024221" w:rsidRPr="00027277" w:rsidRDefault="00024221" w:rsidP="002C7D42">
            <w:pPr>
              <w:jc w:val="center"/>
              <w:rPr>
                <w:rFonts w:ascii="Times New Roman" w:hAnsi="Times New Roman" w:cs="Times New Roman"/>
                <w:sz w:val="24"/>
                <w:szCs w:val="24"/>
              </w:rPr>
            </w:pPr>
          </w:p>
        </w:tc>
      </w:tr>
      <w:tr w:rsidR="00027277" w:rsidRPr="00027277" w14:paraId="5D90AFC8" w14:textId="77777777" w:rsidTr="002C7D42">
        <w:trPr>
          <w:trHeight w:val="20"/>
        </w:trPr>
        <w:tc>
          <w:tcPr>
            <w:tcW w:w="1495" w:type="pct"/>
            <w:vMerge/>
            <w:vAlign w:val="center"/>
          </w:tcPr>
          <w:p w14:paraId="2F770EA1" w14:textId="77E86904" w:rsidR="00024221" w:rsidRPr="00027277" w:rsidRDefault="00024221" w:rsidP="002C7D42">
            <w:pPr>
              <w:jc w:val="center"/>
              <w:rPr>
                <w:rFonts w:ascii="Times New Roman" w:hAnsi="Times New Roman" w:cs="Times New Roman"/>
                <w:sz w:val="24"/>
                <w:szCs w:val="24"/>
              </w:rPr>
            </w:pPr>
          </w:p>
        </w:tc>
        <w:tc>
          <w:tcPr>
            <w:tcW w:w="375" w:type="pct"/>
            <w:vMerge/>
            <w:vAlign w:val="center"/>
          </w:tcPr>
          <w:p w14:paraId="05790551" w14:textId="4216725C" w:rsidR="00024221" w:rsidRPr="00027277" w:rsidRDefault="00024221" w:rsidP="002C7D42">
            <w:pPr>
              <w:jc w:val="center"/>
              <w:rPr>
                <w:rFonts w:ascii="Times New Roman" w:hAnsi="Times New Roman" w:cs="Times New Roman"/>
                <w:sz w:val="24"/>
                <w:szCs w:val="24"/>
              </w:rPr>
            </w:pPr>
          </w:p>
        </w:tc>
        <w:tc>
          <w:tcPr>
            <w:tcW w:w="527" w:type="pct"/>
            <w:vMerge/>
            <w:vAlign w:val="center"/>
          </w:tcPr>
          <w:p w14:paraId="0ECDAB34" w14:textId="493975DD" w:rsidR="00024221" w:rsidRPr="00027277" w:rsidRDefault="00024221" w:rsidP="002C7D42">
            <w:pPr>
              <w:jc w:val="center"/>
              <w:rPr>
                <w:rFonts w:ascii="Times New Roman" w:hAnsi="Times New Roman" w:cs="Times New Roman"/>
                <w:sz w:val="24"/>
                <w:szCs w:val="24"/>
              </w:rPr>
            </w:pPr>
          </w:p>
        </w:tc>
        <w:tc>
          <w:tcPr>
            <w:tcW w:w="338" w:type="pct"/>
            <w:vMerge/>
            <w:vAlign w:val="center"/>
          </w:tcPr>
          <w:p w14:paraId="032D94E7"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06B61F70"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13E0C40A"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30CD6E85"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5415A611" w14:textId="77777777" w:rsidR="00024221" w:rsidRPr="00027277" w:rsidRDefault="00024221" w:rsidP="002C7D42">
            <w:pPr>
              <w:jc w:val="center"/>
              <w:rPr>
                <w:rFonts w:ascii="Times New Roman" w:hAnsi="Times New Roman" w:cs="Times New Roman"/>
                <w:sz w:val="24"/>
                <w:szCs w:val="24"/>
              </w:rPr>
            </w:pPr>
          </w:p>
        </w:tc>
      </w:tr>
      <w:tr w:rsidR="00027277" w:rsidRPr="00027277" w14:paraId="42849AEB" w14:textId="77777777" w:rsidTr="002C7D42">
        <w:trPr>
          <w:trHeight w:val="20"/>
        </w:trPr>
        <w:tc>
          <w:tcPr>
            <w:tcW w:w="1495" w:type="pct"/>
            <w:vMerge/>
            <w:vAlign w:val="center"/>
          </w:tcPr>
          <w:p w14:paraId="12B46679" w14:textId="304102DC" w:rsidR="00024221" w:rsidRPr="00027277" w:rsidRDefault="00024221" w:rsidP="002C7D42">
            <w:pPr>
              <w:jc w:val="center"/>
              <w:rPr>
                <w:rFonts w:ascii="Times New Roman" w:hAnsi="Times New Roman" w:cs="Times New Roman"/>
                <w:sz w:val="24"/>
                <w:szCs w:val="24"/>
              </w:rPr>
            </w:pPr>
          </w:p>
        </w:tc>
        <w:tc>
          <w:tcPr>
            <w:tcW w:w="375" w:type="pct"/>
            <w:vMerge/>
            <w:vAlign w:val="center"/>
          </w:tcPr>
          <w:p w14:paraId="2DCBE921" w14:textId="4FECE15C" w:rsidR="00024221" w:rsidRPr="00027277" w:rsidRDefault="00024221" w:rsidP="002C7D42">
            <w:pPr>
              <w:jc w:val="center"/>
              <w:rPr>
                <w:rFonts w:ascii="Times New Roman" w:hAnsi="Times New Roman" w:cs="Times New Roman"/>
                <w:sz w:val="24"/>
                <w:szCs w:val="24"/>
              </w:rPr>
            </w:pPr>
          </w:p>
        </w:tc>
        <w:tc>
          <w:tcPr>
            <w:tcW w:w="527" w:type="pct"/>
            <w:vMerge/>
            <w:vAlign w:val="center"/>
          </w:tcPr>
          <w:p w14:paraId="02BB612C" w14:textId="58EC6AEA" w:rsidR="00024221" w:rsidRPr="00027277" w:rsidRDefault="00024221" w:rsidP="002C7D42">
            <w:pPr>
              <w:jc w:val="center"/>
              <w:rPr>
                <w:rFonts w:ascii="Times New Roman" w:hAnsi="Times New Roman" w:cs="Times New Roman"/>
                <w:sz w:val="24"/>
                <w:szCs w:val="24"/>
              </w:rPr>
            </w:pPr>
          </w:p>
        </w:tc>
        <w:tc>
          <w:tcPr>
            <w:tcW w:w="338" w:type="pct"/>
            <w:vMerge/>
            <w:vAlign w:val="center"/>
          </w:tcPr>
          <w:p w14:paraId="698B81B7"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27FC342F"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116AAC5E"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44635BF4"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32CB7642" w14:textId="77777777" w:rsidR="00024221" w:rsidRPr="00027277" w:rsidRDefault="00024221" w:rsidP="002C7D42">
            <w:pPr>
              <w:jc w:val="center"/>
              <w:rPr>
                <w:rFonts w:ascii="Times New Roman" w:hAnsi="Times New Roman" w:cs="Times New Roman"/>
                <w:sz w:val="24"/>
                <w:szCs w:val="24"/>
              </w:rPr>
            </w:pPr>
          </w:p>
        </w:tc>
      </w:tr>
      <w:tr w:rsidR="00027277" w:rsidRPr="00027277" w14:paraId="4D30FC61" w14:textId="77777777" w:rsidTr="002C7D42">
        <w:trPr>
          <w:trHeight w:val="20"/>
        </w:trPr>
        <w:tc>
          <w:tcPr>
            <w:tcW w:w="1495" w:type="pct"/>
            <w:vMerge/>
            <w:vAlign w:val="center"/>
          </w:tcPr>
          <w:p w14:paraId="7437F426" w14:textId="0EC00A24" w:rsidR="00024221" w:rsidRPr="00027277" w:rsidRDefault="00024221" w:rsidP="002C7D42">
            <w:pPr>
              <w:jc w:val="center"/>
              <w:rPr>
                <w:rFonts w:ascii="Times New Roman" w:hAnsi="Times New Roman" w:cs="Times New Roman"/>
                <w:sz w:val="24"/>
                <w:szCs w:val="24"/>
              </w:rPr>
            </w:pPr>
          </w:p>
        </w:tc>
        <w:tc>
          <w:tcPr>
            <w:tcW w:w="375" w:type="pct"/>
            <w:vMerge/>
            <w:vAlign w:val="center"/>
          </w:tcPr>
          <w:p w14:paraId="219E3A49" w14:textId="1F2C3792" w:rsidR="00024221" w:rsidRPr="00027277" w:rsidRDefault="00024221" w:rsidP="002C7D42">
            <w:pPr>
              <w:jc w:val="center"/>
              <w:rPr>
                <w:rFonts w:ascii="Times New Roman" w:hAnsi="Times New Roman" w:cs="Times New Roman"/>
                <w:sz w:val="24"/>
                <w:szCs w:val="24"/>
              </w:rPr>
            </w:pPr>
          </w:p>
        </w:tc>
        <w:tc>
          <w:tcPr>
            <w:tcW w:w="527" w:type="pct"/>
            <w:vMerge/>
            <w:vAlign w:val="center"/>
          </w:tcPr>
          <w:p w14:paraId="4E2ECC53" w14:textId="4F5FDF8B" w:rsidR="00024221" w:rsidRPr="00027277" w:rsidRDefault="00024221" w:rsidP="002C7D42">
            <w:pPr>
              <w:jc w:val="center"/>
              <w:rPr>
                <w:rFonts w:ascii="Times New Roman" w:hAnsi="Times New Roman" w:cs="Times New Roman"/>
                <w:sz w:val="24"/>
                <w:szCs w:val="24"/>
              </w:rPr>
            </w:pPr>
          </w:p>
        </w:tc>
        <w:tc>
          <w:tcPr>
            <w:tcW w:w="338" w:type="pct"/>
            <w:vMerge/>
            <w:vAlign w:val="center"/>
          </w:tcPr>
          <w:p w14:paraId="746162C4"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5716F881"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27485E15"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1E4E10B7"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33E40217" w14:textId="77777777" w:rsidR="00024221" w:rsidRPr="00027277" w:rsidRDefault="00024221" w:rsidP="002C7D42">
            <w:pPr>
              <w:jc w:val="center"/>
              <w:rPr>
                <w:rFonts w:ascii="Times New Roman" w:hAnsi="Times New Roman" w:cs="Times New Roman"/>
                <w:sz w:val="24"/>
                <w:szCs w:val="24"/>
              </w:rPr>
            </w:pPr>
          </w:p>
        </w:tc>
      </w:tr>
      <w:tr w:rsidR="00027277" w:rsidRPr="00027277" w14:paraId="50A445C4" w14:textId="77777777" w:rsidTr="002C7D42">
        <w:trPr>
          <w:trHeight w:val="20"/>
        </w:trPr>
        <w:tc>
          <w:tcPr>
            <w:tcW w:w="1495" w:type="pct"/>
            <w:vMerge/>
            <w:vAlign w:val="center"/>
          </w:tcPr>
          <w:p w14:paraId="704CAC62" w14:textId="2A14C8A2" w:rsidR="00024221" w:rsidRPr="00027277" w:rsidRDefault="00024221" w:rsidP="002C7D42">
            <w:pPr>
              <w:jc w:val="center"/>
              <w:rPr>
                <w:rFonts w:ascii="Times New Roman" w:hAnsi="Times New Roman" w:cs="Times New Roman"/>
                <w:sz w:val="24"/>
                <w:szCs w:val="24"/>
              </w:rPr>
            </w:pPr>
          </w:p>
        </w:tc>
        <w:tc>
          <w:tcPr>
            <w:tcW w:w="375" w:type="pct"/>
            <w:vMerge/>
            <w:vAlign w:val="center"/>
          </w:tcPr>
          <w:p w14:paraId="487E2CA1" w14:textId="03434252" w:rsidR="00024221" w:rsidRPr="00027277" w:rsidRDefault="00024221" w:rsidP="002C7D42">
            <w:pPr>
              <w:jc w:val="center"/>
              <w:rPr>
                <w:rFonts w:ascii="Times New Roman" w:hAnsi="Times New Roman" w:cs="Times New Roman"/>
                <w:sz w:val="24"/>
                <w:szCs w:val="24"/>
              </w:rPr>
            </w:pPr>
          </w:p>
        </w:tc>
        <w:tc>
          <w:tcPr>
            <w:tcW w:w="527" w:type="pct"/>
            <w:vMerge/>
            <w:vAlign w:val="center"/>
          </w:tcPr>
          <w:p w14:paraId="2B82EE3D" w14:textId="302895B9" w:rsidR="00024221" w:rsidRPr="00027277" w:rsidRDefault="00024221" w:rsidP="002C7D42">
            <w:pPr>
              <w:jc w:val="center"/>
              <w:rPr>
                <w:rFonts w:ascii="Times New Roman" w:hAnsi="Times New Roman" w:cs="Times New Roman"/>
                <w:sz w:val="24"/>
                <w:szCs w:val="24"/>
              </w:rPr>
            </w:pPr>
          </w:p>
        </w:tc>
        <w:tc>
          <w:tcPr>
            <w:tcW w:w="338" w:type="pct"/>
            <w:vMerge/>
            <w:vAlign w:val="center"/>
          </w:tcPr>
          <w:p w14:paraId="58FA5427"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167B4CA3"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1337D558"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6000596C"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087376E1" w14:textId="77777777" w:rsidR="00024221" w:rsidRPr="00027277" w:rsidRDefault="00024221" w:rsidP="002C7D42">
            <w:pPr>
              <w:jc w:val="center"/>
              <w:rPr>
                <w:rFonts w:ascii="Times New Roman" w:hAnsi="Times New Roman" w:cs="Times New Roman"/>
                <w:sz w:val="24"/>
                <w:szCs w:val="24"/>
              </w:rPr>
            </w:pPr>
          </w:p>
        </w:tc>
      </w:tr>
      <w:tr w:rsidR="00027277" w:rsidRPr="00027277" w14:paraId="4E2547F0" w14:textId="77777777" w:rsidTr="002C7D42">
        <w:trPr>
          <w:trHeight w:val="20"/>
        </w:trPr>
        <w:tc>
          <w:tcPr>
            <w:tcW w:w="1495" w:type="pct"/>
            <w:vMerge/>
            <w:vAlign w:val="center"/>
          </w:tcPr>
          <w:p w14:paraId="779E749B" w14:textId="085CBF16" w:rsidR="00024221" w:rsidRPr="00027277" w:rsidRDefault="00024221" w:rsidP="002C7D42">
            <w:pPr>
              <w:jc w:val="center"/>
              <w:rPr>
                <w:rFonts w:ascii="Times New Roman" w:hAnsi="Times New Roman" w:cs="Times New Roman"/>
                <w:sz w:val="24"/>
                <w:szCs w:val="24"/>
              </w:rPr>
            </w:pPr>
          </w:p>
        </w:tc>
        <w:tc>
          <w:tcPr>
            <w:tcW w:w="375" w:type="pct"/>
            <w:vMerge/>
            <w:vAlign w:val="center"/>
          </w:tcPr>
          <w:p w14:paraId="14EC4B1C" w14:textId="6425F4DC" w:rsidR="00024221" w:rsidRPr="00027277" w:rsidRDefault="00024221" w:rsidP="002C7D42">
            <w:pPr>
              <w:jc w:val="center"/>
              <w:rPr>
                <w:rFonts w:ascii="Times New Roman" w:hAnsi="Times New Roman" w:cs="Times New Roman"/>
                <w:sz w:val="24"/>
                <w:szCs w:val="24"/>
              </w:rPr>
            </w:pPr>
          </w:p>
        </w:tc>
        <w:tc>
          <w:tcPr>
            <w:tcW w:w="527" w:type="pct"/>
            <w:vMerge/>
            <w:vAlign w:val="center"/>
          </w:tcPr>
          <w:p w14:paraId="480A1AC2" w14:textId="51F5EDE2" w:rsidR="00024221" w:rsidRPr="00027277" w:rsidRDefault="00024221" w:rsidP="002C7D42">
            <w:pPr>
              <w:jc w:val="center"/>
              <w:rPr>
                <w:rFonts w:ascii="Times New Roman" w:hAnsi="Times New Roman" w:cs="Times New Roman"/>
                <w:sz w:val="24"/>
                <w:szCs w:val="24"/>
              </w:rPr>
            </w:pPr>
          </w:p>
        </w:tc>
        <w:tc>
          <w:tcPr>
            <w:tcW w:w="338" w:type="pct"/>
            <w:vMerge/>
            <w:vAlign w:val="center"/>
          </w:tcPr>
          <w:p w14:paraId="46B1570C"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1C6547A5"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747A4813"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122BF784"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3BC34B1C" w14:textId="77777777" w:rsidR="00024221" w:rsidRPr="00027277" w:rsidRDefault="00024221" w:rsidP="002C7D42">
            <w:pPr>
              <w:jc w:val="center"/>
              <w:rPr>
                <w:rFonts w:ascii="Times New Roman" w:hAnsi="Times New Roman" w:cs="Times New Roman"/>
                <w:sz w:val="24"/>
                <w:szCs w:val="24"/>
              </w:rPr>
            </w:pPr>
          </w:p>
        </w:tc>
      </w:tr>
      <w:tr w:rsidR="00027277" w:rsidRPr="00027277" w14:paraId="2BD6FC68" w14:textId="77777777" w:rsidTr="002C7D42">
        <w:trPr>
          <w:trHeight w:val="20"/>
        </w:trPr>
        <w:tc>
          <w:tcPr>
            <w:tcW w:w="1495" w:type="pct"/>
            <w:vMerge/>
            <w:vAlign w:val="center"/>
          </w:tcPr>
          <w:p w14:paraId="71344EB7" w14:textId="026EB35B" w:rsidR="00024221" w:rsidRPr="00027277" w:rsidRDefault="00024221" w:rsidP="002C7D42">
            <w:pPr>
              <w:jc w:val="center"/>
              <w:rPr>
                <w:rFonts w:ascii="Times New Roman" w:hAnsi="Times New Roman" w:cs="Times New Roman"/>
                <w:sz w:val="24"/>
                <w:szCs w:val="24"/>
              </w:rPr>
            </w:pPr>
          </w:p>
        </w:tc>
        <w:tc>
          <w:tcPr>
            <w:tcW w:w="375" w:type="pct"/>
            <w:vMerge/>
            <w:vAlign w:val="center"/>
          </w:tcPr>
          <w:p w14:paraId="7EBCB8CA" w14:textId="199C121B" w:rsidR="00024221" w:rsidRPr="00027277" w:rsidRDefault="00024221" w:rsidP="002C7D42">
            <w:pPr>
              <w:jc w:val="center"/>
              <w:rPr>
                <w:rFonts w:ascii="Times New Roman" w:hAnsi="Times New Roman" w:cs="Times New Roman"/>
                <w:sz w:val="24"/>
                <w:szCs w:val="24"/>
              </w:rPr>
            </w:pPr>
          </w:p>
        </w:tc>
        <w:tc>
          <w:tcPr>
            <w:tcW w:w="527" w:type="pct"/>
            <w:vMerge/>
            <w:vAlign w:val="center"/>
          </w:tcPr>
          <w:p w14:paraId="290A1665" w14:textId="720B9ADD" w:rsidR="00024221" w:rsidRPr="00027277" w:rsidRDefault="00024221" w:rsidP="002C7D42">
            <w:pPr>
              <w:jc w:val="center"/>
              <w:rPr>
                <w:rFonts w:ascii="Times New Roman" w:hAnsi="Times New Roman" w:cs="Times New Roman"/>
                <w:sz w:val="24"/>
                <w:szCs w:val="24"/>
              </w:rPr>
            </w:pPr>
          </w:p>
        </w:tc>
        <w:tc>
          <w:tcPr>
            <w:tcW w:w="338" w:type="pct"/>
            <w:vMerge/>
            <w:vAlign w:val="center"/>
          </w:tcPr>
          <w:p w14:paraId="0309E1A9"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2D22B004" w14:textId="77777777" w:rsidR="00024221" w:rsidRPr="00027277" w:rsidRDefault="00024221" w:rsidP="002C7D42">
            <w:pPr>
              <w:jc w:val="center"/>
              <w:rPr>
                <w:rFonts w:ascii="Times New Roman" w:hAnsi="Times New Roman" w:cs="Times New Roman"/>
                <w:sz w:val="24"/>
                <w:szCs w:val="24"/>
              </w:rPr>
            </w:pPr>
          </w:p>
        </w:tc>
        <w:tc>
          <w:tcPr>
            <w:tcW w:w="400" w:type="pct"/>
            <w:vAlign w:val="center"/>
          </w:tcPr>
          <w:p w14:paraId="26C755F6" w14:textId="77777777" w:rsidR="00024221" w:rsidRPr="00027277" w:rsidRDefault="00024221" w:rsidP="002C7D42">
            <w:pPr>
              <w:jc w:val="center"/>
              <w:rPr>
                <w:rFonts w:ascii="Times New Roman" w:hAnsi="Times New Roman" w:cs="Times New Roman"/>
                <w:sz w:val="24"/>
                <w:szCs w:val="24"/>
              </w:rPr>
            </w:pPr>
          </w:p>
        </w:tc>
        <w:tc>
          <w:tcPr>
            <w:tcW w:w="915" w:type="pct"/>
            <w:vAlign w:val="center"/>
          </w:tcPr>
          <w:p w14:paraId="483973F1" w14:textId="77777777" w:rsidR="00024221" w:rsidRPr="00027277" w:rsidRDefault="00024221" w:rsidP="002C7D42">
            <w:pPr>
              <w:jc w:val="center"/>
              <w:rPr>
                <w:rFonts w:ascii="Times New Roman" w:hAnsi="Times New Roman" w:cs="Times New Roman"/>
                <w:sz w:val="24"/>
                <w:szCs w:val="24"/>
              </w:rPr>
            </w:pPr>
          </w:p>
        </w:tc>
        <w:tc>
          <w:tcPr>
            <w:tcW w:w="550" w:type="pct"/>
            <w:vAlign w:val="center"/>
          </w:tcPr>
          <w:p w14:paraId="5F21B985" w14:textId="77777777" w:rsidR="00024221" w:rsidRPr="00027277" w:rsidRDefault="00024221" w:rsidP="002C7D42">
            <w:pPr>
              <w:jc w:val="center"/>
              <w:rPr>
                <w:rFonts w:ascii="Times New Roman" w:hAnsi="Times New Roman" w:cs="Times New Roman"/>
                <w:sz w:val="24"/>
                <w:szCs w:val="24"/>
              </w:rPr>
            </w:pPr>
          </w:p>
        </w:tc>
      </w:tr>
      <w:tr w:rsidR="00027277" w:rsidRPr="00027277" w14:paraId="2311E91F" w14:textId="77777777" w:rsidTr="002C7D42">
        <w:trPr>
          <w:trHeight w:val="20"/>
        </w:trPr>
        <w:tc>
          <w:tcPr>
            <w:tcW w:w="1495" w:type="pct"/>
          </w:tcPr>
          <w:p w14:paraId="6B4EEEC6" w14:textId="77777777" w:rsidR="00DF0A74" w:rsidRPr="00027277" w:rsidRDefault="00DF0A74" w:rsidP="002C7D42">
            <w:pPr>
              <w:rPr>
                <w:rFonts w:ascii="Times New Roman" w:hAnsi="Times New Roman" w:cs="Times New Roman"/>
                <w:sz w:val="24"/>
                <w:szCs w:val="24"/>
              </w:rPr>
            </w:pPr>
            <w:r w:rsidRPr="00027277">
              <w:rPr>
                <w:rFonts w:ascii="Times New Roman" w:hAnsi="Times New Roman" w:cs="Times New Roman"/>
                <w:sz w:val="24"/>
                <w:szCs w:val="24"/>
              </w:rPr>
              <w:t>Step 4</w:t>
            </w:r>
          </w:p>
        </w:tc>
        <w:tc>
          <w:tcPr>
            <w:tcW w:w="375" w:type="pct"/>
            <w:vAlign w:val="center"/>
          </w:tcPr>
          <w:p w14:paraId="4E2B2474" w14:textId="77777777" w:rsidR="00DF0A74" w:rsidRPr="00027277" w:rsidRDefault="00DF0A74" w:rsidP="002C7D42">
            <w:pPr>
              <w:jc w:val="center"/>
              <w:rPr>
                <w:rFonts w:ascii="Times New Roman" w:hAnsi="Times New Roman" w:cs="Times New Roman"/>
                <w:sz w:val="24"/>
                <w:szCs w:val="24"/>
              </w:rPr>
            </w:pPr>
          </w:p>
        </w:tc>
        <w:tc>
          <w:tcPr>
            <w:tcW w:w="527" w:type="pct"/>
            <w:vAlign w:val="center"/>
          </w:tcPr>
          <w:p w14:paraId="68226029" w14:textId="77777777" w:rsidR="00DF0A74" w:rsidRPr="00027277" w:rsidRDefault="00DF0A74" w:rsidP="002C7D42">
            <w:pPr>
              <w:jc w:val="center"/>
              <w:rPr>
                <w:rFonts w:ascii="Times New Roman" w:hAnsi="Times New Roman" w:cs="Times New Roman"/>
                <w:sz w:val="24"/>
                <w:szCs w:val="24"/>
              </w:rPr>
            </w:pPr>
          </w:p>
        </w:tc>
        <w:tc>
          <w:tcPr>
            <w:tcW w:w="338" w:type="pct"/>
            <w:vAlign w:val="center"/>
          </w:tcPr>
          <w:p w14:paraId="09D005ED" w14:textId="77777777" w:rsidR="00DF0A74" w:rsidRPr="00027277" w:rsidRDefault="00DF0A74" w:rsidP="002C7D42">
            <w:pPr>
              <w:jc w:val="center"/>
              <w:rPr>
                <w:rFonts w:ascii="Times New Roman" w:hAnsi="Times New Roman" w:cs="Times New Roman"/>
                <w:sz w:val="24"/>
                <w:szCs w:val="24"/>
              </w:rPr>
            </w:pPr>
          </w:p>
        </w:tc>
        <w:tc>
          <w:tcPr>
            <w:tcW w:w="400" w:type="pct"/>
            <w:vAlign w:val="center"/>
          </w:tcPr>
          <w:p w14:paraId="0C800056" w14:textId="1F9EC046" w:rsidR="00DF0A74"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w:t>
            </w:r>
            <w:r w:rsidR="00DF0CBF" w:rsidRPr="00027277">
              <w:rPr>
                <w:rFonts w:ascii="Times New Roman" w:hAnsi="Times New Roman" w:cs="Times New Roman"/>
                <w:sz w:val="24"/>
                <w:szCs w:val="24"/>
              </w:rPr>
              <w:t>523</w:t>
            </w:r>
          </w:p>
        </w:tc>
        <w:tc>
          <w:tcPr>
            <w:tcW w:w="400" w:type="pct"/>
            <w:vAlign w:val="center"/>
          </w:tcPr>
          <w:p w14:paraId="25998F4D" w14:textId="2FB0C384" w:rsidR="00DF0A74"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.2</w:t>
            </w:r>
            <w:r w:rsidR="00DF0CBF" w:rsidRPr="00027277">
              <w:rPr>
                <w:rFonts w:ascii="Times New Roman" w:hAnsi="Times New Roman" w:cs="Times New Roman"/>
                <w:sz w:val="24"/>
                <w:szCs w:val="24"/>
              </w:rPr>
              <w:t>7</w:t>
            </w:r>
            <w:r w:rsidRPr="00027277">
              <w:rPr>
                <w:rFonts w:ascii="Times New Roman" w:hAnsi="Times New Roman" w:cs="Times New Roman"/>
                <w:sz w:val="24"/>
                <w:szCs w:val="24"/>
              </w:rPr>
              <w:t>3</w:t>
            </w:r>
          </w:p>
        </w:tc>
        <w:tc>
          <w:tcPr>
            <w:tcW w:w="915" w:type="pct"/>
            <w:vAlign w:val="center"/>
          </w:tcPr>
          <w:p w14:paraId="0F1B4F52" w14:textId="67E220FD" w:rsidR="00DF0A74"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.2</w:t>
            </w:r>
            <w:r w:rsidR="008349DD" w:rsidRPr="00027277">
              <w:rPr>
                <w:rFonts w:ascii="Times New Roman" w:hAnsi="Times New Roman" w:cs="Times New Roman"/>
                <w:sz w:val="24"/>
                <w:szCs w:val="24"/>
              </w:rPr>
              <w:t>69</w:t>
            </w:r>
          </w:p>
        </w:tc>
        <w:tc>
          <w:tcPr>
            <w:tcW w:w="550" w:type="pct"/>
            <w:vAlign w:val="center"/>
          </w:tcPr>
          <w:p w14:paraId="25BEC82B" w14:textId="704BF376" w:rsidR="00DF0A74" w:rsidRPr="00027277" w:rsidRDefault="00BE1957" w:rsidP="002C7D42">
            <w:pPr>
              <w:jc w:val="center"/>
              <w:rPr>
                <w:rFonts w:ascii="Times New Roman" w:hAnsi="Times New Roman" w:cs="Times New Roman"/>
                <w:sz w:val="24"/>
                <w:szCs w:val="24"/>
              </w:rPr>
            </w:pPr>
            <w:r w:rsidRPr="00027277">
              <w:rPr>
                <w:rFonts w:ascii="Times New Roman" w:hAnsi="Times New Roman" w:cs="Times New Roman"/>
                <w:sz w:val="24"/>
                <w:szCs w:val="24"/>
              </w:rPr>
              <w:t>.03</w:t>
            </w:r>
            <w:r w:rsidR="009A5248" w:rsidRPr="00027277">
              <w:rPr>
                <w:rFonts w:ascii="Times New Roman" w:hAnsi="Times New Roman" w:cs="Times New Roman"/>
                <w:sz w:val="24"/>
                <w:szCs w:val="24"/>
              </w:rPr>
              <w:t>1</w:t>
            </w:r>
            <w:r w:rsidR="003E558C" w:rsidRPr="00027277">
              <w:rPr>
                <w:rFonts w:ascii="Times New Roman" w:hAnsi="Times New Roman" w:cs="Times New Roman"/>
                <w:sz w:val="24"/>
                <w:szCs w:val="24"/>
              </w:rPr>
              <w:t>**</w:t>
            </w:r>
          </w:p>
        </w:tc>
      </w:tr>
      <w:tr w:rsidR="00027277" w:rsidRPr="00027277" w14:paraId="2841BE28" w14:textId="77777777" w:rsidTr="002C7D42">
        <w:trPr>
          <w:trHeight w:val="20"/>
        </w:trPr>
        <w:tc>
          <w:tcPr>
            <w:tcW w:w="1495" w:type="pct"/>
            <w:vMerge w:val="restart"/>
            <w:vAlign w:val="center"/>
          </w:tcPr>
          <w:p w14:paraId="434126C2"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Gender</w:t>
            </w:r>
          </w:p>
          <w:p w14:paraId="3578B3B9" w14:textId="4EF2691B" w:rsidR="00DF5474" w:rsidRPr="00027277" w:rsidRDefault="00F05313" w:rsidP="002C7D42">
            <w:pPr>
              <w:jc w:val="center"/>
              <w:rPr>
                <w:rFonts w:ascii="Times New Roman" w:hAnsi="Times New Roman" w:cs="Times New Roman"/>
                <w:sz w:val="24"/>
                <w:szCs w:val="24"/>
              </w:rPr>
            </w:pPr>
            <w:r w:rsidRPr="00027277">
              <w:rPr>
                <w:rFonts w:ascii="Times New Roman" w:hAnsi="Times New Roman" w:cs="Times New Roman"/>
                <w:sz w:val="24"/>
                <w:szCs w:val="24"/>
              </w:rPr>
              <w:t>COVID-19</w:t>
            </w:r>
            <w:r w:rsidR="00DF5474" w:rsidRPr="00027277">
              <w:rPr>
                <w:rFonts w:ascii="Times New Roman" w:hAnsi="Times New Roman" w:cs="Times New Roman"/>
                <w:sz w:val="24"/>
                <w:szCs w:val="24"/>
              </w:rPr>
              <w:t xml:space="preserve"> Close Death</w:t>
            </w:r>
          </w:p>
          <w:p w14:paraId="7293927A"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BFI-C</w:t>
            </w:r>
          </w:p>
          <w:p w14:paraId="4D07E8EF"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BFI-O</w:t>
            </w:r>
          </w:p>
          <w:p w14:paraId="437FF1FD"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GAD-7</w:t>
            </w:r>
          </w:p>
          <w:p w14:paraId="1E735699"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PHQ</w:t>
            </w:r>
          </w:p>
          <w:p w14:paraId="49CDDD56"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CAS</w:t>
            </w:r>
          </w:p>
          <w:p w14:paraId="6E922C6B" w14:textId="79B0F718"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C19-ASS-P</w:t>
            </w:r>
          </w:p>
        </w:tc>
        <w:tc>
          <w:tcPr>
            <w:tcW w:w="375" w:type="pct"/>
            <w:vMerge w:val="restart"/>
            <w:vAlign w:val="center"/>
          </w:tcPr>
          <w:p w14:paraId="57E64986" w14:textId="599CB619"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-.04</w:t>
            </w:r>
          </w:p>
          <w:p w14:paraId="389F8C05" w14:textId="6C02B485"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.10</w:t>
            </w:r>
          </w:p>
          <w:p w14:paraId="5BCB7CB3" w14:textId="7C22E776"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216260" w:rsidRPr="00027277">
              <w:rPr>
                <w:rFonts w:ascii="Times New Roman" w:hAnsi="Times New Roman" w:cs="Times New Roman"/>
                <w:sz w:val="24"/>
                <w:szCs w:val="24"/>
              </w:rPr>
              <w:t>5</w:t>
            </w:r>
          </w:p>
          <w:p w14:paraId="36E1684B" w14:textId="0C8C02BE"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w:t>
            </w:r>
            <w:r w:rsidR="00216260" w:rsidRPr="00027277">
              <w:rPr>
                <w:rFonts w:ascii="Times New Roman" w:hAnsi="Times New Roman" w:cs="Times New Roman"/>
                <w:sz w:val="24"/>
                <w:szCs w:val="24"/>
              </w:rPr>
              <w:t>7</w:t>
            </w:r>
          </w:p>
          <w:p w14:paraId="006AD041" w14:textId="7251F555"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.05</w:t>
            </w:r>
          </w:p>
          <w:p w14:paraId="1CC3FA46" w14:textId="4D3DB491"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.27</w:t>
            </w:r>
          </w:p>
          <w:p w14:paraId="25650CCD" w14:textId="5344EDB9"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.16</w:t>
            </w:r>
          </w:p>
          <w:p w14:paraId="374C3359" w14:textId="1660C440"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.19</w:t>
            </w:r>
          </w:p>
        </w:tc>
        <w:tc>
          <w:tcPr>
            <w:tcW w:w="527" w:type="pct"/>
            <w:vMerge w:val="restart"/>
            <w:vAlign w:val="center"/>
          </w:tcPr>
          <w:p w14:paraId="015AAFC2" w14:textId="242133A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-2.11*</w:t>
            </w:r>
          </w:p>
          <w:p w14:paraId="0F155176" w14:textId="429ACCA5"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4.37**</w:t>
            </w:r>
          </w:p>
          <w:p w14:paraId="3FE2E73F" w14:textId="132DE4CD"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-2.03*</w:t>
            </w:r>
          </w:p>
          <w:p w14:paraId="14240D03"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-3.01**</w:t>
            </w:r>
          </w:p>
          <w:p w14:paraId="4613E7E2"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1.40</w:t>
            </w:r>
          </w:p>
          <w:p w14:paraId="04B3A0FF"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6.51**</w:t>
            </w:r>
          </w:p>
          <w:p w14:paraId="7A340C95"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6.50**</w:t>
            </w:r>
          </w:p>
          <w:p w14:paraId="481C8046" w14:textId="39D3A7F1"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7.83**</w:t>
            </w:r>
          </w:p>
        </w:tc>
        <w:tc>
          <w:tcPr>
            <w:tcW w:w="338" w:type="pct"/>
            <w:vMerge w:val="restart"/>
            <w:vAlign w:val="center"/>
          </w:tcPr>
          <w:p w14:paraId="13AACC21"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0.0023</w:t>
            </w:r>
          </w:p>
          <w:p w14:paraId="1A65D22D"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0.0098</w:t>
            </w:r>
          </w:p>
          <w:p w14:paraId="4F3CD290"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0.0021</w:t>
            </w:r>
          </w:p>
          <w:p w14:paraId="6B66C812"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0.0047</w:t>
            </w:r>
          </w:p>
          <w:p w14:paraId="61165652"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0.0010</w:t>
            </w:r>
          </w:p>
          <w:p w14:paraId="30FA6454"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0.0217</w:t>
            </w:r>
          </w:p>
          <w:p w14:paraId="10E7AA82" w14:textId="77777777"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0.0217</w:t>
            </w:r>
          </w:p>
          <w:p w14:paraId="53342B42" w14:textId="2284F55A" w:rsidR="00DF5474" w:rsidRPr="00027277" w:rsidRDefault="00DF5474" w:rsidP="002C7D42">
            <w:pPr>
              <w:jc w:val="center"/>
              <w:rPr>
                <w:rFonts w:ascii="Times New Roman" w:hAnsi="Times New Roman" w:cs="Times New Roman"/>
                <w:sz w:val="24"/>
                <w:szCs w:val="24"/>
              </w:rPr>
            </w:pPr>
            <w:r w:rsidRPr="00027277">
              <w:rPr>
                <w:rFonts w:ascii="Times New Roman" w:hAnsi="Times New Roman" w:cs="Times New Roman"/>
                <w:sz w:val="24"/>
                <w:szCs w:val="24"/>
              </w:rPr>
              <w:t>0.0314</w:t>
            </w:r>
          </w:p>
        </w:tc>
        <w:tc>
          <w:tcPr>
            <w:tcW w:w="400" w:type="pct"/>
            <w:vAlign w:val="center"/>
          </w:tcPr>
          <w:p w14:paraId="136C540D"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3DE13EBB"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053054C5"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2A30ABF6" w14:textId="77777777" w:rsidR="00DF5474" w:rsidRPr="00027277" w:rsidRDefault="00DF5474" w:rsidP="002C7D42">
            <w:pPr>
              <w:jc w:val="center"/>
              <w:rPr>
                <w:rFonts w:ascii="Times New Roman" w:hAnsi="Times New Roman" w:cs="Times New Roman"/>
                <w:sz w:val="24"/>
                <w:szCs w:val="24"/>
              </w:rPr>
            </w:pPr>
          </w:p>
        </w:tc>
      </w:tr>
      <w:tr w:rsidR="00027277" w:rsidRPr="00027277" w14:paraId="2D20AEB0" w14:textId="77777777" w:rsidTr="002C7D42">
        <w:trPr>
          <w:trHeight w:val="20"/>
        </w:trPr>
        <w:tc>
          <w:tcPr>
            <w:tcW w:w="1495" w:type="pct"/>
            <w:vMerge/>
            <w:vAlign w:val="center"/>
          </w:tcPr>
          <w:p w14:paraId="7D28CA70" w14:textId="59C74752"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20EB1696" w14:textId="37C5B5EF"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75CE418B" w14:textId="0C362487"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04B57586"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406A4B41"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48D5D195"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4DD61A38"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29B8AF0F" w14:textId="77777777" w:rsidR="00DF5474" w:rsidRPr="00027277" w:rsidRDefault="00DF5474" w:rsidP="002C7D42">
            <w:pPr>
              <w:jc w:val="center"/>
              <w:rPr>
                <w:rFonts w:ascii="Times New Roman" w:hAnsi="Times New Roman" w:cs="Times New Roman"/>
                <w:sz w:val="24"/>
                <w:szCs w:val="24"/>
              </w:rPr>
            </w:pPr>
          </w:p>
        </w:tc>
      </w:tr>
      <w:tr w:rsidR="00027277" w:rsidRPr="00027277" w14:paraId="3185F406" w14:textId="77777777" w:rsidTr="002C7D42">
        <w:trPr>
          <w:trHeight w:val="20"/>
        </w:trPr>
        <w:tc>
          <w:tcPr>
            <w:tcW w:w="1495" w:type="pct"/>
            <w:vMerge/>
            <w:vAlign w:val="center"/>
          </w:tcPr>
          <w:p w14:paraId="59DA606A" w14:textId="7547E78E"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29B1B17A" w14:textId="3AD80EE1"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20F26F89" w14:textId="0FA51665"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0FADA8EC"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14362A86"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7D0A0069"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03BEC305"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484C487E" w14:textId="77777777" w:rsidR="00DF5474" w:rsidRPr="00027277" w:rsidRDefault="00DF5474" w:rsidP="002C7D42">
            <w:pPr>
              <w:jc w:val="center"/>
              <w:rPr>
                <w:rFonts w:ascii="Times New Roman" w:hAnsi="Times New Roman" w:cs="Times New Roman"/>
                <w:sz w:val="24"/>
                <w:szCs w:val="24"/>
              </w:rPr>
            </w:pPr>
          </w:p>
        </w:tc>
      </w:tr>
      <w:tr w:rsidR="00027277" w:rsidRPr="00027277" w14:paraId="7B2D7C51" w14:textId="77777777" w:rsidTr="002C7D42">
        <w:trPr>
          <w:trHeight w:val="20"/>
        </w:trPr>
        <w:tc>
          <w:tcPr>
            <w:tcW w:w="1495" w:type="pct"/>
            <w:vMerge/>
            <w:vAlign w:val="center"/>
          </w:tcPr>
          <w:p w14:paraId="7AEF5362" w14:textId="47737D5D"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4A5EC233" w14:textId="1ECDC347"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304CF213" w14:textId="65A0A8E4"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12EF8AB0"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0AA835DE"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72273467"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65123A71"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0758F7F7" w14:textId="77777777" w:rsidR="00DF5474" w:rsidRPr="00027277" w:rsidRDefault="00DF5474" w:rsidP="002C7D42">
            <w:pPr>
              <w:jc w:val="center"/>
              <w:rPr>
                <w:rFonts w:ascii="Times New Roman" w:hAnsi="Times New Roman" w:cs="Times New Roman"/>
                <w:sz w:val="24"/>
                <w:szCs w:val="24"/>
              </w:rPr>
            </w:pPr>
          </w:p>
        </w:tc>
      </w:tr>
      <w:tr w:rsidR="00027277" w:rsidRPr="00027277" w14:paraId="61D53B17" w14:textId="77777777" w:rsidTr="002C7D42">
        <w:trPr>
          <w:trHeight w:val="20"/>
        </w:trPr>
        <w:tc>
          <w:tcPr>
            <w:tcW w:w="1495" w:type="pct"/>
            <w:vMerge/>
            <w:vAlign w:val="center"/>
          </w:tcPr>
          <w:p w14:paraId="6B2BF5F8" w14:textId="66E235A5"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10880BD4" w14:textId="6D7B4BA2"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4E3A8AAC" w14:textId="357B1449"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36E6CD57"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4F6048D0"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3BD634F8"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23BAED08"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552404B3" w14:textId="77777777" w:rsidR="00DF5474" w:rsidRPr="00027277" w:rsidRDefault="00DF5474" w:rsidP="002C7D42">
            <w:pPr>
              <w:jc w:val="center"/>
              <w:rPr>
                <w:rFonts w:ascii="Times New Roman" w:hAnsi="Times New Roman" w:cs="Times New Roman"/>
                <w:sz w:val="24"/>
                <w:szCs w:val="24"/>
              </w:rPr>
            </w:pPr>
          </w:p>
        </w:tc>
      </w:tr>
      <w:tr w:rsidR="00027277" w:rsidRPr="00027277" w14:paraId="0049821E" w14:textId="77777777" w:rsidTr="002C7D42">
        <w:trPr>
          <w:trHeight w:val="20"/>
        </w:trPr>
        <w:tc>
          <w:tcPr>
            <w:tcW w:w="1495" w:type="pct"/>
            <w:vMerge/>
            <w:vAlign w:val="center"/>
          </w:tcPr>
          <w:p w14:paraId="618424D7" w14:textId="46AFCF82"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25863B87" w14:textId="7962FF9B"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29A66157" w14:textId="711D6BD3"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6EF12264"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33C143B9"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184FF18B"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4DF21319"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5AD3895C" w14:textId="77777777" w:rsidR="00DF5474" w:rsidRPr="00027277" w:rsidRDefault="00DF5474" w:rsidP="002C7D42">
            <w:pPr>
              <w:jc w:val="center"/>
              <w:rPr>
                <w:rFonts w:ascii="Times New Roman" w:hAnsi="Times New Roman" w:cs="Times New Roman"/>
                <w:sz w:val="24"/>
                <w:szCs w:val="24"/>
              </w:rPr>
            </w:pPr>
          </w:p>
        </w:tc>
      </w:tr>
      <w:tr w:rsidR="00027277" w:rsidRPr="00027277" w14:paraId="2EBB2FE7" w14:textId="77777777" w:rsidTr="002C7D42">
        <w:trPr>
          <w:trHeight w:val="20"/>
        </w:trPr>
        <w:tc>
          <w:tcPr>
            <w:tcW w:w="1495" w:type="pct"/>
            <w:vMerge/>
            <w:vAlign w:val="center"/>
          </w:tcPr>
          <w:p w14:paraId="620AE767" w14:textId="103DFA1E"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575C3CF3" w14:textId="57A60174"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089B0AA6" w14:textId="771C66C6"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3EF44A03"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3CC82869"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65C31D62"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094B1F42"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21FAD49C" w14:textId="77777777" w:rsidR="00DF5474" w:rsidRPr="00027277" w:rsidRDefault="00DF5474" w:rsidP="002C7D42">
            <w:pPr>
              <w:jc w:val="center"/>
              <w:rPr>
                <w:rFonts w:ascii="Times New Roman" w:hAnsi="Times New Roman" w:cs="Times New Roman"/>
                <w:sz w:val="24"/>
                <w:szCs w:val="24"/>
              </w:rPr>
            </w:pPr>
          </w:p>
        </w:tc>
      </w:tr>
      <w:tr w:rsidR="00027277" w:rsidRPr="00027277" w14:paraId="6896DBBF" w14:textId="77777777" w:rsidTr="002C7D42">
        <w:trPr>
          <w:trHeight w:val="20"/>
        </w:trPr>
        <w:tc>
          <w:tcPr>
            <w:tcW w:w="1495" w:type="pct"/>
            <w:vMerge/>
            <w:vAlign w:val="center"/>
          </w:tcPr>
          <w:p w14:paraId="5AF4D6F7" w14:textId="43B93171" w:rsidR="00DF5474" w:rsidRPr="00027277" w:rsidRDefault="00DF5474" w:rsidP="002C7D42">
            <w:pPr>
              <w:jc w:val="center"/>
              <w:rPr>
                <w:rFonts w:ascii="Times New Roman" w:hAnsi="Times New Roman" w:cs="Times New Roman"/>
                <w:sz w:val="24"/>
                <w:szCs w:val="24"/>
              </w:rPr>
            </w:pPr>
          </w:p>
        </w:tc>
        <w:tc>
          <w:tcPr>
            <w:tcW w:w="375" w:type="pct"/>
            <w:vMerge/>
            <w:vAlign w:val="center"/>
          </w:tcPr>
          <w:p w14:paraId="7DE79832" w14:textId="38A9FF36" w:rsidR="00DF5474" w:rsidRPr="00027277" w:rsidRDefault="00DF5474" w:rsidP="002C7D42">
            <w:pPr>
              <w:jc w:val="center"/>
              <w:rPr>
                <w:rFonts w:ascii="Times New Roman" w:hAnsi="Times New Roman" w:cs="Times New Roman"/>
                <w:sz w:val="24"/>
                <w:szCs w:val="24"/>
              </w:rPr>
            </w:pPr>
          </w:p>
        </w:tc>
        <w:tc>
          <w:tcPr>
            <w:tcW w:w="527" w:type="pct"/>
            <w:vMerge/>
            <w:vAlign w:val="center"/>
          </w:tcPr>
          <w:p w14:paraId="38C6A788" w14:textId="236BFA11" w:rsidR="00DF5474" w:rsidRPr="00027277" w:rsidRDefault="00DF5474" w:rsidP="002C7D42">
            <w:pPr>
              <w:jc w:val="center"/>
              <w:rPr>
                <w:rFonts w:ascii="Times New Roman" w:hAnsi="Times New Roman" w:cs="Times New Roman"/>
                <w:sz w:val="24"/>
                <w:szCs w:val="24"/>
              </w:rPr>
            </w:pPr>
          </w:p>
        </w:tc>
        <w:tc>
          <w:tcPr>
            <w:tcW w:w="338" w:type="pct"/>
            <w:vMerge/>
            <w:vAlign w:val="center"/>
          </w:tcPr>
          <w:p w14:paraId="3815DF81"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3A2C1C33" w14:textId="77777777" w:rsidR="00DF5474" w:rsidRPr="00027277" w:rsidRDefault="00DF5474" w:rsidP="002C7D42">
            <w:pPr>
              <w:jc w:val="center"/>
              <w:rPr>
                <w:rFonts w:ascii="Times New Roman" w:hAnsi="Times New Roman" w:cs="Times New Roman"/>
                <w:sz w:val="24"/>
                <w:szCs w:val="24"/>
              </w:rPr>
            </w:pPr>
          </w:p>
        </w:tc>
        <w:tc>
          <w:tcPr>
            <w:tcW w:w="400" w:type="pct"/>
            <w:vAlign w:val="center"/>
          </w:tcPr>
          <w:p w14:paraId="49429D2E" w14:textId="77777777" w:rsidR="00DF5474" w:rsidRPr="00027277" w:rsidRDefault="00DF5474" w:rsidP="002C7D42">
            <w:pPr>
              <w:jc w:val="center"/>
              <w:rPr>
                <w:rFonts w:ascii="Times New Roman" w:hAnsi="Times New Roman" w:cs="Times New Roman"/>
                <w:sz w:val="24"/>
                <w:szCs w:val="24"/>
              </w:rPr>
            </w:pPr>
          </w:p>
        </w:tc>
        <w:tc>
          <w:tcPr>
            <w:tcW w:w="915" w:type="pct"/>
            <w:vAlign w:val="center"/>
          </w:tcPr>
          <w:p w14:paraId="1B94C096" w14:textId="77777777" w:rsidR="00DF5474" w:rsidRPr="00027277" w:rsidRDefault="00DF5474" w:rsidP="002C7D42">
            <w:pPr>
              <w:jc w:val="center"/>
              <w:rPr>
                <w:rFonts w:ascii="Times New Roman" w:hAnsi="Times New Roman" w:cs="Times New Roman"/>
                <w:sz w:val="24"/>
                <w:szCs w:val="24"/>
              </w:rPr>
            </w:pPr>
          </w:p>
        </w:tc>
        <w:tc>
          <w:tcPr>
            <w:tcW w:w="550" w:type="pct"/>
            <w:vAlign w:val="center"/>
          </w:tcPr>
          <w:p w14:paraId="34ACE9EC" w14:textId="77777777" w:rsidR="00DF5474" w:rsidRPr="00027277" w:rsidRDefault="00DF5474" w:rsidP="002C7D42">
            <w:pPr>
              <w:jc w:val="center"/>
              <w:rPr>
                <w:rFonts w:ascii="Times New Roman" w:hAnsi="Times New Roman" w:cs="Times New Roman"/>
                <w:sz w:val="24"/>
                <w:szCs w:val="24"/>
              </w:rPr>
            </w:pPr>
          </w:p>
        </w:tc>
      </w:tr>
    </w:tbl>
    <w:p w14:paraId="4C2A8431" w14:textId="67C6872A" w:rsidR="003E558C" w:rsidRPr="00027277" w:rsidRDefault="002D019A" w:rsidP="00F9646E">
      <w:pPr>
        <w:spacing w:after="0"/>
        <w:jc w:val="both"/>
        <w:rPr>
          <w:rFonts w:ascii="Times New Roman" w:eastAsia="Arial" w:hAnsi="Times New Roman" w:cs="Times New Roman"/>
          <w:sz w:val="24"/>
          <w:szCs w:val="24"/>
        </w:rPr>
      </w:pPr>
      <w:r w:rsidRPr="00027277">
        <w:rPr>
          <w:rFonts w:ascii="Times New Roman" w:hAnsi="Times New Roman" w:cs="Times New Roman"/>
          <w:i/>
          <w:iCs/>
          <w:sz w:val="24"/>
          <w:szCs w:val="24"/>
        </w:rPr>
        <w:t>Note</w:t>
      </w:r>
      <w:r w:rsidRPr="00027277">
        <w:rPr>
          <w:rFonts w:ascii="Times New Roman" w:hAnsi="Times New Roman" w:cs="Times New Roman"/>
          <w:sz w:val="24"/>
          <w:szCs w:val="24"/>
        </w:rPr>
        <w:t xml:space="preserve">: Gender (1 = males, 0 = females); COVID-19 close death (1 = yes, 0 = no); </w:t>
      </w:r>
      <w:r w:rsidR="00F876EB" w:rsidRPr="00027277">
        <w:rPr>
          <w:rFonts w:ascii="Times New Roman" w:hAnsi="Times New Roman" w:cs="Times New Roman"/>
          <w:sz w:val="24"/>
          <w:szCs w:val="24"/>
        </w:rPr>
        <w:t>BFI-C = Big Five Inventory‐10-</w:t>
      </w:r>
      <w:r w:rsidR="00F876EB" w:rsidRPr="00027277">
        <w:t xml:space="preserve"> </w:t>
      </w:r>
      <w:r w:rsidR="00F876EB" w:rsidRPr="00027277">
        <w:rPr>
          <w:rFonts w:ascii="Times New Roman" w:hAnsi="Times New Roman" w:cs="Times New Roman"/>
          <w:sz w:val="24"/>
          <w:szCs w:val="24"/>
        </w:rPr>
        <w:t xml:space="preserve">conscientiousness; </w:t>
      </w:r>
      <w:r w:rsidRPr="00027277">
        <w:rPr>
          <w:rFonts w:ascii="Times New Roman" w:hAnsi="Times New Roman" w:cs="Times New Roman"/>
          <w:sz w:val="24"/>
          <w:szCs w:val="24"/>
        </w:rPr>
        <w:t>BFI</w:t>
      </w:r>
      <w:r w:rsidR="00F876EB" w:rsidRPr="00027277">
        <w:rPr>
          <w:rFonts w:ascii="Times New Roman" w:hAnsi="Times New Roman" w:cs="Times New Roman"/>
          <w:sz w:val="24"/>
          <w:szCs w:val="24"/>
        </w:rPr>
        <w:t>-O</w:t>
      </w:r>
      <w:r w:rsidRPr="00027277">
        <w:rPr>
          <w:rFonts w:ascii="Times New Roman" w:hAnsi="Times New Roman" w:cs="Times New Roman"/>
          <w:sz w:val="24"/>
          <w:szCs w:val="24"/>
        </w:rPr>
        <w:t xml:space="preserve"> = Big Five Inventory‐10-</w:t>
      </w:r>
      <w:r w:rsidR="00F876EB" w:rsidRPr="00027277">
        <w:rPr>
          <w:rFonts w:ascii="Times New Roman" w:hAnsi="Times New Roman" w:cs="Times New Roman"/>
          <w:sz w:val="24"/>
          <w:szCs w:val="24"/>
        </w:rPr>
        <w:t>openness</w:t>
      </w:r>
      <w:r w:rsidRPr="00027277">
        <w:rPr>
          <w:rFonts w:ascii="Times New Roman" w:hAnsi="Times New Roman" w:cs="Times New Roman"/>
          <w:sz w:val="24"/>
          <w:szCs w:val="24"/>
        </w:rPr>
        <w:t xml:space="preserve">; </w:t>
      </w:r>
      <w:r w:rsidR="00F876EB" w:rsidRPr="00027277">
        <w:rPr>
          <w:rFonts w:ascii="Times New Roman" w:hAnsi="Times New Roman" w:cs="Times New Roman"/>
          <w:sz w:val="24"/>
          <w:szCs w:val="24"/>
        </w:rPr>
        <w:t xml:space="preserve">PHQ = Patient Health Questionnaire-Depression Scale; </w:t>
      </w:r>
      <w:r w:rsidRPr="00027277">
        <w:rPr>
          <w:rFonts w:ascii="Times New Roman" w:hAnsi="Times New Roman" w:cs="Times New Roman"/>
          <w:sz w:val="24"/>
          <w:szCs w:val="24"/>
        </w:rPr>
        <w:t>CAS = Coronavirus Anxiety Scale; C-19ASS-P = COVID-19 Anxiety Syndrome Scale-Perseveration.</w:t>
      </w:r>
      <w:r w:rsidR="00F9646E" w:rsidRPr="00027277">
        <w:rPr>
          <w:rFonts w:ascii="Times New Roman" w:hAnsi="Times New Roman" w:cs="Times New Roman" w:hint="cs"/>
          <w:sz w:val="24"/>
          <w:szCs w:val="24"/>
          <w:rtl/>
        </w:rPr>
        <w:t xml:space="preserve"> </w:t>
      </w:r>
      <w:r w:rsidR="003E558C" w:rsidRPr="00027277">
        <w:rPr>
          <w:rStyle w:val="Hyperlink"/>
          <w:rFonts w:ascii="Times New Roman" w:hAnsi="Times New Roman" w:cs="Times New Roman"/>
          <w:color w:val="auto"/>
          <w:sz w:val="24"/>
          <w:szCs w:val="24"/>
          <w:u w:val="none"/>
        </w:rPr>
        <w:t>**</w:t>
      </w:r>
      <w:r w:rsidR="003E558C" w:rsidRPr="00027277">
        <w:rPr>
          <w:rStyle w:val="Hyperlink"/>
          <w:rFonts w:ascii="Times New Roman" w:hAnsi="Times New Roman" w:cs="Times New Roman"/>
          <w:i/>
          <w:iCs/>
          <w:color w:val="auto"/>
          <w:sz w:val="24"/>
          <w:szCs w:val="24"/>
          <w:u w:val="none"/>
        </w:rPr>
        <w:t xml:space="preserve">p </w:t>
      </w:r>
      <w:r w:rsidR="003E558C" w:rsidRPr="00027277">
        <w:rPr>
          <w:rStyle w:val="Hyperlink"/>
          <w:rFonts w:ascii="Times New Roman" w:hAnsi="Times New Roman" w:cs="Times New Roman"/>
          <w:color w:val="auto"/>
          <w:sz w:val="24"/>
          <w:szCs w:val="24"/>
          <w:u w:val="none"/>
        </w:rPr>
        <w:t>&lt; .01.</w:t>
      </w:r>
      <w:r w:rsidR="00F9646E" w:rsidRPr="00027277">
        <w:rPr>
          <w:rStyle w:val="Hyperlink"/>
          <w:rFonts w:ascii="Times New Roman" w:hAnsi="Times New Roman" w:cs="Times New Roman" w:hint="cs"/>
          <w:color w:val="auto"/>
          <w:sz w:val="24"/>
          <w:szCs w:val="24"/>
          <w:u w:val="none"/>
          <w:rtl/>
        </w:rPr>
        <w:t xml:space="preserve"> </w:t>
      </w:r>
      <w:r w:rsidR="003E558C" w:rsidRPr="00027277">
        <w:rPr>
          <w:rFonts w:ascii="Times New Roman" w:eastAsia="Arial" w:hAnsi="Times New Roman" w:cs="Times New Roman"/>
          <w:sz w:val="24"/>
          <w:szCs w:val="24"/>
        </w:rPr>
        <w:t>*</w:t>
      </w:r>
      <w:r w:rsidR="003E558C" w:rsidRPr="00027277">
        <w:rPr>
          <w:rFonts w:ascii="Times New Roman" w:eastAsia="Arial" w:hAnsi="Times New Roman" w:cs="Times New Roman"/>
          <w:i/>
          <w:iCs/>
          <w:sz w:val="24"/>
          <w:szCs w:val="24"/>
        </w:rPr>
        <w:t>p</w:t>
      </w:r>
      <w:r w:rsidR="003E558C" w:rsidRPr="00027277">
        <w:rPr>
          <w:rFonts w:ascii="Times New Roman" w:eastAsia="Arial" w:hAnsi="Times New Roman" w:cs="Times New Roman"/>
          <w:sz w:val="24"/>
          <w:szCs w:val="24"/>
        </w:rPr>
        <w:t xml:space="preserve"> &lt; .05.</w:t>
      </w:r>
    </w:p>
    <w:p w14:paraId="314B569B" w14:textId="77777777" w:rsidR="007422C0" w:rsidRPr="00027277" w:rsidRDefault="00080282" w:rsidP="00F9646E">
      <w:pPr>
        <w:spacing w:after="0"/>
        <w:jc w:val="both"/>
        <w:rPr>
          <w:rFonts w:ascii="Times New Roman" w:eastAsia="Arial" w:hAnsi="Times New Roman" w:cs="Times New Roman"/>
          <w:sz w:val="24"/>
          <w:szCs w:val="24"/>
        </w:rPr>
      </w:pPr>
      <w:r w:rsidRPr="00027277">
        <w:rPr>
          <w:rFonts w:ascii="Times New Roman" w:eastAsia="Arial" w:hAnsi="Times New Roman" w:cs="Times New Roman"/>
          <w:sz w:val="24"/>
          <w:szCs w:val="24"/>
        </w:rPr>
        <w:lastRenderedPageBreak/>
        <w:t>Table 7:</w:t>
      </w:r>
      <w:r w:rsidR="00EE0AC9" w:rsidRPr="00027277">
        <w:rPr>
          <w:rFonts w:ascii="Times New Roman" w:eastAsia="Arial" w:hAnsi="Times New Roman" w:cs="Times New Roman"/>
          <w:sz w:val="24"/>
          <w:szCs w:val="24"/>
        </w:rPr>
        <w:t xml:space="preserve"> </w:t>
      </w:r>
    </w:p>
    <w:p w14:paraId="32464496" w14:textId="77777777" w:rsidR="002851A2" w:rsidRPr="00027277" w:rsidRDefault="00EE0AC9" w:rsidP="00F9646E">
      <w:pPr>
        <w:spacing w:after="0"/>
        <w:jc w:val="both"/>
        <w:rPr>
          <w:rFonts w:ascii="Times New Roman" w:eastAsia="Arial" w:hAnsi="Times New Roman" w:cs="Times New Roman"/>
          <w:sz w:val="24"/>
          <w:szCs w:val="24"/>
        </w:rPr>
      </w:pPr>
      <w:r w:rsidRPr="00027277">
        <w:rPr>
          <w:rFonts w:ascii="Times New Roman" w:eastAsia="Arial" w:hAnsi="Times New Roman" w:cs="Times New Roman"/>
          <w:sz w:val="24"/>
          <w:szCs w:val="24"/>
        </w:rPr>
        <w:t>Standardized direct</w:t>
      </w:r>
      <w:r w:rsidR="00E11E24" w:rsidRPr="00027277">
        <w:rPr>
          <w:rFonts w:ascii="Times New Roman" w:eastAsia="Arial" w:hAnsi="Times New Roman" w:cs="Times New Roman"/>
          <w:sz w:val="24"/>
          <w:szCs w:val="24"/>
        </w:rPr>
        <w:t xml:space="preserve"> effect of the variables in</w:t>
      </w:r>
      <w:r w:rsidR="00E548B3" w:rsidRPr="00027277">
        <w:rPr>
          <w:rFonts w:ascii="Times New Roman" w:eastAsia="Arial" w:hAnsi="Times New Roman" w:cs="Times New Roman"/>
          <w:sz w:val="24"/>
          <w:szCs w:val="24"/>
        </w:rPr>
        <w:t xml:space="preserve"> the mediation model.</w:t>
      </w:r>
      <w:r w:rsidRPr="00027277">
        <w:rPr>
          <w:rFonts w:ascii="Times New Roman" w:eastAsia="Arial" w:hAnsi="Times New Roman" w:cs="Times New Roman"/>
          <w:sz w:val="24"/>
          <w:szCs w:val="24"/>
        </w:rPr>
        <w:t xml:space="preserve"> </w:t>
      </w:r>
    </w:p>
    <w:p w14:paraId="4CC204E2" w14:textId="77777777" w:rsidR="00E548B3" w:rsidRPr="00027277" w:rsidRDefault="00E548B3" w:rsidP="00F9646E">
      <w:pPr>
        <w:spacing w:after="0"/>
        <w:jc w:val="both"/>
        <w:rPr>
          <w:rFonts w:ascii="Times New Roman" w:eastAsia="Arial" w:hAnsi="Times New Roman" w:cs="Times New Roman"/>
          <w:sz w:val="24"/>
          <w:szCs w:val="24"/>
        </w:rPr>
      </w:pP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4906"/>
        <w:gridCol w:w="2784"/>
        <w:gridCol w:w="2921"/>
        <w:gridCol w:w="1190"/>
        <w:gridCol w:w="1159"/>
      </w:tblGrid>
      <w:tr w:rsidR="00027277" w:rsidRPr="00027277" w14:paraId="43F96171" w14:textId="77777777" w:rsidTr="00326F63">
        <w:trPr>
          <w:trHeight w:val="20"/>
        </w:trPr>
        <w:tc>
          <w:tcPr>
            <w:tcW w:w="1893" w:type="pct"/>
            <w:tcBorders>
              <w:bottom w:val="single" w:sz="4" w:space="0" w:color="auto"/>
            </w:tcBorders>
            <w:vAlign w:val="center"/>
          </w:tcPr>
          <w:p w14:paraId="4A423C80" w14:textId="77777777" w:rsidR="00E24184" w:rsidRPr="00027277" w:rsidRDefault="00E24184" w:rsidP="00200539">
            <w:pPr>
              <w:pStyle w:val="TableParagraph"/>
              <w:spacing w:before="0" w:line="276" w:lineRule="auto"/>
              <w:ind w:right="52"/>
              <w:jc w:val="left"/>
              <w:rPr>
                <w:b/>
                <w:sz w:val="24"/>
              </w:rPr>
            </w:pPr>
            <w:r w:rsidRPr="00027277">
              <w:rPr>
                <w:b/>
                <w:sz w:val="24"/>
              </w:rPr>
              <w:t>Predictor</w:t>
            </w:r>
          </w:p>
        </w:tc>
        <w:tc>
          <w:tcPr>
            <w:tcW w:w="1074" w:type="pct"/>
            <w:tcBorders>
              <w:bottom w:val="single" w:sz="4" w:space="0" w:color="auto"/>
            </w:tcBorders>
            <w:vAlign w:val="center"/>
          </w:tcPr>
          <w:p w14:paraId="6A17D1A4" w14:textId="77777777" w:rsidR="00E24184" w:rsidRPr="00027277" w:rsidRDefault="00E24184" w:rsidP="00200539">
            <w:pPr>
              <w:pStyle w:val="TableParagraph"/>
              <w:spacing w:before="0" w:line="276" w:lineRule="auto"/>
              <w:ind w:left="116"/>
              <w:jc w:val="left"/>
              <w:rPr>
                <w:b/>
                <w:sz w:val="24"/>
              </w:rPr>
            </w:pPr>
            <w:r w:rsidRPr="00027277">
              <w:rPr>
                <w:b/>
                <w:sz w:val="24"/>
              </w:rPr>
              <w:t>Outcome</w:t>
            </w:r>
          </w:p>
        </w:tc>
        <w:tc>
          <w:tcPr>
            <w:tcW w:w="1127" w:type="pct"/>
            <w:tcBorders>
              <w:bottom w:val="single" w:sz="4" w:space="0" w:color="auto"/>
            </w:tcBorders>
            <w:vAlign w:val="center"/>
          </w:tcPr>
          <w:p w14:paraId="2ED263EF" w14:textId="77777777" w:rsidR="00E24184" w:rsidRPr="00027277" w:rsidRDefault="00C356FE" w:rsidP="00200539">
            <w:pPr>
              <w:pStyle w:val="TableParagraph"/>
              <w:spacing w:before="0" w:line="276" w:lineRule="auto"/>
              <w:ind w:left="119" w:right="104"/>
              <w:rPr>
                <w:b/>
                <w:sz w:val="24"/>
              </w:rPr>
            </w:pPr>
            <w:r w:rsidRPr="00027277">
              <w:rPr>
                <w:b/>
                <w:sz w:val="24"/>
              </w:rPr>
              <w:t>β</w:t>
            </w:r>
          </w:p>
        </w:tc>
        <w:tc>
          <w:tcPr>
            <w:tcW w:w="459" w:type="pct"/>
            <w:tcBorders>
              <w:bottom w:val="single" w:sz="4" w:space="0" w:color="auto"/>
            </w:tcBorders>
          </w:tcPr>
          <w:p w14:paraId="58509C1E" w14:textId="77777777" w:rsidR="00E24184" w:rsidRPr="00027277" w:rsidRDefault="003A2D9E" w:rsidP="00200539">
            <w:pPr>
              <w:pStyle w:val="TableParagraph"/>
              <w:spacing w:before="0" w:line="276" w:lineRule="auto"/>
              <w:ind w:left="119" w:right="104"/>
              <w:rPr>
                <w:b/>
                <w:sz w:val="24"/>
              </w:rPr>
            </w:pPr>
            <w:r w:rsidRPr="00027277">
              <w:rPr>
                <w:b/>
                <w:sz w:val="24"/>
              </w:rPr>
              <w:t>L</w:t>
            </w:r>
            <w:r w:rsidR="00E24184" w:rsidRPr="00027277">
              <w:rPr>
                <w:b/>
                <w:sz w:val="24"/>
              </w:rPr>
              <w:t>l</w:t>
            </w:r>
          </w:p>
        </w:tc>
        <w:tc>
          <w:tcPr>
            <w:tcW w:w="447" w:type="pct"/>
            <w:tcBorders>
              <w:bottom w:val="single" w:sz="4" w:space="0" w:color="auto"/>
            </w:tcBorders>
          </w:tcPr>
          <w:p w14:paraId="27821200" w14:textId="77777777" w:rsidR="00E24184" w:rsidRPr="00027277" w:rsidRDefault="003A2D9E" w:rsidP="00200539">
            <w:pPr>
              <w:pStyle w:val="TableParagraph"/>
              <w:spacing w:before="0" w:line="276" w:lineRule="auto"/>
              <w:ind w:left="119" w:right="104"/>
              <w:rPr>
                <w:b/>
                <w:sz w:val="24"/>
              </w:rPr>
            </w:pPr>
            <w:r w:rsidRPr="00027277">
              <w:rPr>
                <w:b/>
                <w:sz w:val="24"/>
              </w:rPr>
              <w:t>U</w:t>
            </w:r>
            <w:r w:rsidR="00E24184" w:rsidRPr="00027277">
              <w:rPr>
                <w:b/>
                <w:sz w:val="24"/>
              </w:rPr>
              <w:t>l</w:t>
            </w:r>
          </w:p>
        </w:tc>
      </w:tr>
      <w:tr w:rsidR="00027277" w:rsidRPr="00027277" w14:paraId="406A532C" w14:textId="77777777" w:rsidTr="00326F63">
        <w:trPr>
          <w:trHeight w:val="20"/>
        </w:trPr>
        <w:tc>
          <w:tcPr>
            <w:tcW w:w="1893" w:type="pct"/>
            <w:tcBorders>
              <w:top w:val="single" w:sz="4" w:space="0" w:color="auto"/>
            </w:tcBorders>
            <w:vAlign w:val="center"/>
          </w:tcPr>
          <w:p w14:paraId="511C04EA" w14:textId="77777777" w:rsidR="00E24184" w:rsidRPr="00027277" w:rsidRDefault="00E24184" w:rsidP="00200539">
            <w:pPr>
              <w:pStyle w:val="TableParagraph"/>
              <w:spacing w:before="0" w:line="276" w:lineRule="auto"/>
              <w:ind w:right="52"/>
              <w:jc w:val="left"/>
              <w:rPr>
                <w:sz w:val="24"/>
              </w:rPr>
            </w:pPr>
            <w:r w:rsidRPr="00027277">
              <w:rPr>
                <w:sz w:val="24"/>
              </w:rPr>
              <w:t>Extraversion</w:t>
            </w:r>
          </w:p>
        </w:tc>
        <w:tc>
          <w:tcPr>
            <w:tcW w:w="1074" w:type="pct"/>
            <w:tcBorders>
              <w:top w:val="single" w:sz="4" w:space="0" w:color="auto"/>
            </w:tcBorders>
            <w:vAlign w:val="center"/>
          </w:tcPr>
          <w:p w14:paraId="3AF56F2F" w14:textId="77777777" w:rsidR="00E24184" w:rsidRPr="00027277" w:rsidRDefault="00E24184" w:rsidP="00200539">
            <w:pPr>
              <w:pStyle w:val="TableParagraph"/>
              <w:spacing w:before="0" w:line="276" w:lineRule="auto"/>
              <w:ind w:left="116"/>
              <w:jc w:val="left"/>
              <w:rPr>
                <w:sz w:val="24"/>
              </w:rPr>
            </w:pPr>
            <w:r w:rsidRPr="00027277">
              <w:rPr>
                <w:sz w:val="24"/>
              </w:rPr>
              <w:t>C19</w:t>
            </w:r>
            <w:r w:rsidR="007E4E9B" w:rsidRPr="00027277">
              <w:rPr>
                <w:sz w:val="24"/>
              </w:rPr>
              <w:t>-</w:t>
            </w:r>
            <w:r w:rsidRPr="00027277">
              <w:rPr>
                <w:sz w:val="24"/>
              </w:rPr>
              <w:t>ASS</w:t>
            </w:r>
          </w:p>
        </w:tc>
        <w:tc>
          <w:tcPr>
            <w:tcW w:w="1127" w:type="pct"/>
            <w:tcBorders>
              <w:top w:val="single" w:sz="4" w:space="0" w:color="auto"/>
            </w:tcBorders>
            <w:vAlign w:val="center"/>
          </w:tcPr>
          <w:p w14:paraId="74B7204F" w14:textId="0C81B953" w:rsidR="00E24184" w:rsidRPr="00027277" w:rsidRDefault="007067FB" w:rsidP="00200539">
            <w:pPr>
              <w:pStyle w:val="TableParagraph"/>
              <w:spacing w:before="0" w:line="276" w:lineRule="auto"/>
              <w:ind w:left="119" w:right="105"/>
              <w:rPr>
                <w:sz w:val="24"/>
              </w:rPr>
            </w:pPr>
            <w:r w:rsidRPr="00027277">
              <w:rPr>
                <w:sz w:val="27"/>
                <w:szCs w:val="27"/>
              </w:rPr>
              <w:t>-.078 **</w:t>
            </w:r>
          </w:p>
        </w:tc>
        <w:tc>
          <w:tcPr>
            <w:tcW w:w="459" w:type="pct"/>
            <w:tcBorders>
              <w:top w:val="single" w:sz="4" w:space="0" w:color="auto"/>
            </w:tcBorders>
          </w:tcPr>
          <w:p w14:paraId="305F666B" w14:textId="47E26D5C" w:rsidR="00E24184" w:rsidRPr="00027277" w:rsidRDefault="00ED427D" w:rsidP="00200539">
            <w:pPr>
              <w:pStyle w:val="TableParagraph"/>
              <w:spacing w:before="0" w:line="276" w:lineRule="auto"/>
              <w:ind w:left="119" w:right="105"/>
              <w:rPr>
                <w:sz w:val="24"/>
              </w:rPr>
            </w:pPr>
            <w:r w:rsidRPr="00027277">
              <w:rPr>
                <w:sz w:val="24"/>
              </w:rPr>
              <w:t>-.1</w:t>
            </w:r>
            <w:r w:rsidR="00557F9C" w:rsidRPr="00027277">
              <w:rPr>
                <w:sz w:val="24"/>
              </w:rPr>
              <w:t>21</w:t>
            </w:r>
          </w:p>
        </w:tc>
        <w:tc>
          <w:tcPr>
            <w:tcW w:w="447" w:type="pct"/>
            <w:tcBorders>
              <w:top w:val="single" w:sz="4" w:space="0" w:color="auto"/>
            </w:tcBorders>
          </w:tcPr>
          <w:p w14:paraId="56E8EA1E" w14:textId="54791C0E" w:rsidR="00E24184" w:rsidRPr="00027277" w:rsidRDefault="00ED427D" w:rsidP="00200539">
            <w:pPr>
              <w:pStyle w:val="TableParagraph"/>
              <w:spacing w:before="0" w:line="276" w:lineRule="auto"/>
              <w:ind w:left="119" w:right="105"/>
              <w:rPr>
                <w:sz w:val="24"/>
              </w:rPr>
            </w:pPr>
            <w:r w:rsidRPr="00027277">
              <w:rPr>
                <w:sz w:val="24"/>
              </w:rPr>
              <w:t>-.03</w:t>
            </w:r>
            <w:r w:rsidR="00557F9C" w:rsidRPr="00027277">
              <w:rPr>
                <w:sz w:val="24"/>
              </w:rPr>
              <w:t>3</w:t>
            </w:r>
          </w:p>
        </w:tc>
      </w:tr>
      <w:tr w:rsidR="00027277" w:rsidRPr="00027277" w14:paraId="10F0A51B" w14:textId="77777777" w:rsidTr="00326F63">
        <w:trPr>
          <w:trHeight w:val="20"/>
        </w:trPr>
        <w:tc>
          <w:tcPr>
            <w:tcW w:w="1893" w:type="pct"/>
            <w:vAlign w:val="center"/>
          </w:tcPr>
          <w:p w14:paraId="4A058365" w14:textId="77777777" w:rsidR="00E24184" w:rsidRPr="00027277" w:rsidRDefault="00E24184" w:rsidP="00200539">
            <w:pPr>
              <w:pStyle w:val="TableParagraph"/>
              <w:spacing w:before="0" w:line="276" w:lineRule="auto"/>
              <w:ind w:right="52"/>
              <w:jc w:val="left"/>
              <w:rPr>
                <w:sz w:val="24"/>
              </w:rPr>
            </w:pPr>
            <w:r w:rsidRPr="00027277">
              <w:rPr>
                <w:sz w:val="24"/>
              </w:rPr>
              <w:t>Agreeableness</w:t>
            </w:r>
          </w:p>
        </w:tc>
        <w:tc>
          <w:tcPr>
            <w:tcW w:w="1074" w:type="pct"/>
            <w:vAlign w:val="center"/>
          </w:tcPr>
          <w:p w14:paraId="508E8D50" w14:textId="77777777" w:rsidR="00E24184" w:rsidRPr="00027277" w:rsidRDefault="007E4E9B" w:rsidP="00200539">
            <w:pPr>
              <w:pStyle w:val="TableParagraph"/>
              <w:spacing w:before="0" w:line="276" w:lineRule="auto"/>
              <w:ind w:left="116"/>
              <w:jc w:val="left"/>
              <w:rPr>
                <w:sz w:val="24"/>
              </w:rPr>
            </w:pPr>
            <w:r w:rsidRPr="00027277">
              <w:rPr>
                <w:sz w:val="24"/>
              </w:rPr>
              <w:t>C19-ASS</w:t>
            </w:r>
          </w:p>
        </w:tc>
        <w:tc>
          <w:tcPr>
            <w:tcW w:w="1127" w:type="pct"/>
            <w:vAlign w:val="center"/>
          </w:tcPr>
          <w:p w14:paraId="07D004D1" w14:textId="5394F592" w:rsidR="00E24184" w:rsidRPr="00027277" w:rsidRDefault="007067FB" w:rsidP="00200539">
            <w:pPr>
              <w:pStyle w:val="TableParagraph"/>
              <w:spacing w:before="0" w:line="276" w:lineRule="auto"/>
              <w:ind w:left="119" w:right="105"/>
              <w:rPr>
                <w:sz w:val="24"/>
              </w:rPr>
            </w:pPr>
            <w:r w:rsidRPr="00027277">
              <w:rPr>
                <w:sz w:val="27"/>
                <w:szCs w:val="27"/>
              </w:rPr>
              <w:t>-.055 *</w:t>
            </w:r>
          </w:p>
        </w:tc>
        <w:tc>
          <w:tcPr>
            <w:tcW w:w="459" w:type="pct"/>
          </w:tcPr>
          <w:p w14:paraId="525575BB" w14:textId="31EC1034" w:rsidR="00E24184" w:rsidRPr="00027277" w:rsidRDefault="00ED427D" w:rsidP="00200539">
            <w:pPr>
              <w:pStyle w:val="TableParagraph"/>
              <w:spacing w:before="0" w:line="276" w:lineRule="auto"/>
              <w:ind w:left="119" w:right="105"/>
              <w:rPr>
                <w:sz w:val="24"/>
              </w:rPr>
            </w:pPr>
            <w:r w:rsidRPr="00027277">
              <w:rPr>
                <w:sz w:val="24"/>
              </w:rPr>
              <w:t>-.1</w:t>
            </w:r>
            <w:r w:rsidR="00557F9C" w:rsidRPr="00027277">
              <w:rPr>
                <w:sz w:val="24"/>
              </w:rPr>
              <w:t>02</w:t>
            </w:r>
          </w:p>
        </w:tc>
        <w:tc>
          <w:tcPr>
            <w:tcW w:w="447" w:type="pct"/>
          </w:tcPr>
          <w:p w14:paraId="33925C6E" w14:textId="5BE218D2" w:rsidR="00E24184" w:rsidRPr="00027277" w:rsidRDefault="00ED427D" w:rsidP="00200539">
            <w:pPr>
              <w:pStyle w:val="TableParagraph"/>
              <w:spacing w:before="0" w:line="276" w:lineRule="auto"/>
              <w:ind w:left="119" w:right="105"/>
              <w:rPr>
                <w:sz w:val="24"/>
              </w:rPr>
            </w:pPr>
            <w:r w:rsidRPr="00027277">
              <w:rPr>
                <w:sz w:val="24"/>
              </w:rPr>
              <w:t>-.0</w:t>
            </w:r>
            <w:r w:rsidR="00557F9C" w:rsidRPr="00027277">
              <w:rPr>
                <w:sz w:val="24"/>
              </w:rPr>
              <w:t>12</w:t>
            </w:r>
          </w:p>
        </w:tc>
      </w:tr>
      <w:tr w:rsidR="00027277" w:rsidRPr="00027277" w14:paraId="5F8D3B2F" w14:textId="77777777" w:rsidTr="00326F63">
        <w:trPr>
          <w:trHeight w:val="20"/>
        </w:trPr>
        <w:tc>
          <w:tcPr>
            <w:tcW w:w="1893" w:type="pct"/>
            <w:vAlign w:val="center"/>
          </w:tcPr>
          <w:p w14:paraId="09189F9E" w14:textId="77777777" w:rsidR="00E24184" w:rsidRPr="00027277" w:rsidRDefault="00E24184" w:rsidP="00200539">
            <w:pPr>
              <w:pStyle w:val="TableParagraph"/>
              <w:spacing w:before="0" w:line="276" w:lineRule="auto"/>
              <w:ind w:right="53"/>
              <w:jc w:val="left"/>
              <w:rPr>
                <w:sz w:val="24"/>
              </w:rPr>
            </w:pPr>
            <w:r w:rsidRPr="00027277">
              <w:rPr>
                <w:sz w:val="24"/>
              </w:rPr>
              <w:t>Neuroticism</w:t>
            </w:r>
          </w:p>
        </w:tc>
        <w:tc>
          <w:tcPr>
            <w:tcW w:w="1074" w:type="pct"/>
            <w:vAlign w:val="center"/>
          </w:tcPr>
          <w:p w14:paraId="10B02EF7" w14:textId="77777777" w:rsidR="00E24184" w:rsidRPr="00027277" w:rsidRDefault="007E4E9B" w:rsidP="00200539">
            <w:pPr>
              <w:pStyle w:val="TableParagraph"/>
              <w:spacing w:before="0" w:line="276" w:lineRule="auto"/>
              <w:ind w:left="116"/>
              <w:jc w:val="left"/>
              <w:rPr>
                <w:sz w:val="24"/>
              </w:rPr>
            </w:pPr>
            <w:r w:rsidRPr="00027277">
              <w:rPr>
                <w:sz w:val="24"/>
              </w:rPr>
              <w:t>C19-ASS</w:t>
            </w:r>
          </w:p>
        </w:tc>
        <w:tc>
          <w:tcPr>
            <w:tcW w:w="1127" w:type="pct"/>
            <w:vAlign w:val="center"/>
          </w:tcPr>
          <w:p w14:paraId="520686E8" w14:textId="65F226D1" w:rsidR="00E24184" w:rsidRPr="00027277" w:rsidRDefault="007067FB" w:rsidP="00200539">
            <w:pPr>
              <w:pStyle w:val="TableParagraph"/>
              <w:spacing w:before="0" w:line="276" w:lineRule="auto"/>
              <w:ind w:left="119" w:right="104"/>
              <w:rPr>
                <w:sz w:val="24"/>
              </w:rPr>
            </w:pPr>
            <w:r w:rsidRPr="00027277">
              <w:rPr>
                <w:sz w:val="27"/>
                <w:szCs w:val="27"/>
              </w:rPr>
              <w:t>.080 **</w:t>
            </w:r>
          </w:p>
        </w:tc>
        <w:tc>
          <w:tcPr>
            <w:tcW w:w="459" w:type="pct"/>
          </w:tcPr>
          <w:p w14:paraId="5F724F91" w14:textId="1F812142" w:rsidR="00E24184" w:rsidRPr="00027277" w:rsidRDefault="00F3357C" w:rsidP="00200539">
            <w:pPr>
              <w:pStyle w:val="TableParagraph"/>
              <w:spacing w:before="0" w:line="276" w:lineRule="auto"/>
              <w:ind w:left="119" w:right="104"/>
              <w:rPr>
                <w:sz w:val="24"/>
              </w:rPr>
            </w:pPr>
            <w:r w:rsidRPr="00027277">
              <w:rPr>
                <w:sz w:val="24"/>
              </w:rPr>
              <w:t>.0</w:t>
            </w:r>
            <w:r w:rsidR="00557F9C" w:rsidRPr="00027277">
              <w:rPr>
                <w:sz w:val="24"/>
              </w:rPr>
              <w:t>32</w:t>
            </w:r>
          </w:p>
        </w:tc>
        <w:tc>
          <w:tcPr>
            <w:tcW w:w="447" w:type="pct"/>
          </w:tcPr>
          <w:p w14:paraId="3F634CFC" w14:textId="78DEF441" w:rsidR="00E24184" w:rsidRPr="00027277" w:rsidRDefault="00F3357C" w:rsidP="00200539">
            <w:pPr>
              <w:pStyle w:val="TableParagraph"/>
              <w:spacing w:before="0" w:line="276" w:lineRule="auto"/>
              <w:ind w:left="119" w:right="104"/>
              <w:rPr>
                <w:sz w:val="24"/>
              </w:rPr>
            </w:pPr>
            <w:r w:rsidRPr="00027277">
              <w:rPr>
                <w:sz w:val="24"/>
              </w:rPr>
              <w:t>.1</w:t>
            </w:r>
            <w:r w:rsidR="00557F9C" w:rsidRPr="00027277">
              <w:rPr>
                <w:sz w:val="24"/>
              </w:rPr>
              <w:t>23</w:t>
            </w:r>
          </w:p>
        </w:tc>
      </w:tr>
      <w:tr w:rsidR="00027277" w:rsidRPr="00027277" w14:paraId="7D9F169E" w14:textId="77777777" w:rsidTr="00326F63">
        <w:trPr>
          <w:trHeight w:val="20"/>
        </w:trPr>
        <w:tc>
          <w:tcPr>
            <w:tcW w:w="1893" w:type="pct"/>
            <w:vAlign w:val="center"/>
          </w:tcPr>
          <w:p w14:paraId="48245988" w14:textId="77777777" w:rsidR="00E24184" w:rsidRPr="00027277" w:rsidRDefault="00E24184" w:rsidP="00200539">
            <w:pPr>
              <w:pStyle w:val="TableParagraph"/>
              <w:spacing w:before="0" w:line="276" w:lineRule="auto"/>
              <w:ind w:right="52"/>
              <w:jc w:val="left"/>
              <w:rPr>
                <w:sz w:val="24"/>
              </w:rPr>
            </w:pPr>
            <w:r w:rsidRPr="00027277">
              <w:rPr>
                <w:sz w:val="24"/>
              </w:rPr>
              <w:t>Extraversion</w:t>
            </w:r>
          </w:p>
        </w:tc>
        <w:tc>
          <w:tcPr>
            <w:tcW w:w="1074" w:type="pct"/>
            <w:vAlign w:val="center"/>
          </w:tcPr>
          <w:p w14:paraId="358B9FFB" w14:textId="77777777" w:rsidR="00E24184" w:rsidRPr="00027277" w:rsidRDefault="00E24184" w:rsidP="00200539">
            <w:pPr>
              <w:pStyle w:val="TableParagraph"/>
              <w:spacing w:before="0" w:line="276" w:lineRule="auto"/>
              <w:ind w:left="116"/>
              <w:jc w:val="left"/>
              <w:rPr>
                <w:sz w:val="24"/>
              </w:rPr>
            </w:pPr>
            <w:r w:rsidRPr="00027277">
              <w:rPr>
                <w:sz w:val="24"/>
              </w:rPr>
              <w:t>CAS</w:t>
            </w:r>
          </w:p>
        </w:tc>
        <w:tc>
          <w:tcPr>
            <w:tcW w:w="1127" w:type="pct"/>
            <w:vAlign w:val="center"/>
          </w:tcPr>
          <w:p w14:paraId="48853766" w14:textId="4264B6C2" w:rsidR="00E24184" w:rsidRPr="00027277" w:rsidRDefault="007067FB" w:rsidP="00200539">
            <w:pPr>
              <w:pStyle w:val="TableParagraph"/>
              <w:spacing w:before="0" w:line="276" w:lineRule="auto"/>
              <w:ind w:left="119" w:right="104"/>
              <w:rPr>
                <w:sz w:val="24"/>
              </w:rPr>
            </w:pPr>
            <w:r w:rsidRPr="00027277">
              <w:rPr>
                <w:sz w:val="27"/>
                <w:szCs w:val="27"/>
              </w:rPr>
              <w:t>.075 **</w:t>
            </w:r>
          </w:p>
        </w:tc>
        <w:tc>
          <w:tcPr>
            <w:tcW w:w="459" w:type="pct"/>
          </w:tcPr>
          <w:p w14:paraId="39AB2E61" w14:textId="278F498C" w:rsidR="00E24184" w:rsidRPr="00027277" w:rsidRDefault="00D85A3D" w:rsidP="00200539">
            <w:pPr>
              <w:pStyle w:val="TableParagraph"/>
              <w:spacing w:before="0" w:line="276" w:lineRule="auto"/>
              <w:ind w:left="119" w:right="104"/>
              <w:rPr>
                <w:sz w:val="24"/>
              </w:rPr>
            </w:pPr>
            <w:r w:rsidRPr="00027277">
              <w:rPr>
                <w:sz w:val="24"/>
              </w:rPr>
              <w:t>.0</w:t>
            </w:r>
            <w:r w:rsidR="00330ECE" w:rsidRPr="00027277">
              <w:rPr>
                <w:sz w:val="24"/>
              </w:rPr>
              <w:t>3</w:t>
            </w:r>
            <w:r w:rsidRPr="00027277">
              <w:rPr>
                <w:sz w:val="24"/>
              </w:rPr>
              <w:t>5</w:t>
            </w:r>
          </w:p>
        </w:tc>
        <w:tc>
          <w:tcPr>
            <w:tcW w:w="447" w:type="pct"/>
          </w:tcPr>
          <w:p w14:paraId="771F0F69" w14:textId="77777777" w:rsidR="00E24184" w:rsidRPr="00027277" w:rsidRDefault="00D85A3D" w:rsidP="00200539">
            <w:pPr>
              <w:pStyle w:val="TableParagraph"/>
              <w:spacing w:before="0" w:line="276" w:lineRule="auto"/>
              <w:ind w:left="119" w:right="104"/>
              <w:rPr>
                <w:sz w:val="24"/>
              </w:rPr>
            </w:pPr>
            <w:r w:rsidRPr="00027277">
              <w:rPr>
                <w:sz w:val="24"/>
              </w:rPr>
              <w:t>.111</w:t>
            </w:r>
          </w:p>
        </w:tc>
      </w:tr>
      <w:tr w:rsidR="00027277" w:rsidRPr="00027277" w14:paraId="725B5F3D" w14:textId="77777777" w:rsidTr="00326F63">
        <w:trPr>
          <w:trHeight w:val="20"/>
        </w:trPr>
        <w:tc>
          <w:tcPr>
            <w:tcW w:w="1893" w:type="pct"/>
            <w:vAlign w:val="center"/>
          </w:tcPr>
          <w:p w14:paraId="5B33A5C1" w14:textId="77777777" w:rsidR="00E24184" w:rsidRPr="00027277" w:rsidRDefault="00E24184" w:rsidP="00200539">
            <w:pPr>
              <w:pStyle w:val="TableParagraph"/>
              <w:spacing w:before="0" w:line="276" w:lineRule="auto"/>
              <w:ind w:right="52"/>
              <w:jc w:val="left"/>
              <w:rPr>
                <w:sz w:val="24"/>
              </w:rPr>
            </w:pPr>
            <w:r w:rsidRPr="00027277">
              <w:rPr>
                <w:sz w:val="24"/>
              </w:rPr>
              <w:t>Extraversion</w:t>
            </w:r>
          </w:p>
        </w:tc>
        <w:tc>
          <w:tcPr>
            <w:tcW w:w="1074" w:type="pct"/>
            <w:vAlign w:val="center"/>
          </w:tcPr>
          <w:p w14:paraId="676ACEC7" w14:textId="77777777" w:rsidR="00E24184" w:rsidRPr="00027277" w:rsidRDefault="00E24184" w:rsidP="00200539">
            <w:pPr>
              <w:pStyle w:val="TableParagraph"/>
              <w:spacing w:before="0" w:line="276" w:lineRule="auto"/>
              <w:ind w:left="116"/>
              <w:jc w:val="left"/>
              <w:rPr>
                <w:sz w:val="24"/>
              </w:rPr>
            </w:pPr>
            <w:r w:rsidRPr="00027277">
              <w:rPr>
                <w:sz w:val="24"/>
              </w:rPr>
              <w:t>PHQ</w:t>
            </w:r>
          </w:p>
        </w:tc>
        <w:tc>
          <w:tcPr>
            <w:tcW w:w="1127" w:type="pct"/>
            <w:vAlign w:val="center"/>
          </w:tcPr>
          <w:p w14:paraId="078B9731" w14:textId="4768AC72" w:rsidR="00E24184" w:rsidRPr="00027277" w:rsidRDefault="007067FB" w:rsidP="00200539">
            <w:pPr>
              <w:pStyle w:val="TableParagraph"/>
              <w:spacing w:before="0" w:line="276" w:lineRule="auto"/>
              <w:ind w:left="119" w:right="105"/>
              <w:rPr>
                <w:sz w:val="24"/>
              </w:rPr>
            </w:pPr>
            <w:r w:rsidRPr="00027277">
              <w:rPr>
                <w:sz w:val="27"/>
                <w:szCs w:val="27"/>
              </w:rPr>
              <w:t>-.164 ***</w:t>
            </w:r>
          </w:p>
        </w:tc>
        <w:tc>
          <w:tcPr>
            <w:tcW w:w="459" w:type="pct"/>
          </w:tcPr>
          <w:p w14:paraId="1133DFB0" w14:textId="2F1EA6AE" w:rsidR="00E24184" w:rsidRPr="00027277" w:rsidRDefault="00D85A3D" w:rsidP="00200539">
            <w:pPr>
              <w:pStyle w:val="TableParagraph"/>
              <w:spacing w:before="0" w:line="276" w:lineRule="auto"/>
              <w:ind w:left="119" w:right="105"/>
              <w:rPr>
                <w:sz w:val="24"/>
              </w:rPr>
            </w:pPr>
            <w:r w:rsidRPr="00027277">
              <w:rPr>
                <w:sz w:val="24"/>
              </w:rPr>
              <w:t>-.</w:t>
            </w:r>
            <w:r w:rsidR="00330ECE" w:rsidRPr="00027277">
              <w:rPr>
                <w:sz w:val="24"/>
              </w:rPr>
              <w:t>205</w:t>
            </w:r>
          </w:p>
        </w:tc>
        <w:tc>
          <w:tcPr>
            <w:tcW w:w="447" w:type="pct"/>
          </w:tcPr>
          <w:p w14:paraId="0E190ED9" w14:textId="02D77751" w:rsidR="00E24184" w:rsidRPr="00027277" w:rsidRDefault="00D85A3D" w:rsidP="00200539">
            <w:pPr>
              <w:pStyle w:val="TableParagraph"/>
              <w:spacing w:before="0" w:line="276" w:lineRule="auto"/>
              <w:ind w:left="119" w:right="105"/>
              <w:rPr>
                <w:sz w:val="24"/>
              </w:rPr>
            </w:pPr>
            <w:r w:rsidRPr="00027277">
              <w:rPr>
                <w:sz w:val="24"/>
              </w:rPr>
              <w:t>-.</w:t>
            </w:r>
            <w:r w:rsidR="00330ECE" w:rsidRPr="00027277">
              <w:rPr>
                <w:sz w:val="24"/>
              </w:rPr>
              <w:t>123</w:t>
            </w:r>
          </w:p>
        </w:tc>
      </w:tr>
      <w:tr w:rsidR="00027277" w:rsidRPr="00027277" w14:paraId="51BA80DE" w14:textId="77777777" w:rsidTr="00326F63">
        <w:trPr>
          <w:trHeight w:val="20"/>
        </w:trPr>
        <w:tc>
          <w:tcPr>
            <w:tcW w:w="1893" w:type="pct"/>
            <w:vAlign w:val="center"/>
          </w:tcPr>
          <w:p w14:paraId="3661A125" w14:textId="77777777" w:rsidR="00E24184" w:rsidRPr="00027277" w:rsidRDefault="00E24184" w:rsidP="00200539">
            <w:pPr>
              <w:pStyle w:val="TableParagraph"/>
              <w:spacing w:before="0" w:line="276" w:lineRule="auto"/>
              <w:ind w:right="52"/>
              <w:jc w:val="left"/>
              <w:rPr>
                <w:sz w:val="24"/>
              </w:rPr>
            </w:pPr>
            <w:r w:rsidRPr="00027277">
              <w:rPr>
                <w:sz w:val="24"/>
              </w:rPr>
              <w:t>Extraversion</w:t>
            </w:r>
          </w:p>
        </w:tc>
        <w:tc>
          <w:tcPr>
            <w:tcW w:w="1074" w:type="pct"/>
            <w:vAlign w:val="center"/>
          </w:tcPr>
          <w:p w14:paraId="5A6FD731" w14:textId="77777777" w:rsidR="00E24184" w:rsidRPr="00027277" w:rsidRDefault="00E24184" w:rsidP="00200539">
            <w:pPr>
              <w:pStyle w:val="TableParagraph"/>
              <w:spacing w:before="0" w:line="276" w:lineRule="auto"/>
              <w:ind w:left="116"/>
              <w:jc w:val="left"/>
              <w:rPr>
                <w:sz w:val="24"/>
              </w:rPr>
            </w:pPr>
            <w:r w:rsidRPr="00027277">
              <w:rPr>
                <w:sz w:val="24"/>
              </w:rPr>
              <w:t>GAD</w:t>
            </w:r>
          </w:p>
        </w:tc>
        <w:tc>
          <w:tcPr>
            <w:tcW w:w="1127" w:type="pct"/>
            <w:vAlign w:val="center"/>
          </w:tcPr>
          <w:p w14:paraId="0F9F48F9" w14:textId="16E86007" w:rsidR="00E24184" w:rsidRPr="00027277" w:rsidRDefault="007067FB" w:rsidP="00200539">
            <w:pPr>
              <w:pStyle w:val="TableParagraph"/>
              <w:spacing w:before="0" w:line="276" w:lineRule="auto"/>
              <w:ind w:left="119" w:right="105"/>
              <w:rPr>
                <w:rFonts w:ascii="Noto Sans Symbols" w:hAnsi="Noto Sans Symbols"/>
                <w:sz w:val="24"/>
              </w:rPr>
            </w:pPr>
            <w:r w:rsidRPr="00027277">
              <w:rPr>
                <w:sz w:val="27"/>
                <w:szCs w:val="27"/>
              </w:rPr>
              <w:t>-.067 **</w:t>
            </w:r>
          </w:p>
        </w:tc>
        <w:tc>
          <w:tcPr>
            <w:tcW w:w="459" w:type="pct"/>
          </w:tcPr>
          <w:p w14:paraId="6CBF2796" w14:textId="3C9B7E97" w:rsidR="00E24184" w:rsidRPr="00027277" w:rsidRDefault="00D85A3D" w:rsidP="00200539">
            <w:pPr>
              <w:pStyle w:val="TableParagraph"/>
              <w:spacing w:before="0" w:line="276" w:lineRule="auto"/>
              <w:ind w:left="119" w:right="105"/>
              <w:rPr>
                <w:w w:val="105"/>
                <w:sz w:val="24"/>
              </w:rPr>
            </w:pPr>
            <w:r w:rsidRPr="00027277">
              <w:rPr>
                <w:w w:val="105"/>
                <w:sz w:val="24"/>
              </w:rPr>
              <w:t>-.10</w:t>
            </w:r>
            <w:r w:rsidR="00330ECE" w:rsidRPr="00027277">
              <w:rPr>
                <w:w w:val="105"/>
                <w:sz w:val="24"/>
              </w:rPr>
              <w:t>7</w:t>
            </w:r>
          </w:p>
        </w:tc>
        <w:tc>
          <w:tcPr>
            <w:tcW w:w="447" w:type="pct"/>
          </w:tcPr>
          <w:p w14:paraId="7C5E88FE" w14:textId="35840754" w:rsidR="00E24184" w:rsidRPr="00027277" w:rsidRDefault="00D85A3D" w:rsidP="00200539">
            <w:pPr>
              <w:pStyle w:val="TableParagraph"/>
              <w:spacing w:before="0" w:line="276" w:lineRule="auto"/>
              <w:ind w:left="119" w:right="105"/>
              <w:rPr>
                <w:w w:val="105"/>
                <w:sz w:val="24"/>
              </w:rPr>
            </w:pPr>
            <w:r w:rsidRPr="00027277">
              <w:rPr>
                <w:w w:val="105"/>
                <w:sz w:val="24"/>
              </w:rPr>
              <w:t>-.0</w:t>
            </w:r>
            <w:r w:rsidR="00330ECE" w:rsidRPr="00027277">
              <w:rPr>
                <w:w w:val="105"/>
                <w:sz w:val="24"/>
              </w:rPr>
              <w:t>27</w:t>
            </w:r>
          </w:p>
        </w:tc>
      </w:tr>
      <w:tr w:rsidR="00027277" w:rsidRPr="00027277" w14:paraId="2060EC45" w14:textId="77777777" w:rsidTr="00326F63">
        <w:trPr>
          <w:trHeight w:val="20"/>
        </w:trPr>
        <w:tc>
          <w:tcPr>
            <w:tcW w:w="1893" w:type="pct"/>
            <w:vAlign w:val="center"/>
          </w:tcPr>
          <w:p w14:paraId="7AEEA394" w14:textId="77777777" w:rsidR="00E24184" w:rsidRPr="00027277" w:rsidRDefault="00E24184" w:rsidP="00200539">
            <w:pPr>
              <w:pStyle w:val="TableParagraph"/>
              <w:spacing w:before="0" w:line="276" w:lineRule="auto"/>
              <w:ind w:right="52"/>
              <w:jc w:val="left"/>
              <w:rPr>
                <w:sz w:val="24"/>
              </w:rPr>
            </w:pPr>
            <w:r w:rsidRPr="00027277">
              <w:rPr>
                <w:sz w:val="24"/>
              </w:rPr>
              <w:t>Extraversion</w:t>
            </w:r>
          </w:p>
        </w:tc>
        <w:tc>
          <w:tcPr>
            <w:tcW w:w="1074" w:type="pct"/>
            <w:vAlign w:val="center"/>
          </w:tcPr>
          <w:p w14:paraId="30066A4A" w14:textId="77777777" w:rsidR="00E24184" w:rsidRPr="00027277" w:rsidRDefault="00E24184" w:rsidP="00200539">
            <w:pPr>
              <w:pStyle w:val="TableParagraph"/>
              <w:spacing w:before="0" w:line="276" w:lineRule="auto"/>
              <w:ind w:left="116"/>
              <w:jc w:val="left"/>
              <w:rPr>
                <w:sz w:val="24"/>
              </w:rPr>
            </w:pPr>
            <w:r w:rsidRPr="00027277">
              <w:rPr>
                <w:sz w:val="24"/>
              </w:rPr>
              <w:t>WI</w:t>
            </w:r>
          </w:p>
        </w:tc>
        <w:tc>
          <w:tcPr>
            <w:tcW w:w="1127" w:type="pct"/>
            <w:vAlign w:val="center"/>
          </w:tcPr>
          <w:p w14:paraId="012866BD" w14:textId="0D82687D" w:rsidR="00E24184" w:rsidRPr="00027277" w:rsidRDefault="005331BD" w:rsidP="00200539">
            <w:pPr>
              <w:pStyle w:val="TableParagraph"/>
              <w:spacing w:before="0" w:line="276" w:lineRule="auto"/>
              <w:ind w:left="119" w:right="105"/>
              <w:rPr>
                <w:sz w:val="24"/>
              </w:rPr>
            </w:pPr>
            <w:r w:rsidRPr="00027277">
              <w:rPr>
                <w:sz w:val="27"/>
                <w:szCs w:val="27"/>
              </w:rPr>
              <w:t>-.040</w:t>
            </w:r>
          </w:p>
        </w:tc>
        <w:tc>
          <w:tcPr>
            <w:tcW w:w="459" w:type="pct"/>
          </w:tcPr>
          <w:p w14:paraId="05FA0993" w14:textId="70F4E1EB" w:rsidR="00E24184" w:rsidRPr="00027277" w:rsidRDefault="004F3697" w:rsidP="00200539">
            <w:pPr>
              <w:pStyle w:val="TableParagraph"/>
              <w:spacing w:before="0" w:line="276" w:lineRule="auto"/>
              <w:ind w:left="119" w:right="105"/>
              <w:rPr>
                <w:sz w:val="24"/>
              </w:rPr>
            </w:pPr>
            <w:r w:rsidRPr="00027277">
              <w:rPr>
                <w:sz w:val="24"/>
              </w:rPr>
              <w:t>-.0</w:t>
            </w:r>
            <w:r w:rsidR="00330ECE" w:rsidRPr="00027277">
              <w:rPr>
                <w:sz w:val="24"/>
              </w:rPr>
              <w:t>8</w:t>
            </w:r>
            <w:r w:rsidRPr="00027277">
              <w:rPr>
                <w:sz w:val="24"/>
              </w:rPr>
              <w:t>2</w:t>
            </w:r>
          </w:p>
        </w:tc>
        <w:tc>
          <w:tcPr>
            <w:tcW w:w="447" w:type="pct"/>
          </w:tcPr>
          <w:p w14:paraId="644E069F" w14:textId="5C5AC81A" w:rsidR="00E24184" w:rsidRPr="00027277" w:rsidRDefault="004F3697" w:rsidP="00200539">
            <w:pPr>
              <w:pStyle w:val="TableParagraph"/>
              <w:spacing w:before="0" w:line="276" w:lineRule="auto"/>
              <w:ind w:left="119" w:right="105"/>
              <w:rPr>
                <w:sz w:val="24"/>
              </w:rPr>
            </w:pPr>
            <w:r w:rsidRPr="00027277">
              <w:rPr>
                <w:sz w:val="24"/>
              </w:rPr>
              <w:t>.0</w:t>
            </w:r>
            <w:r w:rsidR="00330ECE" w:rsidRPr="00027277">
              <w:rPr>
                <w:sz w:val="24"/>
              </w:rPr>
              <w:t>00</w:t>
            </w:r>
          </w:p>
        </w:tc>
      </w:tr>
      <w:tr w:rsidR="00027277" w:rsidRPr="00027277" w14:paraId="3D75AF71" w14:textId="77777777" w:rsidTr="00326F63">
        <w:trPr>
          <w:trHeight w:val="20"/>
        </w:trPr>
        <w:tc>
          <w:tcPr>
            <w:tcW w:w="1893" w:type="pct"/>
            <w:vAlign w:val="center"/>
          </w:tcPr>
          <w:p w14:paraId="4154D9E0" w14:textId="77777777" w:rsidR="00E24184" w:rsidRPr="00027277" w:rsidRDefault="00E24184" w:rsidP="00200539">
            <w:pPr>
              <w:pStyle w:val="TableParagraph"/>
              <w:spacing w:before="0" w:line="276" w:lineRule="auto"/>
              <w:ind w:right="52"/>
              <w:jc w:val="left"/>
              <w:rPr>
                <w:sz w:val="24"/>
              </w:rPr>
            </w:pPr>
            <w:r w:rsidRPr="00027277">
              <w:rPr>
                <w:sz w:val="24"/>
              </w:rPr>
              <w:t>Agreeableness</w:t>
            </w:r>
          </w:p>
        </w:tc>
        <w:tc>
          <w:tcPr>
            <w:tcW w:w="1074" w:type="pct"/>
            <w:vAlign w:val="center"/>
          </w:tcPr>
          <w:p w14:paraId="6F3732CD" w14:textId="77777777" w:rsidR="00E24184" w:rsidRPr="00027277" w:rsidRDefault="00E24184" w:rsidP="00200539">
            <w:pPr>
              <w:pStyle w:val="TableParagraph"/>
              <w:spacing w:before="0" w:line="276" w:lineRule="auto"/>
              <w:ind w:left="116"/>
              <w:jc w:val="left"/>
              <w:rPr>
                <w:sz w:val="24"/>
              </w:rPr>
            </w:pPr>
            <w:r w:rsidRPr="00027277">
              <w:rPr>
                <w:sz w:val="24"/>
              </w:rPr>
              <w:t>CAS</w:t>
            </w:r>
          </w:p>
        </w:tc>
        <w:tc>
          <w:tcPr>
            <w:tcW w:w="1127" w:type="pct"/>
            <w:vAlign w:val="center"/>
          </w:tcPr>
          <w:p w14:paraId="33A4C6CD" w14:textId="17685E00" w:rsidR="00E24184" w:rsidRPr="00027277" w:rsidRDefault="003346C5" w:rsidP="00200539">
            <w:pPr>
              <w:pStyle w:val="TableParagraph"/>
              <w:spacing w:before="0" w:line="276" w:lineRule="auto"/>
              <w:ind w:left="119" w:right="105"/>
              <w:rPr>
                <w:sz w:val="24"/>
              </w:rPr>
            </w:pPr>
            <w:r w:rsidRPr="00027277">
              <w:rPr>
                <w:sz w:val="27"/>
                <w:szCs w:val="27"/>
              </w:rPr>
              <w:t>-.035</w:t>
            </w:r>
          </w:p>
        </w:tc>
        <w:tc>
          <w:tcPr>
            <w:tcW w:w="459" w:type="pct"/>
          </w:tcPr>
          <w:p w14:paraId="536B88B4" w14:textId="60D6C354" w:rsidR="00E24184" w:rsidRPr="00027277" w:rsidRDefault="00070938" w:rsidP="00200539">
            <w:pPr>
              <w:pStyle w:val="TableParagraph"/>
              <w:spacing w:before="0" w:line="276" w:lineRule="auto"/>
              <w:ind w:left="119" w:right="105"/>
              <w:rPr>
                <w:sz w:val="24"/>
              </w:rPr>
            </w:pPr>
            <w:r w:rsidRPr="00027277">
              <w:rPr>
                <w:sz w:val="24"/>
              </w:rPr>
              <w:t>-.07</w:t>
            </w:r>
            <w:r w:rsidR="00FA7685" w:rsidRPr="00027277">
              <w:rPr>
                <w:sz w:val="24"/>
              </w:rPr>
              <w:t>7</w:t>
            </w:r>
          </w:p>
        </w:tc>
        <w:tc>
          <w:tcPr>
            <w:tcW w:w="447" w:type="pct"/>
          </w:tcPr>
          <w:p w14:paraId="5F684040" w14:textId="7B4C5806" w:rsidR="00E24184" w:rsidRPr="00027277" w:rsidRDefault="00070938" w:rsidP="00200539">
            <w:pPr>
              <w:pStyle w:val="TableParagraph"/>
              <w:spacing w:before="0" w:line="276" w:lineRule="auto"/>
              <w:ind w:left="119" w:right="105"/>
              <w:rPr>
                <w:sz w:val="24"/>
              </w:rPr>
            </w:pPr>
            <w:r w:rsidRPr="00027277">
              <w:rPr>
                <w:sz w:val="24"/>
              </w:rPr>
              <w:t>.0</w:t>
            </w:r>
            <w:r w:rsidR="00FA7685" w:rsidRPr="00027277">
              <w:rPr>
                <w:sz w:val="24"/>
              </w:rPr>
              <w:t>07</w:t>
            </w:r>
          </w:p>
        </w:tc>
      </w:tr>
      <w:tr w:rsidR="00027277" w:rsidRPr="00027277" w14:paraId="0D5E8019" w14:textId="77777777" w:rsidTr="00326F63">
        <w:trPr>
          <w:trHeight w:val="20"/>
        </w:trPr>
        <w:tc>
          <w:tcPr>
            <w:tcW w:w="1893" w:type="pct"/>
            <w:vAlign w:val="center"/>
          </w:tcPr>
          <w:p w14:paraId="66D853DF" w14:textId="77777777" w:rsidR="00E24184" w:rsidRPr="00027277" w:rsidRDefault="00E24184" w:rsidP="00200539">
            <w:pPr>
              <w:pStyle w:val="TableParagraph"/>
              <w:spacing w:before="0" w:line="276" w:lineRule="auto"/>
              <w:ind w:right="52"/>
              <w:jc w:val="left"/>
              <w:rPr>
                <w:sz w:val="24"/>
              </w:rPr>
            </w:pPr>
            <w:r w:rsidRPr="00027277">
              <w:rPr>
                <w:sz w:val="24"/>
              </w:rPr>
              <w:t>Agreeableness</w:t>
            </w:r>
          </w:p>
        </w:tc>
        <w:tc>
          <w:tcPr>
            <w:tcW w:w="1074" w:type="pct"/>
            <w:vAlign w:val="center"/>
          </w:tcPr>
          <w:p w14:paraId="14167957" w14:textId="77777777" w:rsidR="00E24184" w:rsidRPr="00027277" w:rsidRDefault="00E24184" w:rsidP="00200539">
            <w:pPr>
              <w:pStyle w:val="TableParagraph"/>
              <w:spacing w:before="0" w:line="276" w:lineRule="auto"/>
              <w:ind w:left="116"/>
              <w:jc w:val="left"/>
              <w:rPr>
                <w:sz w:val="24"/>
              </w:rPr>
            </w:pPr>
            <w:r w:rsidRPr="00027277">
              <w:rPr>
                <w:sz w:val="24"/>
              </w:rPr>
              <w:t>PHQ</w:t>
            </w:r>
          </w:p>
        </w:tc>
        <w:tc>
          <w:tcPr>
            <w:tcW w:w="1127" w:type="pct"/>
            <w:vAlign w:val="center"/>
          </w:tcPr>
          <w:p w14:paraId="3D39C497" w14:textId="397C1F11" w:rsidR="00E24184" w:rsidRPr="00027277" w:rsidRDefault="003346C5" w:rsidP="00200539">
            <w:pPr>
              <w:pStyle w:val="TableParagraph"/>
              <w:spacing w:before="0" w:line="276" w:lineRule="auto"/>
              <w:ind w:left="119" w:right="105"/>
              <w:rPr>
                <w:sz w:val="24"/>
              </w:rPr>
            </w:pPr>
            <w:r w:rsidRPr="00027277">
              <w:rPr>
                <w:sz w:val="27"/>
                <w:szCs w:val="27"/>
              </w:rPr>
              <w:t>-.093 ***</w:t>
            </w:r>
          </w:p>
        </w:tc>
        <w:tc>
          <w:tcPr>
            <w:tcW w:w="459" w:type="pct"/>
          </w:tcPr>
          <w:p w14:paraId="6C37A15B" w14:textId="13BD142D" w:rsidR="00E24184" w:rsidRPr="00027277" w:rsidRDefault="00070938" w:rsidP="00200539">
            <w:pPr>
              <w:pStyle w:val="TableParagraph"/>
              <w:spacing w:before="0" w:line="276" w:lineRule="auto"/>
              <w:ind w:left="119" w:right="105"/>
              <w:rPr>
                <w:sz w:val="24"/>
              </w:rPr>
            </w:pPr>
            <w:r w:rsidRPr="00027277">
              <w:rPr>
                <w:sz w:val="24"/>
              </w:rPr>
              <w:t>-.1</w:t>
            </w:r>
            <w:r w:rsidR="00FA7685" w:rsidRPr="00027277">
              <w:rPr>
                <w:sz w:val="24"/>
              </w:rPr>
              <w:t>06</w:t>
            </w:r>
          </w:p>
        </w:tc>
        <w:tc>
          <w:tcPr>
            <w:tcW w:w="447" w:type="pct"/>
          </w:tcPr>
          <w:p w14:paraId="2D360B5B" w14:textId="09032A6C" w:rsidR="00E24184" w:rsidRPr="00027277" w:rsidRDefault="00070938" w:rsidP="00200539">
            <w:pPr>
              <w:pStyle w:val="TableParagraph"/>
              <w:spacing w:before="0" w:line="276" w:lineRule="auto"/>
              <w:ind w:left="119" w:right="105"/>
              <w:rPr>
                <w:sz w:val="24"/>
              </w:rPr>
            </w:pPr>
            <w:r w:rsidRPr="00027277">
              <w:rPr>
                <w:sz w:val="24"/>
              </w:rPr>
              <w:t>-.0</w:t>
            </w:r>
            <w:r w:rsidR="00FA7685" w:rsidRPr="00027277">
              <w:rPr>
                <w:sz w:val="24"/>
              </w:rPr>
              <w:t>53</w:t>
            </w:r>
          </w:p>
        </w:tc>
      </w:tr>
      <w:tr w:rsidR="00027277" w:rsidRPr="00027277" w14:paraId="550C5A8F" w14:textId="77777777" w:rsidTr="00326F63">
        <w:trPr>
          <w:trHeight w:val="20"/>
        </w:trPr>
        <w:tc>
          <w:tcPr>
            <w:tcW w:w="1893" w:type="pct"/>
            <w:vAlign w:val="center"/>
          </w:tcPr>
          <w:p w14:paraId="7D64F0FB" w14:textId="77777777" w:rsidR="00E24184" w:rsidRPr="00027277" w:rsidRDefault="00E24184" w:rsidP="00200539">
            <w:pPr>
              <w:pStyle w:val="TableParagraph"/>
              <w:spacing w:before="0" w:line="276" w:lineRule="auto"/>
              <w:ind w:right="52"/>
              <w:jc w:val="left"/>
              <w:rPr>
                <w:sz w:val="24"/>
              </w:rPr>
            </w:pPr>
            <w:r w:rsidRPr="00027277">
              <w:rPr>
                <w:sz w:val="24"/>
              </w:rPr>
              <w:t>Agreeableness</w:t>
            </w:r>
          </w:p>
        </w:tc>
        <w:tc>
          <w:tcPr>
            <w:tcW w:w="1074" w:type="pct"/>
            <w:vAlign w:val="center"/>
          </w:tcPr>
          <w:p w14:paraId="247DCC57" w14:textId="77777777" w:rsidR="00E24184" w:rsidRPr="00027277" w:rsidRDefault="00E24184" w:rsidP="00200539">
            <w:pPr>
              <w:pStyle w:val="TableParagraph"/>
              <w:spacing w:before="0" w:line="276" w:lineRule="auto"/>
              <w:ind w:left="116"/>
              <w:jc w:val="left"/>
              <w:rPr>
                <w:sz w:val="24"/>
              </w:rPr>
            </w:pPr>
            <w:r w:rsidRPr="00027277">
              <w:rPr>
                <w:sz w:val="24"/>
              </w:rPr>
              <w:t>GAD</w:t>
            </w:r>
          </w:p>
        </w:tc>
        <w:tc>
          <w:tcPr>
            <w:tcW w:w="1127" w:type="pct"/>
            <w:vAlign w:val="center"/>
          </w:tcPr>
          <w:p w14:paraId="0914E287" w14:textId="14384491" w:rsidR="00E24184" w:rsidRPr="00027277" w:rsidRDefault="003346C5" w:rsidP="00200539">
            <w:pPr>
              <w:pStyle w:val="TableParagraph"/>
              <w:spacing w:before="0" w:line="276" w:lineRule="auto"/>
              <w:ind w:left="119" w:right="105"/>
              <w:rPr>
                <w:sz w:val="24"/>
              </w:rPr>
            </w:pPr>
            <w:r w:rsidRPr="00027277">
              <w:rPr>
                <w:sz w:val="27"/>
                <w:szCs w:val="27"/>
              </w:rPr>
              <w:t>-.106 ***</w:t>
            </w:r>
          </w:p>
        </w:tc>
        <w:tc>
          <w:tcPr>
            <w:tcW w:w="459" w:type="pct"/>
          </w:tcPr>
          <w:p w14:paraId="0142FC03" w14:textId="4DD4B288" w:rsidR="00E24184" w:rsidRPr="00027277" w:rsidRDefault="00070938" w:rsidP="00200539">
            <w:pPr>
              <w:pStyle w:val="TableParagraph"/>
              <w:spacing w:before="0" w:line="276" w:lineRule="auto"/>
              <w:ind w:left="119" w:right="105"/>
              <w:rPr>
                <w:sz w:val="24"/>
              </w:rPr>
            </w:pPr>
            <w:r w:rsidRPr="00027277">
              <w:rPr>
                <w:sz w:val="24"/>
              </w:rPr>
              <w:t>-.1</w:t>
            </w:r>
            <w:r w:rsidR="002C29BF" w:rsidRPr="00027277">
              <w:rPr>
                <w:sz w:val="24"/>
              </w:rPr>
              <w:t>46</w:t>
            </w:r>
          </w:p>
        </w:tc>
        <w:tc>
          <w:tcPr>
            <w:tcW w:w="447" w:type="pct"/>
          </w:tcPr>
          <w:p w14:paraId="01CA9D97" w14:textId="307941BC" w:rsidR="00E24184" w:rsidRPr="00027277" w:rsidRDefault="00070938" w:rsidP="00200539">
            <w:pPr>
              <w:pStyle w:val="TableParagraph"/>
              <w:spacing w:before="0" w:line="276" w:lineRule="auto"/>
              <w:ind w:left="119" w:right="105"/>
              <w:rPr>
                <w:sz w:val="24"/>
              </w:rPr>
            </w:pPr>
            <w:r w:rsidRPr="00027277">
              <w:rPr>
                <w:sz w:val="24"/>
              </w:rPr>
              <w:t>-.0</w:t>
            </w:r>
            <w:r w:rsidR="002C29BF" w:rsidRPr="00027277">
              <w:rPr>
                <w:sz w:val="24"/>
              </w:rPr>
              <w:t>67</w:t>
            </w:r>
          </w:p>
        </w:tc>
      </w:tr>
      <w:tr w:rsidR="00027277" w:rsidRPr="00027277" w14:paraId="6EC5B35F" w14:textId="77777777" w:rsidTr="00326F63">
        <w:trPr>
          <w:trHeight w:val="20"/>
        </w:trPr>
        <w:tc>
          <w:tcPr>
            <w:tcW w:w="1893" w:type="pct"/>
            <w:vAlign w:val="center"/>
          </w:tcPr>
          <w:p w14:paraId="55FB07D5" w14:textId="77777777" w:rsidR="00E24184" w:rsidRPr="00027277" w:rsidRDefault="00E24184" w:rsidP="00200539">
            <w:pPr>
              <w:pStyle w:val="TableParagraph"/>
              <w:spacing w:before="0" w:line="276" w:lineRule="auto"/>
              <w:ind w:right="52"/>
              <w:jc w:val="left"/>
              <w:rPr>
                <w:sz w:val="24"/>
              </w:rPr>
            </w:pPr>
            <w:r w:rsidRPr="00027277">
              <w:rPr>
                <w:sz w:val="24"/>
              </w:rPr>
              <w:t>Agreeableness</w:t>
            </w:r>
          </w:p>
        </w:tc>
        <w:tc>
          <w:tcPr>
            <w:tcW w:w="1074" w:type="pct"/>
            <w:vAlign w:val="center"/>
          </w:tcPr>
          <w:p w14:paraId="1A686CD8" w14:textId="77777777" w:rsidR="00E24184" w:rsidRPr="00027277" w:rsidRDefault="00E24184" w:rsidP="00200539">
            <w:pPr>
              <w:pStyle w:val="TableParagraph"/>
              <w:spacing w:before="0" w:line="276" w:lineRule="auto"/>
              <w:ind w:left="116"/>
              <w:jc w:val="left"/>
              <w:rPr>
                <w:sz w:val="24"/>
              </w:rPr>
            </w:pPr>
            <w:r w:rsidRPr="00027277">
              <w:rPr>
                <w:sz w:val="24"/>
              </w:rPr>
              <w:t>WI</w:t>
            </w:r>
          </w:p>
        </w:tc>
        <w:tc>
          <w:tcPr>
            <w:tcW w:w="1127" w:type="pct"/>
            <w:vAlign w:val="center"/>
          </w:tcPr>
          <w:p w14:paraId="3324549D" w14:textId="1B25752E" w:rsidR="00E24184" w:rsidRPr="00027277" w:rsidRDefault="003346C5" w:rsidP="00200539">
            <w:pPr>
              <w:pStyle w:val="TableParagraph"/>
              <w:spacing w:before="0" w:line="276" w:lineRule="auto"/>
              <w:ind w:left="119" w:right="105"/>
              <w:rPr>
                <w:sz w:val="24"/>
              </w:rPr>
            </w:pPr>
            <w:r w:rsidRPr="00027277">
              <w:rPr>
                <w:sz w:val="27"/>
                <w:szCs w:val="27"/>
              </w:rPr>
              <w:t>-.132 ***</w:t>
            </w:r>
          </w:p>
        </w:tc>
        <w:tc>
          <w:tcPr>
            <w:tcW w:w="459" w:type="pct"/>
          </w:tcPr>
          <w:p w14:paraId="13CEE314" w14:textId="4B241533" w:rsidR="00E24184" w:rsidRPr="00027277" w:rsidRDefault="00070938" w:rsidP="00200539">
            <w:pPr>
              <w:pStyle w:val="TableParagraph"/>
              <w:spacing w:before="0" w:line="276" w:lineRule="auto"/>
              <w:ind w:left="119" w:right="105"/>
              <w:rPr>
                <w:sz w:val="24"/>
              </w:rPr>
            </w:pPr>
            <w:r w:rsidRPr="00027277">
              <w:rPr>
                <w:sz w:val="24"/>
              </w:rPr>
              <w:t>-.1</w:t>
            </w:r>
            <w:r w:rsidR="002C29BF" w:rsidRPr="00027277">
              <w:rPr>
                <w:sz w:val="24"/>
              </w:rPr>
              <w:t>72</w:t>
            </w:r>
          </w:p>
        </w:tc>
        <w:tc>
          <w:tcPr>
            <w:tcW w:w="447" w:type="pct"/>
          </w:tcPr>
          <w:p w14:paraId="02EA3A28" w14:textId="68AB9CEF" w:rsidR="00E24184" w:rsidRPr="00027277" w:rsidRDefault="00070938" w:rsidP="00200539">
            <w:pPr>
              <w:pStyle w:val="TableParagraph"/>
              <w:spacing w:before="0" w:line="276" w:lineRule="auto"/>
              <w:ind w:left="119" w:right="105"/>
              <w:rPr>
                <w:sz w:val="24"/>
              </w:rPr>
            </w:pPr>
            <w:r w:rsidRPr="00027277">
              <w:rPr>
                <w:sz w:val="24"/>
              </w:rPr>
              <w:t>-.0</w:t>
            </w:r>
            <w:r w:rsidR="002C29BF" w:rsidRPr="00027277">
              <w:rPr>
                <w:sz w:val="24"/>
              </w:rPr>
              <w:t>90</w:t>
            </w:r>
          </w:p>
        </w:tc>
      </w:tr>
      <w:tr w:rsidR="00027277" w:rsidRPr="00027277" w14:paraId="7666058E" w14:textId="77777777" w:rsidTr="00326F63">
        <w:trPr>
          <w:trHeight w:val="20"/>
        </w:trPr>
        <w:tc>
          <w:tcPr>
            <w:tcW w:w="1893" w:type="pct"/>
            <w:vAlign w:val="center"/>
          </w:tcPr>
          <w:p w14:paraId="175492CF" w14:textId="77777777" w:rsidR="00E24184" w:rsidRPr="00027277" w:rsidRDefault="00E24184" w:rsidP="00200539">
            <w:pPr>
              <w:pStyle w:val="TableParagraph"/>
              <w:spacing w:before="0" w:line="276" w:lineRule="auto"/>
              <w:ind w:right="53"/>
              <w:jc w:val="left"/>
              <w:rPr>
                <w:sz w:val="24"/>
              </w:rPr>
            </w:pPr>
            <w:r w:rsidRPr="00027277">
              <w:rPr>
                <w:sz w:val="24"/>
              </w:rPr>
              <w:t>Neuroticism</w:t>
            </w:r>
          </w:p>
        </w:tc>
        <w:tc>
          <w:tcPr>
            <w:tcW w:w="1074" w:type="pct"/>
            <w:vAlign w:val="center"/>
          </w:tcPr>
          <w:p w14:paraId="2290C12E" w14:textId="77777777" w:rsidR="00E24184" w:rsidRPr="00027277" w:rsidRDefault="00E24184" w:rsidP="00200539">
            <w:pPr>
              <w:pStyle w:val="TableParagraph"/>
              <w:spacing w:before="0" w:line="276" w:lineRule="auto"/>
              <w:ind w:left="116"/>
              <w:jc w:val="left"/>
              <w:rPr>
                <w:sz w:val="24"/>
              </w:rPr>
            </w:pPr>
            <w:r w:rsidRPr="00027277">
              <w:rPr>
                <w:sz w:val="24"/>
              </w:rPr>
              <w:t>CAS</w:t>
            </w:r>
          </w:p>
        </w:tc>
        <w:tc>
          <w:tcPr>
            <w:tcW w:w="1127" w:type="pct"/>
            <w:vAlign w:val="center"/>
          </w:tcPr>
          <w:p w14:paraId="264FBB1C" w14:textId="3D7DFD00" w:rsidR="00E24184" w:rsidRPr="00027277" w:rsidRDefault="003346C5" w:rsidP="00200539">
            <w:pPr>
              <w:pStyle w:val="TableParagraph"/>
              <w:spacing w:before="0" w:line="276" w:lineRule="auto"/>
              <w:ind w:left="119" w:right="104"/>
              <w:rPr>
                <w:sz w:val="24"/>
              </w:rPr>
            </w:pPr>
            <w:r w:rsidRPr="00027277">
              <w:rPr>
                <w:sz w:val="27"/>
                <w:szCs w:val="27"/>
              </w:rPr>
              <w:t>.146 ***</w:t>
            </w:r>
          </w:p>
        </w:tc>
        <w:tc>
          <w:tcPr>
            <w:tcW w:w="459" w:type="pct"/>
          </w:tcPr>
          <w:p w14:paraId="5BC9D9E4" w14:textId="5C61615C" w:rsidR="00E24184" w:rsidRPr="00027277" w:rsidRDefault="005D77F5" w:rsidP="00200539">
            <w:pPr>
              <w:pStyle w:val="TableParagraph"/>
              <w:spacing w:before="0" w:line="276" w:lineRule="auto"/>
              <w:ind w:left="119" w:right="104"/>
              <w:rPr>
                <w:sz w:val="24"/>
              </w:rPr>
            </w:pPr>
            <w:r w:rsidRPr="00027277">
              <w:rPr>
                <w:sz w:val="24"/>
              </w:rPr>
              <w:t>.10</w:t>
            </w:r>
            <w:r w:rsidR="00231242" w:rsidRPr="00027277">
              <w:rPr>
                <w:sz w:val="24"/>
              </w:rPr>
              <w:t>4</w:t>
            </w:r>
          </w:p>
        </w:tc>
        <w:tc>
          <w:tcPr>
            <w:tcW w:w="447" w:type="pct"/>
          </w:tcPr>
          <w:p w14:paraId="69B8ECEC" w14:textId="2AE22C39" w:rsidR="00E24184" w:rsidRPr="00027277" w:rsidRDefault="005D77F5" w:rsidP="00200539">
            <w:pPr>
              <w:pStyle w:val="TableParagraph"/>
              <w:spacing w:before="0" w:line="276" w:lineRule="auto"/>
              <w:ind w:left="119" w:right="104"/>
              <w:rPr>
                <w:sz w:val="24"/>
              </w:rPr>
            </w:pPr>
            <w:r w:rsidRPr="00027277">
              <w:rPr>
                <w:sz w:val="24"/>
              </w:rPr>
              <w:t>.1</w:t>
            </w:r>
            <w:r w:rsidR="00231242" w:rsidRPr="00027277">
              <w:rPr>
                <w:sz w:val="24"/>
              </w:rPr>
              <w:t>84</w:t>
            </w:r>
          </w:p>
        </w:tc>
      </w:tr>
      <w:tr w:rsidR="00027277" w:rsidRPr="00027277" w14:paraId="31C41569" w14:textId="77777777" w:rsidTr="00326F63">
        <w:trPr>
          <w:trHeight w:val="20"/>
        </w:trPr>
        <w:tc>
          <w:tcPr>
            <w:tcW w:w="1893" w:type="pct"/>
            <w:vAlign w:val="center"/>
          </w:tcPr>
          <w:p w14:paraId="42F00109" w14:textId="77777777" w:rsidR="00E24184" w:rsidRPr="00027277" w:rsidRDefault="00E24184" w:rsidP="00200539">
            <w:pPr>
              <w:pStyle w:val="TableParagraph"/>
              <w:spacing w:before="0" w:line="276" w:lineRule="auto"/>
              <w:ind w:right="53"/>
              <w:jc w:val="left"/>
              <w:rPr>
                <w:sz w:val="24"/>
              </w:rPr>
            </w:pPr>
            <w:r w:rsidRPr="00027277">
              <w:rPr>
                <w:sz w:val="24"/>
              </w:rPr>
              <w:t>Neuroticism</w:t>
            </w:r>
          </w:p>
        </w:tc>
        <w:tc>
          <w:tcPr>
            <w:tcW w:w="1074" w:type="pct"/>
            <w:vAlign w:val="center"/>
          </w:tcPr>
          <w:p w14:paraId="0C649834" w14:textId="77777777" w:rsidR="00E24184" w:rsidRPr="00027277" w:rsidRDefault="00E24184" w:rsidP="00200539">
            <w:pPr>
              <w:pStyle w:val="TableParagraph"/>
              <w:spacing w:before="0" w:line="276" w:lineRule="auto"/>
              <w:ind w:left="116"/>
              <w:jc w:val="left"/>
              <w:rPr>
                <w:sz w:val="24"/>
              </w:rPr>
            </w:pPr>
            <w:r w:rsidRPr="00027277">
              <w:rPr>
                <w:sz w:val="24"/>
              </w:rPr>
              <w:t>PHQ</w:t>
            </w:r>
          </w:p>
        </w:tc>
        <w:tc>
          <w:tcPr>
            <w:tcW w:w="1127" w:type="pct"/>
            <w:vAlign w:val="center"/>
          </w:tcPr>
          <w:p w14:paraId="0A2FC5E1" w14:textId="7CF6032E" w:rsidR="00E24184" w:rsidRPr="00027277" w:rsidRDefault="003346C5" w:rsidP="00200539">
            <w:pPr>
              <w:pStyle w:val="TableParagraph"/>
              <w:spacing w:before="0" w:line="276" w:lineRule="auto"/>
              <w:ind w:left="119" w:right="104"/>
              <w:rPr>
                <w:sz w:val="24"/>
              </w:rPr>
            </w:pPr>
            <w:r w:rsidRPr="00027277">
              <w:rPr>
                <w:sz w:val="27"/>
                <w:szCs w:val="27"/>
              </w:rPr>
              <w:t>.339 ***</w:t>
            </w:r>
          </w:p>
        </w:tc>
        <w:tc>
          <w:tcPr>
            <w:tcW w:w="459" w:type="pct"/>
          </w:tcPr>
          <w:p w14:paraId="65C70B0C" w14:textId="437C6C68" w:rsidR="00E24184" w:rsidRPr="00027277" w:rsidRDefault="005D77F5" w:rsidP="00200539">
            <w:pPr>
              <w:pStyle w:val="TableParagraph"/>
              <w:spacing w:before="0" w:line="276" w:lineRule="auto"/>
              <w:ind w:left="119" w:right="104"/>
              <w:rPr>
                <w:sz w:val="24"/>
              </w:rPr>
            </w:pPr>
            <w:r w:rsidRPr="00027277">
              <w:rPr>
                <w:sz w:val="24"/>
              </w:rPr>
              <w:t>.2</w:t>
            </w:r>
            <w:r w:rsidR="00231242" w:rsidRPr="00027277">
              <w:rPr>
                <w:sz w:val="24"/>
              </w:rPr>
              <w:t>98</w:t>
            </w:r>
          </w:p>
        </w:tc>
        <w:tc>
          <w:tcPr>
            <w:tcW w:w="447" w:type="pct"/>
          </w:tcPr>
          <w:p w14:paraId="1FFFC20C" w14:textId="0F953ECD" w:rsidR="00E24184" w:rsidRPr="00027277" w:rsidRDefault="005D77F5" w:rsidP="00200539">
            <w:pPr>
              <w:pStyle w:val="TableParagraph"/>
              <w:spacing w:before="0" w:line="276" w:lineRule="auto"/>
              <w:ind w:left="119" w:right="104"/>
              <w:rPr>
                <w:sz w:val="24"/>
              </w:rPr>
            </w:pPr>
            <w:r w:rsidRPr="00027277">
              <w:rPr>
                <w:sz w:val="24"/>
              </w:rPr>
              <w:t>.3</w:t>
            </w:r>
            <w:r w:rsidR="00231242" w:rsidRPr="00027277">
              <w:rPr>
                <w:sz w:val="24"/>
              </w:rPr>
              <w:t>75</w:t>
            </w:r>
          </w:p>
        </w:tc>
      </w:tr>
      <w:tr w:rsidR="00027277" w:rsidRPr="00027277" w14:paraId="04F686FD" w14:textId="77777777" w:rsidTr="00326F63">
        <w:trPr>
          <w:trHeight w:val="20"/>
        </w:trPr>
        <w:tc>
          <w:tcPr>
            <w:tcW w:w="1893" w:type="pct"/>
            <w:vAlign w:val="center"/>
          </w:tcPr>
          <w:p w14:paraId="4A7628D2" w14:textId="77777777" w:rsidR="00E24184" w:rsidRPr="00027277" w:rsidRDefault="00E24184" w:rsidP="00200539">
            <w:pPr>
              <w:pStyle w:val="TableParagraph"/>
              <w:spacing w:before="0" w:line="276" w:lineRule="auto"/>
              <w:ind w:right="53"/>
              <w:jc w:val="left"/>
              <w:rPr>
                <w:sz w:val="24"/>
              </w:rPr>
            </w:pPr>
            <w:r w:rsidRPr="00027277">
              <w:rPr>
                <w:sz w:val="24"/>
              </w:rPr>
              <w:t>Neuroticism</w:t>
            </w:r>
          </w:p>
        </w:tc>
        <w:tc>
          <w:tcPr>
            <w:tcW w:w="1074" w:type="pct"/>
            <w:vAlign w:val="center"/>
          </w:tcPr>
          <w:p w14:paraId="3208EBAA" w14:textId="77777777" w:rsidR="00E24184" w:rsidRPr="00027277" w:rsidRDefault="00E24184" w:rsidP="00200539">
            <w:pPr>
              <w:pStyle w:val="TableParagraph"/>
              <w:spacing w:before="0" w:line="276" w:lineRule="auto"/>
              <w:ind w:left="116"/>
              <w:jc w:val="left"/>
              <w:rPr>
                <w:sz w:val="24"/>
              </w:rPr>
            </w:pPr>
            <w:r w:rsidRPr="00027277">
              <w:rPr>
                <w:sz w:val="24"/>
              </w:rPr>
              <w:t>GAD</w:t>
            </w:r>
          </w:p>
        </w:tc>
        <w:tc>
          <w:tcPr>
            <w:tcW w:w="1127" w:type="pct"/>
            <w:vAlign w:val="center"/>
          </w:tcPr>
          <w:p w14:paraId="1B459767" w14:textId="7F15BCF9" w:rsidR="00E24184" w:rsidRPr="00027277" w:rsidRDefault="003346C5" w:rsidP="00200539">
            <w:pPr>
              <w:pStyle w:val="TableParagraph"/>
              <w:spacing w:before="0" w:line="276" w:lineRule="auto"/>
              <w:ind w:left="119" w:right="104"/>
              <w:rPr>
                <w:sz w:val="24"/>
              </w:rPr>
            </w:pPr>
            <w:r w:rsidRPr="00027277">
              <w:rPr>
                <w:sz w:val="27"/>
                <w:szCs w:val="27"/>
              </w:rPr>
              <w:t>.427 ***</w:t>
            </w:r>
          </w:p>
        </w:tc>
        <w:tc>
          <w:tcPr>
            <w:tcW w:w="459" w:type="pct"/>
          </w:tcPr>
          <w:p w14:paraId="57CDF833" w14:textId="77777777" w:rsidR="00E24184" w:rsidRPr="00027277" w:rsidRDefault="005D77F5" w:rsidP="00200539">
            <w:pPr>
              <w:pStyle w:val="TableParagraph"/>
              <w:spacing w:before="0" w:line="276" w:lineRule="auto"/>
              <w:ind w:left="119" w:right="104"/>
              <w:rPr>
                <w:sz w:val="24"/>
              </w:rPr>
            </w:pPr>
            <w:r w:rsidRPr="00027277">
              <w:rPr>
                <w:sz w:val="24"/>
              </w:rPr>
              <w:t>.385</w:t>
            </w:r>
          </w:p>
        </w:tc>
        <w:tc>
          <w:tcPr>
            <w:tcW w:w="447" w:type="pct"/>
          </w:tcPr>
          <w:p w14:paraId="13B795B2" w14:textId="4DBBD205" w:rsidR="00E24184" w:rsidRPr="00027277" w:rsidRDefault="005D77F5" w:rsidP="00200539">
            <w:pPr>
              <w:pStyle w:val="TableParagraph"/>
              <w:spacing w:before="0" w:line="276" w:lineRule="auto"/>
              <w:ind w:left="119" w:right="104"/>
              <w:rPr>
                <w:sz w:val="24"/>
              </w:rPr>
            </w:pPr>
            <w:r w:rsidRPr="00027277">
              <w:rPr>
                <w:sz w:val="24"/>
              </w:rPr>
              <w:t>.4</w:t>
            </w:r>
            <w:r w:rsidR="00231242" w:rsidRPr="00027277">
              <w:rPr>
                <w:sz w:val="24"/>
              </w:rPr>
              <w:t>63</w:t>
            </w:r>
          </w:p>
        </w:tc>
      </w:tr>
      <w:tr w:rsidR="00027277" w:rsidRPr="00027277" w14:paraId="20EEBA28" w14:textId="77777777" w:rsidTr="00326F63">
        <w:trPr>
          <w:trHeight w:val="20"/>
        </w:trPr>
        <w:tc>
          <w:tcPr>
            <w:tcW w:w="1893" w:type="pct"/>
            <w:vAlign w:val="center"/>
          </w:tcPr>
          <w:p w14:paraId="00A549AB" w14:textId="77777777" w:rsidR="00E24184" w:rsidRPr="00027277" w:rsidRDefault="00E24184" w:rsidP="00200539">
            <w:pPr>
              <w:pStyle w:val="TableParagraph"/>
              <w:spacing w:before="0" w:line="276" w:lineRule="auto"/>
              <w:ind w:right="53"/>
              <w:jc w:val="left"/>
              <w:rPr>
                <w:sz w:val="24"/>
              </w:rPr>
            </w:pPr>
            <w:r w:rsidRPr="00027277">
              <w:rPr>
                <w:sz w:val="24"/>
              </w:rPr>
              <w:t>Neuroticism</w:t>
            </w:r>
          </w:p>
        </w:tc>
        <w:tc>
          <w:tcPr>
            <w:tcW w:w="1074" w:type="pct"/>
            <w:vAlign w:val="center"/>
          </w:tcPr>
          <w:p w14:paraId="6007C99C" w14:textId="77777777" w:rsidR="00E24184" w:rsidRPr="00027277" w:rsidRDefault="00E24184" w:rsidP="00200539">
            <w:pPr>
              <w:pStyle w:val="TableParagraph"/>
              <w:spacing w:before="0" w:line="276" w:lineRule="auto"/>
              <w:ind w:left="116"/>
              <w:jc w:val="left"/>
              <w:rPr>
                <w:sz w:val="24"/>
              </w:rPr>
            </w:pPr>
            <w:r w:rsidRPr="00027277">
              <w:rPr>
                <w:sz w:val="24"/>
              </w:rPr>
              <w:t>WI</w:t>
            </w:r>
          </w:p>
        </w:tc>
        <w:tc>
          <w:tcPr>
            <w:tcW w:w="1127" w:type="pct"/>
            <w:vAlign w:val="center"/>
          </w:tcPr>
          <w:p w14:paraId="25CE511F" w14:textId="19ACD8CB" w:rsidR="00E24184" w:rsidRPr="00027277" w:rsidRDefault="003346C5" w:rsidP="00200539">
            <w:pPr>
              <w:pStyle w:val="TableParagraph"/>
              <w:spacing w:before="0" w:line="276" w:lineRule="auto"/>
              <w:ind w:left="119" w:right="104"/>
              <w:rPr>
                <w:sz w:val="24"/>
              </w:rPr>
            </w:pPr>
            <w:r w:rsidRPr="00027277">
              <w:rPr>
                <w:sz w:val="27"/>
                <w:szCs w:val="27"/>
              </w:rPr>
              <w:t>.268 ***</w:t>
            </w:r>
          </w:p>
        </w:tc>
        <w:tc>
          <w:tcPr>
            <w:tcW w:w="459" w:type="pct"/>
          </w:tcPr>
          <w:p w14:paraId="770AE355" w14:textId="770A2671" w:rsidR="00E24184" w:rsidRPr="00027277" w:rsidRDefault="005D77F5" w:rsidP="00200539">
            <w:pPr>
              <w:pStyle w:val="TableParagraph"/>
              <w:spacing w:before="0" w:line="276" w:lineRule="auto"/>
              <w:ind w:left="119" w:right="104"/>
              <w:rPr>
                <w:sz w:val="24"/>
              </w:rPr>
            </w:pPr>
            <w:r w:rsidRPr="00027277">
              <w:rPr>
                <w:sz w:val="24"/>
              </w:rPr>
              <w:t>.2</w:t>
            </w:r>
            <w:r w:rsidR="00231242" w:rsidRPr="00027277">
              <w:rPr>
                <w:sz w:val="24"/>
              </w:rPr>
              <w:t>24</w:t>
            </w:r>
          </w:p>
        </w:tc>
        <w:tc>
          <w:tcPr>
            <w:tcW w:w="447" w:type="pct"/>
          </w:tcPr>
          <w:p w14:paraId="77C0223F" w14:textId="56759217" w:rsidR="00E24184" w:rsidRPr="00027277" w:rsidRDefault="005D77F5" w:rsidP="00200539">
            <w:pPr>
              <w:pStyle w:val="TableParagraph"/>
              <w:spacing w:before="0" w:line="276" w:lineRule="auto"/>
              <w:ind w:left="119" w:right="104"/>
              <w:rPr>
                <w:sz w:val="24"/>
              </w:rPr>
            </w:pPr>
            <w:r w:rsidRPr="00027277">
              <w:rPr>
                <w:sz w:val="24"/>
              </w:rPr>
              <w:t>.3</w:t>
            </w:r>
            <w:r w:rsidR="00231242" w:rsidRPr="00027277">
              <w:rPr>
                <w:sz w:val="24"/>
              </w:rPr>
              <w:t>08</w:t>
            </w:r>
          </w:p>
        </w:tc>
      </w:tr>
      <w:tr w:rsidR="00027277" w:rsidRPr="00027277" w14:paraId="7E67ABBE" w14:textId="77777777" w:rsidTr="00326F63">
        <w:trPr>
          <w:trHeight w:val="20"/>
        </w:trPr>
        <w:tc>
          <w:tcPr>
            <w:tcW w:w="1893" w:type="pct"/>
            <w:vAlign w:val="center"/>
          </w:tcPr>
          <w:p w14:paraId="01686056" w14:textId="77777777" w:rsidR="00E24184" w:rsidRPr="00027277" w:rsidRDefault="00E24184" w:rsidP="00200539">
            <w:pPr>
              <w:pStyle w:val="TableParagraph"/>
              <w:spacing w:before="0" w:line="276" w:lineRule="auto"/>
              <w:ind w:right="53"/>
              <w:jc w:val="left"/>
              <w:rPr>
                <w:sz w:val="24"/>
              </w:rPr>
            </w:pPr>
            <w:r w:rsidRPr="00027277">
              <w:rPr>
                <w:sz w:val="24"/>
              </w:rPr>
              <w:t>C19</w:t>
            </w:r>
            <w:r w:rsidR="007F6D76" w:rsidRPr="00027277">
              <w:rPr>
                <w:sz w:val="24"/>
              </w:rPr>
              <w:t>-</w:t>
            </w:r>
            <w:r w:rsidRPr="00027277">
              <w:rPr>
                <w:sz w:val="24"/>
              </w:rPr>
              <w:t>ASS</w:t>
            </w:r>
          </w:p>
        </w:tc>
        <w:tc>
          <w:tcPr>
            <w:tcW w:w="1074" w:type="pct"/>
            <w:vAlign w:val="center"/>
          </w:tcPr>
          <w:p w14:paraId="1C446184" w14:textId="77777777" w:rsidR="00E24184" w:rsidRPr="00027277" w:rsidRDefault="00E24184" w:rsidP="00200539">
            <w:pPr>
              <w:pStyle w:val="TableParagraph"/>
              <w:spacing w:before="0" w:line="276" w:lineRule="auto"/>
              <w:ind w:left="116"/>
              <w:jc w:val="left"/>
              <w:rPr>
                <w:sz w:val="24"/>
              </w:rPr>
            </w:pPr>
            <w:r w:rsidRPr="00027277">
              <w:rPr>
                <w:sz w:val="24"/>
              </w:rPr>
              <w:t>CAS</w:t>
            </w:r>
          </w:p>
        </w:tc>
        <w:tc>
          <w:tcPr>
            <w:tcW w:w="1127" w:type="pct"/>
            <w:vAlign w:val="center"/>
          </w:tcPr>
          <w:p w14:paraId="065DC71F" w14:textId="1C072BAD" w:rsidR="00E24184" w:rsidRPr="00027277" w:rsidRDefault="003346C5" w:rsidP="00200539">
            <w:pPr>
              <w:pStyle w:val="TableParagraph"/>
              <w:spacing w:before="0" w:line="276" w:lineRule="auto"/>
              <w:ind w:left="119" w:right="104"/>
              <w:rPr>
                <w:sz w:val="24"/>
              </w:rPr>
            </w:pPr>
            <w:r w:rsidRPr="00027277">
              <w:rPr>
                <w:sz w:val="27"/>
                <w:szCs w:val="27"/>
              </w:rPr>
              <w:t>.310 ***</w:t>
            </w:r>
          </w:p>
        </w:tc>
        <w:tc>
          <w:tcPr>
            <w:tcW w:w="459" w:type="pct"/>
          </w:tcPr>
          <w:p w14:paraId="56AC97C9" w14:textId="587B2F7E" w:rsidR="00E24184" w:rsidRPr="00027277" w:rsidRDefault="005D77F5" w:rsidP="00200539">
            <w:pPr>
              <w:pStyle w:val="TableParagraph"/>
              <w:spacing w:before="0" w:line="276" w:lineRule="auto"/>
              <w:ind w:left="119" w:right="104"/>
              <w:rPr>
                <w:sz w:val="24"/>
              </w:rPr>
            </w:pPr>
            <w:r w:rsidRPr="00027277">
              <w:rPr>
                <w:sz w:val="24"/>
              </w:rPr>
              <w:t>.27</w:t>
            </w:r>
            <w:r w:rsidR="00557F9C" w:rsidRPr="00027277">
              <w:rPr>
                <w:sz w:val="24"/>
              </w:rPr>
              <w:t>5</w:t>
            </w:r>
          </w:p>
        </w:tc>
        <w:tc>
          <w:tcPr>
            <w:tcW w:w="447" w:type="pct"/>
          </w:tcPr>
          <w:p w14:paraId="3647DFF6" w14:textId="44C4009C" w:rsidR="00E24184" w:rsidRPr="00027277" w:rsidRDefault="005D77F5" w:rsidP="00200539">
            <w:pPr>
              <w:pStyle w:val="TableParagraph"/>
              <w:spacing w:before="0" w:line="276" w:lineRule="auto"/>
              <w:ind w:left="119" w:right="104"/>
              <w:rPr>
                <w:sz w:val="24"/>
              </w:rPr>
            </w:pPr>
            <w:r w:rsidRPr="00027277">
              <w:rPr>
                <w:sz w:val="24"/>
              </w:rPr>
              <w:t>.3</w:t>
            </w:r>
            <w:r w:rsidR="00557F9C" w:rsidRPr="00027277">
              <w:rPr>
                <w:sz w:val="24"/>
              </w:rPr>
              <w:t>46</w:t>
            </w:r>
          </w:p>
        </w:tc>
      </w:tr>
      <w:tr w:rsidR="00027277" w:rsidRPr="00027277" w14:paraId="00C440FC" w14:textId="77777777" w:rsidTr="003346C5">
        <w:trPr>
          <w:trHeight w:val="20"/>
        </w:trPr>
        <w:tc>
          <w:tcPr>
            <w:tcW w:w="1893" w:type="pct"/>
            <w:vAlign w:val="center"/>
          </w:tcPr>
          <w:p w14:paraId="6A348DE2" w14:textId="77777777" w:rsidR="00E24184" w:rsidRPr="00027277" w:rsidRDefault="00E24184" w:rsidP="00200539">
            <w:pPr>
              <w:pStyle w:val="TableParagraph"/>
              <w:spacing w:before="0" w:line="276" w:lineRule="auto"/>
              <w:ind w:right="53"/>
              <w:jc w:val="left"/>
              <w:rPr>
                <w:sz w:val="24"/>
              </w:rPr>
            </w:pPr>
            <w:r w:rsidRPr="00027277">
              <w:rPr>
                <w:sz w:val="24"/>
              </w:rPr>
              <w:t>C19</w:t>
            </w:r>
            <w:r w:rsidR="007F6D76" w:rsidRPr="00027277">
              <w:rPr>
                <w:sz w:val="24"/>
              </w:rPr>
              <w:t>-</w:t>
            </w:r>
            <w:r w:rsidRPr="00027277">
              <w:rPr>
                <w:sz w:val="24"/>
              </w:rPr>
              <w:t>ASS</w:t>
            </w:r>
          </w:p>
        </w:tc>
        <w:tc>
          <w:tcPr>
            <w:tcW w:w="1074" w:type="pct"/>
            <w:vAlign w:val="center"/>
          </w:tcPr>
          <w:p w14:paraId="7D340CA9" w14:textId="77777777" w:rsidR="00E24184" w:rsidRPr="00027277" w:rsidRDefault="00E24184" w:rsidP="00200539">
            <w:pPr>
              <w:pStyle w:val="TableParagraph"/>
              <w:spacing w:before="0" w:line="276" w:lineRule="auto"/>
              <w:ind w:left="116"/>
              <w:jc w:val="left"/>
              <w:rPr>
                <w:sz w:val="24"/>
              </w:rPr>
            </w:pPr>
            <w:r w:rsidRPr="00027277">
              <w:rPr>
                <w:sz w:val="24"/>
              </w:rPr>
              <w:t>PHQ</w:t>
            </w:r>
          </w:p>
        </w:tc>
        <w:tc>
          <w:tcPr>
            <w:tcW w:w="1127" w:type="pct"/>
            <w:vAlign w:val="center"/>
          </w:tcPr>
          <w:p w14:paraId="50D6AF5F" w14:textId="4450FA97" w:rsidR="00E24184" w:rsidRPr="00027277" w:rsidRDefault="003346C5" w:rsidP="003346C5">
            <w:pPr>
              <w:pStyle w:val="TableParagraph"/>
              <w:spacing w:before="0" w:line="276" w:lineRule="auto"/>
              <w:ind w:left="119" w:right="104"/>
              <w:rPr>
                <w:sz w:val="24"/>
              </w:rPr>
            </w:pPr>
            <w:r w:rsidRPr="00027277">
              <w:rPr>
                <w:sz w:val="24"/>
              </w:rPr>
              <w:t>.145 ***</w:t>
            </w:r>
          </w:p>
        </w:tc>
        <w:tc>
          <w:tcPr>
            <w:tcW w:w="459" w:type="pct"/>
          </w:tcPr>
          <w:p w14:paraId="5712B2A4" w14:textId="7EE23E3C" w:rsidR="00E24184" w:rsidRPr="00027277" w:rsidRDefault="00557F9C" w:rsidP="00200539">
            <w:pPr>
              <w:pStyle w:val="TableParagraph"/>
              <w:spacing w:before="0" w:line="276" w:lineRule="auto"/>
              <w:ind w:left="119" w:right="104"/>
              <w:rPr>
                <w:sz w:val="24"/>
              </w:rPr>
            </w:pPr>
            <w:r w:rsidRPr="00027277">
              <w:rPr>
                <w:sz w:val="24"/>
              </w:rPr>
              <w:t>.105</w:t>
            </w:r>
          </w:p>
        </w:tc>
        <w:tc>
          <w:tcPr>
            <w:tcW w:w="447" w:type="pct"/>
          </w:tcPr>
          <w:p w14:paraId="035C2356" w14:textId="1D29FCB7" w:rsidR="00E24184" w:rsidRPr="00027277" w:rsidRDefault="005D77F5" w:rsidP="00200539">
            <w:pPr>
              <w:pStyle w:val="TableParagraph"/>
              <w:spacing w:before="0" w:line="276" w:lineRule="auto"/>
              <w:ind w:left="119" w:right="104"/>
              <w:rPr>
                <w:sz w:val="24"/>
              </w:rPr>
            </w:pPr>
            <w:r w:rsidRPr="00027277">
              <w:rPr>
                <w:sz w:val="24"/>
              </w:rPr>
              <w:t>.18</w:t>
            </w:r>
            <w:r w:rsidR="00557F9C" w:rsidRPr="00027277">
              <w:rPr>
                <w:sz w:val="24"/>
              </w:rPr>
              <w:t>2</w:t>
            </w:r>
          </w:p>
        </w:tc>
      </w:tr>
      <w:tr w:rsidR="00027277" w:rsidRPr="00027277" w14:paraId="7777D828" w14:textId="77777777" w:rsidTr="00326F63">
        <w:trPr>
          <w:trHeight w:val="20"/>
        </w:trPr>
        <w:tc>
          <w:tcPr>
            <w:tcW w:w="1893" w:type="pct"/>
            <w:vAlign w:val="center"/>
          </w:tcPr>
          <w:p w14:paraId="03FDB381" w14:textId="77777777" w:rsidR="00E24184" w:rsidRPr="00027277" w:rsidRDefault="00E24184" w:rsidP="00200539">
            <w:pPr>
              <w:pStyle w:val="TableParagraph"/>
              <w:spacing w:before="0" w:line="276" w:lineRule="auto"/>
              <w:ind w:right="53"/>
              <w:jc w:val="left"/>
              <w:rPr>
                <w:sz w:val="24"/>
              </w:rPr>
            </w:pPr>
            <w:r w:rsidRPr="00027277">
              <w:rPr>
                <w:sz w:val="24"/>
              </w:rPr>
              <w:t>C19</w:t>
            </w:r>
            <w:r w:rsidR="007F6D76" w:rsidRPr="00027277">
              <w:rPr>
                <w:sz w:val="24"/>
              </w:rPr>
              <w:t>-</w:t>
            </w:r>
            <w:r w:rsidRPr="00027277">
              <w:rPr>
                <w:sz w:val="24"/>
              </w:rPr>
              <w:t>ASS</w:t>
            </w:r>
          </w:p>
        </w:tc>
        <w:tc>
          <w:tcPr>
            <w:tcW w:w="1074" w:type="pct"/>
            <w:vAlign w:val="center"/>
          </w:tcPr>
          <w:p w14:paraId="36DC18EF" w14:textId="77777777" w:rsidR="00E24184" w:rsidRPr="00027277" w:rsidRDefault="00E24184" w:rsidP="00200539">
            <w:pPr>
              <w:pStyle w:val="TableParagraph"/>
              <w:spacing w:before="0" w:line="276" w:lineRule="auto"/>
              <w:ind w:left="116"/>
              <w:jc w:val="left"/>
              <w:rPr>
                <w:sz w:val="24"/>
              </w:rPr>
            </w:pPr>
            <w:r w:rsidRPr="00027277">
              <w:rPr>
                <w:sz w:val="24"/>
              </w:rPr>
              <w:t>GAD</w:t>
            </w:r>
          </w:p>
        </w:tc>
        <w:tc>
          <w:tcPr>
            <w:tcW w:w="1127" w:type="pct"/>
            <w:vAlign w:val="center"/>
          </w:tcPr>
          <w:p w14:paraId="34B54939" w14:textId="2DD15463" w:rsidR="00E24184" w:rsidRPr="00027277" w:rsidRDefault="00E24184" w:rsidP="00200539">
            <w:pPr>
              <w:pStyle w:val="TableParagraph"/>
              <w:spacing w:before="0" w:line="276" w:lineRule="auto"/>
              <w:ind w:left="119" w:right="104"/>
              <w:rPr>
                <w:sz w:val="24"/>
              </w:rPr>
            </w:pPr>
            <w:r w:rsidRPr="00027277">
              <w:rPr>
                <w:sz w:val="24"/>
              </w:rPr>
              <w:t>.15</w:t>
            </w:r>
            <w:r w:rsidR="003346C5" w:rsidRPr="00027277">
              <w:rPr>
                <w:sz w:val="24"/>
              </w:rPr>
              <w:t>0</w:t>
            </w:r>
            <w:r w:rsidRPr="00027277">
              <w:rPr>
                <w:sz w:val="24"/>
              </w:rPr>
              <w:t xml:space="preserve"> ***</w:t>
            </w:r>
          </w:p>
        </w:tc>
        <w:tc>
          <w:tcPr>
            <w:tcW w:w="459" w:type="pct"/>
          </w:tcPr>
          <w:p w14:paraId="29C6D35E" w14:textId="0D61BC8B" w:rsidR="00E24184" w:rsidRPr="00027277" w:rsidRDefault="005D77F5" w:rsidP="00200539">
            <w:pPr>
              <w:pStyle w:val="TableParagraph"/>
              <w:spacing w:before="0" w:line="276" w:lineRule="auto"/>
              <w:ind w:left="119" w:right="104"/>
              <w:rPr>
                <w:sz w:val="24"/>
              </w:rPr>
            </w:pPr>
            <w:r w:rsidRPr="00027277">
              <w:rPr>
                <w:sz w:val="24"/>
              </w:rPr>
              <w:t>.1</w:t>
            </w:r>
            <w:r w:rsidR="00557F9C" w:rsidRPr="00027277">
              <w:rPr>
                <w:sz w:val="24"/>
              </w:rPr>
              <w:t>10</w:t>
            </w:r>
          </w:p>
        </w:tc>
        <w:tc>
          <w:tcPr>
            <w:tcW w:w="447" w:type="pct"/>
          </w:tcPr>
          <w:p w14:paraId="4BA797D0" w14:textId="2AC78162" w:rsidR="00E24184" w:rsidRPr="00027277" w:rsidRDefault="005D77F5" w:rsidP="00200539">
            <w:pPr>
              <w:pStyle w:val="TableParagraph"/>
              <w:spacing w:before="0" w:line="276" w:lineRule="auto"/>
              <w:ind w:left="119" w:right="104"/>
              <w:rPr>
                <w:sz w:val="24"/>
              </w:rPr>
            </w:pPr>
            <w:r w:rsidRPr="00027277">
              <w:rPr>
                <w:sz w:val="24"/>
              </w:rPr>
              <w:t>.</w:t>
            </w:r>
            <w:r w:rsidR="00557F9C" w:rsidRPr="00027277">
              <w:rPr>
                <w:sz w:val="24"/>
              </w:rPr>
              <w:t>192</w:t>
            </w:r>
          </w:p>
        </w:tc>
      </w:tr>
      <w:tr w:rsidR="00027277" w:rsidRPr="00027277" w14:paraId="03741151" w14:textId="77777777" w:rsidTr="00326F63">
        <w:trPr>
          <w:trHeight w:val="20"/>
        </w:trPr>
        <w:tc>
          <w:tcPr>
            <w:tcW w:w="1893" w:type="pct"/>
            <w:vAlign w:val="center"/>
          </w:tcPr>
          <w:p w14:paraId="4BAC6F51" w14:textId="77777777" w:rsidR="00E24184" w:rsidRPr="00027277" w:rsidRDefault="00E24184" w:rsidP="00200539">
            <w:pPr>
              <w:pStyle w:val="TableParagraph"/>
              <w:spacing w:before="0" w:line="276" w:lineRule="auto"/>
              <w:ind w:right="53"/>
              <w:jc w:val="left"/>
              <w:rPr>
                <w:sz w:val="24"/>
              </w:rPr>
            </w:pPr>
            <w:r w:rsidRPr="00027277">
              <w:rPr>
                <w:sz w:val="24"/>
              </w:rPr>
              <w:t>C19</w:t>
            </w:r>
            <w:r w:rsidR="007F6D76" w:rsidRPr="00027277">
              <w:rPr>
                <w:sz w:val="24"/>
              </w:rPr>
              <w:t>-</w:t>
            </w:r>
            <w:r w:rsidRPr="00027277">
              <w:rPr>
                <w:sz w:val="24"/>
              </w:rPr>
              <w:t>ASS</w:t>
            </w:r>
          </w:p>
        </w:tc>
        <w:tc>
          <w:tcPr>
            <w:tcW w:w="1074" w:type="pct"/>
            <w:vAlign w:val="center"/>
          </w:tcPr>
          <w:p w14:paraId="313748C6" w14:textId="77777777" w:rsidR="00E24184" w:rsidRPr="00027277" w:rsidRDefault="00E24184" w:rsidP="00200539">
            <w:pPr>
              <w:pStyle w:val="TableParagraph"/>
              <w:spacing w:before="0" w:line="276" w:lineRule="auto"/>
              <w:ind w:left="116"/>
              <w:jc w:val="left"/>
              <w:rPr>
                <w:sz w:val="24"/>
              </w:rPr>
            </w:pPr>
            <w:r w:rsidRPr="00027277">
              <w:rPr>
                <w:sz w:val="24"/>
              </w:rPr>
              <w:t>WI</w:t>
            </w:r>
          </w:p>
        </w:tc>
        <w:tc>
          <w:tcPr>
            <w:tcW w:w="1127" w:type="pct"/>
            <w:vAlign w:val="center"/>
          </w:tcPr>
          <w:p w14:paraId="30EF9F4F" w14:textId="415F3CFE" w:rsidR="00E24184" w:rsidRPr="00027277" w:rsidRDefault="00E24184" w:rsidP="00200539">
            <w:pPr>
              <w:pStyle w:val="TableParagraph"/>
              <w:spacing w:before="0" w:line="276" w:lineRule="auto"/>
              <w:ind w:left="119" w:right="104"/>
              <w:rPr>
                <w:sz w:val="24"/>
              </w:rPr>
            </w:pPr>
            <w:r w:rsidRPr="00027277">
              <w:rPr>
                <w:sz w:val="24"/>
              </w:rPr>
              <w:t>.2</w:t>
            </w:r>
            <w:r w:rsidR="003346C5" w:rsidRPr="00027277">
              <w:rPr>
                <w:sz w:val="24"/>
              </w:rPr>
              <w:t>31</w:t>
            </w:r>
            <w:r w:rsidRPr="00027277">
              <w:rPr>
                <w:sz w:val="24"/>
              </w:rPr>
              <w:t xml:space="preserve"> ***</w:t>
            </w:r>
          </w:p>
        </w:tc>
        <w:tc>
          <w:tcPr>
            <w:tcW w:w="459" w:type="pct"/>
          </w:tcPr>
          <w:p w14:paraId="73BF6932" w14:textId="5FA2EF93" w:rsidR="00E24184" w:rsidRPr="00027277" w:rsidRDefault="005D77F5" w:rsidP="00200539">
            <w:pPr>
              <w:pStyle w:val="TableParagraph"/>
              <w:spacing w:before="0" w:line="276" w:lineRule="auto"/>
              <w:ind w:left="119" w:right="104"/>
              <w:rPr>
                <w:sz w:val="24"/>
              </w:rPr>
            </w:pPr>
            <w:r w:rsidRPr="00027277">
              <w:rPr>
                <w:sz w:val="24"/>
              </w:rPr>
              <w:t>.19</w:t>
            </w:r>
            <w:r w:rsidR="00557F9C" w:rsidRPr="00027277">
              <w:rPr>
                <w:sz w:val="24"/>
              </w:rPr>
              <w:t>0</w:t>
            </w:r>
          </w:p>
        </w:tc>
        <w:tc>
          <w:tcPr>
            <w:tcW w:w="447" w:type="pct"/>
          </w:tcPr>
          <w:p w14:paraId="113398A8" w14:textId="7A815AFB" w:rsidR="00E24184" w:rsidRPr="00027277" w:rsidRDefault="005D77F5" w:rsidP="00200539">
            <w:pPr>
              <w:pStyle w:val="TableParagraph"/>
              <w:spacing w:before="0" w:line="276" w:lineRule="auto"/>
              <w:ind w:left="119" w:right="104"/>
              <w:rPr>
                <w:sz w:val="24"/>
              </w:rPr>
            </w:pPr>
            <w:r w:rsidRPr="00027277">
              <w:rPr>
                <w:sz w:val="24"/>
              </w:rPr>
              <w:t>.2</w:t>
            </w:r>
            <w:r w:rsidR="00557F9C" w:rsidRPr="00027277">
              <w:rPr>
                <w:sz w:val="24"/>
              </w:rPr>
              <w:t>72</w:t>
            </w:r>
          </w:p>
        </w:tc>
      </w:tr>
    </w:tbl>
    <w:p w14:paraId="16C91151" w14:textId="6D7414E4" w:rsidR="00DF30C3" w:rsidRPr="00027277" w:rsidRDefault="00DF30C3" w:rsidP="007067FB">
      <w:pPr>
        <w:pStyle w:val="BodyText"/>
        <w:spacing w:before="6"/>
        <w:jc w:val="both"/>
      </w:pPr>
      <w:r w:rsidRPr="00027277">
        <w:rPr>
          <w:i/>
          <w:iCs/>
        </w:rPr>
        <w:t>Note</w:t>
      </w:r>
      <w:r w:rsidRPr="00027277">
        <w:t xml:space="preserve">. E = extraversion; A = agreeableness; C = conscientiousness; N = neuroticism; C19-ASS= COVID-19 anxiety syndrome scale; CAS = Coronavirus anxiety scale; PHQ = pateinet health questionnaire-depression; GAD: generalized anxiety disorder; WI = Whiteley index for health anxiety. *** </w:t>
      </w:r>
      <w:r w:rsidRPr="00027277">
        <w:rPr>
          <w:i/>
          <w:iCs/>
        </w:rPr>
        <w:t xml:space="preserve">p </w:t>
      </w:r>
      <w:r w:rsidRPr="00027277">
        <w:t xml:space="preserve">&lt; 0.00; ** </w:t>
      </w:r>
      <w:r w:rsidRPr="00027277">
        <w:rPr>
          <w:i/>
          <w:iCs/>
        </w:rPr>
        <w:t>p</w:t>
      </w:r>
      <w:r w:rsidRPr="00027277">
        <w:t xml:space="preserve"> &lt; 0.010; * </w:t>
      </w:r>
      <w:r w:rsidRPr="00027277">
        <w:rPr>
          <w:i/>
          <w:iCs/>
        </w:rPr>
        <w:t>p</w:t>
      </w:r>
      <w:r w:rsidRPr="00027277">
        <w:t xml:space="preserve"> &lt; 0.050</w:t>
      </w:r>
      <w:r w:rsidR="007067FB" w:rsidRPr="00027277">
        <w:t>.</w:t>
      </w:r>
    </w:p>
    <w:p w14:paraId="3AAA0F71" w14:textId="77777777" w:rsidR="00DF30C3" w:rsidRPr="00027277" w:rsidRDefault="00DF30C3" w:rsidP="00DF30C3">
      <w:pPr>
        <w:spacing w:after="0"/>
        <w:jc w:val="both"/>
        <w:rPr>
          <w:rFonts w:ascii="Times New Roman" w:hAnsi="Times New Roman" w:cs="Times New Roman"/>
          <w:sz w:val="24"/>
          <w:szCs w:val="24"/>
        </w:rPr>
      </w:pPr>
    </w:p>
    <w:p w14:paraId="291F32AD" w14:textId="77777777" w:rsidR="00E548B3" w:rsidRPr="00027277" w:rsidRDefault="00E548B3" w:rsidP="00F9646E">
      <w:pPr>
        <w:spacing w:after="0"/>
        <w:jc w:val="both"/>
        <w:rPr>
          <w:rFonts w:ascii="Times New Roman" w:eastAsia="Arial" w:hAnsi="Times New Roman" w:cs="Times New Roman"/>
          <w:sz w:val="24"/>
          <w:szCs w:val="24"/>
        </w:rPr>
      </w:pPr>
    </w:p>
    <w:p w14:paraId="5FF7D991" w14:textId="77777777" w:rsidR="00E548B3" w:rsidRPr="00027277" w:rsidRDefault="00E548B3" w:rsidP="00F9646E">
      <w:pPr>
        <w:spacing w:after="0"/>
        <w:jc w:val="both"/>
        <w:rPr>
          <w:rFonts w:ascii="Times New Roman" w:eastAsia="Arial" w:hAnsi="Times New Roman" w:cs="Times New Roman"/>
          <w:sz w:val="24"/>
          <w:szCs w:val="24"/>
        </w:rPr>
      </w:pPr>
      <w:r w:rsidRPr="00027277">
        <w:rPr>
          <w:rFonts w:ascii="Times New Roman" w:eastAsia="Arial" w:hAnsi="Times New Roman" w:cs="Times New Roman"/>
          <w:sz w:val="24"/>
          <w:szCs w:val="24"/>
        </w:rPr>
        <w:lastRenderedPageBreak/>
        <w:t>Table 8:</w:t>
      </w:r>
    </w:p>
    <w:p w14:paraId="42626997" w14:textId="44B70088" w:rsidR="00E548B3" w:rsidRPr="00027277" w:rsidRDefault="00EA1B89" w:rsidP="00D40662">
      <w:pPr>
        <w:jc w:val="both"/>
        <w:rPr>
          <w:rFonts w:ascii="Times New Roman" w:eastAsia="Arial" w:hAnsi="Times New Roman" w:cs="Times New Roman"/>
          <w:sz w:val="24"/>
          <w:szCs w:val="24"/>
        </w:rPr>
      </w:pPr>
      <w:r w:rsidRPr="00027277">
        <w:rPr>
          <w:rFonts w:ascii="Times New Roman" w:eastAsia="Arial" w:hAnsi="Times New Roman" w:cs="Times New Roman"/>
          <w:sz w:val="24"/>
          <w:szCs w:val="24"/>
        </w:rPr>
        <w:t>The</w:t>
      </w:r>
      <w:r w:rsidR="00E548B3" w:rsidRPr="00027277">
        <w:rPr>
          <w:rFonts w:ascii="Times New Roman" w:eastAsia="Arial" w:hAnsi="Times New Roman" w:cs="Times New Roman"/>
          <w:sz w:val="24"/>
          <w:szCs w:val="24"/>
        </w:rPr>
        <w:t xml:space="preserve"> indirect effect </w:t>
      </w:r>
      <w:r w:rsidR="00281E94" w:rsidRPr="00027277">
        <w:rPr>
          <w:rFonts w:ascii="Times New Roman" w:eastAsia="Arial" w:hAnsi="Times New Roman" w:cs="Times New Roman"/>
          <w:sz w:val="24"/>
          <w:szCs w:val="24"/>
        </w:rPr>
        <w:t xml:space="preserve">of </w:t>
      </w:r>
      <w:r w:rsidR="00E548B3" w:rsidRPr="00027277">
        <w:rPr>
          <w:rFonts w:ascii="Times New Roman" w:eastAsia="Arial" w:hAnsi="Times New Roman" w:cs="Times New Roman"/>
          <w:sz w:val="24"/>
          <w:szCs w:val="24"/>
        </w:rPr>
        <w:t xml:space="preserve">the mediating role of C19-ASS in </w:t>
      </w:r>
      <w:r w:rsidR="00281E94" w:rsidRPr="00027277">
        <w:rPr>
          <w:rFonts w:ascii="Times New Roman" w:eastAsia="Arial" w:hAnsi="Times New Roman" w:cs="Times New Roman"/>
          <w:sz w:val="24"/>
          <w:szCs w:val="24"/>
        </w:rPr>
        <w:t xml:space="preserve">the </w:t>
      </w:r>
      <w:r w:rsidR="00E548B3" w:rsidRPr="00027277">
        <w:rPr>
          <w:rFonts w:ascii="Times New Roman" w:eastAsia="Arial" w:hAnsi="Times New Roman" w:cs="Times New Roman"/>
          <w:sz w:val="24"/>
          <w:szCs w:val="24"/>
        </w:rPr>
        <w:t xml:space="preserve">relationship between </w:t>
      </w:r>
      <w:r w:rsidR="005D1714" w:rsidRPr="00027277">
        <w:rPr>
          <w:rFonts w:ascii="Times New Roman" w:eastAsia="Arial" w:hAnsi="Times New Roman" w:cs="Times New Roman"/>
          <w:sz w:val="24"/>
          <w:szCs w:val="24"/>
        </w:rPr>
        <w:t xml:space="preserve">the </w:t>
      </w:r>
      <w:r w:rsidR="00E548B3" w:rsidRPr="00027277">
        <w:rPr>
          <w:rFonts w:ascii="Times New Roman" w:eastAsia="Arial" w:hAnsi="Times New Roman" w:cs="Times New Roman"/>
          <w:sz w:val="24"/>
          <w:szCs w:val="24"/>
        </w:rPr>
        <w:t>Big</w:t>
      </w:r>
      <w:r w:rsidR="002935BC" w:rsidRPr="00027277">
        <w:rPr>
          <w:rFonts w:ascii="Times New Roman" w:eastAsia="Arial" w:hAnsi="Times New Roman" w:cs="Times New Roman"/>
          <w:sz w:val="24"/>
          <w:szCs w:val="24"/>
        </w:rPr>
        <w:t xml:space="preserve"> </w:t>
      </w:r>
      <w:r w:rsidR="00E548B3" w:rsidRPr="00027277">
        <w:rPr>
          <w:rFonts w:ascii="Times New Roman" w:eastAsia="Arial" w:hAnsi="Times New Roman" w:cs="Times New Roman"/>
          <w:sz w:val="24"/>
          <w:szCs w:val="24"/>
        </w:rPr>
        <w:t>Five personality traits and psychopathology.</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3992"/>
        <w:gridCol w:w="2159"/>
        <w:gridCol w:w="1337"/>
        <w:gridCol w:w="1317"/>
        <w:gridCol w:w="1529"/>
        <w:gridCol w:w="2626"/>
      </w:tblGrid>
      <w:tr w:rsidR="00027277" w:rsidRPr="00027277" w14:paraId="0F959244" w14:textId="77777777" w:rsidTr="00FE2FE9">
        <w:trPr>
          <w:trHeight w:val="20"/>
        </w:trPr>
        <w:tc>
          <w:tcPr>
            <w:tcW w:w="1540" w:type="pct"/>
            <w:tcBorders>
              <w:bottom w:val="single" w:sz="4" w:space="0" w:color="auto"/>
            </w:tcBorders>
            <w:vAlign w:val="center"/>
          </w:tcPr>
          <w:p w14:paraId="5479ACE2" w14:textId="77777777" w:rsidR="00D40662" w:rsidRPr="00027277" w:rsidRDefault="00D40662" w:rsidP="001D50A1">
            <w:pPr>
              <w:pStyle w:val="TableParagraph"/>
              <w:spacing w:before="0"/>
              <w:ind w:left="0"/>
              <w:rPr>
                <w:b/>
                <w:sz w:val="23"/>
              </w:rPr>
            </w:pPr>
          </w:p>
          <w:p w14:paraId="5AEA2A93" w14:textId="77777777" w:rsidR="00D40662" w:rsidRPr="00027277" w:rsidRDefault="00D40662" w:rsidP="001D50A1">
            <w:pPr>
              <w:pStyle w:val="TableParagraph"/>
              <w:spacing w:before="0"/>
              <w:ind w:left="81" w:right="66"/>
              <w:rPr>
                <w:b/>
                <w:sz w:val="24"/>
              </w:rPr>
            </w:pPr>
            <w:r w:rsidRPr="00027277">
              <w:rPr>
                <w:b/>
                <w:sz w:val="24"/>
              </w:rPr>
              <w:t>Indirect Path</w:t>
            </w:r>
          </w:p>
        </w:tc>
        <w:tc>
          <w:tcPr>
            <w:tcW w:w="833" w:type="pct"/>
            <w:tcBorders>
              <w:bottom w:val="single" w:sz="4" w:space="0" w:color="auto"/>
            </w:tcBorders>
            <w:vAlign w:val="bottom"/>
          </w:tcPr>
          <w:p w14:paraId="64702663" w14:textId="41EDDC11" w:rsidR="00D40662" w:rsidRPr="00027277" w:rsidRDefault="00D40662" w:rsidP="001D50A1">
            <w:pPr>
              <w:pStyle w:val="TableParagraph"/>
              <w:spacing w:before="0"/>
              <w:ind w:left="754" w:right="352" w:hanging="367"/>
              <w:jc w:val="right"/>
              <w:rPr>
                <w:b/>
                <w:i/>
                <w:iCs/>
                <w:sz w:val="24"/>
              </w:rPr>
            </w:pPr>
            <w:r w:rsidRPr="00027277">
              <w:rPr>
                <w:b/>
                <w:i/>
                <w:iCs/>
                <w:sz w:val="24"/>
              </w:rPr>
              <w:t>B</w:t>
            </w:r>
          </w:p>
        </w:tc>
        <w:tc>
          <w:tcPr>
            <w:tcW w:w="516" w:type="pct"/>
            <w:tcBorders>
              <w:bottom w:val="single" w:sz="4" w:space="0" w:color="auto"/>
            </w:tcBorders>
            <w:vAlign w:val="center"/>
          </w:tcPr>
          <w:p w14:paraId="3D7D8DC4" w14:textId="77777777" w:rsidR="00D40662" w:rsidRPr="00027277" w:rsidRDefault="00D40662" w:rsidP="001D50A1">
            <w:pPr>
              <w:pStyle w:val="TableParagraph"/>
              <w:spacing w:before="0"/>
              <w:ind w:left="0"/>
              <w:rPr>
                <w:b/>
                <w:sz w:val="23"/>
              </w:rPr>
            </w:pPr>
          </w:p>
          <w:p w14:paraId="14B45DF7" w14:textId="77777777" w:rsidR="00D40662" w:rsidRPr="00027277" w:rsidRDefault="00D40662" w:rsidP="001D50A1">
            <w:pPr>
              <w:pStyle w:val="TableParagraph"/>
              <w:spacing w:before="0"/>
              <w:ind w:left="141" w:right="127"/>
              <w:rPr>
                <w:b/>
                <w:sz w:val="24"/>
              </w:rPr>
            </w:pPr>
            <w:r w:rsidRPr="00027277">
              <w:rPr>
                <w:b/>
                <w:sz w:val="24"/>
              </w:rPr>
              <w:t>Ll</w:t>
            </w:r>
          </w:p>
        </w:tc>
        <w:tc>
          <w:tcPr>
            <w:tcW w:w="508" w:type="pct"/>
            <w:tcBorders>
              <w:bottom w:val="single" w:sz="4" w:space="0" w:color="auto"/>
            </w:tcBorders>
            <w:vAlign w:val="center"/>
          </w:tcPr>
          <w:p w14:paraId="66858453" w14:textId="77777777" w:rsidR="00D40662" w:rsidRPr="00027277" w:rsidRDefault="00D40662" w:rsidP="001D50A1">
            <w:pPr>
              <w:pStyle w:val="TableParagraph"/>
              <w:spacing w:before="0"/>
              <w:ind w:left="0"/>
              <w:rPr>
                <w:b/>
                <w:sz w:val="23"/>
              </w:rPr>
            </w:pPr>
          </w:p>
          <w:p w14:paraId="2B325BD0" w14:textId="77777777" w:rsidR="00D40662" w:rsidRPr="00027277" w:rsidRDefault="00D40662" w:rsidP="001D50A1">
            <w:pPr>
              <w:pStyle w:val="TableParagraph"/>
              <w:spacing w:before="0"/>
              <w:ind w:left="140" w:right="126"/>
              <w:rPr>
                <w:b/>
                <w:sz w:val="24"/>
              </w:rPr>
            </w:pPr>
            <w:r w:rsidRPr="00027277">
              <w:rPr>
                <w:b/>
                <w:sz w:val="24"/>
              </w:rPr>
              <w:t>Ul</w:t>
            </w:r>
          </w:p>
        </w:tc>
        <w:tc>
          <w:tcPr>
            <w:tcW w:w="590" w:type="pct"/>
            <w:tcBorders>
              <w:bottom w:val="single" w:sz="4" w:space="0" w:color="auto"/>
            </w:tcBorders>
            <w:vAlign w:val="bottom"/>
          </w:tcPr>
          <w:p w14:paraId="45F91779" w14:textId="77777777" w:rsidR="00D40662" w:rsidRPr="00027277" w:rsidRDefault="00D40662" w:rsidP="001D50A1">
            <w:pPr>
              <w:pStyle w:val="TableParagraph"/>
              <w:spacing w:before="0"/>
              <w:ind w:right="114"/>
              <w:rPr>
                <w:b/>
                <w:sz w:val="24"/>
              </w:rPr>
            </w:pPr>
            <w:r w:rsidRPr="00027277">
              <w:rPr>
                <w:b/>
                <w:i/>
                <w:iCs/>
                <w:sz w:val="24"/>
              </w:rPr>
              <w:t>p</w:t>
            </w:r>
            <w:r w:rsidRPr="00027277">
              <w:rPr>
                <w:b/>
                <w:sz w:val="24"/>
              </w:rPr>
              <w:t>-</w:t>
            </w:r>
            <w:r w:rsidR="004B637F" w:rsidRPr="00027277">
              <w:rPr>
                <w:b/>
                <w:sz w:val="24"/>
              </w:rPr>
              <w:t>v</w:t>
            </w:r>
            <w:r w:rsidRPr="00027277">
              <w:rPr>
                <w:b/>
                <w:sz w:val="24"/>
              </w:rPr>
              <w:t>alue</w:t>
            </w:r>
          </w:p>
        </w:tc>
        <w:tc>
          <w:tcPr>
            <w:tcW w:w="1013" w:type="pct"/>
            <w:tcBorders>
              <w:bottom w:val="single" w:sz="4" w:space="0" w:color="auto"/>
            </w:tcBorders>
            <w:vAlign w:val="bottom"/>
          </w:tcPr>
          <w:p w14:paraId="00065FCB" w14:textId="77777777" w:rsidR="00D40662" w:rsidRPr="00027277" w:rsidRDefault="00D40662" w:rsidP="001D50A1">
            <w:pPr>
              <w:pStyle w:val="TableParagraph"/>
              <w:spacing w:before="0"/>
              <w:ind w:left="499" w:right="231" w:hanging="234"/>
              <w:rPr>
                <w:b/>
                <w:sz w:val="24"/>
              </w:rPr>
            </w:pPr>
            <w:r w:rsidRPr="00027277">
              <w:rPr>
                <w:b/>
                <w:sz w:val="24"/>
              </w:rPr>
              <w:t>β</w:t>
            </w:r>
          </w:p>
        </w:tc>
      </w:tr>
      <w:tr w:rsidR="00027277" w:rsidRPr="00027277" w14:paraId="2ACD45F7" w14:textId="77777777" w:rsidTr="0065754D">
        <w:trPr>
          <w:trHeight w:val="20"/>
        </w:trPr>
        <w:tc>
          <w:tcPr>
            <w:tcW w:w="1540" w:type="pct"/>
            <w:tcBorders>
              <w:top w:val="single" w:sz="4" w:space="0" w:color="auto"/>
            </w:tcBorders>
            <w:vAlign w:val="center"/>
          </w:tcPr>
          <w:p w14:paraId="7818F1EC" w14:textId="77777777" w:rsidR="00111EAF" w:rsidRPr="00027277" w:rsidRDefault="00111EAF" w:rsidP="0065754D">
            <w:pPr>
              <w:pStyle w:val="TableParagraph"/>
              <w:spacing w:before="0" w:line="360" w:lineRule="auto"/>
              <w:ind w:right="303"/>
              <w:rPr>
                <w:sz w:val="24"/>
                <w:szCs w:val="24"/>
              </w:rPr>
            </w:pPr>
            <w:r w:rsidRPr="00027277">
              <w:rPr>
                <w:sz w:val="24"/>
                <w:szCs w:val="24"/>
              </w:rPr>
              <w:t>E --&gt; C19ASS --&gt; CAS</w:t>
            </w:r>
          </w:p>
        </w:tc>
        <w:tc>
          <w:tcPr>
            <w:tcW w:w="833" w:type="pct"/>
            <w:tcBorders>
              <w:top w:val="single" w:sz="4" w:space="0" w:color="auto"/>
            </w:tcBorders>
            <w:vAlign w:val="center"/>
          </w:tcPr>
          <w:p w14:paraId="7005F392" w14:textId="138D2B44" w:rsidR="00111EAF" w:rsidRPr="00027277" w:rsidRDefault="00111EAF" w:rsidP="0065754D">
            <w:pPr>
              <w:pStyle w:val="TableParagraph"/>
              <w:spacing w:before="0" w:line="360" w:lineRule="auto"/>
              <w:ind w:left="897"/>
              <w:rPr>
                <w:sz w:val="24"/>
                <w:szCs w:val="24"/>
              </w:rPr>
            </w:pPr>
            <w:r w:rsidRPr="00027277">
              <w:rPr>
                <w:sz w:val="24"/>
                <w:szCs w:val="24"/>
              </w:rPr>
              <w:t>-0.019</w:t>
            </w:r>
          </w:p>
        </w:tc>
        <w:tc>
          <w:tcPr>
            <w:tcW w:w="516" w:type="pct"/>
            <w:tcBorders>
              <w:top w:val="single" w:sz="4" w:space="0" w:color="auto"/>
            </w:tcBorders>
            <w:vAlign w:val="center"/>
          </w:tcPr>
          <w:p w14:paraId="2F5E1403" w14:textId="01480813" w:rsidR="00111EAF" w:rsidRPr="00027277" w:rsidRDefault="00111EAF" w:rsidP="0065754D">
            <w:pPr>
              <w:pStyle w:val="TableParagraph"/>
              <w:spacing w:before="0" w:line="360" w:lineRule="auto"/>
              <w:ind w:left="141" w:right="127"/>
              <w:rPr>
                <w:sz w:val="24"/>
                <w:szCs w:val="24"/>
              </w:rPr>
            </w:pPr>
            <w:r w:rsidRPr="00027277">
              <w:rPr>
                <w:sz w:val="24"/>
                <w:szCs w:val="24"/>
              </w:rPr>
              <w:t>-0.032</w:t>
            </w:r>
          </w:p>
        </w:tc>
        <w:tc>
          <w:tcPr>
            <w:tcW w:w="508" w:type="pct"/>
            <w:tcBorders>
              <w:top w:val="single" w:sz="4" w:space="0" w:color="auto"/>
            </w:tcBorders>
            <w:vAlign w:val="center"/>
          </w:tcPr>
          <w:p w14:paraId="47328730" w14:textId="6853F413" w:rsidR="00111EAF" w:rsidRPr="00027277" w:rsidRDefault="00111EAF" w:rsidP="0065754D">
            <w:pPr>
              <w:pStyle w:val="TableParagraph"/>
              <w:spacing w:before="0" w:line="360" w:lineRule="auto"/>
              <w:ind w:left="140" w:right="126"/>
              <w:rPr>
                <w:sz w:val="24"/>
                <w:szCs w:val="24"/>
              </w:rPr>
            </w:pPr>
            <w:r w:rsidRPr="00027277">
              <w:rPr>
                <w:sz w:val="24"/>
                <w:szCs w:val="24"/>
              </w:rPr>
              <w:t>-0.009</w:t>
            </w:r>
          </w:p>
        </w:tc>
        <w:tc>
          <w:tcPr>
            <w:tcW w:w="590" w:type="pct"/>
            <w:tcBorders>
              <w:top w:val="single" w:sz="4" w:space="0" w:color="auto"/>
            </w:tcBorders>
            <w:vAlign w:val="center"/>
          </w:tcPr>
          <w:p w14:paraId="78791CF1" w14:textId="383487B8" w:rsidR="00111EAF" w:rsidRPr="00027277" w:rsidRDefault="00111EAF" w:rsidP="0065754D">
            <w:pPr>
              <w:pStyle w:val="TableParagraph"/>
              <w:spacing w:before="0" w:line="360" w:lineRule="auto"/>
              <w:ind w:right="114"/>
              <w:rPr>
                <w:sz w:val="24"/>
                <w:szCs w:val="24"/>
              </w:rPr>
            </w:pPr>
            <w:r w:rsidRPr="00027277">
              <w:rPr>
                <w:sz w:val="24"/>
                <w:szCs w:val="24"/>
              </w:rPr>
              <w:t>0.004</w:t>
            </w:r>
          </w:p>
        </w:tc>
        <w:tc>
          <w:tcPr>
            <w:tcW w:w="1013" w:type="pct"/>
            <w:tcBorders>
              <w:top w:val="single" w:sz="4" w:space="0" w:color="auto"/>
            </w:tcBorders>
            <w:vAlign w:val="center"/>
          </w:tcPr>
          <w:p w14:paraId="595847F4" w14:textId="187720E4" w:rsidR="00111EAF" w:rsidRPr="00027277" w:rsidRDefault="00111EAF" w:rsidP="0065754D">
            <w:pPr>
              <w:pStyle w:val="TableParagraph"/>
              <w:spacing w:before="0" w:line="360" w:lineRule="auto"/>
              <w:ind w:left="481" w:right="467"/>
              <w:rPr>
                <w:sz w:val="24"/>
                <w:szCs w:val="24"/>
              </w:rPr>
            </w:pPr>
            <w:r w:rsidRPr="00027277">
              <w:rPr>
                <w:sz w:val="24"/>
                <w:szCs w:val="24"/>
              </w:rPr>
              <w:t>-0.024**</w:t>
            </w:r>
          </w:p>
        </w:tc>
      </w:tr>
      <w:tr w:rsidR="00027277" w:rsidRPr="00027277" w14:paraId="223F20A8" w14:textId="77777777" w:rsidTr="0065754D">
        <w:trPr>
          <w:trHeight w:val="20"/>
        </w:trPr>
        <w:tc>
          <w:tcPr>
            <w:tcW w:w="1540" w:type="pct"/>
            <w:vAlign w:val="center"/>
          </w:tcPr>
          <w:p w14:paraId="2001E4E8" w14:textId="77777777" w:rsidR="00111EAF" w:rsidRPr="00027277" w:rsidRDefault="00111EAF" w:rsidP="0065754D">
            <w:pPr>
              <w:pStyle w:val="TableParagraph"/>
              <w:spacing w:before="0" w:line="360" w:lineRule="auto"/>
              <w:ind w:right="304"/>
              <w:rPr>
                <w:sz w:val="24"/>
                <w:szCs w:val="24"/>
              </w:rPr>
            </w:pPr>
            <w:r w:rsidRPr="00027277">
              <w:rPr>
                <w:sz w:val="24"/>
                <w:szCs w:val="24"/>
              </w:rPr>
              <w:t>E --&gt; C19ASS --&gt; PHQ</w:t>
            </w:r>
          </w:p>
        </w:tc>
        <w:tc>
          <w:tcPr>
            <w:tcW w:w="833" w:type="pct"/>
            <w:vAlign w:val="center"/>
          </w:tcPr>
          <w:p w14:paraId="03B75966" w14:textId="60E78126" w:rsidR="00111EAF" w:rsidRPr="00027277" w:rsidRDefault="00111EAF" w:rsidP="0065754D">
            <w:pPr>
              <w:pStyle w:val="TableParagraph"/>
              <w:spacing w:before="0" w:line="360" w:lineRule="auto"/>
              <w:ind w:left="897"/>
              <w:rPr>
                <w:sz w:val="24"/>
                <w:szCs w:val="24"/>
              </w:rPr>
            </w:pPr>
            <w:r w:rsidRPr="00027277">
              <w:rPr>
                <w:sz w:val="24"/>
                <w:szCs w:val="24"/>
              </w:rPr>
              <w:t>-0.037</w:t>
            </w:r>
          </w:p>
        </w:tc>
        <w:tc>
          <w:tcPr>
            <w:tcW w:w="516" w:type="pct"/>
            <w:vAlign w:val="center"/>
          </w:tcPr>
          <w:p w14:paraId="2BED4B9D" w14:textId="71150D25" w:rsidR="00111EAF" w:rsidRPr="00027277" w:rsidRDefault="00111EAF" w:rsidP="0065754D">
            <w:pPr>
              <w:pStyle w:val="TableParagraph"/>
              <w:spacing w:before="0" w:line="360" w:lineRule="auto"/>
              <w:ind w:left="141" w:right="127"/>
              <w:rPr>
                <w:sz w:val="24"/>
                <w:szCs w:val="24"/>
              </w:rPr>
            </w:pPr>
            <w:r w:rsidRPr="00027277">
              <w:rPr>
                <w:sz w:val="24"/>
                <w:szCs w:val="24"/>
              </w:rPr>
              <w:t>-0.065</w:t>
            </w:r>
          </w:p>
        </w:tc>
        <w:tc>
          <w:tcPr>
            <w:tcW w:w="508" w:type="pct"/>
            <w:vAlign w:val="center"/>
          </w:tcPr>
          <w:p w14:paraId="497A8A4B" w14:textId="3670D909" w:rsidR="00111EAF" w:rsidRPr="00027277" w:rsidRDefault="00111EAF" w:rsidP="0065754D">
            <w:pPr>
              <w:pStyle w:val="TableParagraph"/>
              <w:spacing w:before="0" w:line="360" w:lineRule="auto"/>
              <w:ind w:left="140" w:right="126"/>
              <w:rPr>
                <w:sz w:val="24"/>
                <w:szCs w:val="24"/>
              </w:rPr>
            </w:pPr>
            <w:r w:rsidRPr="00027277">
              <w:rPr>
                <w:sz w:val="24"/>
                <w:szCs w:val="24"/>
              </w:rPr>
              <w:t>-0.016</w:t>
            </w:r>
          </w:p>
        </w:tc>
        <w:tc>
          <w:tcPr>
            <w:tcW w:w="590" w:type="pct"/>
            <w:vAlign w:val="center"/>
          </w:tcPr>
          <w:p w14:paraId="7D184B4A" w14:textId="01E57CFA" w:rsidR="00111EAF" w:rsidRPr="00027277" w:rsidRDefault="00111EAF" w:rsidP="0065754D">
            <w:pPr>
              <w:pStyle w:val="TableParagraph"/>
              <w:spacing w:before="0" w:line="360" w:lineRule="auto"/>
              <w:ind w:right="114"/>
              <w:rPr>
                <w:sz w:val="24"/>
                <w:szCs w:val="24"/>
              </w:rPr>
            </w:pPr>
            <w:r w:rsidRPr="00027277">
              <w:rPr>
                <w:sz w:val="24"/>
                <w:szCs w:val="24"/>
              </w:rPr>
              <w:t>0.003</w:t>
            </w:r>
          </w:p>
        </w:tc>
        <w:tc>
          <w:tcPr>
            <w:tcW w:w="1013" w:type="pct"/>
            <w:vAlign w:val="center"/>
          </w:tcPr>
          <w:p w14:paraId="280D533D" w14:textId="5A2E4B77" w:rsidR="00111EAF" w:rsidRPr="00027277" w:rsidRDefault="00111EAF" w:rsidP="0065754D">
            <w:pPr>
              <w:pStyle w:val="TableParagraph"/>
              <w:spacing w:before="0" w:line="360" w:lineRule="auto"/>
              <w:ind w:left="481" w:right="467"/>
              <w:rPr>
                <w:sz w:val="24"/>
                <w:szCs w:val="24"/>
              </w:rPr>
            </w:pPr>
            <w:r w:rsidRPr="00027277">
              <w:rPr>
                <w:sz w:val="24"/>
                <w:szCs w:val="24"/>
              </w:rPr>
              <w:t>-0.011**</w:t>
            </w:r>
          </w:p>
        </w:tc>
      </w:tr>
      <w:tr w:rsidR="00027277" w:rsidRPr="00027277" w14:paraId="2DE93070" w14:textId="77777777" w:rsidTr="0065754D">
        <w:trPr>
          <w:trHeight w:val="20"/>
        </w:trPr>
        <w:tc>
          <w:tcPr>
            <w:tcW w:w="1540" w:type="pct"/>
            <w:vAlign w:val="center"/>
          </w:tcPr>
          <w:p w14:paraId="6AD48A2C" w14:textId="77777777" w:rsidR="00111EAF" w:rsidRPr="00027277" w:rsidRDefault="00111EAF" w:rsidP="0065754D">
            <w:pPr>
              <w:pStyle w:val="TableParagraph"/>
              <w:spacing w:before="0" w:line="360" w:lineRule="auto"/>
              <w:ind w:right="304"/>
              <w:rPr>
                <w:sz w:val="24"/>
                <w:szCs w:val="24"/>
              </w:rPr>
            </w:pPr>
            <w:r w:rsidRPr="00027277">
              <w:rPr>
                <w:sz w:val="24"/>
                <w:szCs w:val="24"/>
              </w:rPr>
              <w:t>E --&gt; C19ASS --&gt; GAD</w:t>
            </w:r>
          </w:p>
        </w:tc>
        <w:tc>
          <w:tcPr>
            <w:tcW w:w="833" w:type="pct"/>
            <w:vAlign w:val="center"/>
          </w:tcPr>
          <w:p w14:paraId="76C59C36" w14:textId="4EF8B6FA" w:rsidR="00111EAF" w:rsidRPr="00027277" w:rsidRDefault="00111EAF" w:rsidP="0065754D">
            <w:pPr>
              <w:pStyle w:val="TableParagraph"/>
              <w:spacing w:before="0" w:line="360" w:lineRule="auto"/>
              <w:ind w:left="897"/>
              <w:rPr>
                <w:sz w:val="24"/>
                <w:szCs w:val="24"/>
              </w:rPr>
            </w:pPr>
            <w:r w:rsidRPr="00027277">
              <w:rPr>
                <w:sz w:val="24"/>
                <w:szCs w:val="24"/>
              </w:rPr>
              <w:t>-0.029</w:t>
            </w:r>
          </w:p>
        </w:tc>
        <w:tc>
          <w:tcPr>
            <w:tcW w:w="516" w:type="pct"/>
            <w:vAlign w:val="center"/>
          </w:tcPr>
          <w:p w14:paraId="1606C8EB" w14:textId="5C8DAB1A" w:rsidR="00111EAF" w:rsidRPr="00027277" w:rsidRDefault="00111EAF" w:rsidP="0065754D">
            <w:pPr>
              <w:pStyle w:val="TableParagraph"/>
              <w:spacing w:before="0" w:line="360" w:lineRule="auto"/>
              <w:ind w:left="141" w:right="127"/>
              <w:rPr>
                <w:sz w:val="24"/>
                <w:szCs w:val="24"/>
              </w:rPr>
            </w:pPr>
            <w:r w:rsidRPr="00027277">
              <w:rPr>
                <w:sz w:val="24"/>
                <w:szCs w:val="24"/>
              </w:rPr>
              <w:t>-0.050</w:t>
            </w:r>
          </w:p>
        </w:tc>
        <w:tc>
          <w:tcPr>
            <w:tcW w:w="508" w:type="pct"/>
            <w:vAlign w:val="center"/>
          </w:tcPr>
          <w:p w14:paraId="1D56983E" w14:textId="45C793C2" w:rsidR="00111EAF" w:rsidRPr="00027277" w:rsidRDefault="00111EAF" w:rsidP="0065754D">
            <w:pPr>
              <w:pStyle w:val="TableParagraph"/>
              <w:spacing w:before="0" w:line="360" w:lineRule="auto"/>
              <w:ind w:left="140" w:right="126"/>
              <w:rPr>
                <w:sz w:val="24"/>
                <w:szCs w:val="24"/>
              </w:rPr>
            </w:pPr>
            <w:r w:rsidRPr="00027277">
              <w:rPr>
                <w:sz w:val="24"/>
                <w:szCs w:val="24"/>
              </w:rPr>
              <w:t>-0.013</w:t>
            </w:r>
          </w:p>
        </w:tc>
        <w:tc>
          <w:tcPr>
            <w:tcW w:w="590" w:type="pct"/>
            <w:vAlign w:val="center"/>
          </w:tcPr>
          <w:p w14:paraId="1E1B5732" w14:textId="00AC1B11" w:rsidR="00111EAF" w:rsidRPr="00027277" w:rsidRDefault="00111EAF" w:rsidP="0065754D">
            <w:pPr>
              <w:pStyle w:val="TableParagraph"/>
              <w:spacing w:before="0" w:line="360" w:lineRule="auto"/>
              <w:ind w:right="114"/>
              <w:rPr>
                <w:sz w:val="24"/>
                <w:szCs w:val="24"/>
              </w:rPr>
            </w:pPr>
            <w:r w:rsidRPr="00027277">
              <w:rPr>
                <w:sz w:val="24"/>
                <w:szCs w:val="24"/>
              </w:rPr>
              <w:t>0.003</w:t>
            </w:r>
          </w:p>
        </w:tc>
        <w:tc>
          <w:tcPr>
            <w:tcW w:w="1013" w:type="pct"/>
            <w:vAlign w:val="center"/>
          </w:tcPr>
          <w:p w14:paraId="19ECD662" w14:textId="6FD7A5CE" w:rsidR="00111EAF" w:rsidRPr="00027277" w:rsidRDefault="00111EAF" w:rsidP="0065754D">
            <w:pPr>
              <w:pStyle w:val="TableParagraph"/>
              <w:spacing w:before="0" w:line="360" w:lineRule="auto"/>
              <w:ind w:left="481" w:right="467"/>
              <w:rPr>
                <w:sz w:val="24"/>
                <w:szCs w:val="24"/>
              </w:rPr>
            </w:pPr>
            <w:r w:rsidRPr="00027277">
              <w:rPr>
                <w:sz w:val="24"/>
                <w:szCs w:val="24"/>
              </w:rPr>
              <w:t>-0.012**</w:t>
            </w:r>
          </w:p>
        </w:tc>
      </w:tr>
      <w:tr w:rsidR="00027277" w:rsidRPr="00027277" w14:paraId="68D28948" w14:textId="77777777" w:rsidTr="0065754D">
        <w:trPr>
          <w:trHeight w:val="20"/>
        </w:trPr>
        <w:tc>
          <w:tcPr>
            <w:tcW w:w="1540" w:type="pct"/>
            <w:vAlign w:val="center"/>
          </w:tcPr>
          <w:p w14:paraId="65F4136C" w14:textId="77777777" w:rsidR="00111EAF" w:rsidRPr="00027277" w:rsidRDefault="00111EAF" w:rsidP="0065754D">
            <w:pPr>
              <w:pStyle w:val="TableParagraph"/>
              <w:spacing w:before="0" w:line="360" w:lineRule="auto"/>
              <w:ind w:right="304"/>
              <w:rPr>
                <w:sz w:val="24"/>
                <w:szCs w:val="24"/>
              </w:rPr>
            </w:pPr>
            <w:r w:rsidRPr="00027277">
              <w:rPr>
                <w:sz w:val="24"/>
                <w:szCs w:val="24"/>
              </w:rPr>
              <w:t>E --&gt; C19ASS --&gt; WI</w:t>
            </w:r>
          </w:p>
        </w:tc>
        <w:tc>
          <w:tcPr>
            <w:tcW w:w="833" w:type="pct"/>
            <w:vAlign w:val="center"/>
          </w:tcPr>
          <w:p w14:paraId="5F9A1529" w14:textId="0EE53A69" w:rsidR="00111EAF" w:rsidRPr="00027277" w:rsidRDefault="00111EAF" w:rsidP="0065754D">
            <w:pPr>
              <w:pStyle w:val="TableParagraph"/>
              <w:spacing w:before="0" w:line="360" w:lineRule="auto"/>
              <w:ind w:left="897"/>
              <w:rPr>
                <w:sz w:val="24"/>
                <w:szCs w:val="24"/>
              </w:rPr>
            </w:pPr>
            <w:r w:rsidRPr="00027277">
              <w:rPr>
                <w:sz w:val="24"/>
                <w:szCs w:val="24"/>
              </w:rPr>
              <w:t>-0.048</w:t>
            </w:r>
          </w:p>
        </w:tc>
        <w:tc>
          <w:tcPr>
            <w:tcW w:w="516" w:type="pct"/>
            <w:vAlign w:val="center"/>
          </w:tcPr>
          <w:p w14:paraId="352ABA8F" w14:textId="647417C1" w:rsidR="00111EAF" w:rsidRPr="00027277" w:rsidRDefault="00111EAF" w:rsidP="0065754D">
            <w:pPr>
              <w:pStyle w:val="TableParagraph"/>
              <w:spacing w:before="0" w:line="360" w:lineRule="auto"/>
              <w:ind w:left="141" w:right="127"/>
              <w:rPr>
                <w:sz w:val="24"/>
                <w:szCs w:val="24"/>
              </w:rPr>
            </w:pPr>
            <w:r w:rsidRPr="00027277">
              <w:rPr>
                <w:sz w:val="24"/>
                <w:szCs w:val="24"/>
              </w:rPr>
              <w:t>-0.080</w:t>
            </w:r>
          </w:p>
        </w:tc>
        <w:tc>
          <w:tcPr>
            <w:tcW w:w="508" w:type="pct"/>
            <w:vAlign w:val="center"/>
          </w:tcPr>
          <w:p w14:paraId="4343D2AC" w14:textId="6CD65E9E" w:rsidR="00111EAF" w:rsidRPr="00027277" w:rsidRDefault="00111EAF" w:rsidP="0065754D">
            <w:pPr>
              <w:pStyle w:val="TableParagraph"/>
              <w:spacing w:before="0" w:line="360" w:lineRule="auto"/>
              <w:ind w:left="140" w:right="126"/>
              <w:rPr>
                <w:sz w:val="24"/>
                <w:szCs w:val="24"/>
              </w:rPr>
            </w:pPr>
            <w:r w:rsidRPr="00027277">
              <w:rPr>
                <w:sz w:val="24"/>
                <w:szCs w:val="24"/>
              </w:rPr>
              <w:t>-0.021</w:t>
            </w:r>
          </w:p>
        </w:tc>
        <w:tc>
          <w:tcPr>
            <w:tcW w:w="590" w:type="pct"/>
            <w:vAlign w:val="center"/>
          </w:tcPr>
          <w:p w14:paraId="1BF5D858" w14:textId="3F0EF868" w:rsidR="00111EAF" w:rsidRPr="00027277" w:rsidRDefault="00111EAF" w:rsidP="0065754D">
            <w:pPr>
              <w:pStyle w:val="TableParagraph"/>
              <w:spacing w:before="0" w:line="360" w:lineRule="auto"/>
              <w:ind w:right="114"/>
              <w:rPr>
                <w:sz w:val="24"/>
                <w:szCs w:val="24"/>
              </w:rPr>
            </w:pPr>
            <w:r w:rsidRPr="00027277">
              <w:rPr>
                <w:sz w:val="24"/>
                <w:szCs w:val="24"/>
              </w:rPr>
              <w:t>0.004</w:t>
            </w:r>
          </w:p>
        </w:tc>
        <w:tc>
          <w:tcPr>
            <w:tcW w:w="1013" w:type="pct"/>
            <w:vAlign w:val="center"/>
          </w:tcPr>
          <w:p w14:paraId="417962DD" w14:textId="41CF12D6" w:rsidR="00111EAF" w:rsidRPr="00027277" w:rsidRDefault="00111EAF" w:rsidP="0065754D">
            <w:pPr>
              <w:pStyle w:val="TableParagraph"/>
              <w:spacing w:before="0" w:line="360" w:lineRule="auto"/>
              <w:ind w:left="481" w:right="467"/>
              <w:rPr>
                <w:sz w:val="24"/>
                <w:szCs w:val="24"/>
              </w:rPr>
            </w:pPr>
            <w:r w:rsidRPr="00027277">
              <w:rPr>
                <w:sz w:val="24"/>
                <w:szCs w:val="24"/>
              </w:rPr>
              <w:t>-0.018**</w:t>
            </w:r>
          </w:p>
        </w:tc>
      </w:tr>
      <w:tr w:rsidR="00027277" w:rsidRPr="00027277" w14:paraId="0BB52C7A" w14:textId="77777777" w:rsidTr="0065754D">
        <w:trPr>
          <w:trHeight w:val="20"/>
        </w:trPr>
        <w:tc>
          <w:tcPr>
            <w:tcW w:w="1540" w:type="pct"/>
            <w:vAlign w:val="center"/>
          </w:tcPr>
          <w:p w14:paraId="6FE9768E" w14:textId="77777777" w:rsidR="00A05018" w:rsidRPr="00027277" w:rsidRDefault="00A05018" w:rsidP="0065754D">
            <w:pPr>
              <w:pStyle w:val="TableParagraph"/>
              <w:spacing w:before="0" w:line="360" w:lineRule="auto"/>
              <w:ind w:right="217"/>
              <w:rPr>
                <w:sz w:val="24"/>
                <w:szCs w:val="24"/>
              </w:rPr>
            </w:pPr>
            <w:r w:rsidRPr="00027277">
              <w:rPr>
                <w:sz w:val="24"/>
                <w:szCs w:val="24"/>
              </w:rPr>
              <w:t>A --&gt; C19ASS --&gt; CAS</w:t>
            </w:r>
          </w:p>
        </w:tc>
        <w:tc>
          <w:tcPr>
            <w:tcW w:w="833" w:type="pct"/>
            <w:vAlign w:val="center"/>
          </w:tcPr>
          <w:p w14:paraId="6A7618E6" w14:textId="30FE1FC1" w:rsidR="00A05018" w:rsidRPr="00027277" w:rsidRDefault="00A05018" w:rsidP="0065754D">
            <w:pPr>
              <w:pStyle w:val="TableParagraph"/>
              <w:spacing w:before="0" w:line="360" w:lineRule="auto"/>
              <w:ind w:left="897"/>
              <w:rPr>
                <w:sz w:val="24"/>
                <w:szCs w:val="24"/>
              </w:rPr>
            </w:pPr>
            <w:r w:rsidRPr="00027277">
              <w:rPr>
                <w:sz w:val="24"/>
                <w:szCs w:val="24"/>
              </w:rPr>
              <w:t>-0.017</w:t>
            </w:r>
          </w:p>
        </w:tc>
        <w:tc>
          <w:tcPr>
            <w:tcW w:w="516" w:type="pct"/>
            <w:vAlign w:val="center"/>
          </w:tcPr>
          <w:p w14:paraId="4FA61E5F" w14:textId="5EE06E86" w:rsidR="00A05018" w:rsidRPr="00027277" w:rsidRDefault="00A05018" w:rsidP="0065754D">
            <w:pPr>
              <w:pStyle w:val="TableParagraph"/>
              <w:spacing w:before="0" w:line="360" w:lineRule="auto"/>
              <w:ind w:left="141" w:right="127"/>
              <w:rPr>
                <w:sz w:val="24"/>
                <w:szCs w:val="24"/>
              </w:rPr>
            </w:pPr>
            <w:r w:rsidRPr="00027277">
              <w:rPr>
                <w:sz w:val="24"/>
                <w:szCs w:val="24"/>
              </w:rPr>
              <w:t>-0.031</w:t>
            </w:r>
          </w:p>
        </w:tc>
        <w:tc>
          <w:tcPr>
            <w:tcW w:w="508" w:type="pct"/>
            <w:vAlign w:val="center"/>
          </w:tcPr>
          <w:p w14:paraId="32E81527" w14:textId="1B394F98" w:rsidR="00A05018" w:rsidRPr="00027277" w:rsidRDefault="00A05018" w:rsidP="0065754D">
            <w:pPr>
              <w:pStyle w:val="TableParagraph"/>
              <w:spacing w:before="0" w:line="360" w:lineRule="auto"/>
              <w:ind w:left="140" w:right="126"/>
              <w:rPr>
                <w:sz w:val="24"/>
                <w:szCs w:val="24"/>
              </w:rPr>
            </w:pPr>
            <w:r w:rsidRPr="00027277">
              <w:rPr>
                <w:sz w:val="24"/>
                <w:szCs w:val="24"/>
              </w:rPr>
              <w:t>-0.004</w:t>
            </w:r>
          </w:p>
        </w:tc>
        <w:tc>
          <w:tcPr>
            <w:tcW w:w="590" w:type="pct"/>
            <w:vAlign w:val="center"/>
          </w:tcPr>
          <w:p w14:paraId="0C804F90" w14:textId="5D674117" w:rsidR="00A05018" w:rsidRPr="00027277" w:rsidRDefault="00A05018" w:rsidP="0065754D">
            <w:pPr>
              <w:pStyle w:val="TableParagraph"/>
              <w:spacing w:before="0" w:line="360" w:lineRule="auto"/>
              <w:ind w:right="114"/>
              <w:rPr>
                <w:sz w:val="24"/>
                <w:szCs w:val="24"/>
              </w:rPr>
            </w:pPr>
            <w:r w:rsidRPr="00027277">
              <w:rPr>
                <w:sz w:val="24"/>
                <w:szCs w:val="24"/>
              </w:rPr>
              <w:t>0.029</w:t>
            </w:r>
          </w:p>
        </w:tc>
        <w:tc>
          <w:tcPr>
            <w:tcW w:w="1013" w:type="pct"/>
            <w:vAlign w:val="center"/>
          </w:tcPr>
          <w:p w14:paraId="31790B59" w14:textId="6E481E6A" w:rsidR="00A05018" w:rsidRPr="00027277" w:rsidRDefault="00A05018" w:rsidP="0065754D">
            <w:pPr>
              <w:pStyle w:val="TableParagraph"/>
              <w:spacing w:before="0" w:line="360" w:lineRule="auto"/>
              <w:ind w:left="481" w:right="467"/>
              <w:rPr>
                <w:sz w:val="24"/>
                <w:szCs w:val="24"/>
              </w:rPr>
            </w:pPr>
            <w:r w:rsidRPr="00027277">
              <w:rPr>
                <w:sz w:val="24"/>
                <w:szCs w:val="24"/>
              </w:rPr>
              <w:t>-0.017*</w:t>
            </w:r>
          </w:p>
        </w:tc>
      </w:tr>
      <w:tr w:rsidR="00027277" w:rsidRPr="00027277" w14:paraId="4D274EC8" w14:textId="77777777" w:rsidTr="0065754D">
        <w:trPr>
          <w:trHeight w:val="20"/>
        </w:trPr>
        <w:tc>
          <w:tcPr>
            <w:tcW w:w="1540" w:type="pct"/>
            <w:vAlign w:val="center"/>
          </w:tcPr>
          <w:p w14:paraId="40780150" w14:textId="77777777" w:rsidR="00A05018" w:rsidRPr="00027277" w:rsidRDefault="00A05018" w:rsidP="0065754D">
            <w:pPr>
              <w:pStyle w:val="TableParagraph"/>
              <w:spacing w:before="0" w:line="360" w:lineRule="auto"/>
              <w:ind w:right="217"/>
              <w:rPr>
                <w:sz w:val="24"/>
                <w:szCs w:val="24"/>
              </w:rPr>
            </w:pPr>
            <w:r w:rsidRPr="00027277">
              <w:rPr>
                <w:sz w:val="24"/>
                <w:szCs w:val="24"/>
              </w:rPr>
              <w:t>A --&gt; C19ASS --&gt; PHQ</w:t>
            </w:r>
          </w:p>
        </w:tc>
        <w:tc>
          <w:tcPr>
            <w:tcW w:w="833" w:type="pct"/>
            <w:vAlign w:val="center"/>
          </w:tcPr>
          <w:p w14:paraId="56D72E5B" w14:textId="0387CA06" w:rsidR="00A05018" w:rsidRPr="00027277" w:rsidRDefault="00A05018" w:rsidP="0065754D">
            <w:pPr>
              <w:pStyle w:val="TableParagraph"/>
              <w:spacing w:before="0" w:line="360" w:lineRule="auto"/>
              <w:ind w:left="897"/>
              <w:rPr>
                <w:sz w:val="24"/>
                <w:szCs w:val="24"/>
              </w:rPr>
            </w:pPr>
            <w:r w:rsidRPr="00027277">
              <w:rPr>
                <w:sz w:val="24"/>
                <w:szCs w:val="24"/>
              </w:rPr>
              <w:t>-0.032</w:t>
            </w:r>
          </w:p>
        </w:tc>
        <w:tc>
          <w:tcPr>
            <w:tcW w:w="516" w:type="pct"/>
            <w:vAlign w:val="center"/>
          </w:tcPr>
          <w:p w14:paraId="181A402A" w14:textId="30EDBDCC" w:rsidR="00A05018" w:rsidRPr="00027277" w:rsidRDefault="00A05018" w:rsidP="0065754D">
            <w:pPr>
              <w:pStyle w:val="TableParagraph"/>
              <w:spacing w:before="0" w:line="360" w:lineRule="auto"/>
              <w:ind w:left="141" w:right="127"/>
              <w:rPr>
                <w:sz w:val="24"/>
                <w:szCs w:val="24"/>
              </w:rPr>
            </w:pPr>
            <w:r w:rsidRPr="00027277">
              <w:rPr>
                <w:sz w:val="24"/>
                <w:szCs w:val="24"/>
              </w:rPr>
              <w:t>-0.064</w:t>
            </w:r>
          </w:p>
        </w:tc>
        <w:tc>
          <w:tcPr>
            <w:tcW w:w="508" w:type="pct"/>
            <w:vAlign w:val="center"/>
          </w:tcPr>
          <w:p w14:paraId="421C3C56" w14:textId="5CC0EED2" w:rsidR="00A05018" w:rsidRPr="00027277" w:rsidRDefault="00A05018" w:rsidP="0065754D">
            <w:pPr>
              <w:pStyle w:val="TableParagraph"/>
              <w:spacing w:before="0" w:line="360" w:lineRule="auto"/>
              <w:ind w:left="140" w:right="126"/>
              <w:rPr>
                <w:sz w:val="24"/>
                <w:szCs w:val="24"/>
              </w:rPr>
            </w:pPr>
            <w:r w:rsidRPr="00027277">
              <w:rPr>
                <w:sz w:val="24"/>
                <w:szCs w:val="24"/>
              </w:rPr>
              <w:t>-0.008</w:t>
            </w:r>
          </w:p>
        </w:tc>
        <w:tc>
          <w:tcPr>
            <w:tcW w:w="590" w:type="pct"/>
            <w:vAlign w:val="center"/>
          </w:tcPr>
          <w:p w14:paraId="5043881B" w14:textId="657F7507" w:rsidR="00A05018" w:rsidRPr="00027277" w:rsidRDefault="00A05018" w:rsidP="0065754D">
            <w:pPr>
              <w:pStyle w:val="TableParagraph"/>
              <w:spacing w:before="0" w:line="360" w:lineRule="auto"/>
              <w:ind w:right="114"/>
              <w:rPr>
                <w:sz w:val="24"/>
                <w:szCs w:val="24"/>
              </w:rPr>
            </w:pPr>
            <w:r w:rsidRPr="00027277">
              <w:rPr>
                <w:sz w:val="24"/>
                <w:szCs w:val="24"/>
              </w:rPr>
              <w:t>0.025</w:t>
            </w:r>
          </w:p>
        </w:tc>
        <w:tc>
          <w:tcPr>
            <w:tcW w:w="1013" w:type="pct"/>
            <w:vAlign w:val="center"/>
          </w:tcPr>
          <w:p w14:paraId="49C95DFB" w14:textId="15D99F9A" w:rsidR="00A05018" w:rsidRPr="00027277" w:rsidRDefault="00A05018" w:rsidP="0065754D">
            <w:pPr>
              <w:pStyle w:val="TableParagraph"/>
              <w:spacing w:before="0" w:line="360" w:lineRule="auto"/>
              <w:ind w:left="481" w:right="467"/>
              <w:rPr>
                <w:sz w:val="24"/>
                <w:szCs w:val="24"/>
              </w:rPr>
            </w:pPr>
            <w:r w:rsidRPr="00027277">
              <w:rPr>
                <w:sz w:val="24"/>
                <w:szCs w:val="24"/>
              </w:rPr>
              <w:t>-0.008*</w:t>
            </w:r>
          </w:p>
        </w:tc>
      </w:tr>
      <w:tr w:rsidR="00027277" w:rsidRPr="00027277" w14:paraId="143C087E" w14:textId="77777777" w:rsidTr="0065754D">
        <w:trPr>
          <w:trHeight w:val="20"/>
        </w:trPr>
        <w:tc>
          <w:tcPr>
            <w:tcW w:w="1540" w:type="pct"/>
            <w:vAlign w:val="center"/>
          </w:tcPr>
          <w:p w14:paraId="78063E5F" w14:textId="77777777" w:rsidR="00A05018" w:rsidRPr="00027277" w:rsidRDefault="00A05018" w:rsidP="0065754D">
            <w:pPr>
              <w:pStyle w:val="TableParagraph"/>
              <w:spacing w:before="0" w:line="360" w:lineRule="auto"/>
              <w:ind w:right="217"/>
              <w:rPr>
                <w:sz w:val="24"/>
                <w:szCs w:val="24"/>
              </w:rPr>
            </w:pPr>
            <w:r w:rsidRPr="00027277">
              <w:rPr>
                <w:sz w:val="24"/>
                <w:szCs w:val="24"/>
              </w:rPr>
              <w:t>A --&gt; C19ASS --&gt; GAD</w:t>
            </w:r>
          </w:p>
        </w:tc>
        <w:tc>
          <w:tcPr>
            <w:tcW w:w="833" w:type="pct"/>
            <w:vAlign w:val="center"/>
          </w:tcPr>
          <w:p w14:paraId="2293BC0C" w14:textId="03264AF1" w:rsidR="00A05018" w:rsidRPr="00027277" w:rsidRDefault="00A05018" w:rsidP="0065754D">
            <w:pPr>
              <w:pStyle w:val="TableParagraph"/>
              <w:spacing w:before="0" w:line="360" w:lineRule="auto"/>
              <w:ind w:left="897"/>
              <w:rPr>
                <w:sz w:val="24"/>
                <w:szCs w:val="24"/>
              </w:rPr>
            </w:pPr>
            <w:r w:rsidRPr="00027277">
              <w:rPr>
                <w:sz w:val="24"/>
                <w:szCs w:val="24"/>
              </w:rPr>
              <w:t>-0.025</w:t>
            </w:r>
          </w:p>
        </w:tc>
        <w:tc>
          <w:tcPr>
            <w:tcW w:w="516" w:type="pct"/>
            <w:vAlign w:val="center"/>
          </w:tcPr>
          <w:p w14:paraId="18A1E3D1" w14:textId="2E652683" w:rsidR="00A05018" w:rsidRPr="00027277" w:rsidRDefault="00A05018" w:rsidP="0065754D">
            <w:pPr>
              <w:pStyle w:val="TableParagraph"/>
              <w:spacing w:before="0" w:line="360" w:lineRule="auto"/>
              <w:ind w:left="141" w:right="127"/>
              <w:rPr>
                <w:sz w:val="24"/>
                <w:szCs w:val="24"/>
              </w:rPr>
            </w:pPr>
            <w:r w:rsidRPr="00027277">
              <w:rPr>
                <w:sz w:val="24"/>
                <w:szCs w:val="24"/>
              </w:rPr>
              <w:t>-0.050</w:t>
            </w:r>
          </w:p>
        </w:tc>
        <w:tc>
          <w:tcPr>
            <w:tcW w:w="508" w:type="pct"/>
            <w:vAlign w:val="center"/>
          </w:tcPr>
          <w:p w14:paraId="15AD7908" w14:textId="3AB668E1" w:rsidR="00A05018" w:rsidRPr="00027277" w:rsidRDefault="00A05018" w:rsidP="0065754D">
            <w:pPr>
              <w:pStyle w:val="TableParagraph"/>
              <w:spacing w:before="0" w:line="360" w:lineRule="auto"/>
              <w:ind w:left="140" w:right="126"/>
              <w:rPr>
                <w:sz w:val="24"/>
                <w:szCs w:val="24"/>
              </w:rPr>
            </w:pPr>
            <w:r w:rsidRPr="00027277">
              <w:rPr>
                <w:sz w:val="24"/>
                <w:szCs w:val="24"/>
              </w:rPr>
              <w:t>-0.007</w:t>
            </w:r>
          </w:p>
        </w:tc>
        <w:tc>
          <w:tcPr>
            <w:tcW w:w="590" w:type="pct"/>
            <w:vAlign w:val="center"/>
          </w:tcPr>
          <w:p w14:paraId="3B08F2E9" w14:textId="3D85779D" w:rsidR="00A05018" w:rsidRPr="00027277" w:rsidRDefault="00A05018" w:rsidP="0065754D">
            <w:pPr>
              <w:pStyle w:val="TableParagraph"/>
              <w:spacing w:before="0" w:line="360" w:lineRule="auto"/>
              <w:ind w:right="114"/>
              <w:rPr>
                <w:sz w:val="24"/>
                <w:szCs w:val="24"/>
              </w:rPr>
            </w:pPr>
            <w:r w:rsidRPr="00027277">
              <w:rPr>
                <w:sz w:val="24"/>
                <w:szCs w:val="24"/>
              </w:rPr>
              <w:t>0.023</w:t>
            </w:r>
          </w:p>
        </w:tc>
        <w:tc>
          <w:tcPr>
            <w:tcW w:w="1013" w:type="pct"/>
            <w:vAlign w:val="center"/>
          </w:tcPr>
          <w:p w14:paraId="615BA7AA" w14:textId="7E7B7B56" w:rsidR="00A05018" w:rsidRPr="00027277" w:rsidRDefault="00A05018" w:rsidP="0065754D">
            <w:pPr>
              <w:pStyle w:val="TableParagraph"/>
              <w:spacing w:before="0" w:line="360" w:lineRule="auto"/>
              <w:ind w:left="481" w:right="467"/>
              <w:rPr>
                <w:sz w:val="24"/>
                <w:szCs w:val="24"/>
              </w:rPr>
            </w:pPr>
            <w:r w:rsidRPr="00027277">
              <w:rPr>
                <w:sz w:val="24"/>
                <w:szCs w:val="24"/>
              </w:rPr>
              <w:t>-0.008*</w:t>
            </w:r>
          </w:p>
        </w:tc>
      </w:tr>
      <w:tr w:rsidR="00027277" w:rsidRPr="00027277" w14:paraId="080270CF" w14:textId="77777777" w:rsidTr="0065754D">
        <w:trPr>
          <w:trHeight w:val="20"/>
        </w:trPr>
        <w:tc>
          <w:tcPr>
            <w:tcW w:w="1540" w:type="pct"/>
            <w:vAlign w:val="center"/>
          </w:tcPr>
          <w:p w14:paraId="5E1E742E" w14:textId="77777777" w:rsidR="00A05018" w:rsidRPr="00027277" w:rsidRDefault="00A05018" w:rsidP="0065754D">
            <w:pPr>
              <w:pStyle w:val="TableParagraph"/>
              <w:spacing w:before="0" w:line="360" w:lineRule="auto"/>
              <w:ind w:right="217"/>
              <w:rPr>
                <w:sz w:val="24"/>
                <w:szCs w:val="24"/>
              </w:rPr>
            </w:pPr>
            <w:r w:rsidRPr="00027277">
              <w:rPr>
                <w:sz w:val="24"/>
                <w:szCs w:val="24"/>
              </w:rPr>
              <w:t>A --&gt; C19ASS --&gt; WI</w:t>
            </w:r>
          </w:p>
        </w:tc>
        <w:tc>
          <w:tcPr>
            <w:tcW w:w="833" w:type="pct"/>
            <w:vAlign w:val="center"/>
          </w:tcPr>
          <w:p w14:paraId="515C0192" w14:textId="1A877A92" w:rsidR="00A05018" w:rsidRPr="00027277" w:rsidRDefault="00A05018" w:rsidP="0065754D">
            <w:pPr>
              <w:pStyle w:val="TableParagraph"/>
              <w:spacing w:before="0" w:line="360" w:lineRule="auto"/>
              <w:ind w:left="897"/>
              <w:rPr>
                <w:sz w:val="24"/>
                <w:szCs w:val="24"/>
              </w:rPr>
            </w:pPr>
            <w:r w:rsidRPr="00027277">
              <w:rPr>
                <w:sz w:val="24"/>
                <w:szCs w:val="24"/>
              </w:rPr>
              <w:t>-0.041</w:t>
            </w:r>
          </w:p>
        </w:tc>
        <w:tc>
          <w:tcPr>
            <w:tcW w:w="516" w:type="pct"/>
            <w:vAlign w:val="center"/>
          </w:tcPr>
          <w:p w14:paraId="51B5175A" w14:textId="79F65227" w:rsidR="00A05018" w:rsidRPr="00027277" w:rsidRDefault="00A05018" w:rsidP="0065754D">
            <w:pPr>
              <w:pStyle w:val="TableParagraph"/>
              <w:spacing w:before="0" w:line="360" w:lineRule="auto"/>
              <w:ind w:left="141" w:right="127"/>
              <w:rPr>
                <w:sz w:val="24"/>
                <w:szCs w:val="24"/>
              </w:rPr>
            </w:pPr>
            <w:r w:rsidRPr="00027277">
              <w:rPr>
                <w:sz w:val="24"/>
                <w:szCs w:val="24"/>
              </w:rPr>
              <w:t>-0.078</w:t>
            </w:r>
          </w:p>
        </w:tc>
        <w:tc>
          <w:tcPr>
            <w:tcW w:w="508" w:type="pct"/>
            <w:vAlign w:val="center"/>
          </w:tcPr>
          <w:p w14:paraId="2B4DC551" w14:textId="08D9DDEB" w:rsidR="00A05018" w:rsidRPr="00027277" w:rsidRDefault="00A05018" w:rsidP="0065754D">
            <w:pPr>
              <w:pStyle w:val="TableParagraph"/>
              <w:spacing w:before="0" w:line="360" w:lineRule="auto"/>
              <w:ind w:left="140" w:right="126"/>
              <w:rPr>
                <w:sz w:val="24"/>
                <w:szCs w:val="24"/>
              </w:rPr>
            </w:pPr>
            <w:r w:rsidRPr="00027277">
              <w:rPr>
                <w:sz w:val="24"/>
                <w:szCs w:val="24"/>
              </w:rPr>
              <w:t>-0.010</w:t>
            </w:r>
          </w:p>
        </w:tc>
        <w:tc>
          <w:tcPr>
            <w:tcW w:w="590" w:type="pct"/>
            <w:vAlign w:val="center"/>
          </w:tcPr>
          <w:p w14:paraId="6197844C" w14:textId="441BF970" w:rsidR="00A05018" w:rsidRPr="00027277" w:rsidRDefault="00A05018" w:rsidP="0065754D">
            <w:pPr>
              <w:pStyle w:val="TableParagraph"/>
              <w:spacing w:before="0" w:line="360" w:lineRule="auto"/>
              <w:ind w:right="114"/>
              <w:rPr>
                <w:sz w:val="24"/>
                <w:szCs w:val="24"/>
              </w:rPr>
            </w:pPr>
            <w:r w:rsidRPr="00027277">
              <w:rPr>
                <w:sz w:val="24"/>
                <w:szCs w:val="24"/>
              </w:rPr>
              <w:t>0.029</w:t>
            </w:r>
          </w:p>
        </w:tc>
        <w:tc>
          <w:tcPr>
            <w:tcW w:w="1013" w:type="pct"/>
            <w:vAlign w:val="center"/>
          </w:tcPr>
          <w:p w14:paraId="0CBB4994" w14:textId="43D61B0A" w:rsidR="00A05018" w:rsidRPr="00027277" w:rsidRDefault="00A05018" w:rsidP="0065754D">
            <w:pPr>
              <w:pStyle w:val="TableParagraph"/>
              <w:spacing w:before="0" w:line="360" w:lineRule="auto"/>
              <w:ind w:left="481" w:right="467"/>
              <w:rPr>
                <w:sz w:val="24"/>
                <w:szCs w:val="24"/>
              </w:rPr>
            </w:pPr>
            <w:r w:rsidRPr="00027277">
              <w:rPr>
                <w:sz w:val="24"/>
                <w:szCs w:val="24"/>
              </w:rPr>
              <w:t>-0.013*</w:t>
            </w:r>
          </w:p>
        </w:tc>
      </w:tr>
      <w:tr w:rsidR="00027277" w:rsidRPr="00027277" w14:paraId="1E8380BD" w14:textId="77777777" w:rsidTr="0065754D">
        <w:trPr>
          <w:trHeight w:val="20"/>
        </w:trPr>
        <w:tc>
          <w:tcPr>
            <w:tcW w:w="1540" w:type="pct"/>
            <w:vAlign w:val="center"/>
          </w:tcPr>
          <w:p w14:paraId="644A60E0" w14:textId="77777777" w:rsidR="0065754D" w:rsidRPr="00027277" w:rsidRDefault="0065754D" w:rsidP="0065754D">
            <w:pPr>
              <w:pStyle w:val="TableParagraph"/>
              <w:spacing w:before="0" w:line="360" w:lineRule="auto"/>
              <w:ind w:right="324"/>
              <w:rPr>
                <w:sz w:val="24"/>
                <w:szCs w:val="24"/>
              </w:rPr>
            </w:pPr>
            <w:r w:rsidRPr="00027277">
              <w:rPr>
                <w:sz w:val="24"/>
                <w:szCs w:val="24"/>
              </w:rPr>
              <w:t>N --&gt; C19ASS --&gt; CAS</w:t>
            </w:r>
          </w:p>
        </w:tc>
        <w:tc>
          <w:tcPr>
            <w:tcW w:w="833" w:type="pct"/>
            <w:vAlign w:val="center"/>
          </w:tcPr>
          <w:p w14:paraId="14734B5E" w14:textId="0F747529" w:rsidR="0065754D" w:rsidRPr="00027277" w:rsidRDefault="0065754D" w:rsidP="0065754D">
            <w:pPr>
              <w:pStyle w:val="TableParagraph"/>
              <w:spacing w:before="0" w:line="360" w:lineRule="auto"/>
              <w:ind w:left="937"/>
              <w:rPr>
                <w:sz w:val="24"/>
                <w:szCs w:val="24"/>
              </w:rPr>
            </w:pPr>
            <w:r w:rsidRPr="00027277">
              <w:rPr>
                <w:sz w:val="24"/>
                <w:szCs w:val="24"/>
              </w:rPr>
              <w:t>0.017</w:t>
            </w:r>
          </w:p>
        </w:tc>
        <w:tc>
          <w:tcPr>
            <w:tcW w:w="516" w:type="pct"/>
            <w:vAlign w:val="center"/>
          </w:tcPr>
          <w:p w14:paraId="261F0E65" w14:textId="24BD6438" w:rsidR="0065754D" w:rsidRPr="00027277" w:rsidRDefault="0065754D" w:rsidP="0065754D">
            <w:pPr>
              <w:pStyle w:val="TableParagraph"/>
              <w:spacing w:before="0" w:line="360" w:lineRule="auto"/>
              <w:ind w:left="141" w:right="126"/>
              <w:rPr>
                <w:sz w:val="24"/>
                <w:szCs w:val="24"/>
              </w:rPr>
            </w:pPr>
            <w:r w:rsidRPr="00027277">
              <w:rPr>
                <w:sz w:val="24"/>
                <w:szCs w:val="24"/>
              </w:rPr>
              <w:t>0.007</w:t>
            </w:r>
          </w:p>
        </w:tc>
        <w:tc>
          <w:tcPr>
            <w:tcW w:w="508" w:type="pct"/>
            <w:vAlign w:val="center"/>
          </w:tcPr>
          <w:p w14:paraId="107809D8" w14:textId="5FA6C7D6" w:rsidR="0065754D" w:rsidRPr="00027277" w:rsidRDefault="0065754D" w:rsidP="0065754D">
            <w:pPr>
              <w:pStyle w:val="TableParagraph"/>
              <w:spacing w:before="0" w:line="360" w:lineRule="auto"/>
              <w:ind w:left="140" w:right="125"/>
              <w:rPr>
                <w:sz w:val="24"/>
                <w:szCs w:val="24"/>
              </w:rPr>
            </w:pPr>
            <w:r w:rsidRPr="00027277">
              <w:rPr>
                <w:sz w:val="24"/>
                <w:szCs w:val="24"/>
              </w:rPr>
              <w:t>0.027</w:t>
            </w:r>
          </w:p>
        </w:tc>
        <w:tc>
          <w:tcPr>
            <w:tcW w:w="590" w:type="pct"/>
            <w:vAlign w:val="center"/>
          </w:tcPr>
          <w:p w14:paraId="681E4C14" w14:textId="59F45B22" w:rsidR="0065754D" w:rsidRPr="00027277" w:rsidRDefault="0065754D" w:rsidP="0065754D">
            <w:pPr>
              <w:pStyle w:val="TableParagraph"/>
              <w:spacing w:before="0" w:line="360" w:lineRule="auto"/>
              <w:ind w:right="114"/>
              <w:rPr>
                <w:sz w:val="24"/>
                <w:szCs w:val="24"/>
              </w:rPr>
            </w:pPr>
            <w:r w:rsidRPr="00027277">
              <w:rPr>
                <w:sz w:val="24"/>
                <w:szCs w:val="24"/>
              </w:rPr>
              <w:t>0.003</w:t>
            </w:r>
          </w:p>
        </w:tc>
        <w:tc>
          <w:tcPr>
            <w:tcW w:w="1013" w:type="pct"/>
            <w:vAlign w:val="center"/>
          </w:tcPr>
          <w:p w14:paraId="6D598656" w14:textId="0C1BB219" w:rsidR="0065754D" w:rsidRPr="00027277" w:rsidRDefault="0065754D" w:rsidP="0065754D">
            <w:pPr>
              <w:pStyle w:val="TableParagraph"/>
              <w:spacing w:before="0" w:line="360" w:lineRule="auto"/>
              <w:ind w:left="482" w:right="467"/>
              <w:rPr>
                <w:sz w:val="24"/>
                <w:szCs w:val="24"/>
              </w:rPr>
            </w:pPr>
            <w:r w:rsidRPr="00027277">
              <w:rPr>
                <w:sz w:val="24"/>
                <w:szCs w:val="24"/>
              </w:rPr>
              <w:t>0.025**</w:t>
            </w:r>
          </w:p>
        </w:tc>
      </w:tr>
      <w:tr w:rsidR="00027277" w:rsidRPr="00027277" w14:paraId="0CF5A80F" w14:textId="77777777" w:rsidTr="0065754D">
        <w:trPr>
          <w:trHeight w:val="20"/>
        </w:trPr>
        <w:tc>
          <w:tcPr>
            <w:tcW w:w="1540" w:type="pct"/>
            <w:vAlign w:val="center"/>
          </w:tcPr>
          <w:p w14:paraId="35EE90ED" w14:textId="77777777" w:rsidR="0065754D" w:rsidRPr="00027277" w:rsidRDefault="0065754D" w:rsidP="0065754D">
            <w:pPr>
              <w:pStyle w:val="TableParagraph"/>
              <w:spacing w:before="0" w:line="360" w:lineRule="auto"/>
              <w:ind w:right="324"/>
              <w:rPr>
                <w:sz w:val="24"/>
                <w:szCs w:val="24"/>
              </w:rPr>
            </w:pPr>
            <w:r w:rsidRPr="00027277">
              <w:rPr>
                <w:sz w:val="24"/>
                <w:szCs w:val="24"/>
              </w:rPr>
              <w:t>N --&gt; C19ASS --&gt; PHQ</w:t>
            </w:r>
          </w:p>
        </w:tc>
        <w:tc>
          <w:tcPr>
            <w:tcW w:w="833" w:type="pct"/>
            <w:vAlign w:val="center"/>
          </w:tcPr>
          <w:p w14:paraId="1C3AABC4" w14:textId="123C909B" w:rsidR="0065754D" w:rsidRPr="00027277" w:rsidRDefault="0065754D" w:rsidP="0065754D">
            <w:pPr>
              <w:pStyle w:val="TableParagraph"/>
              <w:spacing w:before="0" w:line="360" w:lineRule="auto"/>
              <w:ind w:left="937"/>
              <w:rPr>
                <w:sz w:val="24"/>
                <w:szCs w:val="24"/>
              </w:rPr>
            </w:pPr>
            <w:r w:rsidRPr="00027277">
              <w:rPr>
                <w:sz w:val="24"/>
                <w:szCs w:val="24"/>
              </w:rPr>
              <w:t>0.033</w:t>
            </w:r>
          </w:p>
        </w:tc>
        <w:tc>
          <w:tcPr>
            <w:tcW w:w="516" w:type="pct"/>
            <w:vAlign w:val="center"/>
          </w:tcPr>
          <w:p w14:paraId="11DC459D" w14:textId="477374F6" w:rsidR="0065754D" w:rsidRPr="00027277" w:rsidRDefault="0065754D" w:rsidP="0065754D">
            <w:pPr>
              <w:pStyle w:val="TableParagraph"/>
              <w:spacing w:before="0" w:line="360" w:lineRule="auto"/>
              <w:ind w:left="141" w:right="126"/>
              <w:rPr>
                <w:sz w:val="24"/>
                <w:szCs w:val="24"/>
              </w:rPr>
            </w:pPr>
            <w:r w:rsidRPr="00027277">
              <w:rPr>
                <w:sz w:val="24"/>
                <w:szCs w:val="24"/>
              </w:rPr>
              <w:t>0.014</w:t>
            </w:r>
          </w:p>
        </w:tc>
        <w:tc>
          <w:tcPr>
            <w:tcW w:w="508" w:type="pct"/>
            <w:vAlign w:val="center"/>
          </w:tcPr>
          <w:p w14:paraId="4A674F7B" w14:textId="425B721D" w:rsidR="0065754D" w:rsidRPr="00027277" w:rsidRDefault="0065754D" w:rsidP="0065754D">
            <w:pPr>
              <w:pStyle w:val="TableParagraph"/>
              <w:spacing w:before="0" w:line="360" w:lineRule="auto"/>
              <w:ind w:left="140" w:right="125"/>
              <w:rPr>
                <w:sz w:val="24"/>
                <w:szCs w:val="24"/>
              </w:rPr>
            </w:pPr>
            <w:r w:rsidRPr="00027277">
              <w:rPr>
                <w:sz w:val="24"/>
                <w:szCs w:val="24"/>
              </w:rPr>
              <w:t>0.058</w:t>
            </w:r>
          </w:p>
        </w:tc>
        <w:tc>
          <w:tcPr>
            <w:tcW w:w="590" w:type="pct"/>
            <w:vAlign w:val="center"/>
          </w:tcPr>
          <w:p w14:paraId="78610B67" w14:textId="2638FD85" w:rsidR="0065754D" w:rsidRPr="00027277" w:rsidRDefault="0065754D" w:rsidP="0065754D">
            <w:pPr>
              <w:pStyle w:val="TableParagraph"/>
              <w:spacing w:before="0" w:line="360" w:lineRule="auto"/>
              <w:ind w:right="114"/>
              <w:rPr>
                <w:sz w:val="24"/>
                <w:szCs w:val="24"/>
              </w:rPr>
            </w:pPr>
            <w:r w:rsidRPr="00027277">
              <w:rPr>
                <w:sz w:val="24"/>
                <w:szCs w:val="24"/>
              </w:rPr>
              <w:t>0.003</w:t>
            </w:r>
          </w:p>
        </w:tc>
        <w:tc>
          <w:tcPr>
            <w:tcW w:w="1013" w:type="pct"/>
            <w:vAlign w:val="center"/>
          </w:tcPr>
          <w:p w14:paraId="3DFF79EF" w14:textId="26BE1C0F" w:rsidR="0065754D" w:rsidRPr="00027277" w:rsidRDefault="0065754D" w:rsidP="0065754D">
            <w:pPr>
              <w:pStyle w:val="TableParagraph"/>
              <w:spacing w:before="0" w:line="360" w:lineRule="auto"/>
              <w:ind w:left="482" w:right="467"/>
              <w:rPr>
                <w:sz w:val="24"/>
                <w:szCs w:val="24"/>
              </w:rPr>
            </w:pPr>
            <w:r w:rsidRPr="00027277">
              <w:rPr>
                <w:sz w:val="24"/>
                <w:szCs w:val="24"/>
              </w:rPr>
              <w:t>0.012**</w:t>
            </w:r>
          </w:p>
        </w:tc>
      </w:tr>
      <w:tr w:rsidR="00027277" w:rsidRPr="00027277" w14:paraId="0A7DCDA2" w14:textId="77777777" w:rsidTr="0065754D">
        <w:trPr>
          <w:trHeight w:val="20"/>
        </w:trPr>
        <w:tc>
          <w:tcPr>
            <w:tcW w:w="1540" w:type="pct"/>
            <w:vAlign w:val="center"/>
          </w:tcPr>
          <w:p w14:paraId="473CFFF2" w14:textId="77777777" w:rsidR="0065754D" w:rsidRPr="00027277" w:rsidRDefault="0065754D" w:rsidP="0065754D">
            <w:pPr>
              <w:pStyle w:val="TableParagraph"/>
              <w:spacing w:before="0" w:line="360" w:lineRule="auto"/>
              <w:ind w:right="324"/>
              <w:rPr>
                <w:sz w:val="24"/>
                <w:szCs w:val="24"/>
              </w:rPr>
            </w:pPr>
            <w:r w:rsidRPr="00027277">
              <w:rPr>
                <w:sz w:val="24"/>
                <w:szCs w:val="24"/>
              </w:rPr>
              <w:t>N --&gt; C19ASS --&gt; GAD</w:t>
            </w:r>
          </w:p>
        </w:tc>
        <w:tc>
          <w:tcPr>
            <w:tcW w:w="833" w:type="pct"/>
            <w:vAlign w:val="center"/>
          </w:tcPr>
          <w:p w14:paraId="0A33BF1C" w14:textId="0BE7E066" w:rsidR="0065754D" w:rsidRPr="00027277" w:rsidRDefault="0065754D" w:rsidP="0065754D">
            <w:pPr>
              <w:pStyle w:val="TableParagraph"/>
              <w:spacing w:before="0" w:line="360" w:lineRule="auto"/>
              <w:ind w:left="937"/>
              <w:rPr>
                <w:sz w:val="24"/>
                <w:szCs w:val="24"/>
              </w:rPr>
            </w:pPr>
            <w:r w:rsidRPr="00027277">
              <w:rPr>
                <w:sz w:val="24"/>
                <w:szCs w:val="24"/>
              </w:rPr>
              <w:t>0.026</w:t>
            </w:r>
          </w:p>
        </w:tc>
        <w:tc>
          <w:tcPr>
            <w:tcW w:w="516" w:type="pct"/>
            <w:vAlign w:val="center"/>
          </w:tcPr>
          <w:p w14:paraId="7E3740A0" w14:textId="45BAF839" w:rsidR="0065754D" w:rsidRPr="00027277" w:rsidRDefault="0065754D" w:rsidP="0065754D">
            <w:pPr>
              <w:pStyle w:val="TableParagraph"/>
              <w:spacing w:before="0" w:line="360" w:lineRule="auto"/>
              <w:ind w:left="141" w:right="126"/>
              <w:rPr>
                <w:sz w:val="24"/>
                <w:szCs w:val="24"/>
              </w:rPr>
            </w:pPr>
            <w:r w:rsidRPr="00027277">
              <w:rPr>
                <w:sz w:val="24"/>
                <w:szCs w:val="24"/>
              </w:rPr>
              <w:t>0.011</w:t>
            </w:r>
          </w:p>
        </w:tc>
        <w:tc>
          <w:tcPr>
            <w:tcW w:w="508" w:type="pct"/>
            <w:vAlign w:val="center"/>
          </w:tcPr>
          <w:p w14:paraId="28B747D1" w14:textId="7155E500" w:rsidR="0065754D" w:rsidRPr="00027277" w:rsidRDefault="0065754D" w:rsidP="0065754D">
            <w:pPr>
              <w:pStyle w:val="TableParagraph"/>
              <w:spacing w:before="0" w:line="360" w:lineRule="auto"/>
              <w:ind w:left="140" w:right="125"/>
              <w:rPr>
                <w:sz w:val="24"/>
                <w:szCs w:val="24"/>
              </w:rPr>
            </w:pPr>
            <w:r w:rsidRPr="00027277">
              <w:rPr>
                <w:sz w:val="24"/>
                <w:szCs w:val="24"/>
              </w:rPr>
              <w:t>0.045</w:t>
            </w:r>
          </w:p>
        </w:tc>
        <w:tc>
          <w:tcPr>
            <w:tcW w:w="590" w:type="pct"/>
            <w:vAlign w:val="center"/>
          </w:tcPr>
          <w:p w14:paraId="1A4AE2FD" w14:textId="1CF958F4" w:rsidR="0065754D" w:rsidRPr="00027277" w:rsidRDefault="0065754D" w:rsidP="0065754D">
            <w:pPr>
              <w:pStyle w:val="TableParagraph"/>
              <w:spacing w:before="0" w:line="360" w:lineRule="auto"/>
              <w:ind w:right="114"/>
              <w:rPr>
                <w:sz w:val="24"/>
                <w:szCs w:val="24"/>
              </w:rPr>
            </w:pPr>
            <w:r w:rsidRPr="00027277">
              <w:rPr>
                <w:sz w:val="24"/>
                <w:szCs w:val="24"/>
              </w:rPr>
              <w:t>0.003</w:t>
            </w:r>
          </w:p>
        </w:tc>
        <w:tc>
          <w:tcPr>
            <w:tcW w:w="1013" w:type="pct"/>
            <w:vAlign w:val="center"/>
          </w:tcPr>
          <w:p w14:paraId="45F2B104" w14:textId="4E3C897C" w:rsidR="0065754D" w:rsidRPr="00027277" w:rsidRDefault="0065754D" w:rsidP="0065754D">
            <w:pPr>
              <w:pStyle w:val="TableParagraph"/>
              <w:spacing w:before="0" w:line="360" w:lineRule="auto"/>
              <w:ind w:left="482" w:right="467"/>
              <w:rPr>
                <w:sz w:val="24"/>
                <w:szCs w:val="24"/>
              </w:rPr>
            </w:pPr>
            <w:r w:rsidRPr="00027277">
              <w:rPr>
                <w:sz w:val="24"/>
                <w:szCs w:val="24"/>
              </w:rPr>
              <w:t>0.012**</w:t>
            </w:r>
          </w:p>
        </w:tc>
      </w:tr>
      <w:tr w:rsidR="00027277" w:rsidRPr="00027277" w14:paraId="5DFE54DF" w14:textId="77777777" w:rsidTr="0065754D">
        <w:trPr>
          <w:trHeight w:val="20"/>
        </w:trPr>
        <w:tc>
          <w:tcPr>
            <w:tcW w:w="1540" w:type="pct"/>
            <w:vAlign w:val="center"/>
          </w:tcPr>
          <w:p w14:paraId="174677E7" w14:textId="77777777" w:rsidR="0065754D" w:rsidRPr="00027277" w:rsidRDefault="0065754D" w:rsidP="0065754D">
            <w:pPr>
              <w:pStyle w:val="TableParagraph"/>
              <w:spacing w:before="0" w:line="360" w:lineRule="auto"/>
              <w:ind w:left="81" w:right="67"/>
              <w:rPr>
                <w:sz w:val="24"/>
                <w:szCs w:val="24"/>
              </w:rPr>
            </w:pPr>
            <w:r w:rsidRPr="00027277">
              <w:rPr>
                <w:sz w:val="24"/>
                <w:szCs w:val="24"/>
              </w:rPr>
              <w:t>N --&gt; C19ASS --&gt; WI</w:t>
            </w:r>
          </w:p>
        </w:tc>
        <w:tc>
          <w:tcPr>
            <w:tcW w:w="833" w:type="pct"/>
            <w:vAlign w:val="center"/>
          </w:tcPr>
          <w:p w14:paraId="0572874D" w14:textId="751C7E50" w:rsidR="0065754D" w:rsidRPr="00027277" w:rsidRDefault="0065754D" w:rsidP="0065754D">
            <w:pPr>
              <w:pStyle w:val="TableParagraph"/>
              <w:spacing w:before="0" w:line="360" w:lineRule="auto"/>
              <w:ind w:left="937"/>
              <w:rPr>
                <w:sz w:val="24"/>
                <w:szCs w:val="24"/>
              </w:rPr>
            </w:pPr>
            <w:r w:rsidRPr="00027277">
              <w:rPr>
                <w:sz w:val="24"/>
                <w:szCs w:val="24"/>
              </w:rPr>
              <w:t>0.043</w:t>
            </w:r>
          </w:p>
        </w:tc>
        <w:tc>
          <w:tcPr>
            <w:tcW w:w="516" w:type="pct"/>
            <w:vAlign w:val="center"/>
          </w:tcPr>
          <w:p w14:paraId="15BD5929" w14:textId="26E17C3E" w:rsidR="0065754D" w:rsidRPr="00027277" w:rsidRDefault="0065754D" w:rsidP="0065754D">
            <w:pPr>
              <w:pStyle w:val="TableParagraph"/>
              <w:spacing w:before="0" w:line="360" w:lineRule="auto"/>
              <w:ind w:left="141" w:right="126"/>
              <w:rPr>
                <w:sz w:val="24"/>
                <w:szCs w:val="24"/>
              </w:rPr>
            </w:pPr>
            <w:r w:rsidRPr="00027277">
              <w:rPr>
                <w:sz w:val="24"/>
                <w:szCs w:val="24"/>
              </w:rPr>
              <w:t>0.017</w:t>
            </w:r>
          </w:p>
        </w:tc>
        <w:tc>
          <w:tcPr>
            <w:tcW w:w="508" w:type="pct"/>
            <w:vAlign w:val="center"/>
          </w:tcPr>
          <w:p w14:paraId="1C12389D" w14:textId="3CD26B74" w:rsidR="0065754D" w:rsidRPr="00027277" w:rsidRDefault="0065754D" w:rsidP="0065754D">
            <w:pPr>
              <w:pStyle w:val="TableParagraph"/>
              <w:spacing w:before="0" w:line="360" w:lineRule="auto"/>
              <w:ind w:left="140" w:right="125"/>
              <w:rPr>
                <w:sz w:val="24"/>
                <w:szCs w:val="24"/>
              </w:rPr>
            </w:pPr>
            <w:r w:rsidRPr="00027277">
              <w:rPr>
                <w:sz w:val="24"/>
                <w:szCs w:val="24"/>
              </w:rPr>
              <w:t>0.070</w:t>
            </w:r>
          </w:p>
        </w:tc>
        <w:tc>
          <w:tcPr>
            <w:tcW w:w="590" w:type="pct"/>
            <w:vAlign w:val="center"/>
          </w:tcPr>
          <w:p w14:paraId="021293CA" w14:textId="5EBADCA9" w:rsidR="0065754D" w:rsidRPr="00027277" w:rsidRDefault="0065754D" w:rsidP="0065754D">
            <w:pPr>
              <w:pStyle w:val="TableParagraph"/>
              <w:spacing w:before="0" w:line="360" w:lineRule="auto"/>
              <w:ind w:right="114"/>
              <w:rPr>
                <w:sz w:val="24"/>
                <w:szCs w:val="24"/>
              </w:rPr>
            </w:pPr>
            <w:r w:rsidRPr="00027277">
              <w:rPr>
                <w:sz w:val="24"/>
                <w:szCs w:val="24"/>
              </w:rPr>
              <w:t>0.004</w:t>
            </w:r>
          </w:p>
        </w:tc>
        <w:tc>
          <w:tcPr>
            <w:tcW w:w="1013" w:type="pct"/>
            <w:vAlign w:val="center"/>
          </w:tcPr>
          <w:p w14:paraId="1DBC5B11" w14:textId="1C435EC8" w:rsidR="0065754D" w:rsidRPr="00027277" w:rsidRDefault="0065754D" w:rsidP="0065754D">
            <w:pPr>
              <w:pStyle w:val="TableParagraph"/>
              <w:spacing w:before="0" w:line="360" w:lineRule="auto"/>
              <w:ind w:left="482" w:right="467"/>
              <w:rPr>
                <w:sz w:val="24"/>
                <w:szCs w:val="24"/>
              </w:rPr>
            </w:pPr>
            <w:r w:rsidRPr="00027277">
              <w:rPr>
                <w:sz w:val="24"/>
                <w:szCs w:val="24"/>
              </w:rPr>
              <w:t>0.018**</w:t>
            </w:r>
          </w:p>
        </w:tc>
      </w:tr>
    </w:tbl>
    <w:p w14:paraId="010ADA9D" w14:textId="2353AFA2" w:rsidR="00337243" w:rsidRPr="00027277" w:rsidRDefault="00EA1B89" w:rsidP="00304CA4">
      <w:pPr>
        <w:spacing w:after="0"/>
        <w:jc w:val="both"/>
        <w:rPr>
          <w:rFonts w:ascii="Times New Roman" w:hAnsi="Times New Roman" w:cs="Times New Roman"/>
          <w:sz w:val="24"/>
          <w:szCs w:val="24"/>
        </w:rPr>
      </w:pPr>
      <w:r w:rsidRPr="00027277">
        <w:rPr>
          <w:rFonts w:ascii="Times New Roman" w:hAnsi="Times New Roman" w:cs="Times New Roman"/>
          <w:i/>
          <w:iCs/>
          <w:sz w:val="24"/>
          <w:szCs w:val="24"/>
        </w:rPr>
        <w:t>Note</w:t>
      </w:r>
      <w:r w:rsidRPr="00027277">
        <w:rPr>
          <w:rFonts w:ascii="Times New Roman" w:hAnsi="Times New Roman" w:cs="Times New Roman"/>
          <w:sz w:val="24"/>
          <w:szCs w:val="24"/>
        </w:rPr>
        <w:t xml:space="preserve">. </w:t>
      </w:r>
      <w:r w:rsidR="00A41129" w:rsidRPr="00027277">
        <w:rPr>
          <w:rFonts w:ascii="Times New Roman" w:hAnsi="Times New Roman" w:cs="Times New Roman"/>
          <w:sz w:val="24"/>
          <w:szCs w:val="24"/>
        </w:rPr>
        <w:t>E = extraversion; A = agreeableness; C = conscientiousness; N = neuroticism; C19-ASS= COVID-19 anxiety syndrome scale; CAS = Coronavirus anxiety scale; PHQ = pateinet health questionnaire-depression; GAD: generalized anxiety disorder; WI = Whiteley index for health anxiety.</w:t>
      </w:r>
      <w:r w:rsidR="00C81577" w:rsidRPr="00027277">
        <w:rPr>
          <w:rFonts w:ascii="Times New Roman" w:hAnsi="Times New Roman" w:cs="Times New Roman"/>
          <w:sz w:val="24"/>
          <w:szCs w:val="24"/>
        </w:rPr>
        <w:t xml:space="preserve"> ** </w:t>
      </w:r>
      <w:r w:rsidR="00C81577" w:rsidRPr="00027277">
        <w:rPr>
          <w:rFonts w:ascii="Times New Roman" w:hAnsi="Times New Roman" w:cs="Times New Roman"/>
          <w:i/>
          <w:iCs/>
          <w:sz w:val="24"/>
          <w:szCs w:val="24"/>
        </w:rPr>
        <w:t>p</w:t>
      </w:r>
      <w:r w:rsidR="00C81577" w:rsidRPr="00027277">
        <w:rPr>
          <w:rFonts w:ascii="Times New Roman" w:hAnsi="Times New Roman" w:cs="Times New Roman"/>
          <w:sz w:val="24"/>
          <w:szCs w:val="24"/>
        </w:rPr>
        <w:t xml:space="preserve"> &lt; 0.01; * </w:t>
      </w:r>
      <w:r w:rsidR="00C81577" w:rsidRPr="00027277">
        <w:rPr>
          <w:rFonts w:ascii="Times New Roman" w:hAnsi="Times New Roman" w:cs="Times New Roman"/>
          <w:i/>
          <w:iCs/>
          <w:sz w:val="24"/>
          <w:szCs w:val="24"/>
        </w:rPr>
        <w:t>p</w:t>
      </w:r>
      <w:r w:rsidR="00C81577" w:rsidRPr="00027277">
        <w:rPr>
          <w:rFonts w:ascii="Times New Roman" w:hAnsi="Times New Roman" w:cs="Times New Roman"/>
          <w:sz w:val="24"/>
          <w:szCs w:val="24"/>
        </w:rPr>
        <w:t xml:space="preserve"> &lt; 0.05.</w:t>
      </w:r>
    </w:p>
    <w:p w14:paraId="18716638" w14:textId="77777777" w:rsidR="00337243" w:rsidRPr="00027277" w:rsidRDefault="00337243" w:rsidP="003E558C">
      <w:pPr>
        <w:ind w:right="-158"/>
        <w:rPr>
          <w:rFonts w:ascii="Times New Roman" w:eastAsia="Arial" w:hAnsi="Times New Roman" w:cs="Times New Roman"/>
          <w:sz w:val="24"/>
          <w:szCs w:val="24"/>
        </w:rPr>
      </w:pPr>
    </w:p>
    <w:sectPr w:rsidR="00337243" w:rsidRPr="00027277" w:rsidSect="00B954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C896" w14:textId="77777777" w:rsidR="00DF57C1" w:rsidRDefault="00DF57C1" w:rsidP="00720597">
      <w:pPr>
        <w:spacing w:after="0" w:line="240" w:lineRule="auto"/>
      </w:pPr>
      <w:r>
        <w:separator/>
      </w:r>
    </w:p>
  </w:endnote>
  <w:endnote w:type="continuationSeparator" w:id="0">
    <w:p w14:paraId="3935898E" w14:textId="77777777" w:rsidR="00DF57C1" w:rsidRDefault="00DF57C1" w:rsidP="0072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CharisSIL">
    <w:altName w:val="Yu Gothic"/>
    <w:panose1 w:val="00000000000000000000"/>
    <w:charset w:val="80"/>
    <w:family w:val="swiss"/>
    <w:notTrueType/>
    <w:pitch w:val="default"/>
    <w:sig w:usb0="00000000" w:usb1="08070000" w:usb2="00000010" w:usb3="00000000" w:csb0="00020000" w:csb1="00000000"/>
  </w:font>
  <w:font w:name="Charis SIL">
    <w:altName w:val="Charis SI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596495f2+20">
    <w:altName w:val="Yu Gothic"/>
    <w:panose1 w:val="00000000000000000000"/>
    <w:charset w:val="00"/>
    <w:family w:val="roman"/>
    <w:notTrueType/>
    <w:pitch w:val="default"/>
  </w:font>
  <w:font w:name="Noto Sans Symbol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4632" w14:textId="77777777" w:rsidR="00316A02" w:rsidRDefault="00316A02">
    <w:pPr>
      <w:pStyle w:val="Footer"/>
      <w:jc w:val="center"/>
    </w:pPr>
  </w:p>
  <w:p w14:paraId="25BCCE19" w14:textId="77777777" w:rsidR="00316A02" w:rsidRDefault="0031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B537" w14:textId="77777777" w:rsidR="00DF57C1" w:rsidRDefault="00DF57C1" w:rsidP="00720597">
      <w:pPr>
        <w:spacing w:after="0" w:line="240" w:lineRule="auto"/>
      </w:pPr>
      <w:r>
        <w:separator/>
      </w:r>
    </w:p>
  </w:footnote>
  <w:footnote w:type="continuationSeparator" w:id="0">
    <w:p w14:paraId="5EB99893" w14:textId="77777777" w:rsidR="00DF57C1" w:rsidRDefault="00DF57C1" w:rsidP="00720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8439" w14:textId="77777777" w:rsidR="00316A02" w:rsidRPr="00720597" w:rsidRDefault="00316A02">
    <w:pPr>
      <w:pStyle w:val="Header"/>
      <w:rPr>
        <w:rFonts w:ascii="Times New Roman" w:hAnsi="Times New Roman" w:cs="Times New Roman"/>
        <w:sz w:val="20"/>
        <w:szCs w:val="20"/>
      </w:rPr>
    </w:pPr>
    <w:r w:rsidRPr="00720597">
      <w:rPr>
        <w:rFonts w:ascii="Times New Roman" w:hAnsi="Times New Roman" w:cs="Times New Roman"/>
        <w:sz w:val="20"/>
        <w:szCs w:val="20"/>
      </w:rPr>
      <w:t>PERSIAN C-19ASS: PSYCHOMETRIC PROPERTIES</w:t>
    </w:r>
    <w:r>
      <w:rPr>
        <w:rFonts w:ascii="Times New Roman" w:hAnsi="Times New Roman" w:cs="Times New Roman"/>
        <w:sz w:val="20"/>
        <w:szCs w:val="20"/>
      </w:rPr>
      <w:tab/>
    </w:r>
    <w:r>
      <w:rPr>
        <w:rFonts w:ascii="Times New Roman" w:hAnsi="Times New Roman" w:cs="Times New Roman"/>
        <w:sz w:val="20"/>
        <w:szCs w:val="20"/>
      </w:rPr>
      <w:tab/>
    </w:r>
    <w:r w:rsidRPr="005D4C22">
      <w:rPr>
        <w:rFonts w:ascii="Times New Roman" w:hAnsi="Times New Roman" w:cs="Times New Roman"/>
        <w:sz w:val="20"/>
        <w:szCs w:val="20"/>
      </w:rPr>
      <w:fldChar w:fldCharType="begin"/>
    </w:r>
    <w:r w:rsidRPr="005D4C22">
      <w:rPr>
        <w:rFonts w:ascii="Times New Roman" w:hAnsi="Times New Roman" w:cs="Times New Roman"/>
        <w:sz w:val="20"/>
        <w:szCs w:val="20"/>
      </w:rPr>
      <w:instrText xml:space="preserve"> PAGE   \* MERGEFORMAT </w:instrText>
    </w:r>
    <w:r w:rsidRPr="005D4C22">
      <w:rPr>
        <w:rFonts w:ascii="Times New Roman" w:hAnsi="Times New Roman" w:cs="Times New Roman"/>
        <w:sz w:val="20"/>
        <w:szCs w:val="20"/>
      </w:rPr>
      <w:fldChar w:fldCharType="separate"/>
    </w:r>
    <w:r w:rsidR="0098392E">
      <w:rPr>
        <w:rFonts w:ascii="Times New Roman" w:hAnsi="Times New Roman" w:cs="Times New Roman"/>
        <w:noProof/>
        <w:sz w:val="20"/>
        <w:szCs w:val="20"/>
      </w:rPr>
      <w:t>40</w:t>
    </w:r>
    <w:r w:rsidRPr="005D4C22">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579B1"/>
    <w:multiLevelType w:val="hybridMultilevel"/>
    <w:tmpl w:val="40648C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8A16FC"/>
    <w:multiLevelType w:val="hybridMultilevel"/>
    <w:tmpl w:val="77E05C20"/>
    <w:lvl w:ilvl="0" w:tplc="47144A7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tTQzNzQwNLQ0MjBV0lEKTi0uzszPAykwMqkFAC1qbHQtAAAA"/>
  </w:docVars>
  <w:rsids>
    <w:rsidRoot w:val="00A72CC7"/>
    <w:rsid w:val="00002025"/>
    <w:rsid w:val="000029C9"/>
    <w:rsid w:val="00003BF2"/>
    <w:rsid w:val="000067FE"/>
    <w:rsid w:val="00010568"/>
    <w:rsid w:val="000108D5"/>
    <w:rsid w:val="00011B79"/>
    <w:rsid w:val="00012923"/>
    <w:rsid w:val="00013AEF"/>
    <w:rsid w:val="00013E62"/>
    <w:rsid w:val="000156D3"/>
    <w:rsid w:val="00016532"/>
    <w:rsid w:val="0001694E"/>
    <w:rsid w:val="00021C06"/>
    <w:rsid w:val="00023CAD"/>
    <w:rsid w:val="00024221"/>
    <w:rsid w:val="00025285"/>
    <w:rsid w:val="00025BE7"/>
    <w:rsid w:val="00025CDB"/>
    <w:rsid w:val="00026C50"/>
    <w:rsid w:val="00027277"/>
    <w:rsid w:val="00041A9A"/>
    <w:rsid w:val="00042FD8"/>
    <w:rsid w:val="0004396E"/>
    <w:rsid w:val="000507DA"/>
    <w:rsid w:val="0005139B"/>
    <w:rsid w:val="0006069C"/>
    <w:rsid w:val="00061CD4"/>
    <w:rsid w:val="00062154"/>
    <w:rsid w:val="000648E7"/>
    <w:rsid w:val="00065C46"/>
    <w:rsid w:val="000671A1"/>
    <w:rsid w:val="00070825"/>
    <w:rsid w:val="00070938"/>
    <w:rsid w:val="000728F2"/>
    <w:rsid w:val="000730E9"/>
    <w:rsid w:val="000768B5"/>
    <w:rsid w:val="00080282"/>
    <w:rsid w:val="00082243"/>
    <w:rsid w:val="000873AF"/>
    <w:rsid w:val="00091B62"/>
    <w:rsid w:val="0009773D"/>
    <w:rsid w:val="000A608A"/>
    <w:rsid w:val="000A6501"/>
    <w:rsid w:val="000B024C"/>
    <w:rsid w:val="000B0B77"/>
    <w:rsid w:val="000B1423"/>
    <w:rsid w:val="000B2C64"/>
    <w:rsid w:val="000B3243"/>
    <w:rsid w:val="000B5CE9"/>
    <w:rsid w:val="000B6E14"/>
    <w:rsid w:val="000C316B"/>
    <w:rsid w:val="000C4604"/>
    <w:rsid w:val="000C7978"/>
    <w:rsid w:val="000D00F9"/>
    <w:rsid w:val="000D01F1"/>
    <w:rsid w:val="000D0C38"/>
    <w:rsid w:val="000D14AB"/>
    <w:rsid w:val="000D1DD6"/>
    <w:rsid w:val="000D2E86"/>
    <w:rsid w:val="000D3A3A"/>
    <w:rsid w:val="000D3CA7"/>
    <w:rsid w:val="000D4037"/>
    <w:rsid w:val="000D4131"/>
    <w:rsid w:val="000D7232"/>
    <w:rsid w:val="000D75CA"/>
    <w:rsid w:val="000D766D"/>
    <w:rsid w:val="000E11A6"/>
    <w:rsid w:val="000E18BE"/>
    <w:rsid w:val="000E1F21"/>
    <w:rsid w:val="000E2F64"/>
    <w:rsid w:val="000E48E2"/>
    <w:rsid w:val="000F1943"/>
    <w:rsid w:val="000F4BE4"/>
    <w:rsid w:val="000F663B"/>
    <w:rsid w:val="000F7F69"/>
    <w:rsid w:val="00100385"/>
    <w:rsid w:val="00101871"/>
    <w:rsid w:val="00103F72"/>
    <w:rsid w:val="001054C7"/>
    <w:rsid w:val="00106010"/>
    <w:rsid w:val="00107419"/>
    <w:rsid w:val="00111EAF"/>
    <w:rsid w:val="00113117"/>
    <w:rsid w:val="00113178"/>
    <w:rsid w:val="001140DB"/>
    <w:rsid w:val="00115EEF"/>
    <w:rsid w:val="001175A1"/>
    <w:rsid w:val="001207AB"/>
    <w:rsid w:val="00120A61"/>
    <w:rsid w:val="0012299F"/>
    <w:rsid w:val="00130D2B"/>
    <w:rsid w:val="00130E97"/>
    <w:rsid w:val="00131E0F"/>
    <w:rsid w:val="001329D1"/>
    <w:rsid w:val="00133CFA"/>
    <w:rsid w:val="001357AE"/>
    <w:rsid w:val="0015150A"/>
    <w:rsid w:val="00151B27"/>
    <w:rsid w:val="001565A3"/>
    <w:rsid w:val="00162E28"/>
    <w:rsid w:val="00163BDE"/>
    <w:rsid w:val="00164622"/>
    <w:rsid w:val="001664A0"/>
    <w:rsid w:val="00171616"/>
    <w:rsid w:val="00171760"/>
    <w:rsid w:val="00174781"/>
    <w:rsid w:val="0018039A"/>
    <w:rsid w:val="00181146"/>
    <w:rsid w:val="00185BC1"/>
    <w:rsid w:val="00185DA5"/>
    <w:rsid w:val="001861B0"/>
    <w:rsid w:val="00191BBC"/>
    <w:rsid w:val="00192F93"/>
    <w:rsid w:val="00193AA4"/>
    <w:rsid w:val="00194454"/>
    <w:rsid w:val="00194ECC"/>
    <w:rsid w:val="001A0EC1"/>
    <w:rsid w:val="001A44CD"/>
    <w:rsid w:val="001B4194"/>
    <w:rsid w:val="001B651F"/>
    <w:rsid w:val="001C0F67"/>
    <w:rsid w:val="001C456A"/>
    <w:rsid w:val="001C7101"/>
    <w:rsid w:val="001C78D2"/>
    <w:rsid w:val="001D0452"/>
    <w:rsid w:val="001D50A1"/>
    <w:rsid w:val="001D6467"/>
    <w:rsid w:val="001E028B"/>
    <w:rsid w:val="001E0526"/>
    <w:rsid w:val="001E0777"/>
    <w:rsid w:val="001E0BE3"/>
    <w:rsid w:val="001E7589"/>
    <w:rsid w:val="001E75DA"/>
    <w:rsid w:val="001F03FA"/>
    <w:rsid w:val="001F0CE3"/>
    <w:rsid w:val="001F3EAD"/>
    <w:rsid w:val="001F40A0"/>
    <w:rsid w:val="001F4181"/>
    <w:rsid w:val="00200539"/>
    <w:rsid w:val="00200BDE"/>
    <w:rsid w:val="002010D4"/>
    <w:rsid w:val="00203067"/>
    <w:rsid w:val="00203BA8"/>
    <w:rsid w:val="00205B07"/>
    <w:rsid w:val="00210D13"/>
    <w:rsid w:val="00216260"/>
    <w:rsid w:val="0021711D"/>
    <w:rsid w:val="00217515"/>
    <w:rsid w:val="00220862"/>
    <w:rsid w:val="002217DD"/>
    <w:rsid w:val="00221E82"/>
    <w:rsid w:val="0022729F"/>
    <w:rsid w:val="002273BA"/>
    <w:rsid w:val="00231242"/>
    <w:rsid w:val="00232119"/>
    <w:rsid w:val="00233988"/>
    <w:rsid w:val="00233E09"/>
    <w:rsid w:val="002363A6"/>
    <w:rsid w:val="00237720"/>
    <w:rsid w:val="00242DBE"/>
    <w:rsid w:val="0024351C"/>
    <w:rsid w:val="00244571"/>
    <w:rsid w:val="00244A6D"/>
    <w:rsid w:val="00247086"/>
    <w:rsid w:val="00247275"/>
    <w:rsid w:val="00250FC2"/>
    <w:rsid w:val="002521A2"/>
    <w:rsid w:val="002521FC"/>
    <w:rsid w:val="00253211"/>
    <w:rsid w:val="002537E9"/>
    <w:rsid w:val="002564B0"/>
    <w:rsid w:val="002669C4"/>
    <w:rsid w:val="00267603"/>
    <w:rsid w:val="00267794"/>
    <w:rsid w:val="002700B6"/>
    <w:rsid w:val="00272BC2"/>
    <w:rsid w:val="00273208"/>
    <w:rsid w:val="00273B5F"/>
    <w:rsid w:val="002760B0"/>
    <w:rsid w:val="00276114"/>
    <w:rsid w:val="002813BD"/>
    <w:rsid w:val="00281E94"/>
    <w:rsid w:val="00282971"/>
    <w:rsid w:val="0028480F"/>
    <w:rsid w:val="00284884"/>
    <w:rsid w:val="002851A2"/>
    <w:rsid w:val="002932A8"/>
    <w:rsid w:val="002935BC"/>
    <w:rsid w:val="00293652"/>
    <w:rsid w:val="002955B4"/>
    <w:rsid w:val="002A25B2"/>
    <w:rsid w:val="002A3A28"/>
    <w:rsid w:val="002A3E53"/>
    <w:rsid w:val="002A666F"/>
    <w:rsid w:val="002A6EA0"/>
    <w:rsid w:val="002B0408"/>
    <w:rsid w:val="002B4793"/>
    <w:rsid w:val="002B4C5E"/>
    <w:rsid w:val="002B7565"/>
    <w:rsid w:val="002B7D57"/>
    <w:rsid w:val="002C02FC"/>
    <w:rsid w:val="002C177F"/>
    <w:rsid w:val="002C202C"/>
    <w:rsid w:val="002C29BF"/>
    <w:rsid w:val="002C4A0E"/>
    <w:rsid w:val="002C4F0D"/>
    <w:rsid w:val="002C7D42"/>
    <w:rsid w:val="002D019A"/>
    <w:rsid w:val="002F2E80"/>
    <w:rsid w:val="002F37ED"/>
    <w:rsid w:val="002F57FA"/>
    <w:rsid w:val="002F6888"/>
    <w:rsid w:val="00300AAD"/>
    <w:rsid w:val="003016B8"/>
    <w:rsid w:val="00301F18"/>
    <w:rsid w:val="003038C9"/>
    <w:rsid w:val="00304CA4"/>
    <w:rsid w:val="00305E2A"/>
    <w:rsid w:val="00307A21"/>
    <w:rsid w:val="00310B80"/>
    <w:rsid w:val="00310D06"/>
    <w:rsid w:val="003133A0"/>
    <w:rsid w:val="0031496F"/>
    <w:rsid w:val="00315D28"/>
    <w:rsid w:val="00316A02"/>
    <w:rsid w:val="00316EDF"/>
    <w:rsid w:val="003208D2"/>
    <w:rsid w:val="0032403E"/>
    <w:rsid w:val="003267E9"/>
    <w:rsid w:val="00326F63"/>
    <w:rsid w:val="00327F21"/>
    <w:rsid w:val="00330B41"/>
    <w:rsid w:val="00330ECE"/>
    <w:rsid w:val="0033199F"/>
    <w:rsid w:val="003330D6"/>
    <w:rsid w:val="003346C5"/>
    <w:rsid w:val="00337243"/>
    <w:rsid w:val="00340E3F"/>
    <w:rsid w:val="003428E7"/>
    <w:rsid w:val="00344B3B"/>
    <w:rsid w:val="003501DB"/>
    <w:rsid w:val="0035245C"/>
    <w:rsid w:val="0035324C"/>
    <w:rsid w:val="0035341C"/>
    <w:rsid w:val="00353450"/>
    <w:rsid w:val="00353B0D"/>
    <w:rsid w:val="003577CF"/>
    <w:rsid w:val="003608A7"/>
    <w:rsid w:val="00363371"/>
    <w:rsid w:val="00363F64"/>
    <w:rsid w:val="0037176E"/>
    <w:rsid w:val="0037307F"/>
    <w:rsid w:val="0038089A"/>
    <w:rsid w:val="0038345E"/>
    <w:rsid w:val="00383466"/>
    <w:rsid w:val="0038434D"/>
    <w:rsid w:val="003851EC"/>
    <w:rsid w:val="003928BE"/>
    <w:rsid w:val="00393446"/>
    <w:rsid w:val="00393B4D"/>
    <w:rsid w:val="00394A24"/>
    <w:rsid w:val="00396060"/>
    <w:rsid w:val="003970F5"/>
    <w:rsid w:val="003A0B7D"/>
    <w:rsid w:val="003A2D9E"/>
    <w:rsid w:val="003A432E"/>
    <w:rsid w:val="003A6248"/>
    <w:rsid w:val="003A6C06"/>
    <w:rsid w:val="003B067E"/>
    <w:rsid w:val="003B41D3"/>
    <w:rsid w:val="003B5BF4"/>
    <w:rsid w:val="003B5FC2"/>
    <w:rsid w:val="003B6CF8"/>
    <w:rsid w:val="003C1870"/>
    <w:rsid w:val="003C7AD1"/>
    <w:rsid w:val="003D1C43"/>
    <w:rsid w:val="003D6E7B"/>
    <w:rsid w:val="003E024F"/>
    <w:rsid w:val="003E029B"/>
    <w:rsid w:val="003E0718"/>
    <w:rsid w:val="003E4FF5"/>
    <w:rsid w:val="003E5230"/>
    <w:rsid w:val="003E558C"/>
    <w:rsid w:val="003E7D2F"/>
    <w:rsid w:val="003F160A"/>
    <w:rsid w:val="003F1917"/>
    <w:rsid w:val="003F3189"/>
    <w:rsid w:val="003F3EE5"/>
    <w:rsid w:val="003F56A9"/>
    <w:rsid w:val="003F7233"/>
    <w:rsid w:val="004039F7"/>
    <w:rsid w:val="00407333"/>
    <w:rsid w:val="00410FAC"/>
    <w:rsid w:val="00411450"/>
    <w:rsid w:val="004137D2"/>
    <w:rsid w:val="00420E16"/>
    <w:rsid w:val="00426715"/>
    <w:rsid w:val="004273B2"/>
    <w:rsid w:val="004277CF"/>
    <w:rsid w:val="0043141F"/>
    <w:rsid w:val="00432B4B"/>
    <w:rsid w:val="00433B44"/>
    <w:rsid w:val="00435900"/>
    <w:rsid w:val="004367B9"/>
    <w:rsid w:val="00437565"/>
    <w:rsid w:val="00442104"/>
    <w:rsid w:val="0044353A"/>
    <w:rsid w:val="00444B24"/>
    <w:rsid w:val="00446411"/>
    <w:rsid w:val="00447A90"/>
    <w:rsid w:val="00451553"/>
    <w:rsid w:val="00455EE9"/>
    <w:rsid w:val="004614C2"/>
    <w:rsid w:val="00461A47"/>
    <w:rsid w:val="00464F2B"/>
    <w:rsid w:val="00470019"/>
    <w:rsid w:val="00470630"/>
    <w:rsid w:val="00472570"/>
    <w:rsid w:val="004769E2"/>
    <w:rsid w:val="004827B0"/>
    <w:rsid w:val="004832D7"/>
    <w:rsid w:val="004852F5"/>
    <w:rsid w:val="004872D8"/>
    <w:rsid w:val="004915E5"/>
    <w:rsid w:val="00492C47"/>
    <w:rsid w:val="004937C4"/>
    <w:rsid w:val="0049485A"/>
    <w:rsid w:val="004A1AB3"/>
    <w:rsid w:val="004A53A3"/>
    <w:rsid w:val="004A67C3"/>
    <w:rsid w:val="004A716D"/>
    <w:rsid w:val="004B637F"/>
    <w:rsid w:val="004B7B91"/>
    <w:rsid w:val="004C201F"/>
    <w:rsid w:val="004C7C64"/>
    <w:rsid w:val="004D39C0"/>
    <w:rsid w:val="004D507A"/>
    <w:rsid w:val="004D740B"/>
    <w:rsid w:val="004D7C51"/>
    <w:rsid w:val="004E1020"/>
    <w:rsid w:val="004F0538"/>
    <w:rsid w:val="004F0931"/>
    <w:rsid w:val="004F3697"/>
    <w:rsid w:val="004F4B84"/>
    <w:rsid w:val="004F51AF"/>
    <w:rsid w:val="004F560C"/>
    <w:rsid w:val="00502700"/>
    <w:rsid w:val="005047E6"/>
    <w:rsid w:val="00505942"/>
    <w:rsid w:val="005064D7"/>
    <w:rsid w:val="00506B61"/>
    <w:rsid w:val="00507781"/>
    <w:rsid w:val="00510C5E"/>
    <w:rsid w:val="00512128"/>
    <w:rsid w:val="0051671A"/>
    <w:rsid w:val="00516ACA"/>
    <w:rsid w:val="00520719"/>
    <w:rsid w:val="005235FC"/>
    <w:rsid w:val="00527441"/>
    <w:rsid w:val="005331BD"/>
    <w:rsid w:val="00545188"/>
    <w:rsid w:val="00545D3F"/>
    <w:rsid w:val="00551052"/>
    <w:rsid w:val="00551951"/>
    <w:rsid w:val="00557F9C"/>
    <w:rsid w:val="00570DAD"/>
    <w:rsid w:val="0057124F"/>
    <w:rsid w:val="00571D30"/>
    <w:rsid w:val="005730F1"/>
    <w:rsid w:val="005750D2"/>
    <w:rsid w:val="005758E0"/>
    <w:rsid w:val="005775C2"/>
    <w:rsid w:val="00580D08"/>
    <w:rsid w:val="0058276C"/>
    <w:rsid w:val="00583800"/>
    <w:rsid w:val="00584ACE"/>
    <w:rsid w:val="00585FE4"/>
    <w:rsid w:val="005869B9"/>
    <w:rsid w:val="005900EF"/>
    <w:rsid w:val="00591312"/>
    <w:rsid w:val="005947C7"/>
    <w:rsid w:val="00595A0C"/>
    <w:rsid w:val="00595A95"/>
    <w:rsid w:val="0059664C"/>
    <w:rsid w:val="005A15CD"/>
    <w:rsid w:val="005A4AF2"/>
    <w:rsid w:val="005A616B"/>
    <w:rsid w:val="005A715B"/>
    <w:rsid w:val="005B1F0D"/>
    <w:rsid w:val="005B5FFA"/>
    <w:rsid w:val="005B7BC1"/>
    <w:rsid w:val="005B7F3A"/>
    <w:rsid w:val="005C13FD"/>
    <w:rsid w:val="005C4E8E"/>
    <w:rsid w:val="005C5236"/>
    <w:rsid w:val="005C63A1"/>
    <w:rsid w:val="005C69AB"/>
    <w:rsid w:val="005C6D62"/>
    <w:rsid w:val="005D05F7"/>
    <w:rsid w:val="005D1714"/>
    <w:rsid w:val="005D321A"/>
    <w:rsid w:val="005D49D5"/>
    <w:rsid w:val="005D4A72"/>
    <w:rsid w:val="005D4C22"/>
    <w:rsid w:val="005D4E86"/>
    <w:rsid w:val="005D6BBD"/>
    <w:rsid w:val="005D77F5"/>
    <w:rsid w:val="005E1BB8"/>
    <w:rsid w:val="005E7B81"/>
    <w:rsid w:val="005E7BB8"/>
    <w:rsid w:val="005F2997"/>
    <w:rsid w:val="005F4D93"/>
    <w:rsid w:val="005F546E"/>
    <w:rsid w:val="005F75C3"/>
    <w:rsid w:val="0060135C"/>
    <w:rsid w:val="0060200A"/>
    <w:rsid w:val="006069BD"/>
    <w:rsid w:val="0061406B"/>
    <w:rsid w:val="00614774"/>
    <w:rsid w:val="00616BE6"/>
    <w:rsid w:val="00617278"/>
    <w:rsid w:val="006178F7"/>
    <w:rsid w:val="00620A66"/>
    <w:rsid w:val="00622262"/>
    <w:rsid w:val="006250E2"/>
    <w:rsid w:val="0063008D"/>
    <w:rsid w:val="00630990"/>
    <w:rsid w:val="00631EDC"/>
    <w:rsid w:val="0063287E"/>
    <w:rsid w:val="00635E7A"/>
    <w:rsid w:val="00637C95"/>
    <w:rsid w:val="0064181D"/>
    <w:rsid w:val="00641D0A"/>
    <w:rsid w:val="006422AA"/>
    <w:rsid w:val="006533B6"/>
    <w:rsid w:val="00654241"/>
    <w:rsid w:val="00654B94"/>
    <w:rsid w:val="00654D8A"/>
    <w:rsid w:val="0065754D"/>
    <w:rsid w:val="00662531"/>
    <w:rsid w:val="00675752"/>
    <w:rsid w:val="0068080F"/>
    <w:rsid w:val="00681C50"/>
    <w:rsid w:val="00682802"/>
    <w:rsid w:val="006843AA"/>
    <w:rsid w:val="0068576D"/>
    <w:rsid w:val="0069075C"/>
    <w:rsid w:val="00695956"/>
    <w:rsid w:val="00695BEB"/>
    <w:rsid w:val="00696B26"/>
    <w:rsid w:val="006A0141"/>
    <w:rsid w:val="006A5578"/>
    <w:rsid w:val="006A6A77"/>
    <w:rsid w:val="006B1875"/>
    <w:rsid w:val="006B2B2B"/>
    <w:rsid w:val="006B3182"/>
    <w:rsid w:val="006B7E9F"/>
    <w:rsid w:val="006C0674"/>
    <w:rsid w:val="006C0819"/>
    <w:rsid w:val="006C0B3C"/>
    <w:rsid w:val="006C1EEC"/>
    <w:rsid w:val="006C2233"/>
    <w:rsid w:val="006C3808"/>
    <w:rsid w:val="006C3944"/>
    <w:rsid w:val="006C4135"/>
    <w:rsid w:val="006C52E4"/>
    <w:rsid w:val="006C56C5"/>
    <w:rsid w:val="006C59E2"/>
    <w:rsid w:val="006D3202"/>
    <w:rsid w:val="006E1D38"/>
    <w:rsid w:val="006E7483"/>
    <w:rsid w:val="006F317A"/>
    <w:rsid w:val="006F59FA"/>
    <w:rsid w:val="006F5CCC"/>
    <w:rsid w:val="006F7C2C"/>
    <w:rsid w:val="00700567"/>
    <w:rsid w:val="00700BD5"/>
    <w:rsid w:val="00702806"/>
    <w:rsid w:val="007039C7"/>
    <w:rsid w:val="00704201"/>
    <w:rsid w:val="0070481A"/>
    <w:rsid w:val="00706221"/>
    <w:rsid w:val="007067FB"/>
    <w:rsid w:val="007105E3"/>
    <w:rsid w:val="00711582"/>
    <w:rsid w:val="0071314D"/>
    <w:rsid w:val="007149F8"/>
    <w:rsid w:val="00715382"/>
    <w:rsid w:val="00716DDB"/>
    <w:rsid w:val="00720597"/>
    <w:rsid w:val="00720743"/>
    <w:rsid w:val="00720D5D"/>
    <w:rsid w:val="007231A4"/>
    <w:rsid w:val="0072487D"/>
    <w:rsid w:val="007266E7"/>
    <w:rsid w:val="00726DD5"/>
    <w:rsid w:val="00730AFE"/>
    <w:rsid w:val="00732D9C"/>
    <w:rsid w:val="007337AB"/>
    <w:rsid w:val="00741F12"/>
    <w:rsid w:val="007422C0"/>
    <w:rsid w:val="00742B90"/>
    <w:rsid w:val="00746C54"/>
    <w:rsid w:val="0075346F"/>
    <w:rsid w:val="00753E0E"/>
    <w:rsid w:val="00755D77"/>
    <w:rsid w:val="0075604C"/>
    <w:rsid w:val="0076199F"/>
    <w:rsid w:val="00761FB6"/>
    <w:rsid w:val="00762383"/>
    <w:rsid w:val="0076490D"/>
    <w:rsid w:val="00766367"/>
    <w:rsid w:val="00771912"/>
    <w:rsid w:val="00775E58"/>
    <w:rsid w:val="00776136"/>
    <w:rsid w:val="00777540"/>
    <w:rsid w:val="0078091A"/>
    <w:rsid w:val="00781D48"/>
    <w:rsid w:val="00781DF3"/>
    <w:rsid w:val="00782E44"/>
    <w:rsid w:val="00787BDE"/>
    <w:rsid w:val="007904DC"/>
    <w:rsid w:val="0079601D"/>
    <w:rsid w:val="007A041B"/>
    <w:rsid w:val="007A1E98"/>
    <w:rsid w:val="007A2FD2"/>
    <w:rsid w:val="007A3385"/>
    <w:rsid w:val="007A56AE"/>
    <w:rsid w:val="007A6B6F"/>
    <w:rsid w:val="007A7936"/>
    <w:rsid w:val="007B24CF"/>
    <w:rsid w:val="007C0DC4"/>
    <w:rsid w:val="007C2C33"/>
    <w:rsid w:val="007C581D"/>
    <w:rsid w:val="007C6A05"/>
    <w:rsid w:val="007D116C"/>
    <w:rsid w:val="007D1918"/>
    <w:rsid w:val="007D2773"/>
    <w:rsid w:val="007D2D39"/>
    <w:rsid w:val="007D4C52"/>
    <w:rsid w:val="007D4FC4"/>
    <w:rsid w:val="007D5DB9"/>
    <w:rsid w:val="007D7CA2"/>
    <w:rsid w:val="007E1A27"/>
    <w:rsid w:val="007E3FBB"/>
    <w:rsid w:val="007E4E9B"/>
    <w:rsid w:val="007F025F"/>
    <w:rsid w:val="007F1FCF"/>
    <w:rsid w:val="007F2CC7"/>
    <w:rsid w:val="007F4407"/>
    <w:rsid w:val="007F6D76"/>
    <w:rsid w:val="00810A06"/>
    <w:rsid w:val="00811AFB"/>
    <w:rsid w:val="0081295B"/>
    <w:rsid w:val="00812A3E"/>
    <w:rsid w:val="0081484D"/>
    <w:rsid w:val="008206AB"/>
    <w:rsid w:val="00821545"/>
    <w:rsid w:val="00822373"/>
    <w:rsid w:val="00823411"/>
    <w:rsid w:val="00824C32"/>
    <w:rsid w:val="00825D12"/>
    <w:rsid w:val="00826616"/>
    <w:rsid w:val="00826F28"/>
    <w:rsid w:val="00830447"/>
    <w:rsid w:val="008349DD"/>
    <w:rsid w:val="008358CC"/>
    <w:rsid w:val="00835F2D"/>
    <w:rsid w:val="008361A9"/>
    <w:rsid w:val="008407CA"/>
    <w:rsid w:val="00841887"/>
    <w:rsid w:val="00842F3C"/>
    <w:rsid w:val="00845D38"/>
    <w:rsid w:val="00845DEB"/>
    <w:rsid w:val="00845E11"/>
    <w:rsid w:val="00847D04"/>
    <w:rsid w:val="0085116E"/>
    <w:rsid w:val="00851FCC"/>
    <w:rsid w:val="0085696B"/>
    <w:rsid w:val="008576CE"/>
    <w:rsid w:val="0085797F"/>
    <w:rsid w:val="00862004"/>
    <w:rsid w:val="00864AC6"/>
    <w:rsid w:val="00864EF0"/>
    <w:rsid w:val="00867270"/>
    <w:rsid w:val="00875517"/>
    <w:rsid w:val="00877CE9"/>
    <w:rsid w:val="008868F2"/>
    <w:rsid w:val="00891ED4"/>
    <w:rsid w:val="008924E8"/>
    <w:rsid w:val="0089323E"/>
    <w:rsid w:val="008954D0"/>
    <w:rsid w:val="0089692C"/>
    <w:rsid w:val="00897A88"/>
    <w:rsid w:val="008A7992"/>
    <w:rsid w:val="008B301A"/>
    <w:rsid w:val="008B3F44"/>
    <w:rsid w:val="008B7F5C"/>
    <w:rsid w:val="008C14BB"/>
    <w:rsid w:val="008C165E"/>
    <w:rsid w:val="008C2C54"/>
    <w:rsid w:val="008D02D7"/>
    <w:rsid w:val="008D3733"/>
    <w:rsid w:val="008D4307"/>
    <w:rsid w:val="008D7BB6"/>
    <w:rsid w:val="008D7F45"/>
    <w:rsid w:val="008E1AD4"/>
    <w:rsid w:val="008E4FF3"/>
    <w:rsid w:val="008E52E3"/>
    <w:rsid w:val="008E592E"/>
    <w:rsid w:val="008F34C8"/>
    <w:rsid w:val="008F5FEA"/>
    <w:rsid w:val="0090231E"/>
    <w:rsid w:val="00902944"/>
    <w:rsid w:val="00903A28"/>
    <w:rsid w:val="009040DE"/>
    <w:rsid w:val="0090499C"/>
    <w:rsid w:val="009074FD"/>
    <w:rsid w:val="00910D47"/>
    <w:rsid w:val="00912285"/>
    <w:rsid w:val="009132A3"/>
    <w:rsid w:val="009157EF"/>
    <w:rsid w:val="009227FB"/>
    <w:rsid w:val="00923520"/>
    <w:rsid w:val="00925172"/>
    <w:rsid w:val="009274C6"/>
    <w:rsid w:val="00927BD0"/>
    <w:rsid w:val="009318C5"/>
    <w:rsid w:val="00941A12"/>
    <w:rsid w:val="00945A49"/>
    <w:rsid w:val="009468F4"/>
    <w:rsid w:val="009469D7"/>
    <w:rsid w:val="0095023F"/>
    <w:rsid w:val="009625AA"/>
    <w:rsid w:val="00972AC0"/>
    <w:rsid w:val="00975C4D"/>
    <w:rsid w:val="009766AA"/>
    <w:rsid w:val="009810D6"/>
    <w:rsid w:val="00982BA4"/>
    <w:rsid w:val="00983075"/>
    <w:rsid w:val="0098392E"/>
    <w:rsid w:val="00985E7C"/>
    <w:rsid w:val="009860F1"/>
    <w:rsid w:val="00987433"/>
    <w:rsid w:val="00987A97"/>
    <w:rsid w:val="0099025C"/>
    <w:rsid w:val="00990CFD"/>
    <w:rsid w:val="00990DFE"/>
    <w:rsid w:val="00992E7E"/>
    <w:rsid w:val="0099334F"/>
    <w:rsid w:val="00994A0E"/>
    <w:rsid w:val="00994AE0"/>
    <w:rsid w:val="00995C02"/>
    <w:rsid w:val="009A37E6"/>
    <w:rsid w:val="009A5248"/>
    <w:rsid w:val="009B0A16"/>
    <w:rsid w:val="009B1290"/>
    <w:rsid w:val="009B2109"/>
    <w:rsid w:val="009B52C1"/>
    <w:rsid w:val="009B5F43"/>
    <w:rsid w:val="009C0546"/>
    <w:rsid w:val="009C6020"/>
    <w:rsid w:val="009C60F3"/>
    <w:rsid w:val="009C67DB"/>
    <w:rsid w:val="009C7202"/>
    <w:rsid w:val="009C7621"/>
    <w:rsid w:val="009C7B75"/>
    <w:rsid w:val="009D0454"/>
    <w:rsid w:val="009D0DD4"/>
    <w:rsid w:val="009E3A87"/>
    <w:rsid w:val="009E4BC5"/>
    <w:rsid w:val="009E7646"/>
    <w:rsid w:val="009F11FB"/>
    <w:rsid w:val="009F1B52"/>
    <w:rsid w:val="009F216A"/>
    <w:rsid w:val="009F38A7"/>
    <w:rsid w:val="009F53FC"/>
    <w:rsid w:val="009F5863"/>
    <w:rsid w:val="009F69DB"/>
    <w:rsid w:val="009F78B1"/>
    <w:rsid w:val="00A042A3"/>
    <w:rsid w:val="00A05018"/>
    <w:rsid w:val="00A05993"/>
    <w:rsid w:val="00A05B1C"/>
    <w:rsid w:val="00A10060"/>
    <w:rsid w:val="00A10A5F"/>
    <w:rsid w:val="00A11080"/>
    <w:rsid w:val="00A11933"/>
    <w:rsid w:val="00A12618"/>
    <w:rsid w:val="00A13148"/>
    <w:rsid w:val="00A135B4"/>
    <w:rsid w:val="00A14494"/>
    <w:rsid w:val="00A1703F"/>
    <w:rsid w:val="00A1719D"/>
    <w:rsid w:val="00A201CA"/>
    <w:rsid w:val="00A223B9"/>
    <w:rsid w:val="00A22CA9"/>
    <w:rsid w:val="00A23EBE"/>
    <w:rsid w:val="00A30332"/>
    <w:rsid w:val="00A3310C"/>
    <w:rsid w:val="00A36068"/>
    <w:rsid w:val="00A400E0"/>
    <w:rsid w:val="00A41129"/>
    <w:rsid w:val="00A41F0F"/>
    <w:rsid w:val="00A4216B"/>
    <w:rsid w:val="00A42328"/>
    <w:rsid w:val="00A44D03"/>
    <w:rsid w:val="00A45842"/>
    <w:rsid w:val="00A461DA"/>
    <w:rsid w:val="00A50DC6"/>
    <w:rsid w:val="00A53647"/>
    <w:rsid w:val="00A5593B"/>
    <w:rsid w:val="00A57B23"/>
    <w:rsid w:val="00A601F5"/>
    <w:rsid w:val="00A64631"/>
    <w:rsid w:val="00A6602C"/>
    <w:rsid w:val="00A72CC7"/>
    <w:rsid w:val="00A74875"/>
    <w:rsid w:val="00A763F9"/>
    <w:rsid w:val="00A84C1E"/>
    <w:rsid w:val="00A86EDE"/>
    <w:rsid w:val="00A9169B"/>
    <w:rsid w:val="00A93A08"/>
    <w:rsid w:val="00AA16E7"/>
    <w:rsid w:val="00AA4386"/>
    <w:rsid w:val="00AA6748"/>
    <w:rsid w:val="00AA7884"/>
    <w:rsid w:val="00AB2EBA"/>
    <w:rsid w:val="00AB4D12"/>
    <w:rsid w:val="00AB5B79"/>
    <w:rsid w:val="00AB62D8"/>
    <w:rsid w:val="00AC1822"/>
    <w:rsid w:val="00AC1D3F"/>
    <w:rsid w:val="00AC30D5"/>
    <w:rsid w:val="00AC31D7"/>
    <w:rsid w:val="00AC3309"/>
    <w:rsid w:val="00AC37D1"/>
    <w:rsid w:val="00AC3955"/>
    <w:rsid w:val="00AC5338"/>
    <w:rsid w:val="00AC5E60"/>
    <w:rsid w:val="00AC6D8F"/>
    <w:rsid w:val="00AD2CAA"/>
    <w:rsid w:val="00AD52DB"/>
    <w:rsid w:val="00AE40E5"/>
    <w:rsid w:val="00AE48B0"/>
    <w:rsid w:val="00AE7E44"/>
    <w:rsid w:val="00AF0C8D"/>
    <w:rsid w:val="00AF23EF"/>
    <w:rsid w:val="00AF2402"/>
    <w:rsid w:val="00AF780E"/>
    <w:rsid w:val="00B0000A"/>
    <w:rsid w:val="00B01153"/>
    <w:rsid w:val="00B027F8"/>
    <w:rsid w:val="00B028D0"/>
    <w:rsid w:val="00B03ED7"/>
    <w:rsid w:val="00B057F6"/>
    <w:rsid w:val="00B1181F"/>
    <w:rsid w:val="00B12597"/>
    <w:rsid w:val="00B13061"/>
    <w:rsid w:val="00B16766"/>
    <w:rsid w:val="00B20FA3"/>
    <w:rsid w:val="00B21351"/>
    <w:rsid w:val="00B216CC"/>
    <w:rsid w:val="00B21C3F"/>
    <w:rsid w:val="00B22748"/>
    <w:rsid w:val="00B24239"/>
    <w:rsid w:val="00B253BF"/>
    <w:rsid w:val="00B260EE"/>
    <w:rsid w:val="00B26185"/>
    <w:rsid w:val="00B30D63"/>
    <w:rsid w:val="00B34F4C"/>
    <w:rsid w:val="00B374DC"/>
    <w:rsid w:val="00B37F07"/>
    <w:rsid w:val="00B41A86"/>
    <w:rsid w:val="00B426E8"/>
    <w:rsid w:val="00B4357D"/>
    <w:rsid w:val="00B437B6"/>
    <w:rsid w:val="00B45E65"/>
    <w:rsid w:val="00B500BB"/>
    <w:rsid w:val="00B5160E"/>
    <w:rsid w:val="00B51F8C"/>
    <w:rsid w:val="00B52C31"/>
    <w:rsid w:val="00B537AA"/>
    <w:rsid w:val="00B575D5"/>
    <w:rsid w:val="00B63051"/>
    <w:rsid w:val="00B63750"/>
    <w:rsid w:val="00B64028"/>
    <w:rsid w:val="00B709CB"/>
    <w:rsid w:val="00B71C0C"/>
    <w:rsid w:val="00B72E0B"/>
    <w:rsid w:val="00B72FC1"/>
    <w:rsid w:val="00B76142"/>
    <w:rsid w:val="00B772BF"/>
    <w:rsid w:val="00B80124"/>
    <w:rsid w:val="00B811F9"/>
    <w:rsid w:val="00B82BFE"/>
    <w:rsid w:val="00B832D1"/>
    <w:rsid w:val="00B8565E"/>
    <w:rsid w:val="00B85BF3"/>
    <w:rsid w:val="00B8701C"/>
    <w:rsid w:val="00B9193C"/>
    <w:rsid w:val="00B94BC2"/>
    <w:rsid w:val="00B95485"/>
    <w:rsid w:val="00B97B68"/>
    <w:rsid w:val="00BA3968"/>
    <w:rsid w:val="00BA46CC"/>
    <w:rsid w:val="00BA6609"/>
    <w:rsid w:val="00BA6BA7"/>
    <w:rsid w:val="00BA732B"/>
    <w:rsid w:val="00BB15BE"/>
    <w:rsid w:val="00BB232E"/>
    <w:rsid w:val="00BC4E07"/>
    <w:rsid w:val="00BC4EC4"/>
    <w:rsid w:val="00BC57F8"/>
    <w:rsid w:val="00BC6225"/>
    <w:rsid w:val="00BC6D0F"/>
    <w:rsid w:val="00BC7DD6"/>
    <w:rsid w:val="00BD2E6D"/>
    <w:rsid w:val="00BE1405"/>
    <w:rsid w:val="00BE1957"/>
    <w:rsid w:val="00BE4E98"/>
    <w:rsid w:val="00BE7011"/>
    <w:rsid w:val="00BE7B60"/>
    <w:rsid w:val="00BF05FB"/>
    <w:rsid w:val="00BF25C7"/>
    <w:rsid w:val="00BF37DB"/>
    <w:rsid w:val="00BF4886"/>
    <w:rsid w:val="00BF5397"/>
    <w:rsid w:val="00BF6314"/>
    <w:rsid w:val="00BF6C06"/>
    <w:rsid w:val="00BF759F"/>
    <w:rsid w:val="00C00783"/>
    <w:rsid w:val="00C01C26"/>
    <w:rsid w:val="00C03E60"/>
    <w:rsid w:val="00C06550"/>
    <w:rsid w:val="00C11BAE"/>
    <w:rsid w:val="00C1573D"/>
    <w:rsid w:val="00C219AD"/>
    <w:rsid w:val="00C229B8"/>
    <w:rsid w:val="00C23C39"/>
    <w:rsid w:val="00C27C07"/>
    <w:rsid w:val="00C34033"/>
    <w:rsid w:val="00C3405B"/>
    <w:rsid w:val="00C356FE"/>
    <w:rsid w:val="00C37DA2"/>
    <w:rsid w:val="00C409E9"/>
    <w:rsid w:val="00C47C2E"/>
    <w:rsid w:val="00C53E07"/>
    <w:rsid w:val="00C567AB"/>
    <w:rsid w:val="00C60585"/>
    <w:rsid w:val="00C6273A"/>
    <w:rsid w:val="00C62B18"/>
    <w:rsid w:val="00C67A33"/>
    <w:rsid w:val="00C7001E"/>
    <w:rsid w:val="00C70B66"/>
    <w:rsid w:val="00C7164F"/>
    <w:rsid w:val="00C72147"/>
    <w:rsid w:val="00C74E72"/>
    <w:rsid w:val="00C75F67"/>
    <w:rsid w:val="00C7647B"/>
    <w:rsid w:val="00C77757"/>
    <w:rsid w:val="00C81577"/>
    <w:rsid w:val="00C86B54"/>
    <w:rsid w:val="00C916C3"/>
    <w:rsid w:val="00C923D1"/>
    <w:rsid w:val="00C93C04"/>
    <w:rsid w:val="00C950A4"/>
    <w:rsid w:val="00C953E2"/>
    <w:rsid w:val="00CA7B3C"/>
    <w:rsid w:val="00CB00CD"/>
    <w:rsid w:val="00CB4558"/>
    <w:rsid w:val="00CB6788"/>
    <w:rsid w:val="00CB6976"/>
    <w:rsid w:val="00CC1233"/>
    <w:rsid w:val="00CC3B1B"/>
    <w:rsid w:val="00CD214C"/>
    <w:rsid w:val="00CD3BC2"/>
    <w:rsid w:val="00CD48F9"/>
    <w:rsid w:val="00CD6F24"/>
    <w:rsid w:val="00CE63D4"/>
    <w:rsid w:val="00CF0481"/>
    <w:rsid w:val="00CF05DF"/>
    <w:rsid w:val="00CF0862"/>
    <w:rsid w:val="00CF11BE"/>
    <w:rsid w:val="00CF21C5"/>
    <w:rsid w:val="00CF5D26"/>
    <w:rsid w:val="00D007DC"/>
    <w:rsid w:val="00D10210"/>
    <w:rsid w:val="00D12328"/>
    <w:rsid w:val="00D12AA8"/>
    <w:rsid w:val="00D136E2"/>
    <w:rsid w:val="00D141AA"/>
    <w:rsid w:val="00D161E3"/>
    <w:rsid w:val="00D225EE"/>
    <w:rsid w:val="00D22E7D"/>
    <w:rsid w:val="00D23D40"/>
    <w:rsid w:val="00D245B5"/>
    <w:rsid w:val="00D261BB"/>
    <w:rsid w:val="00D32AD4"/>
    <w:rsid w:val="00D32B74"/>
    <w:rsid w:val="00D335CE"/>
    <w:rsid w:val="00D33D91"/>
    <w:rsid w:val="00D40662"/>
    <w:rsid w:val="00D4110A"/>
    <w:rsid w:val="00D42C12"/>
    <w:rsid w:val="00D43358"/>
    <w:rsid w:val="00D44223"/>
    <w:rsid w:val="00D446B3"/>
    <w:rsid w:val="00D45D7B"/>
    <w:rsid w:val="00D46604"/>
    <w:rsid w:val="00D46F64"/>
    <w:rsid w:val="00D50E44"/>
    <w:rsid w:val="00D5263D"/>
    <w:rsid w:val="00D57DB9"/>
    <w:rsid w:val="00D615EE"/>
    <w:rsid w:val="00D672AC"/>
    <w:rsid w:val="00D67AB2"/>
    <w:rsid w:val="00D7551D"/>
    <w:rsid w:val="00D77A23"/>
    <w:rsid w:val="00D83664"/>
    <w:rsid w:val="00D841A5"/>
    <w:rsid w:val="00D85A3D"/>
    <w:rsid w:val="00D9185C"/>
    <w:rsid w:val="00D92070"/>
    <w:rsid w:val="00D9597E"/>
    <w:rsid w:val="00D97376"/>
    <w:rsid w:val="00D9780C"/>
    <w:rsid w:val="00D97AA0"/>
    <w:rsid w:val="00DA0C2F"/>
    <w:rsid w:val="00DA1441"/>
    <w:rsid w:val="00DA4F1F"/>
    <w:rsid w:val="00DB0E5B"/>
    <w:rsid w:val="00DB1C1E"/>
    <w:rsid w:val="00DB2D04"/>
    <w:rsid w:val="00DB3293"/>
    <w:rsid w:val="00DB7CB5"/>
    <w:rsid w:val="00DC6281"/>
    <w:rsid w:val="00DC713B"/>
    <w:rsid w:val="00DD2373"/>
    <w:rsid w:val="00DD2496"/>
    <w:rsid w:val="00DD27D4"/>
    <w:rsid w:val="00DD7057"/>
    <w:rsid w:val="00DD708F"/>
    <w:rsid w:val="00DE0052"/>
    <w:rsid w:val="00DE3A4F"/>
    <w:rsid w:val="00DE7120"/>
    <w:rsid w:val="00DE73FE"/>
    <w:rsid w:val="00DE7421"/>
    <w:rsid w:val="00DF0A74"/>
    <w:rsid w:val="00DF0CBF"/>
    <w:rsid w:val="00DF11F4"/>
    <w:rsid w:val="00DF2463"/>
    <w:rsid w:val="00DF2596"/>
    <w:rsid w:val="00DF30C3"/>
    <w:rsid w:val="00DF5474"/>
    <w:rsid w:val="00DF56F5"/>
    <w:rsid w:val="00DF57C1"/>
    <w:rsid w:val="00DF777A"/>
    <w:rsid w:val="00DF7782"/>
    <w:rsid w:val="00E00578"/>
    <w:rsid w:val="00E01542"/>
    <w:rsid w:val="00E02251"/>
    <w:rsid w:val="00E048FE"/>
    <w:rsid w:val="00E069FB"/>
    <w:rsid w:val="00E11E24"/>
    <w:rsid w:val="00E1259B"/>
    <w:rsid w:val="00E13408"/>
    <w:rsid w:val="00E14AA7"/>
    <w:rsid w:val="00E15025"/>
    <w:rsid w:val="00E167DF"/>
    <w:rsid w:val="00E20921"/>
    <w:rsid w:val="00E21FDF"/>
    <w:rsid w:val="00E24184"/>
    <w:rsid w:val="00E24736"/>
    <w:rsid w:val="00E26219"/>
    <w:rsid w:val="00E30281"/>
    <w:rsid w:val="00E303A6"/>
    <w:rsid w:val="00E31562"/>
    <w:rsid w:val="00E315D7"/>
    <w:rsid w:val="00E3206D"/>
    <w:rsid w:val="00E34897"/>
    <w:rsid w:val="00E36DBE"/>
    <w:rsid w:val="00E37C87"/>
    <w:rsid w:val="00E4063A"/>
    <w:rsid w:val="00E41DDF"/>
    <w:rsid w:val="00E44ADE"/>
    <w:rsid w:val="00E46689"/>
    <w:rsid w:val="00E46B5D"/>
    <w:rsid w:val="00E46CA0"/>
    <w:rsid w:val="00E51CEF"/>
    <w:rsid w:val="00E52C8B"/>
    <w:rsid w:val="00E548B3"/>
    <w:rsid w:val="00E5561B"/>
    <w:rsid w:val="00E571C6"/>
    <w:rsid w:val="00E61202"/>
    <w:rsid w:val="00E67269"/>
    <w:rsid w:val="00E739F9"/>
    <w:rsid w:val="00E7437D"/>
    <w:rsid w:val="00E77082"/>
    <w:rsid w:val="00E8188E"/>
    <w:rsid w:val="00E823C6"/>
    <w:rsid w:val="00E84E33"/>
    <w:rsid w:val="00E87DD2"/>
    <w:rsid w:val="00E93306"/>
    <w:rsid w:val="00E94F8F"/>
    <w:rsid w:val="00E9503A"/>
    <w:rsid w:val="00EA15D7"/>
    <w:rsid w:val="00EA1888"/>
    <w:rsid w:val="00EA1B89"/>
    <w:rsid w:val="00EA25DA"/>
    <w:rsid w:val="00EA3DAA"/>
    <w:rsid w:val="00EA620E"/>
    <w:rsid w:val="00EA6F75"/>
    <w:rsid w:val="00EA7154"/>
    <w:rsid w:val="00EB0BBD"/>
    <w:rsid w:val="00EB325E"/>
    <w:rsid w:val="00EB4ACA"/>
    <w:rsid w:val="00EB5519"/>
    <w:rsid w:val="00EB7732"/>
    <w:rsid w:val="00EC0988"/>
    <w:rsid w:val="00EC2585"/>
    <w:rsid w:val="00EC5EB8"/>
    <w:rsid w:val="00EC6449"/>
    <w:rsid w:val="00EC7187"/>
    <w:rsid w:val="00ED0688"/>
    <w:rsid w:val="00ED1F50"/>
    <w:rsid w:val="00ED427D"/>
    <w:rsid w:val="00ED5555"/>
    <w:rsid w:val="00ED5EFE"/>
    <w:rsid w:val="00ED64F6"/>
    <w:rsid w:val="00EE0AC9"/>
    <w:rsid w:val="00EE0EE3"/>
    <w:rsid w:val="00EE3D37"/>
    <w:rsid w:val="00EF0BD3"/>
    <w:rsid w:val="00EF0D97"/>
    <w:rsid w:val="00EF4627"/>
    <w:rsid w:val="00EF52F3"/>
    <w:rsid w:val="00EF66E8"/>
    <w:rsid w:val="00EF7548"/>
    <w:rsid w:val="00EF7CEE"/>
    <w:rsid w:val="00F021F8"/>
    <w:rsid w:val="00F04DFD"/>
    <w:rsid w:val="00F05313"/>
    <w:rsid w:val="00F07274"/>
    <w:rsid w:val="00F07E71"/>
    <w:rsid w:val="00F14BC7"/>
    <w:rsid w:val="00F15BE7"/>
    <w:rsid w:val="00F163CE"/>
    <w:rsid w:val="00F237A0"/>
    <w:rsid w:val="00F26E39"/>
    <w:rsid w:val="00F32B13"/>
    <w:rsid w:val="00F32D14"/>
    <w:rsid w:val="00F3357C"/>
    <w:rsid w:val="00F33F68"/>
    <w:rsid w:val="00F35557"/>
    <w:rsid w:val="00F36B36"/>
    <w:rsid w:val="00F36DBF"/>
    <w:rsid w:val="00F42427"/>
    <w:rsid w:val="00F42F9B"/>
    <w:rsid w:val="00F46CAC"/>
    <w:rsid w:val="00F47022"/>
    <w:rsid w:val="00F4720F"/>
    <w:rsid w:val="00F474AF"/>
    <w:rsid w:val="00F503A5"/>
    <w:rsid w:val="00F50946"/>
    <w:rsid w:val="00F510F6"/>
    <w:rsid w:val="00F52564"/>
    <w:rsid w:val="00F53473"/>
    <w:rsid w:val="00F550D6"/>
    <w:rsid w:val="00F566A2"/>
    <w:rsid w:val="00F60AF5"/>
    <w:rsid w:val="00F62021"/>
    <w:rsid w:val="00F63AD0"/>
    <w:rsid w:val="00F64ABE"/>
    <w:rsid w:val="00F651F9"/>
    <w:rsid w:val="00F67E87"/>
    <w:rsid w:val="00F7083F"/>
    <w:rsid w:val="00F742F4"/>
    <w:rsid w:val="00F748E6"/>
    <w:rsid w:val="00F76517"/>
    <w:rsid w:val="00F768D4"/>
    <w:rsid w:val="00F77A11"/>
    <w:rsid w:val="00F77A1E"/>
    <w:rsid w:val="00F77A98"/>
    <w:rsid w:val="00F80E53"/>
    <w:rsid w:val="00F836D0"/>
    <w:rsid w:val="00F83B10"/>
    <w:rsid w:val="00F83DE0"/>
    <w:rsid w:val="00F85132"/>
    <w:rsid w:val="00F851F1"/>
    <w:rsid w:val="00F876EB"/>
    <w:rsid w:val="00F8789B"/>
    <w:rsid w:val="00F87BBD"/>
    <w:rsid w:val="00F91099"/>
    <w:rsid w:val="00F9301F"/>
    <w:rsid w:val="00F9446A"/>
    <w:rsid w:val="00F95124"/>
    <w:rsid w:val="00F959DE"/>
    <w:rsid w:val="00F9646E"/>
    <w:rsid w:val="00FA2AD1"/>
    <w:rsid w:val="00FA7685"/>
    <w:rsid w:val="00FB16C4"/>
    <w:rsid w:val="00FB2E3D"/>
    <w:rsid w:val="00FB74CC"/>
    <w:rsid w:val="00FB75FE"/>
    <w:rsid w:val="00FC0AA1"/>
    <w:rsid w:val="00FC237F"/>
    <w:rsid w:val="00FC2C86"/>
    <w:rsid w:val="00FC34D2"/>
    <w:rsid w:val="00FC496E"/>
    <w:rsid w:val="00FC6556"/>
    <w:rsid w:val="00FC7617"/>
    <w:rsid w:val="00FD256D"/>
    <w:rsid w:val="00FD3C58"/>
    <w:rsid w:val="00FD4FC1"/>
    <w:rsid w:val="00FD5227"/>
    <w:rsid w:val="00FD629D"/>
    <w:rsid w:val="00FD6C29"/>
    <w:rsid w:val="00FE1EE5"/>
    <w:rsid w:val="00FE2FE9"/>
    <w:rsid w:val="00FE3B15"/>
    <w:rsid w:val="00FE3E7A"/>
    <w:rsid w:val="00FE46EB"/>
    <w:rsid w:val="00FE6BB6"/>
    <w:rsid w:val="00FF0653"/>
    <w:rsid w:val="00FF321B"/>
    <w:rsid w:val="00FF511B"/>
    <w:rsid w:val="00FF69D1"/>
    <w:rsid w:val="00FF7F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7385F"/>
  <w15:docId w15:val="{C4C6A7A1-B4AA-440F-8051-AA44A38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16532"/>
    <w:rPr>
      <w:rFonts w:ascii="Times-Italic" w:hAnsi="Times-Italic" w:hint="default"/>
      <w:b w:val="0"/>
      <w:bCs w:val="0"/>
      <w:i/>
      <w:iCs/>
      <w:color w:val="242021"/>
      <w:sz w:val="18"/>
      <w:szCs w:val="18"/>
    </w:rPr>
  </w:style>
  <w:style w:type="character" w:customStyle="1" w:styleId="fontstyle21">
    <w:name w:val="fontstyle21"/>
    <w:basedOn w:val="DefaultParagraphFont"/>
    <w:rsid w:val="002B4C5E"/>
    <w:rPr>
      <w:rFonts w:ascii="Times-Italic" w:hAnsi="Times-Italic" w:hint="default"/>
      <w:b w:val="0"/>
      <w:bCs w:val="0"/>
      <w:i/>
      <w:iCs/>
      <w:color w:val="242021"/>
      <w:sz w:val="18"/>
      <w:szCs w:val="18"/>
    </w:rPr>
  </w:style>
  <w:style w:type="character" w:styleId="Emphasis">
    <w:name w:val="Emphasis"/>
    <w:basedOn w:val="DefaultParagraphFont"/>
    <w:uiPriority w:val="20"/>
    <w:qFormat/>
    <w:rsid w:val="00B94BC2"/>
    <w:rPr>
      <w:i/>
      <w:iCs/>
    </w:rPr>
  </w:style>
  <w:style w:type="table" w:styleId="TableGrid">
    <w:name w:val="Table Grid"/>
    <w:basedOn w:val="TableNormal"/>
    <w:uiPriority w:val="39"/>
    <w:rsid w:val="00B4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B426E8"/>
    <w:rPr>
      <w:rFonts w:ascii="CharisSIL" w:hAnsi="CharisSIL" w:hint="default"/>
      <w:b w:val="0"/>
      <w:bCs w:val="0"/>
      <w:i w:val="0"/>
      <w:iCs w:val="0"/>
      <w:color w:val="000000"/>
      <w:sz w:val="14"/>
      <w:szCs w:val="14"/>
    </w:rPr>
  </w:style>
  <w:style w:type="table" w:customStyle="1" w:styleId="ListTable1Light-Accent31">
    <w:name w:val="List Table 1 Light - Accent 31"/>
    <w:basedOn w:val="TableNormal"/>
    <w:uiPriority w:val="46"/>
    <w:rsid w:val="005F546E"/>
    <w:pPr>
      <w:spacing w:after="0" w:line="240" w:lineRule="auto"/>
    </w:pPr>
    <w:rPr>
      <w:sz w:val="24"/>
      <w:szCs w:val="24"/>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5F546E"/>
    <w:rPr>
      <w:color w:val="0563C1" w:themeColor="hyperlink"/>
      <w:u w:val="single"/>
    </w:rPr>
  </w:style>
  <w:style w:type="paragraph" w:styleId="ListParagraph">
    <w:name w:val="List Paragraph"/>
    <w:basedOn w:val="Normal"/>
    <w:uiPriority w:val="34"/>
    <w:qFormat/>
    <w:rsid w:val="00010568"/>
    <w:pPr>
      <w:ind w:left="720"/>
      <w:contextualSpacing/>
    </w:pPr>
  </w:style>
  <w:style w:type="character" w:styleId="CommentReference">
    <w:name w:val="annotation reference"/>
    <w:basedOn w:val="DefaultParagraphFont"/>
    <w:uiPriority w:val="99"/>
    <w:semiHidden/>
    <w:unhideWhenUsed/>
    <w:rsid w:val="00250FC2"/>
    <w:rPr>
      <w:sz w:val="16"/>
      <w:szCs w:val="16"/>
    </w:rPr>
  </w:style>
  <w:style w:type="paragraph" w:styleId="CommentText">
    <w:name w:val="annotation text"/>
    <w:basedOn w:val="Normal"/>
    <w:link w:val="CommentTextChar"/>
    <w:uiPriority w:val="99"/>
    <w:unhideWhenUsed/>
    <w:rsid w:val="00250FC2"/>
    <w:pPr>
      <w:spacing w:line="240" w:lineRule="auto"/>
    </w:pPr>
    <w:rPr>
      <w:sz w:val="20"/>
      <w:szCs w:val="20"/>
    </w:rPr>
  </w:style>
  <w:style w:type="character" w:customStyle="1" w:styleId="CommentTextChar">
    <w:name w:val="Comment Text Char"/>
    <w:basedOn w:val="DefaultParagraphFont"/>
    <w:link w:val="CommentText"/>
    <w:uiPriority w:val="99"/>
    <w:rsid w:val="00250FC2"/>
    <w:rPr>
      <w:sz w:val="20"/>
      <w:szCs w:val="20"/>
    </w:rPr>
  </w:style>
  <w:style w:type="paragraph" w:styleId="CommentSubject">
    <w:name w:val="annotation subject"/>
    <w:basedOn w:val="CommentText"/>
    <w:next w:val="CommentText"/>
    <w:link w:val="CommentSubjectChar"/>
    <w:uiPriority w:val="99"/>
    <w:semiHidden/>
    <w:unhideWhenUsed/>
    <w:rsid w:val="00250FC2"/>
    <w:rPr>
      <w:b/>
      <w:bCs/>
    </w:rPr>
  </w:style>
  <w:style w:type="character" w:customStyle="1" w:styleId="CommentSubjectChar">
    <w:name w:val="Comment Subject Char"/>
    <w:basedOn w:val="CommentTextChar"/>
    <w:link w:val="CommentSubject"/>
    <w:uiPriority w:val="99"/>
    <w:semiHidden/>
    <w:rsid w:val="00250FC2"/>
    <w:rPr>
      <w:b/>
      <w:bCs/>
      <w:sz w:val="20"/>
      <w:szCs w:val="20"/>
    </w:rPr>
  </w:style>
  <w:style w:type="paragraph" w:styleId="Header">
    <w:name w:val="header"/>
    <w:basedOn w:val="Normal"/>
    <w:link w:val="HeaderChar"/>
    <w:uiPriority w:val="99"/>
    <w:unhideWhenUsed/>
    <w:rsid w:val="00720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597"/>
  </w:style>
  <w:style w:type="paragraph" w:styleId="Footer">
    <w:name w:val="footer"/>
    <w:basedOn w:val="Normal"/>
    <w:link w:val="FooterChar"/>
    <w:uiPriority w:val="99"/>
    <w:unhideWhenUsed/>
    <w:rsid w:val="00720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97"/>
  </w:style>
  <w:style w:type="paragraph" w:customStyle="1" w:styleId="Default">
    <w:name w:val="Default"/>
    <w:rsid w:val="0028480F"/>
    <w:pPr>
      <w:autoSpaceDE w:val="0"/>
      <w:autoSpaceDN w:val="0"/>
      <w:adjustRightInd w:val="0"/>
      <w:spacing w:after="0" w:line="240" w:lineRule="auto"/>
    </w:pPr>
    <w:rPr>
      <w:rFonts w:ascii="Charis SIL" w:hAnsi="Charis SIL" w:cs="Charis SIL"/>
      <w:color w:val="000000"/>
      <w:sz w:val="24"/>
      <w:szCs w:val="24"/>
      <w:lang w:bidi="fa-IR"/>
    </w:rPr>
  </w:style>
  <w:style w:type="paragraph" w:styleId="BalloonText">
    <w:name w:val="Balloon Text"/>
    <w:basedOn w:val="Normal"/>
    <w:link w:val="BalloonTextChar"/>
    <w:uiPriority w:val="99"/>
    <w:semiHidden/>
    <w:unhideWhenUsed/>
    <w:rsid w:val="00C0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26"/>
    <w:rPr>
      <w:rFonts w:ascii="Segoe UI" w:hAnsi="Segoe UI" w:cs="Segoe UI"/>
      <w:sz w:val="18"/>
      <w:szCs w:val="18"/>
    </w:rPr>
  </w:style>
  <w:style w:type="paragraph" w:customStyle="1" w:styleId="TableParagraph">
    <w:name w:val="Table Paragraph"/>
    <w:basedOn w:val="Normal"/>
    <w:uiPriority w:val="1"/>
    <w:qFormat/>
    <w:rsid w:val="00D40662"/>
    <w:pPr>
      <w:widowControl w:val="0"/>
      <w:autoSpaceDE w:val="0"/>
      <w:autoSpaceDN w:val="0"/>
      <w:spacing w:before="196" w:after="0" w:line="240" w:lineRule="auto"/>
      <w:ind w:left="129"/>
      <w:jc w:val="center"/>
    </w:pPr>
    <w:rPr>
      <w:rFonts w:ascii="Times New Roman" w:eastAsia="Times New Roman" w:hAnsi="Times New Roman" w:cs="Times New Roman"/>
    </w:rPr>
  </w:style>
  <w:style w:type="paragraph" w:styleId="BodyText">
    <w:name w:val="Body Text"/>
    <w:basedOn w:val="Normal"/>
    <w:link w:val="BodyTextChar"/>
    <w:uiPriority w:val="1"/>
    <w:qFormat/>
    <w:rsid w:val="00DF30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30C3"/>
    <w:rPr>
      <w:rFonts w:ascii="Times New Roman" w:eastAsia="Times New Roman" w:hAnsi="Times New Roman" w:cs="Times New Roman"/>
      <w:sz w:val="24"/>
      <w:szCs w:val="24"/>
    </w:rPr>
  </w:style>
  <w:style w:type="paragraph" w:styleId="Revision">
    <w:name w:val="Revision"/>
    <w:hidden/>
    <w:uiPriority w:val="99"/>
    <w:semiHidden/>
    <w:rsid w:val="00AB5B79"/>
    <w:pPr>
      <w:spacing w:after="0" w:line="240" w:lineRule="auto"/>
    </w:pPr>
  </w:style>
  <w:style w:type="character" w:customStyle="1" w:styleId="UnresolvedMention1">
    <w:name w:val="Unresolved Mention1"/>
    <w:basedOn w:val="DefaultParagraphFont"/>
    <w:uiPriority w:val="99"/>
    <w:semiHidden/>
    <w:unhideWhenUsed/>
    <w:rsid w:val="0031496F"/>
    <w:rPr>
      <w:color w:val="605E5C"/>
      <w:shd w:val="clear" w:color="auto" w:fill="E1DFDD"/>
    </w:rPr>
  </w:style>
  <w:style w:type="paragraph" w:styleId="NormalWeb">
    <w:name w:val="Normal (Web)"/>
    <w:basedOn w:val="Normal"/>
    <w:uiPriority w:val="99"/>
    <w:semiHidden/>
    <w:unhideWhenUsed/>
    <w:rsid w:val="009F5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309"/>
    <w:rPr>
      <w:b/>
      <w:bCs/>
    </w:rPr>
  </w:style>
  <w:style w:type="character" w:customStyle="1" w:styleId="author">
    <w:name w:val="author"/>
    <w:basedOn w:val="DefaultParagraphFont"/>
    <w:rsid w:val="001F3EAD"/>
  </w:style>
  <w:style w:type="character" w:customStyle="1" w:styleId="pubyear">
    <w:name w:val="pubyear"/>
    <w:basedOn w:val="DefaultParagraphFont"/>
    <w:rsid w:val="001F3EAD"/>
  </w:style>
  <w:style w:type="character" w:customStyle="1" w:styleId="articletitle">
    <w:name w:val="articletitle"/>
    <w:basedOn w:val="DefaultParagraphFont"/>
    <w:rsid w:val="001F3EAD"/>
  </w:style>
  <w:style w:type="character" w:customStyle="1" w:styleId="journaltitle">
    <w:name w:val="journaltitle"/>
    <w:basedOn w:val="DefaultParagraphFont"/>
    <w:rsid w:val="001F3EAD"/>
  </w:style>
  <w:style w:type="character" w:customStyle="1" w:styleId="vol">
    <w:name w:val="vol"/>
    <w:basedOn w:val="DefaultParagraphFont"/>
    <w:rsid w:val="001F3EAD"/>
  </w:style>
  <w:style w:type="character" w:customStyle="1" w:styleId="booktitle">
    <w:name w:val="booktitle"/>
    <w:basedOn w:val="DefaultParagraphFont"/>
    <w:rsid w:val="001F3EAD"/>
  </w:style>
  <w:style w:type="character" w:customStyle="1" w:styleId="publisherlocation">
    <w:name w:val="publisherlocation"/>
    <w:basedOn w:val="DefaultParagraphFont"/>
    <w:rsid w:val="001F3EAD"/>
  </w:style>
  <w:style w:type="character" w:customStyle="1" w:styleId="pagefirst">
    <w:name w:val="pagefirst"/>
    <w:basedOn w:val="DefaultParagraphFont"/>
    <w:rsid w:val="001F3EAD"/>
  </w:style>
  <w:style w:type="character" w:customStyle="1" w:styleId="pagelast">
    <w:name w:val="pagelast"/>
    <w:basedOn w:val="DefaultParagraphFont"/>
    <w:rsid w:val="001F3EAD"/>
  </w:style>
  <w:style w:type="character" w:styleId="UnresolvedMention">
    <w:name w:val="Unresolved Mention"/>
    <w:basedOn w:val="DefaultParagraphFont"/>
    <w:uiPriority w:val="99"/>
    <w:semiHidden/>
    <w:unhideWhenUsed/>
    <w:rsid w:val="0051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8425">
      <w:bodyDiv w:val="1"/>
      <w:marLeft w:val="0"/>
      <w:marRight w:val="0"/>
      <w:marTop w:val="0"/>
      <w:marBottom w:val="0"/>
      <w:divBdr>
        <w:top w:val="none" w:sz="0" w:space="0" w:color="auto"/>
        <w:left w:val="none" w:sz="0" w:space="0" w:color="auto"/>
        <w:bottom w:val="none" w:sz="0" w:space="0" w:color="auto"/>
        <w:right w:val="none" w:sz="0" w:space="0" w:color="auto"/>
      </w:divBdr>
    </w:div>
    <w:div w:id="689330307">
      <w:bodyDiv w:val="1"/>
      <w:marLeft w:val="0"/>
      <w:marRight w:val="0"/>
      <w:marTop w:val="0"/>
      <w:marBottom w:val="0"/>
      <w:divBdr>
        <w:top w:val="none" w:sz="0" w:space="0" w:color="auto"/>
        <w:left w:val="none" w:sz="0" w:space="0" w:color="auto"/>
        <w:bottom w:val="none" w:sz="0" w:space="0" w:color="auto"/>
        <w:right w:val="none" w:sz="0" w:space="0" w:color="auto"/>
      </w:divBdr>
    </w:div>
    <w:div w:id="1045526264">
      <w:bodyDiv w:val="1"/>
      <w:marLeft w:val="0"/>
      <w:marRight w:val="0"/>
      <w:marTop w:val="0"/>
      <w:marBottom w:val="0"/>
      <w:divBdr>
        <w:top w:val="none" w:sz="0" w:space="0" w:color="auto"/>
        <w:left w:val="none" w:sz="0" w:space="0" w:color="auto"/>
        <w:bottom w:val="none" w:sz="0" w:space="0" w:color="auto"/>
        <w:right w:val="none" w:sz="0" w:space="0" w:color="auto"/>
      </w:divBdr>
    </w:div>
    <w:div w:id="1462186206">
      <w:bodyDiv w:val="1"/>
      <w:marLeft w:val="0"/>
      <w:marRight w:val="0"/>
      <w:marTop w:val="0"/>
      <w:marBottom w:val="0"/>
      <w:divBdr>
        <w:top w:val="none" w:sz="0" w:space="0" w:color="auto"/>
        <w:left w:val="none" w:sz="0" w:space="0" w:color="auto"/>
        <w:bottom w:val="none" w:sz="0" w:space="0" w:color="auto"/>
        <w:right w:val="none" w:sz="0" w:space="0" w:color="auto"/>
      </w:divBdr>
    </w:div>
    <w:div w:id="1797022173">
      <w:bodyDiv w:val="1"/>
      <w:marLeft w:val="0"/>
      <w:marRight w:val="0"/>
      <w:marTop w:val="0"/>
      <w:marBottom w:val="0"/>
      <w:divBdr>
        <w:top w:val="none" w:sz="0" w:space="0" w:color="auto"/>
        <w:left w:val="none" w:sz="0" w:space="0" w:color="auto"/>
        <w:bottom w:val="none" w:sz="0" w:space="0" w:color="auto"/>
        <w:right w:val="none" w:sz="0" w:space="0" w:color="auto"/>
      </w:divBdr>
    </w:div>
    <w:div w:id="21218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6506073.2021.1942541" TargetMode="External"/><Relationship Id="rId18" Type="http://schemas.openxmlformats.org/officeDocument/2006/relationships/hyperlink" Target="https://doi.org/10.1016/j.psychres.2020.112934" TargetMode="External"/><Relationship Id="rId26" Type="http://schemas.openxmlformats.org/officeDocument/2006/relationships/hyperlink" Target="https://doi" TargetMode="External"/><Relationship Id="rId39" Type="http://schemas.openxmlformats.org/officeDocument/2006/relationships/hyperlink" Target="https://doi.org/10.1177/0020764020927051" TargetMode="External"/><Relationship Id="rId21" Type="http://schemas.openxmlformats.org/officeDocument/2006/relationships/hyperlink" Target="https://dx.doi.org/10.15585%2Fmmwr.mm6932a1" TargetMode="External"/><Relationship Id="rId34" Type="http://schemas.openxmlformats.org/officeDocument/2006/relationships/hyperlink" Target="https://dx.doi.org/10.1002%2Fcpp.2644" TargetMode="External"/><Relationship Id="rId42" Type="http://schemas.openxmlformats.org/officeDocument/2006/relationships/hyperlink" Target="https://doi.org/10.1016/j.jpainsymman.2020.04.012" TargetMode="External"/><Relationship Id="rId47" Type="http://schemas.openxmlformats.org/officeDocument/2006/relationships/hyperlink" Target="https://covid19.who.int/" TargetMode="External"/><Relationship Id="rId50" Type="http://schemas.openxmlformats.org/officeDocument/2006/relationships/hyperlink" Target="https://doi.org/10.1016/j.bbi.2020.04.05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jad.2020.05.063" TargetMode="External"/><Relationship Id="rId17" Type="http://schemas.openxmlformats.org/officeDocument/2006/relationships/hyperlink" Target="https://doi.org/10.1177/2167702613505532" TargetMode="External"/><Relationship Id="rId25" Type="http://schemas.openxmlformats.org/officeDocument/2006/relationships/hyperlink" Target="https://doi.org/10.1371/journal.pone.0243884" TargetMode="External"/><Relationship Id="rId33" Type="http://schemas.openxmlformats.org/officeDocument/2006/relationships/hyperlink" Target="https://doi.org/10.1016/j.psychres.2020.113172" TargetMode="External"/><Relationship Id="rId38" Type="http://schemas.openxmlformats.org/officeDocument/2006/relationships/hyperlink" Target="https://doi.org/10.1016/j.jad.2021.05.121" TargetMode="External"/><Relationship Id="rId46" Type="http://schemas.openxmlformats.org/officeDocument/2006/relationships/hyperlink" Target="https://doi.org/10.1016/j.outlook.2021.03.020" TargetMode="External"/><Relationship Id="rId2" Type="http://schemas.openxmlformats.org/officeDocument/2006/relationships/numbering" Target="numbering.xml"/><Relationship Id="rId16" Type="http://schemas.openxmlformats.org/officeDocument/2006/relationships/hyperlink" Target="https://doi.org/10.1016/j.janxdis.2020.102196" TargetMode="External"/><Relationship Id="rId20" Type="http://schemas.openxmlformats.org/officeDocument/2006/relationships/hyperlink" Target="https://doi.org/10.1192/bjp.185.2.127" TargetMode="External"/><Relationship Id="rId29" Type="http://schemas.openxmlformats.org/officeDocument/2006/relationships/hyperlink" Target="https://dx.doi.org/10.30773%2Fpi.2020.0161" TargetMode="External"/><Relationship Id="rId41" Type="http://schemas.openxmlformats.org/officeDocument/2006/relationships/hyperlink" Target="https://doi.org/10.1007/s11469-020-00322-z"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ijerph17196986" TargetMode="External"/><Relationship Id="rId24" Type="http://schemas.openxmlformats.org/officeDocument/2006/relationships/hyperlink" Target="https://doi.org/10.1016/j.jpsychires.2020.07.024" TargetMode="External"/><Relationship Id="rId32" Type="http://schemas.openxmlformats.org/officeDocument/2006/relationships/hyperlink" Target="https://doi.org/10.1016/j.psychres.2020.113112" TargetMode="External"/><Relationship Id="rId37" Type="http://schemas.openxmlformats.org/officeDocument/2006/relationships/hyperlink" Target="https://doi.org/10.1192/bjp.180.5.461" TargetMode="External"/><Relationship Id="rId40" Type="http://schemas.openxmlformats.org/officeDocument/2006/relationships/hyperlink" Target="https://doi" TargetMode="External"/><Relationship Id="rId45" Type="http://schemas.openxmlformats.org/officeDocument/2006/relationships/hyperlink" Target="https://doi.org/10.1007/s10608-011-9353-3" TargetMode="External"/><Relationship Id="rId53"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yperlink" Target="https://doi.org/10.1016/j.paid.2020.110108" TargetMode="External"/><Relationship Id="rId23" Type="http://schemas.openxmlformats.org/officeDocument/2006/relationships/hyperlink" Target="https://doi.org/10.3390/ijerph17249189" TargetMode="External"/><Relationship Id="rId28" Type="http://schemas.openxmlformats.org/officeDocument/2006/relationships/hyperlink" Target="https://doi.org/10.1371/journal.pone.0241032" TargetMode="External"/><Relationship Id="rId36" Type="http://schemas.openxmlformats.org/officeDocument/2006/relationships/hyperlink" Target="http://dx" TargetMode="External"/><Relationship Id="rId49" Type="http://schemas.openxmlformats.org/officeDocument/2006/relationships/hyperlink" Target="https://doi.org/10.1080/07481187.2020.1784311" TargetMode="External"/><Relationship Id="rId10" Type="http://schemas.openxmlformats.org/officeDocument/2006/relationships/hyperlink" Target="file:///C:\Users\Dr-Seydavi\Desktop\Mseydavi0098@gmail.com" TargetMode="External"/><Relationship Id="rId19" Type="http://schemas.openxmlformats.org/officeDocument/2006/relationships/hyperlink" Target="https://doi.org/10.1016/j.jpsychires.2020.12.067" TargetMode="External"/><Relationship Id="rId31" Type="http://schemas.openxmlformats.org/officeDocument/2006/relationships/hyperlink" Target="https://doi.org/10.1080/07481187.2020.1748481" TargetMode="External"/><Relationship Id="rId44" Type="http://schemas.openxmlformats.org/officeDocument/2006/relationships/hyperlink" Target="https://doi.org/10.1016/j.janxdis.2021.10241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bari.psy@gmail.com" TargetMode="External"/><Relationship Id="rId14" Type="http://schemas.openxmlformats.org/officeDocument/2006/relationships/hyperlink" Target="https://doi.org/10.1002/cpp.2628" TargetMode="External"/><Relationship Id="rId22" Type="http://schemas.openxmlformats.org/officeDocument/2006/relationships/hyperlink" Target="https://doi.org/10.1016/j.paid.2021.110869" TargetMode="External"/><Relationship Id="rId27" Type="http://schemas.openxmlformats.org/officeDocument/2006/relationships/hyperlink" Target="https://doi.org/10.5664/jcsm.8930" TargetMode="External"/><Relationship Id="rId30" Type="http://schemas.openxmlformats.org/officeDocument/2006/relationships/hyperlink" Target="https://doi.org/10.1046/j.1525-1497.2001.016009606.x" TargetMode="External"/><Relationship Id="rId35" Type="http://schemas.openxmlformats.org/officeDocument/2006/relationships/hyperlink" Target="http://ird.behdasht.gov.ir/index.aspx" TargetMode="External"/><Relationship Id="rId43" Type="http://schemas.openxmlformats.org/officeDocument/2006/relationships/hyperlink" Target="https://doi.org/10.3390/ijerph17051729" TargetMode="External"/><Relationship Id="rId48" Type="http://schemas.openxmlformats.org/officeDocument/2006/relationships/hyperlink" Target="https://doi.org/10.1503/cmaj.200519" TargetMode="External"/><Relationship Id="rId56" Type="http://schemas.openxmlformats.org/officeDocument/2006/relationships/theme" Target="theme/theme1.xml"/><Relationship Id="rId8" Type="http://schemas.openxmlformats.org/officeDocument/2006/relationships/hyperlink" Target="mailto:m.akbari@khu.ac.ir"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707-EDD9-462C-9BB5-F2D4F6DA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10834</Words>
  <Characters>61757</Characters>
  <Application>Microsoft Office Word</Application>
  <DocSecurity>0</DocSecurity>
  <Lines>514</Lines>
  <Paragraphs>144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Spada, Marcantonio</cp:lastModifiedBy>
  <cp:revision>5</cp:revision>
  <cp:lastPrinted>2021-09-18T18:28:00Z</cp:lastPrinted>
  <dcterms:created xsi:type="dcterms:W3CDTF">2021-10-29T08:45:00Z</dcterms:created>
  <dcterms:modified xsi:type="dcterms:W3CDTF">2021-11-08T13:37:00Z</dcterms:modified>
</cp:coreProperties>
</file>