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39A27F" w14:textId="1C89392D" w:rsidR="001A3B24" w:rsidRDefault="000245E8" w:rsidP="000245E8">
      <w:pPr>
        <w:spacing w:after="0"/>
        <w:jc w:val="center"/>
        <w:rPr>
          <w:b/>
          <w:sz w:val="32"/>
        </w:rPr>
      </w:pPr>
      <w:r w:rsidRPr="00483B6B">
        <w:rPr>
          <w:b/>
          <w:sz w:val="32"/>
        </w:rPr>
        <w:t xml:space="preserve">Testing </w:t>
      </w:r>
      <w:proofErr w:type="spellStart"/>
      <w:r>
        <w:rPr>
          <w:b/>
          <w:sz w:val="32"/>
        </w:rPr>
        <w:t>Benford</w:t>
      </w:r>
      <w:r w:rsidR="0097359F">
        <w:rPr>
          <w:b/>
          <w:sz w:val="32"/>
        </w:rPr>
        <w:t>’</w:t>
      </w:r>
      <w:r>
        <w:rPr>
          <w:b/>
          <w:sz w:val="32"/>
        </w:rPr>
        <w:t>s</w:t>
      </w:r>
      <w:proofErr w:type="spellEnd"/>
      <w:r>
        <w:rPr>
          <w:b/>
          <w:sz w:val="32"/>
        </w:rPr>
        <w:t xml:space="preserve"> Laws (Non</w:t>
      </w:r>
      <w:proofErr w:type="gramStart"/>
      <w:r>
        <w:rPr>
          <w:b/>
          <w:sz w:val="32"/>
        </w:rPr>
        <w:t>)Conformity</w:t>
      </w:r>
      <w:proofErr w:type="gramEnd"/>
      <w:r>
        <w:rPr>
          <w:b/>
          <w:sz w:val="32"/>
        </w:rPr>
        <w:t xml:space="preserve"> within Disclosed Companies’ Financial Statements</w:t>
      </w:r>
      <w:r w:rsidRPr="00483B6B">
        <w:rPr>
          <w:b/>
          <w:sz w:val="32"/>
        </w:rPr>
        <w:t xml:space="preserve"> </w:t>
      </w:r>
      <w:r>
        <w:rPr>
          <w:b/>
          <w:sz w:val="32"/>
        </w:rPr>
        <w:t xml:space="preserve">among </w:t>
      </w:r>
    </w:p>
    <w:p w14:paraId="744C6C5C" w14:textId="4FC75CA2" w:rsidR="000245E8" w:rsidRPr="0097359F" w:rsidRDefault="000245E8" w:rsidP="000245E8">
      <w:pPr>
        <w:spacing w:after="0"/>
        <w:jc w:val="center"/>
        <w:rPr>
          <w:b/>
          <w:sz w:val="32"/>
          <w:lang w:val="it-IT"/>
        </w:rPr>
      </w:pPr>
      <w:r w:rsidRPr="0097359F">
        <w:rPr>
          <w:b/>
          <w:sz w:val="32"/>
          <w:lang w:val="it-IT"/>
        </w:rPr>
        <w:t>Hospitality Industry in Romania</w:t>
      </w:r>
    </w:p>
    <w:p w14:paraId="163BFC10" w14:textId="77777777" w:rsidR="008A5DEB" w:rsidRPr="0097359F" w:rsidRDefault="008A5DEB">
      <w:pPr>
        <w:rPr>
          <w:lang w:val="it-IT"/>
        </w:rPr>
      </w:pPr>
    </w:p>
    <w:p w14:paraId="7F68287B" w14:textId="77777777" w:rsidR="006D6200" w:rsidRDefault="008F57ED" w:rsidP="007F6905">
      <w:pPr>
        <w:spacing w:after="0"/>
        <w:jc w:val="center"/>
        <w:rPr>
          <w:rFonts w:cs="Arial"/>
          <w:b/>
          <w:sz w:val="24"/>
          <w:szCs w:val="24"/>
          <w:lang w:val="it-IT"/>
        </w:rPr>
      </w:pPr>
      <w:r w:rsidRPr="0097359F">
        <w:rPr>
          <w:rFonts w:cs="Arial"/>
          <w:b/>
          <w:sz w:val="24"/>
          <w:szCs w:val="24"/>
          <w:lang w:val="it-IT"/>
        </w:rPr>
        <w:t xml:space="preserve">Claudiu </w:t>
      </w:r>
      <w:r w:rsidR="006D6200" w:rsidRPr="0097359F">
        <w:rPr>
          <w:rFonts w:cs="Arial"/>
          <w:b/>
          <w:sz w:val="24"/>
          <w:szCs w:val="24"/>
          <w:lang w:val="it-IT"/>
        </w:rPr>
        <w:t>HERTELIU</w:t>
      </w:r>
      <w:r w:rsidRPr="0097359F">
        <w:rPr>
          <w:rFonts w:cs="Arial"/>
          <w:b/>
          <w:sz w:val="24"/>
          <w:szCs w:val="24"/>
          <w:vertAlign w:val="superscript"/>
          <w:lang w:val="it-IT"/>
        </w:rPr>
        <w:t>a</w:t>
      </w:r>
      <w:r w:rsidR="00CE71A2" w:rsidRPr="0097359F">
        <w:rPr>
          <w:rFonts w:cs="Arial"/>
          <w:b/>
          <w:sz w:val="24"/>
          <w:szCs w:val="24"/>
          <w:vertAlign w:val="superscript"/>
          <w:lang w:val="it-IT"/>
        </w:rPr>
        <w:t>,b</w:t>
      </w:r>
      <w:r w:rsidRPr="0097359F">
        <w:rPr>
          <w:rFonts w:cs="Arial"/>
          <w:b/>
          <w:sz w:val="24"/>
          <w:szCs w:val="24"/>
          <w:vertAlign w:val="superscript"/>
          <w:lang w:val="it-IT"/>
        </w:rPr>
        <w:t>,*</w:t>
      </w:r>
      <w:r w:rsidRPr="0097359F">
        <w:rPr>
          <w:rFonts w:cs="Arial"/>
          <w:b/>
          <w:sz w:val="24"/>
          <w:szCs w:val="24"/>
          <w:lang w:val="it-IT"/>
        </w:rPr>
        <w:t xml:space="preserve">, </w:t>
      </w:r>
      <w:r w:rsidR="00543ECF" w:rsidRPr="0097359F">
        <w:rPr>
          <w:rFonts w:cs="Arial"/>
          <w:b/>
          <w:sz w:val="24"/>
          <w:szCs w:val="24"/>
          <w:lang w:val="it-IT"/>
        </w:rPr>
        <w:t xml:space="preserve">Ionel </w:t>
      </w:r>
      <w:r w:rsidR="006D6200" w:rsidRPr="0097359F">
        <w:rPr>
          <w:rFonts w:cs="Arial"/>
          <w:b/>
          <w:sz w:val="24"/>
          <w:szCs w:val="24"/>
          <w:lang w:val="it-IT"/>
        </w:rPr>
        <w:t>JIANU</w:t>
      </w:r>
      <w:r w:rsidR="00CE71A2" w:rsidRPr="0097359F">
        <w:rPr>
          <w:rFonts w:cs="Arial"/>
          <w:b/>
          <w:sz w:val="24"/>
          <w:szCs w:val="24"/>
          <w:vertAlign w:val="superscript"/>
          <w:lang w:val="it-IT"/>
        </w:rPr>
        <w:t>c</w:t>
      </w:r>
      <w:r w:rsidR="00543ECF" w:rsidRPr="0097359F">
        <w:rPr>
          <w:rFonts w:cs="Arial"/>
          <w:b/>
          <w:sz w:val="24"/>
          <w:szCs w:val="24"/>
          <w:lang w:val="it-IT"/>
        </w:rPr>
        <w:t xml:space="preserve">, </w:t>
      </w:r>
      <w:r w:rsidR="007F6905" w:rsidRPr="0097359F">
        <w:rPr>
          <w:rFonts w:cs="Arial"/>
          <w:b/>
          <w:sz w:val="24"/>
          <w:szCs w:val="24"/>
          <w:lang w:val="it-IT"/>
        </w:rPr>
        <w:t xml:space="preserve">Irina Maria </w:t>
      </w:r>
      <w:r w:rsidR="006D6200" w:rsidRPr="0097359F">
        <w:rPr>
          <w:rFonts w:cs="Arial"/>
          <w:b/>
          <w:sz w:val="24"/>
          <w:szCs w:val="24"/>
          <w:lang w:val="it-IT"/>
        </w:rPr>
        <w:t>DR</w:t>
      </w:r>
      <w:r w:rsidR="006D6200">
        <w:rPr>
          <w:rFonts w:cs="Arial"/>
          <w:b/>
          <w:sz w:val="24"/>
          <w:szCs w:val="24"/>
          <w:lang w:val="it-IT"/>
        </w:rPr>
        <w:t>A</w:t>
      </w:r>
      <w:r w:rsidR="006D6200" w:rsidRPr="0097359F">
        <w:rPr>
          <w:rFonts w:cs="Arial"/>
          <w:b/>
          <w:sz w:val="24"/>
          <w:szCs w:val="24"/>
          <w:lang w:val="it-IT"/>
        </w:rPr>
        <w:t>GAN</w:t>
      </w:r>
      <w:r w:rsidR="007F6905" w:rsidRPr="0097359F">
        <w:rPr>
          <w:rFonts w:cs="Arial"/>
          <w:b/>
          <w:sz w:val="24"/>
          <w:szCs w:val="24"/>
          <w:vertAlign w:val="superscript"/>
          <w:lang w:val="it-IT"/>
        </w:rPr>
        <w:t>a</w:t>
      </w:r>
      <w:r w:rsidR="007F6905" w:rsidRPr="0097359F">
        <w:rPr>
          <w:rFonts w:cs="Arial"/>
          <w:b/>
          <w:sz w:val="24"/>
          <w:szCs w:val="24"/>
          <w:lang w:val="it-IT"/>
        </w:rPr>
        <w:t xml:space="preserve">, </w:t>
      </w:r>
    </w:p>
    <w:p w14:paraId="1641B95F" w14:textId="7F306A3A" w:rsidR="007F6905" w:rsidRPr="0097359F" w:rsidRDefault="007F6905" w:rsidP="007F6905">
      <w:pPr>
        <w:spacing w:after="0"/>
        <w:jc w:val="center"/>
        <w:rPr>
          <w:rFonts w:cs="Arial"/>
          <w:b/>
          <w:sz w:val="28"/>
          <w:szCs w:val="28"/>
          <w:vertAlign w:val="superscript"/>
          <w:lang w:val="it-IT"/>
        </w:rPr>
      </w:pPr>
      <w:bookmarkStart w:id="0" w:name="_GoBack"/>
      <w:bookmarkEnd w:id="0"/>
      <w:r w:rsidRPr="0097359F">
        <w:rPr>
          <w:rFonts w:cs="Arial"/>
          <w:b/>
          <w:sz w:val="24"/>
          <w:szCs w:val="24"/>
          <w:lang w:val="it-IT"/>
        </w:rPr>
        <w:t xml:space="preserve">Simona </w:t>
      </w:r>
      <w:r w:rsidR="006D6200" w:rsidRPr="0097359F">
        <w:rPr>
          <w:rFonts w:cs="Arial"/>
          <w:b/>
          <w:sz w:val="24"/>
          <w:szCs w:val="24"/>
          <w:lang w:val="it-IT"/>
        </w:rPr>
        <w:t>APOSTU</w:t>
      </w:r>
      <w:r w:rsidRPr="0097359F">
        <w:rPr>
          <w:rFonts w:cs="Arial"/>
          <w:b/>
          <w:sz w:val="24"/>
          <w:szCs w:val="24"/>
          <w:vertAlign w:val="superscript"/>
          <w:lang w:val="it-IT"/>
        </w:rPr>
        <w:t>a</w:t>
      </w:r>
      <w:r w:rsidRPr="0097359F">
        <w:rPr>
          <w:rFonts w:cs="Arial"/>
          <w:b/>
          <w:sz w:val="24"/>
          <w:szCs w:val="24"/>
          <w:lang w:val="it-IT"/>
        </w:rPr>
        <w:t xml:space="preserve">, Iuliana </w:t>
      </w:r>
      <w:r w:rsidR="006D6200" w:rsidRPr="0097359F">
        <w:rPr>
          <w:rFonts w:cs="Arial"/>
          <w:b/>
          <w:sz w:val="24"/>
          <w:szCs w:val="24"/>
          <w:lang w:val="it-IT"/>
        </w:rPr>
        <w:t>LUCHIAN</w:t>
      </w:r>
      <w:r w:rsidR="00CE71A2" w:rsidRPr="0097359F">
        <w:rPr>
          <w:rFonts w:cs="Arial"/>
          <w:b/>
          <w:sz w:val="24"/>
          <w:szCs w:val="24"/>
          <w:vertAlign w:val="superscript"/>
          <w:lang w:val="it-IT"/>
        </w:rPr>
        <w:t>d</w:t>
      </w:r>
    </w:p>
    <w:p w14:paraId="727136E4" w14:textId="77777777" w:rsidR="008F57ED" w:rsidRPr="0097359F" w:rsidRDefault="008F57ED" w:rsidP="008F57ED">
      <w:pPr>
        <w:spacing w:after="0"/>
        <w:jc w:val="center"/>
        <w:rPr>
          <w:rFonts w:cs="Arial"/>
          <w:b/>
          <w:sz w:val="28"/>
          <w:szCs w:val="28"/>
          <w:vertAlign w:val="superscript"/>
          <w:lang w:val="it-IT"/>
        </w:rPr>
      </w:pPr>
    </w:p>
    <w:p w14:paraId="7C53D0AB" w14:textId="77777777" w:rsidR="008F57ED" w:rsidRPr="001B186F" w:rsidRDefault="008F57ED" w:rsidP="008F57ED">
      <w:pPr>
        <w:spacing w:after="0"/>
        <w:ind w:left="851"/>
        <w:jc w:val="both"/>
        <w:rPr>
          <w:rFonts w:cs="Arial"/>
          <w:sz w:val="18"/>
          <w:szCs w:val="18"/>
        </w:rPr>
      </w:pPr>
      <w:proofErr w:type="spellStart"/>
      <w:r w:rsidRPr="001B186F">
        <w:rPr>
          <w:rFonts w:cs="Arial"/>
          <w:sz w:val="18"/>
          <w:szCs w:val="18"/>
          <w:vertAlign w:val="superscript"/>
        </w:rPr>
        <w:t>a</w:t>
      </w:r>
      <w:r w:rsidRPr="001B186F">
        <w:rPr>
          <w:rFonts w:cs="Arial"/>
          <w:sz w:val="18"/>
          <w:szCs w:val="18"/>
        </w:rPr>
        <w:t>Department</w:t>
      </w:r>
      <w:proofErr w:type="spellEnd"/>
      <w:r w:rsidRPr="001B186F">
        <w:rPr>
          <w:rFonts w:cs="Arial"/>
          <w:sz w:val="18"/>
          <w:szCs w:val="18"/>
        </w:rPr>
        <w:t xml:space="preserve"> of Statistics and Econometrics, Bucharest University of Economic Studies, Romania</w:t>
      </w:r>
      <w:r w:rsidR="00CE71A2">
        <w:rPr>
          <w:rFonts w:cs="Arial"/>
          <w:sz w:val="18"/>
          <w:szCs w:val="18"/>
        </w:rPr>
        <w:t xml:space="preserve"> </w:t>
      </w:r>
      <w:proofErr w:type="spellStart"/>
      <w:r w:rsidR="00CE71A2" w:rsidRPr="00CE71A2">
        <w:rPr>
          <w:rFonts w:cs="Arial"/>
          <w:sz w:val="18"/>
          <w:szCs w:val="18"/>
          <w:vertAlign w:val="superscript"/>
        </w:rPr>
        <w:t>b</w:t>
      </w:r>
      <w:r w:rsidR="00CE71A2">
        <w:rPr>
          <w:rFonts w:cs="Arial"/>
          <w:sz w:val="18"/>
          <w:szCs w:val="18"/>
        </w:rPr>
        <w:t>School</w:t>
      </w:r>
      <w:proofErr w:type="spellEnd"/>
      <w:r w:rsidR="00CE71A2">
        <w:rPr>
          <w:rFonts w:cs="Arial"/>
          <w:sz w:val="18"/>
          <w:szCs w:val="18"/>
        </w:rPr>
        <w:t xml:space="preserve"> of Business, London South Bank University, UK</w:t>
      </w:r>
      <w:r w:rsidR="007F6905" w:rsidRPr="001B186F">
        <w:rPr>
          <w:rFonts w:cs="Arial"/>
          <w:sz w:val="18"/>
          <w:szCs w:val="18"/>
        </w:rPr>
        <w:t xml:space="preserve"> </w:t>
      </w:r>
      <w:proofErr w:type="spellStart"/>
      <w:r w:rsidR="00CE71A2">
        <w:rPr>
          <w:rFonts w:cs="Arial"/>
          <w:sz w:val="18"/>
          <w:szCs w:val="18"/>
          <w:vertAlign w:val="superscript"/>
        </w:rPr>
        <w:t>c</w:t>
      </w:r>
      <w:r w:rsidR="00543ECF" w:rsidRPr="001B186F">
        <w:rPr>
          <w:rFonts w:cs="Arial"/>
          <w:sz w:val="18"/>
          <w:szCs w:val="18"/>
        </w:rPr>
        <w:t>Department</w:t>
      </w:r>
      <w:proofErr w:type="spellEnd"/>
      <w:r w:rsidR="00543ECF" w:rsidRPr="001B186F">
        <w:rPr>
          <w:rFonts w:cs="Arial"/>
          <w:sz w:val="18"/>
          <w:szCs w:val="18"/>
        </w:rPr>
        <w:t xml:space="preserve"> of Accounting and Audit, Bucharest University of Economic Studies, Romania </w:t>
      </w:r>
      <w:proofErr w:type="spellStart"/>
      <w:r w:rsidR="00CE71A2">
        <w:rPr>
          <w:rFonts w:cs="Arial"/>
          <w:sz w:val="18"/>
          <w:szCs w:val="18"/>
          <w:vertAlign w:val="superscript"/>
        </w:rPr>
        <w:t>d</w:t>
      </w:r>
      <w:r w:rsidR="007F6905" w:rsidRPr="001B186F">
        <w:rPr>
          <w:rFonts w:cs="Arial"/>
          <w:sz w:val="18"/>
          <w:szCs w:val="18"/>
        </w:rPr>
        <w:t>PhD</w:t>
      </w:r>
      <w:proofErr w:type="spellEnd"/>
      <w:r w:rsidR="007F6905" w:rsidRPr="001B186F">
        <w:rPr>
          <w:rFonts w:cs="Arial"/>
          <w:sz w:val="18"/>
          <w:szCs w:val="18"/>
        </w:rPr>
        <w:t xml:space="preserve"> Student, Business Administration Doctoral School, Bucharest University of Economic Studies, Romania</w:t>
      </w:r>
      <w:r w:rsidRPr="001B186F">
        <w:rPr>
          <w:rFonts w:cs="Arial"/>
          <w:sz w:val="18"/>
          <w:szCs w:val="18"/>
        </w:rPr>
        <w:t xml:space="preserve"> </w:t>
      </w:r>
    </w:p>
    <w:p w14:paraId="36793C76" w14:textId="77777777" w:rsidR="008F57ED" w:rsidRPr="001B186F" w:rsidRDefault="008F57ED" w:rsidP="008F57ED">
      <w:pPr>
        <w:spacing w:after="0"/>
        <w:ind w:left="851"/>
        <w:rPr>
          <w:rFonts w:cs="Arial"/>
          <w:sz w:val="18"/>
          <w:szCs w:val="18"/>
          <w:vertAlign w:val="superscript"/>
        </w:rPr>
      </w:pPr>
    </w:p>
    <w:p w14:paraId="64115CF2" w14:textId="77777777" w:rsidR="008F57ED" w:rsidRPr="001B186F" w:rsidRDefault="008F57ED" w:rsidP="008F57ED">
      <w:pPr>
        <w:spacing w:after="0"/>
        <w:ind w:left="851"/>
        <w:jc w:val="both"/>
        <w:rPr>
          <w:rFonts w:cs="Arial"/>
          <w:sz w:val="18"/>
          <w:szCs w:val="18"/>
        </w:rPr>
      </w:pPr>
      <w:r w:rsidRPr="001B186F">
        <w:rPr>
          <w:rFonts w:cs="Arial"/>
          <w:sz w:val="18"/>
          <w:szCs w:val="18"/>
          <w:vertAlign w:val="superscript"/>
        </w:rPr>
        <w:t>*</w:t>
      </w:r>
      <w:r w:rsidRPr="001B186F">
        <w:rPr>
          <w:rFonts w:cs="Arial"/>
          <w:i/>
          <w:sz w:val="18"/>
          <w:szCs w:val="18"/>
        </w:rPr>
        <w:t>Corresponding author:</w:t>
      </w:r>
      <w:r w:rsidRPr="001B186F">
        <w:rPr>
          <w:rFonts w:cs="Arial"/>
          <w:sz w:val="18"/>
          <w:szCs w:val="18"/>
        </w:rPr>
        <w:t xml:space="preserve"> </w:t>
      </w:r>
      <w:r w:rsidRPr="001B186F">
        <w:rPr>
          <w:rFonts w:cs="Arial"/>
          <w:sz w:val="18"/>
          <w:szCs w:val="18"/>
          <w:u w:val="single"/>
        </w:rPr>
        <w:t>Email:</w:t>
      </w:r>
      <w:r w:rsidRPr="001B186F">
        <w:rPr>
          <w:rFonts w:cs="Arial"/>
          <w:sz w:val="18"/>
          <w:szCs w:val="18"/>
        </w:rPr>
        <w:t xml:space="preserve"> </w:t>
      </w:r>
      <w:r w:rsidR="00CE71A2" w:rsidRPr="00CE71A2">
        <w:rPr>
          <w:rFonts w:cs="Arial"/>
          <w:sz w:val="18"/>
          <w:szCs w:val="18"/>
        </w:rPr>
        <w:t>hertz@csie.ase.ro</w:t>
      </w:r>
      <w:r w:rsidR="00CE71A2">
        <w:rPr>
          <w:rFonts w:cs="Arial"/>
          <w:sz w:val="18"/>
          <w:szCs w:val="18"/>
        </w:rPr>
        <w:t xml:space="preserve"> ,</w:t>
      </w:r>
      <w:r w:rsidRPr="001B186F">
        <w:rPr>
          <w:rFonts w:cs="Arial"/>
          <w:sz w:val="18"/>
          <w:szCs w:val="18"/>
        </w:rPr>
        <w:t xml:space="preserve"> </w:t>
      </w:r>
      <w:r w:rsidR="00CE71A2" w:rsidRPr="00CE71A2">
        <w:rPr>
          <w:rFonts w:cs="Arial"/>
          <w:sz w:val="18"/>
          <w:szCs w:val="18"/>
        </w:rPr>
        <w:t>hertelc2@lsbu.ac.uk</w:t>
      </w:r>
      <w:r w:rsidRPr="001B186F">
        <w:rPr>
          <w:rFonts w:cs="Arial"/>
          <w:sz w:val="18"/>
          <w:szCs w:val="18"/>
        </w:rPr>
        <w:t xml:space="preserve">; </w:t>
      </w:r>
      <w:r w:rsidRPr="001B186F">
        <w:rPr>
          <w:rFonts w:cs="Arial"/>
          <w:sz w:val="18"/>
          <w:szCs w:val="18"/>
          <w:u w:val="single"/>
        </w:rPr>
        <w:t>Address:</w:t>
      </w:r>
      <w:r w:rsidRPr="001B186F">
        <w:rPr>
          <w:rFonts w:cs="Arial"/>
          <w:sz w:val="18"/>
          <w:szCs w:val="18"/>
        </w:rPr>
        <w:t xml:space="preserve"> Department of Statistics and Econometrics, Virgil </w:t>
      </w:r>
      <w:proofErr w:type="spellStart"/>
      <w:r w:rsidRPr="001B186F">
        <w:rPr>
          <w:rFonts w:cs="Arial"/>
          <w:sz w:val="18"/>
          <w:szCs w:val="18"/>
        </w:rPr>
        <w:t>Madgearu</w:t>
      </w:r>
      <w:proofErr w:type="spellEnd"/>
      <w:r w:rsidRPr="001B186F">
        <w:rPr>
          <w:rFonts w:cs="Arial"/>
          <w:sz w:val="18"/>
          <w:szCs w:val="18"/>
        </w:rPr>
        <w:t xml:space="preserve"> Building, University of Economic Studies, </w:t>
      </w:r>
      <w:proofErr w:type="spellStart"/>
      <w:r w:rsidRPr="001B186F">
        <w:rPr>
          <w:rFonts w:cs="Arial"/>
          <w:sz w:val="18"/>
          <w:szCs w:val="18"/>
        </w:rPr>
        <w:t>Calea</w:t>
      </w:r>
      <w:proofErr w:type="spellEnd"/>
      <w:r w:rsidRPr="001B186F">
        <w:rPr>
          <w:rFonts w:cs="Arial"/>
          <w:sz w:val="18"/>
          <w:szCs w:val="18"/>
        </w:rPr>
        <w:t xml:space="preserve"> </w:t>
      </w:r>
      <w:proofErr w:type="spellStart"/>
      <w:r w:rsidRPr="001B186F">
        <w:rPr>
          <w:rFonts w:cs="Arial"/>
          <w:sz w:val="18"/>
          <w:szCs w:val="18"/>
        </w:rPr>
        <w:t>Dorobantilor</w:t>
      </w:r>
      <w:proofErr w:type="spellEnd"/>
      <w:r w:rsidRPr="001B186F">
        <w:rPr>
          <w:rFonts w:cs="Arial"/>
          <w:sz w:val="18"/>
          <w:szCs w:val="18"/>
        </w:rPr>
        <w:t xml:space="preserve"> 15-17, Bucharest, 010552 Sector 1, Romania; </w:t>
      </w:r>
      <w:r w:rsidRPr="001B186F">
        <w:rPr>
          <w:rFonts w:cs="Arial"/>
          <w:sz w:val="18"/>
          <w:szCs w:val="18"/>
          <w:u w:val="single"/>
        </w:rPr>
        <w:t>Phone:</w:t>
      </w:r>
      <w:r w:rsidRPr="001B186F">
        <w:rPr>
          <w:rFonts w:cs="Arial"/>
          <w:sz w:val="18"/>
          <w:szCs w:val="18"/>
        </w:rPr>
        <w:t xml:space="preserve"> +4 0722 455 586</w:t>
      </w:r>
    </w:p>
    <w:p w14:paraId="0927A734" w14:textId="77777777" w:rsidR="008A5DEB" w:rsidRPr="001B186F" w:rsidRDefault="008A5DEB"/>
    <w:p w14:paraId="51462FF6" w14:textId="77777777" w:rsidR="007F6905" w:rsidRPr="001B186F" w:rsidRDefault="007F6905">
      <w:pPr>
        <w:rPr>
          <w:b/>
        </w:rPr>
      </w:pPr>
      <w:r w:rsidRPr="001B186F">
        <w:rPr>
          <w:b/>
          <w:sz w:val="24"/>
        </w:rPr>
        <w:t>Abstract</w:t>
      </w:r>
    </w:p>
    <w:p w14:paraId="0CAAC171" w14:textId="267B3387" w:rsidR="007F6905" w:rsidRPr="001B186F" w:rsidRDefault="009A4B9D" w:rsidP="00395AAB">
      <w:pPr>
        <w:spacing w:line="360" w:lineRule="auto"/>
        <w:jc w:val="both"/>
      </w:pPr>
      <w:r>
        <w:t xml:space="preserve">Nowadays, the </w:t>
      </w:r>
      <w:proofErr w:type="spellStart"/>
      <w:r w:rsidR="00F63D73">
        <w:t>Benford’s</w:t>
      </w:r>
      <w:proofErr w:type="spellEnd"/>
      <w:r w:rsidR="00F63D73">
        <w:t xml:space="preserve"> Laws</w:t>
      </w:r>
      <w:r>
        <w:t xml:space="preserve"> </w:t>
      </w:r>
      <w:proofErr w:type="gramStart"/>
      <w:r w:rsidR="006751FA">
        <w:t xml:space="preserve">is </w:t>
      </w:r>
      <w:r w:rsidR="00AB6BB0" w:rsidRPr="00F63D73">
        <w:t>tested</w:t>
      </w:r>
      <w:proofErr w:type="gramEnd"/>
      <w:r>
        <w:t xml:space="preserve"> in plenty of academic domains as </w:t>
      </w:r>
      <w:r w:rsidR="0097359F">
        <w:t>the</w:t>
      </w:r>
      <w:r>
        <w:t xml:space="preserve"> first </w:t>
      </w:r>
      <w:r w:rsidRPr="00AB6BB0">
        <w:t>check</w:t>
      </w:r>
      <w:r w:rsidR="00AB6BB0" w:rsidRPr="00AB6BB0">
        <w:t xml:space="preserve"> </w:t>
      </w:r>
      <w:r>
        <w:t xml:space="preserve">of data reliability. </w:t>
      </w:r>
      <w:proofErr w:type="spellStart"/>
      <w:r w:rsidR="00F63D73">
        <w:t>Benford’s</w:t>
      </w:r>
      <w:proofErr w:type="spellEnd"/>
      <w:r w:rsidR="00F63D73">
        <w:t xml:space="preserve"> Laws</w:t>
      </w:r>
      <w:r w:rsidR="006751FA">
        <w:t xml:space="preserve"> non-conformity does not necessarily mean that there is a case of data manipulation. However, such </w:t>
      </w:r>
      <w:r w:rsidR="006751FA" w:rsidRPr="00F63D73">
        <w:t xml:space="preserve">a </w:t>
      </w:r>
      <w:r w:rsidR="00AB6BB0" w:rsidRPr="00F63D73">
        <w:t>test</w:t>
      </w:r>
      <w:r w:rsidR="00AB6BB0">
        <w:t xml:space="preserve"> </w:t>
      </w:r>
      <w:r w:rsidR="006751FA">
        <w:t xml:space="preserve">can raise </w:t>
      </w:r>
      <w:r w:rsidR="0097359F">
        <w:t>the</w:t>
      </w:r>
      <w:r w:rsidR="006751FA">
        <w:t xml:space="preserve"> first signal for further prudence in conclusions based on that specific dataset. Romania is considering </w:t>
      </w:r>
      <w:proofErr w:type="gramStart"/>
      <w:r w:rsidR="006751FA">
        <w:t>to have</w:t>
      </w:r>
      <w:proofErr w:type="gramEnd"/>
      <w:r w:rsidR="006751FA">
        <w:t xml:space="preserve"> a higher rate for fiscal evasion</w:t>
      </w:r>
      <w:r w:rsidR="0097359F">
        <w:t>,</w:t>
      </w:r>
      <w:r w:rsidR="006751FA">
        <w:t xml:space="preserve"> and the cash propensity within </w:t>
      </w:r>
      <w:r w:rsidR="0097359F">
        <w:t xml:space="preserve">the </w:t>
      </w:r>
      <w:r w:rsidR="006751FA">
        <w:t xml:space="preserve">hospitality industry is high. In this context, we expect that hospitality industry </w:t>
      </w:r>
      <w:r w:rsidR="00690365">
        <w:t>companies</w:t>
      </w:r>
      <w:r w:rsidR="006751FA">
        <w:t xml:space="preserve">’ fiscal statements to be </w:t>
      </w:r>
      <w:proofErr w:type="spellStart"/>
      <w:r w:rsidR="006751FA">
        <w:t>Benford</w:t>
      </w:r>
      <w:proofErr w:type="spellEnd"/>
      <w:r w:rsidR="006751FA">
        <w:t xml:space="preserve"> non-conformant.</w:t>
      </w:r>
      <w:r w:rsidR="00395AAB">
        <w:t xml:space="preserve"> The dataset consists </w:t>
      </w:r>
      <w:r w:rsidR="0097359F">
        <w:t>of</w:t>
      </w:r>
      <w:r w:rsidR="00395AAB">
        <w:t xml:space="preserve"> more than 574 thousand Romanian </w:t>
      </w:r>
      <w:r w:rsidR="00690365">
        <w:t>companies</w:t>
      </w:r>
      <w:r w:rsidR="00395AAB">
        <w:t xml:space="preserve">’ </w:t>
      </w:r>
      <w:r w:rsidR="0034560C">
        <w:t xml:space="preserve">disclosed </w:t>
      </w:r>
      <w:r w:rsidR="00395AAB">
        <w:t>financial statements for the year 2013.</w:t>
      </w:r>
      <w:r w:rsidR="006751FA">
        <w:t xml:space="preserve"> The control variable is </w:t>
      </w:r>
      <w:r w:rsidR="00E86B43">
        <w:t xml:space="preserve">the </w:t>
      </w:r>
      <w:r w:rsidR="006B4472">
        <w:t>company</w:t>
      </w:r>
      <w:r w:rsidR="00E86B43">
        <w:t xml:space="preserve">’s size (from the number of </w:t>
      </w:r>
      <w:proofErr w:type="gramStart"/>
      <w:r w:rsidR="00E86B43">
        <w:t>employees</w:t>
      </w:r>
      <w:proofErr w:type="gramEnd"/>
      <w:r w:rsidR="00E86B43">
        <w:t xml:space="preserve"> point of view). Against our expectations, we </w:t>
      </w:r>
      <w:r w:rsidR="00AB6BB0" w:rsidRPr="00395AAB">
        <w:t xml:space="preserve">find </w:t>
      </w:r>
      <w:r w:rsidR="00E86B43" w:rsidRPr="00395AAB">
        <w:t xml:space="preserve">very small discrepancies </w:t>
      </w:r>
      <w:r w:rsidR="0097359F">
        <w:t>in the dataset’s empirical distributions compared</w:t>
      </w:r>
      <w:r w:rsidR="00E86B43">
        <w:t xml:space="preserve"> to </w:t>
      </w:r>
      <w:proofErr w:type="spellStart"/>
      <w:r w:rsidR="00F63D73">
        <w:t>Benford’s</w:t>
      </w:r>
      <w:proofErr w:type="spellEnd"/>
      <w:r w:rsidR="00F63D73">
        <w:t xml:space="preserve"> Laws</w:t>
      </w:r>
      <w:r w:rsidR="00E86B43">
        <w:t xml:space="preserve">. This is the case for </w:t>
      </w:r>
      <w:r w:rsidR="0097359F">
        <w:t xml:space="preserve">the </w:t>
      </w:r>
      <w:r w:rsidR="00E86B43">
        <w:t xml:space="preserve">first digit, second digit and the </w:t>
      </w:r>
      <w:r w:rsidR="00E64FFE">
        <w:t xml:space="preserve">first two </w:t>
      </w:r>
      <w:r w:rsidR="00E86B43">
        <w:t>combined digit</w:t>
      </w:r>
      <w:r w:rsidR="00E64FFE">
        <w:t>s</w:t>
      </w:r>
      <w:r w:rsidR="00E86B43">
        <w:t>.</w:t>
      </w:r>
    </w:p>
    <w:p w14:paraId="0DCBD40F" w14:textId="77777777" w:rsidR="007F6905" w:rsidRPr="001B186F" w:rsidRDefault="007F6905"/>
    <w:p w14:paraId="5F930C47" w14:textId="430A84AE" w:rsidR="007F6905" w:rsidRPr="001B186F" w:rsidRDefault="007F6905">
      <w:proofErr w:type="gramStart"/>
      <w:r w:rsidRPr="001B186F">
        <w:rPr>
          <w:b/>
          <w:sz w:val="24"/>
        </w:rPr>
        <w:t>Key-words</w:t>
      </w:r>
      <w:proofErr w:type="gramEnd"/>
      <w:r w:rsidRPr="001B186F">
        <w:rPr>
          <w:b/>
          <w:sz w:val="24"/>
        </w:rPr>
        <w:t>:</w:t>
      </w:r>
      <w:r w:rsidRPr="001B186F">
        <w:rPr>
          <w:sz w:val="24"/>
        </w:rPr>
        <w:t xml:space="preserve"> </w:t>
      </w:r>
      <w:proofErr w:type="spellStart"/>
      <w:r w:rsidR="00F63D73">
        <w:t>Benford’s</w:t>
      </w:r>
      <w:proofErr w:type="spellEnd"/>
      <w:r w:rsidR="00F63D73">
        <w:t xml:space="preserve"> Laws</w:t>
      </w:r>
      <w:r w:rsidRPr="001B186F">
        <w:t xml:space="preserve">; Newcomb Law; tourism data; </w:t>
      </w:r>
      <w:r w:rsidR="00F114E7">
        <w:t xml:space="preserve">hospitality industry; </w:t>
      </w:r>
      <w:r w:rsidRPr="001B186F">
        <w:t>financial statements</w:t>
      </w:r>
      <w:r w:rsidR="00CB5B26">
        <w:t>; profit before tax</w:t>
      </w:r>
    </w:p>
    <w:p w14:paraId="274AEEEA" w14:textId="00BF2B81" w:rsidR="007F6905" w:rsidRDefault="007F6905"/>
    <w:p w14:paraId="40F4A0BF" w14:textId="5238261C" w:rsidR="00D51A10" w:rsidRDefault="0077036C">
      <w:pPr>
        <w:rPr>
          <w:b/>
          <w:sz w:val="24"/>
        </w:rPr>
      </w:pPr>
      <w:r>
        <w:rPr>
          <w:b/>
          <w:sz w:val="24"/>
        </w:rPr>
        <w:t>Highlights</w:t>
      </w:r>
      <w:r w:rsidR="00D51A10" w:rsidRPr="001B186F">
        <w:rPr>
          <w:b/>
          <w:sz w:val="24"/>
        </w:rPr>
        <w:t>:</w:t>
      </w:r>
      <w:r w:rsidR="00D51A10">
        <w:rPr>
          <w:b/>
          <w:sz w:val="24"/>
        </w:rPr>
        <w:t xml:space="preserve"> </w:t>
      </w:r>
    </w:p>
    <w:p w14:paraId="4F1AF476" w14:textId="617BBCB1" w:rsidR="0077036C" w:rsidRDefault="001F36ED" w:rsidP="0077036C">
      <w:pPr>
        <w:pStyle w:val="ListParagraph"/>
        <w:numPr>
          <w:ilvl w:val="0"/>
          <w:numId w:val="4"/>
        </w:numPr>
      </w:pPr>
      <w:r>
        <w:t xml:space="preserve">Companies’ disclosed financial statements conformity to </w:t>
      </w:r>
      <w:proofErr w:type="spellStart"/>
      <w:r>
        <w:t>Benford’s</w:t>
      </w:r>
      <w:proofErr w:type="spellEnd"/>
      <w:r>
        <w:t xml:space="preserve"> Laws are tested</w:t>
      </w:r>
    </w:p>
    <w:p w14:paraId="6302C6D0" w14:textId="27EFEFD3" w:rsidR="001F36ED" w:rsidRDefault="001F36ED" w:rsidP="0077036C">
      <w:pPr>
        <w:pStyle w:val="ListParagraph"/>
        <w:numPr>
          <w:ilvl w:val="0"/>
          <w:numId w:val="4"/>
        </w:numPr>
      </w:pPr>
      <w:r>
        <w:t xml:space="preserve">The large dataset consist </w:t>
      </w:r>
      <w:r w:rsidR="0097359F">
        <w:t>of</w:t>
      </w:r>
      <w:r>
        <w:t xml:space="preserve"> public data obtained from </w:t>
      </w:r>
      <w:r w:rsidR="0097359F">
        <w:t xml:space="preserve">the </w:t>
      </w:r>
      <w:r>
        <w:t>Romanian Ministry of Finance</w:t>
      </w:r>
    </w:p>
    <w:p w14:paraId="114D652F" w14:textId="104E4088" w:rsidR="001F36ED" w:rsidRPr="00D51A10" w:rsidRDefault="001F36ED" w:rsidP="0077036C">
      <w:pPr>
        <w:pStyle w:val="ListParagraph"/>
        <w:numPr>
          <w:ilvl w:val="0"/>
          <w:numId w:val="4"/>
        </w:numPr>
      </w:pPr>
      <w:r w:rsidRPr="001F36ED">
        <w:t xml:space="preserve">Against our expectations, we find </w:t>
      </w:r>
      <w:r w:rsidR="0097359F">
        <w:t>minima</w:t>
      </w:r>
      <w:r w:rsidRPr="001F36ED">
        <w:t xml:space="preserve">l discrepancies </w:t>
      </w:r>
      <w:r w:rsidR="0097359F">
        <w:t>in</w:t>
      </w:r>
      <w:r w:rsidRPr="001F36ED">
        <w:t xml:space="preserve"> the empirical distributions in the dataset when compares to </w:t>
      </w:r>
      <w:proofErr w:type="spellStart"/>
      <w:r w:rsidRPr="001F36ED">
        <w:t>Benford’s</w:t>
      </w:r>
      <w:proofErr w:type="spellEnd"/>
      <w:r w:rsidRPr="001F36ED">
        <w:t xml:space="preserve"> Laws</w:t>
      </w:r>
    </w:p>
    <w:p w14:paraId="00BC48CD" w14:textId="77777777" w:rsidR="007F6905" w:rsidRPr="001B186F" w:rsidRDefault="007F6905"/>
    <w:p w14:paraId="52418004" w14:textId="77777777" w:rsidR="00BD1C27" w:rsidRPr="001B186F" w:rsidRDefault="002024C8" w:rsidP="002024C8">
      <w:pPr>
        <w:spacing w:after="280"/>
        <w:rPr>
          <w:b/>
          <w:sz w:val="28"/>
          <w:szCs w:val="28"/>
        </w:rPr>
      </w:pPr>
      <w:r w:rsidRPr="001B186F">
        <w:rPr>
          <w:b/>
          <w:sz w:val="28"/>
          <w:szCs w:val="28"/>
        </w:rPr>
        <w:lastRenderedPageBreak/>
        <w:t xml:space="preserve">1. </w:t>
      </w:r>
      <w:r w:rsidR="00BD1C27" w:rsidRPr="001B186F">
        <w:rPr>
          <w:b/>
          <w:sz w:val="28"/>
          <w:szCs w:val="28"/>
        </w:rPr>
        <w:t>Context</w:t>
      </w:r>
    </w:p>
    <w:p w14:paraId="35D9055A" w14:textId="12545AEA" w:rsidR="00BD1C27" w:rsidRPr="001B186F" w:rsidRDefault="00667344" w:rsidP="00433559">
      <w:pPr>
        <w:spacing w:line="360" w:lineRule="auto"/>
        <w:ind w:firstLine="851"/>
        <w:jc w:val="both"/>
      </w:pPr>
      <w:r w:rsidRPr="001B186F">
        <w:t>The high level of tax evasion in Romania is almost an axiomatic statement (</w:t>
      </w:r>
      <w:proofErr w:type="spellStart"/>
      <w:r w:rsidRPr="001B186F">
        <w:t>Toader</w:t>
      </w:r>
      <w:proofErr w:type="spellEnd"/>
      <w:r w:rsidRPr="001B186F">
        <w:t xml:space="preserve">, 2007; Constantin </w:t>
      </w:r>
      <w:r w:rsidRPr="001B186F">
        <w:rPr>
          <w:i/>
        </w:rPr>
        <w:t>et al.</w:t>
      </w:r>
      <w:r w:rsidRPr="001B186F">
        <w:t xml:space="preserve">, 2011; </w:t>
      </w:r>
      <w:proofErr w:type="spellStart"/>
      <w:r w:rsidRPr="001B186F">
        <w:t>Brezeanu</w:t>
      </w:r>
      <w:proofErr w:type="spellEnd"/>
      <w:r w:rsidRPr="001B186F">
        <w:t xml:space="preserve"> </w:t>
      </w:r>
      <w:r w:rsidRPr="001B186F">
        <w:rPr>
          <w:i/>
        </w:rPr>
        <w:t>et al.</w:t>
      </w:r>
      <w:r w:rsidRPr="001B186F">
        <w:t xml:space="preserve">, 2011; </w:t>
      </w:r>
      <w:proofErr w:type="spellStart"/>
      <w:r w:rsidRPr="001B186F">
        <w:t>Canagarajah</w:t>
      </w:r>
      <w:proofErr w:type="spellEnd"/>
      <w:r w:rsidRPr="001B186F">
        <w:t xml:space="preserve"> </w:t>
      </w:r>
      <w:r w:rsidRPr="001B186F">
        <w:rPr>
          <w:i/>
        </w:rPr>
        <w:t>et al.</w:t>
      </w:r>
      <w:r w:rsidRPr="001B186F">
        <w:t xml:space="preserve">, 2012; Lazar, 2013; </w:t>
      </w:r>
      <w:proofErr w:type="spellStart"/>
      <w:r w:rsidRPr="001B186F">
        <w:t>Todor</w:t>
      </w:r>
      <w:proofErr w:type="spellEnd"/>
      <w:r w:rsidRPr="001B186F">
        <w:t xml:space="preserve">, 2018; </w:t>
      </w:r>
      <w:proofErr w:type="spellStart"/>
      <w:r w:rsidRPr="001B186F">
        <w:t>Androniceanu</w:t>
      </w:r>
      <w:proofErr w:type="spellEnd"/>
      <w:r w:rsidRPr="001B186F">
        <w:t xml:space="preserve"> </w:t>
      </w:r>
      <w:r w:rsidRPr="001B186F">
        <w:rPr>
          <w:i/>
        </w:rPr>
        <w:t>et al.</w:t>
      </w:r>
      <w:r w:rsidRPr="001B186F">
        <w:t xml:space="preserve">, 2019; </w:t>
      </w:r>
      <w:proofErr w:type="spellStart"/>
      <w:r w:rsidRPr="001B186F">
        <w:t>Bucur</w:t>
      </w:r>
      <w:proofErr w:type="spellEnd"/>
      <w:r w:rsidRPr="001B186F">
        <w:t xml:space="preserve"> </w:t>
      </w:r>
      <w:r w:rsidRPr="001B186F">
        <w:rPr>
          <w:i/>
        </w:rPr>
        <w:t>et al.</w:t>
      </w:r>
      <w:r w:rsidRPr="001B186F">
        <w:t xml:space="preserve">, 2019). In addition, the propensity of cash payments regarding </w:t>
      </w:r>
      <w:r w:rsidR="0097359F">
        <w:t xml:space="preserve">the </w:t>
      </w:r>
      <w:r w:rsidR="00ED6FD2">
        <w:t>hospitality industry</w:t>
      </w:r>
      <w:r w:rsidRPr="001B186F">
        <w:t xml:space="preserve"> suggests a high risk for tax evasion (</w:t>
      </w:r>
      <w:proofErr w:type="spellStart"/>
      <w:r w:rsidRPr="001B186F">
        <w:t>Hasseldine</w:t>
      </w:r>
      <w:proofErr w:type="spellEnd"/>
      <w:r w:rsidRPr="001B186F">
        <w:t xml:space="preserve"> &amp; </w:t>
      </w:r>
      <w:proofErr w:type="spellStart"/>
      <w:r w:rsidRPr="001B186F">
        <w:t>Bebbington</w:t>
      </w:r>
      <w:proofErr w:type="spellEnd"/>
      <w:r w:rsidRPr="001B186F">
        <w:t xml:space="preserve">, 1991; Brown, 1998; </w:t>
      </w:r>
      <w:proofErr w:type="spellStart"/>
      <w:r w:rsidRPr="001B186F">
        <w:t>Ott</w:t>
      </w:r>
      <w:proofErr w:type="spellEnd"/>
      <w:r w:rsidRPr="001B186F">
        <w:t xml:space="preserve">, 2002; </w:t>
      </w:r>
      <w:proofErr w:type="spellStart"/>
      <w:r w:rsidRPr="001B186F">
        <w:t>Crnogorac</w:t>
      </w:r>
      <w:proofErr w:type="spellEnd"/>
      <w:r w:rsidRPr="001B186F">
        <w:t xml:space="preserve"> &amp; Lago-</w:t>
      </w:r>
      <w:proofErr w:type="spellStart"/>
      <w:r w:rsidRPr="001B186F">
        <w:t>Peñas</w:t>
      </w:r>
      <w:proofErr w:type="spellEnd"/>
      <w:r w:rsidRPr="001B186F">
        <w:t xml:space="preserve">, 2018; </w:t>
      </w:r>
      <w:proofErr w:type="spellStart"/>
      <w:r w:rsidRPr="001B186F">
        <w:t>Jaliu</w:t>
      </w:r>
      <w:proofErr w:type="spellEnd"/>
      <w:r w:rsidRPr="001B186F">
        <w:t xml:space="preserve"> &amp; </w:t>
      </w:r>
      <w:proofErr w:type="spellStart"/>
      <w:r w:rsidRPr="001B186F">
        <w:t>Ravar</w:t>
      </w:r>
      <w:proofErr w:type="spellEnd"/>
      <w:r w:rsidRPr="001B186F">
        <w:t xml:space="preserve">, </w:t>
      </w:r>
      <w:proofErr w:type="gramStart"/>
      <w:r w:rsidRPr="001B186F">
        <w:t>2019 )</w:t>
      </w:r>
      <w:proofErr w:type="gramEnd"/>
      <w:r w:rsidRPr="001B186F">
        <w:t>.</w:t>
      </w:r>
      <w:r w:rsidR="006C1037" w:rsidRPr="001B186F">
        <w:t xml:space="preserve"> </w:t>
      </w:r>
      <w:r w:rsidRPr="001B186F">
        <w:t xml:space="preserve">Other unethical, immoral or illegal </w:t>
      </w:r>
      <w:proofErr w:type="spellStart"/>
      <w:r w:rsidRPr="001B186F">
        <w:t>behavio</w:t>
      </w:r>
      <w:r w:rsidR="0097359F">
        <w:t>u</w:t>
      </w:r>
      <w:r w:rsidRPr="001B186F">
        <w:t>r</w:t>
      </w:r>
      <w:proofErr w:type="spellEnd"/>
      <w:r w:rsidRPr="001B186F">
        <w:t xml:space="preserve"> categories are spec</w:t>
      </w:r>
      <w:r w:rsidR="00ED6FD2">
        <w:t>ific to the hospitality industry</w:t>
      </w:r>
      <w:r w:rsidRPr="001B186F">
        <w:t xml:space="preserve">. </w:t>
      </w:r>
      <w:r w:rsidR="0097359F">
        <w:t>These categories are grounded from a company’s perspective, deceived by its own employees and</w:t>
      </w:r>
      <w:r w:rsidRPr="001B186F">
        <w:t xml:space="preserve"> the customers deceived regarding the services requested or paid for them (Murphy, 2015). This field has recently faced another challenge: the collaborative economy (Williams &amp; </w:t>
      </w:r>
      <w:proofErr w:type="spellStart"/>
      <w:r w:rsidRPr="001B186F">
        <w:t>Horodnic</w:t>
      </w:r>
      <w:proofErr w:type="spellEnd"/>
      <w:r w:rsidRPr="001B186F">
        <w:t>, 2017).</w:t>
      </w:r>
    </w:p>
    <w:p w14:paraId="61AF2236" w14:textId="62E528BA" w:rsidR="008709B2" w:rsidRPr="001B186F" w:rsidRDefault="00667344" w:rsidP="00433559">
      <w:pPr>
        <w:spacing w:line="360" w:lineRule="auto"/>
        <w:ind w:firstLine="851"/>
        <w:jc w:val="both"/>
      </w:pPr>
      <w:r w:rsidRPr="001B186F">
        <w:t xml:space="preserve">This article aims to test </w:t>
      </w:r>
      <w:r w:rsidR="0097359F">
        <w:t>how the companies’ financial statement</w:t>
      </w:r>
      <w:r w:rsidR="00690365">
        <w:t>s</w:t>
      </w:r>
      <w:r w:rsidRPr="001B186F">
        <w:t xml:space="preserve"> in the </w:t>
      </w:r>
      <w:r w:rsidR="0036315D">
        <w:t>hospitality</w:t>
      </w:r>
      <w:r w:rsidRPr="001B186F">
        <w:t xml:space="preserve"> industry</w:t>
      </w:r>
      <w:r w:rsidR="000F6B11">
        <w:t xml:space="preserve"> </w:t>
      </w:r>
      <w:r w:rsidR="000F6B11" w:rsidRPr="00395AAB">
        <w:t xml:space="preserve">in </w:t>
      </w:r>
      <w:r w:rsidR="00395AAB" w:rsidRPr="00395AAB">
        <w:t>Romania</w:t>
      </w:r>
      <w:r w:rsidR="00395AAB">
        <w:t xml:space="preserve"> </w:t>
      </w:r>
      <w:r w:rsidRPr="001B186F">
        <w:t>comply (or not) with distribution law</w:t>
      </w:r>
      <w:r w:rsidR="00395AAB">
        <w:t>s</w:t>
      </w:r>
      <w:r w:rsidRPr="001B186F">
        <w:t xml:space="preserve">, currently known as </w:t>
      </w:r>
      <w:proofErr w:type="spellStart"/>
      <w:r w:rsidR="00F63D73">
        <w:t>Benford’s</w:t>
      </w:r>
      <w:proofErr w:type="spellEnd"/>
      <w:r w:rsidR="00F63D73">
        <w:t xml:space="preserve"> Laws</w:t>
      </w:r>
      <w:r w:rsidR="0036315D">
        <w:t>.</w:t>
      </w:r>
    </w:p>
    <w:p w14:paraId="16C06DA0" w14:textId="6462A7B1" w:rsidR="004B3682" w:rsidRPr="001B186F" w:rsidRDefault="00667344" w:rsidP="00433559">
      <w:pPr>
        <w:spacing w:line="360" w:lineRule="auto"/>
        <w:ind w:firstLine="851"/>
        <w:jc w:val="both"/>
      </w:pPr>
      <w:r w:rsidRPr="001B186F">
        <w:rPr>
          <w:rFonts w:ascii="Calibri" w:eastAsia="Calibri" w:hAnsi="Calibri" w:cs="Times New Roman"/>
        </w:rPr>
        <w:t>Regarding the beginnings of this law of distribution, we can appreciate that its paternity belongs to an American</w:t>
      </w:r>
      <w:r w:rsidR="004B3682" w:rsidRPr="001B186F">
        <w:rPr>
          <w:rStyle w:val="EndnoteReference"/>
        </w:rPr>
        <w:endnoteReference w:id="1"/>
      </w:r>
      <w:r w:rsidR="004B3682" w:rsidRPr="001B186F">
        <w:rPr>
          <w:rFonts w:ascii="Calibri" w:eastAsia="Calibri" w:hAnsi="Calibri" w:cs="Times New Roman"/>
        </w:rPr>
        <w:t xml:space="preserve"> mathematician</w:t>
      </w:r>
      <w:r w:rsidR="0097359F">
        <w:rPr>
          <w:rFonts w:ascii="Calibri" w:eastAsia="Calibri" w:hAnsi="Calibri" w:cs="Times New Roman"/>
        </w:rPr>
        <w:t>/</w:t>
      </w:r>
      <w:r w:rsidR="004B3682" w:rsidRPr="001B186F">
        <w:rPr>
          <w:rFonts w:ascii="Calibri" w:eastAsia="Calibri" w:hAnsi="Calibri" w:cs="Times New Roman"/>
        </w:rPr>
        <w:t xml:space="preserve">astronomer: Simon Newcomb (1881). </w:t>
      </w:r>
      <w:proofErr w:type="gramStart"/>
      <w:r w:rsidR="004B3682" w:rsidRPr="001B186F">
        <w:rPr>
          <w:rFonts w:ascii="Calibri" w:eastAsia="Calibri" w:hAnsi="Calibri" w:cs="Times New Roman"/>
        </w:rPr>
        <w:t xml:space="preserve">Studying the books used by the students at the library in the multiplication process (at that time, in the absence of computers, the students used the logarithmic tables), he observed that the beginning part (corresponding to numbers beginning with 1, 2 or 3) of these </w:t>
      </w:r>
      <w:r w:rsidR="0097359F">
        <w:rPr>
          <w:rFonts w:ascii="Calibri" w:eastAsia="Calibri" w:hAnsi="Calibri" w:cs="Times New Roman"/>
        </w:rPr>
        <w:t>books</w:t>
      </w:r>
      <w:r w:rsidR="004B3682" w:rsidRPr="001B186F">
        <w:rPr>
          <w:rFonts w:ascii="Calibri" w:eastAsia="Calibri" w:hAnsi="Calibri" w:cs="Times New Roman"/>
        </w:rPr>
        <w:t xml:space="preserve"> is much more used than the ending part (corresponding to the numbers beginning with 7, 8 or 9).</w:t>
      </w:r>
      <w:proofErr w:type="gramEnd"/>
    </w:p>
    <w:p w14:paraId="6F3A5E33" w14:textId="6D75217A" w:rsidR="004B3682" w:rsidRPr="001B186F" w:rsidRDefault="004B3682" w:rsidP="00433559">
      <w:pPr>
        <w:spacing w:line="360" w:lineRule="auto"/>
        <w:ind w:firstLine="851"/>
        <w:jc w:val="both"/>
      </w:pPr>
      <w:r w:rsidRPr="001B186F">
        <w:rPr>
          <w:rFonts w:ascii="Calibri" w:eastAsia="Calibri" w:hAnsi="Calibri" w:cs="Times New Roman"/>
        </w:rPr>
        <w:t xml:space="preserve">After more than half </w:t>
      </w:r>
      <w:r>
        <w:rPr>
          <w:rFonts w:ascii="Calibri" w:eastAsia="Calibri" w:hAnsi="Calibri" w:cs="Times New Roman"/>
        </w:rPr>
        <w:t>a century, an American engineer</w:t>
      </w:r>
      <w:r w:rsidRPr="001B186F">
        <w:rPr>
          <w:rFonts w:ascii="Calibri" w:eastAsia="Calibri" w:hAnsi="Calibri" w:cs="Times New Roman"/>
        </w:rPr>
        <w:t xml:space="preserve">/ </w:t>
      </w:r>
      <w:r w:rsidRPr="00D84D2C">
        <w:rPr>
          <w:rFonts w:ascii="Calibri" w:eastAsia="Calibri" w:hAnsi="Calibri" w:cs="Times New Roman"/>
        </w:rPr>
        <w:t>physicist</w:t>
      </w:r>
      <w:r>
        <w:rPr>
          <w:rFonts w:ascii="Calibri" w:eastAsia="Calibri" w:hAnsi="Calibri" w:cs="Times New Roman"/>
        </w:rPr>
        <w:t xml:space="preserve"> </w:t>
      </w:r>
      <w:r w:rsidRPr="001B186F">
        <w:rPr>
          <w:rFonts w:ascii="Calibri" w:eastAsia="Calibri" w:hAnsi="Calibri" w:cs="Times New Roman"/>
        </w:rPr>
        <w:t xml:space="preserve">Frank </w:t>
      </w:r>
      <w:proofErr w:type="spellStart"/>
      <w:r w:rsidRPr="001B186F">
        <w:rPr>
          <w:rFonts w:ascii="Calibri" w:eastAsia="Calibri" w:hAnsi="Calibri" w:cs="Times New Roman"/>
        </w:rPr>
        <w:t>Benford</w:t>
      </w:r>
      <w:proofErr w:type="spellEnd"/>
      <w:r w:rsidRPr="001B186F">
        <w:rPr>
          <w:rFonts w:ascii="Calibri" w:eastAsia="Calibri" w:hAnsi="Calibri" w:cs="Times New Roman"/>
        </w:rPr>
        <w:t xml:space="preserve"> (1938) rediscovered this distribution law by publishing much larger material (twenty-two pages compared to Newcomb</w:t>
      </w:r>
      <w:r w:rsidR="0097359F">
        <w:rPr>
          <w:rFonts w:ascii="Calibri" w:eastAsia="Calibri" w:hAnsi="Calibri" w:cs="Times New Roman"/>
        </w:rPr>
        <w:t>’</w:t>
      </w:r>
      <w:r w:rsidRPr="001B186F">
        <w:rPr>
          <w:rFonts w:ascii="Calibri" w:eastAsia="Calibri" w:hAnsi="Calibri" w:cs="Times New Roman"/>
        </w:rPr>
        <w:t xml:space="preserve">s </w:t>
      </w:r>
      <w:proofErr w:type="gramStart"/>
      <w:r w:rsidRPr="001B186F">
        <w:rPr>
          <w:rFonts w:ascii="Calibri" w:eastAsia="Calibri" w:hAnsi="Calibri" w:cs="Times New Roman"/>
        </w:rPr>
        <w:t>two-pages</w:t>
      </w:r>
      <w:proofErr w:type="gramEnd"/>
      <w:r w:rsidRPr="001B186F">
        <w:rPr>
          <w:rFonts w:ascii="Calibri" w:eastAsia="Calibri" w:hAnsi="Calibri" w:cs="Times New Roman"/>
        </w:rPr>
        <w:t xml:space="preserve"> text) and well documented empirical</w:t>
      </w:r>
      <w:r w:rsidR="0097359F">
        <w:rPr>
          <w:rFonts w:ascii="Calibri" w:eastAsia="Calibri" w:hAnsi="Calibri" w:cs="Times New Roman"/>
        </w:rPr>
        <w:t xml:space="preserve"> study </w:t>
      </w:r>
      <w:r w:rsidRPr="001B186F">
        <w:rPr>
          <w:rFonts w:ascii="Calibri" w:eastAsia="Calibri" w:hAnsi="Calibri" w:cs="Times New Roman"/>
        </w:rPr>
        <w:t>(all the work was done</w:t>
      </w:r>
      <w:r>
        <w:rPr>
          <w:rFonts w:ascii="Calibri" w:eastAsia="Calibri" w:hAnsi="Calibri" w:cs="Times New Roman"/>
        </w:rPr>
        <w:t xml:space="preserve"> </w:t>
      </w:r>
      <w:r w:rsidRPr="00D84D2C">
        <w:rPr>
          <w:rFonts w:ascii="Calibri" w:eastAsia="Calibri" w:hAnsi="Calibri" w:cs="Times New Roman"/>
        </w:rPr>
        <w:t>manually</w:t>
      </w:r>
      <w:r w:rsidRPr="001B186F">
        <w:rPr>
          <w:rFonts w:ascii="Calibri" w:eastAsia="Calibri" w:hAnsi="Calibri" w:cs="Times New Roman"/>
        </w:rPr>
        <w:t>!). Another half</w:t>
      </w:r>
      <w:r w:rsidR="0097359F">
        <w:rPr>
          <w:rFonts w:ascii="Calibri" w:eastAsia="Calibri" w:hAnsi="Calibri" w:cs="Times New Roman"/>
        </w:rPr>
        <w:t>-</w:t>
      </w:r>
      <w:r w:rsidRPr="001B186F">
        <w:rPr>
          <w:rFonts w:ascii="Calibri" w:eastAsia="Calibri" w:hAnsi="Calibri" w:cs="Times New Roman"/>
        </w:rPr>
        <w:t>century went by until another American</w:t>
      </w:r>
      <w:r w:rsidRPr="001B186F">
        <w:rPr>
          <w:rStyle w:val="EndnoteReference"/>
        </w:rPr>
        <w:endnoteReference w:id="2"/>
      </w:r>
      <w:r w:rsidRPr="001B186F">
        <w:rPr>
          <w:rFonts w:ascii="Calibri" w:eastAsia="Calibri" w:hAnsi="Calibri" w:cs="Times New Roman"/>
        </w:rPr>
        <w:t xml:space="preserve"> came</w:t>
      </w:r>
      <w:r w:rsidRPr="00D84D2C">
        <w:rPr>
          <w:rFonts w:ascii="Calibri" w:eastAsia="Calibri" w:hAnsi="Calibri" w:cs="Times New Roman"/>
        </w:rPr>
        <w:t>,</w:t>
      </w:r>
      <w:r w:rsidRPr="001B186F">
        <w:rPr>
          <w:rFonts w:ascii="Calibri" w:eastAsia="Calibri" w:hAnsi="Calibri" w:cs="Times New Roman"/>
        </w:rPr>
        <w:t xml:space="preserve"> Mark John </w:t>
      </w:r>
      <w:proofErr w:type="spellStart"/>
      <w:r w:rsidRPr="001B186F">
        <w:rPr>
          <w:rFonts w:ascii="Calibri" w:eastAsia="Calibri" w:hAnsi="Calibri" w:cs="Times New Roman"/>
        </w:rPr>
        <w:t>Nigrini</w:t>
      </w:r>
      <w:proofErr w:type="spellEnd"/>
      <w:r w:rsidRPr="001B186F">
        <w:rPr>
          <w:rFonts w:ascii="Calibri" w:eastAsia="Calibri" w:hAnsi="Calibri" w:cs="Times New Roman"/>
        </w:rPr>
        <w:t xml:space="preserve"> (1992), bringing back the b</w:t>
      </w:r>
      <w:r>
        <w:rPr>
          <w:rFonts w:ascii="Calibri" w:eastAsia="Calibri" w:hAnsi="Calibri" w:cs="Times New Roman"/>
        </w:rPr>
        <w:t xml:space="preserve">enefits of using </w:t>
      </w:r>
      <w:proofErr w:type="spellStart"/>
      <w:r>
        <w:rPr>
          <w:rFonts w:ascii="Calibri" w:eastAsia="Calibri" w:hAnsi="Calibri" w:cs="Times New Roman"/>
        </w:rPr>
        <w:t>Benford’s</w:t>
      </w:r>
      <w:proofErr w:type="spellEnd"/>
      <w:r>
        <w:rPr>
          <w:rFonts w:ascii="Calibri" w:eastAsia="Calibri" w:hAnsi="Calibri" w:cs="Times New Roman"/>
        </w:rPr>
        <w:t xml:space="preserve"> Laws in the field of accounting and</w:t>
      </w:r>
      <w:r w:rsidRPr="001B186F">
        <w:rPr>
          <w:rFonts w:ascii="Calibri" w:eastAsia="Calibri" w:hAnsi="Calibri" w:cs="Times New Roman"/>
        </w:rPr>
        <w:t>/ or auditing. He succeeded in his doctoral thesis (</w:t>
      </w:r>
      <w:proofErr w:type="spellStart"/>
      <w:r w:rsidRPr="001B186F">
        <w:rPr>
          <w:rFonts w:ascii="Calibri" w:eastAsia="Calibri" w:hAnsi="Calibri" w:cs="Times New Roman"/>
        </w:rPr>
        <w:t>Nigrini</w:t>
      </w:r>
      <w:proofErr w:type="spellEnd"/>
      <w:r w:rsidRPr="001B186F">
        <w:rPr>
          <w:rFonts w:ascii="Calibri" w:eastAsia="Calibri" w:hAnsi="Calibri" w:cs="Times New Roman"/>
        </w:rPr>
        <w:t xml:space="preserve">, 1992) developed at the University of Cincinnati to </w:t>
      </w:r>
      <w:proofErr w:type="spellStart"/>
      <w:r w:rsidRPr="001B186F">
        <w:rPr>
          <w:rFonts w:ascii="Calibri" w:eastAsia="Calibri" w:hAnsi="Calibri" w:cs="Times New Roman"/>
        </w:rPr>
        <w:t>revitali</w:t>
      </w:r>
      <w:r w:rsidR="0097359F">
        <w:rPr>
          <w:rFonts w:ascii="Calibri" w:eastAsia="Calibri" w:hAnsi="Calibri" w:cs="Times New Roman"/>
        </w:rPr>
        <w:t>s</w:t>
      </w:r>
      <w:r w:rsidRPr="001B186F">
        <w:rPr>
          <w:rFonts w:ascii="Calibri" w:eastAsia="Calibri" w:hAnsi="Calibri" w:cs="Times New Roman"/>
        </w:rPr>
        <w:t>e</w:t>
      </w:r>
      <w:proofErr w:type="spellEnd"/>
      <w:r w:rsidRPr="001B186F">
        <w:rPr>
          <w:rFonts w:ascii="Calibri" w:eastAsia="Calibri" w:hAnsi="Calibri" w:cs="Times New Roman"/>
        </w:rPr>
        <w:t xml:space="preserve"> and </w:t>
      </w:r>
      <w:proofErr w:type="spellStart"/>
      <w:r w:rsidRPr="001B186F">
        <w:rPr>
          <w:rFonts w:ascii="Calibri" w:eastAsia="Calibri" w:hAnsi="Calibri" w:cs="Times New Roman"/>
        </w:rPr>
        <w:t>populari</w:t>
      </w:r>
      <w:r w:rsidR="0097359F">
        <w:rPr>
          <w:rFonts w:ascii="Calibri" w:eastAsia="Calibri" w:hAnsi="Calibri" w:cs="Times New Roman"/>
        </w:rPr>
        <w:t>s</w:t>
      </w:r>
      <w:r w:rsidRPr="001B186F">
        <w:rPr>
          <w:rFonts w:ascii="Calibri" w:eastAsia="Calibri" w:hAnsi="Calibri" w:cs="Times New Roman"/>
        </w:rPr>
        <w:t>e</w:t>
      </w:r>
      <w:proofErr w:type="spellEnd"/>
      <w:r w:rsidRPr="001B186F">
        <w:rPr>
          <w:rFonts w:ascii="Calibri" w:eastAsia="Calibri" w:hAnsi="Calibri" w:cs="Times New Roman"/>
        </w:rPr>
        <w:t xml:space="preserve"> in the area of socio-economic sciences the law</w:t>
      </w:r>
      <w:r>
        <w:rPr>
          <w:rFonts w:ascii="Calibri" w:eastAsia="Calibri" w:hAnsi="Calibri" w:cs="Times New Roman"/>
        </w:rPr>
        <w:t>s</w:t>
      </w:r>
      <w:r w:rsidRPr="001B186F">
        <w:rPr>
          <w:rFonts w:ascii="Calibri" w:eastAsia="Calibri" w:hAnsi="Calibri" w:cs="Times New Roman"/>
        </w:rPr>
        <w:t xml:space="preserve"> currently known as </w:t>
      </w:r>
      <w:proofErr w:type="spellStart"/>
      <w:r>
        <w:rPr>
          <w:rFonts w:ascii="Calibri" w:eastAsia="Calibri" w:hAnsi="Calibri" w:cs="Times New Roman"/>
        </w:rPr>
        <w:t>Benford’s</w:t>
      </w:r>
      <w:proofErr w:type="spellEnd"/>
      <w:r>
        <w:rPr>
          <w:rFonts w:ascii="Calibri" w:eastAsia="Calibri" w:hAnsi="Calibri" w:cs="Times New Roman"/>
        </w:rPr>
        <w:t xml:space="preserve"> Laws</w:t>
      </w:r>
      <w:r w:rsidRPr="001B186F">
        <w:rPr>
          <w:rFonts w:ascii="Calibri" w:eastAsia="Calibri" w:hAnsi="Calibri" w:cs="Times New Roman"/>
        </w:rPr>
        <w:t>.</w:t>
      </w:r>
    </w:p>
    <w:p w14:paraId="2D3CCAE2" w14:textId="496E8995" w:rsidR="004B3682" w:rsidRPr="001B186F" w:rsidRDefault="004B3682" w:rsidP="00433559">
      <w:pPr>
        <w:spacing w:line="360" w:lineRule="auto"/>
        <w:ind w:firstLine="851"/>
        <w:jc w:val="both"/>
      </w:pPr>
      <w:r w:rsidRPr="001B186F">
        <w:rPr>
          <w:rFonts w:ascii="Calibri" w:eastAsia="Calibri" w:hAnsi="Calibri" w:cs="Times New Roman"/>
        </w:rPr>
        <w:t xml:space="preserve">It </w:t>
      </w:r>
      <w:r w:rsidR="0097359F">
        <w:rPr>
          <w:rFonts w:ascii="Calibri" w:eastAsia="Calibri" w:hAnsi="Calibri" w:cs="Times New Roman"/>
        </w:rPr>
        <w:t>is worth mentioning</w:t>
      </w:r>
      <w:r w:rsidRPr="001B186F">
        <w:rPr>
          <w:rFonts w:ascii="Calibri" w:eastAsia="Calibri" w:hAnsi="Calibri" w:cs="Times New Roman"/>
        </w:rPr>
        <w:t xml:space="preserve"> that regarding the chronology of the works dedicated to </w:t>
      </w:r>
      <w:proofErr w:type="spellStart"/>
      <w:r>
        <w:rPr>
          <w:rFonts w:ascii="Calibri" w:eastAsia="Calibri" w:hAnsi="Calibri" w:cs="Times New Roman"/>
        </w:rPr>
        <w:t>Benford’s</w:t>
      </w:r>
      <w:proofErr w:type="spellEnd"/>
      <w:r>
        <w:rPr>
          <w:rFonts w:ascii="Calibri" w:eastAsia="Calibri" w:hAnsi="Calibri" w:cs="Times New Roman"/>
        </w:rPr>
        <w:t xml:space="preserve"> Laws</w:t>
      </w:r>
      <w:r w:rsidRPr="001B186F">
        <w:rPr>
          <w:rFonts w:ascii="Calibri" w:eastAsia="Calibri" w:hAnsi="Calibri" w:cs="Times New Roman"/>
        </w:rPr>
        <w:t xml:space="preserve"> between the mentioned landmarks (1881-1938-1992), there were many entries from different academic areas: mathematics, physics, psychology, statistics etc. Prominent members of the academic community have made such contributions: the famous French mathematician Henri </w:t>
      </w:r>
      <w:proofErr w:type="spellStart"/>
      <w:r w:rsidRPr="001B186F">
        <w:rPr>
          <w:rFonts w:ascii="Calibri" w:eastAsia="Calibri" w:hAnsi="Calibri" w:cs="Times New Roman"/>
        </w:rPr>
        <w:t>Poincaré</w:t>
      </w:r>
      <w:proofErr w:type="spellEnd"/>
      <w:r w:rsidRPr="001B186F">
        <w:rPr>
          <w:rFonts w:ascii="Calibri" w:eastAsia="Calibri" w:hAnsi="Calibri" w:cs="Times New Roman"/>
        </w:rPr>
        <w:t xml:space="preserve"> (1912), Nobel laureate in economics George Joseph Stigler</w:t>
      </w:r>
      <w:r w:rsidRPr="001B186F">
        <w:rPr>
          <w:rStyle w:val="EndnoteReference"/>
        </w:rPr>
        <w:endnoteReference w:id="3"/>
      </w:r>
      <w:r w:rsidRPr="001B186F">
        <w:rPr>
          <w:rFonts w:ascii="Calibri" w:eastAsia="Calibri" w:hAnsi="Calibri" w:cs="Times New Roman"/>
        </w:rPr>
        <w:t xml:space="preserve"> (1945) or reputed Italian statistician </w:t>
      </w:r>
      <w:proofErr w:type="spellStart"/>
      <w:r w:rsidRPr="001B186F">
        <w:rPr>
          <w:rFonts w:ascii="Calibri" w:eastAsia="Calibri" w:hAnsi="Calibri" w:cs="Times New Roman"/>
        </w:rPr>
        <w:t>Corrado</w:t>
      </w:r>
      <w:proofErr w:type="spellEnd"/>
      <w:r w:rsidRPr="001B186F">
        <w:rPr>
          <w:rFonts w:ascii="Calibri" w:eastAsia="Calibri" w:hAnsi="Calibri" w:cs="Times New Roman"/>
        </w:rPr>
        <w:t xml:space="preserve"> Gini (1957). A comprehensive list of academic papers focused on </w:t>
      </w:r>
      <w:proofErr w:type="spellStart"/>
      <w:r>
        <w:rPr>
          <w:rFonts w:ascii="Calibri" w:eastAsia="Calibri" w:hAnsi="Calibri" w:cs="Times New Roman"/>
        </w:rPr>
        <w:t>Benford’s</w:t>
      </w:r>
      <w:proofErr w:type="spellEnd"/>
      <w:r>
        <w:rPr>
          <w:rFonts w:ascii="Calibri" w:eastAsia="Calibri" w:hAnsi="Calibri" w:cs="Times New Roman"/>
        </w:rPr>
        <w:t xml:space="preserve"> Laws</w:t>
      </w:r>
      <w:r w:rsidRPr="001B186F">
        <w:rPr>
          <w:rFonts w:ascii="Calibri" w:eastAsia="Calibri" w:hAnsi="Calibri" w:cs="Times New Roman"/>
        </w:rPr>
        <w:t xml:space="preserve"> is available on the website </w:t>
      </w:r>
      <w:r w:rsidRPr="00717795">
        <w:rPr>
          <w:rFonts w:ascii="Calibri" w:eastAsia="Calibri" w:hAnsi="Calibri" w:cs="Times New Roman"/>
        </w:rPr>
        <w:t>(WWW1, 2020).</w:t>
      </w:r>
      <w:r w:rsidRPr="001B186F">
        <w:rPr>
          <w:rFonts w:ascii="Calibri" w:eastAsia="Calibri" w:hAnsi="Calibri" w:cs="Times New Roman"/>
        </w:rPr>
        <w:t xml:space="preserve"> The e</w:t>
      </w:r>
      <w:r w:rsidR="0097359F">
        <w:rPr>
          <w:rFonts w:ascii="Calibri" w:eastAsia="Calibri" w:hAnsi="Calibri" w:cs="Times New Roman"/>
        </w:rPr>
        <w:t>nthusiasm</w:t>
      </w:r>
      <w:r w:rsidRPr="001B186F">
        <w:rPr>
          <w:rFonts w:ascii="Calibri" w:eastAsia="Calibri" w:hAnsi="Calibri" w:cs="Times New Roman"/>
        </w:rPr>
        <w:t xml:space="preserve"> with which </w:t>
      </w:r>
      <w:proofErr w:type="spellStart"/>
      <w:r>
        <w:rPr>
          <w:rFonts w:ascii="Calibri" w:eastAsia="Calibri" w:hAnsi="Calibri" w:cs="Times New Roman"/>
        </w:rPr>
        <w:t>Benford’s</w:t>
      </w:r>
      <w:proofErr w:type="spellEnd"/>
      <w:r>
        <w:rPr>
          <w:rFonts w:ascii="Calibri" w:eastAsia="Calibri" w:hAnsi="Calibri" w:cs="Times New Roman"/>
        </w:rPr>
        <w:t xml:space="preserve"> Laws</w:t>
      </w:r>
      <w:r w:rsidRPr="001B186F">
        <w:rPr>
          <w:rFonts w:ascii="Calibri" w:eastAsia="Calibri" w:hAnsi="Calibri" w:cs="Times New Roman"/>
        </w:rPr>
        <w:t xml:space="preserve"> is currently applied</w:t>
      </w:r>
      <w:r w:rsidR="0097359F">
        <w:rPr>
          <w:rFonts w:ascii="Calibri" w:eastAsia="Calibri" w:hAnsi="Calibri" w:cs="Times New Roman"/>
        </w:rPr>
        <w:t>/</w:t>
      </w:r>
      <w:r w:rsidRPr="001B186F">
        <w:rPr>
          <w:rFonts w:ascii="Calibri" w:eastAsia="Calibri" w:hAnsi="Calibri" w:cs="Times New Roman"/>
        </w:rPr>
        <w:t>tested</w:t>
      </w:r>
      <w:r w:rsidR="0097359F">
        <w:rPr>
          <w:rFonts w:ascii="Calibri" w:eastAsia="Calibri" w:hAnsi="Calibri" w:cs="Times New Roman"/>
        </w:rPr>
        <w:t>/</w:t>
      </w:r>
      <w:proofErr w:type="spellStart"/>
      <w:r w:rsidRPr="001B186F">
        <w:rPr>
          <w:rFonts w:ascii="Calibri" w:eastAsia="Calibri" w:hAnsi="Calibri" w:cs="Times New Roman"/>
        </w:rPr>
        <w:t>analy</w:t>
      </w:r>
      <w:r w:rsidR="0097359F">
        <w:rPr>
          <w:rFonts w:ascii="Calibri" w:eastAsia="Calibri" w:hAnsi="Calibri" w:cs="Times New Roman"/>
        </w:rPr>
        <w:t>s</w:t>
      </w:r>
      <w:r w:rsidRPr="001B186F">
        <w:rPr>
          <w:rFonts w:ascii="Calibri" w:eastAsia="Calibri" w:hAnsi="Calibri" w:cs="Times New Roman"/>
        </w:rPr>
        <w:t>ed</w:t>
      </w:r>
      <w:proofErr w:type="spellEnd"/>
      <w:r w:rsidRPr="001B186F">
        <w:rPr>
          <w:rFonts w:ascii="Calibri" w:eastAsia="Calibri" w:hAnsi="Calibri" w:cs="Times New Roman"/>
        </w:rPr>
        <w:t xml:space="preserve"> is </w:t>
      </w:r>
      <w:r w:rsidRPr="001B186F">
        <w:rPr>
          <w:rFonts w:ascii="Calibri" w:eastAsia="Calibri" w:hAnsi="Calibri" w:cs="Times New Roman"/>
        </w:rPr>
        <w:lastRenderedPageBreak/>
        <w:t xml:space="preserve">also illustrated by the multiple domains and territories from which the data sets are used. </w:t>
      </w:r>
      <w:proofErr w:type="gramStart"/>
      <w:r w:rsidRPr="001B186F">
        <w:rPr>
          <w:rFonts w:ascii="Calibri" w:eastAsia="Calibri" w:hAnsi="Calibri" w:cs="Times New Roman"/>
        </w:rPr>
        <w:t>Thus, as a symbolic example, we distinguish the economic and financial areas (</w:t>
      </w:r>
      <w:proofErr w:type="spellStart"/>
      <w:r w:rsidRPr="001B186F">
        <w:rPr>
          <w:rFonts w:ascii="Calibri" w:eastAsia="Calibri" w:hAnsi="Calibri" w:cs="Times New Roman"/>
        </w:rPr>
        <w:t>Clippe</w:t>
      </w:r>
      <w:proofErr w:type="spellEnd"/>
      <w:r w:rsidRPr="001B186F">
        <w:rPr>
          <w:rFonts w:ascii="Calibri" w:eastAsia="Calibri" w:hAnsi="Calibri" w:cs="Times New Roman"/>
        </w:rPr>
        <w:t xml:space="preserve"> &amp; </w:t>
      </w:r>
      <w:proofErr w:type="spellStart"/>
      <w:r w:rsidRPr="001B186F">
        <w:rPr>
          <w:rFonts w:ascii="Calibri" w:eastAsia="Calibri" w:hAnsi="Calibri" w:cs="Times New Roman"/>
        </w:rPr>
        <w:t>Ausloos</w:t>
      </w:r>
      <w:proofErr w:type="spellEnd"/>
      <w:r w:rsidRPr="001B186F">
        <w:rPr>
          <w:rFonts w:ascii="Calibri" w:eastAsia="Calibri" w:hAnsi="Calibri" w:cs="Times New Roman"/>
        </w:rPr>
        <w:t xml:space="preserve">, 2012; Mir </w:t>
      </w:r>
      <w:r w:rsidRPr="001B186F">
        <w:rPr>
          <w:rFonts w:ascii="Calibri" w:eastAsia="Calibri" w:hAnsi="Calibri" w:cs="Times New Roman"/>
          <w:i/>
        </w:rPr>
        <w:t>et al.</w:t>
      </w:r>
      <w:r w:rsidRPr="001B186F">
        <w:rPr>
          <w:rFonts w:ascii="Calibri" w:eastAsia="Calibri" w:hAnsi="Calibri" w:cs="Times New Roman"/>
        </w:rPr>
        <w:t xml:space="preserve">, 2014; </w:t>
      </w:r>
      <w:proofErr w:type="spellStart"/>
      <w:r w:rsidRPr="001B186F">
        <w:rPr>
          <w:rFonts w:ascii="Calibri" w:eastAsia="Calibri" w:hAnsi="Calibri" w:cs="Times New Roman"/>
        </w:rPr>
        <w:t>Ausloos</w:t>
      </w:r>
      <w:proofErr w:type="spellEnd"/>
      <w:r w:rsidRPr="001B186F">
        <w:rPr>
          <w:rFonts w:ascii="Calibri" w:eastAsia="Calibri" w:hAnsi="Calibri" w:cs="Times New Roman"/>
        </w:rPr>
        <w:t xml:space="preserve"> </w:t>
      </w:r>
      <w:r w:rsidRPr="001B186F">
        <w:rPr>
          <w:rFonts w:ascii="Calibri" w:eastAsia="Calibri" w:hAnsi="Calibri" w:cs="Times New Roman"/>
          <w:i/>
        </w:rPr>
        <w:t>et al.</w:t>
      </w:r>
      <w:r w:rsidRPr="001B186F">
        <w:rPr>
          <w:rFonts w:ascii="Calibri" w:eastAsia="Calibri" w:hAnsi="Calibri" w:cs="Times New Roman"/>
        </w:rPr>
        <w:t xml:space="preserve">, 2016; </w:t>
      </w:r>
      <w:proofErr w:type="spellStart"/>
      <w:r w:rsidRPr="001B186F">
        <w:rPr>
          <w:rFonts w:ascii="Calibri" w:eastAsia="Calibri" w:hAnsi="Calibri" w:cs="Times New Roman"/>
        </w:rPr>
        <w:t>Riccioni</w:t>
      </w:r>
      <w:proofErr w:type="spellEnd"/>
      <w:r w:rsidRPr="001B186F">
        <w:rPr>
          <w:rFonts w:ascii="Calibri" w:eastAsia="Calibri" w:hAnsi="Calibri" w:cs="Times New Roman"/>
        </w:rPr>
        <w:t xml:space="preserve"> &amp; </w:t>
      </w:r>
      <w:proofErr w:type="spellStart"/>
      <w:r w:rsidRPr="001B186F">
        <w:rPr>
          <w:rFonts w:ascii="Calibri" w:eastAsia="Calibri" w:hAnsi="Calibri" w:cs="Times New Roman"/>
        </w:rPr>
        <w:t>Cerqueti</w:t>
      </w:r>
      <w:proofErr w:type="spellEnd"/>
      <w:r w:rsidRPr="001B186F">
        <w:rPr>
          <w:rFonts w:ascii="Calibri" w:eastAsia="Calibri" w:hAnsi="Calibri" w:cs="Times New Roman"/>
        </w:rPr>
        <w:t xml:space="preserve">, 2018; </w:t>
      </w:r>
      <w:proofErr w:type="spellStart"/>
      <w:r w:rsidRPr="001B186F">
        <w:rPr>
          <w:rFonts w:ascii="Calibri" w:eastAsia="Calibri" w:hAnsi="Calibri" w:cs="Times New Roman"/>
        </w:rPr>
        <w:t>Druica</w:t>
      </w:r>
      <w:proofErr w:type="spellEnd"/>
      <w:r w:rsidRPr="001B186F">
        <w:rPr>
          <w:rFonts w:ascii="Calibri" w:eastAsia="Calibri" w:hAnsi="Calibri" w:cs="Times New Roman"/>
        </w:rPr>
        <w:t xml:space="preserve"> </w:t>
      </w:r>
      <w:r w:rsidRPr="001B186F">
        <w:rPr>
          <w:rFonts w:ascii="Calibri" w:eastAsia="Calibri" w:hAnsi="Calibri" w:cs="Times New Roman"/>
          <w:i/>
        </w:rPr>
        <w:t>et al.</w:t>
      </w:r>
      <w:r w:rsidRPr="001B186F">
        <w:rPr>
          <w:rFonts w:ascii="Calibri" w:eastAsia="Calibri" w:hAnsi="Calibri" w:cs="Times New Roman"/>
        </w:rPr>
        <w:t xml:space="preserve">, 2018; Shi </w:t>
      </w:r>
      <w:r w:rsidRPr="001B186F">
        <w:rPr>
          <w:rFonts w:ascii="Calibri" w:eastAsia="Calibri" w:hAnsi="Calibri" w:cs="Times New Roman"/>
          <w:i/>
        </w:rPr>
        <w:t>et al.</w:t>
      </w:r>
      <w:r w:rsidRPr="001B186F">
        <w:rPr>
          <w:rFonts w:ascii="Calibri" w:eastAsia="Calibri" w:hAnsi="Calibri" w:cs="Times New Roman"/>
        </w:rPr>
        <w:t>, 2018; Kaiser, 2019</w:t>
      </w:r>
      <w:r w:rsidR="001A3B24">
        <w:rPr>
          <w:rFonts w:ascii="Calibri" w:eastAsia="Calibri" w:hAnsi="Calibri" w:cs="Times New Roman"/>
        </w:rPr>
        <w:t xml:space="preserve">; </w:t>
      </w:r>
      <w:r w:rsidR="001A3B24">
        <w:t xml:space="preserve">Miranda-Zanetti </w:t>
      </w:r>
      <w:r w:rsidR="001A3B24" w:rsidRPr="00505340">
        <w:rPr>
          <w:i/>
        </w:rPr>
        <w:t>et al.</w:t>
      </w:r>
      <w:r w:rsidR="001A3B24">
        <w:t>, 2019</w:t>
      </w:r>
      <w:r w:rsidR="00D206B3">
        <w:rPr>
          <w:color w:val="FF0000"/>
        </w:rPr>
        <w:t xml:space="preserve">; </w:t>
      </w:r>
      <w:proofErr w:type="spellStart"/>
      <w:r w:rsidR="00D206B3">
        <w:rPr>
          <w:color w:val="FF0000"/>
        </w:rPr>
        <w:t>Jianu</w:t>
      </w:r>
      <w:proofErr w:type="spellEnd"/>
      <w:r w:rsidR="00D206B3">
        <w:rPr>
          <w:color w:val="FF0000"/>
        </w:rPr>
        <w:t xml:space="preserve"> &amp; </w:t>
      </w:r>
      <w:proofErr w:type="spellStart"/>
      <w:r w:rsidR="00D206B3">
        <w:rPr>
          <w:color w:val="FF0000"/>
        </w:rPr>
        <w:t>Jianu</w:t>
      </w:r>
      <w:proofErr w:type="spellEnd"/>
      <w:r w:rsidR="00D206B3">
        <w:rPr>
          <w:color w:val="FF0000"/>
        </w:rPr>
        <w:t xml:space="preserve">, 2021; </w:t>
      </w:r>
      <w:proofErr w:type="spellStart"/>
      <w:r w:rsidR="00D206B3">
        <w:rPr>
          <w:color w:val="FF0000"/>
        </w:rPr>
        <w:t>Ausloos</w:t>
      </w:r>
      <w:proofErr w:type="spellEnd"/>
      <w:r w:rsidR="00D206B3">
        <w:rPr>
          <w:color w:val="FF0000"/>
        </w:rPr>
        <w:t xml:space="preserve"> </w:t>
      </w:r>
      <w:r w:rsidR="00D206B3" w:rsidRPr="00D206B3">
        <w:rPr>
          <w:i/>
          <w:color w:val="FF0000"/>
        </w:rPr>
        <w:t>et al.</w:t>
      </w:r>
      <w:r w:rsidR="00D206B3">
        <w:rPr>
          <w:color w:val="FF0000"/>
        </w:rPr>
        <w:t>, 2021</w:t>
      </w:r>
      <w:r w:rsidRPr="001B186F">
        <w:rPr>
          <w:rFonts w:ascii="Calibri" w:eastAsia="Calibri" w:hAnsi="Calibri" w:cs="Times New Roman"/>
        </w:rPr>
        <w:t xml:space="preserve">), </w:t>
      </w:r>
      <w:proofErr w:type="spellStart"/>
      <w:r w:rsidRPr="001B186F">
        <w:rPr>
          <w:rFonts w:ascii="Calibri" w:eastAsia="Calibri" w:hAnsi="Calibri" w:cs="Times New Roman"/>
        </w:rPr>
        <w:t>scientometrics</w:t>
      </w:r>
      <w:proofErr w:type="spellEnd"/>
      <w:r w:rsidRPr="001B186F">
        <w:rPr>
          <w:rFonts w:ascii="Calibri" w:eastAsia="Calibri" w:hAnsi="Calibri" w:cs="Times New Roman"/>
        </w:rPr>
        <w:t xml:space="preserve"> area (</w:t>
      </w:r>
      <w:proofErr w:type="spellStart"/>
      <w:r w:rsidRPr="001B186F">
        <w:rPr>
          <w:rFonts w:ascii="Calibri" w:eastAsia="Calibri" w:hAnsi="Calibri" w:cs="Times New Roman"/>
        </w:rPr>
        <w:t>Hürlimann</w:t>
      </w:r>
      <w:proofErr w:type="spellEnd"/>
      <w:r w:rsidRPr="001B186F">
        <w:rPr>
          <w:rFonts w:ascii="Calibri" w:eastAsia="Calibri" w:hAnsi="Calibri" w:cs="Times New Roman"/>
        </w:rPr>
        <w:t xml:space="preserve">, 2015; Alves </w:t>
      </w:r>
      <w:r w:rsidRPr="001B186F">
        <w:rPr>
          <w:rFonts w:ascii="Calibri" w:eastAsia="Calibri" w:hAnsi="Calibri" w:cs="Times New Roman"/>
          <w:i/>
        </w:rPr>
        <w:t>et al.</w:t>
      </w:r>
      <w:r w:rsidRPr="001B186F">
        <w:rPr>
          <w:rFonts w:ascii="Calibri" w:eastAsia="Calibri" w:hAnsi="Calibri" w:cs="Times New Roman"/>
        </w:rPr>
        <w:t xml:space="preserve">, 2016; Mir &amp; </w:t>
      </w:r>
      <w:proofErr w:type="spellStart"/>
      <w:r w:rsidRPr="001B186F">
        <w:rPr>
          <w:rFonts w:ascii="Calibri" w:eastAsia="Calibri" w:hAnsi="Calibri" w:cs="Times New Roman"/>
        </w:rPr>
        <w:t>Ausloos</w:t>
      </w:r>
      <w:proofErr w:type="spellEnd"/>
      <w:r w:rsidRPr="001B186F">
        <w:rPr>
          <w:rFonts w:ascii="Calibri" w:eastAsia="Calibri" w:hAnsi="Calibri" w:cs="Times New Roman"/>
        </w:rPr>
        <w:t>, 2018), demography area (</w:t>
      </w:r>
      <w:proofErr w:type="spellStart"/>
      <w:r w:rsidRPr="001B186F">
        <w:rPr>
          <w:rFonts w:ascii="Calibri" w:eastAsia="Calibri" w:hAnsi="Calibri" w:cs="Times New Roman"/>
        </w:rPr>
        <w:t>Ausloos</w:t>
      </w:r>
      <w:proofErr w:type="spellEnd"/>
      <w:r w:rsidRPr="001B186F">
        <w:rPr>
          <w:rFonts w:ascii="Calibri" w:eastAsia="Calibri" w:hAnsi="Calibri" w:cs="Times New Roman"/>
        </w:rPr>
        <w:t xml:space="preserve"> </w:t>
      </w:r>
      <w:r w:rsidRPr="001B186F">
        <w:rPr>
          <w:rFonts w:ascii="Calibri" w:eastAsia="Calibri" w:hAnsi="Calibri" w:cs="Times New Roman"/>
          <w:i/>
        </w:rPr>
        <w:t>et al.</w:t>
      </w:r>
      <w:r w:rsidRPr="001B186F">
        <w:rPr>
          <w:rFonts w:ascii="Calibri" w:eastAsia="Calibri" w:hAnsi="Calibri" w:cs="Times New Roman"/>
        </w:rPr>
        <w:t>, 2015), Google searches area (</w:t>
      </w:r>
      <w:proofErr w:type="spellStart"/>
      <w:r w:rsidRPr="001B186F">
        <w:rPr>
          <w:rFonts w:ascii="Calibri" w:eastAsia="Calibri" w:hAnsi="Calibri" w:cs="Times New Roman"/>
        </w:rPr>
        <w:t>Ileanu</w:t>
      </w:r>
      <w:proofErr w:type="spellEnd"/>
      <w:r w:rsidRPr="001B186F">
        <w:rPr>
          <w:rFonts w:ascii="Calibri" w:eastAsia="Calibri" w:hAnsi="Calibri" w:cs="Times New Roman"/>
        </w:rPr>
        <w:t xml:space="preserve"> </w:t>
      </w:r>
      <w:r w:rsidRPr="001B186F">
        <w:rPr>
          <w:rFonts w:ascii="Calibri" w:eastAsia="Calibri" w:hAnsi="Calibri" w:cs="Times New Roman"/>
          <w:i/>
        </w:rPr>
        <w:t>et al.</w:t>
      </w:r>
      <w:r w:rsidRPr="001B186F">
        <w:rPr>
          <w:rFonts w:ascii="Calibri" w:eastAsia="Calibri" w:hAnsi="Calibri" w:cs="Times New Roman"/>
        </w:rPr>
        <w:t>, 2018), hydrology area (</w:t>
      </w:r>
      <w:proofErr w:type="spellStart"/>
      <w:r w:rsidRPr="001B186F">
        <w:rPr>
          <w:rFonts w:ascii="Calibri" w:eastAsia="Calibri" w:hAnsi="Calibri" w:cs="Times New Roman"/>
        </w:rPr>
        <w:t>Ausloos</w:t>
      </w:r>
      <w:proofErr w:type="spellEnd"/>
      <w:r w:rsidRPr="001B186F">
        <w:rPr>
          <w:rFonts w:ascii="Calibri" w:eastAsia="Calibri" w:hAnsi="Calibri" w:cs="Times New Roman"/>
        </w:rPr>
        <w:t xml:space="preserve"> </w:t>
      </w:r>
      <w:r w:rsidRPr="001B186F">
        <w:rPr>
          <w:rFonts w:ascii="Calibri" w:eastAsia="Calibri" w:hAnsi="Calibri" w:cs="Times New Roman"/>
          <w:i/>
        </w:rPr>
        <w:t>et. al.</w:t>
      </w:r>
      <w:r w:rsidRPr="001B186F">
        <w:rPr>
          <w:rFonts w:ascii="Calibri" w:eastAsia="Calibri" w:hAnsi="Calibri" w:cs="Times New Roman"/>
        </w:rPr>
        <w:t xml:space="preserve">, 2017; Huang </w:t>
      </w:r>
      <w:r w:rsidRPr="001B186F">
        <w:rPr>
          <w:rFonts w:ascii="Calibri" w:eastAsia="Calibri" w:hAnsi="Calibri" w:cs="Times New Roman"/>
          <w:i/>
        </w:rPr>
        <w:t>et al.</w:t>
      </w:r>
      <w:r w:rsidRPr="001B186F">
        <w:rPr>
          <w:rFonts w:ascii="Calibri" w:eastAsia="Calibri" w:hAnsi="Calibri" w:cs="Times New Roman"/>
        </w:rPr>
        <w:t>, 2019), astronomy area (</w:t>
      </w:r>
      <w:proofErr w:type="spellStart"/>
      <w:r w:rsidRPr="001B186F">
        <w:rPr>
          <w:rFonts w:ascii="Calibri" w:eastAsia="Calibri" w:hAnsi="Calibri" w:cs="Times New Roman"/>
        </w:rPr>
        <w:t>Alexopoulos</w:t>
      </w:r>
      <w:proofErr w:type="spellEnd"/>
      <w:r w:rsidRPr="001B186F">
        <w:rPr>
          <w:rFonts w:ascii="Calibri" w:eastAsia="Calibri" w:hAnsi="Calibri" w:cs="Times New Roman"/>
        </w:rPr>
        <w:t xml:space="preserve"> &amp; </w:t>
      </w:r>
      <w:proofErr w:type="spellStart"/>
      <w:r w:rsidRPr="001B186F">
        <w:rPr>
          <w:rFonts w:ascii="Calibri" w:eastAsia="Calibri" w:hAnsi="Calibri" w:cs="Times New Roman"/>
        </w:rPr>
        <w:t>Leontsinis</w:t>
      </w:r>
      <w:proofErr w:type="spellEnd"/>
      <w:r w:rsidRPr="001B186F">
        <w:rPr>
          <w:rFonts w:ascii="Calibri" w:eastAsia="Calibri" w:hAnsi="Calibri" w:cs="Times New Roman"/>
        </w:rPr>
        <w:t>, 2014), religion (Mir, 2014) or, very recent, epidemiology of Covid-19 (</w:t>
      </w:r>
      <w:r w:rsidR="00866387">
        <w:rPr>
          <w:rFonts w:ascii="Calibri" w:eastAsia="Calibri" w:hAnsi="Calibri" w:cs="Times New Roman"/>
        </w:rPr>
        <w:t xml:space="preserve">Lee </w:t>
      </w:r>
      <w:r w:rsidR="00866387" w:rsidRPr="00866387">
        <w:rPr>
          <w:rFonts w:ascii="Calibri" w:eastAsia="Calibri" w:hAnsi="Calibri" w:cs="Times New Roman"/>
          <w:i/>
        </w:rPr>
        <w:t>et al.</w:t>
      </w:r>
      <w:r w:rsidR="00866387">
        <w:rPr>
          <w:rFonts w:ascii="Calibri" w:eastAsia="Calibri" w:hAnsi="Calibri" w:cs="Times New Roman"/>
        </w:rPr>
        <w:t xml:space="preserve">, 2020; </w:t>
      </w:r>
      <w:r w:rsidRPr="001B186F">
        <w:rPr>
          <w:rFonts w:ascii="Calibri" w:eastAsia="Calibri" w:hAnsi="Calibri" w:cs="Times New Roman"/>
        </w:rPr>
        <w:t>Kennedy &amp; Yam, 2020).</w:t>
      </w:r>
      <w:proofErr w:type="gramEnd"/>
      <w:r>
        <w:rPr>
          <w:rFonts w:ascii="Calibri" w:eastAsia="Calibri" w:hAnsi="Calibri" w:cs="Times New Roman"/>
        </w:rPr>
        <w:t xml:space="preserve"> On the institutional level, very recent, European Commission </w:t>
      </w:r>
      <w:proofErr w:type="spellStart"/>
      <w:r>
        <w:rPr>
          <w:rFonts w:ascii="Calibri" w:eastAsia="Calibri" w:hAnsi="Calibri" w:cs="Times New Roman"/>
        </w:rPr>
        <w:t>organi</w:t>
      </w:r>
      <w:r w:rsidR="0097359F">
        <w:rPr>
          <w:rFonts w:ascii="Calibri" w:eastAsia="Calibri" w:hAnsi="Calibri" w:cs="Times New Roman"/>
        </w:rPr>
        <w:t>s</w:t>
      </w:r>
      <w:r>
        <w:rPr>
          <w:rFonts w:ascii="Calibri" w:eastAsia="Calibri" w:hAnsi="Calibri" w:cs="Times New Roman"/>
        </w:rPr>
        <w:t>ed</w:t>
      </w:r>
      <w:proofErr w:type="spellEnd"/>
      <w:r>
        <w:rPr>
          <w:rFonts w:ascii="Calibri" w:eastAsia="Calibri" w:hAnsi="Calibri" w:cs="Times New Roman"/>
        </w:rPr>
        <w:t xml:space="preserve"> a dedicated conference on </w:t>
      </w:r>
      <w:proofErr w:type="spellStart"/>
      <w:r>
        <w:rPr>
          <w:rFonts w:ascii="Calibri" w:eastAsia="Calibri" w:hAnsi="Calibri" w:cs="Times New Roman"/>
        </w:rPr>
        <w:t>Stresa</w:t>
      </w:r>
      <w:proofErr w:type="spellEnd"/>
      <w:r>
        <w:rPr>
          <w:rFonts w:ascii="Calibri" w:eastAsia="Calibri" w:hAnsi="Calibri" w:cs="Times New Roman"/>
        </w:rPr>
        <w:t xml:space="preserve"> (Italy) on </w:t>
      </w:r>
      <w:proofErr w:type="spellStart"/>
      <w:r>
        <w:rPr>
          <w:rFonts w:ascii="Calibri" w:eastAsia="Calibri" w:hAnsi="Calibri" w:cs="Times New Roman"/>
        </w:rPr>
        <w:t>Benford’s</w:t>
      </w:r>
      <w:proofErr w:type="spellEnd"/>
      <w:r>
        <w:rPr>
          <w:rFonts w:ascii="Calibri" w:eastAsia="Calibri" w:hAnsi="Calibri" w:cs="Times New Roman"/>
        </w:rPr>
        <w:t xml:space="preserve"> Laws use, methods and further advance (WWW2, 2020).</w:t>
      </w:r>
    </w:p>
    <w:p w14:paraId="103FF96D" w14:textId="04307871" w:rsidR="004B3682" w:rsidRPr="001B186F" w:rsidRDefault="004B3682" w:rsidP="00433559">
      <w:pPr>
        <w:spacing w:line="360" w:lineRule="auto"/>
        <w:ind w:firstLine="851"/>
        <w:jc w:val="both"/>
      </w:pPr>
      <w:r w:rsidRPr="001B186F">
        <w:t>In the current paper</w:t>
      </w:r>
      <w:r w:rsidR="0097359F">
        <w:t>,</w:t>
      </w:r>
      <w:r w:rsidRPr="001B186F">
        <w:t xml:space="preserve"> we </w:t>
      </w:r>
      <w:proofErr w:type="spellStart"/>
      <w:r w:rsidRPr="001B186F">
        <w:t>analy</w:t>
      </w:r>
      <w:r w:rsidR="0097359F">
        <w:t>s</w:t>
      </w:r>
      <w:r w:rsidRPr="001B186F">
        <w:t>e</w:t>
      </w:r>
      <w:proofErr w:type="spellEnd"/>
      <w:r w:rsidRPr="001B186F">
        <w:t xml:space="preserve"> </w:t>
      </w:r>
      <w:proofErr w:type="gramStart"/>
      <w:r w:rsidR="0097359F">
        <w:t>how</w:t>
      </w:r>
      <w:r w:rsidRPr="001B186F">
        <w:t xml:space="preserve"> the financial statements of the Romanian </w:t>
      </w:r>
      <w:r>
        <w:t>companies</w:t>
      </w:r>
      <w:r w:rsidRPr="001B186F">
        <w:t xml:space="preserve"> from the hospitality industry follow or not </w:t>
      </w:r>
      <w:proofErr w:type="spellStart"/>
      <w:r>
        <w:t>Benford’s</w:t>
      </w:r>
      <w:proofErr w:type="spellEnd"/>
      <w:r>
        <w:t xml:space="preserve"> Laws</w:t>
      </w:r>
      <w:proofErr w:type="gramEnd"/>
      <w:r w:rsidRPr="001B186F">
        <w:t xml:space="preserve">. </w:t>
      </w:r>
      <w:r>
        <w:t>The hypothese</w:t>
      </w:r>
      <w:r w:rsidRPr="001B186F">
        <w:t xml:space="preserve">s to be </w:t>
      </w:r>
      <w:r>
        <w:t>tested</w:t>
      </w:r>
      <w:r w:rsidRPr="001B186F">
        <w:t xml:space="preserve"> is that, in the context of a high level of tax evasion and the propensity of cash payments in the field, the information</w:t>
      </w:r>
      <w:r>
        <w:t xml:space="preserve"> disclosed</w:t>
      </w:r>
      <w:r w:rsidRPr="001B186F">
        <w:t xml:space="preserve"> in the financial statement</w:t>
      </w:r>
      <w:r>
        <w:t>s</w:t>
      </w:r>
      <w:r w:rsidRPr="001B186F">
        <w:t xml:space="preserve"> of these </w:t>
      </w:r>
      <w:r>
        <w:t>companies</w:t>
      </w:r>
      <w:r w:rsidRPr="001B186F">
        <w:t xml:space="preserve"> does not follow </w:t>
      </w:r>
      <w:proofErr w:type="spellStart"/>
      <w:r>
        <w:t>Benford’s</w:t>
      </w:r>
      <w:proofErr w:type="spellEnd"/>
      <w:r>
        <w:t xml:space="preserve"> Laws</w:t>
      </w:r>
      <w:r w:rsidRPr="001B186F">
        <w:t>.</w:t>
      </w:r>
    </w:p>
    <w:p w14:paraId="01507C5B" w14:textId="77777777" w:rsidR="004B3682" w:rsidRPr="001B186F" w:rsidRDefault="004B3682" w:rsidP="00433559">
      <w:pPr>
        <w:spacing w:line="360" w:lineRule="auto"/>
        <w:ind w:firstLine="851"/>
        <w:jc w:val="both"/>
      </w:pPr>
    </w:p>
    <w:p w14:paraId="07BF538D" w14:textId="77777777" w:rsidR="004B3682" w:rsidRPr="001B186F" w:rsidRDefault="004B3682" w:rsidP="00730C98">
      <w:pPr>
        <w:spacing w:after="280"/>
        <w:rPr>
          <w:b/>
          <w:sz w:val="28"/>
        </w:rPr>
      </w:pPr>
      <w:r w:rsidRPr="001B186F">
        <w:rPr>
          <w:b/>
          <w:sz w:val="28"/>
        </w:rPr>
        <w:t>2. Methodology and data sources</w:t>
      </w:r>
    </w:p>
    <w:p w14:paraId="51F50D4F" w14:textId="2F8C6921" w:rsidR="004B3682" w:rsidRPr="001B186F" w:rsidRDefault="004B3682" w:rsidP="00227E87">
      <w:pPr>
        <w:spacing w:line="360" w:lineRule="auto"/>
        <w:jc w:val="both"/>
        <w:rPr>
          <w:b/>
          <w:sz w:val="24"/>
        </w:rPr>
      </w:pPr>
      <w:r w:rsidRPr="001B186F">
        <w:rPr>
          <w:b/>
          <w:sz w:val="24"/>
        </w:rPr>
        <w:t xml:space="preserve">2.1. </w:t>
      </w:r>
      <w:proofErr w:type="spellStart"/>
      <w:r>
        <w:rPr>
          <w:b/>
          <w:sz w:val="24"/>
        </w:rPr>
        <w:t>Benford’s</w:t>
      </w:r>
      <w:proofErr w:type="spellEnd"/>
      <w:r>
        <w:rPr>
          <w:b/>
          <w:sz w:val="24"/>
        </w:rPr>
        <w:t xml:space="preserve"> Laws</w:t>
      </w:r>
    </w:p>
    <w:p w14:paraId="410C60CF" w14:textId="7543C276" w:rsidR="004B3682" w:rsidRPr="001B186F" w:rsidRDefault="004B3682" w:rsidP="00281C9D">
      <w:pPr>
        <w:spacing w:line="360" w:lineRule="auto"/>
        <w:ind w:firstLine="851"/>
        <w:jc w:val="both"/>
      </w:pPr>
      <w:r w:rsidRPr="001B186F">
        <w:t xml:space="preserve">Contrary to other distribution laws studying numbers in their integrality, </w:t>
      </w:r>
      <w:proofErr w:type="spellStart"/>
      <w:r w:rsidRPr="001B186F">
        <w:t>Beford’s</w:t>
      </w:r>
      <w:proofErr w:type="spellEnd"/>
      <w:r w:rsidRPr="001B186F">
        <w:t xml:space="preserve"> law</w:t>
      </w:r>
      <w:r>
        <w:t>s</w:t>
      </w:r>
      <w:r w:rsidRPr="001B186F">
        <w:t xml:space="preserve"> </w:t>
      </w:r>
      <w:r>
        <w:t>are</w:t>
      </w:r>
      <w:r w:rsidRPr="001B186F">
        <w:t xml:space="preserve"> looking to numbers’ digits. Although there are </w:t>
      </w:r>
      <w:proofErr w:type="spellStart"/>
      <w:r w:rsidRPr="001B186F">
        <w:t>generali</w:t>
      </w:r>
      <w:r w:rsidR="0097359F">
        <w:t>s</w:t>
      </w:r>
      <w:r w:rsidRPr="001B186F">
        <w:t>ations</w:t>
      </w:r>
      <w:proofErr w:type="spellEnd"/>
      <w:r w:rsidRPr="001B186F">
        <w:t xml:space="preserve">, the most frequent </w:t>
      </w:r>
      <w:r>
        <w:t xml:space="preserve">approach is checking the distribution of </w:t>
      </w:r>
      <w:r w:rsidR="0097359F">
        <w:t xml:space="preserve">the </w:t>
      </w:r>
      <w:r>
        <w:t xml:space="preserve">first digit from a specific dataset (BL1). Hence, concordant to studies which are dealing with this approach </w:t>
      </w:r>
      <w:r w:rsidRPr="001B186F">
        <w:t xml:space="preserve">(Newcomb, 1881; </w:t>
      </w:r>
      <w:proofErr w:type="spellStart"/>
      <w:r w:rsidRPr="001B186F">
        <w:t>Benford</w:t>
      </w:r>
      <w:proofErr w:type="spellEnd"/>
      <w:r w:rsidRPr="001B186F">
        <w:t xml:space="preserve">, 1938; </w:t>
      </w:r>
      <w:proofErr w:type="spellStart"/>
      <w:r w:rsidRPr="001B186F">
        <w:t>Durtschi</w:t>
      </w:r>
      <w:proofErr w:type="spellEnd"/>
      <w:r w:rsidRPr="001B186F">
        <w:t xml:space="preserve">, 2004; </w:t>
      </w:r>
      <w:proofErr w:type="spellStart"/>
      <w:r w:rsidRPr="001B186F">
        <w:t>Nigrini</w:t>
      </w:r>
      <w:proofErr w:type="spellEnd"/>
      <w:r w:rsidRPr="001B186F">
        <w:t xml:space="preserve">, 2015; </w:t>
      </w:r>
      <w:proofErr w:type="spellStart"/>
      <w:r w:rsidRPr="001B186F">
        <w:t>Ausloos</w:t>
      </w:r>
      <w:proofErr w:type="spellEnd"/>
      <w:r w:rsidRPr="001B186F">
        <w:t xml:space="preserve"> </w:t>
      </w:r>
      <w:r w:rsidRPr="001B186F">
        <w:rPr>
          <w:i/>
        </w:rPr>
        <w:t>et al.</w:t>
      </w:r>
      <w:r w:rsidRPr="001B186F">
        <w:t>, 2015)</w:t>
      </w:r>
      <w:r>
        <w:t xml:space="preserve">, the expected (theoretically) </w:t>
      </w:r>
      <w:proofErr w:type="spellStart"/>
      <w:r>
        <w:t>Benford</w:t>
      </w:r>
      <w:proofErr w:type="spellEnd"/>
      <w:r>
        <w:t xml:space="preserve"> probability of occurrence of a specific digit (d</w:t>
      </w:r>
      <w:r>
        <w:rPr>
          <w:vertAlign w:val="subscript"/>
        </w:rPr>
        <w:t>1</w:t>
      </w:r>
      <w:r>
        <w:t xml:space="preserve"> from one to nine) on the first position (D</w:t>
      </w:r>
      <w:r>
        <w:rPr>
          <w:vertAlign w:val="subscript"/>
        </w:rPr>
        <w:t>1</w:t>
      </w:r>
      <w:r>
        <w:t>) within a number is:</w:t>
      </w:r>
    </w:p>
    <w:p w14:paraId="12EAC3E9" w14:textId="77777777" w:rsidR="004B3682" w:rsidRPr="001B186F" w:rsidRDefault="004B3682" w:rsidP="00730C98">
      <w:pPr>
        <w:tabs>
          <w:tab w:val="left" w:pos="5812"/>
          <w:tab w:val="left" w:pos="7938"/>
        </w:tabs>
        <w:spacing w:line="360" w:lineRule="auto"/>
        <w:ind w:left="993"/>
      </w:pPr>
      <m:oMathPara>
        <m:oMath>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1</m:t>
                  </m:r>
                </m:sub>
              </m:sSub>
            </m:e>
          </m:d>
          <m:r>
            <w:rPr>
              <w:rFonts w:ascii="Cambria Math" w:hAnsi="Cambria Math"/>
            </w:rPr>
            <m:t>=</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d</m:t>
                      </m:r>
                    </m:e>
                    <m:sub>
                      <m:r>
                        <w:rPr>
                          <w:rFonts w:ascii="Cambria Math" w:hAnsi="Cambria Math"/>
                        </w:rPr>
                        <m:t>1</m:t>
                      </m:r>
                    </m:sub>
                  </m:sSub>
                </m:den>
              </m:f>
            </m:e>
          </m:d>
          <m:r>
            <m:rPr>
              <m:sty m:val="p"/>
            </m:rPr>
            <w:br/>
          </m:r>
        </m:oMath>
      </m:oMathPara>
      <w:r w:rsidRPr="001B186F">
        <w:tab/>
        <w:t>d</w:t>
      </w:r>
      <w:r w:rsidRPr="001B186F">
        <w:rPr>
          <w:vertAlign w:val="subscript"/>
        </w:rPr>
        <w:t>1</w:t>
      </w:r>
      <w:proofErr w:type="gramStart"/>
      <w:r w:rsidRPr="001B186F">
        <w:t>=(</w:t>
      </w:r>
      <w:proofErr w:type="gramEnd"/>
      <w:r w:rsidRPr="001B186F">
        <w:t>1,2,3,…,9)</w:t>
      </w:r>
      <w:r w:rsidRPr="001B186F">
        <w:tab/>
        <w:t>(1)</w:t>
      </w:r>
    </w:p>
    <w:p w14:paraId="536A8BE6" w14:textId="7FAC8EB1" w:rsidR="004B3682" w:rsidRPr="001B186F" w:rsidRDefault="004B3682" w:rsidP="00104A15">
      <w:pPr>
        <w:spacing w:line="360" w:lineRule="auto"/>
        <w:ind w:firstLine="851"/>
        <w:jc w:val="both"/>
      </w:pPr>
      <w:r>
        <w:t>With basic computations from equation (</w:t>
      </w:r>
      <w:proofErr w:type="gramStart"/>
      <w:r>
        <w:t>1)</w:t>
      </w:r>
      <w:proofErr w:type="gramEnd"/>
      <w:r>
        <w:t xml:space="preserve"> we will have the expected </w:t>
      </w:r>
      <w:proofErr w:type="spellStart"/>
      <w:r>
        <w:t>Benford</w:t>
      </w:r>
      <w:proofErr w:type="spellEnd"/>
      <w:r>
        <w:t xml:space="preserve"> probabilities as those shown in table 2.1.</w:t>
      </w:r>
    </w:p>
    <w:p w14:paraId="3985D09F" w14:textId="226D355A" w:rsidR="004B3682" w:rsidRPr="001B186F" w:rsidRDefault="004B3682" w:rsidP="006C2548">
      <w:pPr>
        <w:spacing w:after="0" w:line="360" w:lineRule="auto"/>
        <w:jc w:val="both"/>
      </w:pPr>
      <w:r>
        <w:rPr>
          <w:b/>
        </w:rPr>
        <w:t>Table</w:t>
      </w:r>
      <w:r w:rsidRPr="001B186F">
        <w:rPr>
          <w:b/>
        </w:rPr>
        <w:t xml:space="preserve"> 2.1.</w:t>
      </w:r>
      <w:r w:rsidRPr="001B186F">
        <w:t xml:space="preserve"> </w:t>
      </w:r>
      <w:r>
        <w:t xml:space="preserve">First digit </w:t>
      </w:r>
      <w:r w:rsidRPr="008C6F13">
        <w:t>(</w:t>
      </w:r>
      <w:r w:rsidRPr="008C6F13">
        <w:rPr>
          <w:rFonts w:ascii="Calibri" w:eastAsia="Times New Roman" w:hAnsi="Calibri" w:cs="Calibri"/>
          <w:color w:val="000000"/>
        </w:rPr>
        <w:t>d</w:t>
      </w:r>
      <w:r w:rsidRPr="008C6F13">
        <w:rPr>
          <w:rFonts w:ascii="Calibri" w:eastAsia="Times New Roman" w:hAnsi="Calibri" w:cs="Calibri"/>
          <w:color w:val="000000"/>
          <w:vertAlign w:val="subscript"/>
        </w:rPr>
        <w:t>1</w:t>
      </w:r>
      <w:r w:rsidRPr="008C6F13">
        <w:rPr>
          <w:rFonts w:ascii="Calibri" w:eastAsia="Times New Roman" w:hAnsi="Calibri" w:cs="Calibri"/>
          <w:color w:val="000000"/>
        </w:rPr>
        <w:t xml:space="preserve">) </w:t>
      </w:r>
      <w:proofErr w:type="spellStart"/>
      <w:r w:rsidRPr="008C6F13">
        <w:t>Benford’s</w:t>
      </w:r>
      <w:proofErr w:type="spellEnd"/>
      <w:r w:rsidRPr="008C6F13">
        <w:t xml:space="preserve"> Law</w:t>
      </w:r>
      <w:r>
        <w:t xml:space="preserve"> expected frequencies </w:t>
      </w:r>
      <w:r w:rsidRPr="008C6F13">
        <w:t>on the first position (D</w:t>
      </w:r>
      <w:r w:rsidRPr="008C6F13">
        <w:rPr>
          <w:vertAlign w:val="subscript"/>
        </w:rPr>
        <w:t>1</w:t>
      </w:r>
      <w:r w:rsidRPr="008C6F13">
        <w:t>) within a number</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
        <w:gridCol w:w="960"/>
        <w:gridCol w:w="960"/>
        <w:gridCol w:w="960"/>
        <w:gridCol w:w="960"/>
        <w:gridCol w:w="960"/>
        <w:gridCol w:w="960"/>
        <w:gridCol w:w="960"/>
        <w:gridCol w:w="960"/>
        <w:gridCol w:w="960"/>
      </w:tblGrid>
      <w:tr w:rsidR="004B3682" w:rsidRPr="008C6F13" w14:paraId="1C18B4C6" w14:textId="77777777" w:rsidTr="00730C98">
        <w:trPr>
          <w:trHeight w:val="288"/>
        </w:trPr>
        <w:tc>
          <w:tcPr>
            <w:tcW w:w="960" w:type="dxa"/>
            <w:shd w:val="clear" w:color="auto" w:fill="auto"/>
            <w:noWrap/>
            <w:vAlign w:val="bottom"/>
            <w:hideMark/>
          </w:tcPr>
          <w:p w14:paraId="5DA123F9" w14:textId="77777777" w:rsidR="004B3682" w:rsidRPr="008C6F13" w:rsidRDefault="004B3682" w:rsidP="004D68D1">
            <w:pPr>
              <w:spacing w:after="0" w:line="240" w:lineRule="auto"/>
              <w:jc w:val="center"/>
              <w:rPr>
                <w:rFonts w:ascii="Calibri" w:eastAsia="Times New Roman" w:hAnsi="Calibri" w:cs="Calibri"/>
                <w:color w:val="000000"/>
              </w:rPr>
            </w:pPr>
            <w:r w:rsidRPr="008C6F13">
              <w:rPr>
                <w:rFonts w:ascii="Calibri" w:eastAsia="Times New Roman" w:hAnsi="Calibri" w:cs="Calibri"/>
                <w:color w:val="000000"/>
              </w:rPr>
              <w:t>d</w:t>
            </w:r>
            <w:r w:rsidRPr="008C6F13">
              <w:rPr>
                <w:rFonts w:ascii="Calibri" w:eastAsia="Times New Roman" w:hAnsi="Calibri" w:cs="Calibri"/>
                <w:color w:val="000000"/>
                <w:vertAlign w:val="subscript"/>
              </w:rPr>
              <w:t>1</w:t>
            </w:r>
          </w:p>
        </w:tc>
        <w:tc>
          <w:tcPr>
            <w:tcW w:w="960" w:type="dxa"/>
            <w:shd w:val="clear" w:color="auto" w:fill="auto"/>
            <w:noWrap/>
            <w:vAlign w:val="bottom"/>
            <w:hideMark/>
          </w:tcPr>
          <w:p w14:paraId="09EDFADA" w14:textId="77777777" w:rsidR="004B3682" w:rsidRPr="008C6F13" w:rsidRDefault="004B3682" w:rsidP="004D68D1">
            <w:pPr>
              <w:spacing w:after="0" w:line="240" w:lineRule="auto"/>
              <w:jc w:val="center"/>
              <w:rPr>
                <w:rFonts w:ascii="Calibri" w:eastAsia="Times New Roman" w:hAnsi="Calibri" w:cs="Calibri"/>
                <w:color w:val="000000"/>
              </w:rPr>
            </w:pPr>
            <w:r w:rsidRPr="008C6F13">
              <w:rPr>
                <w:rFonts w:ascii="Calibri" w:eastAsia="Times New Roman" w:hAnsi="Calibri" w:cs="Calibri"/>
                <w:color w:val="000000"/>
              </w:rPr>
              <w:t>1</w:t>
            </w:r>
          </w:p>
        </w:tc>
        <w:tc>
          <w:tcPr>
            <w:tcW w:w="960" w:type="dxa"/>
            <w:shd w:val="clear" w:color="auto" w:fill="auto"/>
            <w:noWrap/>
            <w:vAlign w:val="bottom"/>
            <w:hideMark/>
          </w:tcPr>
          <w:p w14:paraId="09BD262F" w14:textId="77777777" w:rsidR="004B3682" w:rsidRPr="008C6F13" w:rsidRDefault="004B3682" w:rsidP="004D68D1">
            <w:pPr>
              <w:spacing w:after="0" w:line="240" w:lineRule="auto"/>
              <w:jc w:val="center"/>
              <w:rPr>
                <w:rFonts w:ascii="Calibri" w:eastAsia="Times New Roman" w:hAnsi="Calibri" w:cs="Calibri"/>
                <w:color w:val="000000"/>
              </w:rPr>
            </w:pPr>
            <w:r w:rsidRPr="008C6F13">
              <w:rPr>
                <w:rFonts w:ascii="Calibri" w:eastAsia="Times New Roman" w:hAnsi="Calibri" w:cs="Calibri"/>
                <w:color w:val="000000"/>
              </w:rPr>
              <w:t>2</w:t>
            </w:r>
          </w:p>
        </w:tc>
        <w:tc>
          <w:tcPr>
            <w:tcW w:w="960" w:type="dxa"/>
            <w:shd w:val="clear" w:color="auto" w:fill="auto"/>
            <w:noWrap/>
            <w:vAlign w:val="bottom"/>
            <w:hideMark/>
          </w:tcPr>
          <w:p w14:paraId="386E9A43" w14:textId="77777777" w:rsidR="004B3682" w:rsidRPr="008C6F13" w:rsidRDefault="004B3682" w:rsidP="004D68D1">
            <w:pPr>
              <w:spacing w:after="0" w:line="240" w:lineRule="auto"/>
              <w:jc w:val="center"/>
              <w:rPr>
                <w:rFonts w:ascii="Calibri" w:eastAsia="Times New Roman" w:hAnsi="Calibri" w:cs="Calibri"/>
                <w:color w:val="000000"/>
              </w:rPr>
            </w:pPr>
            <w:r w:rsidRPr="008C6F13">
              <w:rPr>
                <w:rFonts w:ascii="Calibri" w:eastAsia="Times New Roman" w:hAnsi="Calibri" w:cs="Calibri"/>
                <w:color w:val="000000"/>
              </w:rPr>
              <w:t>3</w:t>
            </w:r>
          </w:p>
        </w:tc>
        <w:tc>
          <w:tcPr>
            <w:tcW w:w="960" w:type="dxa"/>
            <w:shd w:val="clear" w:color="auto" w:fill="auto"/>
            <w:noWrap/>
            <w:vAlign w:val="bottom"/>
            <w:hideMark/>
          </w:tcPr>
          <w:p w14:paraId="0620D73B" w14:textId="77777777" w:rsidR="004B3682" w:rsidRPr="008C6F13" w:rsidRDefault="004B3682" w:rsidP="004D68D1">
            <w:pPr>
              <w:spacing w:after="0" w:line="240" w:lineRule="auto"/>
              <w:jc w:val="center"/>
              <w:rPr>
                <w:rFonts w:ascii="Calibri" w:eastAsia="Times New Roman" w:hAnsi="Calibri" w:cs="Calibri"/>
                <w:color w:val="000000"/>
              </w:rPr>
            </w:pPr>
            <w:r w:rsidRPr="008C6F13">
              <w:rPr>
                <w:rFonts w:ascii="Calibri" w:eastAsia="Times New Roman" w:hAnsi="Calibri" w:cs="Calibri"/>
                <w:color w:val="000000"/>
              </w:rPr>
              <w:t>4</w:t>
            </w:r>
          </w:p>
        </w:tc>
        <w:tc>
          <w:tcPr>
            <w:tcW w:w="960" w:type="dxa"/>
            <w:shd w:val="clear" w:color="auto" w:fill="auto"/>
            <w:noWrap/>
            <w:vAlign w:val="bottom"/>
            <w:hideMark/>
          </w:tcPr>
          <w:p w14:paraId="34EDB293" w14:textId="77777777" w:rsidR="004B3682" w:rsidRPr="008C6F13" w:rsidRDefault="004B3682" w:rsidP="004D68D1">
            <w:pPr>
              <w:spacing w:after="0" w:line="240" w:lineRule="auto"/>
              <w:jc w:val="center"/>
              <w:rPr>
                <w:rFonts w:ascii="Calibri" w:eastAsia="Times New Roman" w:hAnsi="Calibri" w:cs="Calibri"/>
                <w:color w:val="000000"/>
              </w:rPr>
            </w:pPr>
            <w:r w:rsidRPr="008C6F13">
              <w:rPr>
                <w:rFonts w:ascii="Calibri" w:eastAsia="Times New Roman" w:hAnsi="Calibri" w:cs="Calibri"/>
                <w:color w:val="000000"/>
              </w:rPr>
              <w:t>5</w:t>
            </w:r>
          </w:p>
        </w:tc>
        <w:tc>
          <w:tcPr>
            <w:tcW w:w="960" w:type="dxa"/>
            <w:shd w:val="clear" w:color="auto" w:fill="auto"/>
            <w:noWrap/>
            <w:vAlign w:val="bottom"/>
            <w:hideMark/>
          </w:tcPr>
          <w:p w14:paraId="1DE87776" w14:textId="77777777" w:rsidR="004B3682" w:rsidRPr="008C6F13" w:rsidRDefault="004B3682" w:rsidP="004D68D1">
            <w:pPr>
              <w:spacing w:after="0" w:line="240" w:lineRule="auto"/>
              <w:jc w:val="center"/>
              <w:rPr>
                <w:rFonts w:ascii="Calibri" w:eastAsia="Times New Roman" w:hAnsi="Calibri" w:cs="Calibri"/>
                <w:color w:val="000000"/>
              </w:rPr>
            </w:pPr>
            <w:r w:rsidRPr="008C6F13">
              <w:rPr>
                <w:rFonts w:ascii="Calibri" w:eastAsia="Times New Roman" w:hAnsi="Calibri" w:cs="Calibri"/>
                <w:color w:val="000000"/>
              </w:rPr>
              <w:t>6</w:t>
            </w:r>
          </w:p>
        </w:tc>
        <w:tc>
          <w:tcPr>
            <w:tcW w:w="960" w:type="dxa"/>
            <w:shd w:val="clear" w:color="auto" w:fill="auto"/>
            <w:noWrap/>
            <w:vAlign w:val="bottom"/>
            <w:hideMark/>
          </w:tcPr>
          <w:p w14:paraId="7A3BBD56" w14:textId="77777777" w:rsidR="004B3682" w:rsidRPr="008C6F13" w:rsidRDefault="004B3682" w:rsidP="004D68D1">
            <w:pPr>
              <w:spacing w:after="0" w:line="240" w:lineRule="auto"/>
              <w:jc w:val="center"/>
              <w:rPr>
                <w:rFonts w:ascii="Calibri" w:eastAsia="Times New Roman" w:hAnsi="Calibri" w:cs="Calibri"/>
                <w:color w:val="000000"/>
              </w:rPr>
            </w:pPr>
            <w:r w:rsidRPr="008C6F13">
              <w:rPr>
                <w:rFonts w:ascii="Calibri" w:eastAsia="Times New Roman" w:hAnsi="Calibri" w:cs="Calibri"/>
                <w:color w:val="000000"/>
              </w:rPr>
              <w:t>7</w:t>
            </w:r>
          </w:p>
        </w:tc>
        <w:tc>
          <w:tcPr>
            <w:tcW w:w="960" w:type="dxa"/>
            <w:shd w:val="clear" w:color="auto" w:fill="auto"/>
            <w:noWrap/>
            <w:vAlign w:val="bottom"/>
            <w:hideMark/>
          </w:tcPr>
          <w:p w14:paraId="60DB736B" w14:textId="77777777" w:rsidR="004B3682" w:rsidRPr="008C6F13" w:rsidRDefault="004B3682" w:rsidP="004D68D1">
            <w:pPr>
              <w:spacing w:after="0" w:line="240" w:lineRule="auto"/>
              <w:jc w:val="center"/>
              <w:rPr>
                <w:rFonts w:ascii="Calibri" w:eastAsia="Times New Roman" w:hAnsi="Calibri" w:cs="Calibri"/>
                <w:color w:val="000000"/>
              </w:rPr>
            </w:pPr>
            <w:r w:rsidRPr="008C6F13">
              <w:rPr>
                <w:rFonts w:ascii="Calibri" w:eastAsia="Times New Roman" w:hAnsi="Calibri" w:cs="Calibri"/>
                <w:color w:val="000000"/>
              </w:rPr>
              <w:t>8</w:t>
            </w:r>
          </w:p>
        </w:tc>
        <w:tc>
          <w:tcPr>
            <w:tcW w:w="960" w:type="dxa"/>
            <w:shd w:val="clear" w:color="auto" w:fill="auto"/>
            <w:noWrap/>
            <w:vAlign w:val="bottom"/>
            <w:hideMark/>
          </w:tcPr>
          <w:p w14:paraId="5DE7AE5B" w14:textId="77777777" w:rsidR="004B3682" w:rsidRPr="008C6F13" w:rsidRDefault="004B3682" w:rsidP="004D68D1">
            <w:pPr>
              <w:spacing w:after="0" w:line="240" w:lineRule="auto"/>
              <w:jc w:val="center"/>
              <w:rPr>
                <w:rFonts w:ascii="Calibri" w:eastAsia="Times New Roman" w:hAnsi="Calibri" w:cs="Calibri"/>
                <w:color w:val="000000"/>
              </w:rPr>
            </w:pPr>
            <w:r w:rsidRPr="008C6F13">
              <w:rPr>
                <w:rFonts w:ascii="Calibri" w:eastAsia="Times New Roman" w:hAnsi="Calibri" w:cs="Calibri"/>
                <w:color w:val="000000"/>
              </w:rPr>
              <w:t>9</w:t>
            </w:r>
          </w:p>
        </w:tc>
      </w:tr>
      <w:tr w:rsidR="004B3682" w:rsidRPr="001B186F" w14:paraId="7FFE10C5" w14:textId="77777777" w:rsidTr="00730C98">
        <w:trPr>
          <w:trHeight w:val="288"/>
        </w:trPr>
        <w:tc>
          <w:tcPr>
            <w:tcW w:w="960" w:type="dxa"/>
            <w:shd w:val="clear" w:color="auto" w:fill="auto"/>
            <w:noWrap/>
            <w:vAlign w:val="bottom"/>
            <w:hideMark/>
          </w:tcPr>
          <w:p w14:paraId="7ADBCFFD" w14:textId="77777777" w:rsidR="004B3682" w:rsidRPr="008C6F13" w:rsidRDefault="004B3682" w:rsidP="004D68D1">
            <w:pPr>
              <w:spacing w:after="0" w:line="240" w:lineRule="auto"/>
              <w:jc w:val="center"/>
              <w:rPr>
                <w:rFonts w:ascii="Calibri" w:eastAsia="Times New Roman" w:hAnsi="Calibri" w:cs="Calibri"/>
                <w:color w:val="000000"/>
              </w:rPr>
            </w:pPr>
            <w:r w:rsidRPr="008C6F13">
              <w:rPr>
                <w:rFonts w:ascii="Calibri" w:eastAsia="Times New Roman" w:hAnsi="Calibri" w:cs="Calibri"/>
                <w:color w:val="000000"/>
              </w:rPr>
              <w:t>P(D</w:t>
            </w:r>
            <w:r w:rsidRPr="008C6F13">
              <w:rPr>
                <w:rFonts w:ascii="Calibri" w:eastAsia="Times New Roman" w:hAnsi="Calibri" w:cs="Calibri"/>
                <w:color w:val="000000"/>
                <w:vertAlign w:val="subscript"/>
              </w:rPr>
              <w:t>1</w:t>
            </w:r>
            <w:r w:rsidRPr="008C6F13">
              <w:rPr>
                <w:rFonts w:ascii="Calibri" w:eastAsia="Times New Roman" w:hAnsi="Calibri" w:cs="Calibri"/>
                <w:color w:val="000000"/>
              </w:rPr>
              <w:t>=d</w:t>
            </w:r>
            <w:r w:rsidRPr="008C6F13">
              <w:rPr>
                <w:rFonts w:ascii="Calibri" w:eastAsia="Times New Roman" w:hAnsi="Calibri" w:cs="Calibri"/>
                <w:color w:val="000000"/>
                <w:vertAlign w:val="subscript"/>
              </w:rPr>
              <w:t>1</w:t>
            </w:r>
            <w:r w:rsidRPr="008C6F13">
              <w:rPr>
                <w:rFonts w:ascii="Calibri" w:eastAsia="Times New Roman" w:hAnsi="Calibri" w:cs="Calibri"/>
                <w:color w:val="000000"/>
              </w:rPr>
              <w:t>)</w:t>
            </w:r>
          </w:p>
        </w:tc>
        <w:tc>
          <w:tcPr>
            <w:tcW w:w="960" w:type="dxa"/>
            <w:shd w:val="clear" w:color="auto" w:fill="auto"/>
            <w:noWrap/>
            <w:vAlign w:val="bottom"/>
            <w:hideMark/>
          </w:tcPr>
          <w:p w14:paraId="5DC728BA" w14:textId="77777777" w:rsidR="004B3682" w:rsidRPr="008C6F13" w:rsidRDefault="004B3682" w:rsidP="004D68D1">
            <w:pPr>
              <w:spacing w:after="0" w:line="240" w:lineRule="auto"/>
              <w:jc w:val="center"/>
              <w:rPr>
                <w:rFonts w:ascii="Calibri" w:eastAsia="Times New Roman" w:hAnsi="Calibri" w:cs="Calibri"/>
                <w:color w:val="000000"/>
              </w:rPr>
            </w:pPr>
            <w:r w:rsidRPr="008C6F13">
              <w:rPr>
                <w:rFonts w:ascii="Calibri" w:eastAsia="Times New Roman" w:hAnsi="Calibri" w:cs="Calibri"/>
                <w:color w:val="000000"/>
              </w:rPr>
              <w:t>0.301</w:t>
            </w:r>
          </w:p>
        </w:tc>
        <w:tc>
          <w:tcPr>
            <w:tcW w:w="960" w:type="dxa"/>
            <w:shd w:val="clear" w:color="auto" w:fill="auto"/>
            <w:noWrap/>
            <w:vAlign w:val="bottom"/>
            <w:hideMark/>
          </w:tcPr>
          <w:p w14:paraId="3C723F50" w14:textId="77777777" w:rsidR="004B3682" w:rsidRPr="008C6F13" w:rsidRDefault="004B3682" w:rsidP="004D68D1">
            <w:pPr>
              <w:spacing w:after="0" w:line="240" w:lineRule="auto"/>
              <w:jc w:val="center"/>
              <w:rPr>
                <w:rFonts w:ascii="Calibri" w:eastAsia="Times New Roman" w:hAnsi="Calibri" w:cs="Calibri"/>
                <w:color w:val="000000"/>
              </w:rPr>
            </w:pPr>
            <w:r w:rsidRPr="008C6F13">
              <w:rPr>
                <w:rFonts w:ascii="Calibri" w:eastAsia="Times New Roman" w:hAnsi="Calibri" w:cs="Calibri"/>
                <w:color w:val="000000"/>
              </w:rPr>
              <w:t>0.176</w:t>
            </w:r>
          </w:p>
        </w:tc>
        <w:tc>
          <w:tcPr>
            <w:tcW w:w="960" w:type="dxa"/>
            <w:shd w:val="clear" w:color="auto" w:fill="auto"/>
            <w:noWrap/>
            <w:vAlign w:val="bottom"/>
            <w:hideMark/>
          </w:tcPr>
          <w:p w14:paraId="05F3AE71" w14:textId="77777777" w:rsidR="004B3682" w:rsidRPr="008C6F13" w:rsidRDefault="004B3682" w:rsidP="004D68D1">
            <w:pPr>
              <w:spacing w:after="0" w:line="240" w:lineRule="auto"/>
              <w:jc w:val="center"/>
              <w:rPr>
                <w:rFonts w:ascii="Calibri" w:eastAsia="Times New Roman" w:hAnsi="Calibri" w:cs="Calibri"/>
                <w:color w:val="000000"/>
              </w:rPr>
            </w:pPr>
            <w:r w:rsidRPr="008C6F13">
              <w:rPr>
                <w:rFonts w:ascii="Calibri" w:eastAsia="Times New Roman" w:hAnsi="Calibri" w:cs="Calibri"/>
                <w:color w:val="000000"/>
              </w:rPr>
              <w:t>0.125</w:t>
            </w:r>
          </w:p>
        </w:tc>
        <w:tc>
          <w:tcPr>
            <w:tcW w:w="960" w:type="dxa"/>
            <w:shd w:val="clear" w:color="auto" w:fill="auto"/>
            <w:noWrap/>
            <w:vAlign w:val="bottom"/>
            <w:hideMark/>
          </w:tcPr>
          <w:p w14:paraId="7077D860" w14:textId="77777777" w:rsidR="004B3682" w:rsidRPr="008C6F13" w:rsidRDefault="004B3682" w:rsidP="004D68D1">
            <w:pPr>
              <w:spacing w:after="0" w:line="240" w:lineRule="auto"/>
              <w:jc w:val="center"/>
              <w:rPr>
                <w:rFonts w:ascii="Calibri" w:eastAsia="Times New Roman" w:hAnsi="Calibri" w:cs="Calibri"/>
                <w:color w:val="000000"/>
              </w:rPr>
            </w:pPr>
            <w:r w:rsidRPr="008C6F13">
              <w:rPr>
                <w:rFonts w:ascii="Calibri" w:eastAsia="Times New Roman" w:hAnsi="Calibri" w:cs="Calibri"/>
                <w:color w:val="000000"/>
              </w:rPr>
              <w:t>0.097</w:t>
            </w:r>
          </w:p>
        </w:tc>
        <w:tc>
          <w:tcPr>
            <w:tcW w:w="960" w:type="dxa"/>
            <w:shd w:val="clear" w:color="auto" w:fill="auto"/>
            <w:noWrap/>
            <w:vAlign w:val="bottom"/>
            <w:hideMark/>
          </w:tcPr>
          <w:p w14:paraId="40B4C4F9" w14:textId="77777777" w:rsidR="004B3682" w:rsidRPr="008C6F13" w:rsidRDefault="004B3682" w:rsidP="004D68D1">
            <w:pPr>
              <w:spacing w:after="0" w:line="240" w:lineRule="auto"/>
              <w:jc w:val="center"/>
              <w:rPr>
                <w:rFonts w:ascii="Calibri" w:eastAsia="Times New Roman" w:hAnsi="Calibri" w:cs="Calibri"/>
                <w:color w:val="000000"/>
              </w:rPr>
            </w:pPr>
            <w:r w:rsidRPr="008C6F13">
              <w:rPr>
                <w:rFonts w:ascii="Calibri" w:eastAsia="Times New Roman" w:hAnsi="Calibri" w:cs="Calibri"/>
                <w:color w:val="000000"/>
              </w:rPr>
              <w:t>0.079</w:t>
            </w:r>
          </w:p>
        </w:tc>
        <w:tc>
          <w:tcPr>
            <w:tcW w:w="960" w:type="dxa"/>
            <w:shd w:val="clear" w:color="auto" w:fill="auto"/>
            <w:noWrap/>
            <w:vAlign w:val="bottom"/>
            <w:hideMark/>
          </w:tcPr>
          <w:p w14:paraId="71F56616" w14:textId="77777777" w:rsidR="004B3682" w:rsidRPr="008C6F13" w:rsidRDefault="004B3682" w:rsidP="004D68D1">
            <w:pPr>
              <w:spacing w:after="0" w:line="240" w:lineRule="auto"/>
              <w:jc w:val="center"/>
              <w:rPr>
                <w:rFonts w:ascii="Calibri" w:eastAsia="Times New Roman" w:hAnsi="Calibri" w:cs="Calibri"/>
                <w:color w:val="000000"/>
              </w:rPr>
            </w:pPr>
            <w:r w:rsidRPr="008C6F13">
              <w:rPr>
                <w:rFonts w:ascii="Calibri" w:eastAsia="Times New Roman" w:hAnsi="Calibri" w:cs="Calibri"/>
                <w:color w:val="000000"/>
              </w:rPr>
              <w:t>0.067</w:t>
            </w:r>
          </w:p>
        </w:tc>
        <w:tc>
          <w:tcPr>
            <w:tcW w:w="960" w:type="dxa"/>
            <w:shd w:val="clear" w:color="auto" w:fill="auto"/>
            <w:noWrap/>
            <w:vAlign w:val="bottom"/>
            <w:hideMark/>
          </w:tcPr>
          <w:p w14:paraId="6E5A4DD4" w14:textId="77777777" w:rsidR="004B3682" w:rsidRPr="008C6F13" w:rsidRDefault="004B3682" w:rsidP="004D68D1">
            <w:pPr>
              <w:spacing w:after="0" w:line="240" w:lineRule="auto"/>
              <w:jc w:val="center"/>
              <w:rPr>
                <w:rFonts w:ascii="Calibri" w:eastAsia="Times New Roman" w:hAnsi="Calibri" w:cs="Calibri"/>
                <w:color w:val="000000"/>
              </w:rPr>
            </w:pPr>
            <w:r w:rsidRPr="008C6F13">
              <w:rPr>
                <w:rFonts w:ascii="Calibri" w:eastAsia="Times New Roman" w:hAnsi="Calibri" w:cs="Calibri"/>
                <w:color w:val="000000"/>
              </w:rPr>
              <w:t>0.058</w:t>
            </w:r>
          </w:p>
        </w:tc>
        <w:tc>
          <w:tcPr>
            <w:tcW w:w="960" w:type="dxa"/>
            <w:shd w:val="clear" w:color="auto" w:fill="auto"/>
            <w:noWrap/>
            <w:vAlign w:val="bottom"/>
            <w:hideMark/>
          </w:tcPr>
          <w:p w14:paraId="1968B754" w14:textId="77777777" w:rsidR="004B3682" w:rsidRPr="008C6F13" w:rsidRDefault="004B3682" w:rsidP="004D68D1">
            <w:pPr>
              <w:spacing w:after="0" w:line="240" w:lineRule="auto"/>
              <w:jc w:val="center"/>
              <w:rPr>
                <w:rFonts w:ascii="Calibri" w:eastAsia="Times New Roman" w:hAnsi="Calibri" w:cs="Calibri"/>
                <w:color w:val="000000"/>
              </w:rPr>
            </w:pPr>
            <w:r w:rsidRPr="008C6F13">
              <w:rPr>
                <w:rFonts w:ascii="Calibri" w:eastAsia="Times New Roman" w:hAnsi="Calibri" w:cs="Calibri"/>
                <w:color w:val="000000"/>
              </w:rPr>
              <w:t>0.051</w:t>
            </w:r>
          </w:p>
        </w:tc>
        <w:tc>
          <w:tcPr>
            <w:tcW w:w="960" w:type="dxa"/>
            <w:shd w:val="clear" w:color="auto" w:fill="auto"/>
            <w:noWrap/>
            <w:vAlign w:val="bottom"/>
            <w:hideMark/>
          </w:tcPr>
          <w:p w14:paraId="614DC7FD" w14:textId="77777777" w:rsidR="004B3682" w:rsidRPr="001B186F" w:rsidRDefault="004B3682" w:rsidP="004D68D1">
            <w:pPr>
              <w:spacing w:after="0" w:line="240" w:lineRule="auto"/>
              <w:jc w:val="center"/>
              <w:rPr>
                <w:rFonts w:ascii="Calibri" w:eastAsia="Times New Roman" w:hAnsi="Calibri" w:cs="Calibri"/>
                <w:color w:val="000000"/>
              </w:rPr>
            </w:pPr>
            <w:r w:rsidRPr="008C6F13">
              <w:rPr>
                <w:rFonts w:ascii="Calibri" w:eastAsia="Times New Roman" w:hAnsi="Calibri" w:cs="Calibri"/>
                <w:color w:val="000000"/>
              </w:rPr>
              <w:t>0.046</w:t>
            </w:r>
          </w:p>
        </w:tc>
      </w:tr>
    </w:tbl>
    <w:p w14:paraId="50D649EE" w14:textId="77777777" w:rsidR="004B3682" w:rsidRPr="001B186F" w:rsidRDefault="004B3682" w:rsidP="004D68D1">
      <w:pPr>
        <w:spacing w:line="360" w:lineRule="auto"/>
        <w:jc w:val="center"/>
      </w:pPr>
    </w:p>
    <w:p w14:paraId="47DF0CBF" w14:textId="5D9532C1" w:rsidR="004B3682" w:rsidRPr="00C50159" w:rsidRDefault="004B3682" w:rsidP="00225C04">
      <w:pPr>
        <w:spacing w:line="360" w:lineRule="auto"/>
        <w:ind w:firstLine="851"/>
        <w:jc w:val="both"/>
      </w:pPr>
      <w:r>
        <w:lastRenderedPageBreak/>
        <w:t xml:space="preserve">On the next step when testing </w:t>
      </w:r>
      <w:proofErr w:type="spellStart"/>
      <w:r>
        <w:t>Benford’s</w:t>
      </w:r>
      <w:proofErr w:type="spellEnd"/>
      <w:r>
        <w:t xml:space="preserve"> Laws, one should test the second digit distribution (BL2) in a specific dataset. Using the specific computation method suggested by </w:t>
      </w:r>
      <w:proofErr w:type="spellStart"/>
      <w:r w:rsidRPr="001B186F">
        <w:t>Durtschi</w:t>
      </w:r>
      <w:proofErr w:type="spellEnd"/>
      <w:r w:rsidRPr="001B186F">
        <w:t xml:space="preserve"> (2004)</w:t>
      </w:r>
      <w:r>
        <w:t xml:space="preserve">, the expected (theoretically) </w:t>
      </w:r>
      <w:proofErr w:type="spellStart"/>
      <w:r>
        <w:t>Benford</w:t>
      </w:r>
      <w:proofErr w:type="spellEnd"/>
      <w:r>
        <w:t xml:space="preserve"> probability for a specific digit (d</w:t>
      </w:r>
      <w:r>
        <w:rPr>
          <w:vertAlign w:val="subscript"/>
        </w:rPr>
        <w:t>2</w:t>
      </w:r>
      <w:r>
        <w:t xml:space="preserve"> from zero to nine) on the second position (D</w:t>
      </w:r>
      <w:r>
        <w:rPr>
          <w:vertAlign w:val="subscript"/>
        </w:rPr>
        <w:t>2</w:t>
      </w:r>
      <w:r>
        <w:t>) within a number is:</w:t>
      </w:r>
    </w:p>
    <w:p w14:paraId="52F8DAB2" w14:textId="77777777" w:rsidR="004B3682" w:rsidRPr="001B186F" w:rsidRDefault="004B3682" w:rsidP="00BC7161">
      <w:pPr>
        <w:tabs>
          <w:tab w:val="left" w:pos="851"/>
          <w:tab w:val="left" w:pos="7938"/>
        </w:tabs>
        <w:spacing w:line="360" w:lineRule="auto"/>
        <w:ind w:left="851"/>
        <w:jc w:val="both"/>
        <w:rPr>
          <w:rFonts w:eastAsiaTheme="minorEastAsia"/>
        </w:rPr>
      </w:pPr>
      <m:oMathPara>
        <m:oMath>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2</m:t>
                  </m:r>
                </m:sub>
              </m:sSub>
            </m:e>
          </m:d>
          <m:r>
            <w:rPr>
              <w:rFonts w:ascii="Cambria Math" w:hAnsi="Cambria Math"/>
            </w:rPr>
            <m:t>=</m:t>
          </m:r>
          <m:nary>
            <m:naryPr>
              <m:chr m:val="∑"/>
              <m:limLoc m:val="undOvr"/>
              <m:ctrlPr>
                <w:rPr>
                  <w:rFonts w:ascii="Cambria Math" w:hAnsi="Cambria Math"/>
                  <w:i/>
                </w:rPr>
              </m:ctrlPr>
            </m:naryPr>
            <m:sub>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=1</m:t>
              </m:r>
            </m:sub>
            <m:sup>
              <m:r>
                <w:rPr>
                  <w:rFonts w:ascii="Cambria Math" w:hAnsi="Cambria Math"/>
                </w:rPr>
                <m:t>9</m:t>
              </m:r>
            </m:sup>
            <m:e>
              <m:sSub>
                <m:sSubPr>
                  <m:ctrlPr>
                    <w:rPr>
                      <w:rFonts w:ascii="Cambria Math" w:hAnsi="Cambria Math"/>
                      <w:i/>
                    </w:rPr>
                  </m:ctrlPr>
                </m:sSubPr>
                <m:e>
                  <m:r>
                    <w:rPr>
                      <w:rFonts w:ascii="Cambria Math" w:hAnsi="Cambria Math"/>
                    </w:rPr>
                    <m:t>log</m:t>
                  </m:r>
                  <m:ctrlPr>
                    <w:rPr>
                      <w:rFonts w:ascii="Cambria Math" w:hAnsi="Cambria Math" w:cs="Cambria Math"/>
                      <w:i/>
                    </w:rPr>
                  </m:ctrlPr>
                </m:e>
                <m:sub>
                  <m:r>
                    <w:rPr>
                      <w:rFonts w:ascii="Cambria Math" w:hAnsi="Cambria Math"/>
                    </w:rPr>
                    <m:t>10</m:t>
                  </m:r>
                </m:sub>
              </m:sSub>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acc>
                        <m:accPr>
                          <m:chr m:val="̅"/>
                          <m:ctrlPr>
                            <w:rPr>
                              <w:rFonts w:ascii="Cambria Math" w:hAnsi="Cambria Math"/>
                              <w:i/>
                            </w:rPr>
                          </m:ctrlPr>
                        </m:accPr>
                        <m:e>
                          <m:sSub>
                            <m:sSubPr>
                              <m:ctrlPr>
                                <w:rPr>
                                  <w:rFonts w:ascii="Cambria Math" w:hAnsi="Cambria Math"/>
                                  <w:i/>
                                </w:rPr>
                              </m:ctrlPr>
                            </m:sSubPr>
                            <m:e>
                              <m:r>
                                <w:rPr>
                                  <w:rFonts w:ascii="Cambria Math" w:hAnsi="Cambria Math"/>
                                </w:rPr>
                                <m:t>d</m:t>
                              </m:r>
                            </m:e>
                            <m:sub>
                              <m:r>
                                <w:rPr>
                                  <w:rFonts w:ascii="Cambria Math" w:hAnsi="Cambria Math"/>
                                </w:rPr>
                                <m:t>1</m:t>
                              </m:r>
                            </m:sub>
                          </m:sSub>
                          <m:sSub>
                            <m:sSubPr>
                              <m:ctrlPr>
                                <w:rPr>
                                  <w:rFonts w:ascii="Cambria Math" w:hAnsi="Cambria Math"/>
                                  <w:i/>
                                </w:rPr>
                              </m:ctrlPr>
                            </m:sSubPr>
                            <m:e>
                              <m:r>
                                <w:rPr>
                                  <w:rFonts w:ascii="Cambria Math" w:hAnsi="Cambria Math"/>
                                </w:rPr>
                                <m:t>d</m:t>
                              </m:r>
                            </m:e>
                            <m:sub>
                              <m:r>
                                <w:rPr>
                                  <w:rFonts w:ascii="Cambria Math" w:hAnsi="Cambria Math"/>
                                </w:rPr>
                                <m:t>2</m:t>
                              </m:r>
                            </m:sub>
                          </m:sSub>
                        </m:e>
                      </m:acc>
                    </m:den>
                  </m:f>
                </m:e>
              </m:d>
            </m:e>
          </m:nary>
        </m:oMath>
      </m:oMathPara>
    </w:p>
    <w:p w14:paraId="2FEABA4D" w14:textId="77777777" w:rsidR="004B3682" w:rsidRPr="001B186F" w:rsidRDefault="004B3682" w:rsidP="006C2548">
      <w:pPr>
        <w:tabs>
          <w:tab w:val="left" w:pos="851"/>
          <w:tab w:val="left" w:pos="5812"/>
          <w:tab w:val="left" w:pos="7938"/>
        </w:tabs>
        <w:spacing w:after="0" w:line="360" w:lineRule="auto"/>
        <w:ind w:left="851"/>
        <w:jc w:val="both"/>
      </w:pPr>
      <w:r w:rsidRPr="001B186F">
        <w:tab/>
        <w:t>d</w:t>
      </w:r>
      <w:r w:rsidRPr="001B186F">
        <w:rPr>
          <w:vertAlign w:val="subscript"/>
        </w:rPr>
        <w:t>2</w:t>
      </w:r>
      <w:proofErr w:type="gramStart"/>
      <w:r w:rsidRPr="001B186F">
        <w:t>=(</w:t>
      </w:r>
      <w:proofErr w:type="gramEnd"/>
      <w:r w:rsidRPr="001B186F">
        <w:t>0,1,2,3,…,9)</w:t>
      </w:r>
      <w:r w:rsidRPr="001B186F">
        <w:tab/>
        <w:t>(2)</w:t>
      </w:r>
    </w:p>
    <w:p w14:paraId="5AF9FB6E" w14:textId="77777777" w:rsidR="004B3682" w:rsidRDefault="004B3682" w:rsidP="006C2548">
      <w:pPr>
        <w:spacing w:after="0" w:line="360" w:lineRule="auto"/>
        <w:ind w:firstLine="851"/>
        <w:jc w:val="both"/>
      </w:pPr>
      <w:r>
        <w:t xml:space="preserve">Hence, the expected </w:t>
      </w:r>
      <w:proofErr w:type="spellStart"/>
      <w:r>
        <w:t>Benford</w:t>
      </w:r>
      <w:proofErr w:type="spellEnd"/>
      <w:r>
        <w:t xml:space="preserve"> probability for zero to occur on the second digit within a number </w:t>
      </w:r>
      <w:proofErr w:type="gramStart"/>
      <w:r>
        <w:t>can be computed</w:t>
      </w:r>
      <w:proofErr w:type="gramEnd"/>
      <w:r>
        <w:t xml:space="preserve"> as follow:</w:t>
      </w:r>
    </w:p>
    <w:p w14:paraId="432F9489" w14:textId="77777777" w:rsidR="004B3682" w:rsidRPr="001B186F" w:rsidRDefault="004B3682" w:rsidP="006C2548">
      <w:pPr>
        <w:spacing w:after="0" w:line="360" w:lineRule="auto"/>
        <w:ind w:firstLine="851"/>
        <w:jc w:val="both"/>
      </w:pPr>
      <m:oMathPara>
        <m:oMath>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2</m:t>
                  </m:r>
                </m:sub>
              </m:sSub>
              <m:r>
                <w:rPr>
                  <w:rFonts w:ascii="Cambria Math" w:hAnsi="Cambria Math"/>
                </w:rPr>
                <m:t>=0</m:t>
              </m:r>
            </m:e>
          </m:d>
          <m:r>
            <w:rPr>
              <w:rFonts w:ascii="Cambria Math" w:hAnsi="Cambria Math"/>
            </w:rPr>
            <m:t>=</m:t>
          </m:r>
          <m:nary>
            <m:naryPr>
              <m:chr m:val="∑"/>
              <m:limLoc m:val="undOvr"/>
              <m:ctrlPr>
                <w:rPr>
                  <w:rFonts w:ascii="Cambria Math" w:hAnsi="Cambria Math"/>
                  <w:i/>
                </w:rPr>
              </m:ctrlPr>
            </m:naryPr>
            <m:sub>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=1</m:t>
              </m:r>
            </m:sub>
            <m:sup>
              <m:r>
                <w:rPr>
                  <w:rFonts w:ascii="Cambria Math" w:hAnsi="Cambria Math"/>
                </w:rPr>
                <m:t>9</m:t>
              </m:r>
            </m:sup>
            <m:e>
              <m:sSub>
                <m:sSubPr>
                  <m:ctrlPr>
                    <w:rPr>
                      <w:rFonts w:ascii="Cambria Math" w:hAnsi="Cambria Math"/>
                      <w:i/>
                    </w:rPr>
                  </m:ctrlPr>
                </m:sSubPr>
                <m:e>
                  <m:r>
                    <w:rPr>
                      <w:rFonts w:ascii="Cambria Math" w:hAnsi="Cambria Math"/>
                    </w:rPr>
                    <m:t>log</m:t>
                  </m:r>
                  <m:ctrlPr>
                    <w:rPr>
                      <w:rFonts w:ascii="Cambria Math" w:hAnsi="Cambria Math" w:cs="Cambria Math"/>
                      <w:i/>
                    </w:rPr>
                  </m:ctrlPr>
                </m:e>
                <m:sub>
                  <m:r>
                    <w:rPr>
                      <w:rFonts w:ascii="Cambria Math" w:hAnsi="Cambria Math"/>
                    </w:rPr>
                    <m:t>10</m:t>
                  </m:r>
                </m:sub>
              </m:sSub>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acc>
                        <m:accPr>
                          <m:chr m:val="̅"/>
                          <m:ctrlPr>
                            <w:rPr>
                              <w:rFonts w:ascii="Cambria Math" w:hAnsi="Cambria Math"/>
                              <w:i/>
                            </w:rPr>
                          </m:ctrlPr>
                        </m:accPr>
                        <m:e>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0</m:t>
                          </m:r>
                        </m:e>
                      </m:acc>
                    </m:den>
                  </m:f>
                </m:e>
              </m:d>
              <m:r>
                <w:rPr>
                  <w:rFonts w:ascii="Cambria Math" w:hAnsi="Cambria Math"/>
                </w:rPr>
                <m:t>=</m:t>
              </m:r>
              <m:sSub>
                <m:sSubPr>
                  <m:ctrlPr>
                    <w:rPr>
                      <w:rFonts w:ascii="Cambria Math" w:hAnsi="Cambria Math"/>
                      <w:i/>
                    </w:rPr>
                  </m:ctrlPr>
                </m:sSubPr>
                <m:e>
                  <m:r>
                    <w:rPr>
                      <w:rFonts w:ascii="Cambria Math" w:hAnsi="Cambria Math"/>
                    </w:rPr>
                    <m:t>log</m:t>
                  </m:r>
                  <m:ctrlPr>
                    <w:rPr>
                      <w:rFonts w:ascii="Cambria Math" w:hAnsi="Cambria Math" w:cs="Cambria Math"/>
                      <w:i/>
                    </w:rPr>
                  </m:ctrlPr>
                </m:e>
                <m:sub>
                  <m:r>
                    <w:rPr>
                      <w:rFonts w:ascii="Cambria Math" w:hAnsi="Cambria Math"/>
                    </w:rPr>
                    <m:t>10</m:t>
                  </m:r>
                </m:sub>
              </m:sSub>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10</m:t>
                      </m:r>
                    </m:den>
                  </m:f>
                </m:e>
              </m:d>
              <m:r>
                <w:rPr>
                  <w:rFonts w:ascii="Cambria Math" w:hAnsi="Cambria Math"/>
                </w:rPr>
                <m:t>+</m:t>
              </m:r>
              <m:sSub>
                <m:sSubPr>
                  <m:ctrlPr>
                    <w:rPr>
                      <w:rFonts w:ascii="Cambria Math" w:hAnsi="Cambria Math"/>
                      <w:i/>
                    </w:rPr>
                  </m:ctrlPr>
                </m:sSubPr>
                <m:e>
                  <m:r>
                    <w:rPr>
                      <w:rFonts w:ascii="Cambria Math" w:hAnsi="Cambria Math"/>
                    </w:rPr>
                    <m:t>log</m:t>
                  </m:r>
                  <m:ctrlPr>
                    <w:rPr>
                      <w:rFonts w:ascii="Cambria Math" w:hAnsi="Cambria Math" w:cs="Cambria Math"/>
                      <w:i/>
                    </w:rPr>
                  </m:ctrlPr>
                </m:e>
                <m:sub>
                  <m:r>
                    <w:rPr>
                      <w:rFonts w:ascii="Cambria Math" w:hAnsi="Cambria Math"/>
                    </w:rPr>
                    <m:t>10</m:t>
                  </m:r>
                </m:sub>
              </m:sSub>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20</m:t>
                      </m:r>
                    </m:den>
                  </m:f>
                </m:e>
              </m:d>
              <m:r>
                <w:rPr>
                  <w:rFonts w:ascii="Cambria Math" w:hAnsi="Cambria Math"/>
                </w:rPr>
                <m:t>+</m:t>
              </m:r>
              <m:sSub>
                <m:sSubPr>
                  <m:ctrlPr>
                    <w:rPr>
                      <w:rFonts w:ascii="Cambria Math" w:hAnsi="Cambria Math"/>
                      <w:i/>
                    </w:rPr>
                  </m:ctrlPr>
                </m:sSubPr>
                <m:e>
                  <m:r>
                    <w:rPr>
                      <w:rFonts w:ascii="Cambria Math" w:hAnsi="Cambria Math"/>
                    </w:rPr>
                    <m:t>log</m:t>
                  </m:r>
                  <m:ctrlPr>
                    <w:rPr>
                      <w:rFonts w:ascii="Cambria Math" w:hAnsi="Cambria Math" w:cs="Cambria Math"/>
                      <w:i/>
                    </w:rPr>
                  </m:ctrlPr>
                </m:e>
                <m:sub>
                  <m:r>
                    <w:rPr>
                      <w:rFonts w:ascii="Cambria Math" w:hAnsi="Cambria Math"/>
                    </w:rPr>
                    <m:t>10</m:t>
                  </m:r>
                </m:sub>
              </m:sSub>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30</m:t>
                      </m:r>
                    </m:den>
                  </m:f>
                </m:e>
              </m:d>
              <m:r>
                <w:rPr>
                  <w:rFonts w:ascii="Cambria Math" w:hAnsi="Cambria Math"/>
                </w:rPr>
                <m:t>+</m:t>
              </m:r>
              <m:sSub>
                <m:sSubPr>
                  <m:ctrlPr>
                    <w:rPr>
                      <w:rFonts w:ascii="Cambria Math" w:hAnsi="Cambria Math"/>
                      <w:i/>
                    </w:rPr>
                  </m:ctrlPr>
                </m:sSubPr>
                <m:e>
                  <m:r>
                    <w:rPr>
                      <w:rFonts w:ascii="Cambria Math" w:hAnsi="Cambria Math"/>
                    </w:rPr>
                    <m:t>log</m:t>
                  </m:r>
                  <m:ctrlPr>
                    <w:rPr>
                      <w:rFonts w:ascii="Cambria Math" w:hAnsi="Cambria Math" w:cs="Cambria Math"/>
                      <w:i/>
                    </w:rPr>
                  </m:ctrlPr>
                </m:e>
                <m:sub>
                  <m:r>
                    <w:rPr>
                      <w:rFonts w:ascii="Cambria Math" w:hAnsi="Cambria Math"/>
                    </w:rPr>
                    <m:t>10</m:t>
                  </m:r>
                </m:sub>
              </m:sSub>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40</m:t>
                      </m:r>
                    </m:den>
                  </m:f>
                </m:e>
              </m:d>
              <m:r>
                <w:rPr>
                  <w:rFonts w:ascii="Cambria Math" w:hAnsi="Cambria Math"/>
                </w:rPr>
                <m:t>+</m:t>
              </m:r>
              <m:sSub>
                <m:sSubPr>
                  <m:ctrlPr>
                    <w:rPr>
                      <w:rFonts w:ascii="Cambria Math" w:hAnsi="Cambria Math"/>
                      <w:i/>
                    </w:rPr>
                  </m:ctrlPr>
                </m:sSubPr>
                <m:e>
                  <m:r>
                    <w:rPr>
                      <w:rFonts w:ascii="Cambria Math" w:hAnsi="Cambria Math"/>
                    </w:rPr>
                    <m:t>log</m:t>
                  </m:r>
                  <m:ctrlPr>
                    <w:rPr>
                      <w:rFonts w:ascii="Cambria Math" w:hAnsi="Cambria Math" w:cs="Cambria Math"/>
                      <w:i/>
                    </w:rPr>
                  </m:ctrlPr>
                </m:e>
                <m:sub>
                  <m:r>
                    <w:rPr>
                      <w:rFonts w:ascii="Cambria Math" w:hAnsi="Cambria Math"/>
                    </w:rPr>
                    <m:t>10</m:t>
                  </m:r>
                </m:sub>
              </m:sSub>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50</m:t>
                      </m:r>
                    </m:den>
                  </m:f>
                </m:e>
              </m:d>
              <m:r>
                <w:rPr>
                  <w:rFonts w:ascii="Cambria Math" w:hAnsi="Cambria Math"/>
                </w:rPr>
                <m:t>+</m:t>
              </m:r>
              <m:sSub>
                <m:sSubPr>
                  <m:ctrlPr>
                    <w:rPr>
                      <w:rFonts w:ascii="Cambria Math" w:hAnsi="Cambria Math"/>
                      <w:i/>
                    </w:rPr>
                  </m:ctrlPr>
                </m:sSubPr>
                <m:e>
                  <m:r>
                    <w:rPr>
                      <w:rFonts w:ascii="Cambria Math" w:hAnsi="Cambria Math"/>
                    </w:rPr>
                    <m:t>log</m:t>
                  </m:r>
                  <m:ctrlPr>
                    <w:rPr>
                      <w:rFonts w:ascii="Cambria Math" w:hAnsi="Cambria Math" w:cs="Cambria Math"/>
                      <w:i/>
                    </w:rPr>
                  </m:ctrlPr>
                </m:e>
                <m:sub>
                  <m:r>
                    <w:rPr>
                      <w:rFonts w:ascii="Cambria Math" w:hAnsi="Cambria Math"/>
                    </w:rPr>
                    <m:t>10</m:t>
                  </m:r>
                </m:sub>
              </m:sSub>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60</m:t>
                      </m:r>
                    </m:den>
                  </m:f>
                </m:e>
              </m:d>
              <m:r>
                <w:rPr>
                  <w:rFonts w:ascii="Cambria Math" w:hAnsi="Cambria Math"/>
                </w:rPr>
                <m:t>+</m:t>
              </m:r>
              <m:sSub>
                <m:sSubPr>
                  <m:ctrlPr>
                    <w:rPr>
                      <w:rFonts w:ascii="Cambria Math" w:hAnsi="Cambria Math"/>
                      <w:i/>
                    </w:rPr>
                  </m:ctrlPr>
                </m:sSubPr>
                <m:e>
                  <m:r>
                    <w:rPr>
                      <w:rFonts w:ascii="Cambria Math" w:hAnsi="Cambria Math"/>
                    </w:rPr>
                    <m:t>log</m:t>
                  </m:r>
                  <m:ctrlPr>
                    <w:rPr>
                      <w:rFonts w:ascii="Cambria Math" w:hAnsi="Cambria Math" w:cs="Cambria Math"/>
                      <w:i/>
                    </w:rPr>
                  </m:ctrlPr>
                </m:e>
                <m:sub>
                  <m:r>
                    <w:rPr>
                      <w:rFonts w:ascii="Cambria Math" w:hAnsi="Cambria Math"/>
                    </w:rPr>
                    <m:t>10</m:t>
                  </m:r>
                </m:sub>
              </m:sSub>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70</m:t>
                      </m:r>
                    </m:den>
                  </m:f>
                </m:e>
              </m:d>
              <m:r>
                <w:rPr>
                  <w:rFonts w:ascii="Cambria Math" w:hAnsi="Cambria Math"/>
                </w:rPr>
                <m:t>+</m:t>
              </m:r>
              <m:sSub>
                <m:sSubPr>
                  <m:ctrlPr>
                    <w:rPr>
                      <w:rFonts w:ascii="Cambria Math" w:hAnsi="Cambria Math"/>
                      <w:i/>
                    </w:rPr>
                  </m:ctrlPr>
                </m:sSubPr>
                <m:e>
                  <m:r>
                    <w:rPr>
                      <w:rFonts w:ascii="Cambria Math" w:hAnsi="Cambria Math"/>
                    </w:rPr>
                    <m:t>log</m:t>
                  </m:r>
                  <m:ctrlPr>
                    <w:rPr>
                      <w:rFonts w:ascii="Cambria Math" w:hAnsi="Cambria Math" w:cs="Cambria Math"/>
                      <w:i/>
                    </w:rPr>
                  </m:ctrlPr>
                </m:e>
                <m:sub>
                  <m:r>
                    <w:rPr>
                      <w:rFonts w:ascii="Cambria Math" w:hAnsi="Cambria Math"/>
                    </w:rPr>
                    <m:t>10</m:t>
                  </m:r>
                </m:sub>
              </m:sSub>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80</m:t>
                      </m:r>
                    </m:den>
                  </m:f>
                </m:e>
              </m:d>
              <m:r>
                <w:rPr>
                  <w:rFonts w:ascii="Cambria Math" w:hAnsi="Cambria Math"/>
                </w:rPr>
                <m:t>+</m:t>
              </m:r>
              <m:sSub>
                <m:sSubPr>
                  <m:ctrlPr>
                    <w:rPr>
                      <w:rFonts w:ascii="Cambria Math" w:hAnsi="Cambria Math"/>
                      <w:i/>
                    </w:rPr>
                  </m:ctrlPr>
                </m:sSubPr>
                <m:e>
                  <m:r>
                    <w:rPr>
                      <w:rFonts w:ascii="Cambria Math" w:hAnsi="Cambria Math"/>
                    </w:rPr>
                    <m:t>log</m:t>
                  </m:r>
                  <m:ctrlPr>
                    <w:rPr>
                      <w:rFonts w:ascii="Cambria Math" w:hAnsi="Cambria Math" w:cs="Cambria Math"/>
                      <w:i/>
                    </w:rPr>
                  </m:ctrlPr>
                </m:e>
                <m:sub>
                  <m:r>
                    <w:rPr>
                      <w:rFonts w:ascii="Cambria Math" w:hAnsi="Cambria Math"/>
                    </w:rPr>
                    <m:t>10</m:t>
                  </m:r>
                </m:sub>
              </m:sSub>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90</m:t>
                      </m:r>
                    </m:den>
                  </m:f>
                </m:e>
              </m:d>
            </m:e>
          </m:nary>
          <m:r>
            <w:rPr>
              <w:rFonts w:ascii="Cambria Math" w:hAnsi="Cambria Math"/>
            </w:rPr>
            <m:t>≅0.1197</m:t>
          </m:r>
        </m:oMath>
      </m:oMathPara>
    </w:p>
    <w:p w14:paraId="136222FD" w14:textId="77777777" w:rsidR="004B3682" w:rsidRDefault="004B3682" w:rsidP="00BC7161">
      <w:pPr>
        <w:spacing w:line="360" w:lineRule="auto"/>
        <w:ind w:firstLine="851"/>
        <w:jc w:val="both"/>
      </w:pPr>
      <w:r>
        <w:t xml:space="preserve">Similar, after computations, using equation (2) for all other values (from one to nine), the expected </w:t>
      </w:r>
      <w:proofErr w:type="spellStart"/>
      <w:r>
        <w:t>Benford</w:t>
      </w:r>
      <w:proofErr w:type="spellEnd"/>
      <w:r>
        <w:t xml:space="preserve"> probabilities for the second digit in a number </w:t>
      </w:r>
      <w:proofErr w:type="gramStart"/>
      <w:r>
        <w:t>are presented</w:t>
      </w:r>
      <w:proofErr w:type="gramEnd"/>
      <w:r>
        <w:t xml:space="preserve"> in the table 2.2.:</w:t>
      </w:r>
    </w:p>
    <w:p w14:paraId="36E507DF" w14:textId="1811B8A0" w:rsidR="004B3682" w:rsidRPr="001B186F" w:rsidRDefault="004B3682" w:rsidP="006C2548">
      <w:pPr>
        <w:spacing w:after="0" w:line="360" w:lineRule="auto"/>
        <w:jc w:val="both"/>
      </w:pPr>
      <w:r>
        <w:rPr>
          <w:b/>
        </w:rPr>
        <w:t>Table</w:t>
      </w:r>
      <w:r w:rsidRPr="001B186F">
        <w:rPr>
          <w:b/>
        </w:rPr>
        <w:t xml:space="preserve"> 2.2.</w:t>
      </w:r>
      <w:r w:rsidRPr="001B186F">
        <w:t xml:space="preserve"> </w:t>
      </w:r>
      <w:r>
        <w:t xml:space="preserve">The second digit </w:t>
      </w:r>
      <w:r w:rsidRPr="008C6F13">
        <w:t>(</w:t>
      </w:r>
      <w:r w:rsidRPr="008C6F13">
        <w:rPr>
          <w:rFonts w:ascii="Calibri" w:eastAsia="Times New Roman" w:hAnsi="Calibri" w:cs="Calibri"/>
          <w:color w:val="000000"/>
        </w:rPr>
        <w:t>d</w:t>
      </w:r>
      <w:r>
        <w:rPr>
          <w:rFonts w:ascii="Calibri" w:eastAsia="Times New Roman" w:hAnsi="Calibri" w:cs="Calibri"/>
          <w:color w:val="000000"/>
          <w:vertAlign w:val="subscript"/>
        </w:rPr>
        <w:t>2</w:t>
      </w:r>
      <w:r w:rsidRPr="008C6F13">
        <w:rPr>
          <w:rFonts w:ascii="Calibri" w:eastAsia="Times New Roman" w:hAnsi="Calibri" w:cs="Calibri"/>
          <w:color w:val="000000"/>
        </w:rPr>
        <w:t xml:space="preserve">) </w:t>
      </w:r>
      <w:r>
        <w:t xml:space="preserve">expected </w:t>
      </w:r>
      <w:proofErr w:type="spellStart"/>
      <w:r>
        <w:t>Benford’s</w:t>
      </w:r>
      <w:proofErr w:type="spellEnd"/>
      <w:r>
        <w:t xml:space="preserve"> Law frequencies </w:t>
      </w:r>
      <w:r w:rsidRPr="008C6F13">
        <w:t>on the first position (D</w:t>
      </w:r>
      <w:r>
        <w:rPr>
          <w:vertAlign w:val="subscript"/>
        </w:rPr>
        <w:t>2</w:t>
      </w:r>
      <w:r w:rsidRPr="008C6F13">
        <w:t>) within a number</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6"/>
        <w:gridCol w:w="810"/>
        <w:gridCol w:w="810"/>
        <w:gridCol w:w="810"/>
        <w:gridCol w:w="810"/>
        <w:gridCol w:w="810"/>
        <w:gridCol w:w="810"/>
        <w:gridCol w:w="810"/>
        <w:gridCol w:w="810"/>
        <w:gridCol w:w="810"/>
        <w:gridCol w:w="811"/>
      </w:tblGrid>
      <w:tr w:rsidR="004B3682" w:rsidRPr="008C6F13" w14:paraId="7F7011CC" w14:textId="77777777" w:rsidTr="00752773">
        <w:trPr>
          <w:trHeight w:val="288"/>
        </w:trPr>
        <w:tc>
          <w:tcPr>
            <w:tcW w:w="966" w:type="dxa"/>
            <w:shd w:val="clear" w:color="auto" w:fill="auto"/>
            <w:noWrap/>
            <w:vAlign w:val="bottom"/>
            <w:hideMark/>
          </w:tcPr>
          <w:p w14:paraId="0B6BC630" w14:textId="77777777" w:rsidR="004B3682" w:rsidRPr="008C6F13" w:rsidRDefault="004B3682" w:rsidP="001C3F9D">
            <w:pPr>
              <w:spacing w:after="0" w:line="240" w:lineRule="auto"/>
              <w:jc w:val="center"/>
              <w:rPr>
                <w:rFonts w:ascii="Calibri" w:eastAsia="Times New Roman" w:hAnsi="Calibri" w:cs="Calibri"/>
                <w:color w:val="000000"/>
              </w:rPr>
            </w:pPr>
            <w:r w:rsidRPr="008C6F13">
              <w:rPr>
                <w:rFonts w:ascii="Calibri" w:eastAsia="Times New Roman" w:hAnsi="Calibri" w:cs="Calibri"/>
                <w:color w:val="000000"/>
              </w:rPr>
              <w:t>d</w:t>
            </w:r>
            <w:r w:rsidRPr="008C6F13">
              <w:rPr>
                <w:rFonts w:ascii="Calibri" w:eastAsia="Times New Roman" w:hAnsi="Calibri" w:cs="Calibri"/>
                <w:color w:val="000000"/>
                <w:vertAlign w:val="subscript"/>
              </w:rPr>
              <w:t>2</w:t>
            </w:r>
          </w:p>
        </w:tc>
        <w:tc>
          <w:tcPr>
            <w:tcW w:w="810" w:type="dxa"/>
            <w:shd w:val="clear" w:color="auto" w:fill="auto"/>
            <w:noWrap/>
            <w:vAlign w:val="bottom"/>
          </w:tcPr>
          <w:p w14:paraId="409EE08D" w14:textId="77777777" w:rsidR="004B3682" w:rsidRPr="008C6F13" w:rsidRDefault="004B3682" w:rsidP="001C3F9D">
            <w:pPr>
              <w:spacing w:after="0" w:line="240" w:lineRule="auto"/>
              <w:jc w:val="center"/>
              <w:rPr>
                <w:rFonts w:cstheme="minorHAnsi"/>
                <w:color w:val="000000"/>
                <w:sz w:val="20"/>
                <w:szCs w:val="20"/>
              </w:rPr>
            </w:pPr>
            <w:r w:rsidRPr="008C6F13">
              <w:rPr>
                <w:rFonts w:cstheme="minorHAnsi"/>
                <w:color w:val="000000"/>
                <w:sz w:val="20"/>
                <w:szCs w:val="20"/>
              </w:rPr>
              <w:t>0</w:t>
            </w:r>
          </w:p>
        </w:tc>
        <w:tc>
          <w:tcPr>
            <w:tcW w:w="810" w:type="dxa"/>
            <w:shd w:val="clear" w:color="auto" w:fill="auto"/>
            <w:noWrap/>
            <w:vAlign w:val="bottom"/>
          </w:tcPr>
          <w:p w14:paraId="2A195525" w14:textId="77777777" w:rsidR="004B3682" w:rsidRPr="008C6F13" w:rsidRDefault="004B3682" w:rsidP="001C3F9D">
            <w:pPr>
              <w:spacing w:after="0" w:line="240" w:lineRule="auto"/>
              <w:jc w:val="center"/>
              <w:rPr>
                <w:rFonts w:cstheme="minorHAnsi"/>
                <w:color w:val="000000"/>
                <w:sz w:val="20"/>
                <w:szCs w:val="20"/>
              </w:rPr>
            </w:pPr>
            <w:r w:rsidRPr="008C6F13">
              <w:rPr>
                <w:rFonts w:cstheme="minorHAnsi"/>
                <w:color w:val="000000"/>
                <w:sz w:val="20"/>
                <w:szCs w:val="20"/>
              </w:rPr>
              <w:t>1</w:t>
            </w:r>
          </w:p>
        </w:tc>
        <w:tc>
          <w:tcPr>
            <w:tcW w:w="810" w:type="dxa"/>
            <w:shd w:val="clear" w:color="auto" w:fill="auto"/>
            <w:noWrap/>
            <w:vAlign w:val="bottom"/>
          </w:tcPr>
          <w:p w14:paraId="28E430B4" w14:textId="77777777" w:rsidR="004B3682" w:rsidRPr="008C6F13" w:rsidRDefault="004B3682" w:rsidP="001C3F9D">
            <w:pPr>
              <w:spacing w:after="0" w:line="240" w:lineRule="auto"/>
              <w:jc w:val="center"/>
              <w:rPr>
                <w:rFonts w:cstheme="minorHAnsi"/>
                <w:color w:val="000000"/>
                <w:sz w:val="20"/>
                <w:szCs w:val="20"/>
              </w:rPr>
            </w:pPr>
            <w:r w:rsidRPr="008C6F13">
              <w:rPr>
                <w:rFonts w:cstheme="minorHAnsi"/>
                <w:color w:val="000000"/>
                <w:sz w:val="20"/>
                <w:szCs w:val="20"/>
              </w:rPr>
              <w:t>2</w:t>
            </w:r>
          </w:p>
        </w:tc>
        <w:tc>
          <w:tcPr>
            <w:tcW w:w="810" w:type="dxa"/>
            <w:shd w:val="clear" w:color="auto" w:fill="auto"/>
            <w:noWrap/>
            <w:vAlign w:val="bottom"/>
          </w:tcPr>
          <w:p w14:paraId="552D2F13" w14:textId="77777777" w:rsidR="004B3682" w:rsidRPr="008C6F13" w:rsidRDefault="004B3682" w:rsidP="001C3F9D">
            <w:pPr>
              <w:spacing w:after="0" w:line="240" w:lineRule="auto"/>
              <w:jc w:val="center"/>
              <w:rPr>
                <w:rFonts w:cstheme="minorHAnsi"/>
                <w:color w:val="000000"/>
                <w:sz w:val="20"/>
                <w:szCs w:val="20"/>
              </w:rPr>
            </w:pPr>
            <w:r w:rsidRPr="008C6F13">
              <w:rPr>
                <w:rFonts w:cstheme="minorHAnsi"/>
                <w:color w:val="000000"/>
                <w:sz w:val="20"/>
                <w:szCs w:val="20"/>
              </w:rPr>
              <w:t>3</w:t>
            </w:r>
          </w:p>
        </w:tc>
        <w:tc>
          <w:tcPr>
            <w:tcW w:w="810" w:type="dxa"/>
            <w:shd w:val="clear" w:color="auto" w:fill="auto"/>
            <w:noWrap/>
            <w:vAlign w:val="bottom"/>
          </w:tcPr>
          <w:p w14:paraId="4173C2E5" w14:textId="77777777" w:rsidR="004B3682" w:rsidRPr="008C6F13" w:rsidRDefault="004B3682" w:rsidP="001C3F9D">
            <w:pPr>
              <w:spacing w:after="0" w:line="240" w:lineRule="auto"/>
              <w:jc w:val="center"/>
              <w:rPr>
                <w:rFonts w:cstheme="minorHAnsi"/>
                <w:color w:val="000000"/>
                <w:sz w:val="20"/>
                <w:szCs w:val="20"/>
              </w:rPr>
            </w:pPr>
            <w:r w:rsidRPr="008C6F13">
              <w:rPr>
                <w:rFonts w:cstheme="minorHAnsi"/>
                <w:color w:val="000000"/>
                <w:sz w:val="20"/>
                <w:szCs w:val="20"/>
              </w:rPr>
              <w:t>4</w:t>
            </w:r>
          </w:p>
        </w:tc>
        <w:tc>
          <w:tcPr>
            <w:tcW w:w="810" w:type="dxa"/>
            <w:shd w:val="clear" w:color="auto" w:fill="auto"/>
            <w:noWrap/>
            <w:vAlign w:val="bottom"/>
          </w:tcPr>
          <w:p w14:paraId="1108A09D" w14:textId="77777777" w:rsidR="004B3682" w:rsidRPr="008C6F13" w:rsidRDefault="004B3682" w:rsidP="001C3F9D">
            <w:pPr>
              <w:spacing w:after="0" w:line="240" w:lineRule="auto"/>
              <w:jc w:val="center"/>
              <w:rPr>
                <w:rFonts w:cstheme="minorHAnsi"/>
                <w:color w:val="000000"/>
                <w:sz w:val="20"/>
                <w:szCs w:val="20"/>
              </w:rPr>
            </w:pPr>
            <w:r w:rsidRPr="008C6F13">
              <w:rPr>
                <w:rFonts w:cstheme="minorHAnsi"/>
                <w:color w:val="000000"/>
                <w:sz w:val="20"/>
                <w:szCs w:val="20"/>
              </w:rPr>
              <w:t>5</w:t>
            </w:r>
          </w:p>
        </w:tc>
        <w:tc>
          <w:tcPr>
            <w:tcW w:w="810" w:type="dxa"/>
            <w:shd w:val="clear" w:color="auto" w:fill="auto"/>
            <w:noWrap/>
            <w:vAlign w:val="bottom"/>
          </w:tcPr>
          <w:p w14:paraId="13065D36" w14:textId="77777777" w:rsidR="004B3682" w:rsidRPr="008C6F13" w:rsidRDefault="004B3682" w:rsidP="001C3F9D">
            <w:pPr>
              <w:spacing w:after="0" w:line="240" w:lineRule="auto"/>
              <w:jc w:val="center"/>
              <w:rPr>
                <w:rFonts w:cstheme="minorHAnsi"/>
                <w:color w:val="000000"/>
                <w:sz w:val="20"/>
                <w:szCs w:val="20"/>
              </w:rPr>
            </w:pPr>
            <w:r w:rsidRPr="008C6F13">
              <w:rPr>
                <w:rFonts w:cstheme="minorHAnsi"/>
                <w:color w:val="000000"/>
                <w:sz w:val="20"/>
                <w:szCs w:val="20"/>
              </w:rPr>
              <w:t>6</w:t>
            </w:r>
          </w:p>
        </w:tc>
        <w:tc>
          <w:tcPr>
            <w:tcW w:w="810" w:type="dxa"/>
            <w:shd w:val="clear" w:color="auto" w:fill="auto"/>
            <w:noWrap/>
            <w:vAlign w:val="bottom"/>
          </w:tcPr>
          <w:p w14:paraId="7632A09A" w14:textId="77777777" w:rsidR="004B3682" w:rsidRPr="008C6F13" w:rsidRDefault="004B3682" w:rsidP="001C3F9D">
            <w:pPr>
              <w:spacing w:after="0" w:line="240" w:lineRule="auto"/>
              <w:jc w:val="center"/>
              <w:rPr>
                <w:rFonts w:cstheme="minorHAnsi"/>
                <w:color w:val="000000"/>
                <w:sz w:val="20"/>
                <w:szCs w:val="20"/>
              </w:rPr>
            </w:pPr>
            <w:r w:rsidRPr="008C6F13">
              <w:rPr>
                <w:rFonts w:cstheme="minorHAnsi"/>
                <w:color w:val="000000"/>
                <w:sz w:val="20"/>
                <w:szCs w:val="20"/>
              </w:rPr>
              <w:t>7</w:t>
            </w:r>
          </w:p>
        </w:tc>
        <w:tc>
          <w:tcPr>
            <w:tcW w:w="810" w:type="dxa"/>
            <w:shd w:val="clear" w:color="auto" w:fill="auto"/>
            <w:noWrap/>
            <w:vAlign w:val="bottom"/>
          </w:tcPr>
          <w:p w14:paraId="0F4838CC" w14:textId="77777777" w:rsidR="004B3682" w:rsidRPr="008C6F13" w:rsidRDefault="004B3682" w:rsidP="001C3F9D">
            <w:pPr>
              <w:spacing w:after="0" w:line="240" w:lineRule="auto"/>
              <w:jc w:val="center"/>
              <w:rPr>
                <w:rFonts w:cstheme="minorHAnsi"/>
                <w:color w:val="000000"/>
                <w:sz w:val="20"/>
                <w:szCs w:val="20"/>
              </w:rPr>
            </w:pPr>
            <w:r w:rsidRPr="008C6F13">
              <w:rPr>
                <w:rFonts w:cstheme="minorHAnsi"/>
                <w:color w:val="000000"/>
                <w:sz w:val="20"/>
                <w:szCs w:val="20"/>
              </w:rPr>
              <w:t>8</w:t>
            </w:r>
          </w:p>
        </w:tc>
        <w:tc>
          <w:tcPr>
            <w:tcW w:w="811" w:type="dxa"/>
            <w:vAlign w:val="bottom"/>
          </w:tcPr>
          <w:p w14:paraId="60B79F88" w14:textId="77777777" w:rsidR="004B3682" w:rsidRPr="008C6F13" w:rsidRDefault="004B3682" w:rsidP="001C3F9D">
            <w:pPr>
              <w:spacing w:after="0" w:line="240" w:lineRule="auto"/>
              <w:jc w:val="center"/>
              <w:rPr>
                <w:rFonts w:cstheme="minorHAnsi"/>
                <w:color w:val="000000"/>
                <w:sz w:val="20"/>
                <w:szCs w:val="20"/>
              </w:rPr>
            </w:pPr>
            <w:r w:rsidRPr="008C6F13">
              <w:rPr>
                <w:rFonts w:cstheme="minorHAnsi"/>
                <w:color w:val="000000"/>
                <w:sz w:val="20"/>
                <w:szCs w:val="20"/>
              </w:rPr>
              <w:t>9</w:t>
            </w:r>
          </w:p>
        </w:tc>
      </w:tr>
      <w:tr w:rsidR="004B3682" w:rsidRPr="001B186F" w14:paraId="736105F7" w14:textId="77777777" w:rsidTr="00BC7161">
        <w:trPr>
          <w:trHeight w:val="191"/>
        </w:trPr>
        <w:tc>
          <w:tcPr>
            <w:tcW w:w="966" w:type="dxa"/>
            <w:shd w:val="clear" w:color="auto" w:fill="auto"/>
            <w:noWrap/>
            <w:vAlign w:val="center"/>
            <w:hideMark/>
          </w:tcPr>
          <w:p w14:paraId="0967C6CF" w14:textId="77777777" w:rsidR="004B3682" w:rsidRPr="008C6F13" w:rsidRDefault="004B3682" w:rsidP="001C3F9D">
            <w:pPr>
              <w:spacing w:after="0" w:line="240" w:lineRule="auto"/>
              <w:jc w:val="center"/>
              <w:rPr>
                <w:rFonts w:ascii="Calibri" w:eastAsia="Times New Roman" w:hAnsi="Calibri" w:cs="Calibri"/>
                <w:color w:val="000000"/>
              </w:rPr>
            </w:pPr>
            <w:r w:rsidRPr="008C6F13">
              <w:rPr>
                <w:rFonts w:ascii="Calibri" w:eastAsia="Times New Roman" w:hAnsi="Calibri" w:cs="Calibri"/>
                <w:color w:val="000000"/>
              </w:rPr>
              <w:t>P(D</w:t>
            </w:r>
            <w:r w:rsidRPr="008C6F13">
              <w:rPr>
                <w:rFonts w:ascii="Calibri" w:eastAsia="Times New Roman" w:hAnsi="Calibri" w:cs="Calibri"/>
                <w:color w:val="000000"/>
                <w:vertAlign w:val="subscript"/>
              </w:rPr>
              <w:t>2</w:t>
            </w:r>
            <w:r w:rsidRPr="008C6F13">
              <w:rPr>
                <w:rFonts w:ascii="Calibri" w:eastAsia="Times New Roman" w:hAnsi="Calibri" w:cs="Calibri"/>
                <w:color w:val="000000"/>
              </w:rPr>
              <w:t>=d</w:t>
            </w:r>
            <w:r w:rsidRPr="008C6F13">
              <w:rPr>
                <w:rFonts w:ascii="Calibri" w:eastAsia="Times New Roman" w:hAnsi="Calibri" w:cs="Calibri"/>
                <w:color w:val="000000"/>
                <w:vertAlign w:val="subscript"/>
              </w:rPr>
              <w:t>2</w:t>
            </w:r>
            <w:r w:rsidRPr="008C6F13">
              <w:rPr>
                <w:rFonts w:ascii="Calibri" w:eastAsia="Times New Roman" w:hAnsi="Calibri" w:cs="Calibri"/>
                <w:color w:val="000000"/>
              </w:rPr>
              <w:t>)</w:t>
            </w:r>
          </w:p>
        </w:tc>
        <w:tc>
          <w:tcPr>
            <w:tcW w:w="810" w:type="dxa"/>
            <w:shd w:val="clear" w:color="auto" w:fill="auto"/>
            <w:noWrap/>
            <w:vAlign w:val="center"/>
          </w:tcPr>
          <w:p w14:paraId="6D42A4E0" w14:textId="77777777" w:rsidR="004B3682" w:rsidRPr="008C6F13" w:rsidRDefault="004B3682" w:rsidP="001C3F9D">
            <w:pPr>
              <w:spacing w:after="0" w:line="240" w:lineRule="auto"/>
              <w:jc w:val="center"/>
              <w:rPr>
                <w:rFonts w:cstheme="minorHAnsi"/>
                <w:color w:val="000000"/>
                <w:sz w:val="20"/>
                <w:szCs w:val="20"/>
              </w:rPr>
            </w:pPr>
            <w:r w:rsidRPr="008C6F13">
              <w:rPr>
                <w:rFonts w:cstheme="minorHAnsi"/>
                <w:color w:val="000000"/>
                <w:sz w:val="20"/>
                <w:szCs w:val="20"/>
              </w:rPr>
              <w:t>0.1197</w:t>
            </w:r>
          </w:p>
        </w:tc>
        <w:tc>
          <w:tcPr>
            <w:tcW w:w="810" w:type="dxa"/>
            <w:shd w:val="clear" w:color="auto" w:fill="auto"/>
            <w:noWrap/>
            <w:vAlign w:val="center"/>
          </w:tcPr>
          <w:p w14:paraId="30BC0FA0" w14:textId="77777777" w:rsidR="004B3682" w:rsidRPr="008C6F13" w:rsidRDefault="004B3682" w:rsidP="001C3F9D">
            <w:pPr>
              <w:spacing w:after="0" w:line="240" w:lineRule="auto"/>
              <w:jc w:val="center"/>
              <w:rPr>
                <w:rFonts w:cstheme="minorHAnsi"/>
                <w:color w:val="000000"/>
                <w:sz w:val="20"/>
                <w:szCs w:val="20"/>
              </w:rPr>
            </w:pPr>
            <w:r w:rsidRPr="008C6F13">
              <w:rPr>
                <w:rFonts w:cstheme="minorHAnsi"/>
                <w:color w:val="000000"/>
                <w:sz w:val="20"/>
                <w:szCs w:val="20"/>
              </w:rPr>
              <w:t>0.1139</w:t>
            </w:r>
          </w:p>
        </w:tc>
        <w:tc>
          <w:tcPr>
            <w:tcW w:w="810" w:type="dxa"/>
            <w:shd w:val="clear" w:color="auto" w:fill="auto"/>
            <w:noWrap/>
            <w:vAlign w:val="center"/>
          </w:tcPr>
          <w:p w14:paraId="39B0367B" w14:textId="77777777" w:rsidR="004B3682" w:rsidRPr="008C6F13" w:rsidRDefault="004B3682" w:rsidP="001C3F9D">
            <w:pPr>
              <w:spacing w:after="0" w:line="240" w:lineRule="auto"/>
              <w:jc w:val="center"/>
              <w:rPr>
                <w:rFonts w:cstheme="minorHAnsi"/>
                <w:color w:val="000000"/>
                <w:sz w:val="20"/>
                <w:szCs w:val="20"/>
              </w:rPr>
            </w:pPr>
            <w:r w:rsidRPr="008C6F13">
              <w:rPr>
                <w:rFonts w:cstheme="minorHAnsi"/>
                <w:color w:val="000000"/>
                <w:sz w:val="20"/>
                <w:szCs w:val="20"/>
              </w:rPr>
              <w:t>0.1088</w:t>
            </w:r>
          </w:p>
        </w:tc>
        <w:tc>
          <w:tcPr>
            <w:tcW w:w="810" w:type="dxa"/>
            <w:shd w:val="clear" w:color="auto" w:fill="auto"/>
            <w:noWrap/>
            <w:vAlign w:val="center"/>
          </w:tcPr>
          <w:p w14:paraId="3826DFDB" w14:textId="77777777" w:rsidR="004B3682" w:rsidRPr="008C6F13" w:rsidRDefault="004B3682" w:rsidP="001C3F9D">
            <w:pPr>
              <w:spacing w:after="0" w:line="240" w:lineRule="auto"/>
              <w:jc w:val="center"/>
              <w:rPr>
                <w:rFonts w:cstheme="minorHAnsi"/>
                <w:color w:val="000000"/>
                <w:sz w:val="20"/>
                <w:szCs w:val="20"/>
              </w:rPr>
            </w:pPr>
            <w:r w:rsidRPr="008C6F13">
              <w:rPr>
                <w:rFonts w:cstheme="minorHAnsi"/>
                <w:color w:val="000000"/>
                <w:sz w:val="20"/>
                <w:szCs w:val="20"/>
              </w:rPr>
              <w:t>0.1043</w:t>
            </w:r>
          </w:p>
        </w:tc>
        <w:tc>
          <w:tcPr>
            <w:tcW w:w="810" w:type="dxa"/>
            <w:shd w:val="clear" w:color="auto" w:fill="auto"/>
            <w:noWrap/>
            <w:vAlign w:val="center"/>
          </w:tcPr>
          <w:p w14:paraId="46669FDD" w14:textId="77777777" w:rsidR="004B3682" w:rsidRPr="008C6F13" w:rsidRDefault="004B3682" w:rsidP="001C3F9D">
            <w:pPr>
              <w:spacing w:after="0" w:line="240" w:lineRule="auto"/>
              <w:jc w:val="center"/>
              <w:rPr>
                <w:rFonts w:cstheme="minorHAnsi"/>
                <w:color w:val="000000"/>
                <w:sz w:val="20"/>
                <w:szCs w:val="20"/>
              </w:rPr>
            </w:pPr>
            <w:r w:rsidRPr="008C6F13">
              <w:rPr>
                <w:rFonts w:cstheme="minorHAnsi"/>
                <w:color w:val="000000"/>
                <w:sz w:val="20"/>
                <w:szCs w:val="20"/>
              </w:rPr>
              <w:t>0.1003</w:t>
            </w:r>
          </w:p>
        </w:tc>
        <w:tc>
          <w:tcPr>
            <w:tcW w:w="810" w:type="dxa"/>
            <w:shd w:val="clear" w:color="auto" w:fill="auto"/>
            <w:noWrap/>
            <w:vAlign w:val="center"/>
          </w:tcPr>
          <w:p w14:paraId="6A0FA9D0" w14:textId="77777777" w:rsidR="004B3682" w:rsidRPr="008C6F13" w:rsidRDefault="004B3682" w:rsidP="001C3F9D">
            <w:pPr>
              <w:spacing w:after="0" w:line="240" w:lineRule="auto"/>
              <w:jc w:val="center"/>
              <w:rPr>
                <w:rFonts w:cstheme="minorHAnsi"/>
                <w:color w:val="000000"/>
                <w:sz w:val="20"/>
                <w:szCs w:val="20"/>
              </w:rPr>
            </w:pPr>
            <w:r w:rsidRPr="008C6F13">
              <w:rPr>
                <w:rFonts w:cstheme="minorHAnsi"/>
                <w:color w:val="000000"/>
                <w:sz w:val="20"/>
                <w:szCs w:val="20"/>
              </w:rPr>
              <w:t>0.0967</w:t>
            </w:r>
          </w:p>
        </w:tc>
        <w:tc>
          <w:tcPr>
            <w:tcW w:w="810" w:type="dxa"/>
            <w:shd w:val="clear" w:color="auto" w:fill="auto"/>
            <w:noWrap/>
            <w:vAlign w:val="center"/>
          </w:tcPr>
          <w:p w14:paraId="75F28A2B" w14:textId="77777777" w:rsidR="004B3682" w:rsidRPr="008C6F13" w:rsidRDefault="004B3682" w:rsidP="001C3F9D">
            <w:pPr>
              <w:spacing w:after="0" w:line="240" w:lineRule="auto"/>
              <w:jc w:val="center"/>
              <w:rPr>
                <w:rFonts w:cstheme="minorHAnsi"/>
                <w:color w:val="000000"/>
                <w:sz w:val="20"/>
                <w:szCs w:val="20"/>
              </w:rPr>
            </w:pPr>
            <w:r w:rsidRPr="008C6F13">
              <w:rPr>
                <w:rFonts w:cstheme="minorHAnsi"/>
                <w:color w:val="000000"/>
                <w:sz w:val="20"/>
                <w:szCs w:val="20"/>
              </w:rPr>
              <w:t>0.0934</w:t>
            </w:r>
          </w:p>
        </w:tc>
        <w:tc>
          <w:tcPr>
            <w:tcW w:w="810" w:type="dxa"/>
            <w:shd w:val="clear" w:color="auto" w:fill="auto"/>
            <w:noWrap/>
            <w:vAlign w:val="center"/>
          </w:tcPr>
          <w:p w14:paraId="74AB8C41" w14:textId="77777777" w:rsidR="004B3682" w:rsidRPr="008C6F13" w:rsidRDefault="004B3682" w:rsidP="001C3F9D">
            <w:pPr>
              <w:spacing w:after="0" w:line="240" w:lineRule="auto"/>
              <w:jc w:val="center"/>
              <w:rPr>
                <w:rFonts w:cstheme="minorHAnsi"/>
                <w:color w:val="000000"/>
                <w:sz w:val="20"/>
                <w:szCs w:val="20"/>
              </w:rPr>
            </w:pPr>
            <w:r w:rsidRPr="008C6F13">
              <w:rPr>
                <w:rFonts w:cstheme="minorHAnsi"/>
                <w:color w:val="000000"/>
                <w:sz w:val="20"/>
                <w:szCs w:val="20"/>
              </w:rPr>
              <w:t>0.0904</w:t>
            </w:r>
          </w:p>
        </w:tc>
        <w:tc>
          <w:tcPr>
            <w:tcW w:w="810" w:type="dxa"/>
            <w:shd w:val="clear" w:color="auto" w:fill="auto"/>
            <w:noWrap/>
            <w:vAlign w:val="center"/>
          </w:tcPr>
          <w:p w14:paraId="74308488" w14:textId="77777777" w:rsidR="004B3682" w:rsidRPr="008C6F13" w:rsidRDefault="004B3682" w:rsidP="001C3F9D">
            <w:pPr>
              <w:spacing w:after="0" w:line="240" w:lineRule="auto"/>
              <w:jc w:val="center"/>
              <w:rPr>
                <w:rFonts w:cstheme="minorHAnsi"/>
                <w:color w:val="000000"/>
                <w:sz w:val="20"/>
                <w:szCs w:val="20"/>
              </w:rPr>
            </w:pPr>
            <w:r w:rsidRPr="008C6F13">
              <w:rPr>
                <w:rFonts w:cstheme="minorHAnsi"/>
                <w:color w:val="000000"/>
                <w:sz w:val="20"/>
                <w:szCs w:val="20"/>
              </w:rPr>
              <w:t>0.0876</w:t>
            </w:r>
          </w:p>
        </w:tc>
        <w:tc>
          <w:tcPr>
            <w:tcW w:w="811" w:type="dxa"/>
            <w:vAlign w:val="center"/>
          </w:tcPr>
          <w:p w14:paraId="04595D68" w14:textId="77777777" w:rsidR="004B3682" w:rsidRPr="001B186F" w:rsidRDefault="004B3682" w:rsidP="001C3F9D">
            <w:pPr>
              <w:spacing w:after="0" w:line="240" w:lineRule="auto"/>
              <w:jc w:val="center"/>
              <w:rPr>
                <w:rFonts w:cstheme="minorHAnsi"/>
                <w:color w:val="000000"/>
                <w:sz w:val="20"/>
                <w:szCs w:val="20"/>
              </w:rPr>
            </w:pPr>
            <w:r w:rsidRPr="008C6F13">
              <w:rPr>
                <w:rFonts w:cstheme="minorHAnsi"/>
                <w:color w:val="000000"/>
                <w:sz w:val="20"/>
                <w:szCs w:val="20"/>
              </w:rPr>
              <w:t>0.0850</w:t>
            </w:r>
          </w:p>
        </w:tc>
      </w:tr>
    </w:tbl>
    <w:p w14:paraId="6C2ED4DB" w14:textId="77777777" w:rsidR="004B3682" w:rsidRPr="001B186F" w:rsidRDefault="004B3682" w:rsidP="001C3F9D">
      <w:pPr>
        <w:spacing w:line="360" w:lineRule="auto"/>
        <w:jc w:val="center"/>
      </w:pPr>
    </w:p>
    <w:p w14:paraId="5BA8C6C6" w14:textId="4B402484" w:rsidR="004B3682" w:rsidRDefault="004B3682" w:rsidP="006C2548">
      <w:pPr>
        <w:spacing w:after="0" w:line="360" w:lineRule="auto"/>
        <w:ind w:firstLine="851"/>
        <w:jc w:val="both"/>
      </w:pPr>
      <w:r>
        <w:t xml:space="preserve">Although its occurrence in the researches on the empirical datasets is much lower than BL1 and/ or BL2, the probabilities of the combinations of the first two digits </w:t>
      </w:r>
      <w:r w:rsidRPr="001B186F">
        <w:t>(</w:t>
      </w:r>
      <w:r>
        <w:t xml:space="preserve">having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d</m:t>
                </m:r>
              </m:e>
              <m:sub>
                <m:r>
                  <w:rPr>
                    <w:rFonts w:ascii="Cambria Math" w:hAnsi="Cambria Math"/>
                  </w:rPr>
                  <m:t>1</m:t>
                </m:r>
              </m:sub>
            </m:sSub>
            <m:sSub>
              <m:sSubPr>
                <m:ctrlPr>
                  <w:rPr>
                    <w:rFonts w:ascii="Cambria Math" w:hAnsi="Cambria Math"/>
                    <w:i/>
                  </w:rPr>
                </m:ctrlPr>
              </m:sSubPr>
              <m:e>
                <m:r>
                  <w:rPr>
                    <w:rFonts w:ascii="Cambria Math" w:hAnsi="Cambria Math"/>
                  </w:rPr>
                  <m:t>d</m:t>
                </m:r>
              </m:e>
              <m:sub>
                <m:r>
                  <w:rPr>
                    <w:rFonts w:ascii="Cambria Math" w:hAnsi="Cambria Math"/>
                  </w:rPr>
                  <m:t>2</m:t>
                </m:r>
              </m:sub>
            </m:sSub>
          </m:e>
        </m:acc>
        <m:r>
          <w:rPr>
            <w:rFonts w:ascii="Cambria Math" w:hAnsi="Cambria Math"/>
          </w:rPr>
          <m:t xml:space="preserve"> </m:t>
        </m:r>
      </m:oMath>
      <w:r>
        <w:t xml:space="preserve"> form</w:t>
      </w:r>
      <w:r w:rsidRPr="001B186F">
        <w:rPr>
          <w:rFonts w:eastAsiaTheme="minorEastAsia"/>
        </w:rPr>
        <w:t>)</w:t>
      </w:r>
      <w:r>
        <w:rPr>
          <w:rFonts w:eastAsiaTheme="minorEastAsia"/>
        </w:rPr>
        <w:t xml:space="preserve"> within a specific number is still a useful tool. Following the approach suggested in the specific literature </w:t>
      </w:r>
      <w:r w:rsidRPr="001B186F">
        <w:t>(</w:t>
      </w:r>
      <w:proofErr w:type="spellStart"/>
      <w:r w:rsidRPr="001B186F">
        <w:t>Durtschi</w:t>
      </w:r>
      <w:proofErr w:type="spellEnd"/>
      <w:r w:rsidRPr="001B186F">
        <w:t xml:space="preserve">, 2004; </w:t>
      </w:r>
      <w:proofErr w:type="spellStart"/>
      <w:r w:rsidRPr="001B186F">
        <w:t>Nigrini</w:t>
      </w:r>
      <w:proofErr w:type="spellEnd"/>
      <w:r w:rsidRPr="001B186F">
        <w:t>, 2015)</w:t>
      </w:r>
      <w:r>
        <w:t xml:space="preserve"> the expected (theoretically) </w:t>
      </w:r>
      <w:proofErr w:type="spellStart"/>
      <w:r>
        <w:t>Benford</w:t>
      </w:r>
      <w:proofErr w:type="spellEnd"/>
      <w:r>
        <w:t xml:space="preserve"> probability for the occurrence of a particular combination having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d</m:t>
                </m:r>
              </m:e>
              <m:sub>
                <m:r>
                  <w:rPr>
                    <w:rFonts w:ascii="Cambria Math" w:hAnsi="Cambria Math"/>
                  </w:rPr>
                  <m:t>1</m:t>
                </m:r>
              </m:sub>
            </m:sSub>
            <m:sSub>
              <m:sSubPr>
                <m:ctrlPr>
                  <w:rPr>
                    <w:rFonts w:ascii="Cambria Math" w:hAnsi="Cambria Math"/>
                    <w:i/>
                  </w:rPr>
                </m:ctrlPr>
              </m:sSubPr>
              <m:e>
                <m:r>
                  <w:rPr>
                    <w:rFonts w:ascii="Cambria Math" w:hAnsi="Cambria Math"/>
                  </w:rPr>
                  <m:t>d</m:t>
                </m:r>
              </m:e>
              <m:sub>
                <m:r>
                  <w:rPr>
                    <w:rFonts w:ascii="Cambria Math" w:hAnsi="Cambria Math"/>
                  </w:rPr>
                  <m:t>2</m:t>
                </m:r>
              </m:sub>
            </m:sSub>
          </m:e>
        </m:acc>
      </m:oMath>
      <w:r w:rsidRPr="001B186F">
        <w:t xml:space="preserve"> </w:t>
      </w:r>
      <w:r>
        <w:t xml:space="preserve">form on the first two positions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D</m:t>
                </m:r>
              </m:e>
              <m:sub>
                <m:r>
                  <w:rPr>
                    <w:rFonts w:ascii="Cambria Math" w:hAnsi="Cambria Math"/>
                  </w:rPr>
                  <m:t>1</m:t>
                </m:r>
              </m:sub>
            </m:sSub>
            <m:sSub>
              <m:sSubPr>
                <m:ctrlPr>
                  <w:rPr>
                    <w:rFonts w:ascii="Cambria Math" w:hAnsi="Cambria Math"/>
                    <w:i/>
                  </w:rPr>
                </m:ctrlPr>
              </m:sSubPr>
              <m:e>
                <m:r>
                  <w:rPr>
                    <w:rFonts w:ascii="Cambria Math" w:hAnsi="Cambria Math"/>
                  </w:rPr>
                  <m:t>D</m:t>
                </m:r>
              </m:e>
              <m:sub>
                <m:r>
                  <w:rPr>
                    <w:rFonts w:ascii="Cambria Math" w:hAnsi="Cambria Math"/>
                  </w:rPr>
                  <m:t>2</m:t>
                </m:r>
              </m:sub>
            </m:sSub>
          </m:e>
        </m:acc>
      </m:oMath>
      <w:r w:rsidRPr="001B186F">
        <w:t xml:space="preserve"> </w:t>
      </w:r>
      <w:r>
        <w:t>within a number is (BL12):</w:t>
      </w:r>
    </w:p>
    <w:p w14:paraId="74DE8573" w14:textId="77777777" w:rsidR="004B3682" w:rsidRPr="001B186F" w:rsidRDefault="004B3682" w:rsidP="007D1856">
      <w:pPr>
        <w:tabs>
          <w:tab w:val="left" w:pos="851"/>
          <w:tab w:val="left" w:pos="7938"/>
        </w:tabs>
        <w:spacing w:line="360" w:lineRule="auto"/>
        <w:ind w:left="851"/>
        <w:jc w:val="both"/>
        <w:rPr>
          <w:rFonts w:eastAsiaTheme="minorEastAsia"/>
        </w:rPr>
      </w:pPr>
      <m:oMathPara>
        <m:oMath>
          <m:r>
            <w:rPr>
              <w:rFonts w:ascii="Cambria Math" w:hAnsi="Cambria Math"/>
            </w:rPr>
            <m:t>P</m:t>
          </m:r>
          <m:d>
            <m:dPr>
              <m:ctrlPr>
                <w:rPr>
                  <w:rFonts w:ascii="Cambria Math" w:hAnsi="Cambria Math"/>
                  <w:i/>
                </w:rPr>
              </m:ctrlPr>
            </m:dPr>
            <m:e>
              <m:acc>
                <m:accPr>
                  <m:chr m:val="̅"/>
                  <m:ctrlPr>
                    <w:rPr>
                      <w:rFonts w:ascii="Cambria Math" w:hAnsi="Cambria Math"/>
                      <w:i/>
                    </w:rPr>
                  </m:ctrlPr>
                </m:accPr>
                <m:e>
                  <m:sSub>
                    <m:sSubPr>
                      <m:ctrlPr>
                        <w:rPr>
                          <w:rFonts w:ascii="Cambria Math" w:hAnsi="Cambria Math"/>
                          <w:i/>
                        </w:rPr>
                      </m:ctrlPr>
                    </m:sSubPr>
                    <m:e>
                      <m:r>
                        <w:rPr>
                          <w:rFonts w:ascii="Cambria Math" w:hAnsi="Cambria Math"/>
                        </w:rPr>
                        <m:t>D</m:t>
                      </m:r>
                    </m:e>
                    <m:sub>
                      <m:r>
                        <w:rPr>
                          <w:rFonts w:ascii="Cambria Math" w:hAnsi="Cambria Math"/>
                        </w:rPr>
                        <m:t>1</m:t>
                      </m:r>
                    </m:sub>
                  </m:sSub>
                  <m:sSub>
                    <m:sSubPr>
                      <m:ctrlPr>
                        <w:rPr>
                          <w:rFonts w:ascii="Cambria Math" w:hAnsi="Cambria Math"/>
                          <w:i/>
                        </w:rPr>
                      </m:ctrlPr>
                    </m:sSubPr>
                    <m:e>
                      <m:r>
                        <w:rPr>
                          <w:rFonts w:ascii="Cambria Math" w:hAnsi="Cambria Math"/>
                        </w:rPr>
                        <m:t>D</m:t>
                      </m:r>
                    </m:e>
                    <m:sub>
                      <m:r>
                        <w:rPr>
                          <w:rFonts w:ascii="Cambria Math" w:hAnsi="Cambria Math"/>
                        </w:rPr>
                        <m:t>2</m:t>
                      </m:r>
                    </m:sub>
                  </m:sSub>
                </m:e>
              </m:acc>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d</m:t>
                      </m:r>
                    </m:e>
                    <m:sub>
                      <m:r>
                        <w:rPr>
                          <w:rFonts w:ascii="Cambria Math" w:hAnsi="Cambria Math"/>
                        </w:rPr>
                        <m:t>1</m:t>
                      </m:r>
                    </m:sub>
                  </m:sSub>
                  <m:sSub>
                    <m:sSubPr>
                      <m:ctrlPr>
                        <w:rPr>
                          <w:rFonts w:ascii="Cambria Math" w:hAnsi="Cambria Math"/>
                          <w:i/>
                        </w:rPr>
                      </m:ctrlPr>
                    </m:sSubPr>
                    <m:e>
                      <m:r>
                        <w:rPr>
                          <w:rFonts w:ascii="Cambria Math" w:hAnsi="Cambria Math"/>
                        </w:rPr>
                        <m:t>d</m:t>
                      </m:r>
                    </m:e>
                    <m:sub>
                      <m:r>
                        <w:rPr>
                          <w:rFonts w:ascii="Cambria Math" w:hAnsi="Cambria Math"/>
                        </w:rPr>
                        <m:t>2</m:t>
                      </m:r>
                    </m:sub>
                  </m:sSub>
                </m:e>
              </m:acc>
            </m:e>
          </m:d>
          <m:r>
            <w:rPr>
              <w:rFonts w:ascii="Cambria Math" w:hAnsi="Cambria Math"/>
            </w:rPr>
            <m:t>=</m:t>
          </m:r>
          <m:sSub>
            <m:sSubPr>
              <m:ctrlPr>
                <w:rPr>
                  <w:rFonts w:ascii="Cambria Math" w:hAnsi="Cambria Math"/>
                  <w:i/>
                </w:rPr>
              </m:ctrlPr>
            </m:sSubPr>
            <m:e>
              <m:r>
                <w:rPr>
                  <w:rFonts w:ascii="Cambria Math" w:hAnsi="Cambria Math"/>
                </w:rPr>
                <m:t>log</m:t>
              </m:r>
              <m:ctrlPr>
                <w:rPr>
                  <w:rFonts w:ascii="Cambria Math" w:hAnsi="Cambria Math" w:cs="Cambria Math"/>
                  <w:i/>
                </w:rPr>
              </m:ctrlPr>
            </m:e>
            <m:sub>
              <m:r>
                <w:rPr>
                  <w:rFonts w:ascii="Cambria Math" w:hAnsi="Cambria Math"/>
                </w:rPr>
                <m:t>10</m:t>
              </m:r>
            </m:sub>
          </m:sSub>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acc>
                    <m:accPr>
                      <m:chr m:val="̅"/>
                      <m:ctrlPr>
                        <w:rPr>
                          <w:rFonts w:ascii="Cambria Math" w:hAnsi="Cambria Math"/>
                          <w:i/>
                        </w:rPr>
                      </m:ctrlPr>
                    </m:accPr>
                    <m:e>
                      <m:sSub>
                        <m:sSubPr>
                          <m:ctrlPr>
                            <w:rPr>
                              <w:rFonts w:ascii="Cambria Math" w:hAnsi="Cambria Math"/>
                              <w:i/>
                            </w:rPr>
                          </m:ctrlPr>
                        </m:sSubPr>
                        <m:e>
                          <m:r>
                            <w:rPr>
                              <w:rFonts w:ascii="Cambria Math" w:hAnsi="Cambria Math"/>
                            </w:rPr>
                            <m:t>d</m:t>
                          </m:r>
                        </m:e>
                        <m:sub>
                          <m:r>
                            <w:rPr>
                              <w:rFonts w:ascii="Cambria Math" w:hAnsi="Cambria Math"/>
                            </w:rPr>
                            <m:t>1</m:t>
                          </m:r>
                        </m:sub>
                      </m:sSub>
                      <m:sSub>
                        <m:sSubPr>
                          <m:ctrlPr>
                            <w:rPr>
                              <w:rFonts w:ascii="Cambria Math" w:hAnsi="Cambria Math"/>
                              <w:i/>
                            </w:rPr>
                          </m:ctrlPr>
                        </m:sSubPr>
                        <m:e>
                          <m:r>
                            <w:rPr>
                              <w:rFonts w:ascii="Cambria Math" w:hAnsi="Cambria Math"/>
                            </w:rPr>
                            <m:t>d</m:t>
                          </m:r>
                        </m:e>
                        <m:sub>
                          <m:r>
                            <w:rPr>
                              <w:rFonts w:ascii="Cambria Math" w:hAnsi="Cambria Math"/>
                            </w:rPr>
                            <m:t>2</m:t>
                          </m:r>
                        </m:sub>
                      </m:sSub>
                    </m:e>
                  </m:acc>
                </m:den>
              </m:f>
            </m:e>
          </m:d>
        </m:oMath>
      </m:oMathPara>
    </w:p>
    <w:p w14:paraId="17B27FB8" w14:textId="77777777" w:rsidR="004B3682" w:rsidRPr="001B186F" w:rsidRDefault="004B3682" w:rsidP="006C2548">
      <w:pPr>
        <w:tabs>
          <w:tab w:val="left" w:pos="851"/>
          <w:tab w:val="left" w:pos="5812"/>
          <w:tab w:val="left" w:pos="7938"/>
        </w:tabs>
        <w:spacing w:after="0" w:line="360" w:lineRule="auto"/>
        <w:ind w:left="851"/>
        <w:jc w:val="both"/>
      </w:pPr>
      <w:r w:rsidRPr="001B186F">
        <w:tab/>
      </w:r>
      <m:oMath>
        <m:acc>
          <m:accPr>
            <m:chr m:val="̅"/>
            <m:ctrlPr>
              <w:rPr>
                <w:rFonts w:ascii="Cambria Math" w:hAnsi="Cambria Math"/>
                <w:i/>
              </w:rPr>
            </m:ctrlPr>
          </m:accPr>
          <m:e>
            <m:sSub>
              <m:sSubPr>
                <m:ctrlPr>
                  <w:rPr>
                    <w:rFonts w:ascii="Cambria Math" w:hAnsi="Cambria Math"/>
                    <w:i/>
                  </w:rPr>
                </m:ctrlPr>
              </m:sSubPr>
              <m:e>
                <m:r>
                  <w:rPr>
                    <w:rFonts w:ascii="Cambria Math" w:hAnsi="Cambria Math"/>
                  </w:rPr>
                  <m:t>d</m:t>
                </m:r>
              </m:e>
              <m:sub>
                <m:r>
                  <w:rPr>
                    <w:rFonts w:ascii="Cambria Math" w:hAnsi="Cambria Math"/>
                  </w:rPr>
                  <m:t>1</m:t>
                </m:r>
              </m:sub>
            </m:sSub>
            <m:sSub>
              <m:sSubPr>
                <m:ctrlPr>
                  <w:rPr>
                    <w:rFonts w:ascii="Cambria Math" w:hAnsi="Cambria Math"/>
                    <w:i/>
                  </w:rPr>
                </m:ctrlPr>
              </m:sSubPr>
              <m:e>
                <m:r>
                  <w:rPr>
                    <w:rFonts w:ascii="Cambria Math" w:hAnsi="Cambria Math"/>
                  </w:rPr>
                  <m:t>d</m:t>
                </m:r>
              </m:e>
              <m:sub>
                <m:r>
                  <w:rPr>
                    <w:rFonts w:ascii="Cambria Math" w:hAnsi="Cambria Math"/>
                  </w:rPr>
                  <m:t>2</m:t>
                </m:r>
              </m:sub>
            </m:sSub>
          </m:e>
        </m:acc>
      </m:oMath>
      <w:proofErr w:type="gramStart"/>
      <w:r w:rsidRPr="001B186F">
        <w:t>=(</w:t>
      </w:r>
      <w:proofErr w:type="gramEnd"/>
      <w:r w:rsidRPr="001B186F">
        <w:t>10,11,12,33,…,98,99)</w:t>
      </w:r>
      <w:r w:rsidRPr="001B186F">
        <w:tab/>
        <w:t>(3)</w:t>
      </w:r>
    </w:p>
    <w:p w14:paraId="35DA81E6" w14:textId="115C53A2" w:rsidR="004B3682" w:rsidRDefault="004B3682" w:rsidP="00B87375">
      <w:pPr>
        <w:spacing w:line="360" w:lineRule="auto"/>
        <w:ind w:firstLine="851"/>
        <w:jc w:val="both"/>
      </w:pPr>
      <w:r>
        <w:t xml:space="preserve">Using equation (3) for all first two digits combinations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d</m:t>
                </m:r>
              </m:e>
              <m:sub>
                <m:r>
                  <w:rPr>
                    <w:rFonts w:ascii="Cambria Math" w:hAnsi="Cambria Math"/>
                  </w:rPr>
                  <m:t>1</m:t>
                </m:r>
              </m:sub>
            </m:sSub>
            <m:sSub>
              <m:sSubPr>
                <m:ctrlPr>
                  <w:rPr>
                    <w:rFonts w:ascii="Cambria Math" w:hAnsi="Cambria Math"/>
                    <w:i/>
                  </w:rPr>
                </m:ctrlPr>
              </m:sSubPr>
              <m:e>
                <m:r>
                  <w:rPr>
                    <w:rFonts w:ascii="Cambria Math" w:hAnsi="Cambria Math"/>
                  </w:rPr>
                  <m:t>d</m:t>
                </m:r>
              </m:e>
              <m:sub>
                <m:r>
                  <w:rPr>
                    <w:rFonts w:ascii="Cambria Math" w:hAnsi="Cambria Math"/>
                  </w:rPr>
                  <m:t>2</m:t>
                </m:r>
              </m:sub>
            </m:sSub>
          </m:e>
        </m:acc>
      </m:oMath>
      <w:proofErr w:type="gramStart"/>
      <w:r w:rsidRPr="001B186F">
        <w:t>=(</w:t>
      </w:r>
      <w:proofErr w:type="gramEnd"/>
      <w:r w:rsidRPr="001B186F">
        <w:t>10,11,12,33,…,98,99)</w:t>
      </w:r>
      <w:r>
        <w:t xml:space="preserve"> after basic computations, the expected </w:t>
      </w:r>
      <w:proofErr w:type="spellStart"/>
      <w:r>
        <w:t>Benford</w:t>
      </w:r>
      <w:proofErr w:type="spellEnd"/>
      <w:r>
        <w:t xml:space="preserve"> probabilities are enlisted in </w:t>
      </w:r>
      <w:r w:rsidRPr="008C6F13">
        <w:t>T</w:t>
      </w:r>
      <w:r>
        <w:t>able 2.3.</w:t>
      </w:r>
    </w:p>
    <w:p w14:paraId="1AB6160B" w14:textId="2C296DA2" w:rsidR="004B3682" w:rsidRPr="001B186F" w:rsidRDefault="004B3682" w:rsidP="006C2548">
      <w:pPr>
        <w:spacing w:after="0" w:line="360" w:lineRule="auto"/>
        <w:jc w:val="both"/>
      </w:pPr>
      <w:r>
        <w:rPr>
          <w:b/>
        </w:rPr>
        <w:lastRenderedPageBreak/>
        <w:t>Table</w:t>
      </w:r>
      <w:r w:rsidRPr="001B186F">
        <w:rPr>
          <w:b/>
        </w:rPr>
        <w:t xml:space="preserve"> 2.3.</w:t>
      </w:r>
      <w:r w:rsidRPr="001B186F">
        <w:t xml:space="preserve"> </w:t>
      </w:r>
      <w:r>
        <w:t>The first two digits combined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d</m:t>
                </m:r>
              </m:e>
              <m:sub>
                <m:r>
                  <w:rPr>
                    <w:rFonts w:ascii="Cambria Math" w:hAnsi="Cambria Math"/>
                  </w:rPr>
                  <m:t>1</m:t>
                </m:r>
              </m:sub>
            </m:sSub>
            <m:sSub>
              <m:sSubPr>
                <m:ctrlPr>
                  <w:rPr>
                    <w:rFonts w:ascii="Cambria Math" w:hAnsi="Cambria Math"/>
                    <w:i/>
                  </w:rPr>
                </m:ctrlPr>
              </m:sSubPr>
              <m:e>
                <m:r>
                  <w:rPr>
                    <w:rFonts w:ascii="Cambria Math" w:hAnsi="Cambria Math"/>
                  </w:rPr>
                  <m:t>d</m:t>
                </m:r>
              </m:e>
              <m:sub>
                <m:r>
                  <w:rPr>
                    <w:rFonts w:ascii="Cambria Math" w:hAnsi="Cambria Math"/>
                  </w:rPr>
                  <m:t>2</m:t>
                </m:r>
              </m:sub>
            </m:sSub>
          </m:e>
        </m:acc>
      </m:oMath>
      <w:r>
        <w:t xml:space="preserve">) expected Benford’s Law frequencies on the first two positions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D</m:t>
                </m:r>
              </m:e>
              <m:sub>
                <m:r>
                  <w:rPr>
                    <w:rFonts w:ascii="Cambria Math" w:hAnsi="Cambria Math"/>
                  </w:rPr>
                  <m:t>1</m:t>
                </m:r>
              </m:sub>
            </m:sSub>
            <m:sSub>
              <m:sSubPr>
                <m:ctrlPr>
                  <w:rPr>
                    <w:rFonts w:ascii="Cambria Math" w:hAnsi="Cambria Math"/>
                    <w:i/>
                  </w:rPr>
                </m:ctrlPr>
              </m:sSubPr>
              <m:e>
                <m:r>
                  <w:rPr>
                    <w:rFonts w:ascii="Cambria Math" w:hAnsi="Cambria Math"/>
                  </w:rPr>
                  <m:t>D</m:t>
                </m:r>
              </m:e>
              <m:sub>
                <m:r>
                  <w:rPr>
                    <w:rFonts w:ascii="Cambria Math" w:hAnsi="Cambria Math"/>
                  </w:rPr>
                  <m:t>2</m:t>
                </m:r>
              </m:sub>
            </m:sSub>
          </m:e>
        </m:acc>
      </m:oMath>
      <w:r w:rsidRPr="001B186F">
        <w:t xml:space="preserve"> </w:t>
      </w:r>
      <w:r>
        <w:t>within a number</w:t>
      </w:r>
    </w:p>
    <w:tbl>
      <w:tblPr>
        <w:tblW w:w="4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960"/>
        <w:gridCol w:w="658"/>
        <w:gridCol w:w="960"/>
        <w:gridCol w:w="658"/>
        <w:gridCol w:w="960"/>
      </w:tblGrid>
      <w:tr w:rsidR="004B3682" w:rsidRPr="0028607A" w14:paraId="34597277" w14:textId="77777777" w:rsidTr="000F7119">
        <w:trPr>
          <w:trHeight w:val="288"/>
          <w:tblHeader/>
        </w:trPr>
        <w:tc>
          <w:tcPr>
            <w:tcW w:w="720" w:type="dxa"/>
            <w:shd w:val="clear" w:color="auto" w:fill="auto"/>
            <w:noWrap/>
            <w:vAlign w:val="bottom"/>
            <w:hideMark/>
          </w:tcPr>
          <w:p w14:paraId="56787465" w14:textId="77777777" w:rsidR="004B3682" w:rsidRPr="0028607A" w:rsidRDefault="00E54D1A" w:rsidP="006C2548">
            <w:pPr>
              <w:spacing w:after="0" w:line="240" w:lineRule="auto"/>
              <w:rPr>
                <w:rFonts w:ascii="Calibri" w:eastAsia="Times New Roman" w:hAnsi="Calibri" w:cs="Calibri"/>
                <w:b/>
                <w:color w:val="000000"/>
                <w:sz w:val="20"/>
                <w:szCs w:val="20"/>
              </w:rPr>
            </w:pPr>
            <m:oMathPara>
              <m:oMath>
                <m:acc>
                  <m:accPr>
                    <m:chr m:val="̅"/>
                    <m:ctrlPr>
                      <w:rPr>
                        <w:rFonts w:ascii="Cambria Math" w:hAnsi="Cambria Math"/>
                        <w:b/>
                        <w:i/>
                        <w:sz w:val="20"/>
                        <w:szCs w:val="20"/>
                      </w:rPr>
                    </m:ctrlPr>
                  </m:accPr>
                  <m:e>
                    <m:sSub>
                      <m:sSubPr>
                        <m:ctrlPr>
                          <w:rPr>
                            <w:rFonts w:ascii="Cambria Math" w:hAnsi="Cambria Math"/>
                            <w:b/>
                            <w:i/>
                            <w:sz w:val="20"/>
                            <w:szCs w:val="20"/>
                          </w:rPr>
                        </m:ctrlPr>
                      </m:sSubPr>
                      <m:e>
                        <m:r>
                          <m:rPr>
                            <m:sty m:val="bi"/>
                          </m:rPr>
                          <w:rPr>
                            <w:rFonts w:ascii="Cambria Math" w:hAnsi="Cambria Math"/>
                            <w:sz w:val="20"/>
                            <w:szCs w:val="20"/>
                          </w:rPr>
                          <m:t>d</m:t>
                        </m:r>
                      </m:e>
                      <m:sub>
                        <m:r>
                          <m:rPr>
                            <m:sty m:val="bi"/>
                          </m:rPr>
                          <w:rPr>
                            <w:rFonts w:ascii="Cambria Math" w:hAnsi="Cambria Math"/>
                            <w:sz w:val="20"/>
                            <w:szCs w:val="20"/>
                          </w:rPr>
                          <m:t>1</m:t>
                        </m:r>
                      </m:sub>
                    </m:sSub>
                    <m:sSub>
                      <m:sSubPr>
                        <m:ctrlPr>
                          <w:rPr>
                            <w:rFonts w:ascii="Cambria Math" w:hAnsi="Cambria Math"/>
                            <w:b/>
                            <w:i/>
                            <w:sz w:val="20"/>
                            <w:szCs w:val="20"/>
                          </w:rPr>
                        </m:ctrlPr>
                      </m:sSubPr>
                      <m:e>
                        <m:r>
                          <m:rPr>
                            <m:sty m:val="bi"/>
                          </m:rPr>
                          <w:rPr>
                            <w:rFonts w:ascii="Cambria Math" w:hAnsi="Cambria Math"/>
                            <w:sz w:val="20"/>
                            <w:szCs w:val="20"/>
                          </w:rPr>
                          <m:t>d</m:t>
                        </m:r>
                      </m:e>
                      <m:sub>
                        <m:r>
                          <m:rPr>
                            <m:sty m:val="bi"/>
                          </m:rPr>
                          <w:rPr>
                            <w:rFonts w:ascii="Cambria Math" w:hAnsi="Cambria Math"/>
                            <w:sz w:val="20"/>
                            <w:szCs w:val="20"/>
                          </w:rPr>
                          <m:t>2</m:t>
                        </m:r>
                      </m:sub>
                    </m:sSub>
                  </m:e>
                </m:acc>
              </m:oMath>
            </m:oMathPara>
          </w:p>
        </w:tc>
        <w:tc>
          <w:tcPr>
            <w:tcW w:w="960" w:type="dxa"/>
            <w:shd w:val="clear" w:color="auto" w:fill="auto"/>
            <w:noWrap/>
            <w:vAlign w:val="bottom"/>
            <w:hideMark/>
          </w:tcPr>
          <w:p w14:paraId="66161CB5" w14:textId="77777777" w:rsidR="004B3682" w:rsidRPr="0028607A" w:rsidRDefault="004B3682" w:rsidP="006C2548">
            <w:pPr>
              <w:spacing w:after="0" w:line="240" w:lineRule="auto"/>
              <w:rPr>
                <w:rFonts w:ascii="Calibri" w:eastAsia="Times New Roman" w:hAnsi="Calibri" w:cs="Calibri"/>
                <w:b/>
                <w:color w:val="000000"/>
                <w:sz w:val="20"/>
                <w:szCs w:val="20"/>
              </w:rPr>
            </w:pPr>
            <w:r w:rsidRPr="0028607A">
              <w:rPr>
                <w:rFonts w:ascii="Calibri" w:eastAsia="Times New Roman" w:hAnsi="Calibri" w:cs="Calibri"/>
                <w:b/>
                <w:color w:val="000000"/>
                <w:sz w:val="20"/>
                <w:szCs w:val="20"/>
              </w:rPr>
              <w:t>P(</w:t>
            </w:r>
            <m:oMath>
              <m:acc>
                <m:accPr>
                  <m:chr m:val="̅"/>
                  <m:ctrlPr>
                    <w:rPr>
                      <w:rFonts w:ascii="Cambria Math" w:hAnsi="Cambria Math"/>
                      <w:b/>
                      <w:i/>
                      <w:sz w:val="20"/>
                      <w:szCs w:val="20"/>
                    </w:rPr>
                  </m:ctrlPr>
                </m:accPr>
                <m:e>
                  <m:sSub>
                    <m:sSubPr>
                      <m:ctrlPr>
                        <w:rPr>
                          <w:rFonts w:ascii="Cambria Math" w:hAnsi="Cambria Math"/>
                          <w:b/>
                          <w:i/>
                          <w:sz w:val="20"/>
                          <w:szCs w:val="20"/>
                        </w:rPr>
                      </m:ctrlPr>
                    </m:sSubPr>
                    <m:e>
                      <m:r>
                        <m:rPr>
                          <m:sty m:val="bi"/>
                        </m:rPr>
                        <w:rPr>
                          <w:rFonts w:ascii="Cambria Math" w:hAnsi="Cambria Math"/>
                          <w:sz w:val="20"/>
                          <w:szCs w:val="20"/>
                        </w:rPr>
                        <m:t>d</m:t>
                      </m:r>
                    </m:e>
                    <m:sub>
                      <m:r>
                        <m:rPr>
                          <m:sty m:val="bi"/>
                        </m:rPr>
                        <w:rPr>
                          <w:rFonts w:ascii="Cambria Math" w:hAnsi="Cambria Math"/>
                          <w:sz w:val="20"/>
                          <w:szCs w:val="20"/>
                        </w:rPr>
                        <m:t>1</m:t>
                      </m:r>
                    </m:sub>
                  </m:sSub>
                  <m:sSub>
                    <m:sSubPr>
                      <m:ctrlPr>
                        <w:rPr>
                          <w:rFonts w:ascii="Cambria Math" w:hAnsi="Cambria Math"/>
                          <w:b/>
                          <w:i/>
                          <w:sz w:val="20"/>
                          <w:szCs w:val="20"/>
                        </w:rPr>
                      </m:ctrlPr>
                    </m:sSubPr>
                    <m:e>
                      <m:r>
                        <m:rPr>
                          <m:sty m:val="bi"/>
                        </m:rPr>
                        <w:rPr>
                          <w:rFonts w:ascii="Cambria Math" w:hAnsi="Cambria Math"/>
                          <w:sz w:val="20"/>
                          <w:szCs w:val="20"/>
                        </w:rPr>
                        <m:t>d</m:t>
                      </m:r>
                    </m:e>
                    <m:sub>
                      <m:r>
                        <m:rPr>
                          <m:sty m:val="bi"/>
                        </m:rPr>
                        <w:rPr>
                          <w:rFonts w:ascii="Cambria Math" w:hAnsi="Cambria Math"/>
                          <w:sz w:val="20"/>
                          <w:szCs w:val="20"/>
                        </w:rPr>
                        <m:t>2</m:t>
                      </m:r>
                    </m:sub>
                  </m:sSub>
                </m:e>
              </m:acc>
              <m:r>
                <m:rPr>
                  <m:sty m:val="bi"/>
                </m:rPr>
                <w:rPr>
                  <w:rFonts w:ascii="Cambria Math" w:hAnsi="Cambria Math"/>
                  <w:sz w:val="20"/>
                  <w:szCs w:val="20"/>
                </w:rPr>
                <m:t>)</m:t>
              </m:r>
            </m:oMath>
          </w:p>
        </w:tc>
        <w:tc>
          <w:tcPr>
            <w:tcW w:w="320" w:type="dxa"/>
            <w:shd w:val="clear" w:color="auto" w:fill="auto"/>
            <w:noWrap/>
            <w:vAlign w:val="bottom"/>
            <w:hideMark/>
          </w:tcPr>
          <w:p w14:paraId="795839AC" w14:textId="77777777" w:rsidR="004B3682" w:rsidRPr="0028607A" w:rsidRDefault="00E54D1A" w:rsidP="006C2548">
            <w:pPr>
              <w:spacing w:after="0" w:line="240" w:lineRule="auto"/>
              <w:rPr>
                <w:rFonts w:ascii="Calibri" w:eastAsia="Times New Roman" w:hAnsi="Calibri" w:cs="Calibri"/>
                <w:b/>
                <w:color w:val="000000"/>
                <w:sz w:val="20"/>
                <w:szCs w:val="20"/>
              </w:rPr>
            </w:pPr>
            <m:oMathPara>
              <m:oMath>
                <m:acc>
                  <m:accPr>
                    <m:chr m:val="̅"/>
                    <m:ctrlPr>
                      <w:rPr>
                        <w:rFonts w:ascii="Cambria Math" w:hAnsi="Cambria Math"/>
                        <w:b/>
                        <w:i/>
                        <w:sz w:val="20"/>
                        <w:szCs w:val="20"/>
                      </w:rPr>
                    </m:ctrlPr>
                  </m:accPr>
                  <m:e>
                    <m:sSub>
                      <m:sSubPr>
                        <m:ctrlPr>
                          <w:rPr>
                            <w:rFonts w:ascii="Cambria Math" w:hAnsi="Cambria Math"/>
                            <w:b/>
                            <w:i/>
                            <w:sz w:val="20"/>
                            <w:szCs w:val="20"/>
                          </w:rPr>
                        </m:ctrlPr>
                      </m:sSubPr>
                      <m:e>
                        <m:r>
                          <m:rPr>
                            <m:sty m:val="bi"/>
                          </m:rPr>
                          <w:rPr>
                            <w:rFonts w:ascii="Cambria Math" w:hAnsi="Cambria Math"/>
                            <w:sz w:val="20"/>
                            <w:szCs w:val="20"/>
                          </w:rPr>
                          <m:t>d</m:t>
                        </m:r>
                      </m:e>
                      <m:sub>
                        <m:r>
                          <m:rPr>
                            <m:sty m:val="bi"/>
                          </m:rPr>
                          <w:rPr>
                            <w:rFonts w:ascii="Cambria Math" w:hAnsi="Cambria Math"/>
                            <w:sz w:val="20"/>
                            <w:szCs w:val="20"/>
                          </w:rPr>
                          <m:t>1</m:t>
                        </m:r>
                      </m:sub>
                    </m:sSub>
                    <m:sSub>
                      <m:sSubPr>
                        <m:ctrlPr>
                          <w:rPr>
                            <w:rFonts w:ascii="Cambria Math" w:hAnsi="Cambria Math"/>
                            <w:b/>
                            <w:i/>
                            <w:sz w:val="20"/>
                            <w:szCs w:val="20"/>
                          </w:rPr>
                        </m:ctrlPr>
                      </m:sSubPr>
                      <m:e>
                        <m:r>
                          <m:rPr>
                            <m:sty m:val="bi"/>
                          </m:rPr>
                          <w:rPr>
                            <w:rFonts w:ascii="Cambria Math" w:hAnsi="Cambria Math"/>
                            <w:sz w:val="20"/>
                            <w:szCs w:val="20"/>
                          </w:rPr>
                          <m:t>d</m:t>
                        </m:r>
                      </m:e>
                      <m:sub>
                        <m:r>
                          <m:rPr>
                            <m:sty m:val="bi"/>
                          </m:rPr>
                          <w:rPr>
                            <w:rFonts w:ascii="Cambria Math" w:hAnsi="Cambria Math"/>
                            <w:sz w:val="20"/>
                            <w:szCs w:val="20"/>
                          </w:rPr>
                          <m:t>2</m:t>
                        </m:r>
                      </m:sub>
                    </m:sSub>
                  </m:e>
                </m:acc>
              </m:oMath>
            </m:oMathPara>
          </w:p>
        </w:tc>
        <w:tc>
          <w:tcPr>
            <w:tcW w:w="960" w:type="dxa"/>
            <w:shd w:val="clear" w:color="auto" w:fill="auto"/>
            <w:noWrap/>
            <w:vAlign w:val="bottom"/>
            <w:hideMark/>
          </w:tcPr>
          <w:p w14:paraId="48A9673B" w14:textId="77777777" w:rsidR="004B3682" w:rsidRPr="0028607A" w:rsidRDefault="004B3682" w:rsidP="006C2548">
            <w:pPr>
              <w:spacing w:after="0" w:line="240" w:lineRule="auto"/>
              <w:rPr>
                <w:rFonts w:ascii="Times New Roman" w:eastAsia="Times New Roman" w:hAnsi="Times New Roman" w:cs="Times New Roman"/>
                <w:b/>
                <w:sz w:val="20"/>
                <w:szCs w:val="20"/>
              </w:rPr>
            </w:pPr>
            <w:r w:rsidRPr="0028607A">
              <w:rPr>
                <w:rFonts w:ascii="Calibri" w:eastAsia="Times New Roman" w:hAnsi="Calibri" w:cs="Calibri"/>
                <w:b/>
                <w:color w:val="000000"/>
                <w:sz w:val="20"/>
                <w:szCs w:val="20"/>
              </w:rPr>
              <w:t>P(</w:t>
            </w:r>
            <m:oMath>
              <m:acc>
                <m:accPr>
                  <m:chr m:val="̅"/>
                  <m:ctrlPr>
                    <w:rPr>
                      <w:rFonts w:ascii="Cambria Math" w:hAnsi="Cambria Math"/>
                      <w:b/>
                      <w:i/>
                      <w:sz w:val="20"/>
                      <w:szCs w:val="20"/>
                    </w:rPr>
                  </m:ctrlPr>
                </m:accPr>
                <m:e>
                  <m:sSub>
                    <m:sSubPr>
                      <m:ctrlPr>
                        <w:rPr>
                          <w:rFonts w:ascii="Cambria Math" w:hAnsi="Cambria Math"/>
                          <w:b/>
                          <w:i/>
                          <w:sz w:val="20"/>
                          <w:szCs w:val="20"/>
                        </w:rPr>
                      </m:ctrlPr>
                    </m:sSubPr>
                    <m:e>
                      <m:r>
                        <m:rPr>
                          <m:sty m:val="bi"/>
                        </m:rPr>
                        <w:rPr>
                          <w:rFonts w:ascii="Cambria Math" w:hAnsi="Cambria Math"/>
                          <w:sz w:val="20"/>
                          <w:szCs w:val="20"/>
                        </w:rPr>
                        <m:t>d</m:t>
                      </m:r>
                    </m:e>
                    <m:sub>
                      <m:r>
                        <m:rPr>
                          <m:sty m:val="bi"/>
                        </m:rPr>
                        <w:rPr>
                          <w:rFonts w:ascii="Cambria Math" w:hAnsi="Cambria Math"/>
                          <w:sz w:val="20"/>
                          <w:szCs w:val="20"/>
                        </w:rPr>
                        <m:t>1</m:t>
                      </m:r>
                    </m:sub>
                  </m:sSub>
                  <m:sSub>
                    <m:sSubPr>
                      <m:ctrlPr>
                        <w:rPr>
                          <w:rFonts w:ascii="Cambria Math" w:hAnsi="Cambria Math"/>
                          <w:b/>
                          <w:i/>
                          <w:sz w:val="20"/>
                          <w:szCs w:val="20"/>
                        </w:rPr>
                      </m:ctrlPr>
                    </m:sSubPr>
                    <m:e>
                      <m:r>
                        <m:rPr>
                          <m:sty m:val="bi"/>
                        </m:rPr>
                        <w:rPr>
                          <w:rFonts w:ascii="Cambria Math" w:hAnsi="Cambria Math"/>
                          <w:sz w:val="20"/>
                          <w:szCs w:val="20"/>
                        </w:rPr>
                        <m:t>d</m:t>
                      </m:r>
                    </m:e>
                    <m:sub>
                      <m:r>
                        <m:rPr>
                          <m:sty m:val="bi"/>
                        </m:rPr>
                        <w:rPr>
                          <w:rFonts w:ascii="Cambria Math" w:hAnsi="Cambria Math"/>
                          <w:sz w:val="20"/>
                          <w:szCs w:val="20"/>
                        </w:rPr>
                        <m:t>2</m:t>
                      </m:r>
                    </m:sub>
                  </m:sSub>
                </m:e>
              </m:acc>
              <m:r>
                <m:rPr>
                  <m:sty m:val="bi"/>
                </m:rPr>
                <w:rPr>
                  <w:rFonts w:ascii="Cambria Math" w:hAnsi="Cambria Math"/>
                  <w:sz w:val="20"/>
                  <w:szCs w:val="20"/>
                </w:rPr>
                <m:t>)</m:t>
              </m:r>
            </m:oMath>
          </w:p>
        </w:tc>
        <w:tc>
          <w:tcPr>
            <w:tcW w:w="320" w:type="dxa"/>
            <w:shd w:val="clear" w:color="auto" w:fill="auto"/>
            <w:noWrap/>
            <w:vAlign w:val="bottom"/>
            <w:hideMark/>
          </w:tcPr>
          <w:p w14:paraId="25EA2411" w14:textId="77777777" w:rsidR="004B3682" w:rsidRPr="0028607A" w:rsidRDefault="00E54D1A" w:rsidP="006C2548">
            <w:pPr>
              <w:spacing w:after="0" w:line="240" w:lineRule="auto"/>
              <w:rPr>
                <w:rFonts w:ascii="Times New Roman" w:eastAsia="Times New Roman" w:hAnsi="Times New Roman" w:cs="Times New Roman"/>
                <w:b/>
                <w:sz w:val="20"/>
                <w:szCs w:val="20"/>
              </w:rPr>
            </w:pPr>
            <m:oMathPara>
              <m:oMath>
                <m:acc>
                  <m:accPr>
                    <m:chr m:val="̅"/>
                    <m:ctrlPr>
                      <w:rPr>
                        <w:rFonts w:ascii="Cambria Math" w:hAnsi="Cambria Math"/>
                        <w:b/>
                        <w:i/>
                        <w:sz w:val="20"/>
                        <w:szCs w:val="20"/>
                      </w:rPr>
                    </m:ctrlPr>
                  </m:accPr>
                  <m:e>
                    <m:sSub>
                      <m:sSubPr>
                        <m:ctrlPr>
                          <w:rPr>
                            <w:rFonts w:ascii="Cambria Math" w:hAnsi="Cambria Math"/>
                            <w:b/>
                            <w:i/>
                            <w:sz w:val="20"/>
                            <w:szCs w:val="20"/>
                          </w:rPr>
                        </m:ctrlPr>
                      </m:sSubPr>
                      <m:e>
                        <m:r>
                          <m:rPr>
                            <m:sty m:val="bi"/>
                          </m:rPr>
                          <w:rPr>
                            <w:rFonts w:ascii="Cambria Math" w:hAnsi="Cambria Math"/>
                            <w:sz w:val="20"/>
                            <w:szCs w:val="20"/>
                          </w:rPr>
                          <m:t>d</m:t>
                        </m:r>
                      </m:e>
                      <m:sub>
                        <m:r>
                          <m:rPr>
                            <m:sty m:val="bi"/>
                          </m:rPr>
                          <w:rPr>
                            <w:rFonts w:ascii="Cambria Math" w:hAnsi="Cambria Math"/>
                            <w:sz w:val="20"/>
                            <w:szCs w:val="20"/>
                          </w:rPr>
                          <m:t>1</m:t>
                        </m:r>
                      </m:sub>
                    </m:sSub>
                    <m:sSub>
                      <m:sSubPr>
                        <m:ctrlPr>
                          <w:rPr>
                            <w:rFonts w:ascii="Cambria Math" w:hAnsi="Cambria Math"/>
                            <w:b/>
                            <w:i/>
                            <w:sz w:val="20"/>
                            <w:szCs w:val="20"/>
                          </w:rPr>
                        </m:ctrlPr>
                      </m:sSubPr>
                      <m:e>
                        <m:r>
                          <m:rPr>
                            <m:sty m:val="bi"/>
                          </m:rPr>
                          <w:rPr>
                            <w:rFonts w:ascii="Cambria Math" w:hAnsi="Cambria Math"/>
                            <w:sz w:val="20"/>
                            <w:szCs w:val="20"/>
                          </w:rPr>
                          <m:t>d</m:t>
                        </m:r>
                      </m:e>
                      <m:sub>
                        <m:r>
                          <m:rPr>
                            <m:sty m:val="bi"/>
                          </m:rPr>
                          <w:rPr>
                            <w:rFonts w:ascii="Cambria Math" w:hAnsi="Cambria Math"/>
                            <w:sz w:val="20"/>
                            <w:szCs w:val="20"/>
                          </w:rPr>
                          <m:t>2</m:t>
                        </m:r>
                      </m:sub>
                    </m:sSub>
                  </m:e>
                </m:acc>
              </m:oMath>
            </m:oMathPara>
          </w:p>
        </w:tc>
        <w:tc>
          <w:tcPr>
            <w:tcW w:w="960" w:type="dxa"/>
            <w:shd w:val="clear" w:color="auto" w:fill="auto"/>
            <w:noWrap/>
            <w:vAlign w:val="bottom"/>
            <w:hideMark/>
          </w:tcPr>
          <w:p w14:paraId="22766DA7" w14:textId="77777777" w:rsidR="004B3682" w:rsidRPr="0028607A" w:rsidRDefault="004B3682" w:rsidP="006C2548">
            <w:pPr>
              <w:spacing w:after="0" w:line="240" w:lineRule="auto"/>
              <w:rPr>
                <w:rFonts w:ascii="Times New Roman" w:eastAsia="Times New Roman" w:hAnsi="Times New Roman" w:cs="Times New Roman"/>
                <w:b/>
                <w:sz w:val="20"/>
                <w:szCs w:val="20"/>
              </w:rPr>
            </w:pPr>
            <w:r w:rsidRPr="0028607A">
              <w:rPr>
                <w:rFonts w:ascii="Calibri" w:eastAsia="Times New Roman" w:hAnsi="Calibri" w:cs="Calibri"/>
                <w:b/>
                <w:color w:val="000000"/>
                <w:sz w:val="20"/>
                <w:szCs w:val="20"/>
              </w:rPr>
              <w:t>P(</w:t>
            </w:r>
            <m:oMath>
              <m:acc>
                <m:accPr>
                  <m:chr m:val="̅"/>
                  <m:ctrlPr>
                    <w:rPr>
                      <w:rFonts w:ascii="Cambria Math" w:hAnsi="Cambria Math"/>
                      <w:b/>
                      <w:i/>
                      <w:sz w:val="20"/>
                      <w:szCs w:val="20"/>
                    </w:rPr>
                  </m:ctrlPr>
                </m:accPr>
                <m:e>
                  <m:sSub>
                    <m:sSubPr>
                      <m:ctrlPr>
                        <w:rPr>
                          <w:rFonts w:ascii="Cambria Math" w:hAnsi="Cambria Math"/>
                          <w:b/>
                          <w:i/>
                          <w:sz w:val="20"/>
                          <w:szCs w:val="20"/>
                        </w:rPr>
                      </m:ctrlPr>
                    </m:sSubPr>
                    <m:e>
                      <m:r>
                        <m:rPr>
                          <m:sty m:val="bi"/>
                        </m:rPr>
                        <w:rPr>
                          <w:rFonts w:ascii="Cambria Math" w:hAnsi="Cambria Math"/>
                          <w:sz w:val="20"/>
                          <w:szCs w:val="20"/>
                        </w:rPr>
                        <m:t>d</m:t>
                      </m:r>
                    </m:e>
                    <m:sub>
                      <m:r>
                        <m:rPr>
                          <m:sty m:val="bi"/>
                        </m:rPr>
                        <w:rPr>
                          <w:rFonts w:ascii="Cambria Math" w:hAnsi="Cambria Math"/>
                          <w:sz w:val="20"/>
                          <w:szCs w:val="20"/>
                        </w:rPr>
                        <m:t>1</m:t>
                      </m:r>
                    </m:sub>
                  </m:sSub>
                  <m:sSub>
                    <m:sSubPr>
                      <m:ctrlPr>
                        <w:rPr>
                          <w:rFonts w:ascii="Cambria Math" w:hAnsi="Cambria Math"/>
                          <w:b/>
                          <w:i/>
                          <w:sz w:val="20"/>
                          <w:szCs w:val="20"/>
                        </w:rPr>
                      </m:ctrlPr>
                    </m:sSubPr>
                    <m:e>
                      <m:r>
                        <m:rPr>
                          <m:sty m:val="bi"/>
                        </m:rPr>
                        <w:rPr>
                          <w:rFonts w:ascii="Cambria Math" w:hAnsi="Cambria Math"/>
                          <w:sz w:val="20"/>
                          <w:szCs w:val="20"/>
                        </w:rPr>
                        <m:t>d</m:t>
                      </m:r>
                    </m:e>
                    <m:sub>
                      <m:r>
                        <m:rPr>
                          <m:sty m:val="bi"/>
                        </m:rPr>
                        <w:rPr>
                          <w:rFonts w:ascii="Cambria Math" w:hAnsi="Cambria Math"/>
                          <w:sz w:val="20"/>
                          <w:szCs w:val="20"/>
                        </w:rPr>
                        <m:t>2</m:t>
                      </m:r>
                    </m:sub>
                  </m:sSub>
                </m:e>
              </m:acc>
              <m:r>
                <m:rPr>
                  <m:sty m:val="bi"/>
                </m:rPr>
                <w:rPr>
                  <w:rFonts w:ascii="Cambria Math" w:hAnsi="Cambria Math"/>
                  <w:sz w:val="20"/>
                  <w:szCs w:val="20"/>
                </w:rPr>
                <m:t>)</m:t>
              </m:r>
            </m:oMath>
          </w:p>
        </w:tc>
      </w:tr>
      <w:tr w:rsidR="004B3682" w:rsidRPr="0028607A" w14:paraId="4504C44C" w14:textId="77777777" w:rsidTr="006C2548">
        <w:trPr>
          <w:trHeight w:val="288"/>
        </w:trPr>
        <w:tc>
          <w:tcPr>
            <w:tcW w:w="720" w:type="dxa"/>
            <w:shd w:val="clear" w:color="auto" w:fill="auto"/>
            <w:noWrap/>
            <w:vAlign w:val="bottom"/>
            <w:hideMark/>
          </w:tcPr>
          <w:p w14:paraId="66890E0E"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10</w:t>
            </w:r>
          </w:p>
        </w:tc>
        <w:tc>
          <w:tcPr>
            <w:tcW w:w="960" w:type="dxa"/>
            <w:shd w:val="clear" w:color="auto" w:fill="auto"/>
            <w:noWrap/>
            <w:vAlign w:val="bottom"/>
            <w:hideMark/>
          </w:tcPr>
          <w:p w14:paraId="32ED0C39"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0.04139</w:t>
            </w:r>
          </w:p>
        </w:tc>
        <w:tc>
          <w:tcPr>
            <w:tcW w:w="320" w:type="dxa"/>
            <w:shd w:val="clear" w:color="auto" w:fill="auto"/>
            <w:noWrap/>
            <w:vAlign w:val="bottom"/>
            <w:hideMark/>
          </w:tcPr>
          <w:p w14:paraId="4AFAB814"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40</w:t>
            </w:r>
          </w:p>
        </w:tc>
        <w:tc>
          <w:tcPr>
            <w:tcW w:w="960" w:type="dxa"/>
            <w:shd w:val="clear" w:color="auto" w:fill="auto"/>
            <w:noWrap/>
            <w:vAlign w:val="bottom"/>
            <w:hideMark/>
          </w:tcPr>
          <w:p w14:paraId="0F74BB26"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0.01072</w:t>
            </w:r>
          </w:p>
        </w:tc>
        <w:tc>
          <w:tcPr>
            <w:tcW w:w="320" w:type="dxa"/>
            <w:shd w:val="clear" w:color="auto" w:fill="auto"/>
            <w:noWrap/>
            <w:vAlign w:val="bottom"/>
            <w:hideMark/>
          </w:tcPr>
          <w:p w14:paraId="0C3C5927"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70</w:t>
            </w:r>
          </w:p>
        </w:tc>
        <w:tc>
          <w:tcPr>
            <w:tcW w:w="960" w:type="dxa"/>
            <w:shd w:val="clear" w:color="auto" w:fill="auto"/>
            <w:noWrap/>
            <w:vAlign w:val="bottom"/>
            <w:hideMark/>
          </w:tcPr>
          <w:p w14:paraId="0234F76D"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0.00616</w:t>
            </w:r>
          </w:p>
        </w:tc>
      </w:tr>
      <w:tr w:rsidR="004B3682" w:rsidRPr="0028607A" w14:paraId="39066D4F" w14:textId="77777777" w:rsidTr="006C2548">
        <w:trPr>
          <w:trHeight w:val="288"/>
        </w:trPr>
        <w:tc>
          <w:tcPr>
            <w:tcW w:w="720" w:type="dxa"/>
            <w:shd w:val="clear" w:color="auto" w:fill="auto"/>
            <w:noWrap/>
            <w:vAlign w:val="bottom"/>
            <w:hideMark/>
          </w:tcPr>
          <w:p w14:paraId="62EB7E30"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11</w:t>
            </w:r>
          </w:p>
        </w:tc>
        <w:tc>
          <w:tcPr>
            <w:tcW w:w="960" w:type="dxa"/>
            <w:shd w:val="clear" w:color="auto" w:fill="auto"/>
            <w:noWrap/>
            <w:vAlign w:val="bottom"/>
            <w:hideMark/>
          </w:tcPr>
          <w:p w14:paraId="7F54DB77"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0.03779</w:t>
            </w:r>
          </w:p>
        </w:tc>
        <w:tc>
          <w:tcPr>
            <w:tcW w:w="320" w:type="dxa"/>
            <w:shd w:val="clear" w:color="auto" w:fill="auto"/>
            <w:noWrap/>
            <w:vAlign w:val="bottom"/>
            <w:hideMark/>
          </w:tcPr>
          <w:p w14:paraId="757450E0"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41</w:t>
            </w:r>
          </w:p>
        </w:tc>
        <w:tc>
          <w:tcPr>
            <w:tcW w:w="960" w:type="dxa"/>
            <w:shd w:val="clear" w:color="auto" w:fill="auto"/>
            <w:noWrap/>
            <w:vAlign w:val="bottom"/>
            <w:hideMark/>
          </w:tcPr>
          <w:p w14:paraId="0A4F89E7"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0.01047</w:t>
            </w:r>
          </w:p>
        </w:tc>
        <w:tc>
          <w:tcPr>
            <w:tcW w:w="320" w:type="dxa"/>
            <w:shd w:val="clear" w:color="auto" w:fill="auto"/>
            <w:noWrap/>
            <w:vAlign w:val="bottom"/>
            <w:hideMark/>
          </w:tcPr>
          <w:p w14:paraId="286A2562"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71</w:t>
            </w:r>
          </w:p>
        </w:tc>
        <w:tc>
          <w:tcPr>
            <w:tcW w:w="960" w:type="dxa"/>
            <w:shd w:val="clear" w:color="auto" w:fill="auto"/>
            <w:noWrap/>
            <w:vAlign w:val="bottom"/>
            <w:hideMark/>
          </w:tcPr>
          <w:p w14:paraId="0B28D880"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0.00607</w:t>
            </w:r>
          </w:p>
        </w:tc>
      </w:tr>
      <w:tr w:rsidR="004B3682" w:rsidRPr="0028607A" w14:paraId="309E9B8E" w14:textId="77777777" w:rsidTr="006C2548">
        <w:trPr>
          <w:trHeight w:val="288"/>
        </w:trPr>
        <w:tc>
          <w:tcPr>
            <w:tcW w:w="720" w:type="dxa"/>
            <w:shd w:val="clear" w:color="auto" w:fill="auto"/>
            <w:noWrap/>
            <w:vAlign w:val="bottom"/>
            <w:hideMark/>
          </w:tcPr>
          <w:p w14:paraId="469C3C20"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12</w:t>
            </w:r>
          </w:p>
        </w:tc>
        <w:tc>
          <w:tcPr>
            <w:tcW w:w="960" w:type="dxa"/>
            <w:shd w:val="clear" w:color="auto" w:fill="auto"/>
            <w:noWrap/>
            <w:vAlign w:val="bottom"/>
            <w:hideMark/>
          </w:tcPr>
          <w:p w14:paraId="72BB7BF4"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0.03476</w:t>
            </w:r>
          </w:p>
        </w:tc>
        <w:tc>
          <w:tcPr>
            <w:tcW w:w="320" w:type="dxa"/>
            <w:shd w:val="clear" w:color="auto" w:fill="auto"/>
            <w:noWrap/>
            <w:vAlign w:val="bottom"/>
            <w:hideMark/>
          </w:tcPr>
          <w:p w14:paraId="1D8F21CD"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42</w:t>
            </w:r>
          </w:p>
        </w:tc>
        <w:tc>
          <w:tcPr>
            <w:tcW w:w="960" w:type="dxa"/>
            <w:shd w:val="clear" w:color="auto" w:fill="auto"/>
            <w:noWrap/>
            <w:vAlign w:val="bottom"/>
            <w:hideMark/>
          </w:tcPr>
          <w:p w14:paraId="17106727"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0.01022</w:t>
            </w:r>
          </w:p>
        </w:tc>
        <w:tc>
          <w:tcPr>
            <w:tcW w:w="320" w:type="dxa"/>
            <w:shd w:val="clear" w:color="auto" w:fill="auto"/>
            <w:noWrap/>
            <w:vAlign w:val="bottom"/>
            <w:hideMark/>
          </w:tcPr>
          <w:p w14:paraId="6B52070D"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72</w:t>
            </w:r>
          </w:p>
        </w:tc>
        <w:tc>
          <w:tcPr>
            <w:tcW w:w="960" w:type="dxa"/>
            <w:shd w:val="clear" w:color="auto" w:fill="auto"/>
            <w:noWrap/>
            <w:vAlign w:val="bottom"/>
            <w:hideMark/>
          </w:tcPr>
          <w:p w14:paraId="44E56D4A"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0.00599</w:t>
            </w:r>
          </w:p>
        </w:tc>
      </w:tr>
      <w:tr w:rsidR="004B3682" w:rsidRPr="0028607A" w14:paraId="101CF4B0" w14:textId="77777777" w:rsidTr="006C2548">
        <w:trPr>
          <w:trHeight w:val="288"/>
        </w:trPr>
        <w:tc>
          <w:tcPr>
            <w:tcW w:w="720" w:type="dxa"/>
            <w:shd w:val="clear" w:color="auto" w:fill="auto"/>
            <w:noWrap/>
            <w:vAlign w:val="bottom"/>
            <w:hideMark/>
          </w:tcPr>
          <w:p w14:paraId="4FC27119"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13</w:t>
            </w:r>
          </w:p>
        </w:tc>
        <w:tc>
          <w:tcPr>
            <w:tcW w:w="960" w:type="dxa"/>
            <w:shd w:val="clear" w:color="auto" w:fill="auto"/>
            <w:noWrap/>
            <w:vAlign w:val="bottom"/>
            <w:hideMark/>
          </w:tcPr>
          <w:p w14:paraId="7179B61A"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0.03218</w:t>
            </w:r>
          </w:p>
        </w:tc>
        <w:tc>
          <w:tcPr>
            <w:tcW w:w="320" w:type="dxa"/>
            <w:shd w:val="clear" w:color="auto" w:fill="auto"/>
            <w:noWrap/>
            <w:vAlign w:val="bottom"/>
            <w:hideMark/>
          </w:tcPr>
          <w:p w14:paraId="654C0478"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43</w:t>
            </w:r>
          </w:p>
        </w:tc>
        <w:tc>
          <w:tcPr>
            <w:tcW w:w="960" w:type="dxa"/>
            <w:shd w:val="clear" w:color="auto" w:fill="auto"/>
            <w:noWrap/>
            <w:vAlign w:val="bottom"/>
            <w:hideMark/>
          </w:tcPr>
          <w:p w14:paraId="305467B5"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0.00998</w:t>
            </w:r>
          </w:p>
        </w:tc>
        <w:tc>
          <w:tcPr>
            <w:tcW w:w="320" w:type="dxa"/>
            <w:shd w:val="clear" w:color="auto" w:fill="auto"/>
            <w:noWrap/>
            <w:vAlign w:val="bottom"/>
            <w:hideMark/>
          </w:tcPr>
          <w:p w14:paraId="311B44C0"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73</w:t>
            </w:r>
          </w:p>
        </w:tc>
        <w:tc>
          <w:tcPr>
            <w:tcW w:w="960" w:type="dxa"/>
            <w:shd w:val="clear" w:color="auto" w:fill="auto"/>
            <w:noWrap/>
            <w:vAlign w:val="bottom"/>
            <w:hideMark/>
          </w:tcPr>
          <w:p w14:paraId="7E2943DA"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0.00591</w:t>
            </w:r>
          </w:p>
        </w:tc>
      </w:tr>
      <w:tr w:rsidR="004B3682" w:rsidRPr="0028607A" w14:paraId="00DA3CD9" w14:textId="77777777" w:rsidTr="006C2548">
        <w:trPr>
          <w:trHeight w:val="288"/>
        </w:trPr>
        <w:tc>
          <w:tcPr>
            <w:tcW w:w="720" w:type="dxa"/>
            <w:shd w:val="clear" w:color="auto" w:fill="auto"/>
            <w:noWrap/>
            <w:vAlign w:val="bottom"/>
            <w:hideMark/>
          </w:tcPr>
          <w:p w14:paraId="41E3CC65"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14</w:t>
            </w:r>
          </w:p>
        </w:tc>
        <w:tc>
          <w:tcPr>
            <w:tcW w:w="960" w:type="dxa"/>
            <w:shd w:val="clear" w:color="auto" w:fill="auto"/>
            <w:noWrap/>
            <w:vAlign w:val="bottom"/>
            <w:hideMark/>
          </w:tcPr>
          <w:p w14:paraId="5B250AF8"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0.02996</w:t>
            </w:r>
          </w:p>
        </w:tc>
        <w:tc>
          <w:tcPr>
            <w:tcW w:w="320" w:type="dxa"/>
            <w:shd w:val="clear" w:color="auto" w:fill="auto"/>
            <w:noWrap/>
            <w:vAlign w:val="bottom"/>
            <w:hideMark/>
          </w:tcPr>
          <w:p w14:paraId="3722A27D"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44</w:t>
            </w:r>
          </w:p>
        </w:tc>
        <w:tc>
          <w:tcPr>
            <w:tcW w:w="960" w:type="dxa"/>
            <w:shd w:val="clear" w:color="auto" w:fill="auto"/>
            <w:noWrap/>
            <w:vAlign w:val="bottom"/>
            <w:hideMark/>
          </w:tcPr>
          <w:p w14:paraId="46C05972"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0.00976</w:t>
            </w:r>
          </w:p>
        </w:tc>
        <w:tc>
          <w:tcPr>
            <w:tcW w:w="320" w:type="dxa"/>
            <w:shd w:val="clear" w:color="auto" w:fill="auto"/>
            <w:noWrap/>
            <w:vAlign w:val="bottom"/>
            <w:hideMark/>
          </w:tcPr>
          <w:p w14:paraId="5C34418E"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74</w:t>
            </w:r>
          </w:p>
        </w:tc>
        <w:tc>
          <w:tcPr>
            <w:tcW w:w="960" w:type="dxa"/>
            <w:shd w:val="clear" w:color="auto" w:fill="auto"/>
            <w:noWrap/>
            <w:vAlign w:val="bottom"/>
            <w:hideMark/>
          </w:tcPr>
          <w:p w14:paraId="5BC3C7F1"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0.00583</w:t>
            </w:r>
          </w:p>
        </w:tc>
      </w:tr>
      <w:tr w:rsidR="004B3682" w:rsidRPr="0028607A" w14:paraId="3FED36C2" w14:textId="77777777" w:rsidTr="006C2548">
        <w:trPr>
          <w:trHeight w:val="288"/>
        </w:trPr>
        <w:tc>
          <w:tcPr>
            <w:tcW w:w="720" w:type="dxa"/>
            <w:shd w:val="clear" w:color="auto" w:fill="auto"/>
            <w:noWrap/>
            <w:vAlign w:val="bottom"/>
            <w:hideMark/>
          </w:tcPr>
          <w:p w14:paraId="4F5D1192"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15</w:t>
            </w:r>
          </w:p>
        </w:tc>
        <w:tc>
          <w:tcPr>
            <w:tcW w:w="960" w:type="dxa"/>
            <w:shd w:val="clear" w:color="auto" w:fill="auto"/>
            <w:noWrap/>
            <w:vAlign w:val="bottom"/>
            <w:hideMark/>
          </w:tcPr>
          <w:p w14:paraId="4077E57B"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0.02803</w:t>
            </w:r>
          </w:p>
        </w:tc>
        <w:tc>
          <w:tcPr>
            <w:tcW w:w="320" w:type="dxa"/>
            <w:shd w:val="clear" w:color="auto" w:fill="auto"/>
            <w:noWrap/>
            <w:vAlign w:val="bottom"/>
            <w:hideMark/>
          </w:tcPr>
          <w:p w14:paraId="52AB8403"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45</w:t>
            </w:r>
          </w:p>
        </w:tc>
        <w:tc>
          <w:tcPr>
            <w:tcW w:w="960" w:type="dxa"/>
            <w:shd w:val="clear" w:color="auto" w:fill="auto"/>
            <w:noWrap/>
            <w:vAlign w:val="bottom"/>
            <w:hideMark/>
          </w:tcPr>
          <w:p w14:paraId="18F44940"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0.00955</w:t>
            </w:r>
          </w:p>
        </w:tc>
        <w:tc>
          <w:tcPr>
            <w:tcW w:w="320" w:type="dxa"/>
            <w:shd w:val="clear" w:color="auto" w:fill="auto"/>
            <w:noWrap/>
            <w:vAlign w:val="bottom"/>
            <w:hideMark/>
          </w:tcPr>
          <w:p w14:paraId="6EAACDC6"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75</w:t>
            </w:r>
          </w:p>
        </w:tc>
        <w:tc>
          <w:tcPr>
            <w:tcW w:w="960" w:type="dxa"/>
            <w:shd w:val="clear" w:color="auto" w:fill="auto"/>
            <w:noWrap/>
            <w:vAlign w:val="bottom"/>
            <w:hideMark/>
          </w:tcPr>
          <w:p w14:paraId="29A5279B"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0.00575</w:t>
            </w:r>
          </w:p>
        </w:tc>
      </w:tr>
      <w:tr w:rsidR="004B3682" w:rsidRPr="0028607A" w14:paraId="21076E23" w14:textId="77777777" w:rsidTr="006C2548">
        <w:trPr>
          <w:trHeight w:val="288"/>
        </w:trPr>
        <w:tc>
          <w:tcPr>
            <w:tcW w:w="720" w:type="dxa"/>
            <w:shd w:val="clear" w:color="auto" w:fill="auto"/>
            <w:noWrap/>
            <w:vAlign w:val="bottom"/>
            <w:hideMark/>
          </w:tcPr>
          <w:p w14:paraId="0A5A74F7"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16</w:t>
            </w:r>
          </w:p>
        </w:tc>
        <w:tc>
          <w:tcPr>
            <w:tcW w:w="960" w:type="dxa"/>
            <w:shd w:val="clear" w:color="auto" w:fill="auto"/>
            <w:noWrap/>
            <w:vAlign w:val="bottom"/>
            <w:hideMark/>
          </w:tcPr>
          <w:p w14:paraId="4B45DBF5"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0.02633</w:t>
            </w:r>
          </w:p>
        </w:tc>
        <w:tc>
          <w:tcPr>
            <w:tcW w:w="320" w:type="dxa"/>
            <w:shd w:val="clear" w:color="auto" w:fill="auto"/>
            <w:noWrap/>
            <w:vAlign w:val="bottom"/>
            <w:hideMark/>
          </w:tcPr>
          <w:p w14:paraId="521410A2"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46</w:t>
            </w:r>
          </w:p>
        </w:tc>
        <w:tc>
          <w:tcPr>
            <w:tcW w:w="960" w:type="dxa"/>
            <w:shd w:val="clear" w:color="auto" w:fill="auto"/>
            <w:noWrap/>
            <w:vAlign w:val="bottom"/>
            <w:hideMark/>
          </w:tcPr>
          <w:p w14:paraId="66CEED64"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0.00934</w:t>
            </w:r>
          </w:p>
        </w:tc>
        <w:tc>
          <w:tcPr>
            <w:tcW w:w="320" w:type="dxa"/>
            <w:shd w:val="clear" w:color="auto" w:fill="auto"/>
            <w:noWrap/>
            <w:vAlign w:val="bottom"/>
            <w:hideMark/>
          </w:tcPr>
          <w:p w14:paraId="2B760DAA"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76</w:t>
            </w:r>
          </w:p>
        </w:tc>
        <w:tc>
          <w:tcPr>
            <w:tcW w:w="960" w:type="dxa"/>
            <w:shd w:val="clear" w:color="auto" w:fill="auto"/>
            <w:noWrap/>
            <w:vAlign w:val="bottom"/>
            <w:hideMark/>
          </w:tcPr>
          <w:p w14:paraId="6AF701A8"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0.00568</w:t>
            </w:r>
          </w:p>
        </w:tc>
      </w:tr>
      <w:tr w:rsidR="004B3682" w:rsidRPr="0028607A" w14:paraId="29439A09" w14:textId="77777777" w:rsidTr="006C2548">
        <w:trPr>
          <w:trHeight w:val="288"/>
        </w:trPr>
        <w:tc>
          <w:tcPr>
            <w:tcW w:w="720" w:type="dxa"/>
            <w:shd w:val="clear" w:color="auto" w:fill="auto"/>
            <w:noWrap/>
            <w:vAlign w:val="bottom"/>
            <w:hideMark/>
          </w:tcPr>
          <w:p w14:paraId="351901F8"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17</w:t>
            </w:r>
          </w:p>
        </w:tc>
        <w:tc>
          <w:tcPr>
            <w:tcW w:w="960" w:type="dxa"/>
            <w:shd w:val="clear" w:color="auto" w:fill="auto"/>
            <w:noWrap/>
            <w:vAlign w:val="bottom"/>
            <w:hideMark/>
          </w:tcPr>
          <w:p w14:paraId="1B6D44FD"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0.02482</w:t>
            </w:r>
          </w:p>
        </w:tc>
        <w:tc>
          <w:tcPr>
            <w:tcW w:w="320" w:type="dxa"/>
            <w:shd w:val="clear" w:color="auto" w:fill="auto"/>
            <w:noWrap/>
            <w:vAlign w:val="bottom"/>
            <w:hideMark/>
          </w:tcPr>
          <w:p w14:paraId="49FC52BC"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47</w:t>
            </w:r>
          </w:p>
        </w:tc>
        <w:tc>
          <w:tcPr>
            <w:tcW w:w="960" w:type="dxa"/>
            <w:shd w:val="clear" w:color="auto" w:fill="auto"/>
            <w:noWrap/>
            <w:vAlign w:val="bottom"/>
            <w:hideMark/>
          </w:tcPr>
          <w:p w14:paraId="6FFED24E"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0.00914</w:t>
            </w:r>
          </w:p>
        </w:tc>
        <w:tc>
          <w:tcPr>
            <w:tcW w:w="320" w:type="dxa"/>
            <w:shd w:val="clear" w:color="auto" w:fill="auto"/>
            <w:noWrap/>
            <w:vAlign w:val="bottom"/>
            <w:hideMark/>
          </w:tcPr>
          <w:p w14:paraId="1DD6FCA3"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77</w:t>
            </w:r>
          </w:p>
        </w:tc>
        <w:tc>
          <w:tcPr>
            <w:tcW w:w="960" w:type="dxa"/>
            <w:shd w:val="clear" w:color="auto" w:fill="auto"/>
            <w:noWrap/>
            <w:vAlign w:val="bottom"/>
            <w:hideMark/>
          </w:tcPr>
          <w:p w14:paraId="5BA6CE42"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0.00560</w:t>
            </w:r>
          </w:p>
        </w:tc>
      </w:tr>
      <w:tr w:rsidR="004B3682" w:rsidRPr="0028607A" w14:paraId="4EADDD2B" w14:textId="77777777" w:rsidTr="006C2548">
        <w:trPr>
          <w:trHeight w:val="288"/>
        </w:trPr>
        <w:tc>
          <w:tcPr>
            <w:tcW w:w="720" w:type="dxa"/>
            <w:shd w:val="clear" w:color="auto" w:fill="auto"/>
            <w:noWrap/>
            <w:vAlign w:val="bottom"/>
            <w:hideMark/>
          </w:tcPr>
          <w:p w14:paraId="21791FDE"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18</w:t>
            </w:r>
          </w:p>
        </w:tc>
        <w:tc>
          <w:tcPr>
            <w:tcW w:w="960" w:type="dxa"/>
            <w:shd w:val="clear" w:color="auto" w:fill="auto"/>
            <w:noWrap/>
            <w:vAlign w:val="bottom"/>
            <w:hideMark/>
          </w:tcPr>
          <w:p w14:paraId="3EC83DE6"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0.02348</w:t>
            </w:r>
          </w:p>
        </w:tc>
        <w:tc>
          <w:tcPr>
            <w:tcW w:w="320" w:type="dxa"/>
            <w:shd w:val="clear" w:color="auto" w:fill="auto"/>
            <w:noWrap/>
            <w:vAlign w:val="bottom"/>
            <w:hideMark/>
          </w:tcPr>
          <w:p w14:paraId="22FB6784"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48</w:t>
            </w:r>
          </w:p>
        </w:tc>
        <w:tc>
          <w:tcPr>
            <w:tcW w:w="960" w:type="dxa"/>
            <w:shd w:val="clear" w:color="auto" w:fill="auto"/>
            <w:noWrap/>
            <w:vAlign w:val="bottom"/>
            <w:hideMark/>
          </w:tcPr>
          <w:p w14:paraId="21BEE6F5"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0.00895</w:t>
            </w:r>
          </w:p>
        </w:tc>
        <w:tc>
          <w:tcPr>
            <w:tcW w:w="320" w:type="dxa"/>
            <w:shd w:val="clear" w:color="auto" w:fill="auto"/>
            <w:noWrap/>
            <w:vAlign w:val="bottom"/>
            <w:hideMark/>
          </w:tcPr>
          <w:p w14:paraId="33AEFABB"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78</w:t>
            </w:r>
          </w:p>
        </w:tc>
        <w:tc>
          <w:tcPr>
            <w:tcW w:w="960" w:type="dxa"/>
            <w:shd w:val="clear" w:color="auto" w:fill="auto"/>
            <w:noWrap/>
            <w:vAlign w:val="bottom"/>
            <w:hideMark/>
          </w:tcPr>
          <w:p w14:paraId="5AD59479"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0.00553</w:t>
            </w:r>
          </w:p>
        </w:tc>
      </w:tr>
      <w:tr w:rsidR="004B3682" w:rsidRPr="0028607A" w14:paraId="75027E5D" w14:textId="77777777" w:rsidTr="006C2548">
        <w:trPr>
          <w:trHeight w:val="288"/>
        </w:trPr>
        <w:tc>
          <w:tcPr>
            <w:tcW w:w="720" w:type="dxa"/>
            <w:shd w:val="clear" w:color="auto" w:fill="auto"/>
            <w:noWrap/>
            <w:vAlign w:val="bottom"/>
            <w:hideMark/>
          </w:tcPr>
          <w:p w14:paraId="7F0A9415"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19</w:t>
            </w:r>
          </w:p>
        </w:tc>
        <w:tc>
          <w:tcPr>
            <w:tcW w:w="960" w:type="dxa"/>
            <w:shd w:val="clear" w:color="auto" w:fill="auto"/>
            <w:noWrap/>
            <w:vAlign w:val="bottom"/>
            <w:hideMark/>
          </w:tcPr>
          <w:p w14:paraId="53DFE52F"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0.02228</w:t>
            </w:r>
          </w:p>
        </w:tc>
        <w:tc>
          <w:tcPr>
            <w:tcW w:w="320" w:type="dxa"/>
            <w:shd w:val="clear" w:color="auto" w:fill="auto"/>
            <w:noWrap/>
            <w:vAlign w:val="bottom"/>
            <w:hideMark/>
          </w:tcPr>
          <w:p w14:paraId="4F682A25"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49</w:t>
            </w:r>
          </w:p>
        </w:tc>
        <w:tc>
          <w:tcPr>
            <w:tcW w:w="960" w:type="dxa"/>
            <w:shd w:val="clear" w:color="auto" w:fill="auto"/>
            <w:noWrap/>
            <w:vAlign w:val="bottom"/>
            <w:hideMark/>
          </w:tcPr>
          <w:p w14:paraId="6A25A0C2"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0.00877</w:t>
            </w:r>
          </w:p>
        </w:tc>
        <w:tc>
          <w:tcPr>
            <w:tcW w:w="320" w:type="dxa"/>
            <w:shd w:val="clear" w:color="auto" w:fill="auto"/>
            <w:noWrap/>
            <w:vAlign w:val="bottom"/>
            <w:hideMark/>
          </w:tcPr>
          <w:p w14:paraId="40953214"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79</w:t>
            </w:r>
          </w:p>
        </w:tc>
        <w:tc>
          <w:tcPr>
            <w:tcW w:w="960" w:type="dxa"/>
            <w:shd w:val="clear" w:color="auto" w:fill="auto"/>
            <w:noWrap/>
            <w:vAlign w:val="bottom"/>
            <w:hideMark/>
          </w:tcPr>
          <w:p w14:paraId="36AF0FEB"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0.00546</w:t>
            </w:r>
          </w:p>
        </w:tc>
      </w:tr>
      <w:tr w:rsidR="004B3682" w:rsidRPr="0028607A" w14:paraId="22CBD734" w14:textId="77777777" w:rsidTr="006C2548">
        <w:trPr>
          <w:trHeight w:val="288"/>
        </w:trPr>
        <w:tc>
          <w:tcPr>
            <w:tcW w:w="720" w:type="dxa"/>
            <w:shd w:val="clear" w:color="auto" w:fill="auto"/>
            <w:noWrap/>
            <w:vAlign w:val="bottom"/>
            <w:hideMark/>
          </w:tcPr>
          <w:p w14:paraId="7BB6A760"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20</w:t>
            </w:r>
          </w:p>
        </w:tc>
        <w:tc>
          <w:tcPr>
            <w:tcW w:w="960" w:type="dxa"/>
            <w:shd w:val="clear" w:color="auto" w:fill="auto"/>
            <w:noWrap/>
            <w:vAlign w:val="bottom"/>
            <w:hideMark/>
          </w:tcPr>
          <w:p w14:paraId="293FF5CD"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0.02119</w:t>
            </w:r>
          </w:p>
        </w:tc>
        <w:tc>
          <w:tcPr>
            <w:tcW w:w="320" w:type="dxa"/>
            <w:shd w:val="clear" w:color="auto" w:fill="auto"/>
            <w:noWrap/>
            <w:vAlign w:val="bottom"/>
            <w:hideMark/>
          </w:tcPr>
          <w:p w14:paraId="15C590EB"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50</w:t>
            </w:r>
          </w:p>
        </w:tc>
        <w:tc>
          <w:tcPr>
            <w:tcW w:w="960" w:type="dxa"/>
            <w:shd w:val="clear" w:color="auto" w:fill="auto"/>
            <w:noWrap/>
            <w:vAlign w:val="bottom"/>
            <w:hideMark/>
          </w:tcPr>
          <w:p w14:paraId="575539DF"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0.00860</w:t>
            </w:r>
          </w:p>
        </w:tc>
        <w:tc>
          <w:tcPr>
            <w:tcW w:w="320" w:type="dxa"/>
            <w:shd w:val="clear" w:color="auto" w:fill="auto"/>
            <w:noWrap/>
            <w:vAlign w:val="bottom"/>
            <w:hideMark/>
          </w:tcPr>
          <w:p w14:paraId="7B9A0A2F"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80</w:t>
            </w:r>
          </w:p>
        </w:tc>
        <w:tc>
          <w:tcPr>
            <w:tcW w:w="960" w:type="dxa"/>
            <w:shd w:val="clear" w:color="auto" w:fill="auto"/>
            <w:noWrap/>
            <w:vAlign w:val="bottom"/>
            <w:hideMark/>
          </w:tcPr>
          <w:p w14:paraId="5F8595AC"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0.00540</w:t>
            </w:r>
          </w:p>
        </w:tc>
      </w:tr>
      <w:tr w:rsidR="004B3682" w:rsidRPr="0028607A" w14:paraId="204CD2C9" w14:textId="77777777" w:rsidTr="006C2548">
        <w:trPr>
          <w:trHeight w:val="288"/>
        </w:trPr>
        <w:tc>
          <w:tcPr>
            <w:tcW w:w="720" w:type="dxa"/>
            <w:shd w:val="clear" w:color="auto" w:fill="auto"/>
            <w:noWrap/>
            <w:vAlign w:val="bottom"/>
            <w:hideMark/>
          </w:tcPr>
          <w:p w14:paraId="010BB911"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21</w:t>
            </w:r>
          </w:p>
        </w:tc>
        <w:tc>
          <w:tcPr>
            <w:tcW w:w="960" w:type="dxa"/>
            <w:shd w:val="clear" w:color="auto" w:fill="auto"/>
            <w:noWrap/>
            <w:vAlign w:val="bottom"/>
            <w:hideMark/>
          </w:tcPr>
          <w:p w14:paraId="39C7661E"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0.02020</w:t>
            </w:r>
          </w:p>
        </w:tc>
        <w:tc>
          <w:tcPr>
            <w:tcW w:w="320" w:type="dxa"/>
            <w:shd w:val="clear" w:color="auto" w:fill="auto"/>
            <w:noWrap/>
            <w:vAlign w:val="bottom"/>
            <w:hideMark/>
          </w:tcPr>
          <w:p w14:paraId="31A5556E"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51</w:t>
            </w:r>
          </w:p>
        </w:tc>
        <w:tc>
          <w:tcPr>
            <w:tcW w:w="960" w:type="dxa"/>
            <w:shd w:val="clear" w:color="auto" w:fill="auto"/>
            <w:noWrap/>
            <w:vAlign w:val="bottom"/>
            <w:hideMark/>
          </w:tcPr>
          <w:p w14:paraId="2ECB3BAC"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0.00843</w:t>
            </w:r>
          </w:p>
        </w:tc>
        <w:tc>
          <w:tcPr>
            <w:tcW w:w="320" w:type="dxa"/>
            <w:shd w:val="clear" w:color="auto" w:fill="auto"/>
            <w:noWrap/>
            <w:vAlign w:val="bottom"/>
            <w:hideMark/>
          </w:tcPr>
          <w:p w14:paraId="45BCFFBD"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81</w:t>
            </w:r>
          </w:p>
        </w:tc>
        <w:tc>
          <w:tcPr>
            <w:tcW w:w="960" w:type="dxa"/>
            <w:shd w:val="clear" w:color="auto" w:fill="auto"/>
            <w:noWrap/>
            <w:vAlign w:val="bottom"/>
            <w:hideMark/>
          </w:tcPr>
          <w:p w14:paraId="7EABCFB8"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0.00533</w:t>
            </w:r>
          </w:p>
        </w:tc>
      </w:tr>
      <w:tr w:rsidR="004B3682" w:rsidRPr="0028607A" w14:paraId="76D7B578" w14:textId="77777777" w:rsidTr="006C2548">
        <w:trPr>
          <w:trHeight w:val="288"/>
        </w:trPr>
        <w:tc>
          <w:tcPr>
            <w:tcW w:w="720" w:type="dxa"/>
            <w:shd w:val="clear" w:color="auto" w:fill="auto"/>
            <w:noWrap/>
            <w:vAlign w:val="bottom"/>
            <w:hideMark/>
          </w:tcPr>
          <w:p w14:paraId="3E3F361F"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22</w:t>
            </w:r>
          </w:p>
        </w:tc>
        <w:tc>
          <w:tcPr>
            <w:tcW w:w="960" w:type="dxa"/>
            <w:shd w:val="clear" w:color="auto" w:fill="auto"/>
            <w:noWrap/>
            <w:vAlign w:val="bottom"/>
            <w:hideMark/>
          </w:tcPr>
          <w:p w14:paraId="1A0C1995"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0.01931</w:t>
            </w:r>
          </w:p>
        </w:tc>
        <w:tc>
          <w:tcPr>
            <w:tcW w:w="320" w:type="dxa"/>
            <w:shd w:val="clear" w:color="auto" w:fill="auto"/>
            <w:noWrap/>
            <w:vAlign w:val="bottom"/>
            <w:hideMark/>
          </w:tcPr>
          <w:p w14:paraId="5D3E2632"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52</w:t>
            </w:r>
          </w:p>
        </w:tc>
        <w:tc>
          <w:tcPr>
            <w:tcW w:w="960" w:type="dxa"/>
            <w:shd w:val="clear" w:color="auto" w:fill="auto"/>
            <w:noWrap/>
            <w:vAlign w:val="bottom"/>
            <w:hideMark/>
          </w:tcPr>
          <w:p w14:paraId="344C276E"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0.00827</w:t>
            </w:r>
          </w:p>
        </w:tc>
        <w:tc>
          <w:tcPr>
            <w:tcW w:w="320" w:type="dxa"/>
            <w:shd w:val="clear" w:color="auto" w:fill="auto"/>
            <w:noWrap/>
            <w:vAlign w:val="bottom"/>
            <w:hideMark/>
          </w:tcPr>
          <w:p w14:paraId="68916393"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82</w:t>
            </w:r>
          </w:p>
        </w:tc>
        <w:tc>
          <w:tcPr>
            <w:tcW w:w="960" w:type="dxa"/>
            <w:shd w:val="clear" w:color="auto" w:fill="auto"/>
            <w:noWrap/>
            <w:vAlign w:val="bottom"/>
            <w:hideMark/>
          </w:tcPr>
          <w:p w14:paraId="2CA5FC95"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0.00526</w:t>
            </w:r>
          </w:p>
        </w:tc>
      </w:tr>
      <w:tr w:rsidR="004B3682" w:rsidRPr="0028607A" w14:paraId="5925F52D" w14:textId="77777777" w:rsidTr="006C2548">
        <w:trPr>
          <w:trHeight w:val="288"/>
        </w:trPr>
        <w:tc>
          <w:tcPr>
            <w:tcW w:w="720" w:type="dxa"/>
            <w:shd w:val="clear" w:color="auto" w:fill="auto"/>
            <w:noWrap/>
            <w:vAlign w:val="bottom"/>
            <w:hideMark/>
          </w:tcPr>
          <w:p w14:paraId="4C59B886"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23</w:t>
            </w:r>
          </w:p>
        </w:tc>
        <w:tc>
          <w:tcPr>
            <w:tcW w:w="960" w:type="dxa"/>
            <w:shd w:val="clear" w:color="auto" w:fill="auto"/>
            <w:noWrap/>
            <w:vAlign w:val="bottom"/>
            <w:hideMark/>
          </w:tcPr>
          <w:p w14:paraId="2908D74E"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0.01848</w:t>
            </w:r>
          </w:p>
        </w:tc>
        <w:tc>
          <w:tcPr>
            <w:tcW w:w="320" w:type="dxa"/>
            <w:shd w:val="clear" w:color="auto" w:fill="auto"/>
            <w:noWrap/>
            <w:vAlign w:val="bottom"/>
            <w:hideMark/>
          </w:tcPr>
          <w:p w14:paraId="53389105"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53</w:t>
            </w:r>
          </w:p>
        </w:tc>
        <w:tc>
          <w:tcPr>
            <w:tcW w:w="960" w:type="dxa"/>
            <w:shd w:val="clear" w:color="auto" w:fill="auto"/>
            <w:noWrap/>
            <w:vAlign w:val="bottom"/>
            <w:hideMark/>
          </w:tcPr>
          <w:p w14:paraId="3C2043CF"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0.00812</w:t>
            </w:r>
          </w:p>
        </w:tc>
        <w:tc>
          <w:tcPr>
            <w:tcW w:w="320" w:type="dxa"/>
            <w:shd w:val="clear" w:color="auto" w:fill="auto"/>
            <w:noWrap/>
            <w:vAlign w:val="bottom"/>
            <w:hideMark/>
          </w:tcPr>
          <w:p w14:paraId="3CD6319E"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83</w:t>
            </w:r>
          </w:p>
        </w:tc>
        <w:tc>
          <w:tcPr>
            <w:tcW w:w="960" w:type="dxa"/>
            <w:shd w:val="clear" w:color="auto" w:fill="auto"/>
            <w:noWrap/>
            <w:vAlign w:val="bottom"/>
            <w:hideMark/>
          </w:tcPr>
          <w:p w14:paraId="003A56F0"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0.00520</w:t>
            </w:r>
          </w:p>
        </w:tc>
      </w:tr>
      <w:tr w:rsidR="004B3682" w:rsidRPr="0028607A" w14:paraId="2FC4B58C" w14:textId="77777777" w:rsidTr="006C2548">
        <w:trPr>
          <w:trHeight w:val="288"/>
        </w:trPr>
        <w:tc>
          <w:tcPr>
            <w:tcW w:w="720" w:type="dxa"/>
            <w:shd w:val="clear" w:color="auto" w:fill="auto"/>
            <w:noWrap/>
            <w:vAlign w:val="bottom"/>
            <w:hideMark/>
          </w:tcPr>
          <w:p w14:paraId="203B9DD6"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24</w:t>
            </w:r>
          </w:p>
        </w:tc>
        <w:tc>
          <w:tcPr>
            <w:tcW w:w="960" w:type="dxa"/>
            <w:shd w:val="clear" w:color="auto" w:fill="auto"/>
            <w:noWrap/>
            <w:vAlign w:val="bottom"/>
            <w:hideMark/>
          </w:tcPr>
          <w:p w14:paraId="2A22DE7B"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0.01773</w:t>
            </w:r>
          </w:p>
        </w:tc>
        <w:tc>
          <w:tcPr>
            <w:tcW w:w="320" w:type="dxa"/>
            <w:shd w:val="clear" w:color="auto" w:fill="auto"/>
            <w:noWrap/>
            <w:vAlign w:val="bottom"/>
            <w:hideMark/>
          </w:tcPr>
          <w:p w14:paraId="16BDCFF4"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54</w:t>
            </w:r>
          </w:p>
        </w:tc>
        <w:tc>
          <w:tcPr>
            <w:tcW w:w="960" w:type="dxa"/>
            <w:shd w:val="clear" w:color="auto" w:fill="auto"/>
            <w:noWrap/>
            <w:vAlign w:val="bottom"/>
            <w:hideMark/>
          </w:tcPr>
          <w:p w14:paraId="0ADF911F"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0.00797</w:t>
            </w:r>
          </w:p>
        </w:tc>
        <w:tc>
          <w:tcPr>
            <w:tcW w:w="320" w:type="dxa"/>
            <w:shd w:val="clear" w:color="auto" w:fill="auto"/>
            <w:noWrap/>
            <w:vAlign w:val="bottom"/>
            <w:hideMark/>
          </w:tcPr>
          <w:p w14:paraId="3DCEFEB2"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84</w:t>
            </w:r>
          </w:p>
        </w:tc>
        <w:tc>
          <w:tcPr>
            <w:tcW w:w="960" w:type="dxa"/>
            <w:shd w:val="clear" w:color="auto" w:fill="auto"/>
            <w:noWrap/>
            <w:vAlign w:val="bottom"/>
            <w:hideMark/>
          </w:tcPr>
          <w:p w14:paraId="490DC17D"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0.00514</w:t>
            </w:r>
          </w:p>
        </w:tc>
      </w:tr>
      <w:tr w:rsidR="004B3682" w:rsidRPr="0028607A" w14:paraId="2D0CAF2A" w14:textId="77777777" w:rsidTr="006C2548">
        <w:trPr>
          <w:trHeight w:val="288"/>
        </w:trPr>
        <w:tc>
          <w:tcPr>
            <w:tcW w:w="720" w:type="dxa"/>
            <w:shd w:val="clear" w:color="auto" w:fill="auto"/>
            <w:noWrap/>
            <w:vAlign w:val="bottom"/>
            <w:hideMark/>
          </w:tcPr>
          <w:p w14:paraId="28758D3C"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25</w:t>
            </w:r>
          </w:p>
        </w:tc>
        <w:tc>
          <w:tcPr>
            <w:tcW w:w="960" w:type="dxa"/>
            <w:shd w:val="clear" w:color="auto" w:fill="auto"/>
            <w:noWrap/>
            <w:vAlign w:val="bottom"/>
            <w:hideMark/>
          </w:tcPr>
          <w:p w14:paraId="40B7F450"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0.01703</w:t>
            </w:r>
          </w:p>
        </w:tc>
        <w:tc>
          <w:tcPr>
            <w:tcW w:w="320" w:type="dxa"/>
            <w:shd w:val="clear" w:color="auto" w:fill="auto"/>
            <w:noWrap/>
            <w:vAlign w:val="bottom"/>
            <w:hideMark/>
          </w:tcPr>
          <w:p w14:paraId="6C247FC5"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55</w:t>
            </w:r>
          </w:p>
        </w:tc>
        <w:tc>
          <w:tcPr>
            <w:tcW w:w="960" w:type="dxa"/>
            <w:shd w:val="clear" w:color="auto" w:fill="auto"/>
            <w:noWrap/>
            <w:vAlign w:val="bottom"/>
            <w:hideMark/>
          </w:tcPr>
          <w:p w14:paraId="4F46992F"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0.00783</w:t>
            </w:r>
          </w:p>
        </w:tc>
        <w:tc>
          <w:tcPr>
            <w:tcW w:w="320" w:type="dxa"/>
            <w:shd w:val="clear" w:color="auto" w:fill="auto"/>
            <w:noWrap/>
            <w:vAlign w:val="bottom"/>
            <w:hideMark/>
          </w:tcPr>
          <w:p w14:paraId="626F7A36"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85</w:t>
            </w:r>
          </w:p>
        </w:tc>
        <w:tc>
          <w:tcPr>
            <w:tcW w:w="960" w:type="dxa"/>
            <w:shd w:val="clear" w:color="auto" w:fill="auto"/>
            <w:noWrap/>
            <w:vAlign w:val="bottom"/>
            <w:hideMark/>
          </w:tcPr>
          <w:p w14:paraId="69B05729"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0.00508</w:t>
            </w:r>
          </w:p>
        </w:tc>
      </w:tr>
      <w:tr w:rsidR="004B3682" w:rsidRPr="0028607A" w14:paraId="44ECFDE9" w14:textId="77777777" w:rsidTr="006C2548">
        <w:trPr>
          <w:trHeight w:val="288"/>
        </w:trPr>
        <w:tc>
          <w:tcPr>
            <w:tcW w:w="720" w:type="dxa"/>
            <w:shd w:val="clear" w:color="auto" w:fill="auto"/>
            <w:noWrap/>
            <w:vAlign w:val="bottom"/>
            <w:hideMark/>
          </w:tcPr>
          <w:p w14:paraId="5AA8ADFB"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26</w:t>
            </w:r>
          </w:p>
        </w:tc>
        <w:tc>
          <w:tcPr>
            <w:tcW w:w="960" w:type="dxa"/>
            <w:shd w:val="clear" w:color="auto" w:fill="auto"/>
            <w:noWrap/>
            <w:vAlign w:val="bottom"/>
            <w:hideMark/>
          </w:tcPr>
          <w:p w14:paraId="14275A37"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0.01639</w:t>
            </w:r>
          </w:p>
        </w:tc>
        <w:tc>
          <w:tcPr>
            <w:tcW w:w="320" w:type="dxa"/>
            <w:shd w:val="clear" w:color="auto" w:fill="auto"/>
            <w:noWrap/>
            <w:vAlign w:val="bottom"/>
            <w:hideMark/>
          </w:tcPr>
          <w:p w14:paraId="44BCB643"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56</w:t>
            </w:r>
          </w:p>
        </w:tc>
        <w:tc>
          <w:tcPr>
            <w:tcW w:w="960" w:type="dxa"/>
            <w:shd w:val="clear" w:color="auto" w:fill="auto"/>
            <w:noWrap/>
            <w:vAlign w:val="bottom"/>
            <w:hideMark/>
          </w:tcPr>
          <w:p w14:paraId="16A910B8"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0.00769</w:t>
            </w:r>
          </w:p>
        </w:tc>
        <w:tc>
          <w:tcPr>
            <w:tcW w:w="320" w:type="dxa"/>
            <w:shd w:val="clear" w:color="auto" w:fill="auto"/>
            <w:noWrap/>
            <w:vAlign w:val="bottom"/>
            <w:hideMark/>
          </w:tcPr>
          <w:p w14:paraId="6EF3174B"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86</w:t>
            </w:r>
          </w:p>
        </w:tc>
        <w:tc>
          <w:tcPr>
            <w:tcW w:w="960" w:type="dxa"/>
            <w:shd w:val="clear" w:color="auto" w:fill="auto"/>
            <w:noWrap/>
            <w:vAlign w:val="bottom"/>
            <w:hideMark/>
          </w:tcPr>
          <w:p w14:paraId="7ED177C7"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0.00502</w:t>
            </w:r>
          </w:p>
        </w:tc>
      </w:tr>
      <w:tr w:rsidR="004B3682" w:rsidRPr="0028607A" w14:paraId="3D64B9F9" w14:textId="77777777" w:rsidTr="006C2548">
        <w:trPr>
          <w:trHeight w:val="288"/>
        </w:trPr>
        <w:tc>
          <w:tcPr>
            <w:tcW w:w="720" w:type="dxa"/>
            <w:shd w:val="clear" w:color="auto" w:fill="auto"/>
            <w:noWrap/>
            <w:vAlign w:val="bottom"/>
            <w:hideMark/>
          </w:tcPr>
          <w:p w14:paraId="52D5ADC8"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27</w:t>
            </w:r>
          </w:p>
        </w:tc>
        <w:tc>
          <w:tcPr>
            <w:tcW w:w="960" w:type="dxa"/>
            <w:shd w:val="clear" w:color="auto" w:fill="auto"/>
            <w:noWrap/>
            <w:vAlign w:val="bottom"/>
            <w:hideMark/>
          </w:tcPr>
          <w:p w14:paraId="6A78BF33"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0.01579</w:t>
            </w:r>
          </w:p>
        </w:tc>
        <w:tc>
          <w:tcPr>
            <w:tcW w:w="320" w:type="dxa"/>
            <w:shd w:val="clear" w:color="auto" w:fill="auto"/>
            <w:noWrap/>
            <w:vAlign w:val="bottom"/>
            <w:hideMark/>
          </w:tcPr>
          <w:p w14:paraId="354BF6CC"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57</w:t>
            </w:r>
          </w:p>
        </w:tc>
        <w:tc>
          <w:tcPr>
            <w:tcW w:w="960" w:type="dxa"/>
            <w:shd w:val="clear" w:color="auto" w:fill="auto"/>
            <w:noWrap/>
            <w:vAlign w:val="bottom"/>
            <w:hideMark/>
          </w:tcPr>
          <w:p w14:paraId="3E47BFD5"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0.00755</w:t>
            </w:r>
          </w:p>
        </w:tc>
        <w:tc>
          <w:tcPr>
            <w:tcW w:w="320" w:type="dxa"/>
            <w:shd w:val="clear" w:color="auto" w:fill="auto"/>
            <w:noWrap/>
            <w:vAlign w:val="bottom"/>
            <w:hideMark/>
          </w:tcPr>
          <w:p w14:paraId="61973268"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87</w:t>
            </w:r>
          </w:p>
        </w:tc>
        <w:tc>
          <w:tcPr>
            <w:tcW w:w="960" w:type="dxa"/>
            <w:shd w:val="clear" w:color="auto" w:fill="auto"/>
            <w:noWrap/>
            <w:vAlign w:val="bottom"/>
            <w:hideMark/>
          </w:tcPr>
          <w:p w14:paraId="0075AC6E"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0.00496</w:t>
            </w:r>
          </w:p>
        </w:tc>
      </w:tr>
      <w:tr w:rsidR="004B3682" w:rsidRPr="0028607A" w14:paraId="4318D55C" w14:textId="77777777" w:rsidTr="006C2548">
        <w:trPr>
          <w:trHeight w:val="288"/>
        </w:trPr>
        <w:tc>
          <w:tcPr>
            <w:tcW w:w="720" w:type="dxa"/>
            <w:shd w:val="clear" w:color="auto" w:fill="auto"/>
            <w:noWrap/>
            <w:vAlign w:val="bottom"/>
            <w:hideMark/>
          </w:tcPr>
          <w:p w14:paraId="5C3F6045"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28</w:t>
            </w:r>
          </w:p>
        </w:tc>
        <w:tc>
          <w:tcPr>
            <w:tcW w:w="960" w:type="dxa"/>
            <w:shd w:val="clear" w:color="auto" w:fill="auto"/>
            <w:noWrap/>
            <w:vAlign w:val="bottom"/>
            <w:hideMark/>
          </w:tcPr>
          <w:p w14:paraId="065D2211"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0.01524</w:t>
            </w:r>
          </w:p>
        </w:tc>
        <w:tc>
          <w:tcPr>
            <w:tcW w:w="320" w:type="dxa"/>
            <w:shd w:val="clear" w:color="auto" w:fill="auto"/>
            <w:noWrap/>
            <w:vAlign w:val="bottom"/>
            <w:hideMark/>
          </w:tcPr>
          <w:p w14:paraId="3DF0A857"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58</w:t>
            </w:r>
          </w:p>
        </w:tc>
        <w:tc>
          <w:tcPr>
            <w:tcW w:w="960" w:type="dxa"/>
            <w:shd w:val="clear" w:color="auto" w:fill="auto"/>
            <w:noWrap/>
            <w:vAlign w:val="bottom"/>
            <w:hideMark/>
          </w:tcPr>
          <w:p w14:paraId="5476D3FE"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0.00742</w:t>
            </w:r>
          </w:p>
        </w:tc>
        <w:tc>
          <w:tcPr>
            <w:tcW w:w="320" w:type="dxa"/>
            <w:shd w:val="clear" w:color="auto" w:fill="auto"/>
            <w:noWrap/>
            <w:vAlign w:val="bottom"/>
            <w:hideMark/>
          </w:tcPr>
          <w:p w14:paraId="6DAF8E90"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88</w:t>
            </w:r>
          </w:p>
        </w:tc>
        <w:tc>
          <w:tcPr>
            <w:tcW w:w="960" w:type="dxa"/>
            <w:shd w:val="clear" w:color="auto" w:fill="auto"/>
            <w:noWrap/>
            <w:vAlign w:val="bottom"/>
            <w:hideMark/>
          </w:tcPr>
          <w:p w14:paraId="02FD1B9C"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0.00491</w:t>
            </w:r>
          </w:p>
        </w:tc>
      </w:tr>
      <w:tr w:rsidR="004B3682" w:rsidRPr="0028607A" w14:paraId="11745BD3" w14:textId="77777777" w:rsidTr="006C2548">
        <w:trPr>
          <w:trHeight w:val="288"/>
        </w:trPr>
        <w:tc>
          <w:tcPr>
            <w:tcW w:w="720" w:type="dxa"/>
            <w:shd w:val="clear" w:color="auto" w:fill="auto"/>
            <w:noWrap/>
            <w:vAlign w:val="bottom"/>
            <w:hideMark/>
          </w:tcPr>
          <w:p w14:paraId="2ABE1247"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29</w:t>
            </w:r>
          </w:p>
        </w:tc>
        <w:tc>
          <w:tcPr>
            <w:tcW w:w="960" w:type="dxa"/>
            <w:shd w:val="clear" w:color="auto" w:fill="auto"/>
            <w:noWrap/>
            <w:vAlign w:val="bottom"/>
            <w:hideMark/>
          </w:tcPr>
          <w:p w14:paraId="58CFEED4"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0.01472</w:t>
            </w:r>
          </w:p>
        </w:tc>
        <w:tc>
          <w:tcPr>
            <w:tcW w:w="320" w:type="dxa"/>
            <w:shd w:val="clear" w:color="auto" w:fill="auto"/>
            <w:noWrap/>
            <w:vAlign w:val="bottom"/>
            <w:hideMark/>
          </w:tcPr>
          <w:p w14:paraId="3C0A2E55"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59</w:t>
            </w:r>
          </w:p>
        </w:tc>
        <w:tc>
          <w:tcPr>
            <w:tcW w:w="960" w:type="dxa"/>
            <w:shd w:val="clear" w:color="auto" w:fill="auto"/>
            <w:noWrap/>
            <w:vAlign w:val="bottom"/>
            <w:hideMark/>
          </w:tcPr>
          <w:p w14:paraId="6DA03B42"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0.00730</w:t>
            </w:r>
          </w:p>
        </w:tc>
        <w:tc>
          <w:tcPr>
            <w:tcW w:w="320" w:type="dxa"/>
            <w:shd w:val="clear" w:color="auto" w:fill="auto"/>
            <w:noWrap/>
            <w:vAlign w:val="bottom"/>
            <w:hideMark/>
          </w:tcPr>
          <w:p w14:paraId="370E3EA6"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89</w:t>
            </w:r>
          </w:p>
        </w:tc>
        <w:tc>
          <w:tcPr>
            <w:tcW w:w="960" w:type="dxa"/>
            <w:shd w:val="clear" w:color="auto" w:fill="auto"/>
            <w:noWrap/>
            <w:vAlign w:val="bottom"/>
            <w:hideMark/>
          </w:tcPr>
          <w:p w14:paraId="388640E5"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0.00485</w:t>
            </w:r>
          </w:p>
        </w:tc>
      </w:tr>
      <w:tr w:rsidR="004B3682" w:rsidRPr="0028607A" w14:paraId="7C164DAB" w14:textId="77777777" w:rsidTr="006C2548">
        <w:trPr>
          <w:trHeight w:val="288"/>
        </w:trPr>
        <w:tc>
          <w:tcPr>
            <w:tcW w:w="720" w:type="dxa"/>
            <w:shd w:val="clear" w:color="auto" w:fill="auto"/>
            <w:noWrap/>
            <w:vAlign w:val="bottom"/>
            <w:hideMark/>
          </w:tcPr>
          <w:p w14:paraId="37F35DD5"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30</w:t>
            </w:r>
          </w:p>
        </w:tc>
        <w:tc>
          <w:tcPr>
            <w:tcW w:w="960" w:type="dxa"/>
            <w:shd w:val="clear" w:color="auto" w:fill="auto"/>
            <w:noWrap/>
            <w:vAlign w:val="bottom"/>
            <w:hideMark/>
          </w:tcPr>
          <w:p w14:paraId="0E63865B"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0.01424</w:t>
            </w:r>
          </w:p>
        </w:tc>
        <w:tc>
          <w:tcPr>
            <w:tcW w:w="320" w:type="dxa"/>
            <w:shd w:val="clear" w:color="auto" w:fill="auto"/>
            <w:noWrap/>
            <w:vAlign w:val="bottom"/>
            <w:hideMark/>
          </w:tcPr>
          <w:p w14:paraId="1B25F999"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60</w:t>
            </w:r>
          </w:p>
        </w:tc>
        <w:tc>
          <w:tcPr>
            <w:tcW w:w="960" w:type="dxa"/>
            <w:shd w:val="clear" w:color="auto" w:fill="auto"/>
            <w:noWrap/>
            <w:vAlign w:val="bottom"/>
            <w:hideMark/>
          </w:tcPr>
          <w:p w14:paraId="1AE52053"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0.00718</w:t>
            </w:r>
          </w:p>
        </w:tc>
        <w:tc>
          <w:tcPr>
            <w:tcW w:w="320" w:type="dxa"/>
            <w:shd w:val="clear" w:color="auto" w:fill="auto"/>
            <w:noWrap/>
            <w:vAlign w:val="bottom"/>
            <w:hideMark/>
          </w:tcPr>
          <w:p w14:paraId="6315DD67"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90</w:t>
            </w:r>
          </w:p>
        </w:tc>
        <w:tc>
          <w:tcPr>
            <w:tcW w:w="960" w:type="dxa"/>
            <w:shd w:val="clear" w:color="auto" w:fill="auto"/>
            <w:noWrap/>
            <w:vAlign w:val="bottom"/>
            <w:hideMark/>
          </w:tcPr>
          <w:p w14:paraId="58DB9CAC"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0.00480</w:t>
            </w:r>
          </w:p>
        </w:tc>
      </w:tr>
      <w:tr w:rsidR="004B3682" w:rsidRPr="0028607A" w14:paraId="2B8D0D33" w14:textId="77777777" w:rsidTr="006C2548">
        <w:trPr>
          <w:trHeight w:val="288"/>
        </w:trPr>
        <w:tc>
          <w:tcPr>
            <w:tcW w:w="720" w:type="dxa"/>
            <w:shd w:val="clear" w:color="auto" w:fill="auto"/>
            <w:noWrap/>
            <w:vAlign w:val="bottom"/>
            <w:hideMark/>
          </w:tcPr>
          <w:p w14:paraId="7EAE9B7E"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31</w:t>
            </w:r>
          </w:p>
        </w:tc>
        <w:tc>
          <w:tcPr>
            <w:tcW w:w="960" w:type="dxa"/>
            <w:shd w:val="clear" w:color="auto" w:fill="auto"/>
            <w:noWrap/>
            <w:vAlign w:val="bottom"/>
            <w:hideMark/>
          </w:tcPr>
          <w:p w14:paraId="0B903314"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0.01379</w:t>
            </w:r>
          </w:p>
        </w:tc>
        <w:tc>
          <w:tcPr>
            <w:tcW w:w="320" w:type="dxa"/>
            <w:shd w:val="clear" w:color="auto" w:fill="auto"/>
            <w:noWrap/>
            <w:vAlign w:val="bottom"/>
            <w:hideMark/>
          </w:tcPr>
          <w:p w14:paraId="360434F2"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61</w:t>
            </w:r>
          </w:p>
        </w:tc>
        <w:tc>
          <w:tcPr>
            <w:tcW w:w="960" w:type="dxa"/>
            <w:shd w:val="clear" w:color="auto" w:fill="auto"/>
            <w:noWrap/>
            <w:vAlign w:val="bottom"/>
            <w:hideMark/>
          </w:tcPr>
          <w:p w14:paraId="5A7007F9"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0.00706</w:t>
            </w:r>
          </w:p>
        </w:tc>
        <w:tc>
          <w:tcPr>
            <w:tcW w:w="320" w:type="dxa"/>
            <w:shd w:val="clear" w:color="auto" w:fill="auto"/>
            <w:noWrap/>
            <w:vAlign w:val="bottom"/>
            <w:hideMark/>
          </w:tcPr>
          <w:p w14:paraId="16EEB00E"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91</w:t>
            </w:r>
          </w:p>
        </w:tc>
        <w:tc>
          <w:tcPr>
            <w:tcW w:w="960" w:type="dxa"/>
            <w:shd w:val="clear" w:color="auto" w:fill="auto"/>
            <w:noWrap/>
            <w:vAlign w:val="bottom"/>
            <w:hideMark/>
          </w:tcPr>
          <w:p w14:paraId="5DE4BF55"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0.00475</w:t>
            </w:r>
          </w:p>
        </w:tc>
      </w:tr>
      <w:tr w:rsidR="004B3682" w:rsidRPr="0028607A" w14:paraId="7D81D13F" w14:textId="77777777" w:rsidTr="006C2548">
        <w:trPr>
          <w:trHeight w:val="288"/>
        </w:trPr>
        <w:tc>
          <w:tcPr>
            <w:tcW w:w="720" w:type="dxa"/>
            <w:shd w:val="clear" w:color="auto" w:fill="auto"/>
            <w:noWrap/>
            <w:vAlign w:val="bottom"/>
            <w:hideMark/>
          </w:tcPr>
          <w:p w14:paraId="5D4037E4"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32</w:t>
            </w:r>
          </w:p>
        </w:tc>
        <w:tc>
          <w:tcPr>
            <w:tcW w:w="960" w:type="dxa"/>
            <w:shd w:val="clear" w:color="auto" w:fill="auto"/>
            <w:noWrap/>
            <w:vAlign w:val="bottom"/>
            <w:hideMark/>
          </w:tcPr>
          <w:p w14:paraId="03AD01EB"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0.01336</w:t>
            </w:r>
          </w:p>
        </w:tc>
        <w:tc>
          <w:tcPr>
            <w:tcW w:w="320" w:type="dxa"/>
            <w:shd w:val="clear" w:color="auto" w:fill="auto"/>
            <w:noWrap/>
            <w:vAlign w:val="bottom"/>
            <w:hideMark/>
          </w:tcPr>
          <w:p w14:paraId="1F2F50EA"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62</w:t>
            </w:r>
          </w:p>
        </w:tc>
        <w:tc>
          <w:tcPr>
            <w:tcW w:w="960" w:type="dxa"/>
            <w:shd w:val="clear" w:color="auto" w:fill="auto"/>
            <w:noWrap/>
            <w:vAlign w:val="bottom"/>
            <w:hideMark/>
          </w:tcPr>
          <w:p w14:paraId="753FF1DA"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0.00695</w:t>
            </w:r>
          </w:p>
        </w:tc>
        <w:tc>
          <w:tcPr>
            <w:tcW w:w="320" w:type="dxa"/>
            <w:shd w:val="clear" w:color="auto" w:fill="auto"/>
            <w:noWrap/>
            <w:vAlign w:val="bottom"/>
            <w:hideMark/>
          </w:tcPr>
          <w:p w14:paraId="312E3806"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92</w:t>
            </w:r>
          </w:p>
        </w:tc>
        <w:tc>
          <w:tcPr>
            <w:tcW w:w="960" w:type="dxa"/>
            <w:shd w:val="clear" w:color="auto" w:fill="auto"/>
            <w:noWrap/>
            <w:vAlign w:val="bottom"/>
            <w:hideMark/>
          </w:tcPr>
          <w:p w14:paraId="55281386"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0.00470</w:t>
            </w:r>
          </w:p>
        </w:tc>
      </w:tr>
      <w:tr w:rsidR="004B3682" w:rsidRPr="0028607A" w14:paraId="5E8455F9" w14:textId="77777777" w:rsidTr="006C2548">
        <w:trPr>
          <w:trHeight w:val="288"/>
        </w:trPr>
        <w:tc>
          <w:tcPr>
            <w:tcW w:w="720" w:type="dxa"/>
            <w:shd w:val="clear" w:color="auto" w:fill="auto"/>
            <w:noWrap/>
            <w:vAlign w:val="bottom"/>
            <w:hideMark/>
          </w:tcPr>
          <w:p w14:paraId="7845485B"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33</w:t>
            </w:r>
          </w:p>
        </w:tc>
        <w:tc>
          <w:tcPr>
            <w:tcW w:w="960" w:type="dxa"/>
            <w:shd w:val="clear" w:color="auto" w:fill="auto"/>
            <w:noWrap/>
            <w:vAlign w:val="bottom"/>
            <w:hideMark/>
          </w:tcPr>
          <w:p w14:paraId="14F5CF9C"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0.01296</w:t>
            </w:r>
          </w:p>
        </w:tc>
        <w:tc>
          <w:tcPr>
            <w:tcW w:w="320" w:type="dxa"/>
            <w:shd w:val="clear" w:color="auto" w:fill="auto"/>
            <w:noWrap/>
            <w:vAlign w:val="bottom"/>
            <w:hideMark/>
          </w:tcPr>
          <w:p w14:paraId="352A5396"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63</w:t>
            </w:r>
          </w:p>
        </w:tc>
        <w:tc>
          <w:tcPr>
            <w:tcW w:w="960" w:type="dxa"/>
            <w:shd w:val="clear" w:color="auto" w:fill="auto"/>
            <w:noWrap/>
            <w:vAlign w:val="bottom"/>
            <w:hideMark/>
          </w:tcPr>
          <w:p w14:paraId="33D57902"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0.00684</w:t>
            </w:r>
          </w:p>
        </w:tc>
        <w:tc>
          <w:tcPr>
            <w:tcW w:w="320" w:type="dxa"/>
            <w:shd w:val="clear" w:color="auto" w:fill="auto"/>
            <w:noWrap/>
            <w:vAlign w:val="bottom"/>
            <w:hideMark/>
          </w:tcPr>
          <w:p w14:paraId="1F902190"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93</w:t>
            </w:r>
          </w:p>
        </w:tc>
        <w:tc>
          <w:tcPr>
            <w:tcW w:w="960" w:type="dxa"/>
            <w:shd w:val="clear" w:color="auto" w:fill="auto"/>
            <w:noWrap/>
            <w:vAlign w:val="bottom"/>
            <w:hideMark/>
          </w:tcPr>
          <w:p w14:paraId="77645100"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0.00464</w:t>
            </w:r>
          </w:p>
        </w:tc>
      </w:tr>
      <w:tr w:rsidR="004B3682" w:rsidRPr="0028607A" w14:paraId="7C9988A9" w14:textId="77777777" w:rsidTr="006C2548">
        <w:trPr>
          <w:trHeight w:val="288"/>
        </w:trPr>
        <w:tc>
          <w:tcPr>
            <w:tcW w:w="720" w:type="dxa"/>
            <w:shd w:val="clear" w:color="auto" w:fill="auto"/>
            <w:noWrap/>
            <w:vAlign w:val="bottom"/>
            <w:hideMark/>
          </w:tcPr>
          <w:p w14:paraId="15E31DBB"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34</w:t>
            </w:r>
          </w:p>
        </w:tc>
        <w:tc>
          <w:tcPr>
            <w:tcW w:w="960" w:type="dxa"/>
            <w:shd w:val="clear" w:color="auto" w:fill="auto"/>
            <w:noWrap/>
            <w:vAlign w:val="bottom"/>
            <w:hideMark/>
          </w:tcPr>
          <w:p w14:paraId="44F85478"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0.01259</w:t>
            </w:r>
          </w:p>
        </w:tc>
        <w:tc>
          <w:tcPr>
            <w:tcW w:w="320" w:type="dxa"/>
            <w:shd w:val="clear" w:color="auto" w:fill="auto"/>
            <w:noWrap/>
            <w:vAlign w:val="bottom"/>
            <w:hideMark/>
          </w:tcPr>
          <w:p w14:paraId="05CD48A7"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64</w:t>
            </w:r>
          </w:p>
        </w:tc>
        <w:tc>
          <w:tcPr>
            <w:tcW w:w="960" w:type="dxa"/>
            <w:shd w:val="clear" w:color="auto" w:fill="auto"/>
            <w:noWrap/>
            <w:vAlign w:val="bottom"/>
            <w:hideMark/>
          </w:tcPr>
          <w:p w14:paraId="2F68E5F7"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0.00673</w:t>
            </w:r>
          </w:p>
        </w:tc>
        <w:tc>
          <w:tcPr>
            <w:tcW w:w="320" w:type="dxa"/>
            <w:shd w:val="clear" w:color="auto" w:fill="auto"/>
            <w:noWrap/>
            <w:vAlign w:val="bottom"/>
            <w:hideMark/>
          </w:tcPr>
          <w:p w14:paraId="664B1084"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94</w:t>
            </w:r>
          </w:p>
        </w:tc>
        <w:tc>
          <w:tcPr>
            <w:tcW w:w="960" w:type="dxa"/>
            <w:shd w:val="clear" w:color="auto" w:fill="auto"/>
            <w:noWrap/>
            <w:vAlign w:val="bottom"/>
            <w:hideMark/>
          </w:tcPr>
          <w:p w14:paraId="68C58559"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0.00460</w:t>
            </w:r>
          </w:p>
        </w:tc>
      </w:tr>
      <w:tr w:rsidR="004B3682" w:rsidRPr="0028607A" w14:paraId="79C5C44E" w14:textId="77777777" w:rsidTr="006C2548">
        <w:trPr>
          <w:trHeight w:val="288"/>
        </w:trPr>
        <w:tc>
          <w:tcPr>
            <w:tcW w:w="720" w:type="dxa"/>
            <w:shd w:val="clear" w:color="auto" w:fill="auto"/>
            <w:noWrap/>
            <w:vAlign w:val="bottom"/>
            <w:hideMark/>
          </w:tcPr>
          <w:p w14:paraId="291CB9BA"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35</w:t>
            </w:r>
          </w:p>
        </w:tc>
        <w:tc>
          <w:tcPr>
            <w:tcW w:w="960" w:type="dxa"/>
            <w:shd w:val="clear" w:color="auto" w:fill="auto"/>
            <w:noWrap/>
            <w:vAlign w:val="bottom"/>
            <w:hideMark/>
          </w:tcPr>
          <w:p w14:paraId="4E0DD1A3"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0.01223</w:t>
            </w:r>
          </w:p>
        </w:tc>
        <w:tc>
          <w:tcPr>
            <w:tcW w:w="320" w:type="dxa"/>
            <w:shd w:val="clear" w:color="auto" w:fill="auto"/>
            <w:noWrap/>
            <w:vAlign w:val="bottom"/>
            <w:hideMark/>
          </w:tcPr>
          <w:p w14:paraId="0330357B"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65</w:t>
            </w:r>
          </w:p>
        </w:tc>
        <w:tc>
          <w:tcPr>
            <w:tcW w:w="960" w:type="dxa"/>
            <w:shd w:val="clear" w:color="auto" w:fill="auto"/>
            <w:noWrap/>
            <w:vAlign w:val="bottom"/>
            <w:hideMark/>
          </w:tcPr>
          <w:p w14:paraId="6B806C4C"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0.00663</w:t>
            </w:r>
          </w:p>
        </w:tc>
        <w:tc>
          <w:tcPr>
            <w:tcW w:w="320" w:type="dxa"/>
            <w:shd w:val="clear" w:color="auto" w:fill="auto"/>
            <w:noWrap/>
            <w:vAlign w:val="bottom"/>
            <w:hideMark/>
          </w:tcPr>
          <w:p w14:paraId="38C79DCB"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95</w:t>
            </w:r>
          </w:p>
        </w:tc>
        <w:tc>
          <w:tcPr>
            <w:tcW w:w="960" w:type="dxa"/>
            <w:shd w:val="clear" w:color="auto" w:fill="auto"/>
            <w:noWrap/>
            <w:vAlign w:val="bottom"/>
            <w:hideMark/>
          </w:tcPr>
          <w:p w14:paraId="5CFD3ACD"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0.00455</w:t>
            </w:r>
          </w:p>
        </w:tc>
      </w:tr>
      <w:tr w:rsidR="004B3682" w:rsidRPr="0028607A" w14:paraId="4867090B" w14:textId="77777777" w:rsidTr="006C2548">
        <w:trPr>
          <w:trHeight w:val="288"/>
        </w:trPr>
        <w:tc>
          <w:tcPr>
            <w:tcW w:w="720" w:type="dxa"/>
            <w:shd w:val="clear" w:color="auto" w:fill="auto"/>
            <w:noWrap/>
            <w:vAlign w:val="bottom"/>
            <w:hideMark/>
          </w:tcPr>
          <w:p w14:paraId="3308CB83"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36</w:t>
            </w:r>
          </w:p>
        </w:tc>
        <w:tc>
          <w:tcPr>
            <w:tcW w:w="960" w:type="dxa"/>
            <w:shd w:val="clear" w:color="auto" w:fill="auto"/>
            <w:noWrap/>
            <w:vAlign w:val="bottom"/>
            <w:hideMark/>
          </w:tcPr>
          <w:p w14:paraId="73743F12"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0.01190</w:t>
            </w:r>
          </w:p>
        </w:tc>
        <w:tc>
          <w:tcPr>
            <w:tcW w:w="320" w:type="dxa"/>
            <w:shd w:val="clear" w:color="auto" w:fill="auto"/>
            <w:noWrap/>
            <w:vAlign w:val="bottom"/>
            <w:hideMark/>
          </w:tcPr>
          <w:p w14:paraId="4DA4979D"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66</w:t>
            </w:r>
          </w:p>
        </w:tc>
        <w:tc>
          <w:tcPr>
            <w:tcW w:w="960" w:type="dxa"/>
            <w:shd w:val="clear" w:color="auto" w:fill="auto"/>
            <w:noWrap/>
            <w:vAlign w:val="bottom"/>
            <w:hideMark/>
          </w:tcPr>
          <w:p w14:paraId="3E594876"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0.00653</w:t>
            </w:r>
          </w:p>
        </w:tc>
        <w:tc>
          <w:tcPr>
            <w:tcW w:w="320" w:type="dxa"/>
            <w:shd w:val="clear" w:color="auto" w:fill="auto"/>
            <w:noWrap/>
            <w:vAlign w:val="bottom"/>
            <w:hideMark/>
          </w:tcPr>
          <w:p w14:paraId="023DBC53"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96</w:t>
            </w:r>
          </w:p>
        </w:tc>
        <w:tc>
          <w:tcPr>
            <w:tcW w:w="960" w:type="dxa"/>
            <w:shd w:val="clear" w:color="auto" w:fill="auto"/>
            <w:noWrap/>
            <w:vAlign w:val="bottom"/>
            <w:hideMark/>
          </w:tcPr>
          <w:p w14:paraId="156E6D62"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0.00450</w:t>
            </w:r>
          </w:p>
        </w:tc>
      </w:tr>
      <w:tr w:rsidR="004B3682" w:rsidRPr="0028607A" w14:paraId="23A7522A" w14:textId="77777777" w:rsidTr="006C2548">
        <w:trPr>
          <w:trHeight w:val="288"/>
        </w:trPr>
        <w:tc>
          <w:tcPr>
            <w:tcW w:w="720" w:type="dxa"/>
            <w:shd w:val="clear" w:color="auto" w:fill="auto"/>
            <w:noWrap/>
            <w:vAlign w:val="bottom"/>
            <w:hideMark/>
          </w:tcPr>
          <w:p w14:paraId="33D2BD91"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37</w:t>
            </w:r>
          </w:p>
        </w:tc>
        <w:tc>
          <w:tcPr>
            <w:tcW w:w="960" w:type="dxa"/>
            <w:shd w:val="clear" w:color="auto" w:fill="auto"/>
            <w:noWrap/>
            <w:vAlign w:val="bottom"/>
            <w:hideMark/>
          </w:tcPr>
          <w:p w14:paraId="36BF43F6"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0.01158</w:t>
            </w:r>
          </w:p>
        </w:tc>
        <w:tc>
          <w:tcPr>
            <w:tcW w:w="320" w:type="dxa"/>
            <w:shd w:val="clear" w:color="auto" w:fill="auto"/>
            <w:noWrap/>
            <w:vAlign w:val="bottom"/>
            <w:hideMark/>
          </w:tcPr>
          <w:p w14:paraId="629EF780"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67</w:t>
            </w:r>
          </w:p>
        </w:tc>
        <w:tc>
          <w:tcPr>
            <w:tcW w:w="960" w:type="dxa"/>
            <w:shd w:val="clear" w:color="auto" w:fill="auto"/>
            <w:noWrap/>
            <w:vAlign w:val="bottom"/>
            <w:hideMark/>
          </w:tcPr>
          <w:p w14:paraId="0789E01E"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0.00643</w:t>
            </w:r>
          </w:p>
        </w:tc>
        <w:tc>
          <w:tcPr>
            <w:tcW w:w="320" w:type="dxa"/>
            <w:shd w:val="clear" w:color="auto" w:fill="auto"/>
            <w:noWrap/>
            <w:vAlign w:val="bottom"/>
            <w:hideMark/>
          </w:tcPr>
          <w:p w14:paraId="4F67809E"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97</w:t>
            </w:r>
          </w:p>
        </w:tc>
        <w:tc>
          <w:tcPr>
            <w:tcW w:w="960" w:type="dxa"/>
            <w:shd w:val="clear" w:color="auto" w:fill="auto"/>
            <w:noWrap/>
            <w:vAlign w:val="bottom"/>
            <w:hideMark/>
          </w:tcPr>
          <w:p w14:paraId="50BDFD32"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0.00445</w:t>
            </w:r>
          </w:p>
        </w:tc>
      </w:tr>
      <w:tr w:rsidR="004B3682" w:rsidRPr="0028607A" w14:paraId="3589D115" w14:textId="77777777" w:rsidTr="006C2548">
        <w:trPr>
          <w:trHeight w:val="288"/>
        </w:trPr>
        <w:tc>
          <w:tcPr>
            <w:tcW w:w="720" w:type="dxa"/>
            <w:shd w:val="clear" w:color="auto" w:fill="auto"/>
            <w:noWrap/>
            <w:vAlign w:val="bottom"/>
            <w:hideMark/>
          </w:tcPr>
          <w:p w14:paraId="6507D76B"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38</w:t>
            </w:r>
          </w:p>
        </w:tc>
        <w:tc>
          <w:tcPr>
            <w:tcW w:w="960" w:type="dxa"/>
            <w:shd w:val="clear" w:color="auto" w:fill="auto"/>
            <w:noWrap/>
            <w:vAlign w:val="bottom"/>
            <w:hideMark/>
          </w:tcPr>
          <w:p w14:paraId="78E00C9E"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0.01128</w:t>
            </w:r>
          </w:p>
        </w:tc>
        <w:tc>
          <w:tcPr>
            <w:tcW w:w="320" w:type="dxa"/>
            <w:shd w:val="clear" w:color="auto" w:fill="auto"/>
            <w:noWrap/>
            <w:vAlign w:val="bottom"/>
            <w:hideMark/>
          </w:tcPr>
          <w:p w14:paraId="4651070E"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68</w:t>
            </w:r>
          </w:p>
        </w:tc>
        <w:tc>
          <w:tcPr>
            <w:tcW w:w="960" w:type="dxa"/>
            <w:shd w:val="clear" w:color="auto" w:fill="auto"/>
            <w:noWrap/>
            <w:vAlign w:val="bottom"/>
            <w:hideMark/>
          </w:tcPr>
          <w:p w14:paraId="2D886F17"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0.00634</w:t>
            </w:r>
          </w:p>
        </w:tc>
        <w:tc>
          <w:tcPr>
            <w:tcW w:w="320" w:type="dxa"/>
            <w:shd w:val="clear" w:color="auto" w:fill="auto"/>
            <w:noWrap/>
            <w:vAlign w:val="bottom"/>
            <w:hideMark/>
          </w:tcPr>
          <w:p w14:paraId="661A9860"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98</w:t>
            </w:r>
          </w:p>
        </w:tc>
        <w:tc>
          <w:tcPr>
            <w:tcW w:w="960" w:type="dxa"/>
            <w:shd w:val="clear" w:color="auto" w:fill="auto"/>
            <w:noWrap/>
            <w:vAlign w:val="bottom"/>
            <w:hideMark/>
          </w:tcPr>
          <w:p w14:paraId="25547E9B"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0.00441</w:t>
            </w:r>
          </w:p>
        </w:tc>
      </w:tr>
      <w:tr w:rsidR="004B3682" w:rsidRPr="0028607A" w14:paraId="290B8241" w14:textId="77777777" w:rsidTr="006C2548">
        <w:trPr>
          <w:trHeight w:val="288"/>
        </w:trPr>
        <w:tc>
          <w:tcPr>
            <w:tcW w:w="720" w:type="dxa"/>
            <w:shd w:val="clear" w:color="auto" w:fill="auto"/>
            <w:noWrap/>
            <w:vAlign w:val="bottom"/>
            <w:hideMark/>
          </w:tcPr>
          <w:p w14:paraId="0326E521"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39</w:t>
            </w:r>
          </w:p>
        </w:tc>
        <w:tc>
          <w:tcPr>
            <w:tcW w:w="960" w:type="dxa"/>
            <w:shd w:val="clear" w:color="auto" w:fill="auto"/>
            <w:noWrap/>
            <w:vAlign w:val="bottom"/>
            <w:hideMark/>
          </w:tcPr>
          <w:p w14:paraId="0630D5F2"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0.01100</w:t>
            </w:r>
          </w:p>
        </w:tc>
        <w:tc>
          <w:tcPr>
            <w:tcW w:w="320" w:type="dxa"/>
            <w:shd w:val="clear" w:color="auto" w:fill="auto"/>
            <w:noWrap/>
            <w:vAlign w:val="bottom"/>
            <w:hideMark/>
          </w:tcPr>
          <w:p w14:paraId="1A8C45D0"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69</w:t>
            </w:r>
          </w:p>
        </w:tc>
        <w:tc>
          <w:tcPr>
            <w:tcW w:w="960" w:type="dxa"/>
            <w:shd w:val="clear" w:color="auto" w:fill="auto"/>
            <w:noWrap/>
            <w:vAlign w:val="bottom"/>
            <w:hideMark/>
          </w:tcPr>
          <w:p w14:paraId="125EFD12"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0.00625</w:t>
            </w:r>
          </w:p>
        </w:tc>
        <w:tc>
          <w:tcPr>
            <w:tcW w:w="320" w:type="dxa"/>
            <w:shd w:val="clear" w:color="auto" w:fill="auto"/>
            <w:noWrap/>
            <w:vAlign w:val="bottom"/>
            <w:hideMark/>
          </w:tcPr>
          <w:p w14:paraId="611F4ED3"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99</w:t>
            </w:r>
          </w:p>
        </w:tc>
        <w:tc>
          <w:tcPr>
            <w:tcW w:w="960" w:type="dxa"/>
            <w:shd w:val="clear" w:color="auto" w:fill="auto"/>
            <w:noWrap/>
            <w:vAlign w:val="bottom"/>
            <w:hideMark/>
          </w:tcPr>
          <w:p w14:paraId="091FEE74" w14:textId="77777777" w:rsidR="004B3682" w:rsidRPr="0028607A" w:rsidRDefault="004B3682" w:rsidP="006C2548">
            <w:pPr>
              <w:spacing w:after="0" w:line="240" w:lineRule="auto"/>
              <w:jc w:val="right"/>
              <w:rPr>
                <w:rFonts w:ascii="Calibri" w:eastAsia="Times New Roman" w:hAnsi="Calibri" w:cs="Calibri"/>
                <w:color w:val="000000"/>
                <w:sz w:val="20"/>
                <w:szCs w:val="20"/>
              </w:rPr>
            </w:pPr>
            <w:r w:rsidRPr="0028607A">
              <w:rPr>
                <w:rFonts w:ascii="Calibri" w:eastAsia="Times New Roman" w:hAnsi="Calibri" w:cs="Calibri"/>
                <w:color w:val="000000"/>
                <w:sz w:val="20"/>
                <w:szCs w:val="20"/>
              </w:rPr>
              <w:t>0.00436</w:t>
            </w:r>
          </w:p>
        </w:tc>
      </w:tr>
    </w:tbl>
    <w:p w14:paraId="3990AE3D" w14:textId="77777777" w:rsidR="004B3682" w:rsidRPr="001B186F" w:rsidRDefault="004B3682" w:rsidP="009D01F0">
      <w:pPr>
        <w:spacing w:before="160" w:line="360" w:lineRule="auto"/>
        <w:ind w:firstLine="851"/>
        <w:jc w:val="both"/>
      </w:pPr>
    </w:p>
    <w:p w14:paraId="7E791D98" w14:textId="77777777" w:rsidR="004B3682" w:rsidRPr="001B186F" w:rsidRDefault="004B3682" w:rsidP="006C2548">
      <w:pPr>
        <w:spacing w:line="360" w:lineRule="auto"/>
        <w:jc w:val="both"/>
        <w:rPr>
          <w:b/>
          <w:sz w:val="24"/>
        </w:rPr>
      </w:pPr>
      <w:r w:rsidRPr="001B186F">
        <w:rPr>
          <w:b/>
          <w:sz w:val="24"/>
        </w:rPr>
        <w:t xml:space="preserve">2.2. </w:t>
      </w:r>
      <w:r>
        <w:rPr>
          <w:b/>
          <w:sz w:val="24"/>
        </w:rPr>
        <w:t>The dataset</w:t>
      </w:r>
    </w:p>
    <w:p w14:paraId="07713C58" w14:textId="5A34C25B" w:rsidR="004B3682" w:rsidRDefault="004B3682" w:rsidP="00B87375">
      <w:pPr>
        <w:spacing w:line="360" w:lineRule="auto"/>
        <w:ind w:firstLine="851"/>
        <w:jc w:val="both"/>
      </w:pPr>
      <w:r>
        <w:t xml:space="preserve">The </w:t>
      </w:r>
      <w:proofErr w:type="spellStart"/>
      <w:r>
        <w:t>analy</w:t>
      </w:r>
      <w:r w:rsidR="0097359F">
        <w:t>s</w:t>
      </w:r>
      <w:r>
        <w:t>ed</w:t>
      </w:r>
      <w:proofErr w:type="spellEnd"/>
      <w:r>
        <w:t xml:space="preserve"> dataset information at </w:t>
      </w:r>
      <w:r w:rsidR="0097359F">
        <w:t xml:space="preserve">the </w:t>
      </w:r>
      <w:r>
        <w:t>individual (company) level is a public one. According to the Romanian legislation, the following variables from the financial statements disclosed by any company are publicly available (WWW3, 2020): (</w:t>
      </w:r>
      <w:proofErr w:type="spellStart"/>
      <w:r>
        <w:t>i</w:t>
      </w:r>
      <w:proofErr w:type="spellEnd"/>
      <w:r>
        <w:t>) turnover (in lei</w:t>
      </w:r>
      <w:r>
        <w:rPr>
          <w:rStyle w:val="EndnoteReference"/>
        </w:rPr>
        <w:endnoteReference w:id="4"/>
      </w:r>
      <w:r>
        <w:t xml:space="preserve">); (ii) profit before tax (in lei); (iii) number of employees and </w:t>
      </w:r>
      <w:proofErr w:type="gramStart"/>
      <w:r>
        <w:t>(iv) the</w:t>
      </w:r>
      <w:proofErr w:type="gramEnd"/>
      <w:r>
        <w:t xml:space="preserve"> main activity domain </w:t>
      </w:r>
      <w:r w:rsidRPr="001B186F">
        <w:t>(four digits NACE)</w:t>
      </w:r>
      <w:r>
        <w:t xml:space="preserve">. The fiscal reference year is 2013. The dataset contains information about </w:t>
      </w:r>
      <w:r w:rsidRPr="0090718E">
        <w:t>574 221</w:t>
      </w:r>
      <w:r>
        <w:t xml:space="preserve"> companies.</w:t>
      </w:r>
    </w:p>
    <w:p w14:paraId="1E24B3A5" w14:textId="3DC6697F" w:rsidR="004B3682" w:rsidRDefault="004B3682" w:rsidP="00B87375">
      <w:pPr>
        <w:spacing w:line="360" w:lineRule="auto"/>
        <w:ind w:firstLine="851"/>
        <w:jc w:val="both"/>
      </w:pPr>
      <w:r>
        <w:lastRenderedPageBreak/>
        <w:t xml:space="preserve">The very </w:t>
      </w:r>
      <w:proofErr w:type="gramStart"/>
      <w:r>
        <w:t>well</w:t>
      </w:r>
      <w:r w:rsidR="0097359F">
        <w:t>-known</w:t>
      </w:r>
      <w:proofErr w:type="gramEnd"/>
      <w:r>
        <w:t xml:space="preserve"> nomenclature: NACE (</w:t>
      </w:r>
      <w:r w:rsidRPr="00486F60">
        <w:t>statistical classification of economic activities in the European Community</w:t>
      </w:r>
      <w:r>
        <w:t xml:space="preserve">) is provided, maintained and updated by Eurostat (2008). According to NACE, the economic activities </w:t>
      </w:r>
      <w:proofErr w:type="gramStart"/>
      <w:r>
        <w:t>are split</w:t>
      </w:r>
      <w:proofErr w:type="gramEnd"/>
      <w:r>
        <w:t xml:space="preserve"> in 21 sections (coded with capital letters from A to U) and 88 divisions (numbered from 01 to 99). </w:t>
      </w:r>
      <w:r w:rsidR="0097359F">
        <w:t>W</w:t>
      </w:r>
      <w:r>
        <w:t xml:space="preserve">e include only those </w:t>
      </w:r>
      <w:proofErr w:type="gramStart"/>
      <w:r>
        <w:t>companies which</w:t>
      </w:r>
      <w:proofErr w:type="gramEnd"/>
      <w:r>
        <w:t xml:space="preserve"> are belonging to the hospitality industry</w:t>
      </w:r>
      <w:r w:rsidR="0097359F">
        <w:t xml:space="preserve"> to reach our aim</w:t>
      </w:r>
      <w:r>
        <w:t xml:space="preserve">. In NACE these companies </w:t>
      </w:r>
      <w:proofErr w:type="gramStart"/>
      <w:r>
        <w:t>are recalled</w:t>
      </w:r>
      <w:proofErr w:type="gramEnd"/>
      <w:r>
        <w:t xml:space="preserve"> in</w:t>
      </w:r>
      <w:r w:rsidR="0097359F">
        <w:t xml:space="preserve"> </w:t>
      </w:r>
      <w:r>
        <w:t xml:space="preserve">Section I: </w:t>
      </w:r>
      <w:r w:rsidRPr="00944701">
        <w:t>Accommodation and food service activities</w:t>
      </w:r>
      <w:r>
        <w:t xml:space="preserve"> </w:t>
      </w:r>
      <w:r w:rsidR="0097359F">
        <w:t>consisting of</w:t>
      </w:r>
      <w:r>
        <w:t xml:space="preserve"> two divisions</w:t>
      </w:r>
      <w:r w:rsidR="0097359F">
        <w:t>:</w:t>
      </w:r>
      <w:r>
        <w:t xml:space="preserve"> Division 55</w:t>
      </w:r>
      <w:r w:rsidR="0097359F">
        <w:t>, namely</w:t>
      </w:r>
      <w:r>
        <w:t xml:space="preserve"> Accommodation and Division 56</w:t>
      </w:r>
      <w:r w:rsidR="0097359F">
        <w:t>, namely</w:t>
      </w:r>
      <w:r>
        <w:t xml:space="preserve"> Food and </w:t>
      </w:r>
      <w:r w:rsidRPr="007E4D49">
        <w:t>Beverage</w:t>
      </w:r>
      <w:r w:rsidRPr="00944701">
        <w:t xml:space="preserve"> service activities</w:t>
      </w:r>
      <w:r>
        <w:t>.</w:t>
      </w:r>
    </w:p>
    <w:p w14:paraId="010C72D9" w14:textId="707474B5" w:rsidR="004B3682" w:rsidRPr="001B186F" w:rsidRDefault="004B3682" w:rsidP="00B87375">
      <w:pPr>
        <w:spacing w:line="360" w:lineRule="auto"/>
        <w:ind w:firstLine="851"/>
        <w:jc w:val="both"/>
      </w:pPr>
      <w:r>
        <w:t xml:space="preserve">From a different perspective, testing </w:t>
      </w:r>
      <w:r w:rsidRPr="007E4D49">
        <w:t>(the first)</w:t>
      </w:r>
      <w:r>
        <w:t xml:space="preserve"> </w:t>
      </w:r>
      <w:proofErr w:type="spellStart"/>
      <w:r>
        <w:t>Benford’s</w:t>
      </w:r>
      <w:proofErr w:type="spellEnd"/>
      <w:r>
        <w:t xml:space="preserve"> Law conformity requires numbers </w:t>
      </w:r>
      <w:r w:rsidR="0097359F">
        <w:t>that</w:t>
      </w:r>
      <w:r>
        <w:t xml:space="preserve"> are not equal </w:t>
      </w:r>
      <w:r w:rsidRPr="007E4D49">
        <w:t>to</w:t>
      </w:r>
      <w:r>
        <w:t xml:space="preserve"> zero. However, some registered companies are dormant. This category of companies </w:t>
      </w:r>
      <w:proofErr w:type="gramStart"/>
      <w:r>
        <w:t>is identified</w:t>
      </w:r>
      <w:proofErr w:type="gramEnd"/>
      <w:r>
        <w:t xml:space="preserve"> using the following flags: (</w:t>
      </w:r>
      <w:proofErr w:type="spellStart"/>
      <w:r>
        <w:t>i</w:t>
      </w:r>
      <w:proofErr w:type="spellEnd"/>
      <w:r>
        <w:t xml:space="preserve">) turnover is zero; (ii) </w:t>
      </w:r>
      <w:r w:rsidR="0097359F">
        <w:t xml:space="preserve">the </w:t>
      </w:r>
      <w:r>
        <w:t>number of employees is zero</w:t>
      </w:r>
      <w:r w:rsidR="0097359F">
        <w:t>;</w:t>
      </w:r>
      <w:r>
        <w:t xml:space="preserve"> and (iii) the profit before tax is zero. A company is considered </w:t>
      </w:r>
      <w:proofErr w:type="gramStart"/>
      <w:r>
        <w:t>to be dormant</w:t>
      </w:r>
      <w:proofErr w:type="gramEnd"/>
      <w:r>
        <w:t xml:space="preserve"> if all these flags are </w:t>
      </w:r>
      <w:r w:rsidR="0097359F">
        <w:t>jointly</w:t>
      </w:r>
      <w:r>
        <w:t xml:space="preserve"> raised. The synthetic information with the companies’ distribution after assigning </w:t>
      </w:r>
      <w:r w:rsidR="0097359F">
        <w:t xml:space="preserve">the </w:t>
      </w:r>
      <w:r>
        <w:t xml:space="preserve">“dormant” label </w:t>
      </w:r>
      <w:proofErr w:type="gramStart"/>
      <w:r>
        <w:t>is shown</w:t>
      </w:r>
      <w:proofErr w:type="gramEnd"/>
      <w:r>
        <w:t xml:space="preserve"> in Table 2.4.</w:t>
      </w:r>
    </w:p>
    <w:p w14:paraId="559EA142" w14:textId="45BAA716" w:rsidR="004B3682" w:rsidRPr="001B186F" w:rsidRDefault="004B3682" w:rsidP="00614731">
      <w:pPr>
        <w:spacing w:after="0" w:line="360" w:lineRule="auto"/>
        <w:jc w:val="both"/>
      </w:pPr>
      <w:r>
        <w:rPr>
          <w:b/>
        </w:rPr>
        <w:t>Table</w:t>
      </w:r>
      <w:r w:rsidRPr="001B186F">
        <w:rPr>
          <w:b/>
        </w:rPr>
        <w:t xml:space="preserve"> 2.4.</w:t>
      </w:r>
      <w:r w:rsidRPr="001B186F">
        <w:t xml:space="preserve"> </w:t>
      </w:r>
      <w:r>
        <w:t xml:space="preserve">Companies’ distribution by </w:t>
      </w:r>
      <w:r w:rsidRPr="001B186F">
        <w:t>status</w:t>
      </w:r>
    </w:p>
    <w:tbl>
      <w:tblPr>
        <w:tblW w:w="651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CellMar>
          <w:left w:w="0" w:type="dxa"/>
          <w:right w:w="0" w:type="dxa"/>
        </w:tblCellMar>
        <w:tblLook w:val="0600" w:firstRow="0" w:lastRow="0" w:firstColumn="0" w:lastColumn="0" w:noHBand="1" w:noVBand="1"/>
      </w:tblPr>
      <w:tblGrid>
        <w:gridCol w:w="978"/>
        <w:gridCol w:w="1048"/>
        <w:gridCol w:w="1015"/>
        <w:gridCol w:w="1636"/>
        <w:gridCol w:w="1834"/>
      </w:tblGrid>
      <w:tr w:rsidR="004B3682" w:rsidRPr="001B186F" w14:paraId="3ECE1C4D" w14:textId="77777777" w:rsidTr="00E9676D">
        <w:trPr>
          <w:trHeight w:val="20"/>
        </w:trPr>
        <w:tc>
          <w:tcPr>
            <w:tcW w:w="1002" w:type="dxa"/>
            <w:vMerge w:val="restart"/>
            <w:shd w:val="clear" w:color="auto" w:fill="FFFFFF" w:themeFill="background1"/>
            <w:tcMar>
              <w:top w:w="12" w:type="dxa"/>
              <w:left w:w="12" w:type="dxa"/>
              <w:bottom w:w="0" w:type="dxa"/>
              <w:right w:w="12" w:type="dxa"/>
            </w:tcMar>
            <w:vAlign w:val="center"/>
            <w:hideMark/>
          </w:tcPr>
          <w:p w14:paraId="419D442F" w14:textId="77777777" w:rsidR="004B3682" w:rsidRPr="001B186F" w:rsidRDefault="004B3682" w:rsidP="00614731">
            <w:pPr>
              <w:spacing w:after="0" w:line="240" w:lineRule="auto"/>
              <w:textAlignment w:val="bottom"/>
              <w:rPr>
                <w:rFonts w:ascii="Arial" w:eastAsia="Times New Roman" w:hAnsi="Arial" w:cs="Arial"/>
                <w:b/>
              </w:rPr>
            </w:pPr>
            <w:r>
              <w:rPr>
                <w:rFonts w:ascii="Calibri" w:eastAsia="Times New Roman" w:hAnsi="Calibri" w:cs="Calibri"/>
                <w:b/>
                <w:color w:val="000000" w:themeColor="dark1"/>
                <w:kern w:val="24"/>
              </w:rPr>
              <w:t>Dormant status</w:t>
            </w:r>
            <w:r w:rsidRPr="001B186F">
              <w:rPr>
                <w:rFonts w:ascii="Calibri" w:eastAsia="Times New Roman" w:hAnsi="Calibri" w:cs="Calibri"/>
                <w:b/>
                <w:color w:val="000000" w:themeColor="dark1"/>
                <w:kern w:val="24"/>
              </w:rPr>
              <w:t>?</w:t>
            </w:r>
          </w:p>
        </w:tc>
        <w:tc>
          <w:tcPr>
            <w:tcW w:w="1055" w:type="dxa"/>
            <w:vMerge w:val="restart"/>
            <w:shd w:val="clear" w:color="auto" w:fill="FFFFFF" w:themeFill="background1"/>
            <w:tcMar>
              <w:top w:w="12" w:type="dxa"/>
              <w:left w:w="12" w:type="dxa"/>
              <w:bottom w:w="0" w:type="dxa"/>
              <w:right w:w="12" w:type="dxa"/>
            </w:tcMar>
            <w:vAlign w:val="center"/>
            <w:hideMark/>
          </w:tcPr>
          <w:p w14:paraId="494D90E5" w14:textId="2E1318AE" w:rsidR="004B3682" w:rsidRPr="001B186F" w:rsidRDefault="004B3682" w:rsidP="00690365">
            <w:pPr>
              <w:spacing w:after="0" w:line="240" w:lineRule="auto"/>
              <w:textAlignment w:val="bottom"/>
              <w:rPr>
                <w:rFonts w:ascii="Arial" w:eastAsia="Times New Roman" w:hAnsi="Arial" w:cs="Arial"/>
                <w:b/>
              </w:rPr>
            </w:pPr>
            <w:r>
              <w:rPr>
                <w:rFonts w:ascii="Calibri" w:eastAsia="Times New Roman" w:hAnsi="Calibri" w:cs="Calibri"/>
                <w:b/>
                <w:color w:val="000000" w:themeColor="dark1"/>
                <w:kern w:val="24"/>
              </w:rPr>
              <w:t>All companies</w:t>
            </w:r>
          </w:p>
        </w:tc>
        <w:tc>
          <w:tcPr>
            <w:tcW w:w="4454" w:type="dxa"/>
            <w:gridSpan w:val="3"/>
            <w:shd w:val="clear" w:color="auto" w:fill="FFFFFF" w:themeFill="background1"/>
            <w:tcMar>
              <w:top w:w="12" w:type="dxa"/>
              <w:left w:w="12" w:type="dxa"/>
              <w:bottom w:w="0" w:type="dxa"/>
              <w:right w:w="12" w:type="dxa"/>
            </w:tcMar>
            <w:vAlign w:val="center"/>
            <w:hideMark/>
          </w:tcPr>
          <w:p w14:paraId="3FBC8885" w14:textId="77777777" w:rsidR="004B3682" w:rsidRPr="001B186F" w:rsidRDefault="004B3682" w:rsidP="00614731">
            <w:pPr>
              <w:spacing w:after="0" w:line="240" w:lineRule="auto"/>
              <w:jc w:val="center"/>
              <w:textAlignment w:val="bottom"/>
              <w:rPr>
                <w:rFonts w:ascii="Arial" w:eastAsia="Times New Roman" w:hAnsi="Arial" w:cs="Arial"/>
                <w:b/>
              </w:rPr>
            </w:pPr>
            <w:r>
              <w:rPr>
                <w:rFonts w:ascii="Calibri" w:eastAsia="Times New Roman" w:hAnsi="Calibri" w:cs="Calibri"/>
                <w:b/>
                <w:color w:val="000000"/>
                <w:kern w:val="24"/>
              </w:rPr>
              <w:t>out of which</w:t>
            </w:r>
          </w:p>
        </w:tc>
      </w:tr>
      <w:tr w:rsidR="004B3682" w:rsidRPr="001B186F" w14:paraId="5EF387B3" w14:textId="77777777" w:rsidTr="00E9676D">
        <w:trPr>
          <w:trHeight w:val="20"/>
        </w:trPr>
        <w:tc>
          <w:tcPr>
            <w:tcW w:w="1002" w:type="dxa"/>
            <w:vMerge/>
            <w:shd w:val="clear" w:color="auto" w:fill="FFFFFF" w:themeFill="background1"/>
            <w:vAlign w:val="center"/>
            <w:hideMark/>
          </w:tcPr>
          <w:p w14:paraId="0420827A" w14:textId="77777777" w:rsidR="004B3682" w:rsidRPr="001B186F" w:rsidRDefault="004B3682" w:rsidP="00614731">
            <w:pPr>
              <w:spacing w:after="0" w:line="240" w:lineRule="auto"/>
              <w:rPr>
                <w:rFonts w:ascii="Arial" w:eastAsia="Times New Roman" w:hAnsi="Arial" w:cs="Arial"/>
                <w:b/>
              </w:rPr>
            </w:pPr>
          </w:p>
        </w:tc>
        <w:tc>
          <w:tcPr>
            <w:tcW w:w="1055" w:type="dxa"/>
            <w:vMerge/>
            <w:shd w:val="clear" w:color="auto" w:fill="FFFFFF" w:themeFill="background1"/>
            <w:vAlign w:val="center"/>
            <w:hideMark/>
          </w:tcPr>
          <w:p w14:paraId="6E3A4740" w14:textId="77777777" w:rsidR="004B3682" w:rsidRPr="001B186F" w:rsidRDefault="004B3682" w:rsidP="00614731">
            <w:pPr>
              <w:spacing w:after="0" w:line="240" w:lineRule="auto"/>
              <w:rPr>
                <w:rFonts w:ascii="Arial" w:eastAsia="Times New Roman" w:hAnsi="Arial" w:cs="Arial"/>
                <w:b/>
              </w:rPr>
            </w:pPr>
          </w:p>
        </w:tc>
        <w:tc>
          <w:tcPr>
            <w:tcW w:w="815" w:type="dxa"/>
            <w:vMerge w:val="restart"/>
            <w:shd w:val="clear" w:color="auto" w:fill="FFFFFF" w:themeFill="background1"/>
            <w:tcMar>
              <w:top w:w="12" w:type="dxa"/>
              <w:left w:w="12" w:type="dxa"/>
              <w:bottom w:w="0" w:type="dxa"/>
              <w:right w:w="12" w:type="dxa"/>
            </w:tcMar>
            <w:vAlign w:val="center"/>
            <w:hideMark/>
          </w:tcPr>
          <w:p w14:paraId="4CCC66A6" w14:textId="3202EF84" w:rsidR="004B3682" w:rsidRPr="001B186F" w:rsidRDefault="004B3682" w:rsidP="00614731">
            <w:pPr>
              <w:spacing w:after="0" w:line="240" w:lineRule="auto"/>
              <w:textAlignment w:val="bottom"/>
              <w:rPr>
                <w:rFonts w:ascii="Arial" w:eastAsia="Times New Roman" w:hAnsi="Arial" w:cs="Arial"/>
                <w:b/>
              </w:rPr>
            </w:pPr>
            <w:r>
              <w:rPr>
                <w:rFonts w:ascii="Calibri" w:eastAsia="Times New Roman" w:hAnsi="Calibri" w:cs="Calibri"/>
                <w:b/>
                <w:color w:val="000000" w:themeColor="dark1"/>
                <w:kern w:val="24"/>
              </w:rPr>
              <w:t>Hospitality industry</w:t>
            </w:r>
          </w:p>
        </w:tc>
        <w:tc>
          <w:tcPr>
            <w:tcW w:w="3639" w:type="dxa"/>
            <w:gridSpan w:val="2"/>
            <w:shd w:val="clear" w:color="auto" w:fill="FFFFFF" w:themeFill="background1"/>
            <w:tcMar>
              <w:top w:w="12" w:type="dxa"/>
              <w:left w:w="12" w:type="dxa"/>
              <w:bottom w:w="0" w:type="dxa"/>
              <w:right w:w="12" w:type="dxa"/>
            </w:tcMar>
            <w:vAlign w:val="center"/>
            <w:hideMark/>
          </w:tcPr>
          <w:p w14:paraId="588AC6A5" w14:textId="77777777" w:rsidR="004B3682" w:rsidRPr="001B186F" w:rsidRDefault="004B3682" w:rsidP="00614731">
            <w:pPr>
              <w:spacing w:after="0" w:line="240" w:lineRule="auto"/>
              <w:jc w:val="center"/>
              <w:textAlignment w:val="bottom"/>
              <w:rPr>
                <w:rFonts w:ascii="Arial" w:eastAsia="Times New Roman" w:hAnsi="Arial" w:cs="Arial"/>
                <w:b/>
              </w:rPr>
            </w:pPr>
            <w:r>
              <w:rPr>
                <w:rFonts w:ascii="Calibri" w:eastAsia="Times New Roman" w:hAnsi="Calibri" w:cs="Calibri"/>
                <w:b/>
                <w:color w:val="000000"/>
                <w:kern w:val="24"/>
              </w:rPr>
              <w:t>out of which</w:t>
            </w:r>
          </w:p>
        </w:tc>
      </w:tr>
      <w:tr w:rsidR="004B3682" w:rsidRPr="001B186F" w14:paraId="01A2EAE0" w14:textId="77777777" w:rsidTr="00E9676D">
        <w:trPr>
          <w:trHeight w:val="20"/>
        </w:trPr>
        <w:tc>
          <w:tcPr>
            <w:tcW w:w="1002" w:type="dxa"/>
            <w:vMerge/>
            <w:shd w:val="clear" w:color="auto" w:fill="FFFFFF" w:themeFill="background1"/>
            <w:vAlign w:val="center"/>
            <w:hideMark/>
          </w:tcPr>
          <w:p w14:paraId="3FA9BD1D" w14:textId="77777777" w:rsidR="004B3682" w:rsidRPr="001B186F" w:rsidRDefault="004B3682" w:rsidP="00614731">
            <w:pPr>
              <w:spacing w:after="0" w:line="240" w:lineRule="auto"/>
              <w:rPr>
                <w:rFonts w:ascii="Arial" w:eastAsia="Times New Roman" w:hAnsi="Arial" w:cs="Arial"/>
                <w:b/>
              </w:rPr>
            </w:pPr>
          </w:p>
        </w:tc>
        <w:tc>
          <w:tcPr>
            <w:tcW w:w="1055" w:type="dxa"/>
            <w:vMerge/>
            <w:shd w:val="clear" w:color="auto" w:fill="FFFFFF" w:themeFill="background1"/>
            <w:vAlign w:val="center"/>
            <w:hideMark/>
          </w:tcPr>
          <w:p w14:paraId="6DC8C844" w14:textId="77777777" w:rsidR="004B3682" w:rsidRPr="001B186F" w:rsidRDefault="004B3682" w:rsidP="00614731">
            <w:pPr>
              <w:spacing w:after="0" w:line="240" w:lineRule="auto"/>
              <w:rPr>
                <w:rFonts w:ascii="Arial" w:eastAsia="Times New Roman" w:hAnsi="Arial" w:cs="Arial"/>
                <w:b/>
              </w:rPr>
            </w:pPr>
          </w:p>
        </w:tc>
        <w:tc>
          <w:tcPr>
            <w:tcW w:w="815" w:type="dxa"/>
            <w:vMerge/>
            <w:tcBorders>
              <w:bottom w:val="single" w:sz="8" w:space="0" w:color="auto"/>
            </w:tcBorders>
            <w:shd w:val="clear" w:color="auto" w:fill="FFFFFF" w:themeFill="background1"/>
            <w:vAlign w:val="center"/>
            <w:hideMark/>
          </w:tcPr>
          <w:p w14:paraId="4AB7C486" w14:textId="77777777" w:rsidR="004B3682" w:rsidRPr="001B186F" w:rsidRDefault="004B3682" w:rsidP="00614731">
            <w:pPr>
              <w:spacing w:after="0" w:line="240" w:lineRule="auto"/>
              <w:rPr>
                <w:rFonts w:ascii="Arial" w:eastAsia="Times New Roman" w:hAnsi="Arial" w:cs="Arial"/>
                <w:b/>
              </w:rPr>
            </w:pPr>
          </w:p>
        </w:tc>
        <w:tc>
          <w:tcPr>
            <w:tcW w:w="1654" w:type="dxa"/>
            <w:tcBorders>
              <w:bottom w:val="single" w:sz="8" w:space="0" w:color="auto"/>
            </w:tcBorders>
            <w:shd w:val="clear" w:color="auto" w:fill="FFFFFF" w:themeFill="background1"/>
            <w:tcMar>
              <w:top w:w="12" w:type="dxa"/>
              <w:left w:w="12" w:type="dxa"/>
              <w:bottom w:w="0" w:type="dxa"/>
              <w:right w:w="12" w:type="dxa"/>
            </w:tcMar>
            <w:vAlign w:val="center"/>
            <w:hideMark/>
          </w:tcPr>
          <w:p w14:paraId="06FB3135" w14:textId="77777777" w:rsidR="004B3682" w:rsidRPr="001B186F" w:rsidRDefault="004B3682" w:rsidP="00614731">
            <w:pPr>
              <w:spacing w:after="0" w:line="240" w:lineRule="auto"/>
              <w:textAlignment w:val="bottom"/>
              <w:rPr>
                <w:rFonts w:ascii="Arial" w:eastAsia="Times New Roman" w:hAnsi="Arial" w:cs="Arial"/>
                <w:b/>
              </w:rPr>
            </w:pPr>
            <w:r>
              <w:rPr>
                <w:rFonts w:ascii="Calibri" w:eastAsia="Times New Roman" w:hAnsi="Calibri" w:cs="Calibri"/>
                <w:b/>
                <w:color w:val="000000" w:themeColor="dark1"/>
                <w:kern w:val="24"/>
              </w:rPr>
              <w:t>Accommodation</w:t>
            </w:r>
          </w:p>
        </w:tc>
        <w:tc>
          <w:tcPr>
            <w:tcW w:w="1985" w:type="dxa"/>
            <w:tcBorders>
              <w:bottom w:val="single" w:sz="8" w:space="0" w:color="auto"/>
            </w:tcBorders>
            <w:shd w:val="clear" w:color="auto" w:fill="FFFFFF" w:themeFill="background1"/>
            <w:tcMar>
              <w:top w:w="12" w:type="dxa"/>
              <w:left w:w="12" w:type="dxa"/>
              <w:bottom w:w="0" w:type="dxa"/>
              <w:right w:w="12" w:type="dxa"/>
            </w:tcMar>
            <w:vAlign w:val="center"/>
            <w:hideMark/>
          </w:tcPr>
          <w:p w14:paraId="6D9B80A3" w14:textId="5C7E63D7" w:rsidR="004B3682" w:rsidRPr="001B186F" w:rsidRDefault="004B3682" w:rsidP="00F528D0">
            <w:pPr>
              <w:spacing w:after="0" w:line="240" w:lineRule="auto"/>
              <w:textAlignment w:val="bottom"/>
              <w:rPr>
                <w:rFonts w:ascii="Arial" w:eastAsia="Times New Roman" w:hAnsi="Arial" w:cs="Arial"/>
                <w:b/>
              </w:rPr>
            </w:pPr>
            <w:r>
              <w:rPr>
                <w:rFonts w:ascii="Calibri" w:eastAsia="Times New Roman" w:hAnsi="Calibri" w:cs="Calibri"/>
                <w:b/>
                <w:color w:val="000000" w:themeColor="dark1"/>
                <w:kern w:val="24"/>
              </w:rPr>
              <w:t>Food and Beverages</w:t>
            </w:r>
          </w:p>
        </w:tc>
      </w:tr>
      <w:tr w:rsidR="004B3682" w:rsidRPr="001B186F" w14:paraId="3A7AD460" w14:textId="77777777" w:rsidTr="00E9676D">
        <w:trPr>
          <w:trHeight w:val="20"/>
        </w:trPr>
        <w:tc>
          <w:tcPr>
            <w:tcW w:w="1002" w:type="dxa"/>
            <w:shd w:val="clear" w:color="auto" w:fill="FFFFFF" w:themeFill="background1"/>
            <w:tcMar>
              <w:top w:w="12" w:type="dxa"/>
              <w:left w:w="12" w:type="dxa"/>
              <w:bottom w:w="0" w:type="dxa"/>
              <w:right w:w="12" w:type="dxa"/>
            </w:tcMar>
            <w:vAlign w:val="center"/>
            <w:hideMark/>
          </w:tcPr>
          <w:p w14:paraId="62193803" w14:textId="77777777" w:rsidR="004B3682" w:rsidRPr="001B186F" w:rsidRDefault="004B3682" w:rsidP="00614731">
            <w:pPr>
              <w:spacing w:after="0" w:line="240" w:lineRule="auto"/>
              <w:textAlignment w:val="bottom"/>
              <w:rPr>
                <w:rFonts w:ascii="Arial" w:eastAsia="Times New Roman" w:hAnsi="Arial" w:cs="Arial"/>
              </w:rPr>
            </w:pPr>
            <w:r>
              <w:rPr>
                <w:rFonts w:ascii="Calibri" w:eastAsia="Times New Roman" w:hAnsi="Calibri" w:cs="Calibri"/>
                <w:color w:val="000000" w:themeColor="dark1"/>
                <w:kern w:val="24"/>
              </w:rPr>
              <w:t>No</w:t>
            </w:r>
          </w:p>
        </w:tc>
        <w:tc>
          <w:tcPr>
            <w:tcW w:w="1055" w:type="dxa"/>
            <w:shd w:val="clear" w:color="auto" w:fill="FFFFFF" w:themeFill="background1"/>
            <w:tcMar>
              <w:top w:w="12" w:type="dxa"/>
              <w:left w:w="12" w:type="dxa"/>
              <w:bottom w:w="0" w:type="dxa"/>
              <w:right w:w="12" w:type="dxa"/>
            </w:tcMar>
            <w:vAlign w:val="center"/>
            <w:hideMark/>
          </w:tcPr>
          <w:p w14:paraId="7C86C479" w14:textId="77777777" w:rsidR="004B3682" w:rsidRPr="001B186F" w:rsidRDefault="004B3682" w:rsidP="00614731">
            <w:pPr>
              <w:spacing w:after="0" w:line="240" w:lineRule="auto"/>
              <w:jc w:val="right"/>
              <w:textAlignment w:val="center"/>
              <w:rPr>
                <w:rFonts w:ascii="Arial" w:eastAsia="Times New Roman" w:hAnsi="Arial" w:cs="Arial"/>
              </w:rPr>
            </w:pPr>
            <w:r w:rsidRPr="001B186F">
              <w:rPr>
                <w:rFonts w:ascii="Calibri" w:eastAsia="Times New Roman" w:hAnsi="Calibri" w:cs="Calibri"/>
                <w:color w:val="000000" w:themeColor="dark1"/>
                <w:kern w:val="24"/>
              </w:rPr>
              <w:t>488 842</w:t>
            </w:r>
          </w:p>
        </w:tc>
        <w:tc>
          <w:tcPr>
            <w:tcW w:w="815" w:type="dxa"/>
            <w:shd w:val="clear" w:color="auto" w:fill="E2EFD9" w:themeFill="accent6" w:themeFillTint="33"/>
            <w:tcMar>
              <w:top w:w="12" w:type="dxa"/>
              <w:left w:w="12" w:type="dxa"/>
              <w:bottom w:w="0" w:type="dxa"/>
              <w:right w:w="12" w:type="dxa"/>
            </w:tcMar>
            <w:vAlign w:val="center"/>
            <w:hideMark/>
          </w:tcPr>
          <w:p w14:paraId="592C4526" w14:textId="77777777" w:rsidR="004B3682" w:rsidRPr="001B186F" w:rsidRDefault="004B3682" w:rsidP="00614731">
            <w:pPr>
              <w:spacing w:after="0" w:line="240" w:lineRule="auto"/>
              <w:jc w:val="right"/>
              <w:textAlignment w:val="bottom"/>
              <w:rPr>
                <w:rFonts w:ascii="Arial" w:eastAsia="Times New Roman" w:hAnsi="Arial" w:cs="Arial"/>
              </w:rPr>
            </w:pPr>
            <w:r w:rsidRPr="001B186F">
              <w:rPr>
                <w:rFonts w:ascii="Calibri" w:eastAsia="Times New Roman" w:hAnsi="Calibri" w:cs="Calibri"/>
                <w:color w:val="000000" w:themeColor="dark1"/>
                <w:kern w:val="24"/>
              </w:rPr>
              <w:t>24 087</w:t>
            </w:r>
          </w:p>
        </w:tc>
        <w:tc>
          <w:tcPr>
            <w:tcW w:w="1654" w:type="dxa"/>
            <w:shd w:val="clear" w:color="auto" w:fill="E2EFD9" w:themeFill="accent6" w:themeFillTint="33"/>
            <w:tcMar>
              <w:top w:w="12" w:type="dxa"/>
              <w:left w:w="12" w:type="dxa"/>
              <w:bottom w:w="0" w:type="dxa"/>
              <w:right w:w="12" w:type="dxa"/>
            </w:tcMar>
            <w:vAlign w:val="center"/>
            <w:hideMark/>
          </w:tcPr>
          <w:p w14:paraId="1265B1ED" w14:textId="77777777" w:rsidR="004B3682" w:rsidRPr="001B186F" w:rsidRDefault="004B3682" w:rsidP="00614731">
            <w:pPr>
              <w:spacing w:after="0" w:line="240" w:lineRule="auto"/>
              <w:jc w:val="right"/>
              <w:textAlignment w:val="center"/>
              <w:rPr>
                <w:rFonts w:ascii="Arial" w:eastAsia="Times New Roman" w:hAnsi="Arial" w:cs="Arial"/>
              </w:rPr>
            </w:pPr>
            <w:r w:rsidRPr="001B186F">
              <w:rPr>
                <w:rFonts w:ascii="Calibri" w:eastAsia="Times New Roman" w:hAnsi="Calibri" w:cs="Calibri"/>
                <w:color w:val="000000" w:themeColor="dark1"/>
                <w:kern w:val="24"/>
              </w:rPr>
              <w:t>5 381</w:t>
            </w:r>
          </w:p>
        </w:tc>
        <w:tc>
          <w:tcPr>
            <w:tcW w:w="1985" w:type="dxa"/>
            <w:shd w:val="clear" w:color="auto" w:fill="E2EFD9" w:themeFill="accent6" w:themeFillTint="33"/>
            <w:tcMar>
              <w:top w:w="12" w:type="dxa"/>
              <w:left w:w="12" w:type="dxa"/>
              <w:bottom w:w="0" w:type="dxa"/>
              <w:right w:w="12" w:type="dxa"/>
            </w:tcMar>
            <w:vAlign w:val="center"/>
            <w:hideMark/>
          </w:tcPr>
          <w:p w14:paraId="626792E2" w14:textId="77777777" w:rsidR="004B3682" w:rsidRPr="001B186F" w:rsidRDefault="004B3682" w:rsidP="00614731">
            <w:pPr>
              <w:spacing w:after="0" w:line="240" w:lineRule="auto"/>
              <w:jc w:val="right"/>
              <w:textAlignment w:val="center"/>
              <w:rPr>
                <w:rFonts w:ascii="Arial" w:eastAsia="Times New Roman" w:hAnsi="Arial" w:cs="Arial"/>
              </w:rPr>
            </w:pPr>
            <w:r w:rsidRPr="001B186F">
              <w:rPr>
                <w:rFonts w:ascii="Calibri" w:eastAsia="Times New Roman" w:hAnsi="Calibri" w:cs="Calibri"/>
                <w:color w:val="000000" w:themeColor="dark1"/>
                <w:kern w:val="24"/>
              </w:rPr>
              <w:t>18 706</w:t>
            </w:r>
          </w:p>
        </w:tc>
      </w:tr>
      <w:tr w:rsidR="004B3682" w:rsidRPr="001B186F" w14:paraId="33896EC7" w14:textId="77777777" w:rsidTr="00E9676D">
        <w:trPr>
          <w:trHeight w:val="20"/>
        </w:trPr>
        <w:tc>
          <w:tcPr>
            <w:tcW w:w="1002" w:type="dxa"/>
            <w:shd w:val="clear" w:color="auto" w:fill="FFFFFF" w:themeFill="background1"/>
            <w:tcMar>
              <w:top w:w="12" w:type="dxa"/>
              <w:left w:w="12" w:type="dxa"/>
              <w:bottom w:w="0" w:type="dxa"/>
              <w:right w:w="12" w:type="dxa"/>
            </w:tcMar>
            <w:vAlign w:val="center"/>
            <w:hideMark/>
          </w:tcPr>
          <w:p w14:paraId="15322C69" w14:textId="77777777" w:rsidR="004B3682" w:rsidRPr="001B186F" w:rsidRDefault="004B3682" w:rsidP="00614731">
            <w:pPr>
              <w:spacing w:after="0" w:line="240" w:lineRule="auto"/>
              <w:textAlignment w:val="bottom"/>
              <w:rPr>
                <w:rFonts w:ascii="Arial" w:eastAsia="Times New Roman" w:hAnsi="Arial" w:cs="Arial"/>
              </w:rPr>
            </w:pPr>
            <w:r>
              <w:rPr>
                <w:rFonts w:ascii="Calibri" w:eastAsia="Times New Roman" w:hAnsi="Calibri" w:cs="Calibri"/>
                <w:color w:val="000000" w:themeColor="dark1"/>
                <w:kern w:val="24"/>
              </w:rPr>
              <w:t>Yes</w:t>
            </w:r>
          </w:p>
        </w:tc>
        <w:tc>
          <w:tcPr>
            <w:tcW w:w="1055" w:type="dxa"/>
            <w:shd w:val="clear" w:color="auto" w:fill="FFFFFF" w:themeFill="background1"/>
            <w:tcMar>
              <w:top w:w="12" w:type="dxa"/>
              <w:left w:w="12" w:type="dxa"/>
              <w:bottom w:w="0" w:type="dxa"/>
              <w:right w:w="12" w:type="dxa"/>
            </w:tcMar>
            <w:vAlign w:val="center"/>
            <w:hideMark/>
          </w:tcPr>
          <w:p w14:paraId="40DE8133" w14:textId="77777777" w:rsidR="004B3682" w:rsidRPr="001B186F" w:rsidRDefault="004B3682" w:rsidP="00614731">
            <w:pPr>
              <w:spacing w:after="0" w:line="240" w:lineRule="auto"/>
              <w:jc w:val="right"/>
              <w:textAlignment w:val="center"/>
              <w:rPr>
                <w:rFonts w:ascii="Arial" w:eastAsia="Times New Roman" w:hAnsi="Arial" w:cs="Arial"/>
              </w:rPr>
            </w:pPr>
            <w:r w:rsidRPr="001B186F">
              <w:rPr>
                <w:rFonts w:ascii="Calibri" w:eastAsia="Times New Roman" w:hAnsi="Calibri" w:cs="Calibri"/>
                <w:color w:val="000000" w:themeColor="dark1"/>
                <w:kern w:val="24"/>
              </w:rPr>
              <w:t>85 379</w:t>
            </w:r>
          </w:p>
        </w:tc>
        <w:tc>
          <w:tcPr>
            <w:tcW w:w="815" w:type="dxa"/>
            <w:shd w:val="clear" w:color="auto" w:fill="FFFFFF" w:themeFill="background1"/>
            <w:tcMar>
              <w:top w:w="12" w:type="dxa"/>
              <w:left w:w="12" w:type="dxa"/>
              <w:bottom w:w="0" w:type="dxa"/>
              <w:right w:w="12" w:type="dxa"/>
            </w:tcMar>
            <w:vAlign w:val="center"/>
            <w:hideMark/>
          </w:tcPr>
          <w:p w14:paraId="330F5F30" w14:textId="77777777" w:rsidR="004B3682" w:rsidRPr="001B186F" w:rsidRDefault="004B3682" w:rsidP="00614731">
            <w:pPr>
              <w:spacing w:after="0" w:line="240" w:lineRule="auto"/>
              <w:jc w:val="right"/>
              <w:textAlignment w:val="bottom"/>
              <w:rPr>
                <w:rFonts w:ascii="Arial" w:eastAsia="Times New Roman" w:hAnsi="Arial" w:cs="Arial"/>
              </w:rPr>
            </w:pPr>
            <w:r w:rsidRPr="001B186F">
              <w:rPr>
                <w:rFonts w:ascii="Calibri" w:eastAsia="Times New Roman" w:hAnsi="Calibri" w:cs="Calibri"/>
                <w:color w:val="000000" w:themeColor="dark1"/>
                <w:kern w:val="24"/>
              </w:rPr>
              <w:t>4 263</w:t>
            </w:r>
          </w:p>
        </w:tc>
        <w:tc>
          <w:tcPr>
            <w:tcW w:w="1654" w:type="dxa"/>
            <w:shd w:val="clear" w:color="auto" w:fill="FFFFFF" w:themeFill="background1"/>
            <w:tcMar>
              <w:top w:w="12" w:type="dxa"/>
              <w:left w:w="12" w:type="dxa"/>
              <w:bottom w:w="0" w:type="dxa"/>
              <w:right w:w="12" w:type="dxa"/>
            </w:tcMar>
            <w:vAlign w:val="center"/>
            <w:hideMark/>
          </w:tcPr>
          <w:p w14:paraId="6FC39039" w14:textId="77777777" w:rsidR="004B3682" w:rsidRPr="001B186F" w:rsidRDefault="004B3682" w:rsidP="00614731">
            <w:pPr>
              <w:spacing w:after="0" w:line="240" w:lineRule="auto"/>
              <w:jc w:val="right"/>
              <w:textAlignment w:val="center"/>
              <w:rPr>
                <w:rFonts w:ascii="Arial" w:eastAsia="Times New Roman" w:hAnsi="Arial" w:cs="Arial"/>
              </w:rPr>
            </w:pPr>
            <w:r w:rsidRPr="001B186F">
              <w:rPr>
                <w:rFonts w:ascii="Calibri" w:eastAsia="Times New Roman" w:hAnsi="Calibri" w:cs="Calibri"/>
                <w:color w:val="000000" w:themeColor="dark1"/>
                <w:kern w:val="24"/>
              </w:rPr>
              <w:t>982</w:t>
            </w:r>
          </w:p>
        </w:tc>
        <w:tc>
          <w:tcPr>
            <w:tcW w:w="1985" w:type="dxa"/>
            <w:shd w:val="clear" w:color="auto" w:fill="FFFFFF" w:themeFill="background1"/>
            <w:tcMar>
              <w:top w:w="12" w:type="dxa"/>
              <w:left w:w="12" w:type="dxa"/>
              <w:bottom w:w="0" w:type="dxa"/>
              <w:right w:w="12" w:type="dxa"/>
            </w:tcMar>
            <w:vAlign w:val="center"/>
            <w:hideMark/>
          </w:tcPr>
          <w:p w14:paraId="3C80C81A" w14:textId="77777777" w:rsidR="004B3682" w:rsidRPr="001B186F" w:rsidRDefault="004B3682" w:rsidP="00614731">
            <w:pPr>
              <w:spacing w:after="0" w:line="240" w:lineRule="auto"/>
              <w:jc w:val="right"/>
              <w:textAlignment w:val="center"/>
              <w:rPr>
                <w:rFonts w:ascii="Arial" w:eastAsia="Times New Roman" w:hAnsi="Arial" w:cs="Arial"/>
              </w:rPr>
            </w:pPr>
            <w:r w:rsidRPr="001B186F">
              <w:rPr>
                <w:rFonts w:ascii="Calibri" w:eastAsia="Times New Roman" w:hAnsi="Calibri" w:cs="Calibri"/>
                <w:color w:val="000000" w:themeColor="dark1"/>
                <w:kern w:val="24"/>
              </w:rPr>
              <w:t>3 281</w:t>
            </w:r>
          </w:p>
        </w:tc>
      </w:tr>
      <w:tr w:rsidR="004B3682" w:rsidRPr="001B186F" w14:paraId="41317DF8" w14:textId="77777777" w:rsidTr="00E9676D">
        <w:trPr>
          <w:trHeight w:val="20"/>
        </w:trPr>
        <w:tc>
          <w:tcPr>
            <w:tcW w:w="1002" w:type="dxa"/>
            <w:shd w:val="clear" w:color="auto" w:fill="FFFFFF" w:themeFill="background1"/>
            <w:tcMar>
              <w:top w:w="12" w:type="dxa"/>
              <w:left w:w="12" w:type="dxa"/>
              <w:bottom w:w="0" w:type="dxa"/>
              <w:right w:w="12" w:type="dxa"/>
            </w:tcMar>
            <w:vAlign w:val="center"/>
            <w:hideMark/>
          </w:tcPr>
          <w:p w14:paraId="3A6BA042" w14:textId="77777777" w:rsidR="004B3682" w:rsidRPr="001B186F" w:rsidRDefault="004B3682" w:rsidP="00614731">
            <w:pPr>
              <w:spacing w:after="0" w:line="240" w:lineRule="auto"/>
              <w:textAlignment w:val="bottom"/>
              <w:rPr>
                <w:rFonts w:ascii="Arial" w:eastAsia="Times New Roman" w:hAnsi="Arial" w:cs="Arial"/>
                <w:b/>
              </w:rPr>
            </w:pPr>
            <w:r w:rsidRPr="001B186F">
              <w:rPr>
                <w:rFonts w:ascii="Calibri" w:eastAsia="Times New Roman" w:hAnsi="Calibri" w:cs="Calibri"/>
                <w:b/>
                <w:color w:val="000000" w:themeColor="dark1"/>
                <w:kern w:val="24"/>
              </w:rPr>
              <w:t>Total</w:t>
            </w:r>
          </w:p>
        </w:tc>
        <w:tc>
          <w:tcPr>
            <w:tcW w:w="1055" w:type="dxa"/>
            <w:shd w:val="clear" w:color="auto" w:fill="FFFFFF" w:themeFill="background1"/>
            <w:tcMar>
              <w:top w:w="12" w:type="dxa"/>
              <w:left w:w="12" w:type="dxa"/>
              <w:bottom w:w="0" w:type="dxa"/>
              <w:right w:w="12" w:type="dxa"/>
            </w:tcMar>
            <w:vAlign w:val="center"/>
            <w:hideMark/>
          </w:tcPr>
          <w:p w14:paraId="4DEFE742" w14:textId="77777777" w:rsidR="004B3682" w:rsidRPr="001B186F" w:rsidRDefault="004B3682" w:rsidP="00614731">
            <w:pPr>
              <w:spacing w:after="0" w:line="240" w:lineRule="auto"/>
              <w:jc w:val="right"/>
              <w:textAlignment w:val="center"/>
              <w:rPr>
                <w:rFonts w:ascii="Arial" w:eastAsia="Times New Roman" w:hAnsi="Arial" w:cs="Arial"/>
                <w:b/>
              </w:rPr>
            </w:pPr>
            <w:r w:rsidRPr="001B186F">
              <w:rPr>
                <w:rFonts w:ascii="Calibri" w:eastAsia="Times New Roman" w:hAnsi="Calibri" w:cs="Calibri"/>
                <w:b/>
                <w:color w:val="000000" w:themeColor="dark1"/>
                <w:kern w:val="24"/>
              </w:rPr>
              <w:t>574 221</w:t>
            </w:r>
          </w:p>
        </w:tc>
        <w:tc>
          <w:tcPr>
            <w:tcW w:w="815" w:type="dxa"/>
            <w:shd w:val="clear" w:color="auto" w:fill="FFFFFF" w:themeFill="background1"/>
            <w:tcMar>
              <w:top w:w="12" w:type="dxa"/>
              <w:left w:w="12" w:type="dxa"/>
              <w:bottom w:w="0" w:type="dxa"/>
              <w:right w:w="12" w:type="dxa"/>
            </w:tcMar>
            <w:vAlign w:val="center"/>
            <w:hideMark/>
          </w:tcPr>
          <w:p w14:paraId="07879C4E" w14:textId="77777777" w:rsidR="004B3682" w:rsidRPr="001B186F" w:rsidRDefault="004B3682" w:rsidP="00614731">
            <w:pPr>
              <w:spacing w:after="0" w:line="240" w:lineRule="auto"/>
              <w:jc w:val="right"/>
              <w:textAlignment w:val="bottom"/>
              <w:rPr>
                <w:rFonts w:ascii="Arial" w:eastAsia="Times New Roman" w:hAnsi="Arial" w:cs="Arial"/>
                <w:b/>
              </w:rPr>
            </w:pPr>
            <w:r w:rsidRPr="001B186F">
              <w:rPr>
                <w:rFonts w:ascii="Calibri" w:eastAsia="Times New Roman" w:hAnsi="Calibri" w:cs="Calibri"/>
                <w:b/>
                <w:color w:val="000000" w:themeColor="dark1"/>
                <w:kern w:val="24"/>
              </w:rPr>
              <w:t>28 350</w:t>
            </w:r>
          </w:p>
        </w:tc>
        <w:tc>
          <w:tcPr>
            <w:tcW w:w="1654" w:type="dxa"/>
            <w:shd w:val="clear" w:color="auto" w:fill="FFFFFF" w:themeFill="background1"/>
            <w:tcMar>
              <w:top w:w="12" w:type="dxa"/>
              <w:left w:w="12" w:type="dxa"/>
              <w:bottom w:w="0" w:type="dxa"/>
              <w:right w:w="12" w:type="dxa"/>
            </w:tcMar>
            <w:vAlign w:val="center"/>
            <w:hideMark/>
          </w:tcPr>
          <w:p w14:paraId="78842131" w14:textId="77777777" w:rsidR="004B3682" w:rsidRPr="001B186F" w:rsidRDefault="004B3682" w:rsidP="00614731">
            <w:pPr>
              <w:spacing w:after="0" w:line="240" w:lineRule="auto"/>
              <w:jc w:val="right"/>
              <w:textAlignment w:val="center"/>
              <w:rPr>
                <w:rFonts w:ascii="Arial" w:eastAsia="Times New Roman" w:hAnsi="Arial" w:cs="Arial"/>
                <w:b/>
              </w:rPr>
            </w:pPr>
            <w:r w:rsidRPr="001B186F">
              <w:rPr>
                <w:rFonts w:ascii="Calibri" w:eastAsia="Times New Roman" w:hAnsi="Calibri" w:cs="Calibri"/>
                <w:b/>
                <w:color w:val="000000" w:themeColor="dark1"/>
                <w:kern w:val="24"/>
              </w:rPr>
              <w:t>6 363</w:t>
            </w:r>
          </w:p>
        </w:tc>
        <w:tc>
          <w:tcPr>
            <w:tcW w:w="1985" w:type="dxa"/>
            <w:shd w:val="clear" w:color="auto" w:fill="FFFFFF" w:themeFill="background1"/>
            <w:tcMar>
              <w:top w:w="12" w:type="dxa"/>
              <w:left w:w="12" w:type="dxa"/>
              <w:bottom w:w="0" w:type="dxa"/>
              <w:right w:w="12" w:type="dxa"/>
            </w:tcMar>
            <w:vAlign w:val="center"/>
            <w:hideMark/>
          </w:tcPr>
          <w:p w14:paraId="7FFA523A" w14:textId="77777777" w:rsidR="004B3682" w:rsidRPr="001B186F" w:rsidRDefault="004B3682" w:rsidP="00614731">
            <w:pPr>
              <w:spacing w:after="0" w:line="240" w:lineRule="auto"/>
              <w:jc w:val="right"/>
              <w:textAlignment w:val="center"/>
              <w:rPr>
                <w:rFonts w:ascii="Arial" w:eastAsia="Times New Roman" w:hAnsi="Arial" w:cs="Arial"/>
                <w:b/>
              </w:rPr>
            </w:pPr>
            <w:r w:rsidRPr="001B186F">
              <w:rPr>
                <w:rFonts w:ascii="Calibri" w:eastAsia="Times New Roman" w:hAnsi="Calibri" w:cs="Calibri"/>
                <w:b/>
                <w:color w:val="000000" w:themeColor="dark1"/>
                <w:kern w:val="24"/>
              </w:rPr>
              <w:t>21 987</w:t>
            </w:r>
          </w:p>
        </w:tc>
      </w:tr>
    </w:tbl>
    <w:p w14:paraId="22BA7986" w14:textId="77D98A65" w:rsidR="004B3682" w:rsidRDefault="004B3682" w:rsidP="003B0CAE">
      <w:pPr>
        <w:spacing w:after="0" w:line="240" w:lineRule="auto"/>
        <w:jc w:val="both"/>
      </w:pPr>
      <w:r>
        <w:rPr>
          <w:b/>
        </w:rPr>
        <w:t>Data source</w:t>
      </w:r>
      <w:r w:rsidRPr="001B186F">
        <w:rPr>
          <w:b/>
        </w:rPr>
        <w:t>:</w:t>
      </w:r>
      <w:r w:rsidRPr="001B186F">
        <w:t xml:space="preserve"> </w:t>
      </w:r>
      <w:r w:rsidRPr="000E2F65">
        <w:t>Authors’</w:t>
      </w:r>
      <w:r>
        <w:rPr>
          <w:b/>
        </w:rPr>
        <w:t xml:space="preserve"> </w:t>
      </w:r>
      <w:r>
        <w:t>o</w:t>
      </w:r>
      <w:r w:rsidRPr="00E9676D">
        <w:t xml:space="preserve">wn </w:t>
      </w:r>
      <w:r>
        <w:t>calculations</w:t>
      </w:r>
      <w:r w:rsidRPr="00E9676D">
        <w:t xml:space="preserve"> </w:t>
      </w:r>
      <w:r>
        <w:t xml:space="preserve">using </w:t>
      </w:r>
      <w:r w:rsidRPr="00F528D0">
        <w:t>raw dataset</w:t>
      </w:r>
      <w:r>
        <w:t xml:space="preserve"> (WWW3, 2020)</w:t>
      </w:r>
    </w:p>
    <w:p w14:paraId="6F9F4D6F" w14:textId="64DA6013" w:rsidR="004B3682" w:rsidRPr="001B186F" w:rsidRDefault="004B3682" w:rsidP="003B0CAE">
      <w:pPr>
        <w:spacing w:after="120" w:line="240" w:lineRule="auto"/>
        <w:jc w:val="both"/>
      </w:pPr>
      <w:r w:rsidRPr="003B0CAE">
        <w:rPr>
          <w:b/>
        </w:rPr>
        <w:t>Note:</w:t>
      </w:r>
      <w:r>
        <w:t xml:space="preserve"> Light green background highlights the sample(s) used in the current manuscript.</w:t>
      </w:r>
    </w:p>
    <w:p w14:paraId="66D4C8C4" w14:textId="6BE792CE" w:rsidR="004B3682" w:rsidRDefault="004B3682" w:rsidP="000D7E0E">
      <w:pPr>
        <w:spacing w:line="360" w:lineRule="auto"/>
        <w:ind w:firstLine="851"/>
        <w:jc w:val="both"/>
      </w:pPr>
      <w:r>
        <w:t>At a glance, data inspection reve</w:t>
      </w:r>
      <w:r w:rsidRPr="00F528D0">
        <w:t>a</w:t>
      </w:r>
      <w:r>
        <w:t xml:space="preserve">ls that the share of dormant companies is relatively constant at a level of about 15% (for both the whole dataset and </w:t>
      </w:r>
      <w:r w:rsidRPr="00F528D0">
        <w:t xml:space="preserve">when it </w:t>
      </w:r>
      <w:proofErr w:type="gramStart"/>
      <w:r w:rsidRPr="00F528D0">
        <w:t>is split</w:t>
      </w:r>
      <w:proofErr w:type="gramEnd"/>
      <w:r w:rsidRPr="00F528D0">
        <w:t xml:space="preserve"> into sections/ divisions taken into consideration). Out of more than 574 thousand </w:t>
      </w:r>
      <w:r>
        <w:t>companies</w:t>
      </w:r>
      <w:r w:rsidRPr="00F528D0">
        <w:t xml:space="preserve">, the share of those operating in </w:t>
      </w:r>
      <w:r w:rsidR="0097359F">
        <w:t xml:space="preserve">the </w:t>
      </w:r>
      <w:r w:rsidRPr="00F528D0">
        <w:t xml:space="preserve">hospitality industry is 4.94% (28 350 </w:t>
      </w:r>
      <w:r>
        <w:t>companies</w:t>
      </w:r>
      <w:r w:rsidRPr="00F528D0">
        <w:t xml:space="preserve">). Within this section, almost one in five (22.4%) </w:t>
      </w:r>
      <w:r>
        <w:t>companies</w:t>
      </w:r>
      <w:r w:rsidRPr="00F528D0">
        <w:t xml:space="preserve"> are active in accommodation while the rest (77.6%) is offering food</w:t>
      </w:r>
      <w:r>
        <w:t xml:space="preserve"> and beverage services.</w:t>
      </w:r>
    </w:p>
    <w:p w14:paraId="0C270529" w14:textId="20917828" w:rsidR="004B3682" w:rsidRPr="001B186F" w:rsidRDefault="004B3682" w:rsidP="000D7E0E">
      <w:pPr>
        <w:spacing w:line="360" w:lineRule="auto"/>
        <w:ind w:firstLine="851"/>
        <w:jc w:val="both"/>
      </w:pPr>
      <w:r>
        <w:t xml:space="preserve">Another control variable used in the current analysis is </w:t>
      </w:r>
      <w:r w:rsidRPr="00F528D0">
        <w:t xml:space="preserve">the </w:t>
      </w:r>
      <w:r>
        <w:t>company</w:t>
      </w:r>
      <w:r w:rsidRPr="00F528D0">
        <w:t xml:space="preserve"> size (from the number of </w:t>
      </w:r>
      <w:proofErr w:type="gramStart"/>
      <w:r w:rsidRPr="00F528D0">
        <w:t>employees</w:t>
      </w:r>
      <w:proofErr w:type="gramEnd"/>
      <w:r w:rsidRPr="00F528D0">
        <w:t xml:space="preserve"> point of view). </w:t>
      </w:r>
      <w:r>
        <w:t>There is used the</w:t>
      </w:r>
      <w:r w:rsidRPr="00F528D0">
        <w:t xml:space="preserve"> Eurostat (WWW4, 2020) definition for the company size:</w:t>
      </w:r>
      <w:r>
        <w:t xml:space="preserve"> (</w:t>
      </w:r>
      <w:proofErr w:type="spellStart"/>
      <w:r>
        <w:t>i</w:t>
      </w:r>
      <w:proofErr w:type="spellEnd"/>
      <w:r>
        <w:t>) micro</w:t>
      </w:r>
      <w:r w:rsidR="0097359F">
        <w:t>-</w:t>
      </w:r>
      <w:r>
        <w:t xml:space="preserve">companies (those having less than </w:t>
      </w:r>
      <w:r w:rsidR="0097359F">
        <w:t>ten</w:t>
      </w:r>
      <w:r>
        <w:t xml:space="preserve"> employees); (ii) small companies (those having between 10 and 49 employees); (iii) medium companies (those having between 50 and 249 employees) and </w:t>
      </w:r>
      <w:proofErr w:type="gramStart"/>
      <w:r>
        <w:t xml:space="preserve">(iv) </w:t>
      </w:r>
      <w:r w:rsidRPr="00F528D0">
        <w:t>large</w:t>
      </w:r>
      <w:proofErr w:type="gramEnd"/>
      <w:r>
        <w:t xml:space="preserve"> companies (those having more than 250 employees). </w:t>
      </w:r>
      <w:r w:rsidR="0097359F">
        <w:t>T</w:t>
      </w:r>
      <w:r>
        <w:t xml:space="preserve">o calibrate the way in which the used dataset fits official statistics information (Romanian Statistical Yearbook, ASR, 2014), in table 2.5. </w:t>
      </w:r>
      <w:proofErr w:type="gramStart"/>
      <w:r>
        <w:t>the</w:t>
      </w:r>
      <w:proofErr w:type="gramEnd"/>
      <w:r>
        <w:t xml:space="preserve"> dual sources of data distribution of companies by size is shown.</w:t>
      </w:r>
    </w:p>
    <w:p w14:paraId="4FFDB655" w14:textId="643047C1" w:rsidR="004B3682" w:rsidRDefault="004B3682" w:rsidP="003715AB">
      <w:pPr>
        <w:spacing w:after="0" w:line="360" w:lineRule="auto"/>
        <w:jc w:val="both"/>
      </w:pPr>
      <w:r>
        <w:rPr>
          <w:b/>
        </w:rPr>
        <w:lastRenderedPageBreak/>
        <w:t>Table</w:t>
      </w:r>
      <w:r w:rsidRPr="001B186F">
        <w:rPr>
          <w:b/>
        </w:rPr>
        <w:t xml:space="preserve"> 2.5.</w:t>
      </w:r>
      <w:r w:rsidRPr="001B186F">
        <w:t xml:space="preserve"> </w:t>
      </w:r>
      <w:r>
        <w:t xml:space="preserve">Companies’ distribution active in </w:t>
      </w:r>
      <w:r w:rsidR="0097359F">
        <w:t xml:space="preserve">the </w:t>
      </w:r>
      <w:r>
        <w:t xml:space="preserve">hospitality industry by size in </w:t>
      </w:r>
      <w:r w:rsidRPr="001B186F">
        <w:t>2013</w:t>
      </w:r>
    </w:p>
    <w:tbl>
      <w:tblPr>
        <w:tblStyle w:val="TableGrid"/>
        <w:tblW w:w="4676" w:type="pct"/>
        <w:tblLook w:val="04A0" w:firstRow="1" w:lastRow="0" w:firstColumn="1" w:lastColumn="0" w:noHBand="0" w:noVBand="1"/>
      </w:tblPr>
      <w:tblGrid>
        <w:gridCol w:w="1107"/>
        <w:gridCol w:w="4722"/>
        <w:gridCol w:w="1197"/>
        <w:gridCol w:w="1407"/>
      </w:tblGrid>
      <w:tr w:rsidR="004B3682" w:rsidRPr="00F528D0" w14:paraId="74969D3E" w14:textId="77777777" w:rsidTr="00A22F56">
        <w:tc>
          <w:tcPr>
            <w:tcW w:w="656" w:type="pct"/>
          </w:tcPr>
          <w:p w14:paraId="28803A8D" w14:textId="77777777" w:rsidR="004B3682" w:rsidRPr="00F528D0" w:rsidRDefault="004B3682" w:rsidP="00FD36E0">
            <w:pPr>
              <w:jc w:val="both"/>
              <w:rPr>
                <w:b/>
              </w:rPr>
            </w:pPr>
            <w:r w:rsidRPr="00F528D0">
              <w:rPr>
                <w:b/>
              </w:rPr>
              <w:t>No.</w:t>
            </w:r>
          </w:p>
        </w:tc>
        <w:tc>
          <w:tcPr>
            <w:tcW w:w="2800" w:type="pct"/>
          </w:tcPr>
          <w:p w14:paraId="5A52F588" w14:textId="77777777" w:rsidR="004B3682" w:rsidRPr="00F528D0" w:rsidRDefault="004B3682" w:rsidP="000E097E">
            <w:pPr>
              <w:jc w:val="center"/>
              <w:rPr>
                <w:b/>
              </w:rPr>
            </w:pPr>
            <w:r w:rsidRPr="00F528D0">
              <w:rPr>
                <w:b/>
              </w:rPr>
              <w:t>Size classes</w:t>
            </w:r>
          </w:p>
        </w:tc>
        <w:tc>
          <w:tcPr>
            <w:tcW w:w="710" w:type="pct"/>
          </w:tcPr>
          <w:p w14:paraId="3BA25918" w14:textId="77777777" w:rsidR="004B3682" w:rsidRPr="00F528D0" w:rsidRDefault="004B3682" w:rsidP="00FD36E0">
            <w:pPr>
              <w:jc w:val="center"/>
              <w:rPr>
                <w:b/>
              </w:rPr>
            </w:pPr>
            <w:r w:rsidRPr="00F528D0">
              <w:rPr>
                <w:b/>
              </w:rPr>
              <w:t>Dataset</w:t>
            </w:r>
          </w:p>
        </w:tc>
        <w:tc>
          <w:tcPr>
            <w:tcW w:w="834" w:type="pct"/>
          </w:tcPr>
          <w:p w14:paraId="5E40BCC4" w14:textId="77777777" w:rsidR="004B3682" w:rsidRPr="00F528D0" w:rsidRDefault="004B3682" w:rsidP="00FD36E0">
            <w:pPr>
              <w:jc w:val="center"/>
              <w:rPr>
                <w:b/>
              </w:rPr>
            </w:pPr>
            <w:r w:rsidRPr="00F528D0">
              <w:rPr>
                <w:b/>
              </w:rPr>
              <w:t>ASR, 2014</w:t>
            </w:r>
          </w:p>
        </w:tc>
      </w:tr>
      <w:tr w:rsidR="004B3682" w:rsidRPr="00F528D0" w14:paraId="6B35EF2B" w14:textId="77777777" w:rsidTr="00A22F56">
        <w:tc>
          <w:tcPr>
            <w:tcW w:w="656" w:type="pct"/>
          </w:tcPr>
          <w:p w14:paraId="511B3EE5" w14:textId="77777777" w:rsidR="004B3682" w:rsidRPr="00F528D0" w:rsidRDefault="004B3682" w:rsidP="00FD36E0">
            <w:pPr>
              <w:jc w:val="both"/>
            </w:pPr>
            <w:r w:rsidRPr="00F528D0">
              <w:t>1.</w:t>
            </w:r>
          </w:p>
        </w:tc>
        <w:tc>
          <w:tcPr>
            <w:tcW w:w="2800" w:type="pct"/>
          </w:tcPr>
          <w:p w14:paraId="1D48BC46" w14:textId="77777777" w:rsidR="004B3682" w:rsidRPr="00F528D0" w:rsidRDefault="004B3682" w:rsidP="000E097E">
            <w:pPr>
              <w:jc w:val="center"/>
            </w:pPr>
            <w:r w:rsidRPr="00F528D0">
              <w:t>Micro (1-9 employees)</w:t>
            </w:r>
          </w:p>
        </w:tc>
        <w:tc>
          <w:tcPr>
            <w:tcW w:w="710" w:type="pct"/>
          </w:tcPr>
          <w:p w14:paraId="0A6B7E2F" w14:textId="77777777" w:rsidR="004B3682" w:rsidRPr="00F528D0" w:rsidRDefault="004B3682" w:rsidP="00FD36E0">
            <w:pPr>
              <w:jc w:val="center"/>
            </w:pPr>
            <w:r w:rsidRPr="00F528D0">
              <w:t>20 852</w:t>
            </w:r>
          </w:p>
        </w:tc>
        <w:tc>
          <w:tcPr>
            <w:tcW w:w="834" w:type="pct"/>
          </w:tcPr>
          <w:p w14:paraId="58D47FC1" w14:textId="77777777" w:rsidR="004B3682" w:rsidRPr="00F528D0" w:rsidRDefault="004B3682" w:rsidP="00FD36E0">
            <w:pPr>
              <w:jc w:val="center"/>
            </w:pPr>
            <w:r w:rsidRPr="00F528D0">
              <w:t>20 682</w:t>
            </w:r>
          </w:p>
        </w:tc>
      </w:tr>
      <w:tr w:rsidR="004B3682" w:rsidRPr="00F528D0" w14:paraId="7BA3D054" w14:textId="77777777" w:rsidTr="00A22F56">
        <w:tc>
          <w:tcPr>
            <w:tcW w:w="656" w:type="pct"/>
          </w:tcPr>
          <w:p w14:paraId="0F253F95" w14:textId="77777777" w:rsidR="004B3682" w:rsidRPr="00F528D0" w:rsidRDefault="004B3682" w:rsidP="00FD36E0">
            <w:pPr>
              <w:jc w:val="both"/>
            </w:pPr>
            <w:r w:rsidRPr="00F528D0">
              <w:t>2.</w:t>
            </w:r>
          </w:p>
        </w:tc>
        <w:tc>
          <w:tcPr>
            <w:tcW w:w="2800" w:type="pct"/>
          </w:tcPr>
          <w:p w14:paraId="2304ED74" w14:textId="77777777" w:rsidR="004B3682" w:rsidRPr="00F528D0" w:rsidRDefault="004B3682" w:rsidP="000E097E">
            <w:pPr>
              <w:jc w:val="center"/>
            </w:pPr>
            <w:r w:rsidRPr="00F528D0">
              <w:t>Small (10-49 employees)</w:t>
            </w:r>
          </w:p>
        </w:tc>
        <w:tc>
          <w:tcPr>
            <w:tcW w:w="710" w:type="pct"/>
          </w:tcPr>
          <w:p w14:paraId="0F164912" w14:textId="77777777" w:rsidR="004B3682" w:rsidRPr="00F528D0" w:rsidRDefault="004B3682" w:rsidP="00FD36E0">
            <w:pPr>
              <w:jc w:val="center"/>
            </w:pPr>
            <w:r w:rsidRPr="00F528D0">
              <w:t>2 963</w:t>
            </w:r>
          </w:p>
        </w:tc>
        <w:tc>
          <w:tcPr>
            <w:tcW w:w="834" w:type="pct"/>
          </w:tcPr>
          <w:p w14:paraId="64FDE76B" w14:textId="77777777" w:rsidR="004B3682" w:rsidRPr="00F528D0" w:rsidRDefault="004B3682" w:rsidP="00FD36E0">
            <w:pPr>
              <w:jc w:val="center"/>
            </w:pPr>
            <w:r w:rsidRPr="00F528D0">
              <w:t>3 324</w:t>
            </w:r>
          </w:p>
        </w:tc>
      </w:tr>
      <w:tr w:rsidR="004B3682" w:rsidRPr="00F528D0" w14:paraId="100E846E" w14:textId="77777777" w:rsidTr="00A22F56">
        <w:tc>
          <w:tcPr>
            <w:tcW w:w="656" w:type="pct"/>
          </w:tcPr>
          <w:p w14:paraId="567C2C43" w14:textId="77777777" w:rsidR="004B3682" w:rsidRPr="00F528D0" w:rsidRDefault="004B3682" w:rsidP="00FD36E0">
            <w:pPr>
              <w:jc w:val="both"/>
            </w:pPr>
            <w:r w:rsidRPr="00F528D0">
              <w:t>3.</w:t>
            </w:r>
          </w:p>
        </w:tc>
        <w:tc>
          <w:tcPr>
            <w:tcW w:w="2800" w:type="pct"/>
          </w:tcPr>
          <w:p w14:paraId="74BAE904" w14:textId="77777777" w:rsidR="004B3682" w:rsidRPr="00F528D0" w:rsidRDefault="004B3682" w:rsidP="000E097E">
            <w:pPr>
              <w:jc w:val="center"/>
            </w:pPr>
            <w:r w:rsidRPr="00F528D0">
              <w:t>Medium (50-249 employees)</w:t>
            </w:r>
          </w:p>
        </w:tc>
        <w:tc>
          <w:tcPr>
            <w:tcW w:w="710" w:type="pct"/>
            <w:shd w:val="clear" w:color="auto" w:fill="FBE4D5" w:themeFill="accent2" w:themeFillTint="33"/>
          </w:tcPr>
          <w:p w14:paraId="418A471F" w14:textId="77777777" w:rsidR="004B3682" w:rsidRPr="00F528D0" w:rsidRDefault="004B3682" w:rsidP="00FD36E0">
            <w:pPr>
              <w:jc w:val="center"/>
            </w:pPr>
            <w:r w:rsidRPr="00F528D0">
              <w:t>250</w:t>
            </w:r>
          </w:p>
        </w:tc>
        <w:tc>
          <w:tcPr>
            <w:tcW w:w="834" w:type="pct"/>
          </w:tcPr>
          <w:p w14:paraId="70D75616" w14:textId="77777777" w:rsidR="004B3682" w:rsidRPr="00F528D0" w:rsidRDefault="004B3682" w:rsidP="00FD36E0">
            <w:pPr>
              <w:jc w:val="center"/>
            </w:pPr>
            <w:r w:rsidRPr="00F528D0">
              <w:t>266</w:t>
            </w:r>
          </w:p>
        </w:tc>
      </w:tr>
      <w:tr w:rsidR="004B3682" w:rsidRPr="00F528D0" w14:paraId="4ECA2C3C" w14:textId="77777777" w:rsidTr="00A22F56">
        <w:tc>
          <w:tcPr>
            <w:tcW w:w="656" w:type="pct"/>
          </w:tcPr>
          <w:p w14:paraId="2044068C" w14:textId="50994651" w:rsidR="004B3682" w:rsidRPr="00F528D0" w:rsidRDefault="004B3682" w:rsidP="00A22F56">
            <w:r w:rsidRPr="00F528D0">
              <w:t>4.</w:t>
            </w:r>
          </w:p>
        </w:tc>
        <w:tc>
          <w:tcPr>
            <w:tcW w:w="2800" w:type="pct"/>
          </w:tcPr>
          <w:p w14:paraId="176BDE4B" w14:textId="73E22D9A" w:rsidR="004B3682" w:rsidRPr="00F528D0" w:rsidRDefault="004B3682" w:rsidP="00A22F56">
            <w:pPr>
              <w:jc w:val="center"/>
            </w:pPr>
            <w:r w:rsidRPr="00F528D0">
              <w:t>Large (at least 250 employees)</w:t>
            </w:r>
          </w:p>
        </w:tc>
        <w:tc>
          <w:tcPr>
            <w:tcW w:w="710" w:type="pct"/>
            <w:shd w:val="clear" w:color="auto" w:fill="D9E2F3" w:themeFill="accent5" w:themeFillTint="33"/>
          </w:tcPr>
          <w:p w14:paraId="203BB2BF" w14:textId="77777777" w:rsidR="004B3682" w:rsidRPr="00F528D0" w:rsidRDefault="004B3682" w:rsidP="00FD36E0">
            <w:pPr>
              <w:jc w:val="center"/>
            </w:pPr>
            <w:r w:rsidRPr="00F528D0">
              <w:t>21</w:t>
            </w:r>
          </w:p>
        </w:tc>
        <w:tc>
          <w:tcPr>
            <w:tcW w:w="834" w:type="pct"/>
          </w:tcPr>
          <w:p w14:paraId="2D451883" w14:textId="77777777" w:rsidR="004B3682" w:rsidRPr="00F528D0" w:rsidRDefault="004B3682" w:rsidP="00FD36E0">
            <w:pPr>
              <w:jc w:val="center"/>
            </w:pPr>
            <w:r w:rsidRPr="00F528D0">
              <w:t>25</w:t>
            </w:r>
          </w:p>
        </w:tc>
      </w:tr>
      <w:tr w:rsidR="004B3682" w:rsidRPr="00F528D0" w14:paraId="08BD42D3" w14:textId="77777777" w:rsidTr="00A22F56">
        <w:tc>
          <w:tcPr>
            <w:tcW w:w="656" w:type="pct"/>
          </w:tcPr>
          <w:p w14:paraId="5DFDA626" w14:textId="53F6A655" w:rsidR="004B3682" w:rsidRPr="00F528D0" w:rsidRDefault="004B3682" w:rsidP="00FD36E0">
            <w:pPr>
              <w:jc w:val="both"/>
              <w:rPr>
                <w:b/>
              </w:rPr>
            </w:pPr>
          </w:p>
        </w:tc>
        <w:tc>
          <w:tcPr>
            <w:tcW w:w="2800" w:type="pct"/>
          </w:tcPr>
          <w:p w14:paraId="25396EBD" w14:textId="3857E7E7" w:rsidR="004B3682" w:rsidRPr="00F528D0" w:rsidRDefault="004B3682" w:rsidP="00FD36E0">
            <w:pPr>
              <w:jc w:val="both"/>
              <w:rPr>
                <w:b/>
              </w:rPr>
            </w:pPr>
            <w:r w:rsidRPr="00F528D0">
              <w:rPr>
                <w:b/>
              </w:rPr>
              <w:t>Total</w:t>
            </w:r>
          </w:p>
        </w:tc>
        <w:tc>
          <w:tcPr>
            <w:tcW w:w="710" w:type="pct"/>
          </w:tcPr>
          <w:p w14:paraId="275A1949" w14:textId="77777777" w:rsidR="004B3682" w:rsidRPr="00F528D0" w:rsidRDefault="004B3682" w:rsidP="00FD36E0">
            <w:pPr>
              <w:jc w:val="center"/>
              <w:rPr>
                <w:b/>
              </w:rPr>
            </w:pPr>
            <w:r w:rsidRPr="00F528D0">
              <w:rPr>
                <w:b/>
              </w:rPr>
              <w:t>24 086</w:t>
            </w:r>
          </w:p>
        </w:tc>
        <w:tc>
          <w:tcPr>
            <w:tcW w:w="834" w:type="pct"/>
          </w:tcPr>
          <w:p w14:paraId="4688CA14" w14:textId="77777777" w:rsidR="004B3682" w:rsidRPr="00F528D0" w:rsidRDefault="004B3682" w:rsidP="00FD36E0">
            <w:pPr>
              <w:jc w:val="center"/>
              <w:rPr>
                <w:b/>
              </w:rPr>
            </w:pPr>
            <w:r w:rsidRPr="00F528D0">
              <w:rPr>
                <w:b/>
              </w:rPr>
              <w:t>24 297</w:t>
            </w:r>
          </w:p>
        </w:tc>
      </w:tr>
    </w:tbl>
    <w:p w14:paraId="5FB95F29" w14:textId="08D03A99" w:rsidR="004B3682" w:rsidRDefault="004B3682" w:rsidP="003B0CAE">
      <w:pPr>
        <w:spacing w:after="0" w:line="240" w:lineRule="auto"/>
        <w:jc w:val="both"/>
      </w:pPr>
      <w:r w:rsidRPr="00F528D0">
        <w:rPr>
          <w:b/>
        </w:rPr>
        <w:t xml:space="preserve">Data source: </w:t>
      </w:r>
      <w:r w:rsidRPr="00F528D0">
        <w:t>Authors’</w:t>
      </w:r>
      <w:r w:rsidRPr="00F528D0">
        <w:rPr>
          <w:b/>
        </w:rPr>
        <w:t xml:space="preserve"> </w:t>
      </w:r>
      <w:r w:rsidRPr="00F528D0">
        <w:t xml:space="preserve">own calculations using </w:t>
      </w:r>
      <w:r w:rsidR="0097359F">
        <w:t xml:space="preserve">the </w:t>
      </w:r>
      <w:r w:rsidRPr="00F528D0">
        <w:t>raw dataset</w:t>
      </w:r>
      <w:r w:rsidRPr="00F528D0">
        <w:rPr>
          <w:b/>
        </w:rPr>
        <w:t xml:space="preserve"> </w:t>
      </w:r>
      <w:r w:rsidRPr="00F528D0">
        <w:t>(WWW3, 2020)</w:t>
      </w:r>
      <w:r w:rsidRPr="00F528D0">
        <w:rPr>
          <w:b/>
        </w:rPr>
        <w:t xml:space="preserve"> </w:t>
      </w:r>
      <w:r w:rsidRPr="00F528D0">
        <w:t>and ASR</w:t>
      </w:r>
      <w:r w:rsidRPr="001B186F">
        <w:t xml:space="preserve"> (2014)</w:t>
      </w:r>
    </w:p>
    <w:p w14:paraId="47550CB5" w14:textId="3BDA6489" w:rsidR="004B3682" w:rsidRPr="001B186F" w:rsidRDefault="004B3682" w:rsidP="003B0CAE">
      <w:pPr>
        <w:spacing w:after="120" w:line="240" w:lineRule="auto"/>
        <w:jc w:val="both"/>
      </w:pPr>
      <w:r w:rsidRPr="003B0CAE">
        <w:rPr>
          <w:b/>
        </w:rPr>
        <w:t>Note:</w:t>
      </w:r>
      <w:r>
        <w:t xml:space="preserve"> Light orange background highlights that the sample is not big enough to test </w:t>
      </w:r>
      <w:proofErr w:type="spellStart"/>
      <w:r>
        <w:t>Benford’s</w:t>
      </w:r>
      <w:proofErr w:type="spellEnd"/>
      <w:r>
        <w:t xml:space="preserve"> Law conformity for </w:t>
      </w:r>
      <w:r w:rsidR="0097359F">
        <w:t xml:space="preserve">the </w:t>
      </w:r>
      <w:r>
        <w:t xml:space="preserve">first two combined digits. Light blue background highlights that the sample is not big enough to test any </w:t>
      </w:r>
      <w:proofErr w:type="spellStart"/>
      <w:r>
        <w:t>Benford’s</w:t>
      </w:r>
      <w:proofErr w:type="spellEnd"/>
      <w:r>
        <w:t xml:space="preserve"> Laws conformity.</w:t>
      </w:r>
    </w:p>
    <w:p w14:paraId="65847ECF" w14:textId="00CB7288" w:rsidR="004B3682" w:rsidRDefault="004B3682" w:rsidP="00FD36E0">
      <w:pPr>
        <w:spacing w:before="160" w:line="360" w:lineRule="auto"/>
        <w:ind w:firstLine="851"/>
        <w:jc w:val="both"/>
      </w:pPr>
      <w:r w:rsidRPr="007A1FD8">
        <w:t xml:space="preserve">When comparing the dual sources of data </w:t>
      </w:r>
      <w:r>
        <w:t>companies</w:t>
      </w:r>
      <w:r w:rsidRPr="007A1FD8">
        <w:t xml:space="preserve">’ distribution in 2013 in the hospitality industry, a good concordance with official statistics data </w:t>
      </w:r>
      <w:proofErr w:type="gramStart"/>
      <w:r w:rsidRPr="007A1FD8">
        <w:t>is found</w:t>
      </w:r>
      <w:proofErr w:type="gramEnd"/>
      <w:r w:rsidRPr="007A1FD8">
        <w:t xml:space="preserve"> for the</w:t>
      </w:r>
      <w:r>
        <w:t xml:space="preserve"> whole size classes except one. Indeed, for small companies</w:t>
      </w:r>
      <w:r w:rsidR="0097359F">
        <w:t>,</w:t>
      </w:r>
      <w:r>
        <w:t xml:space="preserve"> there are in the dataset about 10% </w:t>
      </w:r>
      <w:r w:rsidR="0097359F">
        <w:t>fewer</w:t>
      </w:r>
      <w:r>
        <w:t xml:space="preserve"> companies than has been reported in the statistical yearbook (2 963 small companies in dataset versus 3 324 in the statistical yearbook). </w:t>
      </w:r>
    </w:p>
    <w:p w14:paraId="2701C004" w14:textId="44B8DD1C" w:rsidR="004B3682" w:rsidRPr="001B186F" w:rsidRDefault="004B3682" w:rsidP="00FD36E0">
      <w:pPr>
        <w:spacing w:before="160" w:line="360" w:lineRule="auto"/>
        <w:ind w:firstLine="851"/>
        <w:jc w:val="both"/>
      </w:pPr>
      <w:r>
        <w:t xml:space="preserve">The specific data analysis for testing </w:t>
      </w:r>
      <w:proofErr w:type="spellStart"/>
      <w:r>
        <w:t>Benford’s</w:t>
      </w:r>
      <w:proofErr w:type="spellEnd"/>
      <w:r>
        <w:t xml:space="preserve"> Laws (</w:t>
      </w:r>
      <w:proofErr w:type="gramStart"/>
      <w:r>
        <w:t>non)</w:t>
      </w:r>
      <w:proofErr w:type="gramEnd"/>
      <w:r>
        <w:t xml:space="preserve">conformity </w:t>
      </w:r>
      <w:r w:rsidR="0097359F">
        <w:t>focuse</w:t>
      </w:r>
      <w:r>
        <w:t xml:space="preserve">s on the </w:t>
      </w:r>
      <w:r>
        <w:rPr>
          <w:b/>
        </w:rPr>
        <w:t>profit before tax</w:t>
      </w:r>
      <w:r w:rsidRPr="00C616D9">
        <w:t>.</w:t>
      </w:r>
      <w:r>
        <w:rPr>
          <w:b/>
        </w:rPr>
        <w:t xml:space="preserve"> </w:t>
      </w:r>
      <w:r w:rsidRPr="004829DD">
        <w:t xml:space="preserve">The sample (hospitality industry </w:t>
      </w:r>
      <w:r>
        <w:t>companies</w:t>
      </w:r>
      <w:r w:rsidRPr="004829DD">
        <w:t>)</w:t>
      </w:r>
      <w:r>
        <w:rPr>
          <w:b/>
        </w:rPr>
        <w:t xml:space="preserve"> </w:t>
      </w:r>
      <w:r>
        <w:t xml:space="preserve">size consists </w:t>
      </w:r>
      <w:r w:rsidR="0097359F">
        <w:t>of</w:t>
      </w:r>
      <w:r>
        <w:t xml:space="preserve"> over 24 thousand companies not being dormant. In </w:t>
      </w:r>
      <w:r w:rsidRPr="004829DD">
        <w:t>T</w:t>
      </w:r>
      <w:r>
        <w:t xml:space="preserve">able 2.4., </w:t>
      </w:r>
      <w:proofErr w:type="gramStart"/>
      <w:r>
        <w:t xml:space="preserve">the companies under consideration for </w:t>
      </w:r>
      <w:r w:rsidRPr="004829DD">
        <w:t>this</w:t>
      </w:r>
      <w:r>
        <w:t xml:space="preserve"> current research are highlighted by a light green background</w:t>
      </w:r>
      <w:proofErr w:type="gramEnd"/>
      <w:r>
        <w:t xml:space="preserve">. For clarity, </w:t>
      </w:r>
      <w:r w:rsidR="0097359F">
        <w:t xml:space="preserve">the sample size is provided for each </w:t>
      </w:r>
      <w:proofErr w:type="spellStart"/>
      <w:r w:rsidR="0097359F">
        <w:t>Benford’s</w:t>
      </w:r>
      <w:proofErr w:type="spellEnd"/>
      <w:r w:rsidR="0097359F">
        <w:t xml:space="preserve"> Law (</w:t>
      </w:r>
      <w:proofErr w:type="gramStart"/>
      <w:r w:rsidR="0097359F">
        <w:t>non)</w:t>
      </w:r>
      <w:proofErr w:type="gramEnd"/>
      <w:r w:rsidR="0097359F">
        <w:t>conformity test</w:t>
      </w:r>
      <w:r>
        <w:t xml:space="preserve">. We choose to do so since </w:t>
      </w:r>
      <w:r w:rsidR="0097359F">
        <w:t xml:space="preserve">in </w:t>
      </w:r>
      <w:r>
        <w:t>some cases: (</w:t>
      </w:r>
      <w:proofErr w:type="spellStart"/>
      <w:r>
        <w:t>i</w:t>
      </w:r>
      <w:proofErr w:type="spellEnd"/>
      <w:r>
        <w:t xml:space="preserve">) </w:t>
      </w:r>
      <w:r w:rsidR="0097359F">
        <w:t xml:space="preserve">the </w:t>
      </w:r>
      <w:r>
        <w:t>first digit of the profit before tax is zero and/ or (ii) the second digit of profit before tax does not exist.</w:t>
      </w:r>
    </w:p>
    <w:p w14:paraId="093013C0" w14:textId="40CCE2CD" w:rsidR="004B3682" w:rsidRPr="001B186F" w:rsidRDefault="004B3682" w:rsidP="00754D84">
      <w:pPr>
        <w:spacing w:line="360" w:lineRule="auto"/>
        <w:ind w:firstLine="851"/>
        <w:jc w:val="both"/>
      </w:pPr>
      <w:r>
        <w:t xml:space="preserve">Data analysis </w:t>
      </w:r>
      <w:proofErr w:type="gramStart"/>
      <w:r>
        <w:t>is performed</w:t>
      </w:r>
      <w:proofErr w:type="gramEnd"/>
      <w:r>
        <w:t xml:space="preserve"> via SPSS 16.0 while the pictures are designed in </w:t>
      </w:r>
      <w:r w:rsidRPr="001B186F">
        <w:t xml:space="preserve">MS PowerPoint 2013. </w:t>
      </w:r>
    </w:p>
    <w:p w14:paraId="14726C5E" w14:textId="77777777" w:rsidR="004B3682" w:rsidRPr="001B186F" w:rsidRDefault="004B3682" w:rsidP="00A16B4D">
      <w:pPr>
        <w:spacing w:line="360" w:lineRule="auto"/>
        <w:jc w:val="both"/>
      </w:pPr>
    </w:p>
    <w:p w14:paraId="04B40DCC" w14:textId="0C917057" w:rsidR="004B3682" w:rsidRPr="001B186F" w:rsidRDefault="004B3682" w:rsidP="00A16B4D">
      <w:pPr>
        <w:spacing w:line="360" w:lineRule="auto"/>
        <w:jc w:val="both"/>
        <w:rPr>
          <w:b/>
          <w:sz w:val="24"/>
        </w:rPr>
      </w:pPr>
      <w:r w:rsidRPr="001B186F">
        <w:rPr>
          <w:b/>
          <w:sz w:val="24"/>
        </w:rPr>
        <w:t xml:space="preserve">2.3. </w:t>
      </w:r>
      <w:proofErr w:type="spellStart"/>
      <w:r>
        <w:rPr>
          <w:b/>
          <w:sz w:val="24"/>
        </w:rPr>
        <w:t>Benford’s</w:t>
      </w:r>
      <w:proofErr w:type="spellEnd"/>
      <w:r>
        <w:rPr>
          <w:b/>
          <w:sz w:val="24"/>
        </w:rPr>
        <w:t xml:space="preserve"> Laws (</w:t>
      </w:r>
      <w:proofErr w:type="gramStart"/>
      <w:r>
        <w:rPr>
          <w:b/>
          <w:sz w:val="24"/>
        </w:rPr>
        <w:t>non)</w:t>
      </w:r>
      <w:proofErr w:type="gramEnd"/>
      <w:r>
        <w:rPr>
          <w:b/>
          <w:sz w:val="24"/>
        </w:rPr>
        <w:t>conformity statistical testing</w:t>
      </w:r>
    </w:p>
    <w:p w14:paraId="0A81EEB4" w14:textId="5D72EC8C" w:rsidR="004B3682" w:rsidRPr="001B186F" w:rsidRDefault="004B3682" w:rsidP="0069205C">
      <w:pPr>
        <w:spacing w:line="360" w:lineRule="auto"/>
        <w:ind w:firstLine="851"/>
        <w:jc w:val="both"/>
      </w:pPr>
      <w:r>
        <w:t xml:space="preserve">The most popular test to check if an actual distribution (in absolute figures) is obeying </w:t>
      </w:r>
      <w:proofErr w:type="spellStart"/>
      <w:r>
        <w:t>Benford’s</w:t>
      </w:r>
      <w:proofErr w:type="spellEnd"/>
      <w:r>
        <w:t xml:space="preserve"> Laws is Chi</w:t>
      </w:r>
      <w:r w:rsidR="0097359F">
        <w:t>-</w:t>
      </w:r>
      <w:r>
        <w:t>square</w:t>
      </w:r>
      <w:r w:rsidRPr="001B186F">
        <w:t xml:space="preserve"> (</w:t>
      </w:r>
      <m:oMath>
        <m:sSup>
          <m:sSupPr>
            <m:ctrlPr>
              <w:rPr>
                <w:rFonts w:ascii="Cambria Math" w:hAnsi="Cambria Math"/>
                <w:i/>
              </w:rPr>
            </m:ctrlPr>
          </m:sSupPr>
          <m:e>
            <m:r>
              <m:rPr>
                <m:sty m:val="p"/>
              </m:rPr>
              <w:rPr>
                <w:rFonts w:ascii="Cambria Math" w:hAnsi="Cambria Math" w:cstheme="minorHAnsi"/>
              </w:rPr>
              <m:t>χ</m:t>
            </m:r>
          </m:e>
          <m:sup>
            <m:r>
              <w:rPr>
                <w:rFonts w:ascii="Cambria Math" w:hAnsi="Cambria Math"/>
              </w:rPr>
              <m:t>2</m:t>
            </m:r>
          </m:sup>
        </m:sSup>
      </m:oMath>
      <w:r w:rsidRPr="001B186F">
        <w:t>)</w:t>
      </w:r>
      <w:r>
        <w:t xml:space="preserve"> test</w:t>
      </w:r>
      <w:r w:rsidRPr="001B186F">
        <w:t xml:space="preserve">. </w:t>
      </w:r>
    </w:p>
    <w:p w14:paraId="35AF2D95" w14:textId="342B27D4" w:rsidR="004B3682" w:rsidRPr="001B186F" w:rsidRDefault="004B3682" w:rsidP="0069205C">
      <w:pPr>
        <w:spacing w:line="360" w:lineRule="auto"/>
        <w:ind w:firstLine="851"/>
        <w:jc w:val="both"/>
      </w:pPr>
      <w:r>
        <w:t>The two hypotheses to be tested are</w:t>
      </w:r>
      <w:r w:rsidRPr="001B186F">
        <w:t>:</w:t>
      </w:r>
    </w:p>
    <w:p w14:paraId="1C747DD4" w14:textId="3CE5C686" w:rsidR="004B3682" w:rsidRPr="001B186F" w:rsidRDefault="004B3682" w:rsidP="00C72BA9">
      <w:pPr>
        <w:spacing w:after="0" w:line="360" w:lineRule="auto"/>
        <w:jc w:val="both"/>
      </w:pPr>
      <w:r w:rsidRPr="001B186F">
        <w:t>H</w:t>
      </w:r>
      <w:r w:rsidRPr="001B186F">
        <w:rPr>
          <w:vertAlign w:val="subscript"/>
        </w:rPr>
        <w:t>0</w:t>
      </w:r>
      <w:r w:rsidRPr="001B186F">
        <w:t xml:space="preserve">: </w:t>
      </w:r>
      <w:r>
        <w:t xml:space="preserve">The empirical distribution does obey </w:t>
      </w:r>
      <w:proofErr w:type="spellStart"/>
      <w:r>
        <w:t>Benford’s</w:t>
      </w:r>
      <w:proofErr w:type="spellEnd"/>
      <w:r>
        <w:t xml:space="preserve"> Law</w:t>
      </w:r>
    </w:p>
    <w:p w14:paraId="3C0BF98B" w14:textId="4AFE37BD" w:rsidR="004B3682" w:rsidRPr="001B186F" w:rsidRDefault="004B3682" w:rsidP="00C72BA9">
      <w:pPr>
        <w:spacing w:line="360" w:lineRule="auto"/>
        <w:jc w:val="both"/>
      </w:pPr>
      <w:r w:rsidRPr="001B186F">
        <w:t>H</w:t>
      </w:r>
      <w:r w:rsidRPr="001B186F">
        <w:rPr>
          <w:vertAlign w:val="subscript"/>
        </w:rPr>
        <w:t>1</w:t>
      </w:r>
      <w:r w:rsidRPr="001B186F">
        <w:t xml:space="preserve">: </w:t>
      </w:r>
      <w:r>
        <w:t xml:space="preserve">The empirical distribution does not obey </w:t>
      </w:r>
      <w:proofErr w:type="spellStart"/>
      <w:r>
        <w:t>Benford’s</w:t>
      </w:r>
      <w:proofErr w:type="spellEnd"/>
      <w:r>
        <w:t xml:space="preserve"> Law</w:t>
      </w:r>
    </w:p>
    <w:p w14:paraId="327126EF" w14:textId="7CCDF2A1" w:rsidR="004B3682" w:rsidRPr="001B186F" w:rsidRDefault="004B3682" w:rsidP="0069205C">
      <w:pPr>
        <w:spacing w:line="360" w:lineRule="auto"/>
        <w:ind w:firstLine="851"/>
        <w:jc w:val="both"/>
      </w:pPr>
      <w:r>
        <w:t>The computed figures for this test for each version (BL1, BL2 and BL12) are the following</w:t>
      </w:r>
      <w:r w:rsidRPr="001B186F">
        <w:t>:</w:t>
      </w:r>
    </w:p>
    <w:p w14:paraId="39EF65B5" w14:textId="77777777" w:rsidR="004B3682" w:rsidRPr="001B186F" w:rsidRDefault="00E54D1A" w:rsidP="00AA59E6">
      <w:pPr>
        <w:tabs>
          <w:tab w:val="left" w:pos="7938"/>
        </w:tabs>
        <w:spacing w:line="360" w:lineRule="auto"/>
        <w:ind w:firstLine="851"/>
        <w:jc w:val="both"/>
      </w:pPr>
      <m:oMathPara>
        <m:oMath>
          <m:sSubSup>
            <m:sSubSupPr>
              <m:ctrlPr>
                <w:rPr>
                  <w:rFonts w:ascii="Cambria Math" w:hAnsi="Cambria Math"/>
                  <w:i/>
                </w:rPr>
              </m:ctrlPr>
            </m:sSubSupPr>
            <m:e>
              <m:r>
                <m:rPr>
                  <m:sty m:val="p"/>
                </m:rPr>
                <w:rPr>
                  <w:rFonts w:ascii="Cambria Math" w:hAnsi="Cambria Math" w:cstheme="minorHAnsi"/>
                </w:rPr>
                <m:t>χ</m:t>
              </m:r>
            </m:e>
            <m:sub>
              <m:sSub>
                <m:sSubPr>
                  <m:ctrlPr>
                    <w:rPr>
                      <w:rFonts w:ascii="Cambria Math" w:hAnsi="Cambria Math"/>
                      <w:i/>
                    </w:rPr>
                  </m:ctrlPr>
                </m:sSubPr>
                <m:e>
                  <m:r>
                    <w:rPr>
                      <w:rFonts w:ascii="Cambria Math" w:hAnsi="Cambria Math"/>
                    </w:rPr>
                    <m:t>d</m:t>
                  </m:r>
                </m:e>
                <m:sub>
                  <m:r>
                    <w:rPr>
                      <w:rFonts w:ascii="Cambria Math" w:hAnsi="Cambria Math"/>
                    </w:rPr>
                    <m:t>1</m:t>
                  </m:r>
                </m:sub>
              </m:sSub>
            </m:sub>
            <m:sup>
              <m:r>
                <w:rPr>
                  <w:rFonts w:ascii="Cambria Math" w:hAnsi="Cambria Math"/>
                </w:rPr>
                <m:t>2</m:t>
              </m:r>
            </m:sup>
          </m:sSubSup>
          <m:r>
            <w:rPr>
              <w:rFonts w:ascii="Cambria Math" w:hAnsi="Cambria Math"/>
            </w:rPr>
            <m:t>=</m:t>
          </m:r>
          <m:nary>
            <m:naryPr>
              <m:chr m:val="∑"/>
              <m:limLoc m:val="undOvr"/>
              <m:ctrlPr>
                <w:rPr>
                  <w:rFonts w:ascii="Cambria Math" w:hAnsi="Cambria Math"/>
                  <w:i/>
                </w:rPr>
              </m:ctrlPr>
            </m:naryPr>
            <m:sub>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=1</m:t>
              </m:r>
            </m:sub>
            <m:sup>
              <m:r>
                <w:rPr>
                  <w:rFonts w:ascii="Cambria Math" w:hAnsi="Cambria Math"/>
                </w:rPr>
                <m:t>9</m:t>
              </m:r>
            </m:sup>
            <m:e>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N</m:t>
                              </m:r>
                            </m:e>
                            <m:sub>
                              <m:sSub>
                                <m:sSubPr>
                                  <m:ctrlPr>
                                    <w:rPr>
                                      <w:rFonts w:ascii="Cambria Math" w:hAnsi="Cambria Math"/>
                                      <w:i/>
                                    </w:rPr>
                                  </m:ctrlPr>
                                </m:sSubPr>
                                <m:e>
                                  <m:r>
                                    <w:rPr>
                                      <w:rFonts w:ascii="Cambria Math" w:hAnsi="Cambria Math"/>
                                    </w:rPr>
                                    <m:t>d</m:t>
                                  </m:r>
                                </m:e>
                                <m:sub>
                                  <m:r>
                                    <w:rPr>
                                      <w:rFonts w:ascii="Cambria Math" w:hAnsi="Cambria Math"/>
                                    </w:rPr>
                                    <m:t>1</m:t>
                                  </m:r>
                                </m:sub>
                              </m:sSub>
                            </m:sub>
                          </m:sSub>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i/>
                                    </w:rPr>
                                  </m:ctrlPr>
                                </m:sSubPr>
                                <m:e>
                                  <m:r>
                                    <w:rPr>
                                      <w:rFonts w:ascii="Cambria Math" w:hAnsi="Cambria Math"/>
                                    </w:rPr>
                                    <m:t>e</m:t>
                                  </m:r>
                                </m:e>
                                <m:sub>
                                  <m:sSub>
                                    <m:sSubPr>
                                      <m:ctrlPr>
                                        <w:rPr>
                                          <w:rFonts w:ascii="Cambria Math" w:hAnsi="Cambria Math"/>
                                          <w:i/>
                                        </w:rPr>
                                      </m:ctrlPr>
                                    </m:sSubPr>
                                    <m:e>
                                      <m:r>
                                        <w:rPr>
                                          <w:rFonts w:ascii="Cambria Math" w:hAnsi="Cambria Math"/>
                                        </w:rPr>
                                        <m:t>d</m:t>
                                      </m:r>
                                    </m:e>
                                    <m:sub>
                                      <m:r>
                                        <w:rPr>
                                          <w:rFonts w:ascii="Cambria Math" w:hAnsi="Cambria Math"/>
                                        </w:rPr>
                                        <m:t>1</m:t>
                                      </m:r>
                                    </m:sub>
                                  </m:sSub>
                                </m:sub>
                              </m:sSub>
                            </m:sub>
                          </m:sSub>
                        </m:e>
                      </m:d>
                    </m:e>
                    <m:sup>
                      <m:r>
                        <w:rPr>
                          <w:rFonts w:ascii="Cambria Math" w:hAnsi="Cambria Math"/>
                        </w:rPr>
                        <m:t>2</m:t>
                      </m:r>
                    </m:sup>
                  </m:sSup>
                </m:num>
                <m:den>
                  <m:sSub>
                    <m:sSubPr>
                      <m:ctrlPr>
                        <w:rPr>
                          <w:rFonts w:ascii="Cambria Math" w:hAnsi="Cambria Math"/>
                          <w:i/>
                        </w:rPr>
                      </m:ctrlPr>
                    </m:sSubPr>
                    <m:e>
                      <m:r>
                        <w:rPr>
                          <w:rFonts w:ascii="Cambria Math" w:hAnsi="Cambria Math"/>
                        </w:rPr>
                        <m:t>N</m:t>
                      </m:r>
                    </m:e>
                    <m:sub>
                      <m:sSub>
                        <m:sSubPr>
                          <m:ctrlPr>
                            <w:rPr>
                              <w:rFonts w:ascii="Cambria Math" w:hAnsi="Cambria Math"/>
                              <w:i/>
                            </w:rPr>
                          </m:ctrlPr>
                        </m:sSubPr>
                        <m:e>
                          <m:r>
                            <w:rPr>
                              <w:rFonts w:ascii="Cambria Math" w:hAnsi="Cambria Math"/>
                            </w:rPr>
                            <m:t>e</m:t>
                          </m:r>
                        </m:e>
                        <m:sub>
                          <m:sSub>
                            <m:sSubPr>
                              <m:ctrlPr>
                                <w:rPr>
                                  <w:rFonts w:ascii="Cambria Math" w:hAnsi="Cambria Math"/>
                                  <w:i/>
                                </w:rPr>
                              </m:ctrlPr>
                            </m:sSubPr>
                            <m:e>
                              <m:r>
                                <w:rPr>
                                  <w:rFonts w:ascii="Cambria Math" w:hAnsi="Cambria Math"/>
                                </w:rPr>
                                <m:t>d</m:t>
                              </m:r>
                            </m:e>
                            <m:sub>
                              <m:r>
                                <w:rPr>
                                  <w:rFonts w:ascii="Cambria Math" w:hAnsi="Cambria Math"/>
                                </w:rPr>
                                <m:t>1</m:t>
                              </m:r>
                            </m:sub>
                          </m:sSub>
                        </m:sub>
                      </m:sSub>
                    </m:sub>
                  </m:sSub>
                </m:den>
              </m:f>
            </m:e>
          </m:nary>
          <m:r>
            <m:rPr>
              <m:sty m:val="p"/>
            </m:rPr>
            <w:rPr>
              <w:rFonts w:eastAsiaTheme="minorEastAsia"/>
            </w:rPr>
            <w:br/>
          </m:r>
        </m:oMath>
      </m:oMathPara>
      <w:r w:rsidR="004B3682" w:rsidRPr="001B186F">
        <w:rPr>
          <w:rFonts w:eastAsiaTheme="minorEastAsia"/>
        </w:rPr>
        <w:tab/>
        <w:t>(4)</w:t>
      </w:r>
    </w:p>
    <w:p w14:paraId="301DA427" w14:textId="64921707" w:rsidR="004B3682" w:rsidRPr="001B186F" w:rsidRDefault="004B3682" w:rsidP="00AA59E6">
      <w:pPr>
        <w:spacing w:line="360" w:lineRule="auto"/>
        <w:jc w:val="both"/>
      </w:pPr>
      <w:proofErr w:type="gramStart"/>
      <w:r>
        <w:t>where</w:t>
      </w:r>
      <w:proofErr w:type="gramEnd"/>
      <w:r w:rsidRPr="001B186F">
        <w:t xml:space="preserve"> </w:t>
      </w:r>
      <m:oMath>
        <m:sSub>
          <m:sSubPr>
            <m:ctrlPr>
              <w:rPr>
                <w:rFonts w:ascii="Cambria Math" w:hAnsi="Cambria Math"/>
                <w:i/>
              </w:rPr>
            </m:ctrlPr>
          </m:sSubPr>
          <m:e>
            <m:r>
              <w:rPr>
                <w:rFonts w:ascii="Cambria Math" w:hAnsi="Cambria Math"/>
              </w:rPr>
              <m:t>N</m:t>
            </m:r>
          </m:e>
          <m:sub>
            <m:sSub>
              <m:sSubPr>
                <m:ctrlPr>
                  <w:rPr>
                    <w:rFonts w:ascii="Cambria Math" w:hAnsi="Cambria Math"/>
                    <w:i/>
                  </w:rPr>
                </m:ctrlPr>
              </m:sSubPr>
              <m:e>
                <m:r>
                  <w:rPr>
                    <w:rFonts w:ascii="Cambria Math" w:hAnsi="Cambria Math"/>
                  </w:rPr>
                  <m:t>e</m:t>
                </m:r>
              </m:e>
              <m:sub>
                <m:sSub>
                  <m:sSubPr>
                    <m:ctrlPr>
                      <w:rPr>
                        <w:rFonts w:ascii="Cambria Math" w:hAnsi="Cambria Math"/>
                        <w:i/>
                      </w:rPr>
                    </m:ctrlPr>
                  </m:sSubPr>
                  <m:e>
                    <m:r>
                      <w:rPr>
                        <w:rFonts w:ascii="Cambria Math" w:hAnsi="Cambria Math"/>
                      </w:rPr>
                      <m:t>d</m:t>
                    </m:r>
                  </m:e>
                  <m:sub>
                    <m:r>
                      <w:rPr>
                        <w:rFonts w:ascii="Cambria Math" w:hAnsi="Cambria Math"/>
                      </w:rPr>
                      <m:t>1</m:t>
                    </m:r>
                  </m:sub>
                </m:sSub>
              </m:sub>
            </m:sSub>
          </m:sub>
        </m:sSub>
      </m:oMath>
      <w:r w:rsidRPr="001B186F">
        <w:rPr>
          <w:rFonts w:eastAsiaTheme="minorEastAsia"/>
        </w:rPr>
        <w:t xml:space="preserve"> </w:t>
      </w:r>
      <w:r>
        <w:rPr>
          <w:rFonts w:eastAsiaTheme="minorEastAsia"/>
        </w:rPr>
        <w:t xml:space="preserve">are expected (theoretical) </w:t>
      </w:r>
      <w:proofErr w:type="spellStart"/>
      <w:r>
        <w:rPr>
          <w:rFonts w:eastAsiaTheme="minorEastAsia"/>
        </w:rPr>
        <w:t>Benford</w:t>
      </w:r>
      <w:proofErr w:type="spellEnd"/>
      <w:r>
        <w:rPr>
          <w:rFonts w:eastAsiaTheme="minorEastAsia"/>
        </w:rPr>
        <w:t xml:space="preserve"> frequencies for </w:t>
      </w:r>
      <w:r w:rsidRPr="00B20B23">
        <w:rPr>
          <w:rFonts w:eastAsiaTheme="minorEastAsia"/>
        </w:rPr>
        <w:t>the</w:t>
      </w:r>
      <w:r>
        <w:rPr>
          <w:rFonts w:eastAsiaTheme="minorEastAsia"/>
        </w:rPr>
        <w:t xml:space="preserve"> first digit (Table 2.1.) while</w:t>
      </w:r>
      <w:r w:rsidRPr="001B186F">
        <w:rPr>
          <w:rFonts w:eastAsiaTheme="minorEastAsia"/>
        </w:rPr>
        <w:t xml:space="preserve"> </w:t>
      </w:r>
      <m:oMath>
        <m:sSub>
          <m:sSubPr>
            <m:ctrlPr>
              <w:rPr>
                <w:rFonts w:ascii="Cambria Math" w:hAnsi="Cambria Math"/>
                <w:i/>
              </w:rPr>
            </m:ctrlPr>
          </m:sSubPr>
          <m:e>
            <m:r>
              <w:rPr>
                <w:rFonts w:ascii="Cambria Math" w:hAnsi="Cambria Math"/>
              </w:rPr>
              <m:t>N</m:t>
            </m:r>
          </m:e>
          <m:sub>
            <m:sSub>
              <m:sSubPr>
                <m:ctrlPr>
                  <w:rPr>
                    <w:rFonts w:ascii="Cambria Math" w:hAnsi="Cambria Math"/>
                    <w:i/>
                  </w:rPr>
                </m:ctrlPr>
              </m:sSubPr>
              <m:e>
                <m:r>
                  <w:rPr>
                    <w:rFonts w:ascii="Cambria Math" w:hAnsi="Cambria Math"/>
                  </w:rPr>
                  <m:t>d</m:t>
                </m:r>
              </m:e>
              <m:sub>
                <m:r>
                  <w:rPr>
                    <w:rFonts w:ascii="Cambria Math" w:hAnsi="Cambria Math"/>
                  </w:rPr>
                  <m:t>1</m:t>
                </m:r>
              </m:sub>
            </m:sSub>
          </m:sub>
        </m:sSub>
      </m:oMath>
      <w:r w:rsidRPr="001B186F">
        <w:rPr>
          <w:rFonts w:eastAsiaTheme="minorEastAsia"/>
        </w:rPr>
        <w:t xml:space="preserve"> </w:t>
      </w:r>
      <w:r>
        <w:rPr>
          <w:rFonts w:eastAsiaTheme="minorEastAsia"/>
        </w:rPr>
        <w:t>represents</w:t>
      </w:r>
      <w:r w:rsidRPr="001B186F">
        <w:rPr>
          <w:rFonts w:eastAsiaTheme="minorEastAsia"/>
        </w:rPr>
        <w:t xml:space="preserve"> </w:t>
      </w:r>
      <w:r>
        <w:rPr>
          <w:rFonts w:eastAsiaTheme="minorEastAsia"/>
        </w:rPr>
        <w:t>the actual (empirical) first digit frequencies</w:t>
      </w:r>
      <w:r w:rsidRPr="001B186F">
        <w:rPr>
          <w:rFonts w:eastAsiaTheme="minorEastAsia"/>
        </w:rPr>
        <w:t>;</w:t>
      </w:r>
    </w:p>
    <w:p w14:paraId="7C2F2602" w14:textId="77777777" w:rsidR="004B3682" w:rsidRPr="001B186F" w:rsidRDefault="00E54D1A" w:rsidP="00AA59E6">
      <w:pPr>
        <w:tabs>
          <w:tab w:val="left" w:pos="7938"/>
        </w:tabs>
        <w:spacing w:line="360" w:lineRule="auto"/>
        <w:ind w:firstLine="851"/>
        <w:jc w:val="both"/>
      </w:pPr>
      <m:oMathPara>
        <m:oMath>
          <m:sSubSup>
            <m:sSubSupPr>
              <m:ctrlPr>
                <w:rPr>
                  <w:rFonts w:ascii="Cambria Math" w:hAnsi="Cambria Math"/>
                  <w:i/>
                </w:rPr>
              </m:ctrlPr>
            </m:sSubSupPr>
            <m:e>
              <m:r>
                <m:rPr>
                  <m:sty m:val="p"/>
                </m:rPr>
                <w:rPr>
                  <w:rFonts w:ascii="Cambria Math" w:hAnsi="Cambria Math" w:cstheme="minorHAnsi"/>
                </w:rPr>
                <m:t>χ</m:t>
              </m:r>
            </m:e>
            <m:sub>
              <m:sSub>
                <m:sSubPr>
                  <m:ctrlPr>
                    <w:rPr>
                      <w:rFonts w:ascii="Cambria Math" w:hAnsi="Cambria Math"/>
                      <w:i/>
                    </w:rPr>
                  </m:ctrlPr>
                </m:sSubPr>
                <m:e>
                  <m:r>
                    <w:rPr>
                      <w:rFonts w:ascii="Cambria Math" w:hAnsi="Cambria Math"/>
                    </w:rPr>
                    <m:t>d</m:t>
                  </m:r>
                </m:e>
                <m:sub>
                  <m:r>
                    <w:rPr>
                      <w:rFonts w:ascii="Cambria Math" w:hAnsi="Cambria Math"/>
                    </w:rPr>
                    <m:t>2</m:t>
                  </m:r>
                </m:sub>
              </m:sSub>
            </m:sub>
            <m:sup>
              <m:r>
                <w:rPr>
                  <w:rFonts w:ascii="Cambria Math" w:hAnsi="Cambria Math"/>
                </w:rPr>
                <m:t>2</m:t>
              </m:r>
            </m:sup>
          </m:sSubSup>
          <m:r>
            <w:rPr>
              <w:rFonts w:ascii="Cambria Math" w:hAnsi="Cambria Math"/>
            </w:rPr>
            <m:t>=</m:t>
          </m:r>
          <m:nary>
            <m:naryPr>
              <m:chr m:val="∑"/>
              <m:limLoc m:val="undOvr"/>
              <m:ctrlPr>
                <w:rPr>
                  <w:rFonts w:ascii="Cambria Math" w:hAnsi="Cambria Math"/>
                  <w:i/>
                </w:rPr>
              </m:ctrlPr>
            </m:naryPr>
            <m:sub>
              <m:sSub>
                <m:sSubPr>
                  <m:ctrlPr>
                    <w:rPr>
                      <w:rFonts w:ascii="Cambria Math" w:hAnsi="Cambria Math"/>
                      <w:i/>
                    </w:rPr>
                  </m:ctrlPr>
                </m:sSubPr>
                <m:e>
                  <m:r>
                    <w:rPr>
                      <w:rFonts w:ascii="Cambria Math" w:hAnsi="Cambria Math"/>
                    </w:rPr>
                    <m:t>d</m:t>
                  </m:r>
                </m:e>
                <m:sub>
                  <m:r>
                    <w:rPr>
                      <w:rFonts w:ascii="Cambria Math" w:hAnsi="Cambria Math"/>
                    </w:rPr>
                    <m:t>2</m:t>
                  </m:r>
                </m:sub>
              </m:sSub>
              <m:r>
                <w:rPr>
                  <w:rFonts w:ascii="Cambria Math" w:hAnsi="Cambria Math"/>
                </w:rPr>
                <m:t>=0</m:t>
              </m:r>
            </m:sub>
            <m:sup>
              <m:r>
                <w:rPr>
                  <w:rFonts w:ascii="Cambria Math" w:hAnsi="Cambria Math"/>
                </w:rPr>
                <m:t>9</m:t>
              </m:r>
            </m:sup>
            <m:e>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N</m:t>
                              </m:r>
                            </m:e>
                            <m:sub>
                              <m:sSub>
                                <m:sSubPr>
                                  <m:ctrlPr>
                                    <w:rPr>
                                      <w:rFonts w:ascii="Cambria Math" w:hAnsi="Cambria Math"/>
                                      <w:i/>
                                    </w:rPr>
                                  </m:ctrlPr>
                                </m:sSubPr>
                                <m:e>
                                  <m:r>
                                    <w:rPr>
                                      <w:rFonts w:ascii="Cambria Math" w:hAnsi="Cambria Math"/>
                                    </w:rPr>
                                    <m:t>d</m:t>
                                  </m:r>
                                </m:e>
                                <m:sub>
                                  <m:r>
                                    <w:rPr>
                                      <w:rFonts w:ascii="Cambria Math" w:hAnsi="Cambria Math"/>
                                    </w:rPr>
                                    <m:t>2</m:t>
                                  </m:r>
                                </m:sub>
                              </m:sSub>
                            </m:sub>
                          </m:sSub>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i/>
                                    </w:rPr>
                                  </m:ctrlPr>
                                </m:sSubPr>
                                <m:e>
                                  <m:r>
                                    <w:rPr>
                                      <w:rFonts w:ascii="Cambria Math" w:hAnsi="Cambria Math"/>
                                    </w:rPr>
                                    <m:t>e</m:t>
                                  </m:r>
                                </m:e>
                                <m:sub>
                                  <m:sSub>
                                    <m:sSubPr>
                                      <m:ctrlPr>
                                        <w:rPr>
                                          <w:rFonts w:ascii="Cambria Math" w:hAnsi="Cambria Math"/>
                                          <w:i/>
                                        </w:rPr>
                                      </m:ctrlPr>
                                    </m:sSubPr>
                                    <m:e>
                                      <m:r>
                                        <w:rPr>
                                          <w:rFonts w:ascii="Cambria Math" w:hAnsi="Cambria Math"/>
                                        </w:rPr>
                                        <m:t>d</m:t>
                                      </m:r>
                                    </m:e>
                                    <m:sub>
                                      <m:r>
                                        <w:rPr>
                                          <w:rFonts w:ascii="Cambria Math" w:hAnsi="Cambria Math"/>
                                        </w:rPr>
                                        <m:t>2</m:t>
                                      </m:r>
                                    </m:sub>
                                  </m:sSub>
                                </m:sub>
                              </m:sSub>
                            </m:sub>
                          </m:sSub>
                        </m:e>
                      </m:d>
                    </m:e>
                    <m:sup>
                      <m:r>
                        <w:rPr>
                          <w:rFonts w:ascii="Cambria Math" w:hAnsi="Cambria Math"/>
                        </w:rPr>
                        <m:t>2</m:t>
                      </m:r>
                    </m:sup>
                  </m:sSup>
                </m:num>
                <m:den>
                  <m:sSub>
                    <m:sSubPr>
                      <m:ctrlPr>
                        <w:rPr>
                          <w:rFonts w:ascii="Cambria Math" w:hAnsi="Cambria Math"/>
                          <w:i/>
                        </w:rPr>
                      </m:ctrlPr>
                    </m:sSubPr>
                    <m:e>
                      <m:r>
                        <w:rPr>
                          <w:rFonts w:ascii="Cambria Math" w:hAnsi="Cambria Math"/>
                        </w:rPr>
                        <m:t>N</m:t>
                      </m:r>
                    </m:e>
                    <m:sub>
                      <m:sSub>
                        <m:sSubPr>
                          <m:ctrlPr>
                            <w:rPr>
                              <w:rFonts w:ascii="Cambria Math" w:hAnsi="Cambria Math"/>
                              <w:i/>
                            </w:rPr>
                          </m:ctrlPr>
                        </m:sSubPr>
                        <m:e>
                          <m:r>
                            <w:rPr>
                              <w:rFonts w:ascii="Cambria Math" w:hAnsi="Cambria Math"/>
                            </w:rPr>
                            <m:t>e</m:t>
                          </m:r>
                        </m:e>
                        <m:sub>
                          <m:sSub>
                            <m:sSubPr>
                              <m:ctrlPr>
                                <w:rPr>
                                  <w:rFonts w:ascii="Cambria Math" w:hAnsi="Cambria Math"/>
                                  <w:i/>
                                </w:rPr>
                              </m:ctrlPr>
                            </m:sSubPr>
                            <m:e>
                              <m:r>
                                <w:rPr>
                                  <w:rFonts w:ascii="Cambria Math" w:hAnsi="Cambria Math"/>
                                </w:rPr>
                                <m:t>d</m:t>
                              </m:r>
                            </m:e>
                            <m:sub>
                              <m:r>
                                <w:rPr>
                                  <w:rFonts w:ascii="Cambria Math" w:hAnsi="Cambria Math"/>
                                </w:rPr>
                                <m:t>2</m:t>
                              </m:r>
                            </m:sub>
                          </m:sSub>
                        </m:sub>
                      </m:sSub>
                    </m:sub>
                  </m:sSub>
                </m:den>
              </m:f>
            </m:e>
          </m:nary>
          <m:r>
            <m:rPr>
              <m:sty m:val="p"/>
            </m:rPr>
            <w:rPr>
              <w:rFonts w:eastAsiaTheme="minorEastAsia"/>
            </w:rPr>
            <w:br/>
          </m:r>
        </m:oMath>
      </m:oMathPara>
      <w:r w:rsidR="004B3682" w:rsidRPr="001B186F">
        <w:rPr>
          <w:rFonts w:eastAsiaTheme="minorEastAsia"/>
        </w:rPr>
        <w:tab/>
        <w:t>(5)</w:t>
      </w:r>
    </w:p>
    <w:p w14:paraId="37D2239F" w14:textId="30B5F54C" w:rsidR="004B3682" w:rsidRPr="001B186F" w:rsidRDefault="004B3682" w:rsidP="00AA59E6">
      <w:pPr>
        <w:spacing w:line="360" w:lineRule="auto"/>
        <w:jc w:val="both"/>
        <w:rPr>
          <w:rFonts w:eastAsiaTheme="minorEastAsia"/>
        </w:rPr>
      </w:pPr>
      <w:proofErr w:type="gramStart"/>
      <w:r>
        <w:t>where</w:t>
      </w:r>
      <w:proofErr w:type="gramEnd"/>
      <w:r w:rsidRPr="001B186F">
        <w:t xml:space="preserve"> </w:t>
      </w:r>
      <m:oMath>
        <m:sSub>
          <m:sSubPr>
            <m:ctrlPr>
              <w:rPr>
                <w:rFonts w:ascii="Cambria Math" w:hAnsi="Cambria Math"/>
                <w:i/>
              </w:rPr>
            </m:ctrlPr>
          </m:sSubPr>
          <m:e>
            <m:r>
              <w:rPr>
                <w:rFonts w:ascii="Cambria Math" w:hAnsi="Cambria Math"/>
              </w:rPr>
              <m:t>N</m:t>
            </m:r>
          </m:e>
          <m:sub>
            <m:sSub>
              <m:sSubPr>
                <m:ctrlPr>
                  <w:rPr>
                    <w:rFonts w:ascii="Cambria Math" w:hAnsi="Cambria Math"/>
                    <w:i/>
                  </w:rPr>
                </m:ctrlPr>
              </m:sSubPr>
              <m:e>
                <m:r>
                  <w:rPr>
                    <w:rFonts w:ascii="Cambria Math" w:hAnsi="Cambria Math"/>
                  </w:rPr>
                  <m:t>e</m:t>
                </m:r>
              </m:e>
              <m:sub>
                <m:sSub>
                  <m:sSubPr>
                    <m:ctrlPr>
                      <w:rPr>
                        <w:rFonts w:ascii="Cambria Math" w:hAnsi="Cambria Math"/>
                        <w:i/>
                      </w:rPr>
                    </m:ctrlPr>
                  </m:sSubPr>
                  <m:e>
                    <m:r>
                      <w:rPr>
                        <w:rFonts w:ascii="Cambria Math" w:hAnsi="Cambria Math"/>
                      </w:rPr>
                      <m:t>d</m:t>
                    </m:r>
                  </m:e>
                  <m:sub>
                    <m:r>
                      <w:rPr>
                        <w:rFonts w:ascii="Cambria Math" w:hAnsi="Cambria Math"/>
                      </w:rPr>
                      <m:t>2</m:t>
                    </m:r>
                  </m:sub>
                </m:sSub>
              </m:sub>
            </m:sSub>
          </m:sub>
        </m:sSub>
      </m:oMath>
      <w:r w:rsidRPr="001B186F">
        <w:rPr>
          <w:rFonts w:eastAsiaTheme="minorEastAsia"/>
        </w:rPr>
        <w:t xml:space="preserve"> </w:t>
      </w:r>
      <w:r>
        <w:rPr>
          <w:rFonts w:eastAsiaTheme="minorEastAsia"/>
        </w:rPr>
        <w:t xml:space="preserve">are expected (theoretical) </w:t>
      </w:r>
      <w:proofErr w:type="spellStart"/>
      <w:r>
        <w:rPr>
          <w:rFonts w:eastAsiaTheme="minorEastAsia"/>
        </w:rPr>
        <w:t>Benford</w:t>
      </w:r>
      <w:proofErr w:type="spellEnd"/>
      <w:r>
        <w:rPr>
          <w:rFonts w:eastAsiaTheme="minorEastAsia"/>
        </w:rPr>
        <w:t xml:space="preserve"> frequencies for second digit (Table 2.2.) while </w:t>
      </w:r>
      <m:oMath>
        <m:sSub>
          <m:sSubPr>
            <m:ctrlPr>
              <w:rPr>
                <w:rFonts w:ascii="Cambria Math" w:hAnsi="Cambria Math"/>
                <w:i/>
              </w:rPr>
            </m:ctrlPr>
          </m:sSubPr>
          <m:e>
            <m:r>
              <w:rPr>
                <w:rFonts w:ascii="Cambria Math" w:hAnsi="Cambria Math"/>
              </w:rPr>
              <m:t>N</m:t>
            </m:r>
          </m:e>
          <m:sub>
            <m:sSub>
              <m:sSubPr>
                <m:ctrlPr>
                  <w:rPr>
                    <w:rFonts w:ascii="Cambria Math" w:hAnsi="Cambria Math"/>
                    <w:i/>
                  </w:rPr>
                </m:ctrlPr>
              </m:sSubPr>
              <m:e>
                <m:r>
                  <w:rPr>
                    <w:rFonts w:ascii="Cambria Math" w:hAnsi="Cambria Math"/>
                  </w:rPr>
                  <m:t>d</m:t>
                </m:r>
              </m:e>
              <m:sub>
                <m:r>
                  <w:rPr>
                    <w:rFonts w:ascii="Cambria Math" w:hAnsi="Cambria Math"/>
                  </w:rPr>
                  <m:t>2</m:t>
                </m:r>
              </m:sub>
            </m:sSub>
          </m:sub>
        </m:sSub>
      </m:oMath>
      <w:r w:rsidRPr="001B186F">
        <w:rPr>
          <w:rFonts w:eastAsiaTheme="minorEastAsia"/>
        </w:rPr>
        <w:t xml:space="preserve"> </w:t>
      </w:r>
      <w:r>
        <w:rPr>
          <w:rFonts w:eastAsiaTheme="minorEastAsia"/>
        </w:rPr>
        <w:t>is used for actual (empirical) second digit frequencies</w:t>
      </w:r>
      <w:r w:rsidRPr="001B186F">
        <w:rPr>
          <w:rFonts w:eastAsiaTheme="minorEastAsia"/>
        </w:rPr>
        <w:t>;</w:t>
      </w:r>
    </w:p>
    <w:p w14:paraId="13AD5F35" w14:textId="77777777" w:rsidR="004B3682" w:rsidRPr="001B186F" w:rsidRDefault="00E54D1A" w:rsidP="00AA59E6">
      <w:pPr>
        <w:tabs>
          <w:tab w:val="left" w:pos="7938"/>
        </w:tabs>
        <w:spacing w:line="360" w:lineRule="auto"/>
        <w:ind w:firstLine="851"/>
        <w:jc w:val="both"/>
      </w:pPr>
      <m:oMathPara>
        <m:oMath>
          <m:sSubSup>
            <m:sSubSupPr>
              <m:ctrlPr>
                <w:rPr>
                  <w:rFonts w:ascii="Cambria Math" w:hAnsi="Cambria Math"/>
                  <w:i/>
                </w:rPr>
              </m:ctrlPr>
            </m:sSubSupPr>
            <m:e>
              <m:r>
                <m:rPr>
                  <m:sty m:val="p"/>
                </m:rPr>
                <w:rPr>
                  <w:rFonts w:ascii="Cambria Math" w:hAnsi="Cambria Math" w:cstheme="minorHAnsi"/>
                </w:rPr>
                <m:t>χ</m:t>
              </m:r>
            </m:e>
            <m:sub>
              <m:sSub>
                <m:sSubPr>
                  <m:ctrlPr>
                    <w:rPr>
                      <w:rFonts w:ascii="Cambria Math" w:hAnsi="Cambria Math"/>
                      <w:i/>
                    </w:rPr>
                  </m:ctrlPr>
                </m:sSubPr>
                <m:e>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d</m:t>
                  </m:r>
                </m:e>
                <m:sub>
                  <m:r>
                    <w:rPr>
                      <w:rFonts w:ascii="Cambria Math" w:hAnsi="Cambria Math"/>
                    </w:rPr>
                    <m:t>2</m:t>
                  </m:r>
                </m:sub>
              </m:sSub>
            </m:sub>
            <m:sup>
              <m:r>
                <w:rPr>
                  <w:rFonts w:ascii="Cambria Math" w:hAnsi="Cambria Math"/>
                </w:rPr>
                <m:t>2</m:t>
              </m:r>
            </m:sup>
          </m:sSubSup>
          <m:r>
            <w:rPr>
              <w:rFonts w:ascii="Cambria Math" w:hAnsi="Cambria Math"/>
            </w:rPr>
            <m:t>=</m:t>
          </m:r>
          <m:nary>
            <m:naryPr>
              <m:chr m:val="∑"/>
              <m:limLoc m:val="undOvr"/>
              <m:ctrlPr>
                <w:rPr>
                  <w:rFonts w:ascii="Cambria Math" w:hAnsi="Cambria Math"/>
                  <w:i/>
                </w:rPr>
              </m:ctrlPr>
            </m:naryPr>
            <m:sub>
              <m:sSub>
                <m:sSubPr>
                  <m:ctrlPr>
                    <w:rPr>
                      <w:rFonts w:ascii="Cambria Math" w:hAnsi="Cambria Math"/>
                      <w:i/>
                    </w:rPr>
                  </m:ctrlPr>
                </m:sSubPr>
                <m:e>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d</m:t>
                  </m:r>
                </m:e>
                <m:sub>
                  <m:r>
                    <w:rPr>
                      <w:rFonts w:ascii="Cambria Math" w:hAnsi="Cambria Math"/>
                    </w:rPr>
                    <m:t>2</m:t>
                  </m:r>
                </m:sub>
              </m:sSub>
              <m:r>
                <w:rPr>
                  <w:rFonts w:ascii="Cambria Math" w:hAnsi="Cambria Math"/>
                </w:rPr>
                <m:t>=10</m:t>
              </m:r>
            </m:sub>
            <m:sup>
              <m:r>
                <w:rPr>
                  <w:rFonts w:ascii="Cambria Math" w:hAnsi="Cambria Math"/>
                </w:rPr>
                <m:t>99</m:t>
              </m:r>
            </m:sup>
            <m:e>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N</m:t>
                              </m:r>
                            </m:e>
                            <m:sub>
                              <m:sSub>
                                <m:sSubPr>
                                  <m:ctrlPr>
                                    <w:rPr>
                                      <w:rFonts w:ascii="Cambria Math" w:hAnsi="Cambria Math"/>
                                      <w:i/>
                                    </w:rPr>
                                  </m:ctrlPr>
                                </m:sSubPr>
                                <m:e>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d</m:t>
                                  </m:r>
                                </m:e>
                                <m:sub>
                                  <m:r>
                                    <w:rPr>
                                      <w:rFonts w:ascii="Cambria Math" w:hAnsi="Cambria Math"/>
                                    </w:rPr>
                                    <m:t>2</m:t>
                                  </m:r>
                                </m:sub>
                              </m:sSub>
                            </m:sub>
                          </m:sSub>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i/>
                                    </w:rPr>
                                  </m:ctrlPr>
                                </m:sSubPr>
                                <m:e>
                                  <m:r>
                                    <w:rPr>
                                      <w:rFonts w:ascii="Cambria Math" w:hAnsi="Cambria Math"/>
                                    </w:rPr>
                                    <m:t>e</m:t>
                                  </m:r>
                                </m:e>
                                <m:sub>
                                  <m:sSub>
                                    <m:sSubPr>
                                      <m:ctrlPr>
                                        <w:rPr>
                                          <w:rFonts w:ascii="Cambria Math" w:hAnsi="Cambria Math"/>
                                          <w:i/>
                                        </w:rPr>
                                      </m:ctrlPr>
                                    </m:sSubPr>
                                    <m:e>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d</m:t>
                                      </m:r>
                                    </m:e>
                                    <m:sub>
                                      <m:r>
                                        <w:rPr>
                                          <w:rFonts w:ascii="Cambria Math" w:hAnsi="Cambria Math"/>
                                        </w:rPr>
                                        <m:t>2</m:t>
                                      </m:r>
                                    </m:sub>
                                  </m:sSub>
                                </m:sub>
                              </m:sSub>
                            </m:sub>
                          </m:sSub>
                        </m:e>
                      </m:d>
                    </m:e>
                    <m:sup>
                      <m:r>
                        <w:rPr>
                          <w:rFonts w:ascii="Cambria Math" w:hAnsi="Cambria Math"/>
                        </w:rPr>
                        <m:t>2</m:t>
                      </m:r>
                    </m:sup>
                  </m:sSup>
                </m:num>
                <m:den>
                  <m:sSub>
                    <m:sSubPr>
                      <m:ctrlPr>
                        <w:rPr>
                          <w:rFonts w:ascii="Cambria Math" w:hAnsi="Cambria Math"/>
                          <w:i/>
                        </w:rPr>
                      </m:ctrlPr>
                    </m:sSubPr>
                    <m:e>
                      <m:r>
                        <w:rPr>
                          <w:rFonts w:ascii="Cambria Math" w:hAnsi="Cambria Math"/>
                        </w:rPr>
                        <m:t>N</m:t>
                      </m:r>
                    </m:e>
                    <m:sub>
                      <m:sSub>
                        <m:sSubPr>
                          <m:ctrlPr>
                            <w:rPr>
                              <w:rFonts w:ascii="Cambria Math" w:hAnsi="Cambria Math"/>
                              <w:i/>
                            </w:rPr>
                          </m:ctrlPr>
                        </m:sSubPr>
                        <m:e>
                          <m:r>
                            <w:rPr>
                              <w:rFonts w:ascii="Cambria Math" w:hAnsi="Cambria Math"/>
                            </w:rPr>
                            <m:t>e</m:t>
                          </m:r>
                        </m:e>
                        <m:sub>
                          <m:sSub>
                            <m:sSubPr>
                              <m:ctrlPr>
                                <w:rPr>
                                  <w:rFonts w:ascii="Cambria Math" w:hAnsi="Cambria Math"/>
                                  <w:i/>
                                </w:rPr>
                              </m:ctrlPr>
                            </m:sSubPr>
                            <m:e>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d</m:t>
                              </m:r>
                            </m:e>
                            <m:sub>
                              <m:r>
                                <w:rPr>
                                  <w:rFonts w:ascii="Cambria Math" w:hAnsi="Cambria Math"/>
                                </w:rPr>
                                <m:t>2</m:t>
                              </m:r>
                            </m:sub>
                          </m:sSub>
                        </m:sub>
                      </m:sSub>
                    </m:sub>
                  </m:sSub>
                </m:den>
              </m:f>
            </m:e>
          </m:nary>
          <m:r>
            <m:rPr>
              <m:sty m:val="p"/>
            </m:rPr>
            <w:rPr>
              <w:rFonts w:eastAsiaTheme="minorEastAsia"/>
            </w:rPr>
            <w:br/>
          </m:r>
        </m:oMath>
      </m:oMathPara>
      <w:r w:rsidR="004B3682" w:rsidRPr="001B186F">
        <w:rPr>
          <w:rFonts w:eastAsiaTheme="minorEastAsia"/>
        </w:rPr>
        <w:tab/>
        <w:t>(6)</w:t>
      </w:r>
    </w:p>
    <w:p w14:paraId="7D2A42ED" w14:textId="2EFAD612" w:rsidR="004B3682" w:rsidRPr="001B186F" w:rsidRDefault="004B3682" w:rsidP="00AA59E6">
      <w:pPr>
        <w:spacing w:line="360" w:lineRule="auto"/>
        <w:jc w:val="both"/>
        <w:rPr>
          <w:rFonts w:eastAsiaTheme="minorEastAsia"/>
        </w:rPr>
      </w:pPr>
      <w:proofErr w:type="gramStart"/>
      <w:r>
        <w:t>where</w:t>
      </w:r>
      <w:proofErr w:type="gramEnd"/>
      <w:r w:rsidRPr="001B186F">
        <w:t xml:space="preserve"> </w:t>
      </w:r>
      <m:oMath>
        <m:sSub>
          <m:sSubPr>
            <m:ctrlPr>
              <w:rPr>
                <w:rFonts w:ascii="Cambria Math" w:hAnsi="Cambria Math"/>
                <w:i/>
              </w:rPr>
            </m:ctrlPr>
          </m:sSubPr>
          <m:e>
            <m:r>
              <w:rPr>
                <w:rFonts w:ascii="Cambria Math" w:hAnsi="Cambria Math"/>
              </w:rPr>
              <m:t>N</m:t>
            </m:r>
          </m:e>
          <m:sub>
            <m:sSub>
              <m:sSubPr>
                <m:ctrlPr>
                  <w:rPr>
                    <w:rFonts w:ascii="Cambria Math" w:hAnsi="Cambria Math"/>
                    <w:i/>
                  </w:rPr>
                </m:ctrlPr>
              </m:sSubPr>
              <m:e>
                <m:r>
                  <w:rPr>
                    <w:rFonts w:ascii="Cambria Math" w:hAnsi="Cambria Math"/>
                  </w:rPr>
                  <m:t>e</m:t>
                </m:r>
              </m:e>
              <m:sub>
                <m:sSub>
                  <m:sSubPr>
                    <m:ctrlPr>
                      <w:rPr>
                        <w:rFonts w:ascii="Cambria Math" w:hAnsi="Cambria Math"/>
                        <w:i/>
                      </w:rPr>
                    </m:ctrlPr>
                  </m:sSubPr>
                  <m:e>
                    <m:r>
                      <w:rPr>
                        <w:rFonts w:ascii="Cambria Math" w:hAnsi="Cambria Math"/>
                      </w:rPr>
                      <m:t>d</m:t>
                    </m:r>
                  </m:e>
                  <m:sub>
                    <m:r>
                      <w:rPr>
                        <w:rFonts w:ascii="Cambria Math" w:hAnsi="Cambria Math"/>
                      </w:rPr>
                      <m:t>1</m:t>
                    </m:r>
                  </m:sub>
                </m:sSub>
                <m:sSub>
                  <m:sSubPr>
                    <m:ctrlPr>
                      <w:rPr>
                        <w:rFonts w:ascii="Cambria Math" w:hAnsi="Cambria Math"/>
                        <w:i/>
                      </w:rPr>
                    </m:ctrlPr>
                  </m:sSubPr>
                  <m:e>
                    <m:r>
                      <w:rPr>
                        <w:rFonts w:ascii="Cambria Math" w:hAnsi="Cambria Math"/>
                      </w:rPr>
                      <m:t>d</m:t>
                    </m:r>
                  </m:e>
                  <m:sub>
                    <m:r>
                      <w:rPr>
                        <w:rFonts w:ascii="Cambria Math" w:hAnsi="Cambria Math"/>
                      </w:rPr>
                      <m:t>2</m:t>
                    </m:r>
                  </m:sub>
                </m:sSub>
              </m:sub>
            </m:sSub>
          </m:sub>
        </m:sSub>
      </m:oMath>
      <w:r w:rsidRPr="001B186F">
        <w:rPr>
          <w:rFonts w:eastAsiaTheme="minorEastAsia"/>
        </w:rPr>
        <w:t xml:space="preserve"> </w:t>
      </w:r>
      <w:r>
        <w:rPr>
          <w:rFonts w:eastAsiaTheme="minorEastAsia"/>
        </w:rPr>
        <w:t xml:space="preserve">are the expected </w:t>
      </w:r>
      <w:proofErr w:type="spellStart"/>
      <w:r>
        <w:rPr>
          <w:rFonts w:eastAsiaTheme="minorEastAsia"/>
        </w:rPr>
        <w:t>Benford</w:t>
      </w:r>
      <w:proofErr w:type="spellEnd"/>
      <w:r>
        <w:rPr>
          <w:rFonts w:eastAsiaTheme="minorEastAsia"/>
        </w:rPr>
        <w:t xml:space="preserve"> frequencies for </w:t>
      </w:r>
      <w:r w:rsidR="0097359F">
        <w:rPr>
          <w:rFonts w:eastAsiaTheme="minorEastAsia"/>
        </w:rPr>
        <w:t xml:space="preserve">the </w:t>
      </w:r>
      <w:r>
        <w:rPr>
          <w:rFonts w:eastAsiaTheme="minorEastAsia"/>
        </w:rPr>
        <w:t>first two combined digits (Table 2.3.) while</w:t>
      </w:r>
      <w:r w:rsidRPr="001B186F">
        <w:rPr>
          <w:rFonts w:eastAsiaTheme="minorEastAsia"/>
        </w:rPr>
        <w:t xml:space="preserve"> </w:t>
      </w:r>
      <m:oMath>
        <m:sSub>
          <m:sSubPr>
            <m:ctrlPr>
              <w:rPr>
                <w:rFonts w:ascii="Cambria Math" w:hAnsi="Cambria Math"/>
                <w:i/>
              </w:rPr>
            </m:ctrlPr>
          </m:sSubPr>
          <m:e>
            <m:r>
              <w:rPr>
                <w:rFonts w:ascii="Cambria Math" w:hAnsi="Cambria Math"/>
              </w:rPr>
              <m:t>N</m:t>
            </m:r>
          </m:e>
          <m:sub>
            <m:sSub>
              <m:sSubPr>
                <m:ctrlPr>
                  <w:rPr>
                    <w:rFonts w:ascii="Cambria Math" w:hAnsi="Cambria Math"/>
                    <w:i/>
                  </w:rPr>
                </m:ctrlPr>
              </m:sSubPr>
              <m:e>
                <m:r>
                  <w:rPr>
                    <w:rFonts w:ascii="Cambria Math" w:hAnsi="Cambria Math"/>
                  </w:rPr>
                  <m:t>d</m:t>
                </m:r>
              </m:e>
              <m:sub>
                <m:r>
                  <w:rPr>
                    <w:rFonts w:ascii="Cambria Math" w:hAnsi="Cambria Math"/>
                  </w:rPr>
                  <m:t>1</m:t>
                </m:r>
              </m:sub>
            </m:sSub>
            <m:sSub>
              <m:sSubPr>
                <m:ctrlPr>
                  <w:rPr>
                    <w:rFonts w:ascii="Cambria Math" w:hAnsi="Cambria Math"/>
                    <w:i/>
                  </w:rPr>
                </m:ctrlPr>
              </m:sSubPr>
              <m:e>
                <m:r>
                  <w:rPr>
                    <w:rFonts w:ascii="Cambria Math" w:hAnsi="Cambria Math"/>
                  </w:rPr>
                  <m:t>d</m:t>
                </m:r>
              </m:e>
              <m:sub>
                <m:r>
                  <w:rPr>
                    <w:rFonts w:ascii="Cambria Math" w:hAnsi="Cambria Math"/>
                  </w:rPr>
                  <m:t>2</m:t>
                </m:r>
              </m:sub>
            </m:sSub>
          </m:sub>
        </m:sSub>
      </m:oMath>
      <w:r w:rsidRPr="001B186F">
        <w:rPr>
          <w:rFonts w:eastAsiaTheme="minorEastAsia"/>
        </w:rPr>
        <w:t xml:space="preserve"> </w:t>
      </w:r>
      <w:r>
        <w:rPr>
          <w:rFonts w:eastAsiaTheme="minorEastAsia"/>
        </w:rPr>
        <w:t>denotes the actual (empirical) first two combined digits frequencies</w:t>
      </w:r>
      <w:r w:rsidRPr="001B186F">
        <w:rPr>
          <w:rFonts w:eastAsiaTheme="minorEastAsia"/>
        </w:rPr>
        <w:t>.</w:t>
      </w:r>
    </w:p>
    <w:p w14:paraId="595673A9" w14:textId="1E28CA26" w:rsidR="004B3682" w:rsidRDefault="004B3682" w:rsidP="007F2A9D">
      <w:pPr>
        <w:spacing w:line="360" w:lineRule="auto"/>
        <w:ind w:firstLine="851"/>
        <w:jc w:val="both"/>
      </w:pPr>
      <w:r>
        <w:t xml:space="preserve">The used probability level to test if the actual distribution fits (or not) the </w:t>
      </w:r>
      <w:proofErr w:type="spellStart"/>
      <w:r>
        <w:t>Benford’s</w:t>
      </w:r>
      <w:proofErr w:type="spellEnd"/>
      <w:r>
        <w:t xml:space="preserve"> one is set to 0.95 (significance level: α=0.</w:t>
      </w:r>
      <w:r w:rsidRPr="006968CB">
        <w:t>05</w:t>
      </w:r>
      <w:r>
        <w:t xml:space="preserve">). Critical values for this significance level are 15.51 for </w:t>
      </w:r>
      <w:r w:rsidR="0097359F">
        <w:t xml:space="preserve">the </w:t>
      </w:r>
      <w:r>
        <w:t>first digit (eight degrees of freedom)</w:t>
      </w:r>
      <w:r w:rsidR="0097359F">
        <w:t>,</w:t>
      </w:r>
      <w:r>
        <w:t xml:space="preserve"> 16.92 for the second digit (nine degrees of freedom) and 112.02 for </w:t>
      </w:r>
      <w:r w:rsidR="0097359F">
        <w:t xml:space="preserve">the </w:t>
      </w:r>
      <w:r>
        <w:t>first two combined digits (89 degrees of freedom).</w:t>
      </w:r>
    </w:p>
    <w:p w14:paraId="649FF415" w14:textId="130459FC" w:rsidR="004B3682" w:rsidRDefault="004B3682" w:rsidP="007F2A9D">
      <w:pPr>
        <w:spacing w:line="360" w:lineRule="auto"/>
        <w:ind w:firstLine="851"/>
        <w:jc w:val="both"/>
      </w:pPr>
      <w:r>
        <w:t>Classical in testing statistical hypotheses, if the computed value for the Chi</w:t>
      </w:r>
      <w:r w:rsidR="0097359F">
        <w:t>-</w:t>
      </w:r>
      <w:r>
        <w:t xml:space="preserve">square test </w:t>
      </w:r>
      <w:r w:rsidRPr="001B186F">
        <w:t>(</w:t>
      </w:r>
      <m:oMath>
        <m:sSubSup>
          <m:sSubSupPr>
            <m:ctrlPr>
              <w:rPr>
                <w:rFonts w:ascii="Cambria Math" w:hAnsi="Cambria Math" w:cstheme="minorHAnsi"/>
              </w:rPr>
            </m:ctrlPr>
          </m:sSubSupPr>
          <m:e>
            <m:r>
              <m:rPr>
                <m:sty m:val="p"/>
              </m:rPr>
              <w:rPr>
                <w:rFonts w:ascii="Cambria Math" w:hAnsi="Cambria Math" w:cstheme="minorHAnsi"/>
              </w:rPr>
              <m:t>χ</m:t>
            </m:r>
          </m:e>
          <m:sub>
            <m:r>
              <w:rPr>
                <w:rFonts w:ascii="Cambria Math" w:hAnsi="Cambria Math" w:cstheme="minorHAnsi"/>
              </w:rPr>
              <m:t>comp</m:t>
            </m:r>
          </m:sub>
          <m:sup>
            <m:r>
              <w:rPr>
                <w:rFonts w:ascii="Cambria Math" w:hAnsi="Cambria Math" w:cstheme="minorHAnsi"/>
              </w:rPr>
              <m:t>2</m:t>
            </m:r>
          </m:sup>
        </m:sSubSup>
      </m:oMath>
      <w:r w:rsidRPr="001B186F">
        <w:t>)</w:t>
      </w:r>
      <w:r>
        <w:t xml:space="preserve"> is greater than its corresponding critical value, the null hypothesis </w:t>
      </w:r>
      <w:r w:rsidRPr="001B186F">
        <w:t>(H</w:t>
      </w:r>
      <w:r w:rsidRPr="001B186F">
        <w:rPr>
          <w:vertAlign w:val="subscript"/>
        </w:rPr>
        <w:t>0</w:t>
      </w:r>
      <w:r>
        <w:t>) is rejected.</w:t>
      </w:r>
    </w:p>
    <w:p w14:paraId="6763B3BA" w14:textId="2ED3B630" w:rsidR="004B3682" w:rsidRPr="001B186F" w:rsidRDefault="004B3682" w:rsidP="007F2A9D">
      <w:pPr>
        <w:spacing w:line="360" w:lineRule="auto"/>
        <w:ind w:firstLine="851"/>
        <w:jc w:val="both"/>
      </w:pPr>
      <w:r>
        <w:t>It is common</w:t>
      </w:r>
      <w:r w:rsidR="0097359F">
        <w:t>ly</w:t>
      </w:r>
      <w:r>
        <w:t xml:space="preserve"> accepted that to use Chi</w:t>
      </w:r>
      <w:r w:rsidR="0097359F">
        <w:t>-</w:t>
      </w:r>
      <w:r>
        <w:t xml:space="preserve">square </w:t>
      </w:r>
      <w:r w:rsidRPr="001B186F">
        <w:t>(</w:t>
      </w:r>
      <m:oMath>
        <m:sSup>
          <m:sSupPr>
            <m:ctrlPr>
              <w:rPr>
                <w:rFonts w:ascii="Cambria Math" w:hAnsi="Cambria Math"/>
                <w:i/>
              </w:rPr>
            </m:ctrlPr>
          </m:sSupPr>
          <m:e>
            <m:r>
              <m:rPr>
                <m:sty m:val="p"/>
              </m:rPr>
              <w:rPr>
                <w:rFonts w:ascii="Cambria Math" w:hAnsi="Cambria Math" w:cstheme="minorHAnsi"/>
              </w:rPr>
              <m:t>χ</m:t>
            </m:r>
          </m:e>
          <m:sup>
            <m:r>
              <w:rPr>
                <w:rFonts w:ascii="Cambria Math" w:hAnsi="Cambria Math"/>
              </w:rPr>
              <m:t>2</m:t>
            </m:r>
          </m:sup>
        </m:sSup>
      </m:oMath>
      <w:r w:rsidRPr="001B186F">
        <w:t>)</w:t>
      </w:r>
      <w:r>
        <w:t xml:space="preserve"> test the minimum level for absolute figures for any expected frequency is five. Under this restriction, when first or second digit distribution is tested</w:t>
      </w:r>
      <w:r w:rsidR="0097359F">
        <w:t>,</w:t>
      </w:r>
      <w:r>
        <w:t xml:space="preserve"> the minimum sample sizes should be 50</w:t>
      </w:r>
      <w:r w:rsidR="0097359F">
        <w:t>,</w:t>
      </w:r>
      <w:r>
        <w:t xml:space="preserve"> while </w:t>
      </w:r>
      <w:r w:rsidR="0097359F">
        <w:t xml:space="preserve">for the case of the </w:t>
      </w:r>
      <w:r>
        <w:t xml:space="preserve">first two combined digits the threshold is 450. </w:t>
      </w:r>
      <w:proofErr w:type="gramStart"/>
      <w:r>
        <w:t>In the context of companies’ distribution by above</w:t>
      </w:r>
      <w:r w:rsidR="0097359F">
        <w:t>-</w:t>
      </w:r>
      <w:r>
        <w:t>mentioned criteria (NACE division – table 2.4. and company size – table 2.5.), since there are: (</w:t>
      </w:r>
      <w:proofErr w:type="spellStart"/>
      <w:r>
        <w:t>i</w:t>
      </w:r>
      <w:proofErr w:type="spellEnd"/>
      <w:r>
        <w:t xml:space="preserve">) 21 </w:t>
      </w:r>
      <w:r w:rsidRPr="00ED277B">
        <w:t>large</w:t>
      </w:r>
      <w:r>
        <w:t xml:space="preserve"> companies (highlighted with light blue background in table 2.5) hence no testing of </w:t>
      </w:r>
      <w:proofErr w:type="spellStart"/>
      <w:r>
        <w:t>Benford’s</w:t>
      </w:r>
      <w:proofErr w:type="spellEnd"/>
      <w:r>
        <w:t xml:space="preserve"> Laws (neither for </w:t>
      </w:r>
      <w:r w:rsidR="0097359F">
        <w:t xml:space="preserve">the </w:t>
      </w:r>
      <w:r>
        <w:t xml:space="preserve">first digit nor for second or first two combined digits); (ii) 250 medium companies (highlighted with </w:t>
      </w:r>
      <w:r w:rsidR="0097359F">
        <w:t xml:space="preserve">a </w:t>
      </w:r>
      <w:r>
        <w:t xml:space="preserve">light </w:t>
      </w:r>
      <w:r>
        <w:lastRenderedPageBreak/>
        <w:t xml:space="preserve">orange background in table 2.5) hence no testing of </w:t>
      </w:r>
      <w:proofErr w:type="spellStart"/>
      <w:r>
        <w:t>Benford’s</w:t>
      </w:r>
      <w:proofErr w:type="spellEnd"/>
      <w:r>
        <w:t xml:space="preserve"> distribution for first two combined digits.</w:t>
      </w:r>
      <w:proofErr w:type="gramEnd"/>
    </w:p>
    <w:p w14:paraId="76F2C833" w14:textId="77777777" w:rsidR="004B3682" w:rsidRPr="001B186F" w:rsidRDefault="004B3682">
      <w:pPr>
        <w:rPr>
          <w:b/>
          <w:sz w:val="28"/>
        </w:rPr>
      </w:pPr>
    </w:p>
    <w:p w14:paraId="5AF7405D" w14:textId="77777777" w:rsidR="004B3682" w:rsidRPr="001B186F" w:rsidRDefault="004B3682">
      <w:pPr>
        <w:rPr>
          <w:b/>
          <w:sz w:val="28"/>
        </w:rPr>
      </w:pPr>
      <w:r w:rsidRPr="001B186F">
        <w:rPr>
          <w:b/>
          <w:sz w:val="28"/>
        </w:rPr>
        <w:t>3. Data analysis</w:t>
      </w:r>
    </w:p>
    <w:p w14:paraId="5A6D2918" w14:textId="5AD8A491" w:rsidR="004B3682" w:rsidRPr="001B186F" w:rsidRDefault="004B3682" w:rsidP="002C3905">
      <w:pPr>
        <w:spacing w:line="360" w:lineRule="auto"/>
        <w:ind w:firstLine="851"/>
        <w:jc w:val="both"/>
      </w:pPr>
      <w:r w:rsidRPr="001B186F">
        <w:t xml:space="preserve">The conformity test of the empirical distributions for various cases (first digit, second digit or the combination of the first two digits) and samples (the whole section of the hospitality industry, the accommodation division, the food and beverage division, micro type </w:t>
      </w:r>
      <w:r>
        <w:t>companies</w:t>
      </w:r>
      <w:r w:rsidRPr="001B186F">
        <w:t xml:space="preserve">, small </w:t>
      </w:r>
      <w:r>
        <w:t>companies</w:t>
      </w:r>
      <w:r w:rsidRPr="001B186F">
        <w:t xml:space="preserve">, medium-sized </w:t>
      </w:r>
      <w:r>
        <w:t>companies</w:t>
      </w:r>
      <w:r w:rsidRPr="001B186F">
        <w:t>) do not imply any special computational skills.</w:t>
      </w:r>
    </w:p>
    <w:p w14:paraId="28CE5A7B" w14:textId="3EC7611A" w:rsidR="004B3682" w:rsidRPr="001B186F" w:rsidRDefault="0097359F" w:rsidP="00133121">
      <w:pPr>
        <w:spacing w:line="360" w:lineRule="auto"/>
        <w:ind w:firstLine="851"/>
        <w:jc w:val="both"/>
      </w:pPr>
      <w:r>
        <w:t>The</w:t>
      </w:r>
      <w:r w:rsidR="004B3682" w:rsidRPr="001B186F">
        <w:t xml:space="preserve"> first step is the visual inspection of the respective distributions (figures 3.1-3.17). </w:t>
      </w:r>
      <w:r>
        <w:t>How</w:t>
      </w:r>
      <w:r w:rsidR="004B3682" w:rsidRPr="001B186F">
        <w:t xml:space="preserve"> the empirical distributions </w:t>
      </w:r>
      <w:r w:rsidR="004B3682">
        <w:t>obey</w:t>
      </w:r>
      <w:r w:rsidR="004B3682" w:rsidRPr="001B186F">
        <w:t xml:space="preserve"> </w:t>
      </w:r>
      <w:proofErr w:type="spellStart"/>
      <w:r w:rsidR="004B3682">
        <w:t>Benford’s</w:t>
      </w:r>
      <w:proofErr w:type="spellEnd"/>
      <w:r w:rsidR="004B3682">
        <w:t xml:space="preserve"> Laws</w:t>
      </w:r>
      <w:r w:rsidR="004B3682" w:rsidRPr="001B186F">
        <w:t xml:space="preserve"> is surprising. </w:t>
      </w:r>
      <w:r w:rsidR="004B3682">
        <w:t>The</w:t>
      </w:r>
      <w:r w:rsidR="004B3682" w:rsidRPr="001B186F">
        <w:t xml:space="preserve"> descri</w:t>
      </w:r>
      <w:r w:rsidR="004B3682">
        <w:t>ption of</w:t>
      </w:r>
      <w:r w:rsidR="004B3682" w:rsidRPr="001B186F">
        <w:t xml:space="preserve"> the results identified visually </w:t>
      </w:r>
      <w:proofErr w:type="gramStart"/>
      <w:r>
        <w:t>is</w:t>
      </w:r>
      <w:r w:rsidR="004B3682" w:rsidRPr="001B186F">
        <w:t xml:space="preserve"> divid</w:t>
      </w:r>
      <w:r w:rsidR="004B3682">
        <w:t>ed</w:t>
      </w:r>
      <w:proofErr w:type="gramEnd"/>
      <w:r w:rsidR="004B3682" w:rsidRPr="001B186F">
        <w:t xml:space="preserve"> into two sections. The first </w:t>
      </w:r>
      <w:r w:rsidR="004B3682">
        <w:t xml:space="preserve">one </w:t>
      </w:r>
      <w:r w:rsidR="004B3682" w:rsidRPr="001B186F">
        <w:t>regards the main sample (</w:t>
      </w:r>
      <w:r w:rsidR="004B3682">
        <w:t>hospitality industry</w:t>
      </w:r>
      <w:r w:rsidR="004B3682" w:rsidRPr="001B186F">
        <w:t xml:space="preserve">) divided into two divisions (accommodation and food and beverage). The second section focuses on the samples obtained according to the </w:t>
      </w:r>
      <w:r w:rsidR="004B3682">
        <w:t>company</w:t>
      </w:r>
      <w:r w:rsidR="004B3682" w:rsidRPr="001B186F">
        <w:t xml:space="preserve"> size criterion. </w:t>
      </w:r>
    </w:p>
    <w:p w14:paraId="0F71F595" w14:textId="77777777" w:rsidR="004B3682" w:rsidRPr="001B186F" w:rsidRDefault="004B3682" w:rsidP="00077E9D">
      <w:pPr>
        <w:spacing w:line="360" w:lineRule="auto"/>
        <w:jc w:val="both"/>
        <w:rPr>
          <w:b/>
        </w:rPr>
      </w:pPr>
    </w:p>
    <w:p w14:paraId="21E700E4" w14:textId="71E3E8C9" w:rsidR="004B3682" w:rsidRPr="001B186F" w:rsidRDefault="004B3682" w:rsidP="00086A58">
      <w:pPr>
        <w:spacing w:line="360" w:lineRule="auto"/>
        <w:jc w:val="both"/>
        <w:rPr>
          <w:b/>
          <w:sz w:val="24"/>
        </w:rPr>
      </w:pPr>
      <w:r w:rsidRPr="001B186F">
        <w:rPr>
          <w:b/>
          <w:sz w:val="24"/>
        </w:rPr>
        <w:t xml:space="preserve">3.1. The visual approach for the entire section of </w:t>
      </w:r>
      <w:r w:rsidR="0097359F">
        <w:rPr>
          <w:b/>
          <w:sz w:val="24"/>
        </w:rPr>
        <w:t xml:space="preserve">the </w:t>
      </w:r>
      <w:r>
        <w:rPr>
          <w:b/>
          <w:sz w:val="24"/>
        </w:rPr>
        <w:t>hospitality industry</w:t>
      </w:r>
      <w:r w:rsidRPr="001B186F">
        <w:rPr>
          <w:b/>
          <w:sz w:val="24"/>
        </w:rPr>
        <w:t xml:space="preserve"> and its separation on the accommodation and food and beverage divisions</w:t>
      </w:r>
    </w:p>
    <w:p w14:paraId="3619E14D" w14:textId="7386F0A6" w:rsidR="004B3682" w:rsidRPr="001B186F" w:rsidRDefault="004B3682" w:rsidP="00333B97">
      <w:pPr>
        <w:spacing w:line="360" w:lineRule="auto"/>
        <w:ind w:firstLine="851"/>
        <w:jc w:val="both"/>
      </w:pPr>
      <w:r w:rsidRPr="001B186F">
        <w:t xml:space="preserve">In the first three </w:t>
      </w:r>
      <w:r>
        <w:t>pictures</w:t>
      </w:r>
      <w:r w:rsidR="0097359F">
        <w:t>,</w:t>
      </w:r>
      <w:r w:rsidRPr="001B186F">
        <w:t xml:space="preserve"> we have tested conformity against </w:t>
      </w:r>
      <w:proofErr w:type="spellStart"/>
      <w:r>
        <w:t>Benford’s</w:t>
      </w:r>
      <w:proofErr w:type="spellEnd"/>
      <w:r>
        <w:t xml:space="preserve"> Laws</w:t>
      </w:r>
      <w:r w:rsidRPr="001B186F">
        <w:t xml:space="preserve"> for the first digit, the second digit and the combination of the first two digits for the entire section of the hospitality industry. The following six </w:t>
      </w:r>
      <w:r>
        <w:t>figures</w:t>
      </w:r>
      <w:r w:rsidRPr="001B186F">
        <w:t xml:space="preserve"> consider the same issue for the accommodation (three </w:t>
      </w:r>
      <w:r>
        <w:t>figures</w:t>
      </w:r>
      <w:r w:rsidRPr="001B186F">
        <w:t xml:space="preserve">) and food and beverage (three </w:t>
      </w:r>
      <w:r>
        <w:t>figures</w:t>
      </w:r>
      <w:r w:rsidRPr="001B186F">
        <w:t xml:space="preserve">) divisions. In these nine </w:t>
      </w:r>
      <w:r>
        <w:t>figures</w:t>
      </w:r>
      <w:r w:rsidR="0097359F">
        <w:t>,</w:t>
      </w:r>
      <w:r w:rsidRPr="001B186F">
        <w:t xml:space="preserve"> the empirical distribution follows </w:t>
      </w:r>
      <w:proofErr w:type="spellStart"/>
      <w:r>
        <w:t>Benford’s</w:t>
      </w:r>
      <w:proofErr w:type="spellEnd"/>
      <w:r>
        <w:t xml:space="preserve"> Laws</w:t>
      </w:r>
      <w:r w:rsidRPr="001B186F">
        <w:t xml:space="preserve"> almost perfectly. There are </w:t>
      </w:r>
      <w:r w:rsidR="0097359F">
        <w:t>minima</w:t>
      </w:r>
      <w:r w:rsidRPr="001B186F">
        <w:t>l dissimilarities</w:t>
      </w:r>
      <w:r>
        <w:t xml:space="preserve"> </w:t>
      </w:r>
      <w:r w:rsidR="0097359F">
        <w:t>that</w:t>
      </w:r>
      <w:r w:rsidRPr="00411CA7">
        <w:t xml:space="preserve"> </w:t>
      </w:r>
      <w:proofErr w:type="gramStart"/>
      <w:r w:rsidRPr="00411CA7">
        <w:t>can be identified</w:t>
      </w:r>
      <w:proofErr w:type="gramEnd"/>
      <w:r w:rsidRPr="001B186F">
        <w:t>.</w:t>
      </w:r>
    </w:p>
    <w:p w14:paraId="19E522D6" w14:textId="12598227" w:rsidR="004B3682" w:rsidRPr="001B186F" w:rsidRDefault="004B3682" w:rsidP="00133121">
      <w:pPr>
        <w:spacing w:line="360" w:lineRule="auto"/>
        <w:ind w:firstLine="851"/>
        <w:jc w:val="both"/>
      </w:pPr>
      <w:r w:rsidRPr="001B186F">
        <w:t>Thus, in the case of the first digit, the empirical frequency for digit 1 is slightly lower than the theoretical distribution (30.1%): 30.0% for the entire hospitality industry (</w:t>
      </w:r>
      <w:r w:rsidR="0097359F">
        <w:t>f</w:t>
      </w:r>
      <w:r w:rsidRPr="001B186F">
        <w:t xml:space="preserve">igure 3.1) and the food and beverage division (figure 3.7); 29.7% for the accommodation division (figure 3.4). Likewise, digit </w:t>
      </w:r>
      <w:r w:rsidR="0097359F">
        <w:t>five</w:t>
      </w:r>
      <w:r w:rsidRPr="001B186F">
        <w:t xml:space="preserve"> </w:t>
      </w:r>
      <w:proofErr w:type="gramStart"/>
      <w:r w:rsidRPr="001B186F">
        <w:t>is known</w:t>
      </w:r>
      <w:proofErr w:type="gramEnd"/>
      <w:r w:rsidRPr="001B186F">
        <w:t xml:space="preserve"> in accounting as registering levels higher than its expected (theoretical) value of 7.9% (</w:t>
      </w:r>
      <w:proofErr w:type="spellStart"/>
      <w:r w:rsidRPr="001B186F">
        <w:t>Nigrini</w:t>
      </w:r>
      <w:proofErr w:type="spellEnd"/>
      <w:r w:rsidRPr="001B186F">
        <w:t xml:space="preserve">, 1999; </w:t>
      </w:r>
      <w:proofErr w:type="spellStart"/>
      <w:r w:rsidRPr="001B186F">
        <w:t>Nigrini</w:t>
      </w:r>
      <w:proofErr w:type="spellEnd"/>
      <w:r w:rsidRPr="001B186F">
        <w:t>, 2015). In our case, the empirical values are 8.2% for the entire section of the hospitality industry (figure 3.1) and the food and beverage division (figure 3.7</w:t>
      </w:r>
      <w:r w:rsidR="0097359F">
        <w:t>)</w:t>
      </w:r>
      <w:r w:rsidRPr="001B186F">
        <w:t>, respectively 8.4% for the accommodation division.</w:t>
      </w:r>
    </w:p>
    <w:p w14:paraId="067639BF" w14:textId="346E6BFA" w:rsidR="004B3682" w:rsidRPr="001B186F" w:rsidRDefault="004B3682" w:rsidP="009F2AE1">
      <w:pPr>
        <w:spacing w:line="360" w:lineRule="auto"/>
        <w:ind w:firstLine="851"/>
        <w:jc w:val="both"/>
      </w:pPr>
      <w:r w:rsidRPr="001B186F">
        <w:br w:type="page"/>
      </w:r>
    </w:p>
    <w:p w14:paraId="00920B3D" w14:textId="041F71FF" w:rsidR="004B3682" w:rsidRPr="001B186F" w:rsidRDefault="00717795">
      <w:r>
        <w:rPr>
          <w:noProof/>
          <w:lang w:val="en-GB" w:eastAsia="en-GB"/>
        </w:rPr>
        <w:lastRenderedPageBreak/>
        <w:drawing>
          <wp:inline distT="0" distB="0" distL="0" distR="0" wp14:anchorId="535BEF56" wp14:editId="5F7B9C57">
            <wp:extent cx="5329501" cy="3614017"/>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9392" cy="3620724"/>
                    </a:xfrm>
                    <a:prstGeom prst="rect">
                      <a:avLst/>
                    </a:prstGeom>
                    <a:noFill/>
                  </pic:spPr>
                </pic:pic>
              </a:graphicData>
            </a:graphic>
          </wp:inline>
        </w:drawing>
      </w:r>
    </w:p>
    <w:p w14:paraId="7DC5D522" w14:textId="77777777" w:rsidR="004B3682" w:rsidRPr="001B186F" w:rsidRDefault="004B3682">
      <w:r w:rsidRPr="001B186F">
        <w:rPr>
          <w:b/>
        </w:rPr>
        <w:t>Figure 3.1.</w:t>
      </w:r>
      <w:r w:rsidRPr="001B186F">
        <w:t xml:space="preserve"> The distribution of the first digit (actual and expected) for the entire section of the </w:t>
      </w:r>
      <w:r w:rsidRPr="001B186F">
        <w:rPr>
          <w:u w:val="single"/>
        </w:rPr>
        <w:t>hospitality industry</w:t>
      </w:r>
    </w:p>
    <w:p w14:paraId="298E7F7A" w14:textId="77777777" w:rsidR="004B3682" w:rsidRPr="001B186F" w:rsidRDefault="004B3682"/>
    <w:p w14:paraId="5ABD2F94" w14:textId="24957E4E" w:rsidR="004B3682" w:rsidRPr="001B186F" w:rsidRDefault="00717795">
      <w:r>
        <w:rPr>
          <w:noProof/>
          <w:lang w:val="en-GB" w:eastAsia="en-GB"/>
        </w:rPr>
        <w:drawing>
          <wp:inline distT="0" distB="0" distL="0" distR="0" wp14:anchorId="6774D73E" wp14:editId="0BE8AC27">
            <wp:extent cx="5735726" cy="388948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4824" cy="3902434"/>
                    </a:xfrm>
                    <a:prstGeom prst="rect">
                      <a:avLst/>
                    </a:prstGeom>
                    <a:noFill/>
                  </pic:spPr>
                </pic:pic>
              </a:graphicData>
            </a:graphic>
          </wp:inline>
        </w:drawing>
      </w:r>
    </w:p>
    <w:p w14:paraId="26D72CD0" w14:textId="77777777" w:rsidR="004B3682" w:rsidRPr="001B186F" w:rsidRDefault="004B3682" w:rsidP="00AA69AA">
      <w:pPr>
        <w:sectPr w:rsidR="004B3682" w:rsidRPr="001B186F" w:rsidSect="000C296E">
          <w:footerReference w:type="default" r:id="rId10"/>
          <w:pgSz w:w="11907" w:h="16840" w:code="9"/>
          <w:pgMar w:top="1440" w:right="1440" w:bottom="1440" w:left="1440" w:header="720" w:footer="720" w:gutter="0"/>
          <w:lnNumType w:countBy="1" w:restart="continuous"/>
          <w:pgNumType w:start="1"/>
          <w:cols w:space="720"/>
          <w:docGrid w:linePitch="360"/>
        </w:sectPr>
      </w:pPr>
      <w:r w:rsidRPr="001B186F">
        <w:rPr>
          <w:b/>
        </w:rPr>
        <w:t>Figure 3.2.</w:t>
      </w:r>
      <w:r w:rsidRPr="001B186F">
        <w:t xml:space="preserve"> The distribution of the second digit (actual and expected) for the entire section of the </w:t>
      </w:r>
      <w:r w:rsidRPr="001B186F">
        <w:rPr>
          <w:u w:val="single"/>
        </w:rPr>
        <w:t>hospitality industry</w:t>
      </w:r>
    </w:p>
    <w:p w14:paraId="27DEFE8E" w14:textId="77777777" w:rsidR="004B3682" w:rsidRPr="001B186F" w:rsidRDefault="004B3682" w:rsidP="00AA69AA">
      <w:r w:rsidRPr="001B186F">
        <w:rPr>
          <w:noProof/>
          <w:lang w:val="en-GB" w:eastAsia="en-GB"/>
        </w:rPr>
        <w:lastRenderedPageBreak/>
        <w:drawing>
          <wp:inline distT="0" distB="0" distL="0" distR="0" wp14:anchorId="122ACC81" wp14:editId="0EF41F8C">
            <wp:extent cx="8901212" cy="465968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32920" cy="4676280"/>
                    </a:xfrm>
                    <a:prstGeom prst="rect">
                      <a:avLst/>
                    </a:prstGeom>
                    <a:noFill/>
                  </pic:spPr>
                </pic:pic>
              </a:graphicData>
            </a:graphic>
          </wp:inline>
        </w:drawing>
      </w:r>
    </w:p>
    <w:p w14:paraId="30D86301" w14:textId="4BD9F2BD" w:rsidR="004B3682" w:rsidRPr="001B186F" w:rsidRDefault="004B3682">
      <w:pPr>
        <w:sectPr w:rsidR="004B3682" w:rsidRPr="001B186F" w:rsidSect="000C296E">
          <w:pgSz w:w="16840" w:h="11907" w:orient="landscape" w:code="9"/>
          <w:pgMar w:top="1440" w:right="1440" w:bottom="1440" w:left="1440" w:header="720" w:footer="720" w:gutter="0"/>
          <w:lnNumType w:countBy="1" w:restart="continuous"/>
          <w:cols w:space="720"/>
          <w:docGrid w:linePitch="360"/>
        </w:sectPr>
      </w:pPr>
      <w:r w:rsidRPr="001B186F">
        <w:rPr>
          <w:b/>
        </w:rPr>
        <w:t>Figure 3.3.</w:t>
      </w:r>
      <w:r w:rsidRPr="001B186F">
        <w:t xml:space="preserve"> The distribution of the first two</w:t>
      </w:r>
      <w:r w:rsidR="0097359F">
        <w:t>-</w:t>
      </w:r>
      <w:r w:rsidRPr="001B186F">
        <w:t xml:space="preserve">digit combinations (actual and expected) for the entire section of the </w:t>
      </w:r>
      <w:r w:rsidRPr="001B186F">
        <w:rPr>
          <w:u w:val="single"/>
        </w:rPr>
        <w:t>hospitality industry</w:t>
      </w:r>
    </w:p>
    <w:p w14:paraId="785AF9E6" w14:textId="5B22F455" w:rsidR="004B3682" w:rsidRPr="001B186F" w:rsidRDefault="00717795">
      <w:r>
        <w:rPr>
          <w:noProof/>
          <w:lang w:val="en-GB" w:eastAsia="en-GB"/>
        </w:rPr>
        <w:lastRenderedPageBreak/>
        <w:drawing>
          <wp:inline distT="0" distB="0" distL="0" distR="0" wp14:anchorId="64FE4D17" wp14:editId="757F17CC">
            <wp:extent cx="5596255" cy="379490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7105" cy="3802264"/>
                    </a:xfrm>
                    <a:prstGeom prst="rect">
                      <a:avLst/>
                    </a:prstGeom>
                    <a:noFill/>
                  </pic:spPr>
                </pic:pic>
              </a:graphicData>
            </a:graphic>
          </wp:inline>
        </w:drawing>
      </w:r>
    </w:p>
    <w:p w14:paraId="5531D2E8" w14:textId="77777777" w:rsidR="004B3682" w:rsidRPr="001B186F" w:rsidRDefault="004B3682" w:rsidP="004F2129">
      <w:r w:rsidRPr="001B186F">
        <w:rPr>
          <w:b/>
        </w:rPr>
        <w:t>Figure 3.4.</w:t>
      </w:r>
      <w:r w:rsidRPr="001B186F">
        <w:t xml:space="preserve"> The distribution of the first digit (actual and expected) for the </w:t>
      </w:r>
      <w:r w:rsidRPr="001B186F">
        <w:rPr>
          <w:u w:val="single"/>
        </w:rPr>
        <w:t>accommodation</w:t>
      </w:r>
      <w:r w:rsidRPr="001B186F">
        <w:t xml:space="preserve"> division</w:t>
      </w:r>
    </w:p>
    <w:p w14:paraId="7374ECEA" w14:textId="3257D1AE" w:rsidR="004B3682" w:rsidRPr="001B186F" w:rsidRDefault="00717795">
      <w:r>
        <w:rPr>
          <w:noProof/>
          <w:lang w:val="en-GB" w:eastAsia="en-GB"/>
        </w:rPr>
        <w:drawing>
          <wp:inline distT="0" distB="0" distL="0" distR="0" wp14:anchorId="09F84229" wp14:editId="2B84B7C3">
            <wp:extent cx="5589905" cy="379060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95382" cy="3794315"/>
                    </a:xfrm>
                    <a:prstGeom prst="rect">
                      <a:avLst/>
                    </a:prstGeom>
                    <a:noFill/>
                  </pic:spPr>
                </pic:pic>
              </a:graphicData>
            </a:graphic>
          </wp:inline>
        </w:drawing>
      </w:r>
    </w:p>
    <w:p w14:paraId="67B1B6A8" w14:textId="77777777" w:rsidR="004B3682" w:rsidRPr="001B186F" w:rsidRDefault="004B3682">
      <w:r w:rsidRPr="001B186F">
        <w:rPr>
          <w:b/>
        </w:rPr>
        <w:t>Figure 3.5.</w:t>
      </w:r>
      <w:r w:rsidRPr="001B186F">
        <w:t xml:space="preserve"> The distribution of the second digit (actual and expected) for the </w:t>
      </w:r>
      <w:r w:rsidRPr="001B186F">
        <w:rPr>
          <w:u w:val="single"/>
        </w:rPr>
        <w:t>accommodation</w:t>
      </w:r>
      <w:r w:rsidRPr="001B186F">
        <w:t xml:space="preserve"> division</w:t>
      </w:r>
    </w:p>
    <w:p w14:paraId="27B9295E" w14:textId="77777777" w:rsidR="004B3682" w:rsidRPr="001B186F" w:rsidRDefault="004B3682">
      <w:pPr>
        <w:sectPr w:rsidR="004B3682" w:rsidRPr="001B186F" w:rsidSect="000C296E">
          <w:pgSz w:w="11907" w:h="16840" w:code="9"/>
          <w:pgMar w:top="1440" w:right="1440" w:bottom="1440" w:left="1440" w:header="720" w:footer="720" w:gutter="0"/>
          <w:lnNumType w:countBy="1" w:restart="continuous"/>
          <w:cols w:space="720"/>
          <w:docGrid w:linePitch="360"/>
        </w:sectPr>
      </w:pPr>
    </w:p>
    <w:p w14:paraId="0574C8EE" w14:textId="77777777" w:rsidR="004B3682" w:rsidRPr="001B186F" w:rsidRDefault="004B3682">
      <w:r w:rsidRPr="001B186F">
        <w:rPr>
          <w:noProof/>
          <w:lang w:val="en-GB" w:eastAsia="en-GB"/>
        </w:rPr>
        <w:lastRenderedPageBreak/>
        <w:drawing>
          <wp:inline distT="0" distB="0" distL="0" distR="0" wp14:anchorId="30A2C389" wp14:editId="6F343ADB">
            <wp:extent cx="8867093" cy="46418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89448" cy="4653523"/>
                    </a:xfrm>
                    <a:prstGeom prst="rect">
                      <a:avLst/>
                    </a:prstGeom>
                    <a:noFill/>
                  </pic:spPr>
                </pic:pic>
              </a:graphicData>
            </a:graphic>
          </wp:inline>
        </w:drawing>
      </w:r>
    </w:p>
    <w:p w14:paraId="6C4CF467" w14:textId="5F83E86A" w:rsidR="004B3682" w:rsidRPr="001B186F" w:rsidRDefault="004B3682">
      <w:r w:rsidRPr="001B186F">
        <w:rPr>
          <w:b/>
        </w:rPr>
        <w:t>Figure 3.6.</w:t>
      </w:r>
      <w:r w:rsidRPr="001B186F">
        <w:t xml:space="preserve"> The distribution of the first two</w:t>
      </w:r>
      <w:r w:rsidR="0097359F">
        <w:t>-</w:t>
      </w:r>
      <w:r w:rsidRPr="001B186F">
        <w:t xml:space="preserve">digit combinations (actual and expected) for the entire section of the </w:t>
      </w:r>
      <w:r w:rsidRPr="001B186F">
        <w:rPr>
          <w:u w:val="single"/>
        </w:rPr>
        <w:t>accommodation</w:t>
      </w:r>
      <w:r w:rsidRPr="001B186F">
        <w:t xml:space="preserve"> division</w:t>
      </w:r>
    </w:p>
    <w:p w14:paraId="5F48F81F" w14:textId="77777777" w:rsidR="004B3682" w:rsidRPr="001B186F" w:rsidRDefault="004B3682">
      <w:pPr>
        <w:sectPr w:rsidR="004B3682" w:rsidRPr="001B186F" w:rsidSect="000C296E">
          <w:pgSz w:w="16840" w:h="11907" w:orient="landscape" w:code="9"/>
          <w:pgMar w:top="1440" w:right="1440" w:bottom="1440" w:left="1440" w:header="720" w:footer="720" w:gutter="0"/>
          <w:lnNumType w:countBy="1" w:restart="continuous"/>
          <w:cols w:space="720"/>
          <w:docGrid w:linePitch="360"/>
        </w:sectPr>
      </w:pPr>
    </w:p>
    <w:p w14:paraId="0D639BE6" w14:textId="1100D948" w:rsidR="004B3682" w:rsidRPr="001B186F" w:rsidRDefault="00717795">
      <w:r>
        <w:rPr>
          <w:noProof/>
          <w:lang w:val="en-GB" w:eastAsia="en-GB"/>
        </w:rPr>
        <w:lastRenderedPageBreak/>
        <w:drawing>
          <wp:inline distT="0" distB="0" distL="0" distR="0" wp14:anchorId="2A2F5250" wp14:editId="3EE2529F">
            <wp:extent cx="5767705" cy="39111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81519" cy="3920537"/>
                    </a:xfrm>
                    <a:prstGeom prst="rect">
                      <a:avLst/>
                    </a:prstGeom>
                    <a:noFill/>
                  </pic:spPr>
                </pic:pic>
              </a:graphicData>
            </a:graphic>
          </wp:inline>
        </w:drawing>
      </w:r>
    </w:p>
    <w:p w14:paraId="416089D7" w14:textId="77777777" w:rsidR="004B3682" w:rsidRPr="001B186F" w:rsidRDefault="004B3682">
      <w:r w:rsidRPr="001B186F">
        <w:rPr>
          <w:b/>
        </w:rPr>
        <w:t>Figure 3.7.</w:t>
      </w:r>
      <w:r w:rsidRPr="001B186F">
        <w:t xml:space="preserve"> The distribution of the first digit (actual and expected) for the </w:t>
      </w:r>
      <w:r w:rsidRPr="001B186F">
        <w:rPr>
          <w:u w:val="single"/>
        </w:rPr>
        <w:t>food and beverage</w:t>
      </w:r>
      <w:r w:rsidRPr="001B186F">
        <w:t xml:space="preserve"> division</w:t>
      </w:r>
    </w:p>
    <w:p w14:paraId="2F94DB4B" w14:textId="02620B29" w:rsidR="004B3682" w:rsidRPr="001B186F" w:rsidRDefault="00717795">
      <w:r>
        <w:rPr>
          <w:noProof/>
          <w:lang w:val="en-GB" w:eastAsia="en-GB"/>
        </w:rPr>
        <w:drawing>
          <wp:inline distT="0" distB="0" distL="0" distR="0" wp14:anchorId="4B43CC4F" wp14:editId="63647A5A">
            <wp:extent cx="5831205" cy="39542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0118" cy="3967055"/>
                    </a:xfrm>
                    <a:prstGeom prst="rect">
                      <a:avLst/>
                    </a:prstGeom>
                    <a:noFill/>
                  </pic:spPr>
                </pic:pic>
              </a:graphicData>
            </a:graphic>
          </wp:inline>
        </w:drawing>
      </w:r>
    </w:p>
    <w:p w14:paraId="7CAD8C15" w14:textId="77777777" w:rsidR="004B3682" w:rsidRPr="001B186F" w:rsidRDefault="004B3682">
      <w:r w:rsidRPr="001B186F">
        <w:rPr>
          <w:b/>
        </w:rPr>
        <w:t>Figure 3.8.</w:t>
      </w:r>
      <w:r w:rsidRPr="001B186F">
        <w:t xml:space="preserve"> The distribution of the second digit (actual and expected) for the </w:t>
      </w:r>
      <w:r w:rsidRPr="001B186F">
        <w:rPr>
          <w:u w:val="single"/>
        </w:rPr>
        <w:t>food and beverage</w:t>
      </w:r>
      <w:r w:rsidRPr="001B186F">
        <w:t xml:space="preserve"> division</w:t>
      </w:r>
    </w:p>
    <w:p w14:paraId="28E3F88B" w14:textId="77777777" w:rsidR="004B3682" w:rsidRPr="001B186F" w:rsidRDefault="004B3682">
      <w:pPr>
        <w:sectPr w:rsidR="004B3682" w:rsidRPr="001B186F" w:rsidSect="000C296E">
          <w:pgSz w:w="11907" w:h="16840" w:code="9"/>
          <w:pgMar w:top="1440" w:right="1275" w:bottom="1440" w:left="1440" w:header="720" w:footer="720" w:gutter="0"/>
          <w:lnNumType w:countBy="1" w:restart="continuous"/>
          <w:cols w:space="720"/>
          <w:docGrid w:linePitch="360"/>
        </w:sectPr>
      </w:pPr>
    </w:p>
    <w:p w14:paraId="4CC2AA29" w14:textId="77777777" w:rsidR="004B3682" w:rsidRPr="001B186F" w:rsidRDefault="004B3682">
      <w:r w:rsidRPr="001B186F">
        <w:rPr>
          <w:noProof/>
          <w:lang w:val="en-GB" w:eastAsia="en-GB"/>
        </w:rPr>
        <w:lastRenderedPageBreak/>
        <w:drawing>
          <wp:inline distT="0" distB="0" distL="0" distR="0" wp14:anchorId="3C4AC49F" wp14:editId="1B65D41E">
            <wp:extent cx="8826149" cy="462038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39987" cy="4627630"/>
                    </a:xfrm>
                    <a:prstGeom prst="rect">
                      <a:avLst/>
                    </a:prstGeom>
                    <a:noFill/>
                  </pic:spPr>
                </pic:pic>
              </a:graphicData>
            </a:graphic>
          </wp:inline>
        </w:drawing>
      </w:r>
    </w:p>
    <w:p w14:paraId="6306D38A" w14:textId="0EEAB003" w:rsidR="004B3682" w:rsidRPr="001B186F" w:rsidRDefault="004B3682">
      <w:pPr>
        <w:sectPr w:rsidR="004B3682" w:rsidRPr="001B186F" w:rsidSect="000C296E">
          <w:pgSz w:w="16840" w:h="11907" w:orient="landscape" w:code="9"/>
          <w:pgMar w:top="1440" w:right="1440" w:bottom="1440" w:left="1440" w:header="720" w:footer="720" w:gutter="0"/>
          <w:lnNumType w:countBy="1" w:restart="continuous"/>
          <w:cols w:space="720"/>
          <w:docGrid w:linePitch="360"/>
        </w:sectPr>
      </w:pPr>
      <w:r w:rsidRPr="001B186F">
        <w:rPr>
          <w:b/>
        </w:rPr>
        <w:t>Figure 3.9.</w:t>
      </w:r>
      <w:r w:rsidRPr="001B186F">
        <w:t xml:space="preserve"> The distribution of the first two</w:t>
      </w:r>
      <w:r w:rsidR="0097359F">
        <w:t>-</w:t>
      </w:r>
      <w:r w:rsidRPr="001B186F">
        <w:t xml:space="preserve">digit combinations (actual and expected) for the entire section of the </w:t>
      </w:r>
      <w:r w:rsidRPr="001B186F">
        <w:rPr>
          <w:u w:val="single"/>
        </w:rPr>
        <w:t>food and beverage</w:t>
      </w:r>
      <w:r w:rsidRPr="001B186F">
        <w:t xml:space="preserve"> division</w:t>
      </w:r>
    </w:p>
    <w:p w14:paraId="0CB2DA04" w14:textId="179B308A" w:rsidR="003B2DCD" w:rsidRDefault="003B2DCD" w:rsidP="001A1334">
      <w:pPr>
        <w:spacing w:line="360" w:lineRule="auto"/>
        <w:ind w:firstLine="851"/>
        <w:jc w:val="both"/>
      </w:pPr>
      <w:r w:rsidRPr="001B186F">
        <w:lastRenderedPageBreak/>
        <w:t xml:space="preserve">Regarding the second digit, it reveals that there was a higher frequency than expected (12.0%) in the case of the digit 0, respectively 9.7% in the case of the digit 5. For the entire section of </w:t>
      </w:r>
      <w:r>
        <w:t xml:space="preserve">the </w:t>
      </w:r>
      <w:r w:rsidRPr="001B186F">
        <w:t>hospitality industry (figure 3.2.)</w:t>
      </w:r>
      <w:r>
        <w:t>,</w:t>
      </w:r>
      <w:r w:rsidRPr="001B186F">
        <w:t xml:space="preserve"> like for the accommodation division (figure 3.5.) the value calculated for the digit 0 was 12.3%, while the food and beverage division reached 12.4% (figure 3.8). For digit </w:t>
      </w:r>
      <w:r>
        <w:t>five,</w:t>
      </w:r>
      <w:r w:rsidRPr="001B186F">
        <w:t xml:space="preserve"> there were established levels of 10.0% (hospitality industry section - figure 3.2.), 10.7% (accommodation division - figure 3.5.) and 9.8% (food and beverage division - figure 3.8.).</w:t>
      </w:r>
    </w:p>
    <w:p w14:paraId="17EE3D83" w14:textId="2F669019" w:rsidR="004B3682" w:rsidRPr="001B186F" w:rsidRDefault="004B3682" w:rsidP="001A1334">
      <w:pPr>
        <w:spacing w:line="360" w:lineRule="auto"/>
        <w:ind w:firstLine="851"/>
        <w:jc w:val="both"/>
      </w:pPr>
      <w:r w:rsidRPr="001B186F">
        <w:t xml:space="preserve">If a data set conforms to the distribution of </w:t>
      </w:r>
      <w:proofErr w:type="spellStart"/>
      <w:r>
        <w:t>Benford’s</w:t>
      </w:r>
      <w:proofErr w:type="spellEnd"/>
      <w:r>
        <w:t xml:space="preserve"> Laws</w:t>
      </w:r>
      <w:r w:rsidRPr="001B186F">
        <w:t xml:space="preserve"> for the first and second digit processed separately, it is a good evidence that the combination of the two digits follows the same distribution.</w:t>
      </w:r>
    </w:p>
    <w:p w14:paraId="29BA7F0B" w14:textId="4BCBA388" w:rsidR="004B3682" w:rsidRPr="001B186F" w:rsidRDefault="004B3682" w:rsidP="001A1334">
      <w:pPr>
        <w:spacing w:line="360" w:lineRule="auto"/>
        <w:ind w:firstLine="851"/>
        <w:jc w:val="both"/>
      </w:pPr>
      <w:r w:rsidRPr="001B186F">
        <w:t xml:space="preserve">Furthermore, any dissimilarities against </w:t>
      </w:r>
      <w:proofErr w:type="spellStart"/>
      <w:r>
        <w:t>Benford’s</w:t>
      </w:r>
      <w:proofErr w:type="spellEnd"/>
      <w:r>
        <w:t xml:space="preserve"> Laws</w:t>
      </w:r>
      <w:r w:rsidRPr="001B186F">
        <w:t xml:space="preserve"> in </w:t>
      </w:r>
      <w:r w:rsidR="0097359F">
        <w:t xml:space="preserve">the </w:t>
      </w:r>
      <w:r w:rsidRPr="001B186F">
        <w:t>case of the entire hospitality industry section (Figure 3.3) or the food and beverage division (Figure 3.9) are almost absent. Similar to other studies’ results (</w:t>
      </w:r>
      <w:proofErr w:type="spellStart"/>
      <w:r w:rsidRPr="001B186F">
        <w:t>Nigrini</w:t>
      </w:r>
      <w:proofErr w:type="spellEnd"/>
      <w:r w:rsidRPr="001B186F">
        <w:t xml:space="preserve">, 1999; </w:t>
      </w:r>
      <w:proofErr w:type="spellStart"/>
      <w:r w:rsidRPr="001B186F">
        <w:t>Nigrini</w:t>
      </w:r>
      <w:proofErr w:type="spellEnd"/>
      <w:r w:rsidRPr="001B186F">
        <w:t xml:space="preserve"> 2015), there are only two very small spikes for leading digits 50, whose theoretical </w:t>
      </w:r>
      <w:proofErr w:type="gramStart"/>
      <w:r w:rsidRPr="001B186F">
        <w:t>frequency</w:t>
      </w:r>
      <w:proofErr w:type="gramEnd"/>
      <w:r w:rsidRPr="001B186F">
        <w:t xml:space="preserve"> (</w:t>
      </w:r>
      <w:proofErr w:type="spellStart"/>
      <w:r w:rsidRPr="001B186F">
        <w:t>Benford</w:t>
      </w:r>
      <w:proofErr w:type="spellEnd"/>
      <w:r w:rsidRPr="001B186F">
        <w:t>) is 0.86%, but the empirical level is 1.15% for the whole section of the hospitality industry (figure 3.3.) and respectively 1.18% for the food and beverage division (figure 3.9.). The dissimilarities are somewhat more obvious (albeit at a small level) regarding the accommodation division (figure 3.6.). According to other studies (</w:t>
      </w:r>
      <w:proofErr w:type="spellStart"/>
      <w:r w:rsidRPr="001B186F">
        <w:t>Nigrini</w:t>
      </w:r>
      <w:proofErr w:type="spellEnd"/>
      <w:r w:rsidRPr="001B186F">
        <w:t xml:space="preserve">, 2015), the spikes appear mainly in the case of combinations ending in </w:t>
      </w:r>
      <w:proofErr w:type="gramStart"/>
      <w:r w:rsidRPr="001B186F">
        <w:t>0</w:t>
      </w:r>
      <w:proofErr w:type="gramEnd"/>
      <w:r w:rsidRPr="001B186F">
        <w:t xml:space="preserve"> or 5 (15, 35, 50, 60, 85 or 95).</w:t>
      </w:r>
    </w:p>
    <w:p w14:paraId="72A8822A" w14:textId="2BA6F587" w:rsidR="004B3682" w:rsidRPr="001B186F" w:rsidRDefault="004B3682" w:rsidP="00086A58">
      <w:pPr>
        <w:spacing w:line="360" w:lineRule="auto"/>
        <w:jc w:val="both"/>
        <w:rPr>
          <w:b/>
          <w:sz w:val="24"/>
        </w:rPr>
      </w:pPr>
      <w:r w:rsidRPr="001B186F">
        <w:rPr>
          <w:b/>
          <w:sz w:val="24"/>
        </w:rPr>
        <w:t xml:space="preserve">3.2. The visual approach for the samples obtained according to </w:t>
      </w:r>
      <w:r>
        <w:rPr>
          <w:b/>
          <w:sz w:val="24"/>
        </w:rPr>
        <w:t>company</w:t>
      </w:r>
      <w:r w:rsidRPr="001B186F">
        <w:rPr>
          <w:b/>
          <w:sz w:val="24"/>
        </w:rPr>
        <w:t xml:space="preserve"> size</w:t>
      </w:r>
    </w:p>
    <w:p w14:paraId="459675CD" w14:textId="6F3B9131" w:rsidR="004B3682" w:rsidRPr="001B186F" w:rsidRDefault="004B3682" w:rsidP="00067BA2">
      <w:pPr>
        <w:spacing w:line="360" w:lineRule="auto"/>
        <w:ind w:firstLine="851"/>
        <w:jc w:val="both"/>
      </w:pPr>
      <w:r w:rsidRPr="001B186F">
        <w:t xml:space="preserve">In </w:t>
      </w:r>
      <w:r w:rsidR="0097359F">
        <w:t>micro companies, the visual approach of the empirical distribution compared</w:t>
      </w:r>
      <w:r w:rsidRPr="001B186F">
        <w:t xml:space="preserve"> with </w:t>
      </w:r>
      <w:proofErr w:type="spellStart"/>
      <w:r>
        <w:t>Benford’s</w:t>
      </w:r>
      <w:proofErr w:type="spellEnd"/>
      <w:r>
        <w:t xml:space="preserve"> Laws</w:t>
      </w:r>
      <w:r w:rsidRPr="001B186F">
        <w:t xml:space="preserve"> shows very few variations. For the first digit (figure 3.10) </w:t>
      </w:r>
      <w:proofErr w:type="gramStart"/>
      <w:r w:rsidRPr="001B186F">
        <w:t>and also</w:t>
      </w:r>
      <w:proofErr w:type="gramEnd"/>
      <w:r w:rsidRPr="001B186F">
        <w:t xml:space="preserve"> for the second one (figure 3.11.) the dissimilarities are hardly perceptible (most often at the third decimal place). As in the previous section (3.1.), in the case of the second digit, the empirical level for 0 (12.5%) and </w:t>
      </w:r>
      <w:proofErr w:type="gramStart"/>
      <w:r w:rsidRPr="001B186F">
        <w:t>5</w:t>
      </w:r>
      <w:proofErr w:type="gramEnd"/>
      <w:r w:rsidRPr="001B186F">
        <w:t xml:space="preserve"> (9.9%) is a few tenths higher than the expected one. Also, if </w:t>
      </w:r>
      <w:r>
        <w:t>one</w:t>
      </w:r>
      <w:r w:rsidRPr="001B186F">
        <w:t xml:space="preserve"> look</w:t>
      </w:r>
      <w:r>
        <w:t>s</w:t>
      </w:r>
      <w:r w:rsidRPr="001B186F">
        <w:t xml:space="preserve"> at </w:t>
      </w:r>
      <w:r>
        <w:t>Figure 3.2.</w:t>
      </w:r>
      <w:r w:rsidRPr="001B186F">
        <w:t xml:space="preserve"> </w:t>
      </w:r>
      <w:proofErr w:type="gramStart"/>
      <w:r w:rsidRPr="001B186F">
        <w:t>for</w:t>
      </w:r>
      <w:proofErr w:type="gramEnd"/>
      <w:r w:rsidRPr="001B186F">
        <w:t xml:space="preserve"> the first two digits combi</w:t>
      </w:r>
      <w:r>
        <w:t>ned</w:t>
      </w:r>
      <w:r w:rsidRPr="001B186F">
        <w:t>, the only obvious deviation is in the case of numbers starting with 50 (where the empirical level is 1.15% compared to the expected value of 0.86%).</w:t>
      </w:r>
    </w:p>
    <w:p w14:paraId="38320CB8" w14:textId="3C2DC334" w:rsidR="004B3682" w:rsidRPr="001B186F" w:rsidRDefault="004B3682" w:rsidP="004B58DE">
      <w:pPr>
        <w:spacing w:line="336" w:lineRule="auto"/>
        <w:ind w:firstLine="851"/>
        <w:jc w:val="both"/>
      </w:pPr>
      <w:r w:rsidRPr="001B186F">
        <w:t xml:space="preserve">Moreover, for smaller volume samples (slightly below 3,000 </w:t>
      </w:r>
      <w:r w:rsidR="0097359F">
        <w:t>small companies and even 250 medium-sized companies),</w:t>
      </w:r>
      <w:r w:rsidRPr="001B186F">
        <w:t xml:space="preserve"> increased</w:t>
      </w:r>
      <w:r>
        <w:t xml:space="preserve"> visual</w:t>
      </w:r>
      <w:r w:rsidR="0097359F">
        <w:t>ly</w:t>
      </w:r>
      <w:r>
        <w:t xml:space="preserve"> identified</w:t>
      </w:r>
      <w:r w:rsidRPr="001B186F">
        <w:t xml:space="preserve"> volatility</w:t>
      </w:r>
      <w:r>
        <w:t xml:space="preserve"> </w:t>
      </w:r>
      <w:r w:rsidRPr="004E2FFE">
        <w:t>is found</w:t>
      </w:r>
      <w:r w:rsidRPr="001B186F">
        <w:t xml:space="preserve">. Regarding the first digit, for small </w:t>
      </w:r>
      <w:r>
        <w:t>companies</w:t>
      </w:r>
      <w:r w:rsidRPr="001B186F">
        <w:t xml:space="preserve"> (figure 3.13.), </w:t>
      </w:r>
      <w:r w:rsidR="0097359F">
        <w:t>there are dissimilarities greater than or equal to one percentage point for the first time</w:t>
      </w:r>
      <w:r w:rsidRPr="001B186F">
        <w:t xml:space="preserve">. Thus, for digit </w:t>
      </w:r>
      <w:r w:rsidR="0097359F">
        <w:t>one,</w:t>
      </w:r>
      <w:r w:rsidRPr="001B186F">
        <w:t xml:space="preserve"> the empirical level is 32.9% compared to the expected value (30.1%), for digit </w:t>
      </w:r>
      <w:r w:rsidR="0097359F">
        <w:t>two,</w:t>
      </w:r>
      <w:r w:rsidRPr="001B186F">
        <w:t xml:space="preserve"> the empirical level (15.9%) is lower than the expected one (17.6%)</w:t>
      </w:r>
      <w:r w:rsidR="0097359F">
        <w:t>,</w:t>
      </w:r>
      <w:r w:rsidRPr="001B186F">
        <w:t xml:space="preserve"> and in the case of digit </w:t>
      </w:r>
      <w:r w:rsidR="0097359F">
        <w:t>four,</w:t>
      </w:r>
      <w:r w:rsidRPr="001B186F">
        <w:t xml:space="preserve"> we find the empirical level of 8.7% (compared to the expected level of 9.7%).  The dissimilarities are quite important</w:t>
      </w:r>
      <w:r w:rsidR="0097359F">
        <w:t>,</w:t>
      </w:r>
      <w:r w:rsidRPr="001B186F">
        <w:t xml:space="preserve"> and by aggregation, </w:t>
      </w:r>
      <w:proofErr w:type="gramStart"/>
      <w:r w:rsidRPr="001B186F">
        <w:t>as a consequence</w:t>
      </w:r>
      <w:proofErr w:type="gramEnd"/>
      <w:r w:rsidRPr="001B186F">
        <w:t xml:space="preserve">, the null hypothesis </w:t>
      </w:r>
      <w:r>
        <w:t>is</w:t>
      </w:r>
      <w:r w:rsidRPr="001B186F">
        <w:t xml:space="preserve"> eventually rejected (</w:t>
      </w:r>
      <w:r>
        <w:t>the distribution is not</w:t>
      </w:r>
      <w:r w:rsidRPr="001B186F">
        <w:rPr>
          <w:rFonts w:cstheme="minorHAnsi"/>
        </w:rPr>
        <w:t xml:space="preserve"> </w:t>
      </w:r>
      <w:proofErr w:type="spellStart"/>
      <w:r>
        <w:rPr>
          <w:rFonts w:cstheme="minorHAnsi"/>
        </w:rPr>
        <w:t>Benford’s</w:t>
      </w:r>
      <w:proofErr w:type="spellEnd"/>
      <w:r>
        <w:rPr>
          <w:rFonts w:cstheme="minorHAnsi"/>
        </w:rPr>
        <w:t xml:space="preserve"> Law conformant</w:t>
      </w:r>
      <w:r w:rsidRPr="001B186F">
        <w:t xml:space="preserve">). </w:t>
      </w:r>
      <w:r w:rsidRPr="001B186F">
        <w:rPr>
          <w:b/>
        </w:rPr>
        <w:br w:type="page"/>
      </w:r>
    </w:p>
    <w:p w14:paraId="731EC11D" w14:textId="101AD122" w:rsidR="004B3682" w:rsidRPr="001B186F" w:rsidRDefault="00717795">
      <w:pPr>
        <w:rPr>
          <w:b/>
        </w:rPr>
      </w:pPr>
      <w:r>
        <w:rPr>
          <w:b/>
          <w:noProof/>
          <w:lang w:val="en-GB" w:eastAsia="en-GB"/>
        </w:rPr>
        <w:lastRenderedPageBreak/>
        <w:drawing>
          <wp:inline distT="0" distB="0" distL="0" distR="0" wp14:anchorId="1E5AEF4D" wp14:editId="4D113A06">
            <wp:extent cx="5704205" cy="386810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0802" cy="3879364"/>
                    </a:xfrm>
                    <a:prstGeom prst="rect">
                      <a:avLst/>
                    </a:prstGeom>
                    <a:noFill/>
                  </pic:spPr>
                </pic:pic>
              </a:graphicData>
            </a:graphic>
          </wp:inline>
        </w:drawing>
      </w:r>
    </w:p>
    <w:p w14:paraId="7DE3604E" w14:textId="5FAA1DD3" w:rsidR="004B3682" w:rsidRPr="001B186F" w:rsidRDefault="004B3682">
      <w:r w:rsidRPr="001B186F">
        <w:rPr>
          <w:b/>
        </w:rPr>
        <w:t>Figure 3.10.</w:t>
      </w:r>
      <w:r w:rsidRPr="001B186F">
        <w:t xml:space="preserve"> The distribution of the first digit (actual and expected) for the </w:t>
      </w:r>
      <w:r w:rsidRPr="001B186F">
        <w:rPr>
          <w:u w:val="single"/>
        </w:rPr>
        <w:t>micro</w:t>
      </w:r>
      <w:r w:rsidR="0097359F">
        <w:t>-</w:t>
      </w:r>
      <w:r>
        <w:t>companies</w:t>
      </w:r>
      <w:r w:rsidRPr="001B186F">
        <w:t xml:space="preserve"> from the entire section of the hospitality industry</w:t>
      </w:r>
    </w:p>
    <w:p w14:paraId="16F28A66" w14:textId="72688578" w:rsidR="004B3682" w:rsidRPr="001B186F" w:rsidRDefault="00717795">
      <w:r>
        <w:rPr>
          <w:noProof/>
          <w:lang w:val="en-GB" w:eastAsia="en-GB"/>
        </w:rPr>
        <w:drawing>
          <wp:inline distT="0" distB="0" distL="0" distR="0" wp14:anchorId="168BC8A1" wp14:editId="452DD7D6">
            <wp:extent cx="5742305" cy="389394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812" cy="3907852"/>
                    </a:xfrm>
                    <a:prstGeom prst="rect">
                      <a:avLst/>
                    </a:prstGeom>
                    <a:noFill/>
                  </pic:spPr>
                </pic:pic>
              </a:graphicData>
            </a:graphic>
          </wp:inline>
        </w:drawing>
      </w:r>
    </w:p>
    <w:p w14:paraId="71B41A7B" w14:textId="7D88D95C" w:rsidR="004B3682" w:rsidRPr="001B186F" w:rsidRDefault="004B3682" w:rsidP="00610F01">
      <w:r w:rsidRPr="001B186F">
        <w:rPr>
          <w:b/>
        </w:rPr>
        <w:t>Figure 3.11.</w:t>
      </w:r>
      <w:r w:rsidRPr="001B186F">
        <w:t xml:space="preserve"> The distribution of the second digit (actual and expected) for the </w:t>
      </w:r>
      <w:r w:rsidRPr="001B186F">
        <w:rPr>
          <w:u w:val="single"/>
        </w:rPr>
        <w:t>micro</w:t>
      </w:r>
      <w:r w:rsidR="0097359F">
        <w:t>-</w:t>
      </w:r>
      <w:r>
        <w:t>companies</w:t>
      </w:r>
      <w:r w:rsidRPr="001B186F">
        <w:t xml:space="preserve"> from the entire section of the hospitality industry</w:t>
      </w:r>
    </w:p>
    <w:p w14:paraId="2568E010" w14:textId="77777777" w:rsidR="004B3682" w:rsidRPr="001B186F" w:rsidRDefault="004B3682">
      <w:pPr>
        <w:sectPr w:rsidR="004B3682" w:rsidRPr="001B186F" w:rsidSect="000C296E">
          <w:pgSz w:w="11907" w:h="16840" w:code="9"/>
          <w:pgMar w:top="1440" w:right="1440" w:bottom="1440" w:left="1440" w:header="720" w:footer="720" w:gutter="0"/>
          <w:lnNumType w:countBy="1" w:restart="continuous"/>
          <w:cols w:space="720"/>
          <w:docGrid w:linePitch="360"/>
        </w:sectPr>
      </w:pPr>
    </w:p>
    <w:p w14:paraId="4368978F" w14:textId="77777777" w:rsidR="004B3682" w:rsidRPr="001B186F" w:rsidRDefault="004B3682">
      <w:r w:rsidRPr="001B186F">
        <w:rPr>
          <w:noProof/>
          <w:lang w:val="en-GB" w:eastAsia="en-GB"/>
        </w:rPr>
        <w:lastRenderedPageBreak/>
        <w:drawing>
          <wp:inline distT="0" distB="0" distL="0" distR="0" wp14:anchorId="151FDD6B" wp14:editId="027E147D">
            <wp:extent cx="8873916" cy="464539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02020" cy="4660104"/>
                    </a:xfrm>
                    <a:prstGeom prst="rect">
                      <a:avLst/>
                    </a:prstGeom>
                    <a:noFill/>
                  </pic:spPr>
                </pic:pic>
              </a:graphicData>
            </a:graphic>
          </wp:inline>
        </w:drawing>
      </w:r>
    </w:p>
    <w:p w14:paraId="1E8B294F" w14:textId="65FADCF8" w:rsidR="004B3682" w:rsidRPr="001B186F" w:rsidRDefault="004B3682">
      <w:pPr>
        <w:sectPr w:rsidR="004B3682" w:rsidRPr="001B186F" w:rsidSect="000C296E">
          <w:pgSz w:w="16840" w:h="11907" w:orient="landscape" w:code="9"/>
          <w:pgMar w:top="1440" w:right="1440" w:bottom="1440" w:left="1440" w:header="720" w:footer="720" w:gutter="0"/>
          <w:lnNumType w:countBy="1" w:restart="continuous"/>
          <w:cols w:space="720"/>
          <w:docGrid w:linePitch="360"/>
        </w:sectPr>
      </w:pPr>
      <w:r w:rsidRPr="001B186F">
        <w:rPr>
          <w:b/>
        </w:rPr>
        <w:t>Figure 3.12.</w:t>
      </w:r>
      <w:r w:rsidRPr="001B186F">
        <w:t xml:space="preserve"> The distribution of the first two</w:t>
      </w:r>
      <w:r w:rsidR="0097359F">
        <w:t>-</w:t>
      </w:r>
      <w:r w:rsidRPr="001B186F">
        <w:t xml:space="preserve">digit combinations (actual and expected) for the </w:t>
      </w:r>
      <w:r w:rsidRPr="001B186F">
        <w:rPr>
          <w:u w:val="single"/>
        </w:rPr>
        <w:t>micro</w:t>
      </w:r>
      <w:r w:rsidR="0097359F">
        <w:t>-</w:t>
      </w:r>
      <w:r>
        <w:t>companies</w:t>
      </w:r>
      <w:r w:rsidRPr="001B186F">
        <w:t xml:space="preserve"> from the entire section of the hospitality industry</w:t>
      </w:r>
    </w:p>
    <w:p w14:paraId="5BBC85CD" w14:textId="37074F21" w:rsidR="004B3682" w:rsidRPr="001B186F" w:rsidRDefault="006D036B" w:rsidP="0006478B">
      <w:r>
        <w:rPr>
          <w:noProof/>
          <w:lang w:val="en-GB" w:eastAsia="en-GB"/>
        </w:rPr>
        <w:lastRenderedPageBreak/>
        <w:drawing>
          <wp:inline distT="0" distB="0" distL="0" distR="0" wp14:anchorId="4EA995FC" wp14:editId="7E51A737">
            <wp:extent cx="5729605" cy="3885334"/>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3345" cy="3894651"/>
                    </a:xfrm>
                    <a:prstGeom prst="rect">
                      <a:avLst/>
                    </a:prstGeom>
                    <a:noFill/>
                  </pic:spPr>
                </pic:pic>
              </a:graphicData>
            </a:graphic>
          </wp:inline>
        </w:drawing>
      </w:r>
    </w:p>
    <w:p w14:paraId="6A65FBF6" w14:textId="6F89D1CB" w:rsidR="004B3682" w:rsidRPr="001B186F" w:rsidRDefault="004B3682" w:rsidP="0006478B">
      <w:r w:rsidRPr="001B186F">
        <w:rPr>
          <w:b/>
        </w:rPr>
        <w:t>Figure 3.13.</w:t>
      </w:r>
      <w:r w:rsidRPr="001B186F">
        <w:t xml:space="preserve"> The distribution of the first digit (actual and expected) for the </w:t>
      </w:r>
      <w:r w:rsidRPr="001B186F">
        <w:rPr>
          <w:u w:val="single"/>
        </w:rPr>
        <w:t>small</w:t>
      </w:r>
      <w:r w:rsidRPr="001B186F">
        <w:t xml:space="preserve"> </w:t>
      </w:r>
      <w:r>
        <w:t>companies</w:t>
      </w:r>
      <w:r w:rsidRPr="001B186F">
        <w:t xml:space="preserve"> from the entire section of the hospitality industry</w:t>
      </w:r>
    </w:p>
    <w:p w14:paraId="657FFB2F" w14:textId="1BC56FA7" w:rsidR="004B3682" w:rsidRPr="001B186F" w:rsidRDefault="00023442" w:rsidP="0006478B">
      <w:r>
        <w:rPr>
          <w:noProof/>
          <w:lang w:val="en-GB" w:eastAsia="en-GB"/>
        </w:rPr>
        <w:drawing>
          <wp:inline distT="0" distB="0" distL="0" distR="0" wp14:anchorId="16285AEC" wp14:editId="47FCD312">
            <wp:extent cx="5729088" cy="3884982"/>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8749" cy="3891533"/>
                    </a:xfrm>
                    <a:prstGeom prst="rect">
                      <a:avLst/>
                    </a:prstGeom>
                    <a:noFill/>
                  </pic:spPr>
                </pic:pic>
              </a:graphicData>
            </a:graphic>
          </wp:inline>
        </w:drawing>
      </w:r>
    </w:p>
    <w:p w14:paraId="79D42CB6" w14:textId="2D78AE51" w:rsidR="004B3682" w:rsidRPr="001B186F" w:rsidRDefault="004B3682">
      <w:r w:rsidRPr="001B186F">
        <w:rPr>
          <w:b/>
        </w:rPr>
        <w:t>Figure 3.14.</w:t>
      </w:r>
      <w:r w:rsidRPr="001B186F">
        <w:t xml:space="preserve"> The distribution of the second digit (actual and expected) for the </w:t>
      </w:r>
      <w:r w:rsidRPr="001B186F">
        <w:rPr>
          <w:u w:val="single"/>
        </w:rPr>
        <w:t>small</w:t>
      </w:r>
      <w:r w:rsidRPr="001B186F">
        <w:t xml:space="preserve"> </w:t>
      </w:r>
      <w:r>
        <w:t>companies</w:t>
      </w:r>
      <w:r w:rsidRPr="001B186F">
        <w:t xml:space="preserve"> from the entire section of the hospitality industry</w:t>
      </w:r>
    </w:p>
    <w:p w14:paraId="5BC43EDF" w14:textId="77777777" w:rsidR="004B3682" w:rsidRPr="001B186F" w:rsidRDefault="004B3682">
      <w:pPr>
        <w:sectPr w:rsidR="004B3682" w:rsidRPr="001B186F" w:rsidSect="000C296E">
          <w:pgSz w:w="11907" w:h="16840" w:code="9"/>
          <w:pgMar w:top="1440" w:right="1440" w:bottom="1440" w:left="1440" w:header="720" w:footer="720" w:gutter="0"/>
          <w:lnNumType w:countBy="1" w:restart="continuous"/>
          <w:cols w:space="720"/>
          <w:docGrid w:linePitch="360"/>
        </w:sectPr>
      </w:pPr>
    </w:p>
    <w:p w14:paraId="12ACDB7D" w14:textId="77777777" w:rsidR="004B3682" w:rsidRPr="001B186F" w:rsidRDefault="004B3682" w:rsidP="0006478B">
      <w:r w:rsidRPr="001B186F">
        <w:rPr>
          <w:noProof/>
          <w:lang w:val="en-GB" w:eastAsia="en-GB"/>
        </w:rPr>
        <w:lastRenderedPageBreak/>
        <w:drawing>
          <wp:inline distT="0" distB="0" distL="0" distR="0" wp14:anchorId="52940BEF" wp14:editId="149AAB64">
            <wp:extent cx="8860269" cy="463824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72694" cy="4644752"/>
                    </a:xfrm>
                    <a:prstGeom prst="rect">
                      <a:avLst/>
                    </a:prstGeom>
                    <a:noFill/>
                  </pic:spPr>
                </pic:pic>
              </a:graphicData>
            </a:graphic>
          </wp:inline>
        </w:drawing>
      </w:r>
    </w:p>
    <w:p w14:paraId="0C6D0229" w14:textId="749EA9ED" w:rsidR="004B3682" w:rsidRPr="001B186F" w:rsidRDefault="004B3682" w:rsidP="0006478B">
      <w:r w:rsidRPr="001B186F">
        <w:rPr>
          <w:b/>
        </w:rPr>
        <w:t>Figure 3.15.</w:t>
      </w:r>
      <w:r w:rsidRPr="001B186F">
        <w:t xml:space="preserve"> The distribution of the first two</w:t>
      </w:r>
      <w:r w:rsidR="0097359F">
        <w:t>-</w:t>
      </w:r>
      <w:r w:rsidRPr="001B186F">
        <w:t xml:space="preserve">digit combinations (actual and expected) for the </w:t>
      </w:r>
      <w:r w:rsidRPr="001B186F">
        <w:rPr>
          <w:u w:val="single"/>
        </w:rPr>
        <w:t>small</w:t>
      </w:r>
      <w:r w:rsidRPr="001B186F">
        <w:t xml:space="preserve"> </w:t>
      </w:r>
      <w:r>
        <w:t>companies</w:t>
      </w:r>
      <w:r w:rsidRPr="001B186F">
        <w:t xml:space="preserve"> from the entire section of the hospitality industry</w:t>
      </w:r>
    </w:p>
    <w:p w14:paraId="4CF897C4" w14:textId="77777777" w:rsidR="004B3682" w:rsidRPr="001B186F" w:rsidRDefault="004B3682">
      <w:pPr>
        <w:sectPr w:rsidR="004B3682" w:rsidRPr="001B186F" w:rsidSect="00056603">
          <w:pgSz w:w="16840" w:h="11907" w:orient="landscape" w:code="9"/>
          <w:pgMar w:top="1440" w:right="1440" w:bottom="1440" w:left="1440" w:header="720" w:footer="720" w:gutter="0"/>
          <w:lnNumType w:countBy="1" w:restart="continuous"/>
          <w:cols w:space="720"/>
          <w:docGrid w:linePitch="360"/>
        </w:sectPr>
      </w:pPr>
    </w:p>
    <w:p w14:paraId="77E30EDE" w14:textId="16994E03" w:rsidR="004B3682" w:rsidRPr="001B186F" w:rsidRDefault="00CA67D8" w:rsidP="0006478B">
      <w:r>
        <w:rPr>
          <w:noProof/>
          <w:lang w:val="en-GB" w:eastAsia="en-GB"/>
        </w:rPr>
        <w:lastRenderedPageBreak/>
        <w:drawing>
          <wp:inline distT="0" distB="0" distL="0" distR="0" wp14:anchorId="015141CD" wp14:editId="52A1A776">
            <wp:extent cx="5704205" cy="386810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2861" cy="3873978"/>
                    </a:xfrm>
                    <a:prstGeom prst="rect">
                      <a:avLst/>
                    </a:prstGeom>
                    <a:noFill/>
                  </pic:spPr>
                </pic:pic>
              </a:graphicData>
            </a:graphic>
          </wp:inline>
        </w:drawing>
      </w:r>
    </w:p>
    <w:p w14:paraId="5CBE6497" w14:textId="380DE342" w:rsidR="004B3682" w:rsidRPr="001B186F" w:rsidRDefault="004B3682" w:rsidP="0006478B">
      <w:r w:rsidRPr="001B186F">
        <w:rPr>
          <w:b/>
        </w:rPr>
        <w:t>Figure 3.16.</w:t>
      </w:r>
      <w:r w:rsidRPr="001B186F">
        <w:t xml:space="preserve"> The distribution of the first digit (actual and expected) for the </w:t>
      </w:r>
      <w:r w:rsidRPr="001B186F">
        <w:rPr>
          <w:u w:val="single"/>
        </w:rPr>
        <w:t>medium-sized</w:t>
      </w:r>
      <w:r w:rsidRPr="001B186F">
        <w:t xml:space="preserve"> </w:t>
      </w:r>
      <w:r>
        <w:t>companies</w:t>
      </w:r>
      <w:r w:rsidRPr="001B186F">
        <w:t xml:space="preserve"> from the entire section of the hospitality industry</w:t>
      </w:r>
    </w:p>
    <w:p w14:paraId="0F25DE22" w14:textId="66766378" w:rsidR="004B3682" w:rsidRPr="001B186F" w:rsidRDefault="00CA67D8" w:rsidP="0006478B">
      <w:r>
        <w:rPr>
          <w:noProof/>
          <w:lang w:val="en-GB" w:eastAsia="en-GB"/>
        </w:rPr>
        <w:drawing>
          <wp:inline distT="0" distB="0" distL="0" distR="0" wp14:anchorId="330FD9FD" wp14:editId="6D2CBFCE">
            <wp:extent cx="5754370" cy="390212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75955" cy="3916764"/>
                    </a:xfrm>
                    <a:prstGeom prst="rect">
                      <a:avLst/>
                    </a:prstGeom>
                    <a:noFill/>
                  </pic:spPr>
                </pic:pic>
              </a:graphicData>
            </a:graphic>
          </wp:inline>
        </w:drawing>
      </w:r>
    </w:p>
    <w:p w14:paraId="3AC779B2" w14:textId="3ED686B0" w:rsidR="004B3682" w:rsidRPr="001B186F" w:rsidRDefault="004B3682" w:rsidP="0006478B">
      <w:r w:rsidRPr="001B186F">
        <w:rPr>
          <w:b/>
        </w:rPr>
        <w:t>Figure 3.17.</w:t>
      </w:r>
      <w:r w:rsidRPr="001B186F">
        <w:t xml:space="preserve"> The distribution of the second digit (actual and expected) for the </w:t>
      </w:r>
      <w:r w:rsidRPr="001B186F">
        <w:rPr>
          <w:u w:val="single"/>
        </w:rPr>
        <w:t>medium-sized</w:t>
      </w:r>
      <w:r w:rsidRPr="001B186F">
        <w:t xml:space="preserve"> </w:t>
      </w:r>
      <w:r>
        <w:t>companies</w:t>
      </w:r>
      <w:r w:rsidRPr="001B186F">
        <w:t xml:space="preserve"> from the entire section of the hospitality industry</w:t>
      </w:r>
    </w:p>
    <w:p w14:paraId="1194761D" w14:textId="13CBDE36" w:rsidR="004B3682" w:rsidRPr="001B186F" w:rsidRDefault="003B2DCD" w:rsidP="00BF0D9A">
      <w:pPr>
        <w:spacing w:after="0" w:line="360" w:lineRule="auto"/>
        <w:jc w:val="both"/>
      </w:pPr>
      <w:r>
        <w:rPr>
          <w:color w:val="FF0000"/>
        </w:rPr>
        <w:lastRenderedPageBreak/>
        <w:t>There are techniques (</w:t>
      </w:r>
      <w:proofErr w:type="spellStart"/>
      <w:r>
        <w:rPr>
          <w:color w:val="FF0000"/>
        </w:rPr>
        <w:t>D’Ambra</w:t>
      </w:r>
      <w:proofErr w:type="spellEnd"/>
      <w:r>
        <w:rPr>
          <w:color w:val="FF0000"/>
        </w:rPr>
        <w:t xml:space="preserve"> </w:t>
      </w:r>
      <w:r w:rsidRPr="00FD6EFC">
        <w:rPr>
          <w:i/>
          <w:color w:val="FF0000"/>
        </w:rPr>
        <w:t>et al.</w:t>
      </w:r>
      <w:r>
        <w:rPr>
          <w:color w:val="FF0000"/>
        </w:rPr>
        <w:t>, 2018) in which the decomposition of the elements of the cumulative Chi-Square statistics can be performed</w:t>
      </w:r>
      <w:r w:rsidR="004B7799">
        <w:rPr>
          <w:color w:val="FF0000"/>
        </w:rPr>
        <w:t xml:space="preserve"> or analysis dedicated to small companies (</w:t>
      </w:r>
      <w:proofErr w:type="spellStart"/>
      <w:r w:rsidR="004B7799">
        <w:rPr>
          <w:color w:val="FF0000"/>
        </w:rPr>
        <w:t>Ceptureanu</w:t>
      </w:r>
      <w:proofErr w:type="spellEnd"/>
      <w:r w:rsidR="004B7799">
        <w:rPr>
          <w:color w:val="FF0000"/>
        </w:rPr>
        <w:t xml:space="preserve"> </w:t>
      </w:r>
      <w:r w:rsidR="004B7799" w:rsidRPr="004B7799">
        <w:rPr>
          <w:i/>
          <w:color w:val="FF0000"/>
        </w:rPr>
        <w:t>et al.</w:t>
      </w:r>
      <w:r w:rsidR="004B7799">
        <w:rPr>
          <w:color w:val="FF0000"/>
        </w:rPr>
        <w:t>, 2017)</w:t>
      </w:r>
      <w:r>
        <w:rPr>
          <w:color w:val="FF0000"/>
        </w:rPr>
        <w:t xml:space="preserve">. However, </w:t>
      </w:r>
      <w:proofErr w:type="gramStart"/>
      <w:r>
        <w:rPr>
          <w:color w:val="FF0000"/>
        </w:rPr>
        <w:t>due to the fact that</w:t>
      </w:r>
      <w:proofErr w:type="gramEnd"/>
      <w:r>
        <w:rPr>
          <w:color w:val="FF0000"/>
        </w:rPr>
        <w:t xml:space="preserve"> the computed Chi-Square statistics (19.38) is quite close to the critical value (15.51), the potential incorporation of special </w:t>
      </w:r>
      <w:proofErr w:type="spellStart"/>
      <w:r>
        <w:rPr>
          <w:color w:val="FF0000"/>
        </w:rPr>
        <w:t>teqniques</w:t>
      </w:r>
      <w:proofErr w:type="spellEnd"/>
      <w:r>
        <w:rPr>
          <w:color w:val="FF0000"/>
        </w:rPr>
        <w:t xml:space="preserve"> will not </w:t>
      </w:r>
      <w:r w:rsidR="004B7799">
        <w:rPr>
          <w:color w:val="FF0000"/>
        </w:rPr>
        <w:t xml:space="preserve">add </w:t>
      </w:r>
      <w:r>
        <w:rPr>
          <w:color w:val="FF0000"/>
        </w:rPr>
        <w:t xml:space="preserve">so much </w:t>
      </w:r>
      <w:r w:rsidR="004B7799">
        <w:rPr>
          <w:color w:val="FF0000"/>
        </w:rPr>
        <w:t xml:space="preserve">of an </w:t>
      </w:r>
      <w:r>
        <w:rPr>
          <w:color w:val="FF0000"/>
        </w:rPr>
        <w:t xml:space="preserve">additional explanatory power. Hence, the decomposition </w:t>
      </w:r>
      <w:proofErr w:type="gramStart"/>
      <w:r>
        <w:rPr>
          <w:color w:val="FF0000"/>
        </w:rPr>
        <w:t>is not performed</w:t>
      </w:r>
      <w:proofErr w:type="gramEnd"/>
      <w:r>
        <w:rPr>
          <w:color w:val="FF0000"/>
        </w:rPr>
        <w:t xml:space="preserve">. </w:t>
      </w:r>
      <w:proofErr w:type="gramStart"/>
      <w:r w:rsidR="00BF0D9A" w:rsidRPr="001B186F">
        <w:t xml:space="preserve">Concerning the second digit (figure 3.14.) there are disparities from the expected levels, but the deviations are not so important: for digit </w:t>
      </w:r>
      <w:r w:rsidR="00BF0D9A">
        <w:t>five,</w:t>
      </w:r>
      <w:r w:rsidR="00BF0D9A" w:rsidRPr="001B186F">
        <w:t xml:space="preserve"> the empirical level is 10.8%, compared to the expected level of 9.7%; for digit </w:t>
      </w:r>
      <w:r w:rsidR="00BF0D9A">
        <w:t>eight,</w:t>
      </w:r>
      <w:r w:rsidR="00BF0D9A" w:rsidRPr="001B186F">
        <w:t xml:space="preserve"> the empirical level is 0.8%, compared to the expected level of 0.88%; for digit </w:t>
      </w:r>
      <w:r w:rsidR="00BF0D9A">
        <w:t>one</w:t>
      </w:r>
      <w:r w:rsidR="00BF0D9A" w:rsidRPr="001B186F">
        <w:t xml:space="preserve"> the empirical level is 10.7%, below 11.4% the expected level.</w:t>
      </w:r>
      <w:proofErr w:type="gramEnd"/>
      <w:r w:rsidR="00BF0D9A" w:rsidRPr="001B186F">
        <w:t xml:space="preserve"> Therefore, it is somewhat surprising that if </w:t>
      </w:r>
      <w:r w:rsidR="00BF0D9A">
        <w:t>one</w:t>
      </w:r>
      <w:r w:rsidR="00BF0D9A" w:rsidRPr="001B186F">
        <w:t xml:space="preserve"> look</w:t>
      </w:r>
      <w:r w:rsidR="00BF0D9A">
        <w:t>s</w:t>
      </w:r>
      <w:r w:rsidR="00BF0D9A" w:rsidRPr="001B186F">
        <w:t xml:space="preserve"> at the combination of the first two digits (figure 3.15.)</w:t>
      </w:r>
      <w:proofErr w:type="gramStart"/>
      <w:r w:rsidR="00BF0D9A">
        <w:t>,</w:t>
      </w:r>
      <w:proofErr w:type="gramEnd"/>
      <w:r w:rsidR="00BF0D9A" w:rsidRPr="001B186F">
        <w:t xml:space="preserve"> we notice only </w:t>
      </w:r>
      <w:r w:rsidR="00BF0D9A" w:rsidRPr="00607FB9">
        <w:t>a</w:t>
      </w:r>
      <w:r w:rsidR="00BF0D9A">
        <w:t xml:space="preserve"> </w:t>
      </w:r>
      <w:r w:rsidR="00BF0D9A" w:rsidRPr="001B186F">
        <w:t>few spikes, with slightly more significant dissimilarities for the leading digits 14, 15, 16 and 17, while the other combinations have empirical levels close to expected.</w:t>
      </w:r>
    </w:p>
    <w:p w14:paraId="0783DEDA" w14:textId="704BBC72" w:rsidR="004B3682" w:rsidRPr="001B186F" w:rsidRDefault="004B3682" w:rsidP="004655E5">
      <w:pPr>
        <w:spacing w:after="0" w:line="360" w:lineRule="auto"/>
        <w:ind w:firstLine="851"/>
        <w:jc w:val="both"/>
      </w:pPr>
      <w:r w:rsidRPr="001B186F">
        <w:t>The</w:t>
      </w:r>
      <w:r>
        <w:t xml:space="preserve"> visual</w:t>
      </w:r>
      <w:r w:rsidR="0097359F">
        <w:t>ly</w:t>
      </w:r>
      <w:r>
        <w:t xml:space="preserve"> identified</w:t>
      </w:r>
      <w:r w:rsidRPr="001B186F">
        <w:t xml:space="preserve"> volatility is increasing when </w:t>
      </w:r>
      <w:r>
        <w:t>one studies</w:t>
      </w:r>
      <w:r w:rsidRPr="001B186F">
        <w:t xml:space="preserve"> the case of medium-sized </w:t>
      </w:r>
      <w:r>
        <w:t>companies</w:t>
      </w:r>
      <w:r w:rsidRPr="001B186F">
        <w:t xml:space="preserve"> (figures 3.16. and 3.17.). Both, for the first and the second digit, there are frequent differences (plus or minus) of two percentage points. The maximum difference is recorded in the first digit </w:t>
      </w:r>
      <w:r w:rsidR="0097359F">
        <w:t>two</w:t>
      </w:r>
      <w:r w:rsidRPr="001B186F">
        <w:t xml:space="preserve"> (figure 3.16.) where </w:t>
      </w:r>
      <w:r w:rsidR="0097359F">
        <w:t xml:space="preserve">the </w:t>
      </w:r>
      <w:r w:rsidRPr="001B186F">
        <w:t>empiric</w:t>
      </w:r>
      <w:r w:rsidR="0097359F">
        <w:t>al</w:t>
      </w:r>
      <w:r w:rsidRPr="001B186F">
        <w:t xml:space="preserve"> level is 14.4% compared to 17.6% as expected. I</w:t>
      </w:r>
      <w:r w:rsidR="0097359F">
        <w:t xml:space="preserve">t seems slightly surprising that the null hypothesis (conformity with </w:t>
      </w:r>
      <w:proofErr w:type="spellStart"/>
      <w:r w:rsidR="0097359F">
        <w:t>Benford’s</w:t>
      </w:r>
      <w:proofErr w:type="spellEnd"/>
      <w:r w:rsidR="0097359F">
        <w:t xml:space="preserve"> Law) </w:t>
      </w:r>
      <w:proofErr w:type="gramStart"/>
      <w:r w:rsidR="0097359F">
        <w:t>is not rejected</w:t>
      </w:r>
      <w:proofErr w:type="gramEnd"/>
      <w:r w:rsidR="0097359F">
        <w:t xml:space="preserve"> in this situation</w:t>
      </w:r>
      <w:r w:rsidRPr="001B186F">
        <w:t>.</w:t>
      </w:r>
    </w:p>
    <w:p w14:paraId="6908FA07" w14:textId="77777777" w:rsidR="004B3682" w:rsidRPr="001B186F" w:rsidRDefault="004B3682" w:rsidP="000566C0">
      <w:pPr>
        <w:spacing w:after="0" w:line="360" w:lineRule="auto"/>
        <w:ind w:left="1134" w:hanging="1134"/>
        <w:jc w:val="both"/>
      </w:pPr>
    </w:p>
    <w:p w14:paraId="186CDE86" w14:textId="7ADD1B99" w:rsidR="004B3682" w:rsidRPr="001B186F" w:rsidRDefault="004B3682" w:rsidP="00086A58">
      <w:pPr>
        <w:spacing w:after="0" w:line="360" w:lineRule="auto"/>
        <w:jc w:val="both"/>
        <w:rPr>
          <w:b/>
          <w:sz w:val="24"/>
        </w:rPr>
      </w:pPr>
      <w:r w:rsidRPr="001B186F">
        <w:rPr>
          <w:b/>
          <w:sz w:val="24"/>
        </w:rPr>
        <w:t>3.3. Analytical methods for testing (</w:t>
      </w:r>
      <w:proofErr w:type="gramStart"/>
      <w:r w:rsidRPr="001B186F">
        <w:rPr>
          <w:b/>
          <w:sz w:val="24"/>
        </w:rPr>
        <w:t>non)</w:t>
      </w:r>
      <w:proofErr w:type="gramEnd"/>
      <w:r w:rsidRPr="001B186F">
        <w:rPr>
          <w:b/>
          <w:sz w:val="24"/>
        </w:rPr>
        <w:t xml:space="preserve">conformity against </w:t>
      </w:r>
      <w:proofErr w:type="spellStart"/>
      <w:r>
        <w:rPr>
          <w:b/>
          <w:sz w:val="24"/>
        </w:rPr>
        <w:t>Benford’s</w:t>
      </w:r>
      <w:proofErr w:type="spellEnd"/>
      <w:r>
        <w:rPr>
          <w:b/>
          <w:sz w:val="24"/>
        </w:rPr>
        <w:t xml:space="preserve"> Laws</w:t>
      </w:r>
    </w:p>
    <w:p w14:paraId="23A17773" w14:textId="14F22FBD" w:rsidR="004B3682" w:rsidRPr="001B186F" w:rsidRDefault="004B3682" w:rsidP="00055CE0">
      <w:pPr>
        <w:spacing w:after="0" w:line="360" w:lineRule="auto"/>
        <w:ind w:firstLine="851"/>
        <w:jc w:val="both"/>
      </w:pPr>
      <w:r w:rsidRPr="001B186F">
        <w:t>The visual interpretation of the distributions led, theoretically, towards establishing the analytical methods for testing (</w:t>
      </w:r>
      <w:proofErr w:type="gramStart"/>
      <w:r w:rsidRPr="001B186F">
        <w:t>non)</w:t>
      </w:r>
      <w:proofErr w:type="gramEnd"/>
      <w:r w:rsidRPr="001B186F">
        <w:t xml:space="preserve">conformity against the theoretical distributions. Hence, </w:t>
      </w:r>
      <w:proofErr w:type="gramStart"/>
      <w:r w:rsidRPr="001B186F">
        <w:t xml:space="preserve">this is the context in which we dedicate the present section to </w:t>
      </w:r>
      <w:r w:rsidR="0097359F">
        <w:t>implementing</w:t>
      </w:r>
      <w:r w:rsidRPr="001B186F">
        <w:t xml:space="preserve"> the methodology set out in section 2.3</w:t>
      </w:r>
      <w:proofErr w:type="gramEnd"/>
      <w:r w:rsidRPr="001B186F">
        <w:t xml:space="preserve">. </w:t>
      </w:r>
      <w:proofErr w:type="gramStart"/>
      <w:r w:rsidRPr="001B186F">
        <w:t>As a manner of presentation, it will proceed as follows: (</w:t>
      </w:r>
      <w:proofErr w:type="spellStart"/>
      <w:r w:rsidRPr="001B186F">
        <w:t>i</w:t>
      </w:r>
      <w:proofErr w:type="spellEnd"/>
      <w:r w:rsidRPr="001B186F">
        <w:t>) each sample will be examined</w:t>
      </w:r>
      <w:r>
        <w:t xml:space="preserve"> in</w:t>
      </w:r>
      <w:r w:rsidRPr="001B186F">
        <w:t xml:space="preserve"> separate table</w:t>
      </w:r>
      <w:r>
        <w:t>s</w:t>
      </w:r>
      <w:r w:rsidRPr="001B186F">
        <w:t xml:space="preserve"> (</w:t>
      </w:r>
      <w:r>
        <w:t>T</w:t>
      </w:r>
      <w:r w:rsidRPr="001B186F">
        <w:t>ables 3.1.-3.6.); (ii) the results for the first digit, second digit and first two</w:t>
      </w:r>
      <w:r w:rsidR="0097359F">
        <w:t>-</w:t>
      </w:r>
      <w:r w:rsidRPr="001B186F">
        <w:t xml:space="preserve">digit combinations </w:t>
      </w:r>
      <w:r>
        <w:t>are</w:t>
      </w:r>
      <w:r w:rsidRPr="001B186F">
        <w:t xml:space="preserve"> presented separately; (iii) the items regarding the graphical representation to which the Chi-square test refers, the calculated </w:t>
      </w:r>
      <w:r w:rsidRPr="009375F4">
        <w:t xml:space="preserve">value of the Chi-square test; the critical value; </w:t>
      </w:r>
      <w:r w:rsidRPr="009375F4">
        <w:rPr>
          <w:rFonts w:cstheme="minorHAnsi"/>
        </w:rPr>
        <w:t>the degrees of freedom</w:t>
      </w:r>
      <w:r w:rsidRPr="009375F4">
        <w:t xml:space="preserve"> and the sample size, are pointed out</w:t>
      </w:r>
      <w:r w:rsidRPr="001B186F">
        <w:t xml:space="preserve"> to provide an overview on </w:t>
      </w:r>
      <w:r w:rsidR="0097359F">
        <w:t xml:space="preserve">the </w:t>
      </w:r>
      <w:r w:rsidRPr="001B186F">
        <w:t>statistical validity</w:t>
      </w:r>
      <w:r w:rsidRPr="001B186F">
        <w:rPr>
          <w:rStyle w:val="EndnoteReference"/>
        </w:rPr>
        <w:endnoteReference w:id="5"/>
      </w:r>
      <w:r w:rsidRPr="001B186F">
        <w:t xml:space="preserve"> of the outcomes; (iv) in addition, the </w:t>
      </w:r>
      <w:proofErr w:type="spellStart"/>
      <w:r w:rsidRPr="001B186F">
        <w:t>colo</w:t>
      </w:r>
      <w:r w:rsidR="0097359F">
        <w:t>u</w:t>
      </w:r>
      <w:r w:rsidRPr="001B186F">
        <w:t>r</w:t>
      </w:r>
      <w:proofErr w:type="spellEnd"/>
      <w:r w:rsidRPr="001B186F">
        <w:t xml:space="preserve"> code </w:t>
      </w:r>
      <w:r>
        <w:t>is</w:t>
      </w:r>
      <w:r w:rsidRPr="001B186F">
        <w:t xml:space="preserve"> used to signal two situations: the case of rejecting the null hypothesis (</w:t>
      </w:r>
      <w:r w:rsidRPr="001B186F">
        <w:rPr>
          <w:rFonts w:cstheme="minorHAnsi"/>
        </w:rPr>
        <w:t xml:space="preserve">conforms to </w:t>
      </w:r>
      <w:proofErr w:type="spellStart"/>
      <w:r>
        <w:rPr>
          <w:rFonts w:cstheme="minorHAnsi"/>
        </w:rPr>
        <w:t>Benford’s</w:t>
      </w:r>
      <w:proofErr w:type="spellEnd"/>
      <w:r>
        <w:rPr>
          <w:rFonts w:cstheme="minorHAnsi"/>
        </w:rPr>
        <w:t xml:space="preserve"> Laws</w:t>
      </w:r>
      <w:r w:rsidRPr="001B186F">
        <w:t xml:space="preserve">) have been highlighted </w:t>
      </w:r>
      <w:r w:rsidRPr="000E2F65">
        <w:rPr>
          <w:u w:val="single"/>
        </w:rPr>
        <w:t>in grey</w:t>
      </w:r>
      <w:r w:rsidRPr="001B186F">
        <w:t xml:space="preserve">,  while areas with a </w:t>
      </w:r>
      <w:r w:rsidRPr="000E2F65">
        <w:rPr>
          <w:u w:val="single"/>
        </w:rPr>
        <w:t>light golden</w:t>
      </w:r>
      <w:r w:rsidRPr="001B186F">
        <w:t xml:space="preserve"> background indicate </w:t>
      </w:r>
      <w:r>
        <w:t>some persistent visual identified</w:t>
      </w:r>
      <w:r w:rsidRPr="001B186F">
        <w:t xml:space="preserve"> volatility</w:t>
      </w:r>
      <w:r>
        <w:t xml:space="preserve"> (even if this volatility is not big enough to lead to </w:t>
      </w:r>
      <w:proofErr w:type="spellStart"/>
      <w:r>
        <w:t>Benford’s</w:t>
      </w:r>
      <w:proofErr w:type="spellEnd"/>
      <w:r>
        <w:t xml:space="preserve"> Laws non-conformity)</w:t>
      </w:r>
      <w:r w:rsidRPr="001B186F">
        <w:t>.</w:t>
      </w:r>
      <w:proofErr w:type="gramEnd"/>
    </w:p>
    <w:p w14:paraId="0470362C" w14:textId="77777777" w:rsidR="004B3682" w:rsidRPr="001B186F" w:rsidRDefault="004B3682" w:rsidP="00984243">
      <w:pPr>
        <w:spacing w:after="0" w:line="360" w:lineRule="auto"/>
        <w:ind w:firstLine="851"/>
        <w:jc w:val="both"/>
      </w:pPr>
    </w:p>
    <w:p w14:paraId="2B219D34" w14:textId="77777777" w:rsidR="001B4DF9" w:rsidRDefault="001B4DF9">
      <w:pPr>
        <w:rPr>
          <w:b/>
        </w:rPr>
      </w:pPr>
      <w:r>
        <w:rPr>
          <w:b/>
        </w:rPr>
        <w:br w:type="page"/>
      </w:r>
    </w:p>
    <w:p w14:paraId="5FDADCB8" w14:textId="337F064E" w:rsidR="004B3682" w:rsidRPr="001B186F" w:rsidRDefault="004B3682" w:rsidP="00133121">
      <w:pPr>
        <w:spacing w:after="0"/>
        <w:ind w:left="1134" w:hanging="1134"/>
      </w:pPr>
      <w:r w:rsidRPr="001B186F">
        <w:rPr>
          <w:b/>
        </w:rPr>
        <w:lastRenderedPageBreak/>
        <w:t>Table 3.1.</w:t>
      </w:r>
      <w:r w:rsidRPr="001B186F">
        <w:t xml:space="preserve"> Summary results for the Chi-square testing of (</w:t>
      </w:r>
      <w:proofErr w:type="gramStart"/>
      <w:r w:rsidRPr="001B186F">
        <w:t>non)</w:t>
      </w:r>
      <w:proofErr w:type="gramEnd"/>
      <w:r>
        <w:t xml:space="preserve">conformity against </w:t>
      </w:r>
      <w:proofErr w:type="spellStart"/>
      <w:r>
        <w:t>Benford’s</w:t>
      </w:r>
      <w:proofErr w:type="spellEnd"/>
      <w:r>
        <w:t xml:space="preserve"> Laws</w:t>
      </w:r>
      <w:r w:rsidRPr="001B186F">
        <w:t xml:space="preserve"> – entire section of the hospitality industry</w:t>
      </w:r>
    </w:p>
    <w:tbl>
      <w:tblPr>
        <w:tblStyle w:val="TableGrid"/>
        <w:tblW w:w="0" w:type="auto"/>
        <w:tblLook w:val="04A0" w:firstRow="1" w:lastRow="0" w:firstColumn="1" w:lastColumn="0" w:noHBand="0" w:noVBand="1"/>
      </w:tblPr>
      <w:tblGrid>
        <w:gridCol w:w="3576"/>
        <w:gridCol w:w="1290"/>
        <w:gridCol w:w="1509"/>
        <w:gridCol w:w="2642"/>
      </w:tblGrid>
      <w:tr w:rsidR="004B3682" w:rsidRPr="001B186F" w14:paraId="6ECA10F7" w14:textId="77777777" w:rsidTr="00BC02F4">
        <w:tc>
          <w:tcPr>
            <w:tcW w:w="3652" w:type="dxa"/>
          </w:tcPr>
          <w:p w14:paraId="6A527B86" w14:textId="77777777" w:rsidR="004B3682" w:rsidRPr="009375F4" w:rsidRDefault="004B3682" w:rsidP="00BC02F4">
            <w:pPr>
              <w:jc w:val="center"/>
              <w:rPr>
                <w:b/>
              </w:rPr>
            </w:pPr>
            <w:r w:rsidRPr="009375F4">
              <w:rPr>
                <w:b/>
              </w:rPr>
              <w:t>Indicator</w:t>
            </w:r>
          </w:p>
        </w:tc>
        <w:tc>
          <w:tcPr>
            <w:tcW w:w="1305" w:type="dxa"/>
          </w:tcPr>
          <w:p w14:paraId="7959A71B" w14:textId="77777777" w:rsidR="004B3682" w:rsidRPr="009375F4" w:rsidRDefault="004B3682" w:rsidP="00BC02F4">
            <w:pPr>
              <w:jc w:val="center"/>
              <w:rPr>
                <w:b/>
              </w:rPr>
            </w:pPr>
            <w:r w:rsidRPr="009375F4">
              <w:rPr>
                <w:b/>
              </w:rPr>
              <w:t>First digit</w:t>
            </w:r>
          </w:p>
        </w:tc>
        <w:tc>
          <w:tcPr>
            <w:tcW w:w="1530" w:type="dxa"/>
          </w:tcPr>
          <w:p w14:paraId="7F6CB86E" w14:textId="77777777" w:rsidR="004B3682" w:rsidRPr="009375F4" w:rsidRDefault="004B3682" w:rsidP="00BC02F4">
            <w:pPr>
              <w:jc w:val="center"/>
              <w:rPr>
                <w:b/>
              </w:rPr>
            </w:pPr>
            <w:r w:rsidRPr="009375F4">
              <w:rPr>
                <w:b/>
              </w:rPr>
              <w:t>Second digit</w:t>
            </w:r>
          </w:p>
        </w:tc>
        <w:tc>
          <w:tcPr>
            <w:tcW w:w="2693" w:type="dxa"/>
          </w:tcPr>
          <w:p w14:paraId="08EC5D75" w14:textId="5C7B2D57" w:rsidR="004B3682" w:rsidRPr="009375F4" w:rsidRDefault="004B3682" w:rsidP="009375F4">
            <w:pPr>
              <w:jc w:val="center"/>
              <w:rPr>
                <w:b/>
              </w:rPr>
            </w:pPr>
            <w:r w:rsidRPr="009375F4">
              <w:rPr>
                <w:b/>
              </w:rPr>
              <w:t xml:space="preserve">First two </w:t>
            </w:r>
            <w:r>
              <w:rPr>
                <w:b/>
              </w:rPr>
              <w:t>combined</w:t>
            </w:r>
            <w:r w:rsidRPr="009375F4">
              <w:rPr>
                <w:b/>
              </w:rPr>
              <w:t xml:space="preserve"> digit</w:t>
            </w:r>
            <w:r>
              <w:rPr>
                <w:b/>
              </w:rPr>
              <w:t>s</w:t>
            </w:r>
            <w:r w:rsidRPr="009375F4">
              <w:rPr>
                <w:b/>
              </w:rPr>
              <w:t xml:space="preserve"> </w:t>
            </w:r>
          </w:p>
        </w:tc>
      </w:tr>
      <w:tr w:rsidR="004B3682" w:rsidRPr="001B186F" w14:paraId="2E276DD1" w14:textId="77777777" w:rsidTr="00BC02F4">
        <w:tc>
          <w:tcPr>
            <w:tcW w:w="3652" w:type="dxa"/>
          </w:tcPr>
          <w:p w14:paraId="58F9CE2A" w14:textId="2DDA84C7" w:rsidR="004B3682" w:rsidRPr="009375F4" w:rsidRDefault="004B3682" w:rsidP="00BC02F4">
            <w:pPr>
              <w:jc w:val="center"/>
              <w:rPr>
                <w:rFonts w:ascii="Calibri" w:eastAsia="Calibri" w:hAnsi="Calibri" w:cs="Times New Roman"/>
              </w:rPr>
            </w:pPr>
            <w:r w:rsidRPr="009375F4">
              <w:rPr>
                <w:rFonts w:ascii="Calibri" w:eastAsia="Calibri" w:hAnsi="Calibri" w:cs="Times New Roman"/>
              </w:rPr>
              <w:t>Figure</w:t>
            </w:r>
          </w:p>
        </w:tc>
        <w:tc>
          <w:tcPr>
            <w:tcW w:w="1305" w:type="dxa"/>
          </w:tcPr>
          <w:p w14:paraId="0266F39C" w14:textId="77777777" w:rsidR="004B3682" w:rsidRPr="009375F4" w:rsidRDefault="004B3682" w:rsidP="00BC02F4">
            <w:pPr>
              <w:jc w:val="center"/>
            </w:pPr>
            <w:r w:rsidRPr="009375F4">
              <w:t>Figure 3.1.</w:t>
            </w:r>
          </w:p>
        </w:tc>
        <w:tc>
          <w:tcPr>
            <w:tcW w:w="1530" w:type="dxa"/>
          </w:tcPr>
          <w:p w14:paraId="429C4CB0" w14:textId="77777777" w:rsidR="004B3682" w:rsidRPr="009375F4" w:rsidRDefault="004B3682" w:rsidP="00BC02F4">
            <w:pPr>
              <w:jc w:val="center"/>
            </w:pPr>
            <w:r w:rsidRPr="009375F4">
              <w:t>Figure 3.2.</w:t>
            </w:r>
          </w:p>
        </w:tc>
        <w:tc>
          <w:tcPr>
            <w:tcW w:w="2693" w:type="dxa"/>
          </w:tcPr>
          <w:p w14:paraId="0136CB71" w14:textId="77777777" w:rsidR="004B3682" w:rsidRPr="009375F4" w:rsidRDefault="004B3682" w:rsidP="00BC02F4">
            <w:pPr>
              <w:jc w:val="center"/>
            </w:pPr>
            <w:r w:rsidRPr="009375F4">
              <w:t>Figure 3.3.</w:t>
            </w:r>
          </w:p>
        </w:tc>
      </w:tr>
      <w:tr w:rsidR="004B3682" w:rsidRPr="001B186F" w14:paraId="671A8BB6" w14:textId="77777777" w:rsidTr="00BC02F4">
        <w:tc>
          <w:tcPr>
            <w:tcW w:w="3652" w:type="dxa"/>
          </w:tcPr>
          <w:p w14:paraId="39ACB482" w14:textId="77777777" w:rsidR="004B3682" w:rsidRPr="009375F4" w:rsidRDefault="004B3682" w:rsidP="00BC02F4">
            <w:pPr>
              <w:jc w:val="center"/>
            </w:pPr>
            <w:r w:rsidRPr="009375F4">
              <w:t>Chi-square test</w:t>
            </w:r>
          </w:p>
        </w:tc>
        <w:tc>
          <w:tcPr>
            <w:tcW w:w="1305" w:type="dxa"/>
          </w:tcPr>
          <w:p w14:paraId="3195AC71" w14:textId="77777777" w:rsidR="004B3682" w:rsidRPr="009375F4" w:rsidRDefault="004B3682" w:rsidP="00BC02F4">
            <w:pPr>
              <w:jc w:val="center"/>
            </w:pPr>
            <w:r w:rsidRPr="009375F4">
              <w:t>12.32</w:t>
            </w:r>
          </w:p>
        </w:tc>
        <w:tc>
          <w:tcPr>
            <w:tcW w:w="1530" w:type="dxa"/>
          </w:tcPr>
          <w:p w14:paraId="560538AD" w14:textId="77777777" w:rsidR="004B3682" w:rsidRPr="009375F4" w:rsidRDefault="004B3682" w:rsidP="00BC02F4">
            <w:pPr>
              <w:jc w:val="center"/>
            </w:pPr>
            <w:r w:rsidRPr="009375F4">
              <w:t>15.43</w:t>
            </w:r>
          </w:p>
        </w:tc>
        <w:tc>
          <w:tcPr>
            <w:tcW w:w="2693" w:type="dxa"/>
          </w:tcPr>
          <w:p w14:paraId="215C2595" w14:textId="77777777" w:rsidR="004B3682" w:rsidRPr="009375F4" w:rsidRDefault="004B3682" w:rsidP="00BC02F4">
            <w:pPr>
              <w:jc w:val="center"/>
            </w:pPr>
            <w:r w:rsidRPr="009375F4">
              <w:t>94.71</w:t>
            </w:r>
          </w:p>
        </w:tc>
      </w:tr>
      <w:tr w:rsidR="004B3682" w:rsidRPr="001B186F" w14:paraId="355F51D4" w14:textId="77777777" w:rsidTr="00BC02F4">
        <w:tc>
          <w:tcPr>
            <w:tcW w:w="3652" w:type="dxa"/>
          </w:tcPr>
          <w:p w14:paraId="006EA302" w14:textId="77777777" w:rsidR="004B3682" w:rsidRPr="009375F4" w:rsidRDefault="004B3682" w:rsidP="00BC02F4">
            <w:pPr>
              <w:jc w:val="center"/>
            </w:pPr>
            <w:r w:rsidRPr="009375F4">
              <w:t>Critical value (</w:t>
            </w:r>
            <w:r w:rsidRPr="009375F4">
              <w:rPr>
                <w:rFonts w:eastAsiaTheme="minorEastAsia" w:cstheme="minorHAnsi"/>
              </w:rPr>
              <w:t xml:space="preserve">significance level </w:t>
            </w:r>
            <w:r w:rsidRPr="009375F4">
              <w:rPr>
                <w:rFonts w:cstheme="minorHAnsi"/>
              </w:rPr>
              <w:t>0.05)</w:t>
            </w:r>
          </w:p>
        </w:tc>
        <w:tc>
          <w:tcPr>
            <w:tcW w:w="1305" w:type="dxa"/>
          </w:tcPr>
          <w:p w14:paraId="2F7027B2" w14:textId="77777777" w:rsidR="004B3682" w:rsidRPr="009375F4" w:rsidRDefault="004B3682" w:rsidP="00BC02F4">
            <w:pPr>
              <w:jc w:val="center"/>
            </w:pPr>
            <w:r w:rsidRPr="009375F4">
              <w:t>15.51</w:t>
            </w:r>
          </w:p>
        </w:tc>
        <w:tc>
          <w:tcPr>
            <w:tcW w:w="1530" w:type="dxa"/>
          </w:tcPr>
          <w:p w14:paraId="7CAF9255" w14:textId="77777777" w:rsidR="004B3682" w:rsidRPr="009375F4" w:rsidRDefault="004B3682" w:rsidP="00BC02F4">
            <w:pPr>
              <w:jc w:val="center"/>
            </w:pPr>
            <w:r w:rsidRPr="009375F4">
              <w:t>16.92</w:t>
            </w:r>
          </w:p>
        </w:tc>
        <w:tc>
          <w:tcPr>
            <w:tcW w:w="2693" w:type="dxa"/>
          </w:tcPr>
          <w:p w14:paraId="768DB4D5" w14:textId="77777777" w:rsidR="004B3682" w:rsidRPr="009375F4" w:rsidRDefault="004B3682" w:rsidP="00BC02F4">
            <w:pPr>
              <w:jc w:val="center"/>
            </w:pPr>
            <w:r w:rsidRPr="009375F4">
              <w:t>112.02</w:t>
            </w:r>
          </w:p>
        </w:tc>
      </w:tr>
      <w:tr w:rsidR="004B3682" w:rsidRPr="001B186F" w14:paraId="33ECBC82" w14:textId="77777777" w:rsidTr="00BC02F4">
        <w:tc>
          <w:tcPr>
            <w:tcW w:w="3652" w:type="dxa"/>
          </w:tcPr>
          <w:p w14:paraId="24D314FF" w14:textId="77777777" w:rsidR="004B3682" w:rsidRPr="009375F4" w:rsidRDefault="004B3682" w:rsidP="00BC02F4">
            <w:pPr>
              <w:jc w:val="center"/>
            </w:pPr>
            <w:r w:rsidRPr="009375F4">
              <w:rPr>
                <w:rFonts w:cstheme="minorHAnsi"/>
              </w:rPr>
              <w:t>Degrees of freedom</w:t>
            </w:r>
          </w:p>
        </w:tc>
        <w:tc>
          <w:tcPr>
            <w:tcW w:w="1305" w:type="dxa"/>
          </w:tcPr>
          <w:p w14:paraId="50D95274" w14:textId="77777777" w:rsidR="004B3682" w:rsidRPr="009375F4" w:rsidRDefault="004B3682" w:rsidP="00BC02F4">
            <w:pPr>
              <w:jc w:val="center"/>
            </w:pPr>
            <w:r w:rsidRPr="009375F4">
              <w:t>8</w:t>
            </w:r>
          </w:p>
        </w:tc>
        <w:tc>
          <w:tcPr>
            <w:tcW w:w="1530" w:type="dxa"/>
          </w:tcPr>
          <w:p w14:paraId="3C3D017C" w14:textId="77777777" w:rsidR="004B3682" w:rsidRPr="009375F4" w:rsidRDefault="004B3682" w:rsidP="00BC02F4">
            <w:pPr>
              <w:jc w:val="center"/>
            </w:pPr>
            <w:r w:rsidRPr="009375F4">
              <w:t>9</w:t>
            </w:r>
          </w:p>
        </w:tc>
        <w:tc>
          <w:tcPr>
            <w:tcW w:w="2693" w:type="dxa"/>
          </w:tcPr>
          <w:p w14:paraId="0B6EC79E" w14:textId="77777777" w:rsidR="004B3682" w:rsidRPr="009375F4" w:rsidRDefault="004B3682" w:rsidP="00BC02F4">
            <w:pPr>
              <w:jc w:val="center"/>
            </w:pPr>
            <w:r w:rsidRPr="009375F4">
              <w:t>89</w:t>
            </w:r>
          </w:p>
        </w:tc>
      </w:tr>
      <w:tr w:rsidR="004B3682" w:rsidRPr="001B186F" w14:paraId="389D989C" w14:textId="77777777" w:rsidTr="00BC02F4">
        <w:tc>
          <w:tcPr>
            <w:tcW w:w="3652" w:type="dxa"/>
          </w:tcPr>
          <w:p w14:paraId="1C08A557" w14:textId="77777777" w:rsidR="004B3682" w:rsidRPr="009375F4" w:rsidRDefault="004B3682" w:rsidP="00BC02F4">
            <w:pPr>
              <w:jc w:val="center"/>
            </w:pPr>
            <w:r w:rsidRPr="009375F4">
              <w:t>Sample size</w:t>
            </w:r>
          </w:p>
        </w:tc>
        <w:tc>
          <w:tcPr>
            <w:tcW w:w="1305" w:type="dxa"/>
          </w:tcPr>
          <w:p w14:paraId="12BBB37B" w14:textId="77777777" w:rsidR="004B3682" w:rsidRPr="009375F4" w:rsidRDefault="004B3682" w:rsidP="00BC02F4">
            <w:pPr>
              <w:jc w:val="center"/>
            </w:pPr>
            <w:r w:rsidRPr="009375F4">
              <w:t>24,037</w:t>
            </w:r>
          </w:p>
        </w:tc>
        <w:tc>
          <w:tcPr>
            <w:tcW w:w="1530" w:type="dxa"/>
          </w:tcPr>
          <w:p w14:paraId="45E123FD" w14:textId="77777777" w:rsidR="004B3682" w:rsidRPr="009375F4" w:rsidRDefault="004B3682" w:rsidP="00BC02F4">
            <w:pPr>
              <w:jc w:val="center"/>
            </w:pPr>
            <w:r w:rsidRPr="009375F4">
              <w:t>23,975</w:t>
            </w:r>
          </w:p>
        </w:tc>
        <w:tc>
          <w:tcPr>
            <w:tcW w:w="2693" w:type="dxa"/>
          </w:tcPr>
          <w:p w14:paraId="692E847D" w14:textId="77777777" w:rsidR="004B3682" w:rsidRPr="009375F4" w:rsidRDefault="004B3682" w:rsidP="00BC02F4">
            <w:pPr>
              <w:jc w:val="center"/>
            </w:pPr>
            <w:r w:rsidRPr="009375F4">
              <w:t>23,975</w:t>
            </w:r>
          </w:p>
        </w:tc>
      </w:tr>
    </w:tbl>
    <w:p w14:paraId="4857236B" w14:textId="10D640D2" w:rsidR="004B3682" w:rsidRDefault="004B3682">
      <w:pPr>
        <w:rPr>
          <w:b/>
        </w:rPr>
      </w:pPr>
      <w:r w:rsidRPr="001B186F">
        <w:rPr>
          <w:b/>
        </w:rPr>
        <w:t>Data source:</w:t>
      </w:r>
      <w:r w:rsidRPr="001B186F">
        <w:t xml:space="preserve"> Author</w:t>
      </w:r>
      <w:r>
        <w:t>s</w:t>
      </w:r>
      <w:r w:rsidR="0097359F">
        <w:t>’</w:t>
      </w:r>
      <w:r w:rsidRPr="001B186F">
        <w:t xml:space="preserve"> own calculations</w:t>
      </w:r>
    </w:p>
    <w:p w14:paraId="0681664D" w14:textId="77777777" w:rsidR="003B2DCD" w:rsidRPr="001B186F" w:rsidRDefault="003B2DCD">
      <w:pPr>
        <w:rPr>
          <w:b/>
        </w:rPr>
      </w:pPr>
    </w:p>
    <w:p w14:paraId="51F69297" w14:textId="04E129A0" w:rsidR="004B3682" w:rsidRPr="001B186F" w:rsidRDefault="004B3682" w:rsidP="00133121">
      <w:pPr>
        <w:spacing w:after="0"/>
        <w:ind w:left="1134" w:hanging="1134"/>
      </w:pPr>
      <w:r w:rsidRPr="001B186F">
        <w:rPr>
          <w:b/>
        </w:rPr>
        <w:t>Table 3.2.</w:t>
      </w:r>
      <w:r w:rsidRPr="001B186F">
        <w:t xml:space="preserve"> Summary results for the Chi-square testing of (</w:t>
      </w:r>
      <w:proofErr w:type="gramStart"/>
      <w:r w:rsidRPr="001B186F">
        <w:t>non)</w:t>
      </w:r>
      <w:proofErr w:type="gramEnd"/>
      <w:r>
        <w:t xml:space="preserve">conformity against </w:t>
      </w:r>
      <w:proofErr w:type="spellStart"/>
      <w:r>
        <w:t>Benford’s</w:t>
      </w:r>
      <w:proofErr w:type="spellEnd"/>
      <w:r>
        <w:t xml:space="preserve"> Laws</w:t>
      </w:r>
      <w:r w:rsidRPr="001B186F">
        <w:t xml:space="preserve"> – accommodation division</w:t>
      </w:r>
    </w:p>
    <w:tbl>
      <w:tblPr>
        <w:tblStyle w:val="TableGrid"/>
        <w:tblW w:w="0" w:type="auto"/>
        <w:tblLook w:val="04A0" w:firstRow="1" w:lastRow="0" w:firstColumn="1" w:lastColumn="0" w:noHBand="0" w:noVBand="1"/>
      </w:tblPr>
      <w:tblGrid>
        <w:gridCol w:w="2972"/>
        <w:gridCol w:w="1985"/>
        <w:gridCol w:w="1842"/>
        <w:gridCol w:w="2218"/>
      </w:tblGrid>
      <w:tr w:rsidR="004B3682" w:rsidRPr="001B186F" w14:paraId="05D7EA2C" w14:textId="77777777" w:rsidTr="00ED6FCA">
        <w:tc>
          <w:tcPr>
            <w:tcW w:w="2972" w:type="dxa"/>
          </w:tcPr>
          <w:p w14:paraId="7B629912" w14:textId="77777777" w:rsidR="004B3682" w:rsidRPr="001B186F" w:rsidRDefault="004B3682" w:rsidP="005A13FD">
            <w:pPr>
              <w:rPr>
                <w:b/>
              </w:rPr>
            </w:pPr>
            <w:r w:rsidRPr="001B186F">
              <w:rPr>
                <w:b/>
              </w:rPr>
              <w:t>Indicator</w:t>
            </w:r>
          </w:p>
        </w:tc>
        <w:tc>
          <w:tcPr>
            <w:tcW w:w="1985" w:type="dxa"/>
          </w:tcPr>
          <w:p w14:paraId="10974F2A" w14:textId="77777777" w:rsidR="004B3682" w:rsidRPr="001B186F" w:rsidRDefault="004B3682" w:rsidP="005A13FD">
            <w:pPr>
              <w:rPr>
                <w:b/>
              </w:rPr>
            </w:pPr>
            <w:r w:rsidRPr="001B186F">
              <w:rPr>
                <w:b/>
              </w:rPr>
              <w:t>First digit</w:t>
            </w:r>
          </w:p>
        </w:tc>
        <w:tc>
          <w:tcPr>
            <w:tcW w:w="1842" w:type="dxa"/>
          </w:tcPr>
          <w:p w14:paraId="17C4A90B" w14:textId="77777777" w:rsidR="004B3682" w:rsidRPr="001B186F" w:rsidRDefault="004B3682" w:rsidP="005A13FD">
            <w:pPr>
              <w:rPr>
                <w:b/>
              </w:rPr>
            </w:pPr>
            <w:r w:rsidRPr="001B186F">
              <w:rPr>
                <w:b/>
              </w:rPr>
              <w:t>Second digit</w:t>
            </w:r>
          </w:p>
        </w:tc>
        <w:tc>
          <w:tcPr>
            <w:tcW w:w="2218" w:type="dxa"/>
          </w:tcPr>
          <w:p w14:paraId="6E95D9F8" w14:textId="41487CEE" w:rsidR="004B3682" w:rsidRPr="001B186F" w:rsidRDefault="004B3682" w:rsidP="005A13FD">
            <w:pPr>
              <w:rPr>
                <w:b/>
              </w:rPr>
            </w:pPr>
            <w:r w:rsidRPr="009375F4">
              <w:rPr>
                <w:b/>
              </w:rPr>
              <w:t xml:space="preserve">First two </w:t>
            </w:r>
            <w:r>
              <w:rPr>
                <w:b/>
              </w:rPr>
              <w:t>combined</w:t>
            </w:r>
            <w:r w:rsidRPr="009375F4">
              <w:rPr>
                <w:b/>
              </w:rPr>
              <w:t xml:space="preserve"> digit</w:t>
            </w:r>
            <w:r>
              <w:rPr>
                <w:b/>
              </w:rPr>
              <w:t>s</w:t>
            </w:r>
          </w:p>
        </w:tc>
      </w:tr>
      <w:tr w:rsidR="004B3682" w:rsidRPr="001B186F" w14:paraId="7D724243" w14:textId="77777777" w:rsidTr="00C00B1A">
        <w:tc>
          <w:tcPr>
            <w:tcW w:w="2972" w:type="dxa"/>
          </w:tcPr>
          <w:p w14:paraId="473F3CD3" w14:textId="1CE73942" w:rsidR="004B3682" w:rsidRPr="001B186F" w:rsidRDefault="004B3682" w:rsidP="00ED3C23">
            <w:pPr>
              <w:rPr>
                <w:rFonts w:ascii="Calibri" w:eastAsia="Calibri" w:hAnsi="Calibri" w:cs="Times New Roman"/>
              </w:rPr>
            </w:pPr>
            <w:r>
              <w:rPr>
                <w:rFonts w:ascii="Calibri" w:eastAsia="Calibri" w:hAnsi="Calibri" w:cs="Times New Roman"/>
              </w:rPr>
              <w:t>Figure</w:t>
            </w:r>
          </w:p>
        </w:tc>
        <w:tc>
          <w:tcPr>
            <w:tcW w:w="1985" w:type="dxa"/>
          </w:tcPr>
          <w:p w14:paraId="600D563F" w14:textId="77777777" w:rsidR="004B3682" w:rsidRPr="001B186F" w:rsidRDefault="004B3682" w:rsidP="00ED3C23">
            <w:r w:rsidRPr="001B186F">
              <w:t>Figure 3.4.</w:t>
            </w:r>
          </w:p>
        </w:tc>
        <w:tc>
          <w:tcPr>
            <w:tcW w:w="1842" w:type="dxa"/>
          </w:tcPr>
          <w:p w14:paraId="7AB2A8CB" w14:textId="77777777" w:rsidR="004B3682" w:rsidRPr="001B186F" w:rsidRDefault="004B3682" w:rsidP="00ED3C23">
            <w:r w:rsidRPr="001B186F">
              <w:t>Figure 3.5.</w:t>
            </w:r>
          </w:p>
        </w:tc>
        <w:tc>
          <w:tcPr>
            <w:tcW w:w="2218" w:type="dxa"/>
            <w:shd w:val="clear" w:color="auto" w:fill="FFF2CC" w:themeFill="accent4" w:themeFillTint="33"/>
          </w:tcPr>
          <w:p w14:paraId="330261E4" w14:textId="77777777" w:rsidR="004B3682" w:rsidRPr="001B186F" w:rsidRDefault="004B3682" w:rsidP="00ED3C23">
            <w:r w:rsidRPr="001B186F">
              <w:t>Figure 3.6.</w:t>
            </w:r>
          </w:p>
        </w:tc>
      </w:tr>
      <w:tr w:rsidR="004B3682" w:rsidRPr="001B186F" w14:paraId="3F66CBB6" w14:textId="77777777" w:rsidTr="00AC113F">
        <w:tc>
          <w:tcPr>
            <w:tcW w:w="2972" w:type="dxa"/>
          </w:tcPr>
          <w:p w14:paraId="23650DC3" w14:textId="77777777" w:rsidR="004B3682" w:rsidRPr="001B186F" w:rsidRDefault="004B3682" w:rsidP="00ED3C23">
            <w:r w:rsidRPr="001B186F">
              <w:t>Chi-square test</w:t>
            </w:r>
          </w:p>
        </w:tc>
        <w:tc>
          <w:tcPr>
            <w:tcW w:w="1985" w:type="dxa"/>
          </w:tcPr>
          <w:p w14:paraId="76CDAA68" w14:textId="77777777" w:rsidR="004B3682" w:rsidRPr="001B186F" w:rsidRDefault="004B3682" w:rsidP="00ED3C23">
            <w:r w:rsidRPr="001B186F">
              <w:t>3.47</w:t>
            </w:r>
          </w:p>
        </w:tc>
        <w:tc>
          <w:tcPr>
            <w:tcW w:w="1842" w:type="dxa"/>
          </w:tcPr>
          <w:p w14:paraId="4B0F5D4E" w14:textId="77777777" w:rsidR="004B3682" w:rsidRPr="001B186F" w:rsidRDefault="004B3682" w:rsidP="00ED3C23">
            <w:r w:rsidRPr="001B186F">
              <w:t>12.05</w:t>
            </w:r>
          </w:p>
        </w:tc>
        <w:tc>
          <w:tcPr>
            <w:tcW w:w="2218" w:type="dxa"/>
          </w:tcPr>
          <w:p w14:paraId="277B4730" w14:textId="77777777" w:rsidR="004B3682" w:rsidRPr="001B186F" w:rsidRDefault="004B3682" w:rsidP="00ED3C23">
            <w:r w:rsidRPr="001B186F">
              <w:t>86.66</w:t>
            </w:r>
          </w:p>
        </w:tc>
      </w:tr>
      <w:tr w:rsidR="004B3682" w:rsidRPr="001B186F" w14:paraId="5FDB9EED" w14:textId="77777777" w:rsidTr="00AC113F">
        <w:tc>
          <w:tcPr>
            <w:tcW w:w="2972" w:type="dxa"/>
          </w:tcPr>
          <w:p w14:paraId="65A1E5B3" w14:textId="77777777" w:rsidR="004B3682" w:rsidRPr="001B186F" w:rsidRDefault="004B3682" w:rsidP="00ED3C23">
            <w:r w:rsidRPr="001B186F">
              <w:t>Critical value (</w:t>
            </w:r>
            <w:r w:rsidRPr="001B186F">
              <w:rPr>
                <w:rFonts w:eastAsiaTheme="minorEastAsia" w:cstheme="minorHAnsi"/>
              </w:rPr>
              <w:t xml:space="preserve">significance level </w:t>
            </w:r>
            <w:r w:rsidRPr="001B186F">
              <w:rPr>
                <w:rFonts w:cstheme="minorHAnsi"/>
              </w:rPr>
              <w:t>0.05)</w:t>
            </w:r>
          </w:p>
        </w:tc>
        <w:tc>
          <w:tcPr>
            <w:tcW w:w="1985" w:type="dxa"/>
          </w:tcPr>
          <w:p w14:paraId="0EF5E30A" w14:textId="77777777" w:rsidR="004B3682" w:rsidRPr="001B186F" w:rsidRDefault="004B3682" w:rsidP="00ED3C23">
            <w:r w:rsidRPr="001B186F">
              <w:t>15.51</w:t>
            </w:r>
          </w:p>
        </w:tc>
        <w:tc>
          <w:tcPr>
            <w:tcW w:w="1842" w:type="dxa"/>
          </w:tcPr>
          <w:p w14:paraId="0A13B667" w14:textId="77777777" w:rsidR="004B3682" w:rsidRPr="001B186F" w:rsidRDefault="004B3682" w:rsidP="00ED3C23">
            <w:r w:rsidRPr="001B186F">
              <w:t>16.92</w:t>
            </w:r>
          </w:p>
        </w:tc>
        <w:tc>
          <w:tcPr>
            <w:tcW w:w="2218" w:type="dxa"/>
          </w:tcPr>
          <w:p w14:paraId="314930A3" w14:textId="77777777" w:rsidR="004B3682" w:rsidRPr="001B186F" w:rsidRDefault="004B3682" w:rsidP="00ED3C23">
            <w:r w:rsidRPr="001B186F">
              <w:t>112.02</w:t>
            </w:r>
          </w:p>
        </w:tc>
      </w:tr>
      <w:tr w:rsidR="004B3682" w:rsidRPr="001B186F" w14:paraId="5F1C4CD5" w14:textId="77777777" w:rsidTr="00AC113F">
        <w:tc>
          <w:tcPr>
            <w:tcW w:w="2972" w:type="dxa"/>
          </w:tcPr>
          <w:p w14:paraId="076CCF68" w14:textId="77777777" w:rsidR="004B3682" w:rsidRPr="001B186F" w:rsidRDefault="004B3682" w:rsidP="00ED3C23">
            <w:r w:rsidRPr="001B186F">
              <w:rPr>
                <w:rFonts w:cstheme="minorHAnsi"/>
              </w:rPr>
              <w:t>Degrees of freedom</w:t>
            </w:r>
          </w:p>
        </w:tc>
        <w:tc>
          <w:tcPr>
            <w:tcW w:w="1985" w:type="dxa"/>
          </w:tcPr>
          <w:p w14:paraId="745D6C12" w14:textId="77777777" w:rsidR="004B3682" w:rsidRPr="001B186F" w:rsidRDefault="004B3682" w:rsidP="00ED3C23">
            <w:r w:rsidRPr="001B186F">
              <w:t>8</w:t>
            </w:r>
          </w:p>
        </w:tc>
        <w:tc>
          <w:tcPr>
            <w:tcW w:w="1842" w:type="dxa"/>
          </w:tcPr>
          <w:p w14:paraId="3F07DD95" w14:textId="77777777" w:rsidR="004B3682" w:rsidRPr="001B186F" w:rsidRDefault="004B3682" w:rsidP="00ED3C23">
            <w:r w:rsidRPr="001B186F">
              <w:t>9</w:t>
            </w:r>
          </w:p>
        </w:tc>
        <w:tc>
          <w:tcPr>
            <w:tcW w:w="2218" w:type="dxa"/>
          </w:tcPr>
          <w:p w14:paraId="2BCC7E76" w14:textId="77777777" w:rsidR="004B3682" w:rsidRPr="001B186F" w:rsidRDefault="004B3682" w:rsidP="00ED3C23">
            <w:r w:rsidRPr="001B186F">
              <w:t>89</w:t>
            </w:r>
          </w:p>
        </w:tc>
      </w:tr>
      <w:tr w:rsidR="004B3682" w:rsidRPr="001B186F" w14:paraId="166735EA" w14:textId="77777777" w:rsidTr="00AC113F">
        <w:tc>
          <w:tcPr>
            <w:tcW w:w="2972" w:type="dxa"/>
          </w:tcPr>
          <w:p w14:paraId="5BBC6AA8" w14:textId="77777777" w:rsidR="004B3682" w:rsidRPr="001B186F" w:rsidRDefault="004B3682" w:rsidP="00ED3C23">
            <w:r w:rsidRPr="001B186F">
              <w:t>Sample size</w:t>
            </w:r>
          </w:p>
        </w:tc>
        <w:tc>
          <w:tcPr>
            <w:tcW w:w="1985" w:type="dxa"/>
          </w:tcPr>
          <w:p w14:paraId="6654A2B8" w14:textId="77777777" w:rsidR="004B3682" w:rsidRPr="001B186F" w:rsidRDefault="004B3682" w:rsidP="00ED3C23">
            <w:r w:rsidRPr="001B186F">
              <w:t>5,370</w:t>
            </w:r>
          </w:p>
        </w:tc>
        <w:tc>
          <w:tcPr>
            <w:tcW w:w="1842" w:type="dxa"/>
          </w:tcPr>
          <w:p w14:paraId="57F35811" w14:textId="77777777" w:rsidR="004B3682" w:rsidRPr="001B186F" w:rsidRDefault="004B3682" w:rsidP="00ED3C23">
            <w:r w:rsidRPr="001B186F">
              <w:t>5,349</w:t>
            </w:r>
          </w:p>
        </w:tc>
        <w:tc>
          <w:tcPr>
            <w:tcW w:w="2218" w:type="dxa"/>
          </w:tcPr>
          <w:p w14:paraId="2D865B3E" w14:textId="77777777" w:rsidR="004B3682" w:rsidRPr="001B186F" w:rsidRDefault="004B3682" w:rsidP="00ED3C23">
            <w:r w:rsidRPr="001B186F">
              <w:t>5,318</w:t>
            </w:r>
          </w:p>
        </w:tc>
      </w:tr>
    </w:tbl>
    <w:p w14:paraId="108C0410" w14:textId="5294391C" w:rsidR="004B3682" w:rsidRDefault="004B3682" w:rsidP="008E3FE6">
      <w:pPr>
        <w:spacing w:after="0" w:line="240" w:lineRule="auto"/>
      </w:pPr>
      <w:r w:rsidRPr="001B186F">
        <w:rPr>
          <w:b/>
        </w:rPr>
        <w:t>Data source:</w:t>
      </w:r>
      <w:r w:rsidRPr="001B186F">
        <w:t xml:space="preserve"> Author</w:t>
      </w:r>
      <w:r>
        <w:t>s</w:t>
      </w:r>
      <w:r w:rsidR="0097359F">
        <w:t>’</w:t>
      </w:r>
      <w:r w:rsidRPr="001B186F">
        <w:t xml:space="preserve"> own calculations</w:t>
      </w:r>
    </w:p>
    <w:p w14:paraId="3544D060" w14:textId="0CB02620" w:rsidR="004B3682" w:rsidRPr="001B186F" w:rsidRDefault="004B3682" w:rsidP="008E3FE6">
      <w:pPr>
        <w:spacing w:after="120" w:line="240" w:lineRule="auto"/>
        <w:jc w:val="both"/>
      </w:pPr>
      <w:r w:rsidRPr="003B0CAE">
        <w:rPr>
          <w:b/>
        </w:rPr>
        <w:t>Note:</w:t>
      </w:r>
      <w:r>
        <w:t xml:space="preserve"> Light golden background highlights that there is some persistent visual identified volatility.</w:t>
      </w:r>
    </w:p>
    <w:p w14:paraId="66849A2D" w14:textId="77777777" w:rsidR="004B3682" w:rsidRPr="001B186F" w:rsidRDefault="004B3682" w:rsidP="0056452E">
      <w:pPr>
        <w:spacing w:after="0"/>
      </w:pPr>
    </w:p>
    <w:p w14:paraId="081B8B50" w14:textId="0FF97235" w:rsidR="004B3682" w:rsidRPr="001B186F" w:rsidRDefault="004B3682" w:rsidP="00133121">
      <w:pPr>
        <w:spacing w:after="0"/>
        <w:ind w:left="1134" w:hanging="1134"/>
      </w:pPr>
      <w:r w:rsidRPr="001B186F">
        <w:rPr>
          <w:b/>
        </w:rPr>
        <w:t>Table 3.3.</w:t>
      </w:r>
      <w:r w:rsidRPr="001B186F">
        <w:t xml:space="preserve"> Summary results for the Chi-square testing of (non)c</w:t>
      </w:r>
      <w:r>
        <w:t xml:space="preserve">onformity against </w:t>
      </w:r>
      <w:proofErr w:type="spellStart"/>
      <w:r>
        <w:t>Benford’s</w:t>
      </w:r>
      <w:proofErr w:type="spellEnd"/>
      <w:r>
        <w:t xml:space="preserve"> Laws</w:t>
      </w:r>
      <w:r w:rsidRPr="001B186F">
        <w:t xml:space="preserve"> – food and beverage division</w:t>
      </w:r>
    </w:p>
    <w:tbl>
      <w:tblPr>
        <w:tblStyle w:val="TableGrid"/>
        <w:tblW w:w="0" w:type="auto"/>
        <w:tblLook w:val="04A0" w:firstRow="1" w:lastRow="0" w:firstColumn="1" w:lastColumn="0" w:noHBand="0" w:noVBand="1"/>
      </w:tblPr>
      <w:tblGrid>
        <w:gridCol w:w="2972"/>
        <w:gridCol w:w="1985"/>
        <w:gridCol w:w="1842"/>
        <w:gridCol w:w="2218"/>
      </w:tblGrid>
      <w:tr w:rsidR="004B3682" w:rsidRPr="001B186F" w14:paraId="72F40F09" w14:textId="77777777" w:rsidTr="00AC113F">
        <w:tc>
          <w:tcPr>
            <w:tcW w:w="2972" w:type="dxa"/>
          </w:tcPr>
          <w:p w14:paraId="23BC432C" w14:textId="77777777" w:rsidR="004B3682" w:rsidRPr="001B186F" w:rsidRDefault="004B3682" w:rsidP="005A13FD">
            <w:pPr>
              <w:rPr>
                <w:b/>
              </w:rPr>
            </w:pPr>
            <w:r w:rsidRPr="001B186F">
              <w:rPr>
                <w:b/>
              </w:rPr>
              <w:t>Indicator</w:t>
            </w:r>
          </w:p>
        </w:tc>
        <w:tc>
          <w:tcPr>
            <w:tcW w:w="1985" w:type="dxa"/>
          </w:tcPr>
          <w:p w14:paraId="0869B0ED" w14:textId="77777777" w:rsidR="004B3682" w:rsidRPr="001B186F" w:rsidRDefault="004B3682" w:rsidP="005A13FD">
            <w:pPr>
              <w:rPr>
                <w:b/>
              </w:rPr>
            </w:pPr>
            <w:r w:rsidRPr="001B186F">
              <w:rPr>
                <w:b/>
              </w:rPr>
              <w:t>First digit</w:t>
            </w:r>
          </w:p>
        </w:tc>
        <w:tc>
          <w:tcPr>
            <w:tcW w:w="1842" w:type="dxa"/>
          </w:tcPr>
          <w:p w14:paraId="59B52194" w14:textId="77777777" w:rsidR="004B3682" w:rsidRPr="001B186F" w:rsidRDefault="004B3682" w:rsidP="005A13FD">
            <w:pPr>
              <w:rPr>
                <w:b/>
              </w:rPr>
            </w:pPr>
            <w:r w:rsidRPr="001B186F">
              <w:rPr>
                <w:b/>
              </w:rPr>
              <w:t>Second digit</w:t>
            </w:r>
          </w:p>
        </w:tc>
        <w:tc>
          <w:tcPr>
            <w:tcW w:w="2218" w:type="dxa"/>
          </w:tcPr>
          <w:p w14:paraId="14D60E6C" w14:textId="64615473" w:rsidR="004B3682" w:rsidRPr="001B186F" w:rsidRDefault="004B3682" w:rsidP="005A13FD">
            <w:pPr>
              <w:rPr>
                <w:b/>
              </w:rPr>
            </w:pPr>
            <w:r w:rsidRPr="009375F4">
              <w:rPr>
                <w:b/>
              </w:rPr>
              <w:t xml:space="preserve">First two </w:t>
            </w:r>
            <w:r>
              <w:rPr>
                <w:b/>
              </w:rPr>
              <w:t>combined</w:t>
            </w:r>
            <w:r w:rsidRPr="009375F4">
              <w:rPr>
                <w:b/>
              </w:rPr>
              <w:t xml:space="preserve"> digit</w:t>
            </w:r>
            <w:r>
              <w:rPr>
                <w:b/>
              </w:rPr>
              <w:t>s</w:t>
            </w:r>
          </w:p>
        </w:tc>
      </w:tr>
      <w:tr w:rsidR="004B3682" w:rsidRPr="001B186F" w14:paraId="7C9CBF9D" w14:textId="77777777" w:rsidTr="00AC113F">
        <w:tc>
          <w:tcPr>
            <w:tcW w:w="2972" w:type="dxa"/>
          </w:tcPr>
          <w:p w14:paraId="17F1C941" w14:textId="440DFEC9" w:rsidR="004B3682" w:rsidRPr="001B186F" w:rsidRDefault="004B3682" w:rsidP="00ED3C23">
            <w:pPr>
              <w:rPr>
                <w:rFonts w:ascii="Calibri" w:eastAsia="Calibri" w:hAnsi="Calibri" w:cs="Times New Roman"/>
              </w:rPr>
            </w:pPr>
            <w:r>
              <w:rPr>
                <w:rFonts w:ascii="Calibri" w:eastAsia="Calibri" w:hAnsi="Calibri" w:cs="Times New Roman"/>
              </w:rPr>
              <w:t>Figure</w:t>
            </w:r>
          </w:p>
        </w:tc>
        <w:tc>
          <w:tcPr>
            <w:tcW w:w="1985" w:type="dxa"/>
          </w:tcPr>
          <w:p w14:paraId="31C27531" w14:textId="77777777" w:rsidR="004B3682" w:rsidRPr="001B186F" w:rsidRDefault="004B3682" w:rsidP="00ED3C23">
            <w:r w:rsidRPr="001B186F">
              <w:t>Figure 3.7.</w:t>
            </w:r>
          </w:p>
        </w:tc>
        <w:tc>
          <w:tcPr>
            <w:tcW w:w="1842" w:type="dxa"/>
          </w:tcPr>
          <w:p w14:paraId="0C16A395" w14:textId="77777777" w:rsidR="004B3682" w:rsidRPr="001B186F" w:rsidRDefault="004B3682" w:rsidP="00ED3C23">
            <w:r w:rsidRPr="001B186F">
              <w:t>Figure 3.8.</w:t>
            </w:r>
          </w:p>
        </w:tc>
        <w:tc>
          <w:tcPr>
            <w:tcW w:w="2218" w:type="dxa"/>
          </w:tcPr>
          <w:p w14:paraId="5B8E493E" w14:textId="77777777" w:rsidR="004B3682" w:rsidRPr="001B186F" w:rsidRDefault="004B3682" w:rsidP="00ED3C23">
            <w:r w:rsidRPr="001B186F">
              <w:t>Figure 3.9.</w:t>
            </w:r>
          </w:p>
        </w:tc>
      </w:tr>
      <w:tr w:rsidR="004B3682" w:rsidRPr="001B186F" w14:paraId="02F0BB57" w14:textId="77777777" w:rsidTr="00AC113F">
        <w:tc>
          <w:tcPr>
            <w:tcW w:w="2972" w:type="dxa"/>
          </w:tcPr>
          <w:p w14:paraId="246FE00D" w14:textId="77777777" w:rsidR="004B3682" w:rsidRPr="001B186F" w:rsidRDefault="004B3682" w:rsidP="00ED3C23">
            <w:r w:rsidRPr="001B186F">
              <w:t>Chi-square test</w:t>
            </w:r>
          </w:p>
        </w:tc>
        <w:tc>
          <w:tcPr>
            <w:tcW w:w="1985" w:type="dxa"/>
          </w:tcPr>
          <w:p w14:paraId="72F3097E" w14:textId="77777777" w:rsidR="004B3682" w:rsidRPr="001B186F" w:rsidRDefault="004B3682" w:rsidP="00ED3C23">
            <w:r w:rsidRPr="001B186F">
              <w:t>14.11</w:t>
            </w:r>
          </w:p>
        </w:tc>
        <w:tc>
          <w:tcPr>
            <w:tcW w:w="1842" w:type="dxa"/>
          </w:tcPr>
          <w:p w14:paraId="70C01E82" w14:textId="77777777" w:rsidR="004B3682" w:rsidRPr="001B186F" w:rsidRDefault="004B3682" w:rsidP="00ED3C23">
            <w:r w:rsidRPr="001B186F">
              <w:t>9.76</w:t>
            </w:r>
          </w:p>
        </w:tc>
        <w:tc>
          <w:tcPr>
            <w:tcW w:w="2218" w:type="dxa"/>
          </w:tcPr>
          <w:p w14:paraId="155F4542" w14:textId="77777777" w:rsidR="004B3682" w:rsidRPr="001B186F" w:rsidRDefault="004B3682" w:rsidP="00ED3C23">
            <w:r w:rsidRPr="001B186F">
              <w:t>91.12</w:t>
            </w:r>
          </w:p>
        </w:tc>
      </w:tr>
      <w:tr w:rsidR="004B3682" w:rsidRPr="001B186F" w14:paraId="47CFF167" w14:textId="77777777" w:rsidTr="00AC113F">
        <w:tc>
          <w:tcPr>
            <w:tcW w:w="2972" w:type="dxa"/>
          </w:tcPr>
          <w:p w14:paraId="684F9B38" w14:textId="77777777" w:rsidR="004B3682" w:rsidRPr="001B186F" w:rsidRDefault="004B3682" w:rsidP="00ED3C23">
            <w:r w:rsidRPr="001B186F">
              <w:t>Critical value (</w:t>
            </w:r>
            <w:r w:rsidRPr="001B186F">
              <w:rPr>
                <w:rFonts w:eastAsiaTheme="minorEastAsia" w:cstheme="minorHAnsi"/>
              </w:rPr>
              <w:t xml:space="preserve">significance level </w:t>
            </w:r>
            <w:r w:rsidRPr="001B186F">
              <w:rPr>
                <w:rFonts w:cstheme="minorHAnsi"/>
              </w:rPr>
              <w:t>0.05)</w:t>
            </w:r>
          </w:p>
        </w:tc>
        <w:tc>
          <w:tcPr>
            <w:tcW w:w="1985" w:type="dxa"/>
          </w:tcPr>
          <w:p w14:paraId="5102B067" w14:textId="77777777" w:rsidR="004B3682" w:rsidRPr="001B186F" w:rsidRDefault="004B3682" w:rsidP="00ED3C23">
            <w:r w:rsidRPr="001B186F">
              <w:t>15.51</w:t>
            </w:r>
          </w:p>
        </w:tc>
        <w:tc>
          <w:tcPr>
            <w:tcW w:w="1842" w:type="dxa"/>
          </w:tcPr>
          <w:p w14:paraId="6F362FF7" w14:textId="77777777" w:rsidR="004B3682" w:rsidRPr="001B186F" w:rsidRDefault="004B3682" w:rsidP="00ED3C23">
            <w:r w:rsidRPr="001B186F">
              <w:t>16.92</w:t>
            </w:r>
          </w:p>
        </w:tc>
        <w:tc>
          <w:tcPr>
            <w:tcW w:w="2218" w:type="dxa"/>
          </w:tcPr>
          <w:p w14:paraId="0CDAFAB0" w14:textId="77777777" w:rsidR="004B3682" w:rsidRPr="001B186F" w:rsidRDefault="004B3682" w:rsidP="00ED3C23">
            <w:r w:rsidRPr="001B186F">
              <w:t>112.02</w:t>
            </w:r>
          </w:p>
        </w:tc>
      </w:tr>
      <w:tr w:rsidR="004B3682" w:rsidRPr="001B186F" w14:paraId="1D43012C" w14:textId="77777777" w:rsidTr="00AC113F">
        <w:tc>
          <w:tcPr>
            <w:tcW w:w="2972" w:type="dxa"/>
          </w:tcPr>
          <w:p w14:paraId="0F6CD07E" w14:textId="77777777" w:rsidR="004B3682" w:rsidRPr="001B186F" w:rsidRDefault="004B3682" w:rsidP="00ED3C23">
            <w:r w:rsidRPr="001B186F">
              <w:rPr>
                <w:rFonts w:cstheme="minorHAnsi"/>
              </w:rPr>
              <w:t>Degrees of freedom</w:t>
            </w:r>
          </w:p>
        </w:tc>
        <w:tc>
          <w:tcPr>
            <w:tcW w:w="1985" w:type="dxa"/>
          </w:tcPr>
          <w:p w14:paraId="5C871D9B" w14:textId="77777777" w:rsidR="004B3682" w:rsidRPr="001B186F" w:rsidRDefault="004B3682" w:rsidP="00ED3C23">
            <w:r w:rsidRPr="001B186F">
              <w:t>8</w:t>
            </w:r>
          </w:p>
        </w:tc>
        <w:tc>
          <w:tcPr>
            <w:tcW w:w="1842" w:type="dxa"/>
          </w:tcPr>
          <w:p w14:paraId="4687A71D" w14:textId="77777777" w:rsidR="004B3682" w:rsidRPr="001B186F" w:rsidRDefault="004B3682" w:rsidP="00ED3C23">
            <w:r w:rsidRPr="001B186F">
              <w:t>9</w:t>
            </w:r>
          </w:p>
        </w:tc>
        <w:tc>
          <w:tcPr>
            <w:tcW w:w="2218" w:type="dxa"/>
          </w:tcPr>
          <w:p w14:paraId="5D22DB46" w14:textId="77777777" w:rsidR="004B3682" w:rsidRPr="001B186F" w:rsidRDefault="004B3682" w:rsidP="00ED3C23">
            <w:r w:rsidRPr="001B186F">
              <w:t>89</w:t>
            </w:r>
          </w:p>
        </w:tc>
      </w:tr>
      <w:tr w:rsidR="004B3682" w:rsidRPr="001B186F" w14:paraId="24B6822B" w14:textId="77777777" w:rsidTr="00AC113F">
        <w:tc>
          <w:tcPr>
            <w:tcW w:w="2972" w:type="dxa"/>
          </w:tcPr>
          <w:p w14:paraId="2E90A850" w14:textId="77777777" w:rsidR="004B3682" w:rsidRPr="001B186F" w:rsidRDefault="004B3682" w:rsidP="00ED3C23">
            <w:r w:rsidRPr="001B186F">
              <w:t>Sample size</w:t>
            </w:r>
          </w:p>
        </w:tc>
        <w:tc>
          <w:tcPr>
            <w:tcW w:w="1985" w:type="dxa"/>
          </w:tcPr>
          <w:p w14:paraId="7E95C8CB" w14:textId="77777777" w:rsidR="004B3682" w:rsidRPr="001B186F" w:rsidRDefault="004B3682" w:rsidP="00ED3C23">
            <w:r w:rsidRPr="001B186F">
              <w:t>18,667</w:t>
            </w:r>
          </w:p>
        </w:tc>
        <w:tc>
          <w:tcPr>
            <w:tcW w:w="1842" w:type="dxa"/>
          </w:tcPr>
          <w:p w14:paraId="53451BBD" w14:textId="77777777" w:rsidR="004B3682" w:rsidRPr="001B186F" w:rsidRDefault="004B3682" w:rsidP="00ED3C23">
            <w:r w:rsidRPr="001B186F">
              <w:t>18,626</w:t>
            </w:r>
          </w:p>
        </w:tc>
        <w:tc>
          <w:tcPr>
            <w:tcW w:w="2218" w:type="dxa"/>
          </w:tcPr>
          <w:p w14:paraId="1D461594" w14:textId="77777777" w:rsidR="004B3682" w:rsidRPr="001B186F" w:rsidRDefault="004B3682" w:rsidP="00ED3C23">
            <w:r w:rsidRPr="001B186F">
              <w:t>18,626</w:t>
            </w:r>
          </w:p>
        </w:tc>
      </w:tr>
    </w:tbl>
    <w:p w14:paraId="08AC7654" w14:textId="4664E044" w:rsidR="004B3682" w:rsidRPr="001B186F" w:rsidRDefault="004B3682" w:rsidP="00133121">
      <w:r w:rsidRPr="001B186F">
        <w:rPr>
          <w:b/>
        </w:rPr>
        <w:t>Data source:</w:t>
      </w:r>
      <w:r w:rsidRPr="001B186F">
        <w:t xml:space="preserve"> Author</w:t>
      </w:r>
      <w:r>
        <w:t>s</w:t>
      </w:r>
      <w:r w:rsidR="0097359F">
        <w:t>’</w:t>
      </w:r>
      <w:r w:rsidRPr="001B186F">
        <w:t xml:space="preserve"> own calculations</w:t>
      </w:r>
    </w:p>
    <w:p w14:paraId="5B442BA9" w14:textId="77777777" w:rsidR="004B3682" w:rsidRPr="001B186F" w:rsidRDefault="004B3682" w:rsidP="0056452E">
      <w:pPr>
        <w:spacing w:after="0" w:line="240" w:lineRule="auto"/>
        <w:ind w:left="1134" w:hanging="1134"/>
      </w:pPr>
    </w:p>
    <w:p w14:paraId="614BE69B" w14:textId="45202A8C" w:rsidR="004B3682" w:rsidRPr="001B186F" w:rsidRDefault="004B3682" w:rsidP="004F3C1E">
      <w:pPr>
        <w:spacing w:after="0"/>
        <w:ind w:left="1134" w:hanging="1134"/>
      </w:pPr>
      <w:r w:rsidRPr="001B186F">
        <w:rPr>
          <w:b/>
        </w:rPr>
        <w:t>Table 3.4.</w:t>
      </w:r>
      <w:r w:rsidRPr="001B186F">
        <w:t xml:space="preserve"> Summary results for the Chi-square testing of (</w:t>
      </w:r>
      <w:proofErr w:type="gramStart"/>
      <w:r w:rsidRPr="001B186F">
        <w:t>non)</w:t>
      </w:r>
      <w:proofErr w:type="gramEnd"/>
      <w:r>
        <w:t xml:space="preserve">conformity against </w:t>
      </w:r>
      <w:proofErr w:type="spellStart"/>
      <w:r>
        <w:t>Benford’s</w:t>
      </w:r>
      <w:proofErr w:type="spellEnd"/>
      <w:r>
        <w:t xml:space="preserve"> Laws</w:t>
      </w:r>
      <w:r w:rsidRPr="001B186F">
        <w:t xml:space="preserve">, entire section of the hospitality industry – micro </w:t>
      </w:r>
      <w:r>
        <w:t>companies</w:t>
      </w:r>
    </w:p>
    <w:tbl>
      <w:tblPr>
        <w:tblStyle w:val="TableGrid"/>
        <w:tblW w:w="0" w:type="auto"/>
        <w:tblLook w:val="04A0" w:firstRow="1" w:lastRow="0" w:firstColumn="1" w:lastColumn="0" w:noHBand="0" w:noVBand="1"/>
      </w:tblPr>
      <w:tblGrid>
        <w:gridCol w:w="2972"/>
        <w:gridCol w:w="1985"/>
        <w:gridCol w:w="1842"/>
        <w:gridCol w:w="2218"/>
      </w:tblGrid>
      <w:tr w:rsidR="004B3682" w:rsidRPr="001B186F" w14:paraId="33E8179F" w14:textId="77777777" w:rsidTr="00AC113F">
        <w:tc>
          <w:tcPr>
            <w:tcW w:w="2972" w:type="dxa"/>
          </w:tcPr>
          <w:p w14:paraId="37DABDF2" w14:textId="77777777" w:rsidR="004B3682" w:rsidRPr="001B186F" w:rsidRDefault="004B3682" w:rsidP="005A13FD">
            <w:pPr>
              <w:rPr>
                <w:b/>
              </w:rPr>
            </w:pPr>
            <w:r w:rsidRPr="001B186F">
              <w:rPr>
                <w:b/>
              </w:rPr>
              <w:t>Indicator</w:t>
            </w:r>
          </w:p>
        </w:tc>
        <w:tc>
          <w:tcPr>
            <w:tcW w:w="1985" w:type="dxa"/>
          </w:tcPr>
          <w:p w14:paraId="5DB5CD7F" w14:textId="77777777" w:rsidR="004B3682" w:rsidRPr="001B186F" w:rsidRDefault="004B3682" w:rsidP="005A13FD">
            <w:pPr>
              <w:rPr>
                <w:b/>
              </w:rPr>
            </w:pPr>
            <w:r w:rsidRPr="001B186F">
              <w:rPr>
                <w:b/>
              </w:rPr>
              <w:t>First digit</w:t>
            </w:r>
          </w:p>
        </w:tc>
        <w:tc>
          <w:tcPr>
            <w:tcW w:w="1842" w:type="dxa"/>
          </w:tcPr>
          <w:p w14:paraId="22996026" w14:textId="77777777" w:rsidR="004B3682" w:rsidRPr="001B186F" w:rsidRDefault="004B3682" w:rsidP="005A13FD">
            <w:pPr>
              <w:rPr>
                <w:b/>
              </w:rPr>
            </w:pPr>
            <w:r w:rsidRPr="001B186F">
              <w:rPr>
                <w:b/>
              </w:rPr>
              <w:t>Second digit</w:t>
            </w:r>
          </w:p>
        </w:tc>
        <w:tc>
          <w:tcPr>
            <w:tcW w:w="2218" w:type="dxa"/>
          </w:tcPr>
          <w:p w14:paraId="710A5191" w14:textId="36BFBAE8" w:rsidR="004B3682" w:rsidRPr="001B186F" w:rsidRDefault="004B3682" w:rsidP="005A13FD">
            <w:pPr>
              <w:rPr>
                <w:b/>
              </w:rPr>
            </w:pPr>
            <w:r w:rsidRPr="009375F4">
              <w:rPr>
                <w:b/>
              </w:rPr>
              <w:t xml:space="preserve">First two </w:t>
            </w:r>
            <w:r>
              <w:rPr>
                <w:b/>
              </w:rPr>
              <w:t>combined</w:t>
            </w:r>
            <w:r w:rsidRPr="009375F4">
              <w:rPr>
                <w:b/>
              </w:rPr>
              <w:t xml:space="preserve"> digit</w:t>
            </w:r>
            <w:r>
              <w:rPr>
                <w:b/>
              </w:rPr>
              <w:t>s</w:t>
            </w:r>
          </w:p>
        </w:tc>
      </w:tr>
      <w:tr w:rsidR="004B3682" w:rsidRPr="001B186F" w14:paraId="53131458" w14:textId="77777777" w:rsidTr="00AC113F">
        <w:tc>
          <w:tcPr>
            <w:tcW w:w="2972" w:type="dxa"/>
          </w:tcPr>
          <w:p w14:paraId="69DEF09F" w14:textId="00AA2C7C" w:rsidR="004B3682" w:rsidRPr="001B186F" w:rsidRDefault="004B3682" w:rsidP="00ED3C23">
            <w:pPr>
              <w:rPr>
                <w:rFonts w:ascii="Calibri" w:eastAsia="Calibri" w:hAnsi="Calibri" w:cs="Times New Roman"/>
              </w:rPr>
            </w:pPr>
            <w:r>
              <w:rPr>
                <w:rFonts w:ascii="Calibri" w:eastAsia="Calibri" w:hAnsi="Calibri" w:cs="Times New Roman"/>
              </w:rPr>
              <w:t>Figure</w:t>
            </w:r>
          </w:p>
        </w:tc>
        <w:tc>
          <w:tcPr>
            <w:tcW w:w="1985" w:type="dxa"/>
          </w:tcPr>
          <w:p w14:paraId="28C1F701" w14:textId="77777777" w:rsidR="004B3682" w:rsidRPr="001B186F" w:rsidRDefault="004B3682" w:rsidP="00ED3C23">
            <w:r w:rsidRPr="001B186F">
              <w:t>Figure 3.10.</w:t>
            </w:r>
          </w:p>
        </w:tc>
        <w:tc>
          <w:tcPr>
            <w:tcW w:w="1842" w:type="dxa"/>
          </w:tcPr>
          <w:p w14:paraId="342DA2C7" w14:textId="77777777" w:rsidR="004B3682" w:rsidRPr="001B186F" w:rsidRDefault="004B3682" w:rsidP="00ED3C23">
            <w:r w:rsidRPr="001B186F">
              <w:t>Figure 3.11.</w:t>
            </w:r>
          </w:p>
        </w:tc>
        <w:tc>
          <w:tcPr>
            <w:tcW w:w="2218" w:type="dxa"/>
          </w:tcPr>
          <w:p w14:paraId="55CA75B9" w14:textId="77777777" w:rsidR="004B3682" w:rsidRPr="001B186F" w:rsidRDefault="004B3682" w:rsidP="00ED3C23">
            <w:r w:rsidRPr="001B186F">
              <w:t>Figure 3.12.</w:t>
            </w:r>
          </w:p>
        </w:tc>
      </w:tr>
      <w:tr w:rsidR="004B3682" w:rsidRPr="001B186F" w14:paraId="167F5FBE" w14:textId="77777777" w:rsidTr="00AC113F">
        <w:tc>
          <w:tcPr>
            <w:tcW w:w="2972" w:type="dxa"/>
          </w:tcPr>
          <w:p w14:paraId="1E006184" w14:textId="77777777" w:rsidR="004B3682" w:rsidRPr="001B186F" w:rsidRDefault="004B3682" w:rsidP="00ED3C23">
            <w:r w:rsidRPr="001B186F">
              <w:t>Chi-square test</w:t>
            </w:r>
          </w:p>
        </w:tc>
        <w:tc>
          <w:tcPr>
            <w:tcW w:w="1985" w:type="dxa"/>
          </w:tcPr>
          <w:p w14:paraId="0FA9CDDD" w14:textId="77777777" w:rsidR="004B3682" w:rsidRPr="001B186F" w:rsidRDefault="004B3682" w:rsidP="00ED3C23">
            <w:r w:rsidRPr="001B186F">
              <w:t>10.75</w:t>
            </w:r>
          </w:p>
        </w:tc>
        <w:tc>
          <w:tcPr>
            <w:tcW w:w="1842" w:type="dxa"/>
          </w:tcPr>
          <w:p w14:paraId="004B40A6" w14:textId="77777777" w:rsidR="004B3682" w:rsidRPr="001B186F" w:rsidRDefault="004B3682" w:rsidP="00ED3C23">
            <w:r w:rsidRPr="001B186F">
              <w:t>14.67</w:t>
            </w:r>
          </w:p>
        </w:tc>
        <w:tc>
          <w:tcPr>
            <w:tcW w:w="2218" w:type="dxa"/>
          </w:tcPr>
          <w:p w14:paraId="61FBDDF8" w14:textId="77777777" w:rsidR="004B3682" w:rsidRPr="001B186F" w:rsidRDefault="004B3682" w:rsidP="00ED3C23">
            <w:r w:rsidRPr="001B186F">
              <w:t>98.38</w:t>
            </w:r>
          </w:p>
        </w:tc>
      </w:tr>
      <w:tr w:rsidR="004B3682" w:rsidRPr="001B186F" w14:paraId="1C0CD2A2" w14:textId="77777777" w:rsidTr="00AC113F">
        <w:tc>
          <w:tcPr>
            <w:tcW w:w="2972" w:type="dxa"/>
          </w:tcPr>
          <w:p w14:paraId="2F88CC6C" w14:textId="77777777" w:rsidR="004B3682" w:rsidRPr="001B186F" w:rsidRDefault="004B3682" w:rsidP="00ED3C23">
            <w:r w:rsidRPr="001B186F">
              <w:t>Critical value (</w:t>
            </w:r>
            <w:r w:rsidRPr="001B186F">
              <w:rPr>
                <w:rFonts w:eastAsiaTheme="minorEastAsia" w:cstheme="minorHAnsi"/>
              </w:rPr>
              <w:t xml:space="preserve">significance level </w:t>
            </w:r>
            <w:r w:rsidRPr="001B186F">
              <w:rPr>
                <w:rFonts w:cstheme="minorHAnsi"/>
              </w:rPr>
              <w:t>0.05)</w:t>
            </w:r>
          </w:p>
        </w:tc>
        <w:tc>
          <w:tcPr>
            <w:tcW w:w="1985" w:type="dxa"/>
          </w:tcPr>
          <w:p w14:paraId="2E172141" w14:textId="77777777" w:rsidR="004B3682" w:rsidRPr="001B186F" w:rsidRDefault="004B3682" w:rsidP="00ED3C23">
            <w:r w:rsidRPr="001B186F">
              <w:t>15.51</w:t>
            </w:r>
          </w:p>
        </w:tc>
        <w:tc>
          <w:tcPr>
            <w:tcW w:w="1842" w:type="dxa"/>
          </w:tcPr>
          <w:p w14:paraId="4863822B" w14:textId="77777777" w:rsidR="004B3682" w:rsidRPr="001B186F" w:rsidRDefault="004B3682" w:rsidP="00ED3C23">
            <w:r w:rsidRPr="001B186F">
              <w:t>16.92</w:t>
            </w:r>
          </w:p>
        </w:tc>
        <w:tc>
          <w:tcPr>
            <w:tcW w:w="2218" w:type="dxa"/>
          </w:tcPr>
          <w:p w14:paraId="2C85975F" w14:textId="77777777" w:rsidR="004B3682" w:rsidRPr="001B186F" w:rsidRDefault="004B3682" w:rsidP="00ED3C23">
            <w:r w:rsidRPr="001B186F">
              <w:t>112.02</w:t>
            </w:r>
          </w:p>
        </w:tc>
      </w:tr>
      <w:tr w:rsidR="004B3682" w:rsidRPr="001B186F" w14:paraId="47FA55AF" w14:textId="77777777" w:rsidTr="00AC113F">
        <w:tc>
          <w:tcPr>
            <w:tcW w:w="2972" w:type="dxa"/>
          </w:tcPr>
          <w:p w14:paraId="32F95064" w14:textId="77777777" w:rsidR="004B3682" w:rsidRPr="001B186F" w:rsidRDefault="004B3682" w:rsidP="00ED3C23">
            <w:r w:rsidRPr="001B186F">
              <w:rPr>
                <w:rFonts w:cstheme="minorHAnsi"/>
              </w:rPr>
              <w:t>Degrees of freedom</w:t>
            </w:r>
          </w:p>
        </w:tc>
        <w:tc>
          <w:tcPr>
            <w:tcW w:w="1985" w:type="dxa"/>
          </w:tcPr>
          <w:p w14:paraId="218DE75E" w14:textId="77777777" w:rsidR="004B3682" w:rsidRPr="001B186F" w:rsidRDefault="004B3682" w:rsidP="00ED3C23">
            <w:r w:rsidRPr="001B186F">
              <w:t>8</w:t>
            </w:r>
          </w:p>
        </w:tc>
        <w:tc>
          <w:tcPr>
            <w:tcW w:w="1842" w:type="dxa"/>
          </w:tcPr>
          <w:p w14:paraId="5BF1CF39" w14:textId="77777777" w:rsidR="004B3682" w:rsidRPr="001B186F" w:rsidRDefault="004B3682" w:rsidP="00ED3C23">
            <w:r w:rsidRPr="001B186F">
              <w:t>9</w:t>
            </w:r>
          </w:p>
        </w:tc>
        <w:tc>
          <w:tcPr>
            <w:tcW w:w="2218" w:type="dxa"/>
          </w:tcPr>
          <w:p w14:paraId="66A7A1E2" w14:textId="77777777" w:rsidR="004B3682" w:rsidRPr="001B186F" w:rsidRDefault="004B3682" w:rsidP="00ED3C23">
            <w:r w:rsidRPr="001B186F">
              <w:t>89</w:t>
            </w:r>
          </w:p>
        </w:tc>
      </w:tr>
      <w:tr w:rsidR="004B3682" w:rsidRPr="001B186F" w14:paraId="023E2A3D" w14:textId="77777777" w:rsidTr="00AC113F">
        <w:tc>
          <w:tcPr>
            <w:tcW w:w="2972" w:type="dxa"/>
          </w:tcPr>
          <w:p w14:paraId="69B5FAB4" w14:textId="77777777" w:rsidR="004B3682" w:rsidRPr="001B186F" w:rsidRDefault="004B3682" w:rsidP="00ED3C23">
            <w:r w:rsidRPr="001B186F">
              <w:t>Sample size</w:t>
            </w:r>
          </w:p>
        </w:tc>
        <w:tc>
          <w:tcPr>
            <w:tcW w:w="1985" w:type="dxa"/>
          </w:tcPr>
          <w:p w14:paraId="055FCD52" w14:textId="77777777" w:rsidR="004B3682" w:rsidRPr="001B186F" w:rsidRDefault="004B3682" w:rsidP="00ED3C23">
            <w:r w:rsidRPr="001B186F">
              <w:t>20,805</w:t>
            </w:r>
          </w:p>
        </w:tc>
        <w:tc>
          <w:tcPr>
            <w:tcW w:w="1842" w:type="dxa"/>
          </w:tcPr>
          <w:p w14:paraId="475474EA" w14:textId="77777777" w:rsidR="004B3682" w:rsidRPr="001B186F" w:rsidRDefault="004B3682" w:rsidP="00ED3C23">
            <w:r w:rsidRPr="001B186F">
              <w:t>20,745</w:t>
            </w:r>
          </w:p>
        </w:tc>
        <w:tc>
          <w:tcPr>
            <w:tcW w:w="2218" w:type="dxa"/>
          </w:tcPr>
          <w:p w14:paraId="0E1622B5" w14:textId="77777777" w:rsidR="004B3682" w:rsidRPr="001B186F" w:rsidRDefault="004B3682" w:rsidP="00ED3C23">
            <w:r w:rsidRPr="001B186F">
              <w:t>20,745</w:t>
            </w:r>
          </w:p>
        </w:tc>
      </w:tr>
    </w:tbl>
    <w:p w14:paraId="25E70748" w14:textId="3D847D2D" w:rsidR="004B3682" w:rsidRPr="001B186F" w:rsidRDefault="004B3682" w:rsidP="00B06731">
      <w:r w:rsidRPr="001B186F">
        <w:rPr>
          <w:b/>
        </w:rPr>
        <w:t>Data source:</w:t>
      </w:r>
      <w:r w:rsidRPr="001B186F">
        <w:t xml:space="preserve"> Author</w:t>
      </w:r>
      <w:r>
        <w:t>s</w:t>
      </w:r>
      <w:r w:rsidR="0097359F">
        <w:t>’</w:t>
      </w:r>
      <w:r w:rsidRPr="001B186F">
        <w:t xml:space="preserve"> own calculations</w:t>
      </w:r>
    </w:p>
    <w:p w14:paraId="2B0F1393" w14:textId="77777777" w:rsidR="004B3682" w:rsidRPr="001B186F" w:rsidRDefault="004B3682" w:rsidP="0056452E">
      <w:pPr>
        <w:spacing w:after="0"/>
      </w:pPr>
    </w:p>
    <w:p w14:paraId="7C6EC4A4" w14:textId="3716C50E" w:rsidR="004B3682" w:rsidRPr="001B186F" w:rsidRDefault="004B3682" w:rsidP="004F3C1E">
      <w:pPr>
        <w:spacing w:after="0"/>
        <w:ind w:left="1134" w:hanging="1134"/>
      </w:pPr>
      <w:r w:rsidRPr="001B186F">
        <w:rPr>
          <w:b/>
        </w:rPr>
        <w:lastRenderedPageBreak/>
        <w:t>Table 3.5.</w:t>
      </w:r>
      <w:r w:rsidRPr="001B186F">
        <w:t xml:space="preserve"> Summary results for the Chi-square testing of (</w:t>
      </w:r>
      <w:proofErr w:type="gramStart"/>
      <w:r w:rsidRPr="001B186F">
        <w:t>non)</w:t>
      </w:r>
      <w:proofErr w:type="gramEnd"/>
      <w:r>
        <w:t xml:space="preserve">conformity against </w:t>
      </w:r>
      <w:proofErr w:type="spellStart"/>
      <w:r>
        <w:t>Benford’s</w:t>
      </w:r>
      <w:proofErr w:type="spellEnd"/>
      <w:r>
        <w:t xml:space="preserve"> Laws</w:t>
      </w:r>
      <w:r w:rsidRPr="001B186F">
        <w:t xml:space="preserve">, </w:t>
      </w:r>
      <w:r w:rsidR="0097359F">
        <w:t xml:space="preserve">an </w:t>
      </w:r>
      <w:r w:rsidRPr="001B186F">
        <w:t xml:space="preserve">entire section of the hospitality industry – small </w:t>
      </w:r>
      <w:r>
        <w:t>companies</w:t>
      </w:r>
    </w:p>
    <w:tbl>
      <w:tblPr>
        <w:tblStyle w:val="TableGrid"/>
        <w:tblW w:w="0" w:type="auto"/>
        <w:tblLook w:val="04A0" w:firstRow="1" w:lastRow="0" w:firstColumn="1" w:lastColumn="0" w:noHBand="0" w:noVBand="1"/>
      </w:tblPr>
      <w:tblGrid>
        <w:gridCol w:w="2972"/>
        <w:gridCol w:w="1985"/>
        <w:gridCol w:w="1842"/>
        <w:gridCol w:w="2218"/>
      </w:tblGrid>
      <w:tr w:rsidR="004B3682" w:rsidRPr="001B186F" w14:paraId="3688F34D" w14:textId="77777777" w:rsidTr="00ED6FCA">
        <w:tc>
          <w:tcPr>
            <w:tcW w:w="2972" w:type="dxa"/>
          </w:tcPr>
          <w:p w14:paraId="407ACA67" w14:textId="77777777" w:rsidR="004B3682" w:rsidRPr="001B186F" w:rsidRDefault="004B3682" w:rsidP="005A13FD">
            <w:pPr>
              <w:rPr>
                <w:b/>
              </w:rPr>
            </w:pPr>
            <w:r w:rsidRPr="001B186F">
              <w:rPr>
                <w:b/>
              </w:rPr>
              <w:t>Indicator</w:t>
            </w:r>
          </w:p>
        </w:tc>
        <w:tc>
          <w:tcPr>
            <w:tcW w:w="1985" w:type="dxa"/>
          </w:tcPr>
          <w:p w14:paraId="41B3B0F4" w14:textId="77777777" w:rsidR="004B3682" w:rsidRPr="001B186F" w:rsidRDefault="004B3682" w:rsidP="005A13FD">
            <w:pPr>
              <w:rPr>
                <w:b/>
              </w:rPr>
            </w:pPr>
            <w:r w:rsidRPr="001B186F">
              <w:rPr>
                <w:b/>
              </w:rPr>
              <w:t>First digit</w:t>
            </w:r>
          </w:p>
        </w:tc>
        <w:tc>
          <w:tcPr>
            <w:tcW w:w="1842" w:type="dxa"/>
          </w:tcPr>
          <w:p w14:paraId="25984AD2" w14:textId="77777777" w:rsidR="004B3682" w:rsidRPr="001B186F" w:rsidRDefault="004B3682" w:rsidP="005A13FD">
            <w:pPr>
              <w:rPr>
                <w:b/>
              </w:rPr>
            </w:pPr>
            <w:r w:rsidRPr="001B186F">
              <w:rPr>
                <w:b/>
              </w:rPr>
              <w:t>Second digit</w:t>
            </w:r>
          </w:p>
        </w:tc>
        <w:tc>
          <w:tcPr>
            <w:tcW w:w="2218" w:type="dxa"/>
          </w:tcPr>
          <w:p w14:paraId="5E7B2D62" w14:textId="7E7357C4" w:rsidR="004B3682" w:rsidRPr="001B186F" w:rsidRDefault="004B3682" w:rsidP="005A13FD">
            <w:pPr>
              <w:rPr>
                <w:b/>
              </w:rPr>
            </w:pPr>
            <w:r w:rsidRPr="009375F4">
              <w:rPr>
                <w:b/>
              </w:rPr>
              <w:t xml:space="preserve">First two </w:t>
            </w:r>
            <w:r>
              <w:rPr>
                <w:b/>
              </w:rPr>
              <w:t>combined</w:t>
            </w:r>
            <w:r w:rsidRPr="009375F4">
              <w:rPr>
                <w:b/>
              </w:rPr>
              <w:t xml:space="preserve"> digit</w:t>
            </w:r>
            <w:r>
              <w:rPr>
                <w:b/>
              </w:rPr>
              <w:t>s</w:t>
            </w:r>
          </w:p>
        </w:tc>
      </w:tr>
      <w:tr w:rsidR="004B3682" w:rsidRPr="001B186F" w14:paraId="1C0F6192" w14:textId="77777777" w:rsidTr="00302CD6">
        <w:tc>
          <w:tcPr>
            <w:tcW w:w="2972" w:type="dxa"/>
          </w:tcPr>
          <w:p w14:paraId="3EEA9DA0" w14:textId="3DD635C4" w:rsidR="004B3682" w:rsidRPr="001B186F" w:rsidRDefault="004B3682" w:rsidP="00ED3C23">
            <w:pPr>
              <w:rPr>
                <w:rFonts w:ascii="Calibri" w:eastAsia="Calibri" w:hAnsi="Calibri" w:cs="Times New Roman"/>
              </w:rPr>
            </w:pPr>
            <w:r>
              <w:rPr>
                <w:rFonts w:ascii="Calibri" w:eastAsia="Calibri" w:hAnsi="Calibri" w:cs="Times New Roman"/>
              </w:rPr>
              <w:t>Figure</w:t>
            </w:r>
          </w:p>
        </w:tc>
        <w:tc>
          <w:tcPr>
            <w:tcW w:w="1985" w:type="dxa"/>
            <w:shd w:val="clear" w:color="auto" w:fill="FFF2CC" w:themeFill="accent4" w:themeFillTint="33"/>
          </w:tcPr>
          <w:p w14:paraId="49ADD5FF" w14:textId="77777777" w:rsidR="004B3682" w:rsidRPr="001B186F" w:rsidRDefault="004B3682" w:rsidP="00ED3C23">
            <w:r w:rsidRPr="001B186F">
              <w:t>Figure 3.13.</w:t>
            </w:r>
          </w:p>
        </w:tc>
        <w:tc>
          <w:tcPr>
            <w:tcW w:w="1842" w:type="dxa"/>
            <w:shd w:val="clear" w:color="auto" w:fill="FFF2CC" w:themeFill="accent4" w:themeFillTint="33"/>
          </w:tcPr>
          <w:p w14:paraId="2CF76D6E" w14:textId="77777777" w:rsidR="004B3682" w:rsidRPr="001B186F" w:rsidRDefault="004B3682" w:rsidP="00ED3C23">
            <w:r w:rsidRPr="001B186F">
              <w:t>Figure 3.14.</w:t>
            </w:r>
          </w:p>
        </w:tc>
        <w:tc>
          <w:tcPr>
            <w:tcW w:w="2218" w:type="dxa"/>
            <w:shd w:val="clear" w:color="auto" w:fill="FFF2CC" w:themeFill="accent4" w:themeFillTint="33"/>
          </w:tcPr>
          <w:p w14:paraId="2B2DEDFA" w14:textId="77777777" w:rsidR="004B3682" w:rsidRPr="001B186F" w:rsidRDefault="004B3682" w:rsidP="00ED3C23">
            <w:r w:rsidRPr="001B186F">
              <w:t>Figure 3.15.</w:t>
            </w:r>
          </w:p>
        </w:tc>
      </w:tr>
      <w:tr w:rsidR="004B3682" w:rsidRPr="001B186F" w14:paraId="57F2A891" w14:textId="77777777" w:rsidTr="004F3C1E">
        <w:tc>
          <w:tcPr>
            <w:tcW w:w="2972" w:type="dxa"/>
          </w:tcPr>
          <w:p w14:paraId="151ED809" w14:textId="77777777" w:rsidR="004B3682" w:rsidRPr="001B186F" w:rsidRDefault="004B3682" w:rsidP="00ED3C23">
            <w:r w:rsidRPr="001B186F">
              <w:t>Chi-square test</w:t>
            </w:r>
          </w:p>
        </w:tc>
        <w:tc>
          <w:tcPr>
            <w:tcW w:w="1985" w:type="dxa"/>
            <w:shd w:val="clear" w:color="auto" w:fill="DBDBDB" w:themeFill="accent3" w:themeFillTint="66"/>
          </w:tcPr>
          <w:p w14:paraId="5B529B5F" w14:textId="77777777" w:rsidR="004B3682" w:rsidRPr="001B186F" w:rsidRDefault="004B3682" w:rsidP="00ED3C23">
            <w:r w:rsidRPr="001B186F">
              <w:t>19.38</w:t>
            </w:r>
          </w:p>
        </w:tc>
        <w:tc>
          <w:tcPr>
            <w:tcW w:w="1842" w:type="dxa"/>
          </w:tcPr>
          <w:p w14:paraId="0B1F7E01" w14:textId="77777777" w:rsidR="004B3682" w:rsidRPr="001B186F" w:rsidRDefault="004B3682" w:rsidP="00ED3C23">
            <w:r w:rsidRPr="001B186F">
              <w:t>8.05</w:t>
            </w:r>
          </w:p>
        </w:tc>
        <w:tc>
          <w:tcPr>
            <w:tcW w:w="2218" w:type="dxa"/>
          </w:tcPr>
          <w:p w14:paraId="5231B4D1" w14:textId="77777777" w:rsidR="004B3682" w:rsidRPr="001B186F" w:rsidRDefault="004B3682" w:rsidP="00ED3C23">
            <w:r w:rsidRPr="001B186F">
              <w:t>90.83</w:t>
            </w:r>
          </w:p>
        </w:tc>
      </w:tr>
      <w:tr w:rsidR="004B3682" w:rsidRPr="001B186F" w14:paraId="01EF7F7F" w14:textId="77777777" w:rsidTr="004F3C1E">
        <w:tc>
          <w:tcPr>
            <w:tcW w:w="2972" w:type="dxa"/>
          </w:tcPr>
          <w:p w14:paraId="13399912" w14:textId="77777777" w:rsidR="004B3682" w:rsidRPr="001B186F" w:rsidRDefault="004B3682" w:rsidP="00ED3C23">
            <w:r w:rsidRPr="001B186F">
              <w:t>Critical value (</w:t>
            </w:r>
            <w:r w:rsidRPr="001B186F">
              <w:rPr>
                <w:rFonts w:eastAsiaTheme="minorEastAsia" w:cstheme="minorHAnsi"/>
              </w:rPr>
              <w:t xml:space="preserve">significance level </w:t>
            </w:r>
            <w:r w:rsidRPr="001B186F">
              <w:rPr>
                <w:rFonts w:cstheme="minorHAnsi"/>
              </w:rPr>
              <w:t>0.05)</w:t>
            </w:r>
          </w:p>
        </w:tc>
        <w:tc>
          <w:tcPr>
            <w:tcW w:w="1985" w:type="dxa"/>
            <w:shd w:val="clear" w:color="auto" w:fill="DBDBDB" w:themeFill="accent3" w:themeFillTint="66"/>
          </w:tcPr>
          <w:p w14:paraId="23B20B93" w14:textId="77777777" w:rsidR="004B3682" w:rsidRPr="001B186F" w:rsidRDefault="004B3682" w:rsidP="00ED3C23">
            <w:r w:rsidRPr="001B186F">
              <w:t>15.51</w:t>
            </w:r>
          </w:p>
        </w:tc>
        <w:tc>
          <w:tcPr>
            <w:tcW w:w="1842" w:type="dxa"/>
          </w:tcPr>
          <w:p w14:paraId="0072DD8C" w14:textId="77777777" w:rsidR="004B3682" w:rsidRPr="001B186F" w:rsidRDefault="004B3682" w:rsidP="00ED3C23">
            <w:r w:rsidRPr="001B186F">
              <w:t>16.92</w:t>
            </w:r>
          </w:p>
        </w:tc>
        <w:tc>
          <w:tcPr>
            <w:tcW w:w="2218" w:type="dxa"/>
          </w:tcPr>
          <w:p w14:paraId="51AA00DA" w14:textId="77777777" w:rsidR="004B3682" w:rsidRPr="001B186F" w:rsidRDefault="004B3682" w:rsidP="00ED3C23">
            <w:r w:rsidRPr="001B186F">
              <w:t>112.02</w:t>
            </w:r>
          </w:p>
        </w:tc>
      </w:tr>
      <w:tr w:rsidR="004B3682" w:rsidRPr="001B186F" w14:paraId="09ED1727" w14:textId="77777777" w:rsidTr="00AC113F">
        <w:tc>
          <w:tcPr>
            <w:tcW w:w="2972" w:type="dxa"/>
          </w:tcPr>
          <w:p w14:paraId="5BFAD0F9" w14:textId="77777777" w:rsidR="004B3682" w:rsidRPr="001B186F" w:rsidRDefault="004B3682" w:rsidP="00ED3C23">
            <w:r w:rsidRPr="001B186F">
              <w:rPr>
                <w:rFonts w:cstheme="minorHAnsi"/>
              </w:rPr>
              <w:t>Degrees of freedom</w:t>
            </w:r>
          </w:p>
        </w:tc>
        <w:tc>
          <w:tcPr>
            <w:tcW w:w="1985" w:type="dxa"/>
          </w:tcPr>
          <w:p w14:paraId="402FD63F" w14:textId="77777777" w:rsidR="004B3682" w:rsidRPr="001B186F" w:rsidRDefault="004B3682" w:rsidP="00ED3C23">
            <w:r w:rsidRPr="001B186F">
              <w:t>8</w:t>
            </w:r>
          </w:p>
        </w:tc>
        <w:tc>
          <w:tcPr>
            <w:tcW w:w="1842" w:type="dxa"/>
          </w:tcPr>
          <w:p w14:paraId="063B0E0D" w14:textId="77777777" w:rsidR="004B3682" w:rsidRPr="001B186F" w:rsidRDefault="004B3682" w:rsidP="00ED3C23">
            <w:r w:rsidRPr="001B186F">
              <w:t>9</w:t>
            </w:r>
          </w:p>
        </w:tc>
        <w:tc>
          <w:tcPr>
            <w:tcW w:w="2218" w:type="dxa"/>
          </w:tcPr>
          <w:p w14:paraId="2296B010" w14:textId="77777777" w:rsidR="004B3682" w:rsidRPr="001B186F" w:rsidRDefault="004B3682" w:rsidP="00ED3C23">
            <w:r w:rsidRPr="001B186F">
              <w:t>89</w:t>
            </w:r>
          </w:p>
        </w:tc>
      </w:tr>
      <w:tr w:rsidR="004B3682" w:rsidRPr="001B186F" w14:paraId="0CD24035" w14:textId="77777777" w:rsidTr="00AC113F">
        <w:tc>
          <w:tcPr>
            <w:tcW w:w="2972" w:type="dxa"/>
          </w:tcPr>
          <w:p w14:paraId="679DF5A1" w14:textId="77777777" w:rsidR="004B3682" w:rsidRPr="001B186F" w:rsidRDefault="004B3682" w:rsidP="00ED3C23">
            <w:r w:rsidRPr="001B186F">
              <w:t>Sample size</w:t>
            </w:r>
          </w:p>
        </w:tc>
        <w:tc>
          <w:tcPr>
            <w:tcW w:w="1985" w:type="dxa"/>
          </w:tcPr>
          <w:p w14:paraId="31E4FFC0" w14:textId="77777777" w:rsidR="004B3682" w:rsidRPr="001B186F" w:rsidRDefault="004B3682" w:rsidP="00ED3C23">
            <w:r w:rsidRPr="001B186F">
              <w:t>2,960</w:t>
            </w:r>
          </w:p>
        </w:tc>
        <w:tc>
          <w:tcPr>
            <w:tcW w:w="1842" w:type="dxa"/>
          </w:tcPr>
          <w:p w14:paraId="39342F8F" w14:textId="77777777" w:rsidR="004B3682" w:rsidRPr="001B186F" w:rsidRDefault="004B3682" w:rsidP="00ED3C23">
            <w:r w:rsidRPr="001B186F">
              <w:t>2,958</w:t>
            </w:r>
          </w:p>
        </w:tc>
        <w:tc>
          <w:tcPr>
            <w:tcW w:w="2218" w:type="dxa"/>
          </w:tcPr>
          <w:p w14:paraId="22114D61" w14:textId="77777777" w:rsidR="004B3682" w:rsidRPr="001B186F" w:rsidRDefault="004B3682" w:rsidP="00ED3C23">
            <w:r w:rsidRPr="001B186F">
              <w:t>2,958</w:t>
            </w:r>
          </w:p>
        </w:tc>
      </w:tr>
    </w:tbl>
    <w:p w14:paraId="78F5ED0B" w14:textId="393F898D" w:rsidR="004B3682" w:rsidRDefault="004B3682" w:rsidP="008E3FE6">
      <w:pPr>
        <w:spacing w:after="0" w:line="240" w:lineRule="auto"/>
      </w:pPr>
      <w:r w:rsidRPr="001B186F">
        <w:rPr>
          <w:b/>
        </w:rPr>
        <w:t>Data source:</w:t>
      </w:r>
      <w:r w:rsidRPr="001B186F">
        <w:t xml:space="preserve"> Author</w:t>
      </w:r>
      <w:r>
        <w:t>s</w:t>
      </w:r>
      <w:r w:rsidR="0097359F">
        <w:t>’</w:t>
      </w:r>
      <w:r w:rsidRPr="001B186F">
        <w:t xml:space="preserve"> own calculations</w:t>
      </w:r>
    </w:p>
    <w:p w14:paraId="08A9DCF5" w14:textId="00B3D43C" w:rsidR="004B3682" w:rsidRPr="001B186F" w:rsidRDefault="004B3682" w:rsidP="008E3FE6">
      <w:pPr>
        <w:spacing w:after="120" w:line="240" w:lineRule="auto"/>
        <w:jc w:val="both"/>
      </w:pPr>
      <w:r w:rsidRPr="003B0CAE">
        <w:rPr>
          <w:b/>
        </w:rPr>
        <w:t>Note:</w:t>
      </w:r>
      <w:r>
        <w:t xml:space="preserve"> Light golden background highlights that there is some persistent visual identified volatility. Light grey background denotes </w:t>
      </w:r>
      <w:proofErr w:type="spellStart"/>
      <w:r>
        <w:t>Benford’s</w:t>
      </w:r>
      <w:proofErr w:type="spellEnd"/>
      <w:r>
        <w:t xml:space="preserve"> Law non-conformity.</w:t>
      </w:r>
    </w:p>
    <w:p w14:paraId="1C46C9BA" w14:textId="77777777" w:rsidR="004B3682" w:rsidRPr="001B186F" w:rsidRDefault="004B3682" w:rsidP="00B06731"/>
    <w:p w14:paraId="0D93BD41" w14:textId="3CCC4281" w:rsidR="004B3682" w:rsidRPr="001B186F" w:rsidRDefault="004B3682" w:rsidP="004F3C1E">
      <w:pPr>
        <w:spacing w:after="0"/>
        <w:ind w:left="1134" w:hanging="1134"/>
      </w:pPr>
      <w:r w:rsidRPr="001B186F">
        <w:rPr>
          <w:b/>
        </w:rPr>
        <w:t>Table 3.6.</w:t>
      </w:r>
      <w:r w:rsidRPr="001B186F">
        <w:t xml:space="preserve"> Summary results for the Chi-square testing of (</w:t>
      </w:r>
      <w:proofErr w:type="gramStart"/>
      <w:r w:rsidRPr="001B186F">
        <w:t>non)</w:t>
      </w:r>
      <w:proofErr w:type="gramEnd"/>
      <w:r>
        <w:t xml:space="preserve">conformity against </w:t>
      </w:r>
      <w:proofErr w:type="spellStart"/>
      <w:r>
        <w:t>Benford’s</w:t>
      </w:r>
      <w:proofErr w:type="spellEnd"/>
      <w:r>
        <w:t xml:space="preserve"> Laws</w:t>
      </w:r>
      <w:r w:rsidRPr="001B186F">
        <w:t xml:space="preserve">, </w:t>
      </w:r>
      <w:r w:rsidR="0097359F">
        <w:t xml:space="preserve">an </w:t>
      </w:r>
      <w:r w:rsidRPr="001B186F">
        <w:t xml:space="preserve">entire section of the hospitality industry – medium-sized </w:t>
      </w:r>
      <w:r>
        <w:t>companies</w:t>
      </w:r>
    </w:p>
    <w:tbl>
      <w:tblPr>
        <w:tblStyle w:val="TableGrid"/>
        <w:tblW w:w="0" w:type="auto"/>
        <w:tblLook w:val="04A0" w:firstRow="1" w:lastRow="0" w:firstColumn="1" w:lastColumn="0" w:noHBand="0" w:noVBand="1"/>
      </w:tblPr>
      <w:tblGrid>
        <w:gridCol w:w="2972"/>
        <w:gridCol w:w="1985"/>
        <w:gridCol w:w="1842"/>
      </w:tblGrid>
      <w:tr w:rsidR="004B3682" w:rsidRPr="001B186F" w14:paraId="46B75CF1" w14:textId="77777777" w:rsidTr="00302CD6">
        <w:tc>
          <w:tcPr>
            <w:tcW w:w="2972" w:type="dxa"/>
          </w:tcPr>
          <w:p w14:paraId="77D01CA2" w14:textId="77777777" w:rsidR="004B3682" w:rsidRPr="001B186F" w:rsidRDefault="004B3682" w:rsidP="005A13FD">
            <w:pPr>
              <w:rPr>
                <w:b/>
              </w:rPr>
            </w:pPr>
            <w:r w:rsidRPr="001B186F">
              <w:rPr>
                <w:b/>
              </w:rPr>
              <w:t>Indicator</w:t>
            </w:r>
          </w:p>
        </w:tc>
        <w:tc>
          <w:tcPr>
            <w:tcW w:w="1985" w:type="dxa"/>
            <w:tcBorders>
              <w:bottom w:val="single" w:sz="4" w:space="0" w:color="auto"/>
            </w:tcBorders>
          </w:tcPr>
          <w:p w14:paraId="05E771A2" w14:textId="77777777" w:rsidR="004B3682" w:rsidRPr="001B186F" w:rsidRDefault="004B3682" w:rsidP="005A13FD">
            <w:pPr>
              <w:rPr>
                <w:b/>
              </w:rPr>
            </w:pPr>
            <w:r w:rsidRPr="001B186F">
              <w:rPr>
                <w:b/>
              </w:rPr>
              <w:t>First digit</w:t>
            </w:r>
          </w:p>
        </w:tc>
        <w:tc>
          <w:tcPr>
            <w:tcW w:w="1842" w:type="dxa"/>
            <w:tcBorders>
              <w:bottom w:val="single" w:sz="4" w:space="0" w:color="auto"/>
            </w:tcBorders>
          </w:tcPr>
          <w:p w14:paraId="1AFF1438" w14:textId="77777777" w:rsidR="004B3682" w:rsidRPr="001B186F" w:rsidRDefault="004B3682" w:rsidP="005A13FD">
            <w:pPr>
              <w:rPr>
                <w:b/>
              </w:rPr>
            </w:pPr>
            <w:r w:rsidRPr="001B186F">
              <w:rPr>
                <w:b/>
              </w:rPr>
              <w:t>Second digit</w:t>
            </w:r>
          </w:p>
        </w:tc>
      </w:tr>
      <w:tr w:rsidR="004B3682" w:rsidRPr="001B186F" w14:paraId="18A461AE" w14:textId="77777777" w:rsidTr="00302CD6">
        <w:tc>
          <w:tcPr>
            <w:tcW w:w="2972" w:type="dxa"/>
          </w:tcPr>
          <w:p w14:paraId="03757706" w14:textId="5BC203C1" w:rsidR="004B3682" w:rsidRPr="001B186F" w:rsidRDefault="004B3682" w:rsidP="00ED3C23">
            <w:pPr>
              <w:rPr>
                <w:rFonts w:ascii="Calibri" w:eastAsia="Calibri" w:hAnsi="Calibri" w:cs="Times New Roman"/>
              </w:rPr>
            </w:pPr>
            <w:r>
              <w:rPr>
                <w:rFonts w:ascii="Calibri" w:eastAsia="Calibri" w:hAnsi="Calibri" w:cs="Times New Roman"/>
              </w:rPr>
              <w:t>Figure</w:t>
            </w:r>
          </w:p>
        </w:tc>
        <w:tc>
          <w:tcPr>
            <w:tcW w:w="1985" w:type="dxa"/>
            <w:shd w:val="clear" w:color="auto" w:fill="FFF2CC" w:themeFill="accent4" w:themeFillTint="33"/>
          </w:tcPr>
          <w:p w14:paraId="4C63E31E" w14:textId="77777777" w:rsidR="004B3682" w:rsidRPr="001B186F" w:rsidRDefault="004B3682" w:rsidP="00ED3C23">
            <w:r w:rsidRPr="001B186F">
              <w:t>Figure 3.16.</w:t>
            </w:r>
          </w:p>
        </w:tc>
        <w:tc>
          <w:tcPr>
            <w:tcW w:w="1842" w:type="dxa"/>
            <w:shd w:val="clear" w:color="auto" w:fill="FFF2CC" w:themeFill="accent4" w:themeFillTint="33"/>
          </w:tcPr>
          <w:p w14:paraId="2F0CC9BF" w14:textId="77777777" w:rsidR="004B3682" w:rsidRPr="001B186F" w:rsidRDefault="004B3682" w:rsidP="00ED3C23">
            <w:r w:rsidRPr="001B186F">
              <w:t>Figure 3.17.</w:t>
            </w:r>
          </w:p>
        </w:tc>
      </w:tr>
      <w:tr w:rsidR="004B3682" w:rsidRPr="001B186F" w14:paraId="64482A76" w14:textId="77777777" w:rsidTr="00AC113F">
        <w:tc>
          <w:tcPr>
            <w:tcW w:w="2972" w:type="dxa"/>
          </w:tcPr>
          <w:p w14:paraId="75441A03" w14:textId="77777777" w:rsidR="004B3682" w:rsidRPr="001B186F" w:rsidRDefault="004B3682" w:rsidP="00ED3C23">
            <w:r w:rsidRPr="001B186F">
              <w:t>Chi-square test</w:t>
            </w:r>
          </w:p>
        </w:tc>
        <w:tc>
          <w:tcPr>
            <w:tcW w:w="1985" w:type="dxa"/>
          </w:tcPr>
          <w:p w14:paraId="50A6E212" w14:textId="77777777" w:rsidR="004B3682" w:rsidRPr="001B186F" w:rsidRDefault="004B3682" w:rsidP="00ED3C23">
            <w:r w:rsidRPr="001B186F">
              <w:t>7.36</w:t>
            </w:r>
          </w:p>
        </w:tc>
        <w:tc>
          <w:tcPr>
            <w:tcW w:w="1842" w:type="dxa"/>
          </w:tcPr>
          <w:p w14:paraId="2D3BA57B" w14:textId="77777777" w:rsidR="004B3682" w:rsidRPr="001B186F" w:rsidRDefault="004B3682" w:rsidP="00ED3C23">
            <w:r w:rsidRPr="001B186F">
              <w:t>5.42</w:t>
            </w:r>
          </w:p>
        </w:tc>
      </w:tr>
      <w:tr w:rsidR="004B3682" w:rsidRPr="001B186F" w14:paraId="5DE715ED" w14:textId="77777777" w:rsidTr="00AC113F">
        <w:tc>
          <w:tcPr>
            <w:tcW w:w="2972" w:type="dxa"/>
          </w:tcPr>
          <w:p w14:paraId="3F91D559" w14:textId="77777777" w:rsidR="004B3682" w:rsidRPr="001B186F" w:rsidRDefault="004B3682" w:rsidP="00ED3C23">
            <w:r w:rsidRPr="001B186F">
              <w:t>Critical value (</w:t>
            </w:r>
            <w:r w:rsidRPr="001B186F">
              <w:rPr>
                <w:rFonts w:eastAsiaTheme="minorEastAsia" w:cstheme="minorHAnsi"/>
              </w:rPr>
              <w:t xml:space="preserve">significance level </w:t>
            </w:r>
            <w:r w:rsidRPr="001B186F">
              <w:rPr>
                <w:rFonts w:cstheme="minorHAnsi"/>
              </w:rPr>
              <w:t>0.05)</w:t>
            </w:r>
          </w:p>
        </w:tc>
        <w:tc>
          <w:tcPr>
            <w:tcW w:w="1985" w:type="dxa"/>
          </w:tcPr>
          <w:p w14:paraId="58B2810F" w14:textId="77777777" w:rsidR="004B3682" w:rsidRPr="001B186F" w:rsidRDefault="004B3682" w:rsidP="00ED3C23">
            <w:r w:rsidRPr="001B186F">
              <w:t>15.51</w:t>
            </w:r>
          </w:p>
        </w:tc>
        <w:tc>
          <w:tcPr>
            <w:tcW w:w="1842" w:type="dxa"/>
          </w:tcPr>
          <w:p w14:paraId="530E1276" w14:textId="77777777" w:rsidR="004B3682" w:rsidRPr="001B186F" w:rsidRDefault="004B3682" w:rsidP="00ED3C23">
            <w:r w:rsidRPr="001B186F">
              <w:t>16.92</w:t>
            </w:r>
          </w:p>
        </w:tc>
      </w:tr>
      <w:tr w:rsidR="004B3682" w:rsidRPr="001B186F" w14:paraId="08A59456" w14:textId="77777777" w:rsidTr="00AC113F">
        <w:tc>
          <w:tcPr>
            <w:tcW w:w="2972" w:type="dxa"/>
          </w:tcPr>
          <w:p w14:paraId="054115DE" w14:textId="77777777" w:rsidR="004B3682" w:rsidRPr="001B186F" w:rsidRDefault="004B3682" w:rsidP="00ED3C23">
            <w:r w:rsidRPr="001B186F">
              <w:rPr>
                <w:rFonts w:cstheme="minorHAnsi"/>
              </w:rPr>
              <w:t>Degrees of freedom</w:t>
            </w:r>
          </w:p>
        </w:tc>
        <w:tc>
          <w:tcPr>
            <w:tcW w:w="1985" w:type="dxa"/>
          </w:tcPr>
          <w:p w14:paraId="2CF0A74A" w14:textId="77777777" w:rsidR="004B3682" w:rsidRPr="001B186F" w:rsidRDefault="004B3682" w:rsidP="00ED3C23">
            <w:r w:rsidRPr="001B186F">
              <w:t>8</w:t>
            </w:r>
          </w:p>
        </w:tc>
        <w:tc>
          <w:tcPr>
            <w:tcW w:w="1842" w:type="dxa"/>
          </w:tcPr>
          <w:p w14:paraId="274E79DB" w14:textId="77777777" w:rsidR="004B3682" w:rsidRPr="001B186F" w:rsidRDefault="004B3682" w:rsidP="00ED3C23">
            <w:r w:rsidRPr="001B186F">
              <w:t>9</w:t>
            </w:r>
          </w:p>
        </w:tc>
      </w:tr>
      <w:tr w:rsidR="004B3682" w:rsidRPr="001B186F" w14:paraId="77ADD98F" w14:textId="77777777" w:rsidTr="00AC113F">
        <w:tc>
          <w:tcPr>
            <w:tcW w:w="2972" w:type="dxa"/>
          </w:tcPr>
          <w:p w14:paraId="53386F8C" w14:textId="77777777" w:rsidR="004B3682" w:rsidRPr="001B186F" w:rsidRDefault="004B3682" w:rsidP="00ED3C23">
            <w:r w:rsidRPr="001B186F">
              <w:t>Sample size</w:t>
            </w:r>
          </w:p>
        </w:tc>
        <w:tc>
          <w:tcPr>
            <w:tcW w:w="1985" w:type="dxa"/>
          </w:tcPr>
          <w:p w14:paraId="371C3290" w14:textId="77777777" w:rsidR="004B3682" w:rsidRPr="001B186F" w:rsidRDefault="004B3682" w:rsidP="00ED3C23">
            <w:r w:rsidRPr="001B186F">
              <w:t>250</w:t>
            </w:r>
          </w:p>
        </w:tc>
        <w:tc>
          <w:tcPr>
            <w:tcW w:w="1842" w:type="dxa"/>
          </w:tcPr>
          <w:p w14:paraId="4FCC9CF2" w14:textId="77777777" w:rsidR="004B3682" w:rsidRPr="001B186F" w:rsidRDefault="004B3682" w:rsidP="00ED3C23">
            <w:r w:rsidRPr="001B186F">
              <w:t>250</w:t>
            </w:r>
          </w:p>
        </w:tc>
      </w:tr>
    </w:tbl>
    <w:p w14:paraId="6380477F" w14:textId="12B6E2BD" w:rsidR="004B3682" w:rsidRDefault="004B3682" w:rsidP="00591DC9">
      <w:pPr>
        <w:spacing w:after="0" w:line="240" w:lineRule="auto"/>
      </w:pPr>
      <w:r w:rsidRPr="001B186F">
        <w:rPr>
          <w:b/>
        </w:rPr>
        <w:t>Data source:</w:t>
      </w:r>
      <w:r w:rsidRPr="001B186F">
        <w:t xml:space="preserve"> Author</w:t>
      </w:r>
      <w:r>
        <w:t>s</w:t>
      </w:r>
      <w:r w:rsidR="0097359F">
        <w:t>’</w:t>
      </w:r>
      <w:r w:rsidRPr="001B186F">
        <w:t xml:space="preserve"> own calculations</w:t>
      </w:r>
    </w:p>
    <w:p w14:paraId="336FA355" w14:textId="337AF0FB" w:rsidR="004B3682" w:rsidRPr="001B186F" w:rsidRDefault="004B3682" w:rsidP="00591DC9">
      <w:pPr>
        <w:spacing w:after="0" w:line="240" w:lineRule="auto"/>
      </w:pPr>
      <w:r w:rsidRPr="003B0CAE">
        <w:rPr>
          <w:b/>
        </w:rPr>
        <w:t>Note:</w:t>
      </w:r>
      <w:r>
        <w:t xml:space="preserve"> Light golden background highlights that there is some persistent visual identified volatility.</w:t>
      </w:r>
    </w:p>
    <w:p w14:paraId="4B43B96A" w14:textId="77777777" w:rsidR="004B3682" w:rsidRPr="001B186F" w:rsidRDefault="004B3682"/>
    <w:p w14:paraId="002CEF07" w14:textId="11F1A4D2" w:rsidR="004B3682" w:rsidRPr="001B186F" w:rsidRDefault="0097359F" w:rsidP="00BC4CA2">
      <w:pPr>
        <w:spacing w:after="0" w:line="360" w:lineRule="auto"/>
        <w:ind w:firstLine="851"/>
        <w:jc w:val="both"/>
      </w:pPr>
      <w:r>
        <w:t>Unexpectedly,</w:t>
      </w:r>
      <w:r w:rsidR="004B3682" w:rsidRPr="001B186F">
        <w:t xml:space="preserve"> testing with analytical methods leads to the conclusion that the</w:t>
      </w:r>
      <w:r w:rsidR="004B3682">
        <w:t xml:space="preserve"> disclosed</w:t>
      </w:r>
      <w:r w:rsidR="004B3682" w:rsidRPr="001B186F">
        <w:t xml:space="preserve"> </w:t>
      </w:r>
      <w:r w:rsidR="004B3682">
        <w:t>financial</w:t>
      </w:r>
      <w:r w:rsidR="004B3682" w:rsidRPr="001B186F">
        <w:t xml:space="preserve"> </w:t>
      </w:r>
      <w:r w:rsidR="004B3682">
        <w:t>statements</w:t>
      </w:r>
      <w:r w:rsidR="004B3682" w:rsidRPr="001B186F">
        <w:t xml:space="preserve"> of the Romanian </w:t>
      </w:r>
      <w:r w:rsidR="004B3682">
        <w:t>companies</w:t>
      </w:r>
      <w:r w:rsidR="004B3682" w:rsidRPr="001B186F">
        <w:t xml:space="preserve">, which are operating in the hospitality industry, conforms to </w:t>
      </w:r>
      <w:proofErr w:type="spellStart"/>
      <w:r w:rsidR="004B3682">
        <w:t>Benford’s</w:t>
      </w:r>
      <w:proofErr w:type="spellEnd"/>
      <w:r w:rsidR="004B3682">
        <w:t xml:space="preserve"> Laws</w:t>
      </w:r>
      <w:r w:rsidR="004B3682" w:rsidRPr="001B186F">
        <w:t xml:space="preserve">. There is only one exception: the first digit for small </w:t>
      </w:r>
      <w:r w:rsidR="004B3682">
        <w:t>companies</w:t>
      </w:r>
      <w:r w:rsidR="004B3682" w:rsidRPr="001B186F">
        <w:t xml:space="preserve"> from </w:t>
      </w:r>
      <w:r>
        <w:t xml:space="preserve">the </w:t>
      </w:r>
      <w:r w:rsidR="004B3682" w:rsidRPr="001B186F">
        <w:t>entire section of the hospitality industry. In this case, the empirical value of the Chi</w:t>
      </w:r>
      <w:r>
        <w:t>-</w:t>
      </w:r>
      <w:r w:rsidR="004B3682" w:rsidRPr="001B186F">
        <w:t xml:space="preserve">square test (19.38) </w:t>
      </w:r>
      <w:r w:rsidR="004B3682">
        <w:t xml:space="preserve">slightly </w:t>
      </w:r>
      <w:r w:rsidR="004B3682" w:rsidRPr="001B186F">
        <w:t xml:space="preserve">exceeds the critical value (15.51). </w:t>
      </w:r>
    </w:p>
    <w:p w14:paraId="56DA9903" w14:textId="3DBD551C" w:rsidR="004B3682" w:rsidRPr="001B186F" w:rsidRDefault="004B3682" w:rsidP="00BC4CA2">
      <w:pPr>
        <w:spacing w:after="0" w:line="360" w:lineRule="auto"/>
        <w:ind w:firstLine="851"/>
        <w:jc w:val="both"/>
      </w:pPr>
      <w:r w:rsidRPr="001B186F">
        <w:t xml:space="preserve">Other </w:t>
      </w:r>
      <w:r>
        <w:t>persistent</w:t>
      </w:r>
      <w:r w:rsidRPr="001B186F">
        <w:t xml:space="preserve"> volatilities, identified and discussed in the previous section, do not affect conformity with </w:t>
      </w:r>
      <w:proofErr w:type="spellStart"/>
      <w:r>
        <w:t>Benford’s</w:t>
      </w:r>
      <w:proofErr w:type="spellEnd"/>
      <w:r>
        <w:t xml:space="preserve"> Laws</w:t>
      </w:r>
      <w:r w:rsidRPr="001B186F">
        <w:t>. In all cases (Figures 3.6., 3.14., 3.15., 3.16. and 3.17.), the null hypothesis (</w:t>
      </w:r>
      <w:r>
        <w:rPr>
          <w:rFonts w:cstheme="minorHAnsi"/>
        </w:rPr>
        <w:t>actual (e</w:t>
      </w:r>
      <w:r w:rsidRPr="001B186F">
        <w:rPr>
          <w:rFonts w:cstheme="minorHAnsi"/>
        </w:rPr>
        <w:t>mpirical</w:t>
      </w:r>
      <w:r>
        <w:rPr>
          <w:rFonts w:cstheme="minorHAnsi"/>
        </w:rPr>
        <w:t>)</w:t>
      </w:r>
      <w:r w:rsidRPr="001B186F">
        <w:rPr>
          <w:rFonts w:cstheme="minorHAnsi"/>
        </w:rPr>
        <w:t xml:space="preserve"> distribution</w:t>
      </w:r>
      <w:r>
        <w:rPr>
          <w:rFonts w:cstheme="minorHAnsi"/>
        </w:rPr>
        <w:t>s conform</w:t>
      </w:r>
      <w:r w:rsidRPr="001B186F">
        <w:rPr>
          <w:rFonts w:cstheme="minorHAnsi"/>
        </w:rPr>
        <w:t xml:space="preserve"> to </w:t>
      </w:r>
      <w:proofErr w:type="spellStart"/>
      <w:r>
        <w:rPr>
          <w:rFonts w:cstheme="minorHAnsi"/>
        </w:rPr>
        <w:t>Benford’s</w:t>
      </w:r>
      <w:proofErr w:type="spellEnd"/>
      <w:r>
        <w:rPr>
          <w:rFonts w:cstheme="minorHAnsi"/>
        </w:rPr>
        <w:t xml:space="preserve"> Laws</w:t>
      </w:r>
      <w:r w:rsidRPr="001B186F">
        <w:rPr>
          <w:rFonts w:cstheme="minorHAnsi"/>
        </w:rPr>
        <w:t>)</w:t>
      </w:r>
      <w:r w:rsidRPr="001B186F">
        <w:t xml:space="preserve"> is accepted. The </w:t>
      </w:r>
      <w:r>
        <w:t>financial statements</w:t>
      </w:r>
      <w:r w:rsidRPr="001B186F">
        <w:t xml:space="preserve"> of the </w:t>
      </w:r>
      <w:r>
        <w:t>companies</w:t>
      </w:r>
      <w:r w:rsidRPr="001B186F">
        <w:t xml:space="preserve"> operating in the hospitality industry </w:t>
      </w:r>
      <w:r>
        <w:t>obey</w:t>
      </w:r>
      <w:r w:rsidRPr="001B186F">
        <w:t xml:space="preserve"> </w:t>
      </w:r>
      <w:proofErr w:type="spellStart"/>
      <w:r>
        <w:t>Benford’s</w:t>
      </w:r>
      <w:proofErr w:type="spellEnd"/>
      <w:r>
        <w:t xml:space="preserve"> Laws </w:t>
      </w:r>
      <w:proofErr w:type="gramStart"/>
      <w:r w:rsidR="0097359F">
        <w:t>to</w:t>
      </w:r>
      <w:r>
        <w:t xml:space="preserve"> a greater extent</w:t>
      </w:r>
      <w:proofErr w:type="gramEnd"/>
      <w:r w:rsidRPr="001B186F">
        <w:t>.</w:t>
      </w:r>
    </w:p>
    <w:p w14:paraId="1B2CEE25" w14:textId="77777777" w:rsidR="004B3682" w:rsidRPr="001B186F" w:rsidRDefault="004B3682" w:rsidP="00BC4CA2">
      <w:pPr>
        <w:spacing w:after="0" w:line="360" w:lineRule="auto"/>
        <w:ind w:firstLine="851"/>
        <w:jc w:val="both"/>
      </w:pPr>
    </w:p>
    <w:p w14:paraId="25B8D271" w14:textId="3D18E42B" w:rsidR="004B3682" w:rsidRPr="001B186F" w:rsidRDefault="004B3682" w:rsidP="00093FF1">
      <w:pPr>
        <w:rPr>
          <w:b/>
          <w:sz w:val="28"/>
        </w:rPr>
      </w:pPr>
      <w:r>
        <w:rPr>
          <w:b/>
          <w:sz w:val="28"/>
        </w:rPr>
        <w:t xml:space="preserve">4. </w:t>
      </w:r>
      <w:r w:rsidRPr="001B186F">
        <w:rPr>
          <w:b/>
          <w:sz w:val="28"/>
        </w:rPr>
        <w:t>Conclusions</w:t>
      </w:r>
    </w:p>
    <w:p w14:paraId="3E6DFA17" w14:textId="26A6E712" w:rsidR="00A51F1F" w:rsidRPr="001B186F" w:rsidRDefault="004B3682" w:rsidP="006123E1">
      <w:pPr>
        <w:spacing w:line="360" w:lineRule="auto"/>
        <w:ind w:firstLine="851"/>
        <w:jc w:val="both"/>
      </w:pPr>
      <w:r w:rsidRPr="001B186F">
        <w:rPr>
          <w:rFonts w:ascii="Calibri" w:eastAsia="Calibri" w:hAnsi="Calibri" w:cs="Times New Roman"/>
        </w:rPr>
        <w:t xml:space="preserve">To the best of our knowledge, this research paper is the first dedicated to </w:t>
      </w:r>
      <w:proofErr w:type="spellStart"/>
      <w:r w:rsidR="0097359F">
        <w:rPr>
          <w:rFonts w:ascii="Calibri" w:eastAsia="Calibri" w:hAnsi="Calibri" w:cs="Times New Roman"/>
        </w:rPr>
        <w:t>analysing</w:t>
      </w:r>
      <w:proofErr w:type="spellEnd"/>
      <w:r w:rsidRPr="001B186F">
        <w:rPr>
          <w:rFonts w:ascii="Calibri" w:eastAsia="Calibri" w:hAnsi="Calibri" w:cs="Times New Roman"/>
        </w:rPr>
        <w:t xml:space="preserve"> compliance with </w:t>
      </w:r>
      <w:proofErr w:type="spellStart"/>
      <w:r>
        <w:rPr>
          <w:rFonts w:ascii="Calibri" w:eastAsia="Calibri" w:hAnsi="Calibri" w:cs="Times New Roman"/>
        </w:rPr>
        <w:t>Benford’s</w:t>
      </w:r>
      <w:proofErr w:type="spellEnd"/>
      <w:r>
        <w:rPr>
          <w:rFonts w:ascii="Calibri" w:eastAsia="Calibri" w:hAnsi="Calibri" w:cs="Times New Roman"/>
        </w:rPr>
        <w:t xml:space="preserve"> Laws</w:t>
      </w:r>
      <w:r w:rsidRPr="001B186F">
        <w:rPr>
          <w:rFonts w:ascii="Calibri" w:eastAsia="Calibri" w:hAnsi="Calibri" w:cs="Times New Roman"/>
        </w:rPr>
        <w:t xml:space="preserve"> of financial statements of Romanian </w:t>
      </w:r>
      <w:r>
        <w:rPr>
          <w:rFonts w:ascii="Calibri" w:eastAsia="Calibri" w:hAnsi="Calibri" w:cs="Times New Roman"/>
        </w:rPr>
        <w:t>companies</w:t>
      </w:r>
      <w:r w:rsidRPr="001B186F">
        <w:rPr>
          <w:rFonts w:ascii="Calibri" w:eastAsia="Calibri" w:hAnsi="Calibri" w:cs="Times New Roman"/>
        </w:rPr>
        <w:t xml:space="preserve">. Although </w:t>
      </w:r>
      <w:proofErr w:type="spellStart"/>
      <w:r>
        <w:rPr>
          <w:rFonts w:ascii="Calibri" w:eastAsia="Calibri" w:hAnsi="Calibri" w:cs="Times New Roman"/>
        </w:rPr>
        <w:t>Benford’s</w:t>
      </w:r>
      <w:proofErr w:type="spellEnd"/>
      <w:r>
        <w:rPr>
          <w:rFonts w:ascii="Calibri" w:eastAsia="Calibri" w:hAnsi="Calibri" w:cs="Times New Roman"/>
        </w:rPr>
        <w:t xml:space="preserve"> Laws</w:t>
      </w:r>
      <w:r w:rsidRPr="001B186F">
        <w:rPr>
          <w:rFonts w:ascii="Calibri" w:eastAsia="Calibri" w:hAnsi="Calibri" w:cs="Times New Roman"/>
        </w:rPr>
        <w:t xml:space="preserve"> has been tested on data specific to Romania, either demographic (</w:t>
      </w:r>
      <w:proofErr w:type="spellStart"/>
      <w:r w:rsidRPr="001B186F">
        <w:rPr>
          <w:rFonts w:ascii="Calibri" w:eastAsia="Calibri" w:hAnsi="Calibri" w:cs="Times New Roman"/>
        </w:rPr>
        <w:t>Ausloos</w:t>
      </w:r>
      <w:proofErr w:type="spellEnd"/>
      <w:r w:rsidRPr="001B186F">
        <w:rPr>
          <w:rFonts w:ascii="Calibri" w:eastAsia="Calibri" w:hAnsi="Calibri" w:cs="Times New Roman"/>
        </w:rPr>
        <w:t xml:space="preserve"> </w:t>
      </w:r>
      <w:r w:rsidRPr="001B186F">
        <w:rPr>
          <w:rFonts w:ascii="Calibri" w:eastAsia="Calibri" w:hAnsi="Calibri" w:cs="Times New Roman"/>
          <w:i/>
        </w:rPr>
        <w:t>et al.</w:t>
      </w:r>
      <w:r w:rsidRPr="001B186F">
        <w:rPr>
          <w:rFonts w:ascii="Calibri" w:eastAsia="Calibri" w:hAnsi="Calibri" w:cs="Times New Roman"/>
        </w:rPr>
        <w:t xml:space="preserve">, 2015) or related </w:t>
      </w:r>
      <w:r w:rsidRPr="001B186F">
        <w:rPr>
          <w:rFonts w:ascii="Calibri" w:eastAsia="Calibri" w:hAnsi="Calibri" w:cs="Times New Roman"/>
        </w:rPr>
        <w:lastRenderedPageBreak/>
        <w:t>to the distribution of bank deposits (</w:t>
      </w:r>
      <w:proofErr w:type="spellStart"/>
      <w:r w:rsidRPr="001B186F">
        <w:rPr>
          <w:rFonts w:ascii="Calibri" w:eastAsia="Calibri" w:hAnsi="Calibri" w:cs="Times New Roman"/>
        </w:rPr>
        <w:t>Druica</w:t>
      </w:r>
      <w:proofErr w:type="spellEnd"/>
      <w:r w:rsidRPr="001B186F">
        <w:rPr>
          <w:rFonts w:ascii="Calibri" w:eastAsia="Calibri" w:hAnsi="Calibri" w:cs="Times New Roman"/>
        </w:rPr>
        <w:t xml:space="preserve"> </w:t>
      </w:r>
      <w:r w:rsidRPr="001B186F">
        <w:rPr>
          <w:rFonts w:ascii="Calibri" w:eastAsia="Calibri" w:hAnsi="Calibri" w:cs="Times New Roman"/>
          <w:i/>
        </w:rPr>
        <w:t>et al.</w:t>
      </w:r>
      <w:r w:rsidRPr="001B186F">
        <w:rPr>
          <w:rFonts w:ascii="Calibri" w:eastAsia="Calibri" w:hAnsi="Calibri" w:cs="Times New Roman"/>
        </w:rPr>
        <w:t xml:space="preserve">, 2018), the </w:t>
      </w:r>
      <w:r>
        <w:rPr>
          <w:rFonts w:ascii="Calibri" w:eastAsia="Calibri" w:hAnsi="Calibri" w:cs="Times New Roman"/>
        </w:rPr>
        <w:t>financial statements</w:t>
      </w:r>
      <w:r w:rsidRPr="001B186F">
        <w:rPr>
          <w:rFonts w:ascii="Calibri" w:eastAsia="Calibri" w:hAnsi="Calibri" w:cs="Times New Roman"/>
        </w:rPr>
        <w:t xml:space="preserve"> data have not been </w:t>
      </w:r>
      <w:proofErr w:type="spellStart"/>
      <w:r w:rsidRPr="001B186F">
        <w:rPr>
          <w:rFonts w:ascii="Calibri" w:eastAsia="Calibri" w:hAnsi="Calibri" w:cs="Times New Roman"/>
        </w:rPr>
        <w:t>analy</w:t>
      </w:r>
      <w:r w:rsidR="0097359F">
        <w:rPr>
          <w:rFonts w:ascii="Calibri" w:eastAsia="Calibri" w:hAnsi="Calibri" w:cs="Times New Roman"/>
        </w:rPr>
        <w:t>s</w:t>
      </w:r>
      <w:r w:rsidRPr="001B186F">
        <w:rPr>
          <w:rFonts w:ascii="Calibri" w:eastAsia="Calibri" w:hAnsi="Calibri" w:cs="Times New Roman"/>
        </w:rPr>
        <w:t>ed</w:t>
      </w:r>
      <w:proofErr w:type="spellEnd"/>
      <w:r w:rsidRPr="001B186F">
        <w:rPr>
          <w:rFonts w:ascii="Calibri" w:eastAsia="Calibri" w:hAnsi="Calibri" w:cs="Times New Roman"/>
        </w:rPr>
        <w:t xml:space="preserve"> so far. An important point regarding the validity of this approach is the u</w:t>
      </w:r>
      <w:r>
        <w:rPr>
          <w:rFonts w:ascii="Calibri" w:eastAsia="Calibri" w:hAnsi="Calibri" w:cs="Times New Roman"/>
        </w:rPr>
        <w:t>se of an almost exhaustive data</w:t>
      </w:r>
      <w:r w:rsidRPr="001B186F">
        <w:rPr>
          <w:rFonts w:ascii="Calibri" w:eastAsia="Calibri" w:hAnsi="Calibri" w:cs="Times New Roman"/>
        </w:rPr>
        <w:t>set</w:t>
      </w:r>
      <w:r w:rsidRPr="001B186F">
        <w:rPr>
          <w:rStyle w:val="EndnoteReference"/>
        </w:rPr>
        <w:endnoteReference w:id="6"/>
      </w:r>
      <w:r w:rsidRPr="001B186F">
        <w:rPr>
          <w:rFonts w:ascii="Calibri" w:eastAsia="Calibri" w:hAnsi="Calibri" w:cs="Times New Roman"/>
        </w:rPr>
        <w:t>.</w:t>
      </w:r>
      <w:r w:rsidR="00A51F1F" w:rsidRPr="001B186F">
        <w:rPr>
          <w:rFonts w:ascii="Calibri" w:eastAsia="Calibri" w:hAnsi="Calibri" w:cs="Times New Roman"/>
        </w:rPr>
        <w:t xml:space="preserve"> Another relatively unique feature is that the methodology of this paper aimed to test both the first and second and the combination of the first two digits for the variable of interest (the result of the economic activity). Such approaches are relatively rare in the literature.</w:t>
      </w:r>
    </w:p>
    <w:p w14:paraId="1C20114F" w14:textId="379EE608" w:rsidR="00A31C27" w:rsidRPr="001B186F" w:rsidRDefault="00A51F1F" w:rsidP="006123E1">
      <w:pPr>
        <w:spacing w:line="360" w:lineRule="auto"/>
        <w:ind w:firstLine="851"/>
        <w:jc w:val="both"/>
      </w:pPr>
      <w:r w:rsidRPr="001B186F">
        <w:t>The context in which it was intended to test the hypothesis of (</w:t>
      </w:r>
      <w:proofErr w:type="gramStart"/>
      <w:r w:rsidRPr="001B186F">
        <w:t>non</w:t>
      </w:r>
      <w:proofErr w:type="gramEnd"/>
      <w:r w:rsidRPr="001B186F">
        <w:t xml:space="preserve">) compliance of financial statements with </w:t>
      </w:r>
      <w:proofErr w:type="spellStart"/>
      <w:r w:rsidR="00F63D73">
        <w:t>Benford’s</w:t>
      </w:r>
      <w:proofErr w:type="spellEnd"/>
      <w:r w:rsidR="00F63D73">
        <w:t xml:space="preserve"> Laws</w:t>
      </w:r>
      <w:r w:rsidRPr="001B186F">
        <w:t xml:space="preserve"> included two factors that could have largely had negative effects in this direction. This is about the high level of tax evasion doubled by the propensity to use cash in the hospitality industry (especially regarding the food</w:t>
      </w:r>
      <w:r w:rsidR="00595818" w:rsidRPr="001B186F">
        <w:t xml:space="preserve"> and beverage</w:t>
      </w:r>
      <w:r w:rsidRPr="001B186F">
        <w:t xml:space="preserve"> division).</w:t>
      </w:r>
    </w:p>
    <w:p w14:paraId="1544CC15" w14:textId="59FB0CB5" w:rsidR="00A51F1F" w:rsidRPr="001B186F" w:rsidRDefault="00A51F1F" w:rsidP="007058C3">
      <w:pPr>
        <w:spacing w:line="360" w:lineRule="auto"/>
        <w:ind w:firstLine="851"/>
        <w:jc w:val="both"/>
      </w:pPr>
      <w:r w:rsidRPr="001B186F">
        <w:t xml:space="preserve">Whether the first or second digits are </w:t>
      </w:r>
      <w:proofErr w:type="spellStart"/>
      <w:r w:rsidRPr="001B186F">
        <w:t>analy</w:t>
      </w:r>
      <w:r w:rsidR="0097359F">
        <w:t>s</w:t>
      </w:r>
      <w:r w:rsidRPr="001B186F">
        <w:t>ed</w:t>
      </w:r>
      <w:proofErr w:type="spellEnd"/>
      <w:r w:rsidRPr="001B186F">
        <w:t xml:space="preserve"> separately or, on the contrary, the combination of the first two digits is chosen, with one exception, all samples follow (conform to) </w:t>
      </w:r>
      <w:proofErr w:type="spellStart"/>
      <w:r w:rsidR="00F63D73">
        <w:t>Benford’s</w:t>
      </w:r>
      <w:proofErr w:type="spellEnd"/>
      <w:r w:rsidR="00F63D73">
        <w:t xml:space="preserve"> Laws</w:t>
      </w:r>
      <w:r w:rsidRPr="001B186F">
        <w:t>. Even when the null (compliance) hypothesis is rejected, the value of the square Chi (</w:t>
      </w:r>
      <m:oMath>
        <m:sSup>
          <m:sSupPr>
            <m:ctrlPr>
              <w:rPr>
                <w:rFonts w:ascii="Cambria Math" w:hAnsi="Cambria Math"/>
                <w:i/>
              </w:rPr>
            </m:ctrlPr>
          </m:sSupPr>
          <m:e>
            <m:r>
              <m:rPr>
                <m:sty m:val="p"/>
              </m:rPr>
              <w:rPr>
                <w:rFonts w:ascii="Cambria Math" w:hAnsi="Cambria Math" w:cstheme="minorHAnsi"/>
              </w:rPr>
              <m:t>χ</m:t>
            </m:r>
          </m:e>
          <m:sup>
            <m:r>
              <w:rPr>
                <w:rFonts w:ascii="Cambria Math" w:hAnsi="Cambria Math"/>
              </w:rPr>
              <m:t>2</m:t>
            </m:r>
          </m:sup>
        </m:sSup>
      </m:oMath>
      <w:r w:rsidRPr="001B186F">
        <w:t>) statistic is relatively close to the critical value. From the point of view of the samples, produced according to the NACE code (division 55: accommodation; division 56: food</w:t>
      </w:r>
      <w:r w:rsidR="00595818" w:rsidRPr="001B186F">
        <w:t xml:space="preserve"> and beverage</w:t>
      </w:r>
      <w:r w:rsidRPr="001B186F">
        <w:t xml:space="preserve"> and respectively the two divisions consolidated in the hospitality industry) there is no difference regarding the compliance with </w:t>
      </w:r>
      <w:proofErr w:type="spellStart"/>
      <w:r w:rsidR="00F63D73">
        <w:t>Benford’s</w:t>
      </w:r>
      <w:proofErr w:type="spellEnd"/>
      <w:r w:rsidR="00F63D73">
        <w:t xml:space="preserve"> Laws</w:t>
      </w:r>
      <w:r w:rsidRPr="001B186F">
        <w:t xml:space="preserve">. The sample that led to the rejection of the null hypothesis </w:t>
      </w:r>
      <w:proofErr w:type="gramStart"/>
      <w:r w:rsidRPr="001B186F">
        <w:t>was created</w:t>
      </w:r>
      <w:proofErr w:type="gramEnd"/>
      <w:r w:rsidRPr="001B186F">
        <w:t xml:space="preserve"> according to the size criterion of the </w:t>
      </w:r>
      <w:r w:rsidR="00DE0C29">
        <w:t>companies</w:t>
      </w:r>
      <w:r w:rsidRPr="001B186F">
        <w:t>.</w:t>
      </w:r>
    </w:p>
    <w:p w14:paraId="0B5606F1" w14:textId="510294F3" w:rsidR="006A6ECB" w:rsidRPr="001B186F" w:rsidRDefault="00A51F1F" w:rsidP="00A41A83">
      <w:pPr>
        <w:spacing w:line="360" w:lineRule="auto"/>
        <w:ind w:firstLine="851"/>
        <w:jc w:val="both"/>
      </w:pPr>
      <w:r w:rsidRPr="001B186F">
        <w:t>The tax evasion combined with a propensity for cash payments from the hospitality industry seem</w:t>
      </w:r>
      <w:r w:rsidR="0097359F">
        <w:t>s not to adversely affect</w:t>
      </w:r>
      <w:r w:rsidRPr="001B186F">
        <w:t xml:space="preserve"> compliance with </w:t>
      </w:r>
      <w:proofErr w:type="spellStart"/>
      <w:r w:rsidR="00F63D73">
        <w:t>Benford’s</w:t>
      </w:r>
      <w:proofErr w:type="spellEnd"/>
      <w:r w:rsidR="00F63D73">
        <w:t xml:space="preserve"> Laws</w:t>
      </w:r>
      <w:r w:rsidRPr="001B186F">
        <w:t xml:space="preserve">. These particularities of Romania that, in fact, do not affect the results are located </w:t>
      </w:r>
      <w:r w:rsidR="0097359F">
        <w:t>at</w:t>
      </w:r>
      <w:r w:rsidRPr="001B186F">
        <w:t xml:space="preserve"> the same level as the records provided by other </w:t>
      </w:r>
      <w:proofErr w:type="spellStart"/>
      <w:r w:rsidRPr="001B186F">
        <w:t>speciali</w:t>
      </w:r>
      <w:r w:rsidR="0097359F">
        <w:t>s</w:t>
      </w:r>
      <w:r w:rsidRPr="001B186F">
        <w:t>ed</w:t>
      </w:r>
      <w:proofErr w:type="spellEnd"/>
      <w:r w:rsidRPr="001B186F">
        <w:t xml:space="preserve"> papers (Mir </w:t>
      </w:r>
      <w:r w:rsidRPr="001B186F">
        <w:rPr>
          <w:i/>
        </w:rPr>
        <w:t>et al.</w:t>
      </w:r>
      <w:r w:rsidRPr="001B186F">
        <w:t xml:space="preserve">, 2014; Shi </w:t>
      </w:r>
      <w:r w:rsidRPr="001B186F">
        <w:rPr>
          <w:i/>
        </w:rPr>
        <w:t>et al.</w:t>
      </w:r>
      <w:r w:rsidRPr="001B186F">
        <w:t>, 2018). The results in detail (including the specific figures that deviated somewhat more significantly from the expected levels) are in line with other thematic studies (</w:t>
      </w:r>
      <w:proofErr w:type="spellStart"/>
      <w:r w:rsidRPr="001B186F">
        <w:t>Nigrini</w:t>
      </w:r>
      <w:proofErr w:type="spellEnd"/>
      <w:r w:rsidRPr="001B186F">
        <w:t xml:space="preserve">, 1999; </w:t>
      </w:r>
      <w:proofErr w:type="spellStart"/>
      <w:r w:rsidRPr="001B186F">
        <w:t>Nigrini</w:t>
      </w:r>
      <w:proofErr w:type="spellEnd"/>
      <w:r w:rsidRPr="001B186F">
        <w:t>, 2015).</w:t>
      </w:r>
    </w:p>
    <w:p w14:paraId="7E54FFB3" w14:textId="74596E4C" w:rsidR="008B4773" w:rsidRPr="001B186F" w:rsidRDefault="00A51F1F" w:rsidP="00A41A83">
      <w:pPr>
        <w:spacing w:line="360" w:lineRule="auto"/>
        <w:ind w:firstLine="851"/>
        <w:jc w:val="both"/>
      </w:pPr>
      <w:r w:rsidRPr="001B186F">
        <w:t xml:space="preserve">From the perspective of future research directions, </w:t>
      </w:r>
      <w:r w:rsidR="00766FB5">
        <w:t>one can consider</w:t>
      </w:r>
      <w:r w:rsidRPr="001B186F">
        <w:t xml:space="preserve"> that a longitudinal analysis is desirable (in the sense of validating or not this static view on the year 2013). </w:t>
      </w:r>
      <w:proofErr w:type="gramStart"/>
      <w:r w:rsidRPr="001B186F">
        <w:t>Also</w:t>
      </w:r>
      <w:proofErr w:type="gramEnd"/>
      <w:r w:rsidRPr="001B186F">
        <w:t xml:space="preserve">, the analysis of other sections of NACE, or </w:t>
      </w:r>
      <w:r w:rsidR="0097359F">
        <w:t>the Romanian economy as a whole, is a wish to</w:t>
      </w:r>
      <w:r w:rsidRPr="001B186F">
        <w:t xml:space="preserve"> prove useful and interesting i</w:t>
      </w:r>
      <w:r w:rsidR="00766FB5">
        <w:t>nformation for the academic and</w:t>
      </w:r>
      <w:r w:rsidRPr="001B186F">
        <w:t xml:space="preserve">/ or decision-making environment. </w:t>
      </w:r>
      <w:r w:rsidR="00766FB5">
        <w:t>One can conclude</w:t>
      </w:r>
      <w:r w:rsidRPr="001B186F">
        <w:t xml:space="preserve"> that non-compliance with </w:t>
      </w:r>
      <w:proofErr w:type="spellStart"/>
      <w:r w:rsidR="00F63D73">
        <w:t>Benford’s</w:t>
      </w:r>
      <w:proofErr w:type="spellEnd"/>
      <w:r w:rsidR="00F63D73">
        <w:t xml:space="preserve"> Laws</w:t>
      </w:r>
      <w:r w:rsidRPr="001B186F">
        <w:t xml:space="preserve"> </w:t>
      </w:r>
      <w:proofErr w:type="gramStart"/>
      <w:r w:rsidRPr="001B186F">
        <w:t>does not, by default, mean</w:t>
      </w:r>
      <w:proofErr w:type="gramEnd"/>
      <w:r w:rsidRPr="001B186F">
        <w:t xml:space="preserve"> data manipulation. It may be a clue but not necessarily proof. The fact that, in the present paper, contrary to the initial expectations, we </w:t>
      </w:r>
      <w:r w:rsidR="00766FB5">
        <w:t>find</w:t>
      </w:r>
      <w:r w:rsidRPr="001B186F">
        <w:t xml:space="preserve"> that the financial statements of the </w:t>
      </w:r>
      <w:r w:rsidR="00690365">
        <w:t>companies</w:t>
      </w:r>
      <w:r w:rsidRPr="001B186F">
        <w:t xml:space="preserve"> in the hospitality industry are very much in compliance with </w:t>
      </w:r>
      <w:proofErr w:type="spellStart"/>
      <w:r w:rsidR="00F63D73">
        <w:t>Benford’s</w:t>
      </w:r>
      <w:proofErr w:type="spellEnd"/>
      <w:r w:rsidR="00F63D73">
        <w:t xml:space="preserve"> Laws</w:t>
      </w:r>
      <w:r w:rsidRPr="001B186F">
        <w:t xml:space="preserve"> </w:t>
      </w:r>
      <w:r w:rsidR="000E7969">
        <w:t xml:space="preserve">is of interest for the academia as well as for </w:t>
      </w:r>
      <w:r w:rsidR="0097359F">
        <w:t xml:space="preserve">the </w:t>
      </w:r>
      <w:r w:rsidR="000E7969">
        <w:t>general audience</w:t>
      </w:r>
      <w:r w:rsidRPr="001B186F">
        <w:t>.</w:t>
      </w:r>
    </w:p>
    <w:p w14:paraId="1DE2600E" w14:textId="77777777" w:rsidR="00EB608B" w:rsidRDefault="00EB608B">
      <w:pPr>
        <w:rPr>
          <w:b/>
          <w:sz w:val="28"/>
        </w:rPr>
      </w:pPr>
    </w:p>
    <w:p w14:paraId="108BAD77" w14:textId="6C94AD0F" w:rsidR="007535A1" w:rsidRDefault="007535A1">
      <w:pPr>
        <w:rPr>
          <w:b/>
          <w:sz w:val="28"/>
        </w:rPr>
      </w:pPr>
      <w:r>
        <w:rPr>
          <w:b/>
          <w:sz w:val="28"/>
        </w:rPr>
        <w:lastRenderedPageBreak/>
        <w:t>Acknowledgements</w:t>
      </w:r>
    </w:p>
    <w:p w14:paraId="2CA250A0" w14:textId="1174BF41" w:rsidR="007535A1" w:rsidRPr="00122487" w:rsidRDefault="00FF61A7" w:rsidP="00334942">
      <w:pPr>
        <w:spacing w:line="360" w:lineRule="auto"/>
        <w:jc w:val="both"/>
        <w:rPr>
          <w:color w:val="FF0000"/>
        </w:rPr>
      </w:pPr>
      <w:r w:rsidRPr="00FF61A7">
        <w:t xml:space="preserve">This work </w:t>
      </w:r>
      <w:proofErr w:type="gramStart"/>
      <w:r w:rsidRPr="00FF61A7">
        <w:t>is partially supported</w:t>
      </w:r>
      <w:proofErr w:type="gramEnd"/>
      <w:r w:rsidRPr="00FF61A7">
        <w:t xml:space="preserve"> by a grant </w:t>
      </w:r>
      <w:r w:rsidR="0097359F">
        <w:t>from</w:t>
      </w:r>
      <w:r w:rsidRPr="00FF61A7">
        <w:t xml:space="preserve"> the Romanian National Authority for Scientific Research and Innovation, CNDS-UEFISCDI, project number PN-III-P4-ID-PCCF-2016-0084. Many thanks to (alphabetical order): </w:t>
      </w:r>
      <w:proofErr w:type="spellStart"/>
      <w:r w:rsidRPr="00FF61A7">
        <w:t>Tudorel</w:t>
      </w:r>
      <w:proofErr w:type="spellEnd"/>
      <w:r w:rsidRPr="00FF61A7">
        <w:t xml:space="preserve"> Andrei, Marcel </w:t>
      </w:r>
      <w:proofErr w:type="spellStart"/>
      <w:r w:rsidRPr="00FF61A7">
        <w:t>Ausloos</w:t>
      </w:r>
      <w:proofErr w:type="spellEnd"/>
      <w:r w:rsidRPr="00FF61A7">
        <w:t xml:space="preserve">, Gabriel </w:t>
      </w:r>
      <w:proofErr w:type="spellStart"/>
      <w:r w:rsidRPr="00FF61A7">
        <w:t>Badescu</w:t>
      </w:r>
      <w:proofErr w:type="spellEnd"/>
      <w:r w:rsidRPr="00FF61A7">
        <w:t xml:space="preserve">, </w:t>
      </w:r>
      <w:proofErr w:type="spellStart"/>
      <w:r w:rsidRPr="00FF61A7">
        <w:t>Jozsef</w:t>
      </w:r>
      <w:proofErr w:type="spellEnd"/>
      <w:r w:rsidRPr="00FF61A7">
        <w:t xml:space="preserve"> </w:t>
      </w:r>
      <w:proofErr w:type="spellStart"/>
      <w:r w:rsidRPr="00FF61A7">
        <w:t>Benedek</w:t>
      </w:r>
      <w:proofErr w:type="spellEnd"/>
      <w:r w:rsidRPr="00FF61A7">
        <w:t xml:space="preserve">, Roy </w:t>
      </w:r>
      <w:proofErr w:type="spellStart"/>
      <w:r w:rsidRPr="00FF61A7">
        <w:t>Cerqueti</w:t>
      </w:r>
      <w:proofErr w:type="spellEnd"/>
      <w:r w:rsidRPr="00FF61A7">
        <w:t xml:space="preserve">, Sebastian </w:t>
      </w:r>
      <w:proofErr w:type="spellStart"/>
      <w:r w:rsidRPr="00FF61A7">
        <w:t>Ceptureanu</w:t>
      </w:r>
      <w:proofErr w:type="spellEnd"/>
      <w:r w:rsidRPr="00FF61A7">
        <w:t xml:space="preserve">, Adriana </w:t>
      </w:r>
      <w:proofErr w:type="spellStart"/>
      <w:r w:rsidRPr="00FF61A7">
        <w:t>Dardala</w:t>
      </w:r>
      <w:proofErr w:type="spellEnd"/>
      <w:r w:rsidRPr="00FF61A7">
        <w:t xml:space="preserve">, Daniel David, Bogdan </w:t>
      </w:r>
      <w:proofErr w:type="spellStart"/>
      <w:r w:rsidRPr="00FF61A7">
        <w:t>Vasile</w:t>
      </w:r>
      <w:proofErr w:type="spellEnd"/>
      <w:r w:rsidRPr="00FF61A7">
        <w:t xml:space="preserve"> </w:t>
      </w:r>
      <w:proofErr w:type="spellStart"/>
      <w:r w:rsidRPr="00FF61A7">
        <w:t>Ileanu</w:t>
      </w:r>
      <w:proofErr w:type="spellEnd"/>
      <w:r w:rsidRPr="00FF61A7">
        <w:t xml:space="preserve">, Iulia </w:t>
      </w:r>
      <w:proofErr w:type="spellStart"/>
      <w:r w:rsidRPr="00FF61A7">
        <w:t>Jianu</w:t>
      </w:r>
      <w:proofErr w:type="spellEnd"/>
      <w:r w:rsidRPr="00FF61A7">
        <w:t xml:space="preserve">, Cristian </w:t>
      </w:r>
      <w:proofErr w:type="spellStart"/>
      <w:r w:rsidRPr="00FF61A7">
        <w:t>Litan</w:t>
      </w:r>
      <w:proofErr w:type="spellEnd"/>
      <w:r w:rsidRPr="00FF61A7">
        <w:t xml:space="preserve">, Zoltan </w:t>
      </w:r>
      <w:proofErr w:type="spellStart"/>
      <w:r w:rsidRPr="00FF61A7">
        <w:t>Neda</w:t>
      </w:r>
      <w:proofErr w:type="spellEnd"/>
      <w:r w:rsidRPr="00FF61A7">
        <w:t xml:space="preserve">, Adrian Pana, Pasquale </w:t>
      </w:r>
      <w:proofErr w:type="spellStart"/>
      <w:r w:rsidRPr="00FF61A7">
        <w:t>Sarnacchiaro</w:t>
      </w:r>
      <w:proofErr w:type="spellEnd"/>
      <w:r w:rsidRPr="00FF61A7">
        <w:t xml:space="preserve">, </w:t>
      </w:r>
      <w:proofErr w:type="spellStart"/>
      <w:r w:rsidRPr="00FF61A7">
        <w:t>Biagio</w:t>
      </w:r>
      <w:proofErr w:type="spellEnd"/>
      <w:r w:rsidRPr="00FF61A7">
        <w:t xml:space="preserve"> </w:t>
      </w:r>
      <w:proofErr w:type="spellStart"/>
      <w:r w:rsidRPr="00FF61A7">
        <w:t>Simonetti</w:t>
      </w:r>
      <w:proofErr w:type="spellEnd"/>
      <w:r w:rsidRPr="00FF61A7">
        <w:t xml:space="preserve"> and </w:t>
      </w:r>
      <w:proofErr w:type="spellStart"/>
      <w:r w:rsidRPr="00FF61A7">
        <w:t>Denisa</w:t>
      </w:r>
      <w:proofErr w:type="spellEnd"/>
      <w:r w:rsidRPr="00FF61A7">
        <w:t xml:space="preserve"> </w:t>
      </w:r>
      <w:proofErr w:type="spellStart"/>
      <w:r w:rsidRPr="00FF61A7">
        <w:t>Vasilescu</w:t>
      </w:r>
      <w:proofErr w:type="spellEnd"/>
      <w:r w:rsidRPr="00FF61A7">
        <w:t xml:space="preserve"> for their suggestions and comments on an initial version of the manuscript.</w:t>
      </w:r>
      <w:r w:rsidR="00122487">
        <w:t xml:space="preserve"> </w:t>
      </w:r>
      <w:r w:rsidR="00122487">
        <w:rPr>
          <w:color w:val="FF0000"/>
        </w:rPr>
        <w:t xml:space="preserve">Thanks to </w:t>
      </w:r>
      <w:proofErr w:type="spellStart"/>
      <w:r w:rsidR="00122487">
        <w:rPr>
          <w:color w:val="FF0000"/>
        </w:rPr>
        <w:t>Gurjeet</w:t>
      </w:r>
      <w:proofErr w:type="spellEnd"/>
      <w:r w:rsidR="00122487">
        <w:rPr>
          <w:color w:val="FF0000"/>
        </w:rPr>
        <w:t xml:space="preserve"> </w:t>
      </w:r>
      <w:proofErr w:type="spellStart"/>
      <w:r w:rsidR="00122487">
        <w:rPr>
          <w:color w:val="FF0000"/>
        </w:rPr>
        <w:t>Dhesi</w:t>
      </w:r>
      <w:proofErr w:type="spellEnd"/>
      <w:r w:rsidR="00122487">
        <w:rPr>
          <w:color w:val="FF0000"/>
        </w:rPr>
        <w:t xml:space="preserve"> and Valerio </w:t>
      </w:r>
      <w:proofErr w:type="spellStart"/>
      <w:r w:rsidR="00122487">
        <w:rPr>
          <w:color w:val="FF0000"/>
        </w:rPr>
        <w:t>Ficcadenti</w:t>
      </w:r>
      <w:proofErr w:type="spellEnd"/>
      <w:r w:rsidR="00122487">
        <w:rPr>
          <w:color w:val="FF0000"/>
        </w:rPr>
        <w:t xml:space="preserve"> </w:t>
      </w:r>
      <w:r w:rsidR="001F1809">
        <w:rPr>
          <w:color w:val="FF0000"/>
        </w:rPr>
        <w:t xml:space="preserve">(London South Bank University, UK) as well to Elena-Diana </w:t>
      </w:r>
      <w:proofErr w:type="spellStart"/>
      <w:r w:rsidR="001F1809">
        <w:rPr>
          <w:color w:val="FF0000"/>
        </w:rPr>
        <w:t>Jianu</w:t>
      </w:r>
      <w:proofErr w:type="spellEnd"/>
      <w:r w:rsidR="001F1809">
        <w:rPr>
          <w:color w:val="FF0000"/>
        </w:rPr>
        <w:t xml:space="preserve"> (s</w:t>
      </w:r>
      <w:r w:rsidR="001F1809" w:rsidRPr="001F1809">
        <w:rPr>
          <w:color w:val="FF0000"/>
        </w:rPr>
        <w:t>tudent at the National College “</w:t>
      </w:r>
      <w:proofErr w:type="spellStart"/>
      <w:r w:rsidR="001F1809" w:rsidRPr="001F1809">
        <w:rPr>
          <w:color w:val="FF0000"/>
        </w:rPr>
        <w:t>Şcoala</w:t>
      </w:r>
      <w:proofErr w:type="spellEnd"/>
      <w:r w:rsidR="001F1809" w:rsidRPr="001F1809">
        <w:rPr>
          <w:color w:val="FF0000"/>
        </w:rPr>
        <w:t xml:space="preserve"> </w:t>
      </w:r>
      <w:proofErr w:type="spellStart"/>
      <w:r w:rsidR="001F1809" w:rsidRPr="001F1809">
        <w:rPr>
          <w:color w:val="FF0000"/>
        </w:rPr>
        <w:t>Centrală</w:t>
      </w:r>
      <w:proofErr w:type="spellEnd"/>
      <w:r w:rsidR="001F1809" w:rsidRPr="001F1809">
        <w:rPr>
          <w:color w:val="FF0000"/>
        </w:rPr>
        <w:t>” of Bucharest, Romania)</w:t>
      </w:r>
      <w:r w:rsidR="001F1809">
        <w:rPr>
          <w:color w:val="FF0000"/>
        </w:rPr>
        <w:t xml:space="preserve"> who checked the English on the later version of the manuscript.</w:t>
      </w:r>
    </w:p>
    <w:p w14:paraId="3CC837D6" w14:textId="77777777" w:rsidR="00FF61A7" w:rsidRPr="001B186F" w:rsidRDefault="00FF61A7">
      <w:pPr>
        <w:rPr>
          <w:b/>
          <w:sz w:val="28"/>
        </w:rPr>
      </w:pPr>
    </w:p>
    <w:p w14:paraId="69FBDCD8" w14:textId="77777777" w:rsidR="00BD1C27" w:rsidRPr="001B186F" w:rsidRDefault="00A51F1F">
      <w:pPr>
        <w:rPr>
          <w:b/>
          <w:sz w:val="28"/>
        </w:rPr>
      </w:pPr>
      <w:r w:rsidRPr="001B186F">
        <w:rPr>
          <w:b/>
          <w:sz w:val="28"/>
        </w:rPr>
        <w:t>References</w:t>
      </w:r>
    </w:p>
    <w:p w14:paraId="7E5438AF" w14:textId="71250AC3" w:rsidR="00AF045F" w:rsidRPr="001B186F" w:rsidRDefault="00AF045F" w:rsidP="00007375">
      <w:pPr>
        <w:pStyle w:val="ListParagraph"/>
        <w:numPr>
          <w:ilvl w:val="0"/>
          <w:numId w:val="1"/>
        </w:numPr>
        <w:tabs>
          <w:tab w:val="left" w:pos="426"/>
        </w:tabs>
        <w:spacing w:line="276" w:lineRule="auto"/>
        <w:ind w:left="1276" w:hanging="1276"/>
        <w:jc w:val="both"/>
        <w:rPr>
          <w:rFonts w:cstheme="minorHAnsi"/>
          <w:color w:val="222222"/>
          <w:shd w:val="clear" w:color="auto" w:fill="FFFFFF"/>
        </w:rPr>
      </w:pPr>
      <w:proofErr w:type="spellStart"/>
      <w:r w:rsidRPr="001B186F">
        <w:rPr>
          <w:rFonts w:cstheme="minorHAnsi"/>
          <w:color w:val="222222"/>
          <w:shd w:val="clear" w:color="auto" w:fill="FFFFFF"/>
        </w:rPr>
        <w:t>Alexopoulos</w:t>
      </w:r>
      <w:proofErr w:type="spellEnd"/>
      <w:r w:rsidRPr="001B186F">
        <w:rPr>
          <w:rFonts w:cstheme="minorHAnsi"/>
          <w:color w:val="222222"/>
          <w:shd w:val="clear" w:color="auto" w:fill="FFFFFF"/>
        </w:rPr>
        <w:t xml:space="preserve">, T., &amp; </w:t>
      </w:r>
      <w:proofErr w:type="spellStart"/>
      <w:r w:rsidRPr="001B186F">
        <w:rPr>
          <w:rFonts w:cstheme="minorHAnsi"/>
          <w:color w:val="222222"/>
          <w:shd w:val="clear" w:color="auto" w:fill="FFFFFF"/>
        </w:rPr>
        <w:t>Leontsinis</w:t>
      </w:r>
      <w:proofErr w:type="spellEnd"/>
      <w:r w:rsidRPr="001B186F">
        <w:rPr>
          <w:rFonts w:cstheme="minorHAnsi"/>
          <w:color w:val="222222"/>
          <w:shd w:val="clear" w:color="auto" w:fill="FFFFFF"/>
        </w:rPr>
        <w:t xml:space="preserve">, S. (2014). </w:t>
      </w:r>
      <w:proofErr w:type="spellStart"/>
      <w:r w:rsidR="00F63D73">
        <w:rPr>
          <w:rFonts w:cstheme="minorHAnsi"/>
          <w:color w:val="222222"/>
          <w:shd w:val="clear" w:color="auto" w:fill="FFFFFF"/>
        </w:rPr>
        <w:t>Benford’s</w:t>
      </w:r>
      <w:proofErr w:type="spellEnd"/>
      <w:r w:rsidR="00F63D73">
        <w:rPr>
          <w:rFonts w:cstheme="minorHAnsi"/>
          <w:color w:val="222222"/>
          <w:shd w:val="clear" w:color="auto" w:fill="FFFFFF"/>
        </w:rPr>
        <w:t xml:space="preserve"> Laws</w:t>
      </w:r>
      <w:r w:rsidRPr="001B186F">
        <w:rPr>
          <w:rFonts w:cstheme="minorHAnsi"/>
          <w:color w:val="222222"/>
          <w:shd w:val="clear" w:color="auto" w:fill="FFFFFF"/>
        </w:rPr>
        <w:t xml:space="preserve"> in astronomy. </w:t>
      </w:r>
      <w:r w:rsidRPr="001B186F">
        <w:rPr>
          <w:rFonts w:cstheme="minorHAnsi"/>
          <w:i/>
          <w:iCs/>
          <w:color w:val="222222"/>
          <w:shd w:val="clear" w:color="auto" w:fill="FFFFFF"/>
        </w:rPr>
        <w:t>Journal of Astrophysics and Astronomy</w:t>
      </w:r>
      <w:r w:rsidRPr="001B186F">
        <w:rPr>
          <w:rFonts w:cstheme="minorHAnsi"/>
          <w:color w:val="222222"/>
          <w:shd w:val="clear" w:color="auto" w:fill="FFFFFF"/>
        </w:rPr>
        <w:t>, </w:t>
      </w:r>
      <w:r w:rsidRPr="001B186F">
        <w:rPr>
          <w:rFonts w:cstheme="minorHAnsi"/>
          <w:i/>
          <w:iCs/>
          <w:color w:val="222222"/>
          <w:shd w:val="clear" w:color="auto" w:fill="FFFFFF"/>
        </w:rPr>
        <w:t>35</w:t>
      </w:r>
      <w:r w:rsidRPr="001B186F">
        <w:rPr>
          <w:rFonts w:cstheme="minorHAnsi"/>
          <w:color w:val="222222"/>
          <w:shd w:val="clear" w:color="auto" w:fill="FFFFFF"/>
        </w:rPr>
        <w:t>(4), 639-648.</w:t>
      </w:r>
    </w:p>
    <w:p w14:paraId="000F9933" w14:textId="623DE792" w:rsidR="00AF045F" w:rsidRPr="001B186F" w:rsidRDefault="00AF045F" w:rsidP="00007375">
      <w:pPr>
        <w:pStyle w:val="ListParagraph"/>
        <w:numPr>
          <w:ilvl w:val="0"/>
          <w:numId w:val="1"/>
        </w:numPr>
        <w:tabs>
          <w:tab w:val="left" w:pos="426"/>
        </w:tabs>
        <w:spacing w:line="276" w:lineRule="auto"/>
        <w:ind w:left="1276" w:hanging="1276"/>
        <w:jc w:val="both"/>
        <w:rPr>
          <w:rFonts w:cstheme="minorHAnsi"/>
          <w:color w:val="222222"/>
          <w:shd w:val="clear" w:color="auto" w:fill="FFFFFF"/>
        </w:rPr>
      </w:pPr>
      <w:r w:rsidRPr="001B186F">
        <w:rPr>
          <w:rFonts w:cstheme="minorHAnsi"/>
          <w:color w:val="222222"/>
          <w:shd w:val="clear" w:color="auto" w:fill="FFFFFF"/>
        </w:rPr>
        <w:t xml:space="preserve">Alves, A. D., </w:t>
      </w:r>
      <w:proofErr w:type="spellStart"/>
      <w:r w:rsidRPr="001B186F">
        <w:rPr>
          <w:rFonts w:cstheme="minorHAnsi"/>
          <w:color w:val="222222"/>
          <w:shd w:val="clear" w:color="auto" w:fill="FFFFFF"/>
        </w:rPr>
        <w:t>Yanasse</w:t>
      </w:r>
      <w:proofErr w:type="spellEnd"/>
      <w:r w:rsidRPr="001B186F">
        <w:rPr>
          <w:rFonts w:cstheme="minorHAnsi"/>
          <w:color w:val="222222"/>
          <w:shd w:val="clear" w:color="auto" w:fill="FFFFFF"/>
        </w:rPr>
        <w:t xml:space="preserve">, H. H., &amp; Soma, N. Y. (2016). An analysis of bibliometric indicators to JCR according to </w:t>
      </w:r>
      <w:proofErr w:type="spellStart"/>
      <w:r w:rsidR="00F63D73">
        <w:rPr>
          <w:rFonts w:cstheme="minorHAnsi"/>
          <w:color w:val="222222"/>
          <w:shd w:val="clear" w:color="auto" w:fill="FFFFFF"/>
        </w:rPr>
        <w:t>Benford’s</w:t>
      </w:r>
      <w:proofErr w:type="spellEnd"/>
      <w:r w:rsidR="00F63D73">
        <w:rPr>
          <w:rFonts w:cstheme="minorHAnsi"/>
          <w:color w:val="222222"/>
          <w:shd w:val="clear" w:color="auto" w:fill="FFFFFF"/>
        </w:rPr>
        <w:t xml:space="preserve"> Laws</w:t>
      </w:r>
      <w:r w:rsidRPr="001B186F">
        <w:rPr>
          <w:rFonts w:cstheme="minorHAnsi"/>
          <w:color w:val="222222"/>
          <w:shd w:val="clear" w:color="auto" w:fill="FFFFFF"/>
        </w:rPr>
        <w:t>. </w:t>
      </w:r>
      <w:proofErr w:type="spellStart"/>
      <w:r w:rsidRPr="001B186F">
        <w:rPr>
          <w:rFonts w:cstheme="minorHAnsi"/>
          <w:i/>
          <w:iCs/>
          <w:color w:val="222222"/>
          <w:shd w:val="clear" w:color="auto" w:fill="FFFFFF"/>
        </w:rPr>
        <w:t>Scientometrics</w:t>
      </w:r>
      <w:proofErr w:type="spellEnd"/>
      <w:r w:rsidRPr="001B186F">
        <w:rPr>
          <w:rFonts w:cstheme="minorHAnsi"/>
          <w:color w:val="222222"/>
          <w:shd w:val="clear" w:color="auto" w:fill="FFFFFF"/>
        </w:rPr>
        <w:t>, </w:t>
      </w:r>
      <w:r w:rsidRPr="001B186F">
        <w:rPr>
          <w:rFonts w:cstheme="minorHAnsi"/>
          <w:i/>
          <w:iCs/>
          <w:color w:val="222222"/>
          <w:shd w:val="clear" w:color="auto" w:fill="FFFFFF"/>
        </w:rPr>
        <w:t>107</w:t>
      </w:r>
      <w:r w:rsidRPr="001B186F">
        <w:rPr>
          <w:rFonts w:cstheme="minorHAnsi"/>
          <w:color w:val="222222"/>
          <w:shd w:val="clear" w:color="auto" w:fill="FFFFFF"/>
        </w:rPr>
        <w:t>(3), 1489-1499.</w:t>
      </w:r>
    </w:p>
    <w:p w14:paraId="7174E44F" w14:textId="77777777" w:rsidR="00AF045F" w:rsidRPr="001B186F" w:rsidRDefault="00AF045F" w:rsidP="00007375">
      <w:pPr>
        <w:pStyle w:val="ListParagraph"/>
        <w:numPr>
          <w:ilvl w:val="0"/>
          <w:numId w:val="1"/>
        </w:numPr>
        <w:tabs>
          <w:tab w:val="left" w:pos="426"/>
        </w:tabs>
        <w:spacing w:line="276" w:lineRule="auto"/>
        <w:ind w:left="1276" w:hanging="1276"/>
        <w:jc w:val="both"/>
        <w:rPr>
          <w:rFonts w:cstheme="minorHAnsi"/>
          <w:color w:val="222222"/>
          <w:shd w:val="clear" w:color="auto" w:fill="FFFFFF"/>
        </w:rPr>
      </w:pPr>
      <w:r w:rsidRPr="0097359F">
        <w:rPr>
          <w:rFonts w:cstheme="minorHAnsi"/>
          <w:color w:val="222222"/>
          <w:shd w:val="clear" w:color="auto" w:fill="FFFFFF"/>
          <w:lang w:val="it-IT"/>
        </w:rPr>
        <w:t>Androniceanu, A., Gherghina, R., &amp; Ciob</w:t>
      </w:r>
      <w:r w:rsidR="007E3C89" w:rsidRPr="0097359F">
        <w:rPr>
          <w:rFonts w:cstheme="minorHAnsi"/>
          <w:color w:val="222222"/>
          <w:shd w:val="clear" w:color="auto" w:fill="FFFFFF"/>
          <w:lang w:val="it-IT"/>
        </w:rPr>
        <w:t>a</w:t>
      </w:r>
      <w:r w:rsidRPr="0097359F">
        <w:rPr>
          <w:rFonts w:cstheme="minorHAnsi"/>
          <w:color w:val="222222"/>
          <w:shd w:val="clear" w:color="auto" w:fill="FFFFFF"/>
          <w:lang w:val="it-IT"/>
        </w:rPr>
        <w:t>na</w:t>
      </w:r>
      <w:r w:rsidR="007E3C89" w:rsidRPr="0097359F">
        <w:rPr>
          <w:rFonts w:cstheme="minorHAnsi"/>
          <w:color w:val="222222"/>
          <w:shd w:val="clear" w:color="auto" w:fill="FFFFFF"/>
          <w:lang w:val="it-IT"/>
        </w:rPr>
        <w:t>s</w:t>
      </w:r>
      <w:r w:rsidRPr="0097359F">
        <w:rPr>
          <w:rFonts w:cstheme="minorHAnsi"/>
          <w:color w:val="222222"/>
          <w:shd w:val="clear" w:color="auto" w:fill="FFFFFF"/>
          <w:lang w:val="it-IT"/>
        </w:rPr>
        <w:t xml:space="preserve">u, M. (2019). </w:t>
      </w:r>
      <w:r w:rsidRPr="001B186F">
        <w:rPr>
          <w:rFonts w:cstheme="minorHAnsi"/>
          <w:color w:val="222222"/>
          <w:shd w:val="clear" w:color="auto" w:fill="FFFFFF"/>
        </w:rPr>
        <w:t>The interdependence between fiscal public policies and tax evasion. </w:t>
      </w:r>
      <w:proofErr w:type="spellStart"/>
      <w:r w:rsidRPr="001B186F">
        <w:rPr>
          <w:rFonts w:cstheme="minorHAnsi"/>
          <w:i/>
          <w:iCs/>
          <w:color w:val="222222"/>
          <w:shd w:val="clear" w:color="auto" w:fill="FFFFFF"/>
        </w:rPr>
        <w:t>Administratie</w:t>
      </w:r>
      <w:proofErr w:type="spellEnd"/>
      <w:r w:rsidRPr="001B186F">
        <w:rPr>
          <w:rFonts w:cstheme="minorHAnsi"/>
          <w:i/>
          <w:iCs/>
          <w:color w:val="222222"/>
          <w:shd w:val="clear" w:color="auto" w:fill="FFFFFF"/>
        </w:rPr>
        <w:t xml:space="preserve"> </w:t>
      </w:r>
      <w:proofErr w:type="spellStart"/>
      <w:r w:rsidRPr="001B186F">
        <w:rPr>
          <w:rFonts w:cstheme="minorHAnsi"/>
          <w:i/>
          <w:iCs/>
          <w:color w:val="222222"/>
          <w:shd w:val="clear" w:color="auto" w:fill="FFFFFF"/>
        </w:rPr>
        <w:t>si</w:t>
      </w:r>
      <w:proofErr w:type="spellEnd"/>
      <w:r w:rsidRPr="001B186F">
        <w:rPr>
          <w:rFonts w:cstheme="minorHAnsi"/>
          <w:i/>
          <w:iCs/>
          <w:color w:val="222222"/>
          <w:shd w:val="clear" w:color="auto" w:fill="FFFFFF"/>
        </w:rPr>
        <w:t xml:space="preserve"> Management Public</w:t>
      </w:r>
      <w:r w:rsidRPr="001B186F">
        <w:rPr>
          <w:rFonts w:cstheme="minorHAnsi"/>
          <w:color w:val="222222"/>
          <w:shd w:val="clear" w:color="auto" w:fill="FFFFFF"/>
        </w:rPr>
        <w:t>, (32), 32-41.</w:t>
      </w:r>
    </w:p>
    <w:p w14:paraId="2C67A00A" w14:textId="77777777" w:rsidR="005D3ECB" w:rsidRPr="001B186F" w:rsidRDefault="005D3ECB" w:rsidP="00007375">
      <w:pPr>
        <w:pStyle w:val="ListParagraph"/>
        <w:numPr>
          <w:ilvl w:val="0"/>
          <w:numId w:val="1"/>
        </w:numPr>
        <w:tabs>
          <w:tab w:val="left" w:pos="426"/>
        </w:tabs>
        <w:spacing w:line="276" w:lineRule="auto"/>
        <w:ind w:left="1276" w:hanging="1276"/>
        <w:jc w:val="both"/>
        <w:rPr>
          <w:rFonts w:cstheme="minorHAnsi"/>
          <w:color w:val="222222"/>
          <w:shd w:val="clear" w:color="auto" w:fill="FFFFFF"/>
        </w:rPr>
      </w:pPr>
      <w:r w:rsidRPr="001B186F">
        <w:t xml:space="preserve">AS, (2019). Statistical Inference in the 21st Century: A World Beyond p &lt; 0.05, </w:t>
      </w:r>
      <w:r w:rsidRPr="001B186F">
        <w:rPr>
          <w:i/>
        </w:rPr>
        <w:t xml:space="preserve">The American Statistician, </w:t>
      </w:r>
      <w:r w:rsidR="007E3C89" w:rsidRPr="001B186F">
        <w:rPr>
          <w:i/>
        </w:rPr>
        <w:t>available</w:t>
      </w:r>
      <w:r w:rsidRPr="001B186F">
        <w:rPr>
          <w:i/>
        </w:rPr>
        <w:t xml:space="preserve"> online: </w:t>
      </w:r>
      <w:r w:rsidRPr="001B186F">
        <w:t>https://www.tandfonline.com/toc/utas20/73/sup1?nav=tocList&amp;fbclid=IwAR35wRQV9VRYY5dGjciO2wr55ghuZ0poiVlJfEAn2yhYOFayCFtEbVUMuWw</w:t>
      </w:r>
    </w:p>
    <w:p w14:paraId="1E737222" w14:textId="77777777" w:rsidR="00C45018" w:rsidRPr="001B186F" w:rsidRDefault="00DD491E" w:rsidP="00007375">
      <w:pPr>
        <w:pStyle w:val="ListParagraph"/>
        <w:numPr>
          <w:ilvl w:val="0"/>
          <w:numId w:val="1"/>
        </w:numPr>
        <w:tabs>
          <w:tab w:val="left" w:pos="426"/>
        </w:tabs>
        <w:spacing w:line="276" w:lineRule="auto"/>
        <w:ind w:left="1276" w:hanging="1276"/>
        <w:jc w:val="both"/>
        <w:rPr>
          <w:rFonts w:cstheme="minorHAnsi"/>
          <w:color w:val="222222"/>
          <w:shd w:val="clear" w:color="auto" w:fill="FFFFFF"/>
        </w:rPr>
      </w:pPr>
      <w:r w:rsidRPr="001B186F">
        <w:rPr>
          <w:rFonts w:cstheme="minorHAnsi"/>
          <w:color w:val="222222"/>
          <w:shd w:val="clear" w:color="auto" w:fill="FFFFFF"/>
        </w:rPr>
        <w:t>ASR</w:t>
      </w:r>
      <w:r w:rsidR="00C45018" w:rsidRPr="001B186F">
        <w:rPr>
          <w:rFonts w:cstheme="minorHAnsi"/>
          <w:color w:val="222222"/>
          <w:shd w:val="clear" w:color="auto" w:fill="FFFFFF"/>
        </w:rPr>
        <w:t xml:space="preserve"> (2014)</w:t>
      </w:r>
      <w:r w:rsidRPr="001B186F">
        <w:rPr>
          <w:rFonts w:cstheme="minorHAnsi"/>
          <w:color w:val="222222"/>
          <w:shd w:val="clear" w:color="auto" w:fill="FFFFFF"/>
        </w:rPr>
        <w:t xml:space="preserve">. </w:t>
      </w:r>
      <w:proofErr w:type="spellStart"/>
      <w:r w:rsidRPr="001B186F">
        <w:rPr>
          <w:rFonts w:cstheme="minorHAnsi"/>
          <w:color w:val="222222"/>
          <w:shd w:val="clear" w:color="auto" w:fill="FFFFFF"/>
        </w:rPr>
        <w:t>Anuarul</w:t>
      </w:r>
      <w:proofErr w:type="spellEnd"/>
      <w:r w:rsidRPr="001B186F">
        <w:rPr>
          <w:rFonts w:cstheme="minorHAnsi"/>
          <w:color w:val="222222"/>
          <w:shd w:val="clear" w:color="auto" w:fill="FFFFFF"/>
        </w:rPr>
        <w:t xml:space="preserve"> Statistic al </w:t>
      </w:r>
      <w:proofErr w:type="spellStart"/>
      <w:r w:rsidRPr="001B186F">
        <w:rPr>
          <w:rFonts w:cstheme="minorHAnsi"/>
          <w:color w:val="222222"/>
          <w:shd w:val="clear" w:color="auto" w:fill="FFFFFF"/>
        </w:rPr>
        <w:t>României</w:t>
      </w:r>
      <w:proofErr w:type="spellEnd"/>
      <w:r w:rsidRPr="001B186F">
        <w:rPr>
          <w:rFonts w:cstheme="minorHAnsi"/>
          <w:color w:val="222222"/>
          <w:shd w:val="clear" w:color="auto" w:fill="FFFFFF"/>
        </w:rPr>
        <w:t xml:space="preserve">. </w:t>
      </w:r>
      <w:proofErr w:type="spellStart"/>
      <w:r w:rsidRPr="001B186F">
        <w:rPr>
          <w:rFonts w:cstheme="minorHAnsi"/>
          <w:i/>
          <w:color w:val="222222"/>
          <w:shd w:val="clear" w:color="auto" w:fill="FFFFFF"/>
        </w:rPr>
        <w:t>Institutul</w:t>
      </w:r>
      <w:proofErr w:type="spellEnd"/>
      <w:r w:rsidRPr="001B186F">
        <w:rPr>
          <w:rFonts w:cstheme="minorHAnsi"/>
          <w:i/>
          <w:color w:val="222222"/>
          <w:shd w:val="clear" w:color="auto" w:fill="FFFFFF"/>
        </w:rPr>
        <w:t xml:space="preserve"> </w:t>
      </w:r>
      <w:proofErr w:type="spellStart"/>
      <w:r w:rsidRPr="001B186F">
        <w:rPr>
          <w:rFonts w:cstheme="minorHAnsi"/>
          <w:i/>
          <w:color w:val="222222"/>
          <w:shd w:val="clear" w:color="auto" w:fill="FFFFFF"/>
        </w:rPr>
        <w:t>Național</w:t>
      </w:r>
      <w:proofErr w:type="spellEnd"/>
      <w:r w:rsidRPr="001B186F">
        <w:rPr>
          <w:rFonts w:cstheme="minorHAnsi"/>
          <w:i/>
          <w:color w:val="222222"/>
          <w:shd w:val="clear" w:color="auto" w:fill="FFFFFF"/>
        </w:rPr>
        <w:t xml:space="preserve"> de </w:t>
      </w:r>
      <w:proofErr w:type="spellStart"/>
      <w:r w:rsidRPr="001B186F">
        <w:rPr>
          <w:rFonts w:cstheme="minorHAnsi"/>
          <w:i/>
          <w:color w:val="222222"/>
          <w:shd w:val="clear" w:color="auto" w:fill="FFFFFF"/>
        </w:rPr>
        <w:t>Statistică</w:t>
      </w:r>
      <w:proofErr w:type="spellEnd"/>
      <w:r w:rsidRPr="001B186F">
        <w:rPr>
          <w:rFonts w:cstheme="minorHAnsi"/>
          <w:i/>
          <w:color w:val="222222"/>
          <w:shd w:val="clear" w:color="auto" w:fill="FFFFFF"/>
        </w:rPr>
        <w:t>,</w:t>
      </w:r>
      <w:r w:rsidRPr="001B186F">
        <w:rPr>
          <w:rFonts w:cstheme="minorHAnsi"/>
          <w:color w:val="222222"/>
          <w:shd w:val="clear" w:color="auto" w:fill="FFFFFF"/>
        </w:rPr>
        <w:t xml:space="preserve"> </w:t>
      </w:r>
      <w:r w:rsidR="007E3C89" w:rsidRPr="001B186F">
        <w:rPr>
          <w:rFonts w:cstheme="minorHAnsi"/>
          <w:color w:val="222222"/>
          <w:shd w:val="clear" w:color="auto" w:fill="FFFFFF"/>
        </w:rPr>
        <w:t>Bucharest</w:t>
      </w:r>
      <w:r w:rsidRPr="001B186F">
        <w:rPr>
          <w:rFonts w:cstheme="minorHAnsi"/>
          <w:color w:val="222222"/>
          <w:shd w:val="clear" w:color="auto" w:fill="FFFFFF"/>
        </w:rPr>
        <w:t>.</w:t>
      </w:r>
    </w:p>
    <w:p w14:paraId="4DEE354D" w14:textId="51CEE965" w:rsidR="00AF045F" w:rsidRPr="001B186F" w:rsidRDefault="00AF045F" w:rsidP="00007375">
      <w:pPr>
        <w:pStyle w:val="ListParagraph"/>
        <w:numPr>
          <w:ilvl w:val="0"/>
          <w:numId w:val="1"/>
        </w:numPr>
        <w:tabs>
          <w:tab w:val="left" w:pos="426"/>
        </w:tabs>
        <w:spacing w:line="276" w:lineRule="auto"/>
        <w:ind w:left="1276" w:hanging="1276"/>
        <w:jc w:val="both"/>
        <w:rPr>
          <w:rFonts w:cstheme="minorHAnsi"/>
          <w:color w:val="222222"/>
          <w:shd w:val="clear" w:color="auto" w:fill="FFFFFF"/>
        </w:rPr>
      </w:pPr>
      <w:r w:rsidRPr="0097359F">
        <w:rPr>
          <w:rFonts w:cstheme="minorHAnsi"/>
          <w:color w:val="222222"/>
          <w:shd w:val="clear" w:color="auto" w:fill="FFFFFF"/>
          <w:lang w:val="it-IT"/>
        </w:rPr>
        <w:t xml:space="preserve">Ausloos, M., Castellano, R., &amp; Cerqueti, R. (2016). </w:t>
      </w:r>
      <w:r w:rsidRPr="001B186F">
        <w:rPr>
          <w:rFonts w:cstheme="minorHAnsi"/>
          <w:color w:val="222222"/>
          <w:shd w:val="clear" w:color="auto" w:fill="FFFFFF"/>
        </w:rPr>
        <w:t xml:space="preserve">Regularities and discrepancies of credit default swaps: a data science approach through </w:t>
      </w:r>
      <w:proofErr w:type="spellStart"/>
      <w:r w:rsidR="00F63D73">
        <w:rPr>
          <w:rFonts w:cstheme="minorHAnsi"/>
          <w:color w:val="222222"/>
          <w:shd w:val="clear" w:color="auto" w:fill="FFFFFF"/>
        </w:rPr>
        <w:t>Benford’s</w:t>
      </w:r>
      <w:proofErr w:type="spellEnd"/>
      <w:r w:rsidR="00F63D73">
        <w:rPr>
          <w:rFonts w:cstheme="minorHAnsi"/>
          <w:color w:val="222222"/>
          <w:shd w:val="clear" w:color="auto" w:fill="FFFFFF"/>
        </w:rPr>
        <w:t xml:space="preserve"> Laws</w:t>
      </w:r>
      <w:r w:rsidRPr="001B186F">
        <w:rPr>
          <w:rFonts w:cstheme="minorHAnsi"/>
          <w:color w:val="222222"/>
          <w:shd w:val="clear" w:color="auto" w:fill="FFFFFF"/>
        </w:rPr>
        <w:t>. </w:t>
      </w:r>
      <w:r w:rsidRPr="001B186F">
        <w:rPr>
          <w:rFonts w:cstheme="minorHAnsi"/>
          <w:i/>
          <w:iCs/>
          <w:color w:val="222222"/>
          <w:shd w:val="clear" w:color="auto" w:fill="FFFFFF"/>
        </w:rPr>
        <w:t>Chaos, Solitons &amp; Fractals</w:t>
      </w:r>
      <w:r w:rsidRPr="001B186F">
        <w:rPr>
          <w:rFonts w:cstheme="minorHAnsi"/>
          <w:color w:val="222222"/>
          <w:shd w:val="clear" w:color="auto" w:fill="FFFFFF"/>
        </w:rPr>
        <w:t>, </w:t>
      </w:r>
      <w:r w:rsidRPr="001B186F">
        <w:rPr>
          <w:rFonts w:cstheme="minorHAnsi"/>
          <w:i/>
          <w:iCs/>
          <w:color w:val="222222"/>
          <w:shd w:val="clear" w:color="auto" w:fill="FFFFFF"/>
        </w:rPr>
        <w:t>90</w:t>
      </w:r>
      <w:r w:rsidRPr="001B186F">
        <w:rPr>
          <w:rFonts w:cstheme="minorHAnsi"/>
          <w:color w:val="222222"/>
          <w:shd w:val="clear" w:color="auto" w:fill="FFFFFF"/>
        </w:rPr>
        <w:t>, 8-17.</w:t>
      </w:r>
    </w:p>
    <w:p w14:paraId="467FB898" w14:textId="77777777" w:rsidR="00AF045F" w:rsidRPr="001B186F" w:rsidRDefault="00AF045F" w:rsidP="00007375">
      <w:pPr>
        <w:pStyle w:val="ListParagraph"/>
        <w:numPr>
          <w:ilvl w:val="0"/>
          <w:numId w:val="1"/>
        </w:numPr>
        <w:tabs>
          <w:tab w:val="left" w:pos="426"/>
        </w:tabs>
        <w:spacing w:line="276" w:lineRule="auto"/>
        <w:ind w:left="1276" w:hanging="1276"/>
        <w:jc w:val="both"/>
        <w:rPr>
          <w:rFonts w:cstheme="minorHAnsi"/>
        </w:rPr>
      </w:pPr>
      <w:proofErr w:type="spellStart"/>
      <w:r w:rsidRPr="001B186F">
        <w:rPr>
          <w:rFonts w:cstheme="minorHAnsi"/>
          <w:color w:val="222222"/>
          <w:shd w:val="clear" w:color="auto" w:fill="FFFFFF"/>
        </w:rPr>
        <w:t>Ausloos</w:t>
      </w:r>
      <w:proofErr w:type="spellEnd"/>
      <w:r w:rsidRPr="001B186F">
        <w:rPr>
          <w:rFonts w:cstheme="minorHAnsi"/>
          <w:color w:val="222222"/>
          <w:shd w:val="clear" w:color="auto" w:fill="FFFFFF"/>
        </w:rPr>
        <w:t xml:space="preserve">, M., </w:t>
      </w:r>
      <w:proofErr w:type="spellStart"/>
      <w:r w:rsidRPr="001B186F">
        <w:rPr>
          <w:rFonts w:cstheme="minorHAnsi"/>
          <w:color w:val="222222"/>
          <w:shd w:val="clear" w:color="auto" w:fill="FFFFFF"/>
        </w:rPr>
        <w:t>Cerqueti</w:t>
      </w:r>
      <w:proofErr w:type="spellEnd"/>
      <w:r w:rsidRPr="001B186F">
        <w:rPr>
          <w:rFonts w:cstheme="minorHAnsi"/>
          <w:color w:val="222222"/>
          <w:shd w:val="clear" w:color="auto" w:fill="FFFFFF"/>
        </w:rPr>
        <w:t xml:space="preserve">, R., &amp; </w:t>
      </w:r>
      <w:proofErr w:type="spellStart"/>
      <w:r w:rsidRPr="001B186F">
        <w:rPr>
          <w:rFonts w:cstheme="minorHAnsi"/>
          <w:color w:val="222222"/>
          <w:shd w:val="clear" w:color="auto" w:fill="FFFFFF"/>
        </w:rPr>
        <w:t>Lupi</w:t>
      </w:r>
      <w:proofErr w:type="spellEnd"/>
      <w:r w:rsidRPr="001B186F">
        <w:rPr>
          <w:rFonts w:cstheme="minorHAnsi"/>
          <w:color w:val="222222"/>
          <w:shd w:val="clear" w:color="auto" w:fill="FFFFFF"/>
        </w:rPr>
        <w:t xml:space="preserve">, C. (2017). Long-range properties and data validity for hydrogeological time series: The case of the </w:t>
      </w:r>
      <w:proofErr w:type="spellStart"/>
      <w:r w:rsidRPr="001B186F">
        <w:rPr>
          <w:rFonts w:cstheme="minorHAnsi"/>
          <w:color w:val="222222"/>
          <w:shd w:val="clear" w:color="auto" w:fill="FFFFFF"/>
        </w:rPr>
        <w:t>Paglia</w:t>
      </w:r>
      <w:proofErr w:type="spellEnd"/>
      <w:r w:rsidRPr="001B186F">
        <w:rPr>
          <w:rFonts w:cstheme="minorHAnsi"/>
          <w:color w:val="222222"/>
          <w:shd w:val="clear" w:color="auto" w:fill="FFFFFF"/>
        </w:rPr>
        <w:t xml:space="preserve"> </w:t>
      </w:r>
      <w:proofErr w:type="gramStart"/>
      <w:r w:rsidRPr="001B186F">
        <w:rPr>
          <w:rFonts w:cstheme="minorHAnsi"/>
          <w:color w:val="222222"/>
          <w:shd w:val="clear" w:color="auto" w:fill="FFFFFF"/>
        </w:rPr>
        <w:t>river</w:t>
      </w:r>
      <w:proofErr w:type="gramEnd"/>
      <w:r w:rsidRPr="001B186F">
        <w:rPr>
          <w:rFonts w:cstheme="minorHAnsi"/>
          <w:color w:val="222222"/>
          <w:shd w:val="clear" w:color="auto" w:fill="FFFFFF"/>
        </w:rPr>
        <w:t>. </w:t>
      </w:r>
      <w:proofErr w:type="spellStart"/>
      <w:r w:rsidRPr="001B186F">
        <w:rPr>
          <w:rFonts w:cstheme="minorHAnsi"/>
          <w:i/>
          <w:iCs/>
          <w:color w:val="222222"/>
          <w:shd w:val="clear" w:color="auto" w:fill="FFFFFF"/>
        </w:rPr>
        <w:t>Physica</w:t>
      </w:r>
      <w:proofErr w:type="spellEnd"/>
      <w:r w:rsidRPr="001B186F">
        <w:rPr>
          <w:rFonts w:cstheme="minorHAnsi"/>
          <w:i/>
          <w:iCs/>
          <w:color w:val="222222"/>
          <w:shd w:val="clear" w:color="auto" w:fill="FFFFFF"/>
        </w:rPr>
        <w:t xml:space="preserve"> A: Statistical Mechanics and its Applications</w:t>
      </w:r>
      <w:r w:rsidRPr="001B186F">
        <w:rPr>
          <w:rFonts w:cstheme="minorHAnsi"/>
          <w:color w:val="222222"/>
          <w:shd w:val="clear" w:color="auto" w:fill="FFFFFF"/>
        </w:rPr>
        <w:t>, </w:t>
      </w:r>
      <w:r w:rsidRPr="001B186F">
        <w:rPr>
          <w:rFonts w:cstheme="minorHAnsi"/>
          <w:i/>
          <w:iCs/>
          <w:color w:val="222222"/>
          <w:shd w:val="clear" w:color="auto" w:fill="FFFFFF"/>
        </w:rPr>
        <w:t>470</w:t>
      </w:r>
      <w:r w:rsidRPr="001B186F">
        <w:rPr>
          <w:rFonts w:cstheme="minorHAnsi"/>
          <w:color w:val="222222"/>
          <w:shd w:val="clear" w:color="auto" w:fill="FFFFFF"/>
        </w:rPr>
        <w:t>, 39-50.</w:t>
      </w:r>
    </w:p>
    <w:p w14:paraId="2CD96F18" w14:textId="71C5DDB6" w:rsidR="00AF045F" w:rsidRPr="001B186F" w:rsidRDefault="00AF045F" w:rsidP="00007375">
      <w:pPr>
        <w:pStyle w:val="ListParagraph"/>
        <w:numPr>
          <w:ilvl w:val="0"/>
          <w:numId w:val="1"/>
        </w:numPr>
        <w:tabs>
          <w:tab w:val="left" w:pos="426"/>
        </w:tabs>
        <w:spacing w:line="276" w:lineRule="auto"/>
        <w:ind w:left="1276" w:hanging="1276"/>
        <w:jc w:val="both"/>
        <w:rPr>
          <w:rFonts w:cstheme="minorHAnsi"/>
          <w:color w:val="222222"/>
          <w:shd w:val="clear" w:color="auto" w:fill="FFFFFF"/>
        </w:rPr>
      </w:pPr>
      <w:proofErr w:type="spellStart"/>
      <w:r w:rsidRPr="001B186F">
        <w:rPr>
          <w:rFonts w:cstheme="minorHAnsi"/>
          <w:color w:val="222222"/>
          <w:shd w:val="clear" w:color="auto" w:fill="FFFFFF"/>
        </w:rPr>
        <w:t>Ausloos</w:t>
      </w:r>
      <w:proofErr w:type="spellEnd"/>
      <w:r w:rsidRPr="001B186F">
        <w:rPr>
          <w:rFonts w:cstheme="minorHAnsi"/>
          <w:color w:val="222222"/>
          <w:shd w:val="clear" w:color="auto" w:fill="FFFFFF"/>
        </w:rPr>
        <w:t xml:space="preserve">, M., Herteliu, C., &amp; </w:t>
      </w:r>
      <w:proofErr w:type="spellStart"/>
      <w:r w:rsidRPr="001B186F">
        <w:rPr>
          <w:rFonts w:cstheme="minorHAnsi"/>
          <w:color w:val="222222"/>
          <w:shd w:val="clear" w:color="auto" w:fill="FFFFFF"/>
        </w:rPr>
        <w:t>Ileanu</w:t>
      </w:r>
      <w:proofErr w:type="spellEnd"/>
      <w:r w:rsidRPr="001B186F">
        <w:rPr>
          <w:rFonts w:cstheme="minorHAnsi"/>
          <w:color w:val="222222"/>
          <w:shd w:val="clear" w:color="auto" w:fill="FFFFFF"/>
        </w:rPr>
        <w:t xml:space="preserve">, B. (2015). Breakdown of </w:t>
      </w:r>
      <w:proofErr w:type="spellStart"/>
      <w:r w:rsidR="00F63D73">
        <w:rPr>
          <w:rFonts w:cstheme="minorHAnsi"/>
          <w:color w:val="222222"/>
          <w:shd w:val="clear" w:color="auto" w:fill="FFFFFF"/>
        </w:rPr>
        <w:t>Benford’s</w:t>
      </w:r>
      <w:proofErr w:type="spellEnd"/>
      <w:r w:rsidR="00F63D73">
        <w:rPr>
          <w:rFonts w:cstheme="minorHAnsi"/>
          <w:color w:val="222222"/>
          <w:shd w:val="clear" w:color="auto" w:fill="FFFFFF"/>
        </w:rPr>
        <w:t xml:space="preserve"> Laws</w:t>
      </w:r>
      <w:r w:rsidRPr="001B186F">
        <w:rPr>
          <w:rFonts w:cstheme="minorHAnsi"/>
          <w:color w:val="222222"/>
          <w:shd w:val="clear" w:color="auto" w:fill="FFFFFF"/>
        </w:rPr>
        <w:t xml:space="preserve"> for birth data. </w:t>
      </w:r>
      <w:proofErr w:type="spellStart"/>
      <w:r w:rsidRPr="001B186F">
        <w:rPr>
          <w:rFonts w:cstheme="minorHAnsi"/>
          <w:i/>
          <w:iCs/>
          <w:color w:val="222222"/>
          <w:shd w:val="clear" w:color="auto" w:fill="FFFFFF"/>
        </w:rPr>
        <w:t>Physica</w:t>
      </w:r>
      <w:proofErr w:type="spellEnd"/>
      <w:r w:rsidRPr="001B186F">
        <w:rPr>
          <w:rFonts w:cstheme="minorHAnsi"/>
          <w:i/>
          <w:iCs/>
          <w:color w:val="222222"/>
          <w:shd w:val="clear" w:color="auto" w:fill="FFFFFF"/>
        </w:rPr>
        <w:t xml:space="preserve"> A: Statistical Mechanics and its Applications</w:t>
      </w:r>
      <w:r w:rsidRPr="001B186F">
        <w:rPr>
          <w:rFonts w:cstheme="minorHAnsi"/>
          <w:color w:val="222222"/>
          <w:shd w:val="clear" w:color="auto" w:fill="FFFFFF"/>
        </w:rPr>
        <w:t>, </w:t>
      </w:r>
      <w:r w:rsidRPr="001B186F">
        <w:rPr>
          <w:rFonts w:cstheme="minorHAnsi"/>
          <w:i/>
          <w:iCs/>
          <w:color w:val="222222"/>
          <w:shd w:val="clear" w:color="auto" w:fill="FFFFFF"/>
        </w:rPr>
        <w:t>419</w:t>
      </w:r>
      <w:r w:rsidRPr="001B186F">
        <w:rPr>
          <w:rFonts w:cstheme="minorHAnsi"/>
          <w:color w:val="222222"/>
          <w:shd w:val="clear" w:color="auto" w:fill="FFFFFF"/>
        </w:rPr>
        <w:t>, 736-745.</w:t>
      </w:r>
    </w:p>
    <w:p w14:paraId="4E1F6226" w14:textId="063BD354" w:rsidR="00D206B3" w:rsidRPr="00032BD1" w:rsidRDefault="00D206B3" w:rsidP="00007375">
      <w:pPr>
        <w:pStyle w:val="ListParagraph"/>
        <w:numPr>
          <w:ilvl w:val="0"/>
          <w:numId w:val="1"/>
        </w:numPr>
        <w:tabs>
          <w:tab w:val="left" w:pos="426"/>
        </w:tabs>
        <w:spacing w:line="276" w:lineRule="auto"/>
        <w:ind w:left="1276" w:hanging="1276"/>
        <w:jc w:val="both"/>
        <w:rPr>
          <w:rFonts w:cstheme="minorHAnsi"/>
          <w:color w:val="FF0000"/>
        </w:rPr>
      </w:pPr>
      <w:proofErr w:type="spellStart"/>
      <w:r w:rsidRPr="00032BD1">
        <w:rPr>
          <w:rFonts w:cstheme="minorHAnsi"/>
          <w:color w:val="FF0000"/>
          <w:shd w:val="clear" w:color="auto" w:fill="FFFFFF"/>
        </w:rPr>
        <w:t>Ausloos</w:t>
      </w:r>
      <w:proofErr w:type="spellEnd"/>
      <w:r w:rsidRPr="00032BD1">
        <w:rPr>
          <w:rFonts w:cstheme="minorHAnsi"/>
          <w:color w:val="FF0000"/>
          <w:shd w:val="clear" w:color="auto" w:fill="FFFFFF"/>
        </w:rPr>
        <w:t xml:space="preserve">, M., </w:t>
      </w:r>
      <w:proofErr w:type="spellStart"/>
      <w:r w:rsidRPr="00032BD1">
        <w:rPr>
          <w:rFonts w:cstheme="minorHAnsi"/>
          <w:color w:val="FF0000"/>
          <w:shd w:val="clear" w:color="auto" w:fill="FFFFFF"/>
        </w:rPr>
        <w:t>Ficcadenti</w:t>
      </w:r>
      <w:proofErr w:type="spellEnd"/>
      <w:r w:rsidRPr="00032BD1">
        <w:rPr>
          <w:rFonts w:cstheme="minorHAnsi"/>
          <w:color w:val="FF0000"/>
          <w:shd w:val="clear" w:color="auto" w:fill="FFFFFF"/>
        </w:rPr>
        <w:t xml:space="preserve">, V., </w:t>
      </w:r>
      <w:proofErr w:type="spellStart"/>
      <w:r w:rsidRPr="00032BD1">
        <w:rPr>
          <w:rFonts w:cstheme="minorHAnsi"/>
          <w:color w:val="FF0000"/>
          <w:shd w:val="clear" w:color="auto" w:fill="FFFFFF"/>
        </w:rPr>
        <w:t>Dhesi</w:t>
      </w:r>
      <w:proofErr w:type="spellEnd"/>
      <w:r w:rsidRPr="00032BD1">
        <w:rPr>
          <w:rFonts w:cstheme="minorHAnsi"/>
          <w:color w:val="FF0000"/>
          <w:shd w:val="clear" w:color="auto" w:fill="FFFFFF"/>
        </w:rPr>
        <w:t xml:space="preserve">, G., &amp; </w:t>
      </w:r>
      <w:proofErr w:type="spellStart"/>
      <w:r w:rsidRPr="00032BD1">
        <w:rPr>
          <w:rFonts w:cstheme="minorHAnsi"/>
          <w:color w:val="FF0000"/>
          <w:shd w:val="clear" w:color="auto" w:fill="FFFFFF"/>
        </w:rPr>
        <w:t>Shakeel</w:t>
      </w:r>
      <w:proofErr w:type="spellEnd"/>
      <w:r w:rsidRPr="00032BD1">
        <w:rPr>
          <w:rFonts w:cstheme="minorHAnsi"/>
          <w:color w:val="FF0000"/>
          <w:shd w:val="clear" w:color="auto" w:fill="FFFFFF"/>
        </w:rPr>
        <w:t xml:space="preserve">, M. (2021). </w:t>
      </w:r>
      <w:proofErr w:type="spellStart"/>
      <w:r w:rsidRPr="00032BD1">
        <w:rPr>
          <w:rFonts w:cstheme="minorHAnsi"/>
          <w:color w:val="FF0000"/>
          <w:shd w:val="clear" w:color="auto" w:fill="FFFFFF"/>
        </w:rPr>
        <w:t>Benford’s</w:t>
      </w:r>
      <w:proofErr w:type="spellEnd"/>
      <w:r w:rsidRPr="00032BD1">
        <w:rPr>
          <w:rFonts w:cstheme="minorHAnsi"/>
          <w:color w:val="FF0000"/>
          <w:shd w:val="clear" w:color="auto" w:fill="FFFFFF"/>
        </w:rPr>
        <w:t xml:space="preserve"> laws tests on S&amp;P500 daily closing values and the corresponding daily log-returns both point to huge non-conformity. </w:t>
      </w:r>
      <w:proofErr w:type="spellStart"/>
      <w:r w:rsidRPr="00032BD1">
        <w:rPr>
          <w:rFonts w:cstheme="minorHAnsi"/>
          <w:i/>
          <w:iCs/>
          <w:color w:val="FF0000"/>
          <w:shd w:val="clear" w:color="auto" w:fill="FFFFFF"/>
        </w:rPr>
        <w:t>Physica</w:t>
      </w:r>
      <w:proofErr w:type="spellEnd"/>
      <w:r w:rsidRPr="00032BD1">
        <w:rPr>
          <w:rFonts w:cstheme="minorHAnsi"/>
          <w:i/>
          <w:iCs/>
          <w:color w:val="FF0000"/>
          <w:shd w:val="clear" w:color="auto" w:fill="FFFFFF"/>
        </w:rPr>
        <w:t xml:space="preserve"> A: Statistical Mechanics and its Applications</w:t>
      </w:r>
      <w:r w:rsidRPr="00032BD1">
        <w:rPr>
          <w:rFonts w:cstheme="minorHAnsi"/>
          <w:color w:val="FF0000"/>
          <w:shd w:val="clear" w:color="auto" w:fill="FFFFFF"/>
        </w:rPr>
        <w:t>, </w:t>
      </w:r>
      <w:r w:rsidRPr="00032BD1">
        <w:rPr>
          <w:rFonts w:cstheme="minorHAnsi"/>
          <w:i/>
          <w:iCs/>
          <w:color w:val="FF0000"/>
          <w:shd w:val="clear" w:color="auto" w:fill="FFFFFF"/>
        </w:rPr>
        <w:t>574</w:t>
      </w:r>
      <w:r w:rsidRPr="00032BD1">
        <w:rPr>
          <w:rFonts w:cstheme="minorHAnsi"/>
          <w:color w:val="FF0000"/>
          <w:shd w:val="clear" w:color="auto" w:fill="FFFFFF"/>
        </w:rPr>
        <w:t>, 125969.</w:t>
      </w:r>
    </w:p>
    <w:p w14:paraId="2C87B753" w14:textId="124076EF" w:rsidR="00AF045F" w:rsidRPr="001B186F" w:rsidRDefault="00AF045F" w:rsidP="00007375">
      <w:pPr>
        <w:pStyle w:val="ListParagraph"/>
        <w:numPr>
          <w:ilvl w:val="0"/>
          <w:numId w:val="1"/>
        </w:numPr>
        <w:tabs>
          <w:tab w:val="left" w:pos="426"/>
        </w:tabs>
        <w:spacing w:line="276" w:lineRule="auto"/>
        <w:ind w:left="1276" w:hanging="1276"/>
        <w:jc w:val="both"/>
        <w:rPr>
          <w:rFonts w:cstheme="minorHAnsi"/>
        </w:rPr>
      </w:pPr>
      <w:proofErr w:type="spellStart"/>
      <w:r w:rsidRPr="001B186F">
        <w:rPr>
          <w:rFonts w:cstheme="minorHAnsi"/>
          <w:color w:val="222222"/>
          <w:shd w:val="clear" w:color="auto" w:fill="FFFFFF"/>
        </w:rPr>
        <w:t>Benford</w:t>
      </w:r>
      <w:proofErr w:type="spellEnd"/>
      <w:r w:rsidRPr="001B186F">
        <w:rPr>
          <w:rFonts w:cstheme="minorHAnsi"/>
          <w:color w:val="222222"/>
          <w:shd w:val="clear" w:color="auto" w:fill="FFFFFF"/>
        </w:rPr>
        <w:t>, F. (1938). The law of anomalous numbers. </w:t>
      </w:r>
      <w:r w:rsidRPr="001B186F">
        <w:rPr>
          <w:rFonts w:cstheme="minorHAnsi"/>
          <w:i/>
          <w:iCs/>
          <w:color w:val="222222"/>
          <w:shd w:val="clear" w:color="auto" w:fill="FFFFFF"/>
        </w:rPr>
        <w:t>Proceedings of the American philosophical society</w:t>
      </w:r>
      <w:r w:rsidRPr="001B186F">
        <w:rPr>
          <w:rFonts w:cstheme="minorHAnsi"/>
          <w:color w:val="222222"/>
          <w:shd w:val="clear" w:color="auto" w:fill="FFFFFF"/>
        </w:rPr>
        <w:t>, 551-572.</w:t>
      </w:r>
    </w:p>
    <w:p w14:paraId="6D90A931" w14:textId="77777777" w:rsidR="00AF045F" w:rsidRPr="001B186F" w:rsidRDefault="00AF045F" w:rsidP="00007375">
      <w:pPr>
        <w:pStyle w:val="ListParagraph"/>
        <w:numPr>
          <w:ilvl w:val="0"/>
          <w:numId w:val="1"/>
        </w:numPr>
        <w:tabs>
          <w:tab w:val="left" w:pos="426"/>
        </w:tabs>
        <w:spacing w:line="276" w:lineRule="auto"/>
        <w:ind w:left="1276" w:hanging="1276"/>
        <w:jc w:val="both"/>
        <w:rPr>
          <w:rFonts w:cstheme="minorHAnsi"/>
          <w:color w:val="222222"/>
          <w:shd w:val="clear" w:color="auto" w:fill="FFFFFF"/>
        </w:rPr>
      </w:pPr>
      <w:r w:rsidRPr="0097359F">
        <w:rPr>
          <w:rFonts w:cstheme="minorHAnsi"/>
          <w:color w:val="222222"/>
          <w:shd w:val="clear" w:color="auto" w:fill="FFFFFF"/>
          <w:lang w:val="it-IT"/>
        </w:rPr>
        <w:t xml:space="preserve">Brezeanu, P., Celea, S., &amp; Stanciu, A. P. (2011). </w:t>
      </w:r>
      <w:r w:rsidRPr="001B186F">
        <w:rPr>
          <w:rFonts w:cstheme="minorHAnsi"/>
          <w:color w:val="222222"/>
          <w:shd w:val="clear" w:color="auto" w:fill="FFFFFF"/>
        </w:rPr>
        <w:t>Forms of tax evasion in Romania. Analytical perspective. </w:t>
      </w:r>
      <w:r w:rsidRPr="001B186F">
        <w:rPr>
          <w:rFonts w:cstheme="minorHAnsi"/>
          <w:i/>
          <w:iCs/>
          <w:color w:val="222222"/>
          <w:shd w:val="clear" w:color="auto" w:fill="FFFFFF"/>
        </w:rPr>
        <w:t xml:space="preserve">Annals of the University of </w:t>
      </w:r>
      <w:proofErr w:type="spellStart"/>
      <w:r w:rsidRPr="001B186F">
        <w:rPr>
          <w:rFonts w:cstheme="minorHAnsi"/>
          <w:i/>
          <w:iCs/>
          <w:color w:val="222222"/>
          <w:shd w:val="clear" w:color="auto" w:fill="FFFFFF"/>
        </w:rPr>
        <w:t>Petroşani</w:t>
      </w:r>
      <w:proofErr w:type="spellEnd"/>
      <w:r w:rsidRPr="001B186F">
        <w:rPr>
          <w:rFonts w:cstheme="minorHAnsi"/>
          <w:i/>
          <w:iCs/>
          <w:color w:val="222222"/>
          <w:shd w:val="clear" w:color="auto" w:fill="FFFFFF"/>
        </w:rPr>
        <w:t>. Economics</w:t>
      </w:r>
      <w:r w:rsidRPr="001B186F">
        <w:rPr>
          <w:rFonts w:cstheme="minorHAnsi"/>
          <w:color w:val="222222"/>
          <w:shd w:val="clear" w:color="auto" w:fill="FFFFFF"/>
        </w:rPr>
        <w:t>, </w:t>
      </w:r>
      <w:r w:rsidRPr="001B186F">
        <w:rPr>
          <w:rFonts w:cstheme="minorHAnsi"/>
          <w:i/>
          <w:iCs/>
          <w:color w:val="222222"/>
          <w:shd w:val="clear" w:color="auto" w:fill="FFFFFF"/>
        </w:rPr>
        <w:t>11</w:t>
      </w:r>
      <w:r w:rsidRPr="001B186F">
        <w:rPr>
          <w:rFonts w:cstheme="minorHAnsi"/>
          <w:color w:val="222222"/>
          <w:shd w:val="clear" w:color="auto" w:fill="FFFFFF"/>
        </w:rPr>
        <w:t>, 33-42.</w:t>
      </w:r>
    </w:p>
    <w:p w14:paraId="61B7A5EC" w14:textId="77777777" w:rsidR="00AF045F" w:rsidRPr="001B186F" w:rsidRDefault="00AF045F" w:rsidP="00007375">
      <w:pPr>
        <w:pStyle w:val="ListParagraph"/>
        <w:numPr>
          <w:ilvl w:val="0"/>
          <w:numId w:val="1"/>
        </w:numPr>
        <w:tabs>
          <w:tab w:val="left" w:pos="426"/>
        </w:tabs>
        <w:spacing w:line="276" w:lineRule="auto"/>
        <w:ind w:left="1276" w:hanging="1276"/>
        <w:jc w:val="both"/>
        <w:rPr>
          <w:rFonts w:cstheme="minorHAnsi"/>
          <w:color w:val="222222"/>
          <w:shd w:val="clear" w:color="auto" w:fill="FFFFFF"/>
        </w:rPr>
      </w:pPr>
      <w:r w:rsidRPr="001B186F">
        <w:rPr>
          <w:rFonts w:cstheme="minorHAnsi"/>
          <w:color w:val="222222"/>
          <w:shd w:val="clear" w:color="auto" w:fill="FFFFFF"/>
        </w:rPr>
        <w:lastRenderedPageBreak/>
        <w:t>Brown, D. O. (1998). In search of an appropriate form of tourism for Africa: lessons from the past and suggestions for the future. </w:t>
      </w:r>
      <w:r w:rsidRPr="001B186F">
        <w:rPr>
          <w:rFonts w:cstheme="minorHAnsi"/>
          <w:i/>
          <w:iCs/>
          <w:color w:val="222222"/>
          <w:shd w:val="clear" w:color="auto" w:fill="FFFFFF"/>
        </w:rPr>
        <w:t>Tourism Management</w:t>
      </w:r>
      <w:r w:rsidRPr="001B186F">
        <w:rPr>
          <w:rFonts w:cstheme="minorHAnsi"/>
          <w:color w:val="222222"/>
          <w:shd w:val="clear" w:color="auto" w:fill="FFFFFF"/>
        </w:rPr>
        <w:t>, </w:t>
      </w:r>
      <w:r w:rsidRPr="001B186F">
        <w:rPr>
          <w:rFonts w:cstheme="minorHAnsi"/>
          <w:i/>
          <w:iCs/>
          <w:color w:val="222222"/>
          <w:shd w:val="clear" w:color="auto" w:fill="FFFFFF"/>
        </w:rPr>
        <w:t>19</w:t>
      </w:r>
      <w:r w:rsidRPr="001B186F">
        <w:rPr>
          <w:rFonts w:cstheme="minorHAnsi"/>
          <w:color w:val="222222"/>
          <w:shd w:val="clear" w:color="auto" w:fill="FFFFFF"/>
        </w:rPr>
        <w:t>(3), 237-245.</w:t>
      </w:r>
    </w:p>
    <w:p w14:paraId="5D6548F1" w14:textId="77777777" w:rsidR="00AF045F" w:rsidRPr="001B186F" w:rsidRDefault="00AF045F" w:rsidP="00007375">
      <w:pPr>
        <w:pStyle w:val="ListParagraph"/>
        <w:numPr>
          <w:ilvl w:val="0"/>
          <w:numId w:val="1"/>
        </w:numPr>
        <w:tabs>
          <w:tab w:val="left" w:pos="426"/>
        </w:tabs>
        <w:spacing w:line="276" w:lineRule="auto"/>
        <w:ind w:left="1276" w:hanging="1276"/>
        <w:jc w:val="both"/>
        <w:rPr>
          <w:rFonts w:cstheme="minorHAnsi"/>
          <w:color w:val="222222"/>
          <w:shd w:val="clear" w:color="auto" w:fill="FFFFFF"/>
        </w:rPr>
      </w:pPr>
      <w:r w:rsidRPr="0097359F">
        <w:rPr>
          <w:rFonts w:cstheme="minorHAnsi"/>
          <w:color w:val="222222"/>
          <w:shd w:val="clear" w:color="auto" w:fill="FFFFFF"/>
          <w:lang w:val="it-IT"/>
        </w:rPr>
        <w:t xml:space="preserve">Bucur, A., Dobrotă, G., &amp; Dumitraşcu, O. (2019). </w:t>
      </w:r>
      <w:r w:rsidRPr="001B186F">
        <w:rPr>
          <w:rFonts w:cstheme="minorHAnsi"/>
          <w:color w:val="222222"/>
          <w:shd w:val="clear" w:color="auto" w:fill="FFFFFF"/>
        </w:rPr>
        <w:t>Implications of Fiscal Pressure on the Sustainability of the Equilibrium and Performance of Companies. Evidences in the Rubber and Plastic Industry from Romania. </w:t>
      </w:r>
      <w:r w:rsidRPr="001B186F">
        <w:rPr>
          <w:rFonts w:cstheme="minorHAnsi"/>
          <w:i/>
          <w:iCs/>
          <w:color w:val="222222"/>
          <w:shd w:val="clear" w:color="auto" w:fill="FFFFFF"/>
        </w:rPr>
        <w:t>Sustainability</w:t>
      </w:r>
      <w:r w:rsidRPr="001B186F">
        <w:rPr>
          <w:rFonts w:cstheme="minorHAnsi"/>
          <w:color w:val="222222"/>
          <w:shd w:val="clear" w:color="auto" w:fill="FFFFFF"/>
        </w:rPr>
        <w:t>, </w:t>
      </w:r>
      <w:r w:rsidRPr="001B186F">
        <w:rPr>
          <w:rFonts w:cstheme="minorHAnsi"/>
          <w:i/>
          <w:iCs/>
          <w:color w:val="222222"/>
          <w:shd w:val="clear" w:color="auto" w:fill="FFFFFF"/>
        </w:rPr>
        <w:t>11</w:t>
      </w:r>
      <w:r w:rsidRPr="001B186F">
        <w:rPr>
          <w:rFonts w:cstheme="minorHAnsi"/>
          <w:color w:val="222222"/>
          <w:shd w:val="clear" w:color="auto" w:fill="FFFFFF"/>
        </w:rPr>
        <w:t>(7), 2082.</w:t>
      </w:r>
    </w:p>
    <w:p w14:paraId="11AC2935" w14:textId="77777777" w:rsidR="00AF045F" w:rsidRPr="001B186F" w:rsidRDefault="00AF045F" w:rsidP="00007375">
      <w:pPr>
        <w:pStyle w:val="ListParagraph"/>
        <w:numPr>
          <w:ilvl w:val="0"/>
          <w:numId w:val="1"/>
        </w:numPr>
        <w:tabs>
          <w:tab w:val="left" w:pos="426"/>
        </w:tabs>
        <w:spacing w:line="276" w:lineRule="auto"/>
        <w:ind w:left="1276" w:hanging="1276"/>
        <w:jc w:val="both"/>
        <w:rPr>
          <w:rFonts w:cstheme="minorHAnsi"/>
          <w:color w:val="222222"/>
          <w:shd w:val="clear" w:color="auto" w:fill="FFFFFF"/>
        </w:rPr>
      </w:pPr>
      <w:proofErr w:type="spellStart"/>
      <w:r w:rsidRPr="001B186F">
        <w:rPr>
          <w:rFonts w:cstheme="minorHAnsi"/>
          <w:color w:val="222222"/>
          <w:shd w:val="clear" w:color="auto" w:fill="FFFFFF"/>
        </w:rPr>
        <w:t>Canagarajah</w:t>
      </w:r>
      <w:proofErr w:type="spellEnd"/>
      <w:r w:rsidRPr="001B186F">
        <w:rPr>
          <w:rFonts w:cstheme="minorHAnsi"/>
          <w:color w:val="222222"/>
          <w:shd w:val="clear" w:color="auto" w:fill="FFFFFF"/>
        </w:rPr>
        <w:t xml:space="preserve">, S., </w:t>
      </w:r>
      <w:proofErr w:type="spellStart"/>
      <w:r w:rsidRPr="001B186F">
        <w:rPr>
          <w:rFonts w:cstheme="minorHAnsi"/>
          <w:color w:val="222222"/>
          <w:shd w:val="clear" w:color="auto" w:fill="FFFFFF"/>
        </w:rPr>
        <w:t>Brownbridge</w:t>
      </w:r>
      <w:proofErr w:type="spellEnd"/>
      <w:r w:rsidRPr="001B186F">
        <w:rPr>
          <w:rFonts w:cstheme="minorHAnsi"/>
          <w:color w:val="222222"/>
          <w:shd w:val="clear" w:color="auto" w:fill="FFFFFF"/>
        </w:rPr>
        <w:t xml:space="preserve">, M., </w:t>
      </w:r>
      <w:proofErr w:type="spellStart"/>
      <w:r w:rsidRPr="001B186F">
        <w:rPr>
          <w:rFonts w:cstheme="minorHAnsi"/>
          <w:color w:val="222222"/>
          <w:shd w:val="clear" w:color="auto" w:fill="FFFFFF"/>
        </w:rPr>
        <w:t>Paliu</w:t>
      </w:r>
      <w:proofErr w:type="spellEnd"/>
      <w:r w:rsidRPr="001B186F">
        <w:rPr>
          <w:rFonts w:cstheme="minorHAnsi"/>
          <w:color w:val="222222"/>
          <w:shd w:val="clear" w:color="auto" w:fill="FFFFFF"/>
        </w:rPr>
        <w:t xml:space="preserve">, A., &amp; </w:t>
      </w:r>
      <w:proofErr w:type="spellStart"/>
      <w:r w:rsidRPr="001B186F">
        <w:rPr>
          <w:rFonts w:cstheme="minorHAnsi"/>
          <w:color w:val="222222"/>
          <w:shd w:val="clear" w:color="auto" w:fill="FFFFFF"/>
        </w:rPr>
        <w:t>Dumitru</w:t>
      </w:r>
      <w:proofErr w:type="spellEnd"/>
      <w:r w:rsidRPr="001B186F">
        <w:rPr>
          <w:rFonts w:cstheme="minorHAnsi"/>
          <w:color w:val="222222"/>
          <w:shd w:val="clear" w:color="auto" w:fill="FFFFFF"/>
        </w:rPr>
        <w:t>, I. (2012). </w:t>
      </w:r>
      <w:r w:rsidRPr="001B186F">
        <w:rPr>
          <w:rFonts w:cstheme="minorHAnsi"/>
          <w:i/>
          <w:iCs/>
          <w:color w:val="222222"/>
          <w:shd w:val="clear" w:color="auto" w:fill="FFFFFF"/>
        </w:rPr>
        <w:t>The challenges to long run fiscal sustainability in Romania</w:t>
      </w:r>
      <w:r w:rsidRPr="001B186F">
        <w:rPr>
          <w:rFonts w:cstheme="minorHAnsi"/>
          <w:color w:val="222222"/>
          <w:shd w:val="clear" w:color="auto" w:fill="FFFFFF"/>
        </w:rPr>
        <w:t>. The World Bank.</w:t>
      </w:r>
    </w:p>
    <w:p w14:paraId="3F707E5E" w14:textId="44D0064D" w:rsidR="00066418" w:rsidRPr="00066418" w:rsidRDefault="00066418" w:rsidP="00007375">
      <w:pPr>
        <w:pStyle w:val="ListParagraph"/>
        <w:numPr>
          <w:ilvl w:val="0"/>
          <w:numId w:val="1"/>
        </w:numPr>
        <w:tabs>
          <w:tab w:val="left" w:pos="426"/>
        </w:tabs>
        <w:spacing w:line="276" w:lineRule="auto"/>
        <w:ind w:left="1276" w:hanging="1276"/>
        <w:jc w:val="both"/>
        <w:rPr>
          <w:rFonts w:cstheme="minorHAnsi"/>
          <w:color w:val="FF0000"/>
          <w:shd w:val="clear" w:color="auto" w:fill="FFFFFF"/>
        </w:rPr>
      </w:pPr>
      <w:proofErr w:type="spellStart"/>
      <w:r w:rsidRPr="00066418">
        <w:rPr>
          <w:rFonts w:cstheme="minorHAnsi"/>
          <w:color w:val="FF0000"/>
          <w:shd w:val="clear" w:color="auto" w:fill="FFFFFF"/>
        </w:rPr>
        <w:t>Ceptureanu</w:t>
      </w:r>
      <w:proofErr w:type="spellEnd"/>
      <w:r w:rsidRPr="00066418">
        <w:rPr>
          <w:rFonts w:cstheme="minorHAnsi"/>
          <w:color w:val="FF0000"/>
          <w:shd w:val="clear" w:color="auto" w:fill="FFFFFF"/>
        </w:rPr>
        <w:t xml:space="preserve">, S. I., </w:t>
      </w:r>
      <w:proofErr w:type="spellStart"/>
      <w:r w:rsidRPr="00066418">
        <w:rPr>
          <w:rFonts w:cstheme="minorHAnsi"/>
          <w:color w:val="FF0000"/>
          <w:shd w:val="clear" w:color="auto" w:fill="FFFFFF"/>
        </w:rPr>
        <w:t>Ceptureanu</w:t>
      </w:r>
      <w:proofErr w:type="spellEnd"/>
      <w:r w:rsidRPr="00066418">
        <w:rPr>
          <w:rFonts w:cstheme="minorHAnsi"/>
          <w:color w:val="FF0000"/>
          <w:shd w:val="clear" w:color="auto" w:fill="FFFFFF"/>
        </w:rPr>
        <w:t xml:space="preserve">, E. G., &amp; </w:t>
      </w:r>
      <w:proofErr w:type="spellStart"/>
      <w:r w:rsidRPr="00066418">
        <w:rPr>
          <w:rFonts w:cstheme="minorHAnsi"/>
          <w:color w:val="FF0000"/>
          <w:shd w:val="clear" w:color="auto" w:fill="FFFFFF"/>
        </w:rPr>
        <w:t>Visileanu</w:t>
      </w:r>
      <w:proofErr w:type="spellEnd"/>
      <w:r w:rsidRPr="00066418">
        <w:rPr>
          <w:rFonts w:cstheme="minorHAnsi"/>
          <w:color w:val="FF0000"/>
          <w:shd w:val="clear" w:color="auto" w:fill="FFFFFF"/>
        </w:rPr>
        <w:t>, E. (2017). Comparative analysis of small and medium enterprises organizational performance in clothing industry. </w:t>
      </w:r>
      <w:proofErr w:type="spellStart"/>
      <w:r w:rsidRPr="00066418">
        <w:rPr>
          <w:rFonts w:cstheme="minorHAnsi"/>
          <w:i/>
          <w:iCs/>
          <w:color w:val="FF0000"/>
          <w:shd w:val="clear" w:color="auto" w:fill="FFFFFF"/>
        </w:rPr>
        <w:t>Industria</w:t>
      </w:r>
      <w:proofErr w:type="spellEnd"/>
      <w:r w:rsidRPr="00066418">
        <w:rPr>
          <w:rFonts w:cstheme="minorHAnsi"/>
          <w:i/>
          <w:iCs/>
          <w:color w:val="FF0000"/>
          <w:shd w:val="clear" w:color="auto" w:fill="FFFFFF"/>
        </w:rPr>
        <w:t xml:space="preserve"> </w:t>
      </w:r>
      <w:proofErr w:type="spellStart"/>
      <w:r w:rsidRPr="00066418">
        <w:rPr>
          <w:rFonts w:cstheme="minorHAnsi"/>
          <w:i/>
          <w:iCs/>
          <w:color w:val="FF0000"/>
          <w:shd w:val="clear" w:color="auto" w:fill="FFFFFF"/>
        </w:rPr>
        <w:t>Textila</w:t>
      </w:r>
      <w:proofErr w:type="spellEnd"/>
      <w:r w:rsidRPr="00066418">
        <w:rPr>
          <w:rFonts w:cstheme="minorHAnsi"/>
          <w:color w:val="FF0000"/>
          <w:shd w:val="clear" w:color="auto" w:fill="FFFFFF"/>
        </w:rPr>
        <w:t>, </w:t>
      </w:r>
      <w:r w:rsidRPr="00066418">
        <w:rPr>
          <w:rFonts w:cstheme="minorHAnsi"/>
          <w:i/>
          <w:iCs/>
          <w:color w:val="FF0000"/>
          <w:shd w:val="clear" w:color="auto" w:fill="FFFFFF"/>
        </w:rPr>
        <w:t>68</w:t>
      </w:r>
      <w:r w:rsidRPr="00066418">
        <w:rPr>
          <w:rFonts w:cstheme="minorHAnsi"/>
          <w:color w:val="FF0000"/>
          <w:shd w:val="clear" w:color="auto" w:fill="FFFFFF"/>
        </w:rPr>
        <w:t>(2), 156.</w:t>
      </w:r>
    </w:p>
    <w:p w14:paraId="14B5A010" w14:textId="393849B5" w:rsidR="00AF045F" w:rsidRPr="001B186F" w:rsidRDefault="00AF045F" w:rsidP="00007375">
      <w:pPr>
        <w:pStyle w:val="ListParagraph"/>
        <w:numPr>
          <w:ilvl w:val="0"/>
          <w:numId w:val="1"/>
        </w:numPr>
        <w:tabs>
          <w:tab w:val="left" w:pos="426"/>
        </w:tabs>
        <w:spacing w:line="276" w:lineRule="auto"/>
        <w:ind w:left="1276" w:hanging="1276"/>
        <w:jc w:val="both"/>
        <w:rPr>
          <w:rFonts w:cstheme="minorHAnsi"/>
          <w:color w:val="000000"/>
          <w:shd w:val="clear" w:color="auto" w:fill="FFFFFF"/>
        </w:rPr>
      </w:pPr>
      <w:proofErr w:type="spellStart"/>
      <w:r w:rsidRPr="001B186F">
        <w:rPr>
          <w:rFonts w:cstheme="minorHAnsi"/>
          <w:color w:val="222222"/>
          <w:shd w:val="clear" w:color="auto" w:fill="FFFFFF"/>
        </w:rPr>
        <w:t>Clippe</w:t>
      </w:r>
      <w:proofErr w:type="spellEnd"/>
      <w:r w:rsidRPr="001B186F">
        <w:rPr>
          <w:rFonts w:cstheme="minorHAnsi"/>
          <w:color w:val="222222"/>
          <w:shd w:val="clear" w:color="auto" w:fill="FFFFFF"/>
        </w:rPr>
        <w:t xml:space="preserve">, P., &amp; </w:t>
      </w:r>
      <w:proofErr w:type="spellStart"/>
      <w:r w:rsidRPr="001B186F">
        <w:rPr>
          <w:rFonts w:cstheme="minorHAnsi"/>
          <w:color w:val="222222"/>
          <w:shd w:val="clear" w:color="auto" w:fill="FFFFFF"/>
        </w:rPr>
        <w:t>Ausloos</w:t>
      </w:r>
      <w:proofErr w:type="spellEnd"/>
      <w:r w:rsidRPr="001B186F">
        <w:rPr>
          <w:rFonts w:cstheme="minorHAnsi"/>
          <w:color w:val="222222"/>
          <w:shd w:val="clear" w:color="auto" w:fill="FFFFFF"/>
        </w:rPr>
        <w:t xml:space="preserve">, M. (2012). </w:t>
      </w:r>
      <w:proofErr w:type="spellStart"/>
      <w:r w:rsidR="00F63D73">
        <w:rPr>
          <w:rFonts w:cstheme="minorHAnsi"/>
          <w:color w:val="222222"/>
          <w:shd w:val="clear" w:color="auto" w:fill="FFFFFF"/>
        </w:rPr>
        <w:t>Benford’s</w:t>
      </w:r>
      <w:proofErr w:type="spellEnd"/>
      <w:r w:rsidR="00F63D73">
        <w:rPr>
          <w:rFonts w:cstheme="minorHAnsi"/>
          <w:color w:val="222222"/>
          <w:shd w:val="clear" w:color="auto" w:fill="FFFFFF"/>
        </w:rPr>
        <w:t xml:space="preserve"> Laws</w:t>
      </w:r>
      <w:r w:rsidRPr="001B186F">
        <w:rPr>
          <w:rFonts w:cstheme="minorHAnsi"/>
          <w:color w:val="222222"/>
          <w:shd w:val="clear" w:color="auto" w:fill="FFFFFF"/>
        </w:rPr>
        <w:t xml:space="preserve"> and Theil transform of financial data. </w:t>
      </w:r>
      <w:proofErr w:type="spellStart"/>
      <w:r w:rsidRPr="001B186F">
        <w:rPr>
          <w:rFonts w:cstheme="minorHAnsi"/>
          <w:i/>
          <w:iCs/>
          <w:color w:val="222222"/>
          <w:shd w:val="clear" w:color="auto" w:fill="FFFFFF"/>
        </w:rPr>
        <w:t>Physica</w:t>
      </w:r>
      <w:proofErr w:type="spellEnd"/>
      <w:r w:rsidRPr="001B186F">
        <w:rPr>
          <w:rFonts w:cstheme="minorHAnsi"/>
          <w:i/>
          <w:iCs/>
          <w:color w:val="222222"/>
          <w:shd w:val="clear" w:color="auto" w:fill="FFFFFF"/>
        </w:rPr>
        <w:t xml:space="preserve"> A: Statistical Mechanics and its Applications</w:t>
      </w:r>
      <w:r w:rsidRPr="001B186F">
        <w:rPr>
          <w:rFonts w:cstheme="minorHAnsi"/>
          <w:color w:val="222222"/>
          <w:shd w:val="clear" w:color="auto" w:fill="FFFFFF"/>
        </w:rPr>
        <w:t>, </w:t>
      </w:r>
      <w:r w:rsidRPr="001B186F">
        <w:rPr>
          <w:rFonts w:cstheme="minorHAnsi"/>
          <w:i/>
          <w:iCs/>
          <w:color w:val="222222"/>
          <w:shd w:val="clear" w:color="auto" w:fill="FFFFFF"/>
        </w:rPr>
        <w:t>391</w:t>
      </w:r>
      <w:r w:rsidRPr="001B186F">
        <w:rPr>
          <w:rFonts w:cstheme="minorHAnsi"/>
          <w:color w:val="222222"/>
          <w:shd w:val="clear" w:color="auto" w:fill="FFFFFF"/>
        </w:rPr>
        <w:t>(24), 6556-6567.</w:t>
      </w:r>
    </w:p>
    <w:p w14:paraId="16CA3612" w14:textId="77777777" w:rsidR="00AF045F" w:rsidRPr="001B186F" w:rsidRDefault="00AF045F" w:rsidP="00007375">
      <w:pPr>
        <w:pStyle w:val="ListParagraph"/>
        <w:numPr>
          <w:ilvl w:val="0"/>
          <w:numId w:val="1"/>
        </w:numPr>
        <w:tabs>
          <w:tab w:val="left" w:pos="426"/>
        </w:tabs>
        <w:spacing w:line="276" w:lineRule="auto"/>
        <w:ind w:left="1276" w:hanging="1276"/>
        <w:jc w:val="both"/>
        <w:rPr>
          <w:rFonts w:cstheme="minorHAnsi"/>
        </w:rPr>
      </w:pPr>
      <w:r w:rsidRPr="001B186F">
        <w:rPr>
          <w:rFonts w:cstheme="minorHAnsi"/>
          <w:color w:val="222222"/>
          <w:shd w:val="clear" w:color="auto" w:fill="FFFFFF"/>
        </w:rPr>
        <w:t xml:space="preserve">Constantin, D. L., </w:t>
      </w:r>
      <w:proofErr w:type="spellStart"/>
      <w:r w:rsidRPr="001B186F">
        <w:rPr>
          <w:rFonts w:cstheme="minorHAnsi"/>
          <w:color w:val="222222"/>
          <w:shd w:val="clear" w:color="auto" w:fill="FFFFFF"/>
        </w:rPr>
        <w:t>Goschin</w:t>
      </w:r>
      <w:proofErr w:type="spellEnd"/>
      <w:r w:rsidRPr="001B186F">
        <w:rPr>
          <w:rFonts w:cstheme="minorHAnsi"/>
          <w:color w:val="222222"/>
          <w:shd w:val="clear" w:color="auto" w:fill="FFFFFF"/>
        </w:rPr>
        <w:t xml:space="preserve">, Z., &amp; </w:t>
      </w:r>
      <w:proofErr w:type="spellStart"/>
      <w:r w:rsidRPr="001B186F">
        <w:rPr>
          <w:rFonts w:cstheme="minorHAnsi"/>
          <w:color w:val="222222"/>
          <w:shd w:val="clear" w:color="auto" w:fill="FFFFFF"/>
        </w:rPr>
        <w:t>Danciu</w:t>
      </w:r>
      <w:proofErr w:type="spellEnd"/>
      <w:r w:rsidRPr="001B186F">
        <w:rPr>
          <w:rFonts w:cstheme="minorHAnsi"/>
          <w:color w:val="222222"/>
          <w:shd w:val="clear" w:color="auto" w:fill="FFFFFF"/>
        </w:rPr>
        <w:t xml:space="preserve">, A. R. (2011). The Romanian economy from transition to crisis. </w:t>
      </w:r>
      <w:proofErr w:type="spellStart"/>
      <w:r w:rsidRPr="001B186F">
        <w:rPr>
          <w:rFonts w:cstheme="minorHAnsi"/>
          <w:color w:val="222222"/>
          <w:shd w:val="clear" w:color="auto" w:fill="FFFFFF"/>
        </w:rPr>
        <w:t>Retrospects</w:t>
      </w:r>
      <w:proofErr w:type="spellEnd"/>
      <w:r w:rsidRPr="001B186F">
        <w:rPr>
          <w:rFonts w:cstheme="minorHAnsi"/>
          <w:color w:val="222222"/>
          <w:shd w:val="clear" w:color="auto" w:fill="FFFFFF"/>
        </w:rPr>
        <w:t xml:space="preserve"> and prospects. </w:t>
      </w:r>
      <w:r w:rsidRPr="001B186F">
        <w:rPr>
          <w:rFonts w:cstheme="minorHAnsi"/>
          <w:i/>
          <w:iCs/>
          <w:color w:val="222222"/>
          <w:shd w:val="clear" w:color="auto" w:fill="FFFFFF"/>
        </w:rPr>
        <w:t>World Journal of Social Sciences</w:t>
      </w:r>
      <w:r w:rsidRPr="001B186F">
        <w:rPr>
          <w:rFonts w:cstheme="minorHAnsi"/>
          <w:color w:val="222222"/>
          <w:shd w:val="clear" w:color="auto" w:fill="FFFFFF"/>
        </w:rPr>
        <w:t>, </w:t>
      </w:r>
      <w:r w:rsidRPr="001B186F">
        <w:rPr>
          <w:rFonts w:cstheme="minorHAnsi"/>
          <w:i/>
          <w:iCs/>
          <w:color w:val="222222"/>
          <w:shd w:val="clear" w:color="auto" w:fill="FFFFFF"/>
        </w:rPr>
        <w:t>1</w:t>
      </w:r>
      <w:r w:rsidRPr="001B186F">
        <w:rPr>
          <w:rFonts w:cstheme="minorHAnsi"/>
          <w:color w:val="222222"/>
          <w:shd w:val="clear" w:color="auto" w:fill="FFFFFF"/>
        </w:rPr>
        <w:t>(3), 155-171.</w:t>
      </w:r>
    </w:p>
    <w:p w14:paraId="6689031D" w14:textId="77777777" w:rsidR="00AF045F" w:rsidRPr="001B186F" w:rsidRDefault="00AF045F" w:rsidP="00007375">
      <w:pPr>
        <w:pStyle w:val="ListParagraph"/>
        <w:numPr>
          <w:ilvl w:val="0"/>
          <w:numId w:val="1"/>
        </w:numPr>
        <w:tabs>
          <w:tab w:val="left" w:pos="426"/>
        </w:tabs>
        <w:spacing w:line="276" w:lineRule="auto"/>
        <w:ind w:left="1276" w:hanging="1276"/>
        <w:jc w:val="both"/>
        <w:rPr>
          <w:rFonts w:cstheme="minorHAnsi"/>
          <w:color w:val="222222"/>
          <w:shd w:val="clear" w:color="auto" w:fill="FFFFFF"/>
        </w:rPr>
      </w:pPr>
      <w:r w:rsidRPr="0097359F">
        <w:rPr>
          <w:rFonts w:cstheme="minorHAnsi"/>
          <w:color w:val="222222"/>
          <w:shd w:val="clear" w:color="auto" w:fill="FFFFFF"/>
          <w:lang w:val="it-IT"/>
        </w:rPr>
        <w:t>Crnogorac, M., &amp; Lago-Peñas, S. (2018). </w:t>
      </w:r>
      <w:r w:rsidRPr="001B186F">
        <w:rPr>
          <w:rFonts w:cstheme="minorHAnsi"/>
          <w:i/>
          <w:iCs/>
          <w:color w:val="222222"/>
          <w:shd w:val="clear" w:color="auto" w:fill="FFFFFF"/>
        </w:rPr>
        <w:t>Tax evasion in Former Yugoslavian countries</w:t>
      </w:r>
      <w:r w:rsidRPr="001B186F">
        <w:rPr>
          <w:rFonts w:cstheme="minorHAnsi"/>
          <w:color w:val="222222"/>
          <w:shd w:val="clear" w:color="auto" w:fill="FFFFFF"/>
        </w:rPr>
        <w:t xml:space="preserve"> (No. 1811). </w:t>
      </w:r>
      <w:proofErr w:type="spellStart"/>
      <w:r w:rsidRPr="001B186F">
        <w:rPr>
          <w:rFonts w:cstheme="minorHAnsi"/>
          <w:color w:val="222222"/>
          <w:shd w:val="clear" w:color="auto" w:fill="FFFFFF"/>
        </w:rPr>
        <w:t>Universidade</w:t>
      </w:r>
      <w:proofErr w:type="spellEnd"/>
      <w:r w:rsidRPr="001B186F">
        <w:rPr>
          <w:rFonts w:cstheme="minorHAnsi"/>
          <w:color w:val="222222"/>
          <w:shd w:val="clear" w:color="auto" w:fill="FFFFFF"/>
        </w:rPr>
        <w:t xml:space="preserve"> de Vigo, GEN-Governance and Economics research Network.</w:t>
      </w:r>
    </w:p>
    <w:p w14:paraId="2FE6E73D" w14:textId="4CCB9123" w:rsidR="00D206B3" w:rsidRPr="00032BD1" w:rsidRDefault="00D206B3" w:rsidP="00007375">
      <w:pPr>
        <w:pStyle w:val="ListParagraph"/>
        <w:numPr>
          <w:ilvl w:val="0"/>
          <w:numId w:val="1"/>
        </w:numPr>
        <w:tabs>
          <w:tab w:val="left" w:pos="426"/>
        </w:tabs>
        <w:spacing w:line="276" w:lineRule="auto"/>
        <w:ind w:left="1276" w:hanging="1276"/>
        <w:jc w:val="both"/>
        <w:rPr>
          <w:rFonts w:cstheme="minorHAnsi"/>
          <w:color w:val="FF0000"/>
          <w:shd w:val="clear" w:color="auto" w:fill="FFFFFF"/>
        </w:rPr>
      </w:pPr>
      <w:proofErr w:type="spellStart"/>
      <w:r w:rsidRPr="00032BD1">
        <w:rPr>
          <w:rFonts w:cstheme="minorHAnsi"/>
          <w:color w:val="FF0000"/>
          <w:shd w:val="clear" w:color="auto" w:fill="FFFFFF"/>
        </w:rPr>
        <w:t>D’Ambra</w:t>
      </w:r>
      <w:proofErr w:type="spellEnd"/>
      <w:r w:rsidRPr="00032BD1">
        <w:rPr>
          <w:rFonts w:cstheme="minorHAnsi"/>
          <w:color w:val="FF0000"/>
          <w:shd w:val="clear" w:color="auto" w:fill="FFFFFF"/>
        </w:rPr>
        <w:t xml:space="preserve">, L., </w:t>
      </w:r>
      <w:proofErr w:type="spellStart"/>
      <w:r w:rsidRPr="00032BD1">
        <w:rPr>
          <w:rFonts w:cstheme="minorHAnsi"/>
          <w:color w:val="FF0000"/>
          <w:shd w:val="clear" w:color="auto" w:fill="FFFFFF"/>
        </w:rPr>
        <w:t>Amenta</w:t>
      </w:r>
      <w:proofErr w:type="spellEnd"/>
      <w:r w:rsidRPr="00032BD1">
        <w:rPr>
          <w:rFonts w:cstheme="minorHAnsi"/>
          <w:color w:val="FF0000"/>
          <w:shd w:val="clear" w:color="auto" w:fill="FFFFFF"/>
        </w:rPr>
        <w:t xml:space="preserve">, P., &amp; </w:t>
      </w:r>
      <w:proofErr w:type="spellStart"/>
      <w:r w:rsidRPr="00032BD1">
        <w:rPr>
          <w:rFonts w:cstheme="minorHAnsi"/>
          <w:color w:val="FF0000"/>
          <w:shd w:val="clear" w:color="auto" w:fill="FFFFFF"/>
        </w:rPr>
        <w:t>D’Ambra</w:t>
      </w:r>
      <w:proofErr w:type="spellEnd"/>
      <w:r w:rsidRPr="00032BD1">
        <w:rPr>
          <w:rFonts w:cstheme="minorHAnsi"/>
          <w:color w:val="FF0000"/>
          <w:shd w:val="clear" w:color="auto" w:fill="FFFFFF"/>
        </w:rPr>
        <w:t>, A. (2018). Decomposition of cumulative chi-squared statistics, with some new tools for their interpretation. </w:t>
      </w:r>
      <w:r w:rsidRPr="00032BD1">
        <w:rPr>
          <w:rFonts w:cstheme="minorHAnsi"/>
          <w:i/>
          <w:iCs/>
          <w:color w:val="FF0000"/>
          <w:shd w:val="clear" w:color="auto" w:fill="FFFFFF"/>
        </w:rPr>
        <w:t>Statistical Methods &amp; Applications</w:t>
      </w:r>
      <w:r w:rsidRPr="00032BD1">
        <w:rPr>
          <w:rFonts w:cstheme="minorHAnsi"/>
          <w:color w:val="FF0000"/>
          <w:shd w:val="clear" w:color="auto" w:fill="FFFFFF"/>
        </w:rPr>
        <w:t>, </w:t>
      </w:r>
      <w:r w:rsidRPr="00032BD1">
        <w:rPr>
          <w:rFonts w:cstheme="minorHAnsi"/>
          <w:i/>
          <w:iCs/>
          <w:color w:val="FF0000"/>
          <w:shd w:val="clear" w:color="auto" w:fill="FFFFFF"/>
        </w:rPr>
        <w:t>27</w:t>
      </w:r>
      <w:r w:rsidRPr="00032BD1">
        <w:rPr>
          <w:rFonts w:cstheme="minorHAnsi"/>
          <w:color w:val="FF0000"/>
          <w:shd w:val="clear" w:color="auto" w:fill="FFFFFF"/>
        </w:rPr>
        <w:t>(2), 297-318.</w:t>
      </w:r>
    </w:p>
    <w:p w14:paraId="314960AE" w14:textId="4E83C344" w:rsidR="00AF045F" w:rsidRPr="001B186F" w:rsidRDefault="00AF045F" w:rsidP="00007375">
      <w:pPr>
        <w:pStyle w:val="ListParagraph"/>
        <w:numPr>
          <w:ilvl w:val="0"/>
          <w:numId w:val="1"/>
        </w:numPr>
        <w:tabs>
          <w:tab w:val="left" w:pos="426"/>
        </w:tabs>
        <w:spacing w:line="276" w:lineRule="auto"/>
        <w:ind w:left="1276" w:hanging="1276"/>
        <w:jc w:val="both"/>
        <w:rPr>
          <w:rFonts w:cstheme="minorHAnsi"/>
          <w:color w:val="222222"/>
          <w:shd w:val="clear" w:color="auto" w:fill="FFFFFF"/>
        </w:rPr>
      </w:pPr>
      <w:proofErr w:type="spellStart"/>
      <w:r w:rsidRPr="001B186F">
        <w:rPr>
          <w:rFonts w:cstheme="minorHAnsi"/>
          <w:color w:val="222222"/>
          <w:shd w:val="clear" w:color="auto" w:fill="FFFFFF"/>
        </w:rPr>
        <w:t>Druic</w:t>
      </w:r>
      <w:r w:rsidR="007E3C89" w:rsidRPr="001B186F">
        <w:rPr>
          <w:rFonts w:cstheme="minorHAnsi"/>
          <w:color w:val="222222"/>
          <w:shd w:val="clear" w:color="auto" w:fill="FFFFFF"/>
        </w:rPr>
        <w:t>a</w:t>
      </w:r>
      <w:proofErr w:type="spellEnd"/>
      <w:r w:rsidRPr="001B186F">
        <w:rPr>
          <w:rFonts w:cstheme="minorHAnsi"/>
          <w:color w:val="222222"/>
          <w:shd w:val="clear" w:color="auto" w:fill="FFFFFF"/>
        </w:rPr>
        <w:t xml:space="preserve">, E., </w:t>
      </w:r>
      <w:proofErr w:type="spellStart"/>
      <w:r w:rsidRPr="001B186F">
        <w:rPr>
          <w:rFonts w:cstheme="minorHAnsi"/>
          <w:color w:val="222222"/>
          <w:shd w:val="clear" w:color="auto" w:fill="FFFFFF"/>
        </w:rPr>
        <w:t>Oancea</w:t>
      </w:r>
      <w:proofErr w:type="spellEnd"/>
      <w:r w:rsidRPr="001B186F">
        <w:rPr>
          <w:rFonts w:cstheme="minorHAnsi"/>
          <w:color w:val="222222"/>
          <w:shd w:val="clear" w:color="auto" w:fill="FFFFFF"/>
        </w:rPr>
        <w:t xml:space="preserve">, B., &amp; </w:t>
      </w:r>
      <w:proofErr w:type="spellStart"/>
      <w:r w:rsidRPr="001B186F">
        <w:rPr>
          <w:rFonts w:cstheme="minorHAnsi"/>
          <w:color w:val="222222"/>
          <w:shd w:val="clear" w:color="auto" w:fill="FFFFFF"/>
        </w:rPr>
        <w:t>Vâlsan</w:t>
      </w:r>
      <w:proofErr w:type="spellEnd"/>
      <w:r w:rsidRPr="001B186F">
        <w:rPr>
          <w:rFonts w:cstheme="minorHAnsi"/>
          <w:color w:val="222222"/>
          <w:shd w:val="clear" w:color="auto" w:fill="FFFFFF"/>
        </w:rPr>
        <w:t xml:space="preserve">, C. (2018). </w:t>
      </w:r>
      <w:proofErr w:type="spellStart"/>
      <w:proofErr w:type="gramStart"/>
      <w:r w:rsidR="00F63D73">
        <w:rPr>
          <w:rFonts w:cstheme="minorHAnsi"/>
          <w:color w:val="222222"/>
          <w:shd w:val="clear" w:color="auto" w:fill="FFFFFF"/>
        </w:rPr>
        <w:t>Benford’s</w:t>
      </w:r>
      <w:proofErr w:type="spellEnd"/>
      <w:proofErr w:type="gramEnd"/>
      <w:r w:rsidR="00F63D73">
        <w:rPr>
          <w:rFonts w:cstheme="minorHAnsi"/>
          <w:color w:val="222222"/>
          <w:shd w:val="clear" w:color="auto" w:fill="FFFFFF"/>
        </w:rPr>
        <w:t xml:space="preserve"> Laws</w:t>
      </w:r>
      <w:r w:rsidRPr="001B186F">
        <w:rPr>
          <w:rFonts w:cstheme="minorHAnsi"/>
          <w:color w:val="222222"/>
          <w:shd w:val="clear" w:color="auto" w:fill="FFFFFF"/>
        </w:rPr>
        <w:t xml:space="preserve"> and the limits of digit analysis. </w:t>
      </w:r>
      <w:r w:rsidRPr="001B186F">
        <w:rPr>
          <w:rFonts w:cstheme="minorHAnsi"/>
          <w:i/>
          <w:iCs/>
          <w:color w:val="222222"/>
          <w:shd w:val="clear" w:color="auto" w:fill="FFFFFF"/>
        </w:rPr>
        <w:t>International Journal of Accounting Information Systems</w:t>
      </w:r>
      <w:r w:rsidRPr="001B186F">
        <w:rPr>
          <w:rFonts w:cstheme="minorHAnsi"/>
          <w:color w:val="222222"/>
          <w:shd w:val="clear" w:color="auto" w:fill="FFFFFF"/>
        </w:rPr>
        <w:t>, </w:t>
      </w:r>
      <w:r w:rsidRPr="001B186F">
        <w:rPr>
          <w:rFonts w:cstheme="minorHAnsi"/>
          <w:i/>
          <w:iCs/>
          <w:color w:val="222222"/>
          <w:shd w:val="clear" w:color="auto" w:fill="FFFFFF"/>
        </w:rPr>
        <w:t>31</w:t>
      </w:r>
      <w:r w:rsidRPr="001B186F">
        <w:rPr>
          <w:rFonts w:cstheme="minorHAnsi"/>
          <w:color w:val="222222"/>
          <w:shd w:val="clear" w:color="auto" w:fill="FFFFFF"/>
        </w:rPr>
        <w:t>, 75-82.</w:t>
      </w:r>
    </w:p>
    <w:p w14:paraId="670EB153" w14:textId="74352802" w:rsidR="00281C9D" w:rsidRPr="001B186F" w:rsidRDefault="00281C9D" w:rsidP="00007375">
      <w:pPr>
        <w:pStyle w:val="ListParagraph"/>
        <w:numPr>
          <w:ilvl w:val="0"/>
          <w:numId w:val="1"/>
        </w:numPr>
        <w:tabs>
          <w:tab w:val="left" w:pos="426"/>
        </w:tabs>
        <w:spacing w:line="276" w:lineRule="auto"/>
        <w:ind w:left="1276" w:hanging="1276"/>
        <w:jc w:val="both"/>
        <w:rPr>
          <w:rFonts w:cstheme="minorHAnsi"/>
          <w:color w:val="222222"/>
          <w:shd w:val="clear" w:color="auto" w:fill="FFFFFF"/>
        </w:rPr>
      </w:pPr>
      <w:r w:rsidRPr="0097359F">
        <w:rPr>
          <w:rFonts w:cstheme="minorHAnsi"/>
          <w:color w:val="222222"/>
          <w:shd w:val="clear" w:color="auto" w:fill="FFFFFF"/>
          <w:lang w:val="it-IT"/>
        </w:rPr>
        <w:t xml:space="preserve">Durtschi, C., Hillison, W., &amp; Pacini, C. (2004). </w:t>
      </w:r>
      <w:r w:rsidRPr="001B186F">
        <w:rPr>
          <w:rFonts w:cstheme="minorHAnsi"/>
          <w:color w:val="222222"/>
          <w:shd w:val="clear" w:color="auto" w:fill="FFFFFF"/>
        </w:rPr>
        <w:t xml:space="preserve">The effective use of </w:t>
      </w:r>
      <w:proofErr w:type="spellStart"/>
      <w:r w:rsidR="00F63D73">
        <w:rPr>
          <w:rFonts w:cstheme="minorHAnsi"/>
          <w:color w:val="222222"/>
          <w:shd w:val="clear" w:color="auto" w:fill="FFFFFF"/>
        </w:rPr>
        <w:t>Benford’s</w:t>
      </w:r>
      <w:proofErr w:type="spellEnd"/>
      <w:r w:rsidR="00F63D73">
        <w:rPr>
          <w:rFonts w:cstheme="minorHAnsi"/>
          <w:color w:val="222222"/>
          <w:shd w:val="clear" w:color="auto" w:fill="FFFFFF"/>
        </w:rPr>
        <w:t xml:space="preserve"> Laws</w:t>
      </w:r>
      <w:r w:rsidRPr="001B186F">
        <w:rPr>
          <w:rFonts w:cstheme="minorHAnsi"/>
          <w:color w:val="222222"/>
          <w:shd w:val="clear" w:color="auto" w:fill="FFFFFF"/>
        </w:rPr>
        <w:t xml:space="preserve"> to assist in detecting fraud in accounting data. </w:t>
      </w:r>
      <w:r w:rsidRPr="001B186F">
        <w:rPr>
          <w:rFonts w:cstheme="minorHAnsi"/>
          <w:i/>
          <w:iCs/>
          <w:color w:val="222222"/>
          <w:shd w:val="clear" w:color="auto" w:fill="FFFFFF"/>
        </w:rPr>
        <w:t>Journal of forensic accounting</w:t>
      </w:r>
      <w:r w:rsidRPr="001B186F">
        <w:rPr>
          <w:rFonts w:cstheme="minorHAnsi"/>
          <w:color w:val="222222"/>
          <w:shd w:val="clear" w:color="auto" w:fill="FFFFFF"/>
        </w:rPr>
        <w:t>, </w:t>
      </w:r>
      <w:r w:rsidRPr="001B186F">
        <w:rPr>
          <w:rFonts w:cstheme="minorHAnsi"/>
          <w:i/>
          <w:iCs/>
          <w:color w:val="222222"/>
          <w:shd w:val="clear" w:color="auto" w:fill="FFFFFF"/>
        </w:rPr>
        <w:t>5</w:t>
      </w:r>
      <w:r w:rsidRPr="001B186F">
        <w:rPr>
          <w:rFonts w:cstheme="minorHAnsi"/>
          <w:color w:val="222222"/>
          <w:shd w:val="clear" w:color="auto" w:fill="FFFFFF"/>
        </w:rPr>
        <w:t>(1), 17-34.</w:t>
      </w:r>
    </w:p>
    <w:p w14:paraId="39B5AD3F" w14:textId="77777777" w:rsidR="00D35FC4" w:rsidRPr="001B186F" w:rsidRDefault="007A76E5" w:rsidP="00007375">
      <w:pPr>
        <w:pStyle w:val="ListParagraph"/>
        <w:numPr>
          <w:ilvl w:val="0"/>
          <w:numId w:val="1"/>
        </w:numPr>
        <w:tabs>
          <w:tab w:val="left" w:pos="426"/>
        </w:tabs>
        <w:spacing w:line="276" w:lineRule="auto"/>
        <w:ind w:left="1276" w:hanging="1276"/>
        <w:jc w:val="both"/>
        <w:rPr>
          <w:rFonts w:cstheme="minorHAnsi"/>
          <w:sz w:val="20"/>
          <w:szCs w:val="20"/>
        </w:rPr>
      </w:pPr>
      <w:r w:rsidRPr="001B186F">
        <w:rPr>
          <w:rFonts w:cstheme="minorHAnsi"/>
          <w:color w:val="222222"/>
          <w:sz w:val="20"/>
          <w:szCs w:val="20"/>
          <w:shd w:val="clear" w:color="auto" w:fill="FFFFFF"/>
        </w:rPr>
        <w:t>Eurostat</w:t>
      </w:r>
      <w:r w:rsidR="00D35FC4" w:rsidRPr="001B186F">
        <w:rPr>
          <w:rFonts w:cstheme="minorHAnsi"/>
          <w:color w:val="222222"/>
          <w:sz w:val="20"/>
          <w:szCs w:val="20"/>
          <w:shd w:val="clear" w:color="auto" w:fill="FFFFFF"/>
        </w:rPr>
        <w:t xml:space="preserve"> </w:t>
      </w:r>
      <w:r w:rsidRPr="001B186F">
        <w:rPr>
          <w:rFonts w:cstheme="minorHAnsi"/>
          <w:color w:val="222222"/>
          <w:sz w:val="20"/>
          <w:szCs w:val="20"/>
          <w:shd w:val="clear" w:color="auto" w:fill="FFFFFF"/>
        </w:rPr>
        <w:t>(2008). N.A.C.</w:t>
      </w:r>
      <w:r w:rsidR="00D35FC4" w:rsidRPr="001B186F">
        <w:rPr>
          <w:rFonts w:cstheme="minorHAnsi"/>
          <w:color w:val="222222"/>
          <w:sz w:val="20"/>
          <w:szCs w:val="20"/>
          <w:shd w:val="clear" w:color="auto" w:fill="FFFFFF"/>
        </w:rPr>
        <w:t>E. Rev. 2–statistical classification of economic activities in the European community. </w:t>
      </w:r>
      <w:r w:rsidR="00D35FC4" w:rsidRPr="001B186F">
        <w:rPr>
          <w:rFonts w:cstheme="minorHAnsi"/>
          <w:i/>
          <w:iCs/>
          <w:color w:val="222222"/>
          <w:sz w:val="20"/>
          <w:szCs w:val="20"/>
          <w:shd w:val="clear" w:color="auto" w:fill="FFFFFF"/>
        </w:rPr>
        <w:t xml:space="preserve">Office for Official Publications of the European Communities, </w:t>
      </w:r>
      <w:r w:rsidR="00D35FC4" w:rsidRPr="001B186F">
        <w:rPr>
          <w:rFonts w:cstheme="minorHAnsi"/>
          <w:iCs/>
          <w:color w:val="222222"/>
          <w:sz w:val="20"/>
          <w:szCs w:val="20"/>
          <w:shd w:val="clear" w:color="auto" w:fill="FFFFFF"/>
        </w:rPr>
        <w:t>Luxemburg</w:t>
      </w:r>
      <w:r w:rsidR="00D35FC4" w:rsidRPr="001B186F">
        <w:rPr>
          <w:rFonts w:cstheme="minorHAnsi"/>
          <w:color w:val="222222"/>
          <w:sz w:val="20"/>
          <w:szCs w:val="20"/>
          <w:shd w:val="clear" w:color="auto" w:fill="FFFFFF"/>
        </w:rPr>
        <w:t>.</w:t>
      </w:r>
    </w:p>
    <w:p w14:paraId="09C4198A" w14:textId="77777777" w:rsidR="00AF045F" w:rsidRPr="001B186F" w:rsidRDefault="00AF045F" w:rsidP="00007375">
      <w:pPr>
        <w:pStyle w:val="ListParagraph"/>
        <w:numPr>
          <w:ilvl w:val="0"/>
          <w:numId w:val="1"/>
        </w:numPr>
        <w:tabs>
          <w:tab w:val="left" w:pos="426"/>
        </w:tabs>
        <w:spacing w:line="276" w:lineRule="auto"/>
        <w:ind w:left="1276" w:hanging="1276"/>
        <w:jc w:val="both"/>
        <w:rPr>
          <w:rFonts w:cstheme="minorHAnsi"/>
        </w:rPr>
      </w:pPr>
      <w:r w:rsidRPr="0097359F">
        <w:rPr>
          <w:rFonts w:cstheme="minorHAnsi"/>
          <w:color w:val="000000"/>
          <w:shd w:val="clear" w:color="auto" w:fill="FFFFFF"/>
          <w:lang w:val="it-IT"/>
        </w:rPr>
        <w:t xml:space="preserve">Gini, C. (1957) Sulla frequenza delle cifre iniziali dei numeri osservati. </w:t>
      </w:r>
      <w:r w:rsidRPr="001B186F">
        <w:rPr>
          <w:rFonts w:cstheme="minorHAnsi"/>
          <w:color w:val="000000"/>
          <w:shd w:val="clear" w:color="auto" w:fill="FFFFFF"/>
        </w:rPr>
        <w:t xml:space="preserve">Bull. Inst. </w:t>
      </w:r>
      <w:proofErr w:type="spellStart"/>
      <w:r w:rsidRPr="001B186F">
        <w:rPr>
          <w:rFonts w:cstheme="minorHAnsi"/>
          <w:color w:val="000000"/>
          <w:shd w:val="clear" w:color="auto" w:fill="FFFFFF"/>
        </w:rPr>
        <w:t>Internat.</w:t>
      </w:r>
      <w:proofErr w:type="spellEnd"/>
      <w:r w:rsidRPr="001B186F">
        <w:rPr>
          <w:rFonts w:cstheme="minorHAnsi"/>
          <w:color w:val="000000"/>
          <w:shd w:val="clear" w:color="auto" w:fill="FFFFFF"/>
        </w:rPr>
        <w:t xml:space="preserve"> Stat., 29th session, 35(2), pp. 57-76.</w:t>
      </w:r>
    </w:p>
    <w:p w14:paraId="431479D5" w14:textId="77777777" w:rsidR="00AF045F" w:rsidRPr="001B186F" w:rsidRDefault="00AF045F" w:rsidP="00007375">
      <w:pPr>
        <w:pStyle w:val="ListParagraph"/>
        <w:numPr>
          <w:ilvl w:val="0"/>
          <w:numId w:val="1"/>
        </w:numPr>
        <w:tabs>
          <w:tab w:val="left" w:pos="426"/>
        </w:tabs>
        <w:spacing w:line="276" w:lineRule="auto"/>
        <w:ind w:left="1276" w:hanging="1276"/>
        <w:jc w:val="both"/>
        <w:rPr>
          <w:rFonts w:cstheme="minorHAnsi"/>
          <w:color w:val="222222"/>
          <w:shd w:val="clear" w:color="auto" w:fill="FFFFFF"/>
        </w:rPr>
      </w:pPr>
      <w:proofErr w:type="spellStart"/>
      <w:r w:rsidRPr="001B186F">
        <w:rPr>
          <w:rFonts w:cstheme="minorHAnsi"/>
          <w:color w:val="222222"/>
          <w:shd w:val="clear" w:color="auto" w:fill="FFFFFF"/>
        </w:rPr>
        <w:t>Hasseldine</w:t>
      </w:r>
      <w:proofErr w:type="spellEnd"/>
      <w:r w:rsidRPr="001B186F">
        <w:rPr>
          <w:rFonts w:cstheme="minorHAnsi"/>
          <w:color w:val="222222"/>
          <w:shd w:val="clear" w:color="auto" w:fill="FFFFFF"/>
        </w:rPr>
        <w:t xml:space="preserve">, D. J., &amp; </w:t>
      </w:r>
      <w:proofErr w:type="spellStart"/>
      <w:r w:rsidRPr="001B186F">
        <w:rPr>
          <w:rFonts w:cstheme="minorHAnsi"/>
          <w:color w:val="222222"/>
          <w:shd w:val="clear" w:color="auto" w:fill="FFFFFF"/>
        </w:rPr>
        <w:t>Bebbington</w:t>
      </w:r>
      <w:proofErr w:type="spellEnd"/>
      <w:r w:rsidRPr="001B186F">
        <w:rPr>
          <w:rFonts w:cstheme="minorHAnsi"/>
          <w:color w:val="222222"/>
          <w:shd w:val="clear" w:color="auto" w:fill="FFFFFF"/>
        </w:rPr>
        <w:t>, K. J. (1991). Blending economic deterrence and fiscal psychology models in the design of responses to tax evasion: The New Zealand experience. </w:t>
      </w:r>
      <w:r w:rsidRPr="001B186F">
        <w:rPr>
          <w:rFonts w:cstheme="minorHAnsi"/>
          <w:i/>
          <w:iCs/>
          <w:color w:val="222222"/>
          <w:shd w:val="clear" w:color="auto" w:fill="FFFFFF"/>
        </w:rPr>
        <w:t>Journal of Economic Psychology</w:t>
      </w:r>
      <w:r w:rsidRPr="001B186F">
        <w:rPr>
          <w:rFonts w:cstheme="minorHAnsi"/>
          <w:color w:val="222222"/>
          <w:shd w:val="clear" w:color="auto" w:fill="FFFFFF"/>
        </w:rPr>
        <w:t>, </w:t>
      </w:r>
      <w:r w:rsidRPr="001B186F">
        <w:rPr>
          <w:rFonts w:cstheme="minorHAnsi"/>
          <w:i/>
          <w:iCs/>
          <w:color w:val="222222"/>
          <w:shd w:val="clear" w:color="auto" w:fill="FFFFFF"/>
        </w:rPr>
        <w:t>12</w:t>
      </w:r>
      <w:r w:rsidRPr="001B186F">
        <w:rPr>
          <w:rFonts w:cstheme="minorHAnsi"/>
          <w:color w:val="222222"/>
          <w:shd w:val="clear" w:color="auto" w:fill="FFFFFF"/>
        </w:rPr>
        <w:t>(2), 299-324.</w:t>
      </w:r>
    </w:p>
    <w:p w14:paraId="0392AAC9" w14:textId="77777777" w:rsidR="00AF045F" w:rsidRPr="001B186F" w:rsidRDefault="00AF045F" w:rsidP="00007375">
      <w:pPr>
        <w:pStyle w:val="ListParagraph"/>
        <w:numPr>
          <w:ilvl w:val="0"/>
          <w:numId w:val="1"/>
        </w:numPr>
        <w:tabs>
          <w:tab w:val="left" w:pos="426"/>
        </w:tabs>
        <w:spacing w:line="276" w:lineRule="auto"/>
        <w:ind w:left="1276" w:hanging="1276"/>
        <w:jc w:val="both"/>
        <w:rPr>
          <w:rFonts w:cstheme="minorHAnsi"/>
        </w:rPr>
      </w:pPr>
      <w:r w:rsidRPr="0097359F">
        <w:rPr>
          <w:rFonts w:cstheme="minorHAnsi"/>
          <w:color w:val="222222"/>
          <w:shd w:val="clear" w:color="auto" w:fill="FFFFFF"/>
          <w:lang w:val="it-IT"/>
        </w:rPr>
        <w:t xml:space="preserve">Huang, X., Maçaira, P. M., Hassani, H., Oliveira, F. L. C., &amp; Dhesi, G. (2019). </w:t>
      </w:r>
      <w:r w:rsidRPr="001B186F">
        <w:rPr>
          <w:rFonts w:cstheme="minorHAnsi"/>
          <w:color w:val="222222"/>
          <w:shd w:val="clear" w:color="auto" w:fill="FFFFFF"/>
        </w:rPr>
        <w:t>Hydrological natural inflow and climate variables: Time and frequency causality analysis. </w:t>
      </w:r>
      <w:proofErr w:type="spellStart"/>
      <w:r w:rsidRPr="001B186F">
        <w:rPr>
          <w:rFonts w:cstheme="minorHAnsi"/>
          <w:i/>
          <w:iCs/>
          <w:color w:val="222222"/>
          <w:shd w:val="clear" w:color="auto" w:fill="FFFFFF"/>
        </w:rPr>
        <w:t>Physica</w:t>
      </w:r>
      <w:proofErr w:type="spellEnd"/>
      <w:r w:rsidRPr="001B186F">
        <w:rPr>
          <w:rFonts w:cstheme="minorHAnsi"/>
          <w:i/>
          <w:iCs/>
          <w:color w:val="222222"/>
          <w:shd w:val="clear" w:color="auto" w:fill="FFFFFF"/>
        </w:rPr>
        <w:t xml:space="preserve"> A: Statistical Mechanics and its Applications</w:t>
      </w:r>
      <w:r w:rsidRPr="001B186F">
        <w:rPr>
          <w:rFonts w:cstheme="minorHAnsi"/>
          <w:color w:val="222222"/>
          <w:shd w:val="clear" w:color="auto" w:fill="FFFFFF"/>
        </w:rPr>
        <w:t>, </w:t>
      </w:r>
      <w:r w:rsidRPr="001B186F">
        <w:rPr>
          <w:rFonts w:cstheme="minorHAnsi"/>
          <w:i/>
          <w:iCs/>
          <w:color w:val="222222"/>
          <w:shd w:val="clear" w:color="auto" w:fill="FFFFFF"/>
        </w:rPr>
        <w:t>516</w:t>
      </w:r>
      <w:r w:rsidRPr="001B186F">
        <w:rPr>
          <w:rFonts w:cstheme="minorHAnsi"/>
          <w:color w:val="222222"/>
          <w:shd w:val="clear" w:color="auto" w:fill="FFFFFF"/>
        </w:rPr>
        <w:t>, 480-495.</w:t>
      </w:r>
    </w:p>
    <w:p w14:paraId="2CAEA2A9" w14:textId="77777777" w:rsidR="00AF045F" w:rsidRPr="001B186F" w:rsidRDefault="00AF045F" w:rsidP="00007375">
      <w:pPr>
        <w:pStyle w:val="ListParagraph"/>
        <w:numPr>
          <w:ilvl w:val="0"/>
          <w:numId w:val="1"/>
        </w:numPr>
        <w:tabs>
          <w:tab w:val="left" w:pos="426"/>
        </w:tabs>
        <w:spacing w:line="276" w:lineRule="auto"/>
        <w:ind w:left="1276" w:hanging="1276"/>
        <w:jc w:val="both"/>
        <w:rPr>
          <w:rFonts w:cstheme="minorHAnsi"/>
          <w:color w:val="222222"/>
          <w:shd w:val="clear" w:color="auto" w:fill="FFFFFF"/>
        </w:rPr>
      </w:pPr>
      <w:proofErr w:type="spellStart"/>
      <w:r w:rsidRPr="001B186F">
        <w:rPr>
          <w:rFonts w:cstheme="minorHAnsi"/>
          <w:color w:val="222222"/>
          <w:shd w:val="clear" w:color="auto" w:fill="FFFFFF"/>
        </w:rPr>
        <w:t>Hürlimann</w:t>
      </w:r>
      <w:proofErr w:type="spellEnd"/>
      <w:r w:rsidRPr="001B186F">
        <w:rPr>
          <w:rFonts w:cstheme="minorHAnsi"/>
          <w:color w:val="222222"/>
          <w:shd w:val="clear" w:color="auto" w:fill="FFFFFF"/>
        </w:rPr>
        <w:t>, W. (2015). On the uniform random upper bound family of first significant digit distributions. </w:t>
      </w:r>
      <w:r w:rsidRPr="001B186F">
        <w:rPr>
          <w:rFonts w:cstheme="minorHAnsi"/>
          <w:i/>
          <w:iCs/>
          <w:color w:val="222222"/>
          <w:shd w:val="clear" w:color="auto" w:fill="FFFFFF"/>
        </w:rPr>
        <w:t xml:space="preserve">Journal of </w:t>
      </w:r>
      <w:proofErr w:type="spellStart"/>
      <w:r w:rsidRPr="001B186F">
        <w:rPr>
          <w:rFonts w:cstheme="minorHAnsi"/>
          <w:i/>
          <w:iCs/>
          <w:color w:val="222222"/>
          <w:shd w:val="clear" w:color="auto" w:fill="FFFFFF"/>
        </w:rPr>
        <w:t>Informetrics</w:t>
      </w:r>
      <w:proofErr w:type="spellEnd"/>
      <w:r w:rsidRPr="001B186F">
        <w:rPr>
          <w:rFonts w:cstheme="minorHAnsi"/>
          <w:color w:val="222222"/>
          <w:shd w:val="clear" w:color="auto" w:fill="FFFFFF"/>
        </w:rPr>
        <w:t>, </w:t>
      </w:r>
      <w:r w:rsidRPr="001B186F">
        <w:rPr>
          <w:rFonts w:cstheme="minorHAnsi"/>
          <w:i/>
          <w:iCs/>
          <w:color w:val="222222"/>
          <w:shd w:val="clear" w:color="auto" w:fill="FFFFFF"/>
        </w:rPr>
        <w:t>9</w:t>
      </w:r>
      <w:r w:rsidRPr="001B186F">
        <w:rPr>
          <w:rFonts w:cstheme="minorHAnsi"/>
          <w:color w:val="222222"/>
          <w:shd w:val="clear" w:color="auto" w:fill="FFFFFF"/>
        </w:rPr>
        <w:t>(2), 349-358.</w:t>
      </w:r>
    </w:p>
    <w:p w14:paraId="42A2E55E" w14:textId="77777777" w:rsidR="00AF045F" w:rsidRPr="001B186F" w:rsidRDefault="00AF045F" w:rsidP="00007375">
      <w:pPr>
        <w:pStyle w:val="ListParagraph"/>
        <w:numPr>
          <w:ilvl w:val="0"/>
          <w:numId w:val="1"/>
        </w:numPr>
        <w:tabs>
          <w:tab w:val="left" w:pos="426"/>
        </w:tabs>
        <w:spacing w:line="276" w:lineRule="auto"/>
        <w:ind w:left="1276" w:hanging="1276"/>
        <w:jc w:val="both"/>
        <w:rPr>
          <w:rFonts w:cstheme="minorHAnsi"/>
          <w:color w:val="222222"/>
          <w:shd w:val="clear" w:color="auto" w:fill="FFFFFF"/>
        </w:rPr>
      </w:pPr>
      <w:r w:rsidRPr="0097359F">
        <w:rPr>
          <w:rFonts w:cstheme="minorHAnsi"/>
          <w:color w:val="222222"/>
          <w:shd w:val="clear" w:color="auto" w:fill="FFFFFF"/>
          <w:lang w:val="it-IT"/>
        </w:rPr>
        <w:t xml:space="preserve">Ileanu, B. V., Ausloos, M., Herteliu, C., &amp; Cristescu, M. P. (2018). </w:t>
      </w:r>
      <w:r w:rsidRPr="001B186F">
        <w:rPr>
          <w:rFonts w:cstheme="minorHAnsi"/>
          <w:color w:val="222222"/>
          <w:shd w:val="clear" w:color="auto" w:fill="FFFFFF"/>
        </w:rPr>
        <w:t>Intriguing behavior when testing the impact of quotation marks usage in Google search results. </w:t>
      </w:r>
      <w:r w:rsidRPr="001B186F">
        <w:rPr>
          <w:rFonts w:cstheme="minorHAnsi"/>
          <w:i/>
          <w:iCs/>
          <w:color w:val="222222"/>
          <w:shd w:val="clear" w:color="auto" w:fill="FFFFFF"/>
        </w:rPr>
        <w:t>Quality &amp; Quantity</w:t>
      </w:r>
      <w:r w:rsidRPr="001B186F">
        <w:rPr>
          <w:rFonts w:cstheme="minorHAnsi"/>
          <w:color w:val="222222"/>
          <w:shd w:val="clear" w:color="auto" w:fill="FFFFFF"/>
        </w:rPr>
        <w:t>, 1-13.</w:t>
      </w:r>
    </w:p>
    <w:p w14:paraId="7E4614EC" w14:textId="77777777" w:rsidR="00AF045F" w:rsidRPr="001B186F" w:rsidRDefault="00AF045F" w:rsidP="00007375">
      <w:pPr>
        <w:pStyle w:val="ListParagraph"/>
        <w:numPr>
          <w:ilvl w:val="0"/>
          <w:numId w:val="1"/>
        </w:numPr>
        <w:tabs>
          <w:tab w:val="left" w:pos="426"/>
        </w:tabs>
        <w:spacing w:line="276" w:lineRule="auto"/>
        <w:ind w:left="1276" w:hanging="1276"/>
        <w:jc w:val="both"/>
        <w:rPr>
          <w:rFonts w:cstheme="minorHAnsi"/>
          <w:color w:val="222222"/>
          <w:shd w:val="clear" w:color="auto" w:fill="FFFFFF"/>
        </w:rPr>
      </w:pPr>
      <w:r w:rsidRPr="0097359F">
        <w:rPr>
          <w:rFonts w:cstheme="minorHAnsi"/>
          <w:color w:val="222222"/>
          <w:shd w:val="clear" w:color="auto" w:fill="FFFFFF"/>
          <w:lang w:val="it-IT"/>
        </w:rPr>
        <w:t>Jaliu, D. D., &amp; R</w:t>
      </w:r>
      <w:r w:rsidR="007E3C89" w:rsidRPr="0097359F">
        <w:rPr>
          <w:rFonts w:cstheme="minorHAnsi"/>
          <w:color w:val="222222"/>
          <w:shd w:val="clear" w:color="auto" w:fill="FFFFFF"/>
          <w:lang w:val="it-IT"/>
        </w:rPr>
        <w:t>a</w:t>
      </w:r>
      <w:r w:rsidRPr="0097359F">
        <w:rPr>
          <w:rFonts w:cstheme="minorHAnsi"/>
          <w:color w:val="222222"/>
          <w:shd w:val="clear" w:color="auto" w:fill="FFFFFF"/>
          <w:lang w:val="it-IT"/>
        </w:rPr>
        <w:t xml:space="preserve">var, A. S. (2019). </w:t>
      </w:r>
      <w:r w:rsidRPr="001B186F">
        <w:rPr>
          <w:rFonts w:cstheme="minorHAnsi"/>
          <w:color w:val="222222"/>
          <w:shd w:val="clear" w:color="auto" w:fill="FFFFFF"/>
        </w:rPr>
        <w:t>Informal Tourism Economy and EU Funding: The Case of Romania. In </w:t>
      </w:r>
      <w:r w:rsidRPr="001B186F">
        <w:rPr>
          <w:rFonts w:cstheme="minorHAnsi"/>
          <w:i/>
          <w:iCs/>
          <w:color w:val="222222"/>
          <w:shd w:val="clear" w:color="auto" w:fill="FFFFFF"/>
        </w:rPr>
        <w:t>Yellow Tourism</w:t>
      </w:r>
      <w:r w:rsidR="008165A5" w:rsidRPr="001B186F">
        <w:rPr>
          <w:rFonts w:cstheme="minorHAnsi"/>
          <w:i/>
          <w:iCs/>
          <w:color w:val="222222"/>
          <w:shd w:val="clear" w:color="auto" w:fill="FFFFFF"/>
        </w:rPr>
        <w:t xml:space="preserve"> </w:t>
      </w:r>
      <w:r w:rsidRPr="001B186F">
        <w:rPr>
          <w:rFonts w:cstheme="minorHAnsi"/>
          <w:color w:val="222222"/>
          <w:shd w:val="clear" w:color="auto" w:fill="FFFFFF"/>
        </w:rPr>
        <w:t>(pp. 193-207). Springer, Cham.</w:t>
      </w:r>
    </w:p>
    <w:p w14:paraId="3266638F" w14:textId="7960564E" w:rsidR="00D206B3" w:rsidRPr="00032BD1" w:rsidRDefault="00D206B3" w:rsidP="00007375">
      <w:pPr>
        <w:pStyle w:val="ListParagraph"/>
        <w:numPr>
          <w:ilvl w:val="0"/>
          <w:numId w:val="1"/>
        </w:numPr>
        <w:tabs>
          <w:tab w:val="left" w:pos="426"/>
        </w:tabs>
        <w:spacing w:line="276" w:lineRule="auto"/>
        <w:ind w:left="1276" w:hanging="1276"/>
        <w:jc w:val="both"/>
        <w:rPr>
          <w:rFonts w:cstheme="minorHAnsi"/>
          <w:color w:val="FF0000"/>
          <w:shd w:val="clear" w:color="auto" w:fill="FFFFFF"/>
        </w:rPr>
      </w:pPr>
      <w:proofErr w:type="spellStart"/>
      <w:r w:rsidRPr="00032BD1">
        <w:rPr>
          <w:rFonts w:cstheme="minorHAnsi"/>
          <w:color w:val="FF0000"/>
          <w:shd w:val="clear" w:color="auto" w:fill="FFFFFF"/>
        </w:rPr>
        <w:t>Jianu</w:t>
      </w:r>
      <w:proofErr w:type="spellEnd"/>
      <w:r w:rsidRPr="00032BD1">
        <w:rPr>
          <w:rFonts w:cstheme="minorHAnsi"/>
          <w:color w:val="FF0000"/>
          <w:shd w:val="clear" w:color="auto" w:fill="FFFFFF"/>
        </w:rPr>
        <w:t xml:space="preserve">, I., &amp; </w:t>
      </w:r>
      <w:proofErr w:type="spellStart"/>
      <w:r w:rsidRPr="00032BD1">
        <w:rPr>
          <w:rFonts w:cstheme="minorHAnsi"/>
          <w:color w:val="FF0000"/>
          <w:shd w:val="clear" w:color="auto" w:fill="FFFFFF"/>
        </w:rPr>
        <w:t>Jianu</w:t>
      </w:r>
      <w:proofErr w:type="spellEnd"/>
      <w:r w:rsidRPr="00032BD1">
        <w:rPr>
          <w:rFonts w:cstheme="minorHAnsi"/>
          <w:color w:val="FF0000"/>
          <w:shd w:val="clear" w:color="auto" w:fill="FFFFFF"/>
        </w:rPr>
        <w:t xml:space="preserve">, I. (2021). Reliability of Financial Information from the Perspective of </w:t>
      </w:r>
      <w:proofErr w:type="spellStart"/>
      <w:r w:rsidRPr="00032BD1">
        <w:rPr>
          <w:rFonts w:cstheme="minorHAnsi"/>
          <w:color w:val="FF0000"/>
          <w:shd w:val="clear" w:color="auto" w:fill="FFFFFF"/>
        </w:rPr>
        <w:t>Benford’s</w:t>
      </w:r>
      <w:proofErr w:type="spellEnd"/>
      <w:r w:rsidRPr="00032BD1">
        <w:rPr>
          <w:rFonts w:cstheme="minorHAnsi"/>
          <w:color w:val="FF0000"/>
          <w:shd w:val="clear" w:color="auto" w:fill="FFFFFF"/>
        </w:rPr>
        <w:t xml:space="preserve"> Law. </w:t>
      </w:r>
      <w:r w:rsidRPr="00032BD1">
        <w:rPr>
          <w:rFonts w:cstheme="minorHAnsi"/>
          <w:i/>
          <w:iCs/>
          <w:color w:val="FF0000"/>
          <w:shd w:val="clear" w:color="auto" w:fill="FFFFFF"/>
        </w:rPr>
        <w:t>Entropy</w:t>
      </w:r>
      <w:r w:rsidRPr="00032BD1">
        <w:rPr>
          <w:rFonts w:cstheme="minorHAnsi"/>
          <w:color w:val="FF0000"/>
          <w:shd w:val="clear" w:color="auto" w:fill="FFFFFF"/>
        </w:rPr>
        <w:t>, </w:t>
      </w:r>
      <w:r w:rsidRPr="00032BD1">
        <w:rPr>
          <w:rFonts w:cstheme="minorHAnsi"/>
          <w:i/>
          <w:iCs/>
          <w:color w:val="FF0000"/>
          <w:shd w:val="clear" w:color="auto" w:fill="FFFFFF"/>
        </w:rPr>
        <w:t>23</w:t>
      </w:r>
      <w:r w:rsidRPr="00032BD1">
        <w:rPr>
          <w:rFonts w:cstheme="minorHAnsi"/>
          <w:color w:val="FF0000"/>
          <w:shd w:val="clear" w:color="auto" w:fill="FFFFFF"/>
        </w:rPr>
        <w:t>(5), 557.</w:t>
      </w:r>
    </w:p>
    <w:p w14:paraId="619D9067" w14:textId="04685A8C" w:rsidR="001B1BBD" w:rsidRPr="001B186F" w:rsidRDefault="001B1BBD" w:rsidP="00007375">
      <w:pPr>
        <w:pStyle w:val="ListParagraph"/>
        <w:numPr>
          <w:ilvl w:val="0"/>
          <w:numId w:val="1"/>
        </w:numPr>
        <w:tabs>
          <w:tab w:val="left" w:pos="426"/>
        </w:tabs>
        <w:spacing w:line="276" w:lineRule="auto"/>
        <w:ind w:left="1276" w:hanging="1276"/>
        <w:jc w:val="both"/>
        <w:rPr>
          <w:rFonts w:cstheme="minorHAnsi"/>
          <w:color w:val="222222"/>
          <w:shd w:val="clear" w:color="auto" w:fill="FFFFFF"/>
        </w:rPr>
      </w:pPr>
      <w:r w:rsidRPr="001B186F">
        <w:rPr>
          <w:rFonts w:cstheme="minorHAnsi"/>
          <w:color w:val="222222"/>
          <w:shd w:val="clear" w:color="auto" w:fill="FFFFFF"/>
        </w:rPr>
        <w:t xml:space="preserve">Kaiser, M. (2019). </w:t>
      </w:r>
      <w:proofErr w:type="spellStart"/>
      <w:r w:rsidR="00F63D73">
        <w:rPr>
          <w:rFonts w:cstheme="minorHAnsi"/>
          <w:color w:val="222222"/>
          <w:shd w:val="clear" w:color="auto" w:fill="FFFFFF"/>
        </w:rPr>
        <w:t>Benford’s</w:t>
      </w:r>
      <w:proofErr w:type="spellEnd"/>
      <w:r w:rsidR="00F63D73">
        <w:rPr>
          <w:rFonts w:cstheme="minorHAnsi"/>
          <w:color w:val="222222"/>
          <w:shd w:val="clear" w:color="auto" w:fill="FFFFFF"/>
        </w:rPr>
        <w:t xml:space="preserve"> Laws</w:t>
      </w:r>
      <w:r w:rsidRPr="001B186F">
        <w:rPr>
          <w:rFonts w:cstheme="minorHAnsi"/>
          <w:color w:val="222222"/>
          <w:shd w:val="clear" w:color="auto" w:fill="FFFFFF"/>
        </w:rPr>
        <w:t xml:space="preserve"> As An Indicator Of Survey Reliability—Can We Trust Our Data</w:t>
      </w:r>
      <w:proofErr w:type="gramStart"/>
      <w:r w:rsidRPr="001B186F">
        <w:rPr>
          <w:rFonts w:cstheme="minorHAnsi"/>
          <w:color w:val="222222"/>
          <w:shd w:val="clear" w:color="auto" w:fill="FFFFFF"/>
        </w:rPr>
        <w:t>?.</w:t>
      </w:r>
      <w:proofErr w:type="gramEnd"/>
      <w:r w:rsidRPr="001B186F">
        <w:rPr>
          <w:rFonts w:cstheme="minorHAnsi"/>
          <w:color w:val="222222"/>
          <w:shd w:val="clear" w:color="auto" w:fill="FFFFFF"/>
        </w:rPr>
        <w:t> </w:t>
      </w:r>
      <w:r w:rsidRPr="001B186F">
        <w:rPr>
          <w:rFonts w:cstheme="minorHAnsi"/>
          <w:i/>
          <w:iCs/>
          <w:color w:val="222222"/>
          <w:shd w:val="clear" w:color="auto" w:fill="FFFFFF"/>
        </w:rPr>
        <w:t>Journal of Economic Surveys</w:t>
      </w:r>
      <w:r w:rsidRPr="001B186F">
        <w:rPr>
          <w:rFonts w:cstheme="minorHAnsi"/>
          <w:color w:val="222222"/>
          <w:shd w:val="clear" w:color="auto" w:fill="FFFFFF"/>
        </w:rPr>
        <w:t>, </w:t>
      </w:r>
      <w:r w:rsidRPr="001B186F">
        <w:rPr>
          <w:rFonts w:cstheme="minorHAnsi"/>
          <w:i/>
          <w:iCs/>
          <w:color w:val="222222"/>
          <w:shd w:val="clear" w:color="auto" w:fill="FFFFFF"/>
        </w:rPr>
        <w:t>33</w:t>
      </w:r>
      <w:r w:rsidRPr="001B186F">
        <w:rPr>
          <w:rFonts w:cstheme="minorHAnsi"/>
          <w:color w:val="222222"/>
          <w:shd w:val="clear" w:color="auto" w:fill="FFFFFF"/>
        </w:rPr>
        <w:t>(5), 1602-1618.</w:t>
      </w:r>
    </w:p>
    <w:p w14:paraId="74B9A432" w14:textId="77777777" w:rsidR="00AA7E09" w:rsidRPr="001B186F" w:rsidRDefault="00AA7E09" w:rsidP="00007375">
      <w:pPr>
        <w:pStyle w:val="ListParagraph"/>
        <w:numPr>
          <w:ilvl w:val="0"/>
          <w:numId w:val="1"/>
        </w:numPr>
        <w:tabs>
          <w:tab w:val="left" w:pos="426"/>
        </w:tabs>
        <w:spacing w:line="276" w:lineRule="auto"/>
        <w:ind w:left="1276" w:hanging="1276"/>
        <w:jc w:val="both"/>
        <w:rPr>
          <w:rFonts w:cstheme="minorHAnsi"/>
          <w:color w:val="222222"/>
          <w:shd w:val="clear" w:color="auto" w:fill="FFFFFF"/>
        </w:rPr>
      </w:pPr>
      <w:r w:rsidRPr="001B186F">
        <w:rPr>
          <w:rFonts w:cstheme="minorHAnsi"/>
          <w:color w:val="222222"/>
          <w:shd w:val="clear" w:color="auto" w:fill="FFFFFF"/>
        </w:rPr>
        <w:t xml:space="preserve">Kennedy, A. P., &amp; Yam, S. C. P. (2020). On the authenticity of </w:t>
      </w:r>
      <w:proofErr w:type="gramStart"/>
      <w:r w:rsidRPr="001B186F">
        <w:rPr>
          <w:rFonts w:cstheme="minorHAnsi"/>
          <w:color w:val="222222"/>
          <w:shd w:val="clear" w:color="auto" w:fill="FFFFFF"/>
        </w:rPr>
        <w:t>COVID-19</w:t>
      </w:r>
      <w:proofErr w:type="gramEnd"/>
      <w:r w:rsidRPr="001B186F">
        <w:rPr>
          <w:rFonts w:cstheme="minorHAnsi"/>
          <w:color w:val="222222"/>
          <w:shd w:val="clear" w:color="auto" w:fill="FFFFFF"/>
        </w:rPr>
        <w:t xml:space="preserve"> case figures. </w:t>
      </w:r>
      <w:r w:rsidRPr="001B186F">
        <w:rPr>
          <w:rFonts w:cstheme="minorHAnsi"/>
          <w:i/>
          <w:iCs/>
          <w:color w:val="222222"/>
          <w:shd w:val="clear" w:color="auto" w:fill="FFFFFF"/>
        </w:rPr>
        <w:t>PLOS ONE</w:t>
      </w:r>
      <w:r w:rsidRPr="001B186F">
        <w:rPr>
          <w:rFonts w:cstheme="minorHAnsi"/>
          <w:color w:val="222222"/>
          <w:shd w:val="clear" w:color="auto" w:fill="FFFFFF"/>
        </w:rPr>
        <w:t>, </w:t>
      </w:r>
      <w:r w:rsidRPr="001B186F">
        <w:rPr>
          <w:rFonts w:cstheme="minorHAnsi"/>
          <w:i/>
          <w:iCs/>
          <w:color w:val="222222"/>
          <w:shd w:val="clear" w:color="auto" w:fill="FFFFFF"/>
        </w:rPr>
        <w:t>15</w:t>
      </w:r>
      <w:r w:rsidRPr="001B186F">
        <w:rPr>
          <w:rFonts w:cstheme="minorHAnsi"/>
          <w:color w:val="222222"/>
          <w:shd w:val="clear" w:color="auto" w:fill="FFFFFF"/>
        </w:rPr>
        <w:t>(12), e0243123.</w:t>
      </w:r>
    </w:p>
    <w:p w14:paraId="10DCF7C5" w14:textId="77777777" w:rsidR="00AF045F" w:rsidRPr="001B186F" w:rsidRDefault="00AF045F" w:rsidP="00007375">
      <w:pPr>
        <w:pStyle w:val="ListParagraph"/>
        <w:numPr>
          <w:ilvl w:val="0"/>
          <w:numId w:val="1"/>
        </w:numPr>
        <w:tabs>
          <w:tab w:val="left" w:pos="426"/>
        </w:tabs>
        <w:spacing w:line="276" w:lineRule="auto"/>
        <w:ind w:left="1276" w:hanging="1276"/>
        <w:jc w:val="both"/>
        <w:rPr>
          <w:rFonts w:cstheme="minorHAnsi"/>
          <w:color w:val="222222"/>
          <w:shd w:val="clear" w:color="auto" w:fill="FFFFFF"/>
        </w:rPr>
      </w:pPr>
      <w:r w:rsidRPr="001B186F">
        <w:rPr>
          <w:rFonts w:cstheme="minorHAnsi"/>
          <w:color w:val="222222"/>
          <w:shd w:val="clear" w:color="auto" w:fill="FFFFFF"/>
        </w:rPr>
        <w:lastRenderedPageBreak/>
        <w:t>Laz</w:t>
      </w:r>
      <w:r w:rsidR="00AA7E09" w:rsidRPr="001B186F">
        <w:rPr>
          <w:rFonts w:cstheme="minorHAnsi"/>
          <w:color w:val="222222"/>
          <w:shd w:val="clear" w:color="auto" w:fill="FFFFFF"/>
        </w:rPr>
        <w:t>a</w:t>
      </w:r>
      <w:r w:rsidRPr="001B186F">
        <w:rPr>
          <w:rFonts w:cstheme="minorHAnsi"/>
          <w:color w:val="222222"/>
          <w:shd w:val="clear" w:color="auto" w:fill="FFFFFF"/>
        </w:rPr>
        <w:t>r, R. E. (2013). Tax evasion between legality and criminal offense. </w:t>
      </w:r>
      <w:r w:rsidRPr="001B186F">
        <w:rPr>
          <w:rFonts w:cstheme="minorHAnsi"/>
          <w:i/>
          <w:iCs/>
          <w:color w:val="222222"/>
          <w:shd w:val="clear" w:color="auto" w:fill="FFFFFF"/>
        </w:rPr>
        <w:t>Procedia-Social and Behavioral Sciences</w:t>
      </w:r>
      <w:r w:rsidRPr="001B186F">
        <w:rPr>
          <w:rFonts w:cstheme="minorHAnsi"/>
          <w:color w:val="222222"/>
          <w:shd w:val="clear" w:color="auto" w:fill="FFFFFF"/>
        </w:rPr>
        <w:t>, </w:t>
      </w:r>
      <w:r w:rsidRPr="001B186F">
        <w:rPr>
          <w:rFonts w:cstheme="minorHAnsi"/>
          <w:i/>
          <w:iCs/>
          <w:color w:val="222222"/>
          <w:shd w:val="clear" w:color="auto" w:fill="FFFFFF"/>
        </w:rPr>
        <w:t>92</w:t>
      </w:r>
      <w:r w:rsidRPr="001B186F">
        <w:rPr>
          <w:rFonts w:cstheme="minorHAnsi"/>
          <w:color w:val="222222"/>
          <w:shd w:val="clear" w:color="auto" w:fill="FFFFFF"/>
        </w:rPr>
        <w:t>, 462-466.</w:t>
      </w:r>
    </w:p>
    <w:p w14:paraId="037E425E" w14:textId="60B310A6" w:rsidR="00933EB6" w:rsidRDefault="00933EB6" w:rsidP="00007375">
      <w:pPr>
        <w:pStyle w:val="ListParagraph"/>
        <w:numPr>
          <w:ilvl w:val="0"/>
          <w:numId w:val="1"/>
        </w:numPr>
        <w:tabs>
          <w:tab w:val="left" w:pos="426"/>
        </w:tabs>
        <w:spacing w:line="276" w:lineRule="auto"/>
        <w:ind w:left="1276" w:hanging="1276"/>
        <w:jc w:val="both"/>
        <w:rPr>
          <w:rFonts w:cstheme="minorHAnsi"/>
          <w:color w:val="222222"/>
          <w:shd w:val="clear" w:color="auto" w:fill="FFFFFF"/>
        </w:rPr>
      </w:pPr>
      <w:r w:rsidRPr="00933EB6">
        <w:rPr>
          <w:rFonts w:cstheme="minorHAnsi"/>
          <w:color w:val="222222"/>
          <w:shd w:val="clear" w:color="auto" w:fill="FFFFFF"/>
        </w:rPr>
        <w:t xml:space="preserve">Lee, K. B., Han, S., &amp; </w:t>
      </w:r>
      <w:proofErr w:type="spellStart"/>
      <w:r w:rsidRPr="00933EB6">
        <w:rPr>
          <w:rFonts w:cstheme="minorHAnsi"/>
          <w:color w:val="222222"/>
          <w:shd w:val="clear" w:color="auto" w:fill="FFFFFF"/>
        </w:rPr>
        <w:t>Jeong</w:t>
      </w:r>
      <w:proofErr w:type="spellEnd"/>
      <w:r w:rsidRPr="00933EB6">
        <w:rPr>
          <w:rFonts w:cstheme="minorHAnsi"/>
          <w:color w:val="222222"/>
          <w:shd w:val="clear" w:color="auto" w:fill="FFFFFF"/>
        </w:rPr>
        <w:t xml:space="preserve">, Y. (2020). COVID-19, flattening the curve, and </w:t>
      </w:r>
      <w:proofErr w:type="spellStart"/>
      <w:r w:rsidRPr="00933EB6">
        <w:rPr>
          <w:rFonts w:cstheme="minorHAnsi"/>
          <w:color w:val="222222"/>
          <w:shd w:val="clear" w:color="auto" w:fill="FFFFFF"/>
        </w:rPr>
        <w:t>Benford’s</w:t>
      </w:r>
      <w:proofErr w:type="spellEnd"/>
      <w:r w:rsidRPr="00933EB6">
        <w:rPr>
          <w:rFonts w:cstheme="minorHAnsi"/>
          <w:color w:val="222222"/>
          <w:shd w:val="clear" w:color="auto" w:fill="FFFFFF"/>
        </w:rPr>
        <w:t xml:space="preserve"> law. </w:t>
      </w:r>
      <w:proofErr w:type="spellStart"/>
      <w:r w:rsidRPr="00933EB6">
        <w:rPr>
          <w:rFonts w:cstheme="minorHAnsi"/>
          <w:i/>
          <w:iCs/>
          <w:color w:val="222222"/>
          <w:shd w:val="clear" w:color="auto" w:fill="FFFFFF"/>
        </w:rPr>
        <w:t>Physica</w:t>
      </w:r>
      <w:proofErr w:type="spellEnd"/>
      <w:r w:rsidRPr="00933EB6">
        <w:rPr>
          <w:rFonts w:cstheme="minorHAnsi"/>
          <w:i/>
          <w:iCs/>
          <w:color w:val="222222"/>
          <w:shd w:val="clear" w:color="auto" w:fill="FFFFFF"/>
        </w:rPr>
        <w:t xml:space="preserve"> A: Statistical Mechanics and its Applications</w:t>
      </w:r>
      <w:r w:rsidRPr="00933EB6">
        <w:rPr>
          <w:rFonts w:cstheme="minorHAnsi"/>
          <w:color w:val="222222"/>
          <w:shd w:val="clear" w:color="auto" w:fill="FFFFFF"/>
        </w:rPr>
        <w:t>, </w:t>
      </w:r>
      <w:r w:rsidRPr="00933EB6">
        <w:rPr>
          <w:rFonts w:cstheme="minorHAnsi"/>
          <w:i/>
          <w:iCs/>
          <w:color w:val="222222"/>
          <w:shd w:val="clear" w:color="auto" w:fill="FFFFFF"/>
        </w:rPr>
        <w:t>559</w:t>
      </w:r>
      <w:r w:rsidRPr="00933EB6">
        <w:rPr>
          <w:rFonts w:cstheme="minorHAnsi"/>
          <w:color w:val="222222"/>
          <w:shd w:val="clear" w:color="auto" w:fill="FFFFFF"/>
        </w:rPr>
        <w:t>, 125090.</w:t>
      </w:r>
    </w:p>
    <w:p w14:paraId="0819FFBC" w14:textId="7CE54B14" w:rsidR="00AF045F" w:rsidRPr="001B186F" w:rsidRDefault="00AF045F" w:rsidP="00007375">
      <w:pPr>
        <w:pStyle w:val="ListParagraph"/>
        <w:numPr>
          <w:ilvl w:val="0"/>
          <w:numId w:val="1"/>
        </w:numPr>
        <w:tabs>
          <w:tab w:val="left" w:pos="426"/>
        </w:tabs>
        <w:spacing w:line="276" w:lineRule="auto"/>
        <w:ind w:left="1276" w:hanging="1276"/>
        <w:jc w:val="both"/>
        <w:rPr>
          <w:rFonts w:cstheme="minorHAnsi"/>
          <w:color w:val="222222"/>
          <w:shd w:val="clear" w:color="auto" w:fill="FFFFFF"/>
        </w:rPr>
      </w:pPr>
      <w:r w:rsidRPr="001B186F">
        <w:rPr>
          <w:rFonts w:cstheme="minorHAnsi"/>
          <w:color w:val="222222"/>
          <w:shd w:val="clear" w:color="auto" w:fill="FFFFFF"/>
        </w:rPr>
        <w:t xml:space="preserve">Mir, T. A. (2014). The </w:t>
      </w:r>
      <w:proofErr w:type="spellStart"/>
      <w:r w:rsidRPr="001B186F">
        <w:rPr>
          <w:rFonts w:cstheme="minorHAnsi"/>
          <w:color w:val="222222"/>
          <w:shd w:val="clear" w:color="auto" w:fill="FFFFFF"/>
        </w:rPr>
        <w:t>Benford</w:t>
      </w:r>
      <w:proofErr w:type="spellEnd"/>
      <w:r w:rsidRPr="001B186F">
        <w:rPr>
          <w:rFonts w:cstheme="minorHAnsi"/>
          <w:color w:val="222222"/>
          <w:shd w:val="clear" w:color="auto" w:fill="FFFFFF"/>
        </w:rPr>
        <w:t xml:space="preserve"> law behavior of the religious activity data. </w:t>
      </w:r>
      <w:proofErr w:type="spellStart"/>
      <w:r w:rsidRPr="001B186F">
        <w:rPr>
          <w:rFonts w:cstheme="minorHAnsi"/>
          <w:i/>
          <w:iCs/>
          <w:color w:val="222222"/>
          <w:shd w:val="clear" w:color="auto" w:fill="FFFFFF"/>
        </w:rPr>
        <w:t>Physica</w:t>
      </w:r>
      <w:proofErr w:type="spellEnd"/>
      <w:r w:rsidRPr="001B186F">
        <w:rPr>
          <w:rFonts w:cstheme="minorHAnsi"/>
          <w:i/>
          <w:iCs/>
          <w:color w:val="222222"/>
          <w:shd w:val="clear" w:color="auto" w:fill="FFFFFF"/>
        </w:rPr>
        <w:t xml:space="preserve"> A: Statistical Mechanics and its Applications</w:t>
      </w:r>
      <w:r w:rsidRPr="001B186F">
        <w:rPr>
          <w:rFonts w:cstheme="minorHAnsi"/>
          <w:color w:val="222222"/>
          <w:shd w:val="clear" w:color="auto" w:fill="FFFFFF"/>
        </w:rPr>
        <w:t>, </w:t>
      </w:r>
      <w:r w:rsidRPr="001B186F">
        <w:rPr>
          <w:rFonts w:cstheme="minorHAnsi"/>
          <w:i/>
          <w:iCs/>
          <w:color w:val="222222"/>
          <w:shd w:val="clear" w:color="auto" w:fill="FFFFFF"/>
        </w:rPr>
        <w:t>408</w:t>
      </w:r>
      <w:r w:rsidRPr="001B186F">
        <w:rPr>
          <w:rFonts w:cstheme="minorHAnsi"/>
          <w:color w:val="222222"/>
          <w:shd w:val="clear" w:color="auto" w:fill="FFFFFF"/>
        </w:rPr>
        <w:t>, 1-9.</w:t>
      </w:r>
    </w:p>
    <w:p w14:paraId="6874877E" w14:textId="0FA8FEF4" w:rsidR="00AF045F" w:rsidRPr="001B186F" w:rsidRDefault="00AF045F" w:rsidP="00007375">
      <w:pPr>
        <w:pStyle w:val="ListParagraph"/>
        <w:numPr>
          <w:ilvl w:val="0"/>
          <w:numId w:val="1"/>
        </w:numPr>
        <w:tabs>
          <w:tab w:val="left" w:pos="426"/>
        </w:tabs>
        <w:spacing w:line="276" w:lineRule="auto"/>
        <w:ind w:left="1276" w:hanging="1276"/>
        <w:jc w:val="both"/>
        <w:rPr>
          <w:rFonts w:cstheme="minorHAnsi"/>
          <w:color w:val="222222"/>
          <w:shd w:val="clear" w:color="auto" w:fill="FFFFFF"/>
        </w:rPr>
      </w:pPr>
      <w:r w:rsidRPr="001B186F">
        <w:rPr>
          <w:rFonts w:cstheme="minorHAnsi"/>
          <w:color w:val="222222"/>
          <w:shd w:val="clear" w:color="auto" w:fill="FFFFFF"/>
        </w:rPr>
        <w:t xml:space="preserve">Mir, T. A., &amp; </w:t>
      </w:r>
      <w:proofErr w:type="spellStart"/>
      <w:r w:rsidRPr="001B186F">
        <w:rPr>
          <w:rFonts w:cstheme="minorHAnsi"/>
          <w:color w:val="222222"/>
          <w:shd w:val="clear" w:color="auto" w:fill="FFFFFF"/>
        </w:rPr>
        <w:t>Ausloos</w:t>
      </w:r>
      <w:proofErr w:type="spellEnd"/>
      <w:r w:rsidRPr="001B186F">
        <w:rPr>
          <w:rFonts w:cstheme="minorHAnsi"/>
          <w:color w:val="222222"/>
          <w:shd w:val="clear" w:color="auto" w:fill="FFFFFF"/>
        </w:rPr>
        <w:t xml:space="preserve">, M. (2018). </w:t>
      </w:r>
      <w:proofErr w:type="spellStart"/>
      <w:r w:rsidR="00F63D73">
        <w:rPr>
          <w:rFonts w:cstheme="minorHAnsi"/>
          <w:color w:val="222222"/>
          <w:shd w:val="clear" w:color="auto" w:fill="FFFFFF"/>
        </w:rPr>
        <w:t>Benford’s</w:t>
      </w:r>
      <w:proofErr w:type="spellEnd"/>
      <w:r w:rsidR="00F63D73">
        <w:rPr>
          <w:rFonts w:cstheme="minorHAnsi"/>
          <w:color w:val="222222"/>
          <w:shd w:val="clear" w:color="auto" w:fill="FFFFFF"/>
        </w:rPr>
        <w:t xml:space="preserve"> Laws</w:t>
      </w:r>
      <w:r w:rsidRPr="001B186F">
        <w:rPr>
          <w:rFonts w:cstheme="minorHAnsi"/>
          <w:color w:val="222222"/>
          <w:shd w:val="clear" w:color="auto" w:fill="FFFFFF"/>
        </w:rPr>
        <w:t>: A “sleeping beauty” sleeping in the dirty pages of logarithmic tables. </w:t>
      </w:r>
      <w:r w:rsidRPr="001B186F">
        <w:rPr>
          <w:rFonts w:cstheme="minorHAnsi"/>
          <w:i/>
          <w:iCs/>
          <w:color w:val="222222"/>
          <w:shd w:val="clear" w:color="auto" w:fill="FFFFFF"/>
        </w:rPr>
        <w:t>Journal of the Association for Information Science and Technology</w:t>
      </w:r>
      <w:r w:rsidRPr="001B186F">
        <w:rPr>
          <w:rFonts w:cstheme="minorHAnsi"/>
          <w:color w:val="222222"/>
          <w:shd w:val="clear" w:color="auto" w:fill="FFFFFF"/>
        </w:rPr>
        <w:t>, </w:t>
      </w:r>
      <w:r w:rsidRPr="001B186F">
        <w:rPr>
          <w:rFonts w:cstheme="minorHAnsi"/>
          <w:i/>
          <w:iCs/>
          <w:color w:val="222222"/>
          <w:shd w:val="clear" w:color="auto" w:fill="FFFFFF"/>
        </w:rPr>
        <w:t>69</w:t>
      </w:r>
      <w:r w:rsidRPr="001B186F">
        <w:rPr>
          <w:rFonts w:cstheme="minorHAnsi"/>
          <w:color w:val="222222"/>
          <w:shd w:val="clear" w:color="auto" w:fill="FFFFFF"/>
        </w:rPr>
        <w:t>(3), 349-358.</w:t>
      </w:r>
    </w:p>
    <w:p w14:paraId="597ECF74" w14:textId="5EDCA034" w:rsidR="00AF045F" w:rsidRPr="001B186F" w:rsidRDefault="00AF045F" w:rsidP="00007375">
      <w:pPr>
        <w:pStyle w:val="ListParagraph"/>
        <w:numPr>
          <w:ilvl w:val="0"/>
          <w:numId w:val="1"/>
        </w:numPr>
        <w:tabs>
          <w:tab w:val="left" w:pos="426"/>
        </w:tabs>
        <w:spacing w:line="276" w:lineRule="auto"/>
        <w:ind w:left="1276" w:hanging="1276"/>
        <w:jc w:val="both"/>
        <w:rPr>
          <w:rFonts w:cstheme="minorHAnsi"/>
          <w:color w:val="000000"/>
          <w:shd w:val="clear" w:color="auto" w:fill="FFFFFF"/>
        </w:rPr>
      </w:pPr>
      <w:r w:rsidRPr="001B186F">
        <w:rPr>
          <w:rFonts w:cstheme="minorHAnsi"/>
          <w:color w:val="222222"/>
          <w:shd w:val="clear" w:color="auto" w:fill="FFFFFF"/>
        </w:rPr>
        <w:t xml:space="preserve">Mir, T. A., </w:t>
      </w:r>
      <w:proofErr w:type="spellStart"/>
      <w:r w:rsidRPr="001B186F">
        <w:rPr>
          <w:rFonts w:cstheme="minorHAnsi"/>
          <w:color w:val="222222"/>
          <w:shd w:val="clear" w:color="auto" w:fill="FFFFFF"/>
        </w:rPr>
        <w:t>Ausloos</w:t>
      </w:r>
      <w:proofErr w:type="spellEnd"/>
      <w:r w:rsidRPr="001B186F">
        <w:rPr>
          <w:rFonts w:cstheme="minorHAnsi"/>
          <w:color w:val="222222"/>
          <w:shd w:val="clear" w:color="auto" w:fill="FFFFFF"/>
        </w:rPr>
        <w:t xml:space="preserve">, M., &amp; </w:t>
      </w:r>
      <w:proofErr w:type="spellStart"/>
      <w:r w:rsidRPr="001B186F">
        <w:rPr>
          <w:rFonts w:cstheme="minorHAnsi"/>
          <w:color w:val="222222"/>
          <w:shd w:val="clear" w:color="auto" w:fill="FFFFFF"/>
        </w:rPr>
        <w:t>Cerqueti</w:t>
      </w:r>
      <w:proofErr w:type="spellEnd"/>
      <w:r w:rsidRPr="001B186F">
        <w:rPr>
          <w:rFonts w:cstheme="minorHAnsi"/>
          <w:color w:val="222222"/>
          <w:shd w:val="clear" w:color="auto" w:fill="FFFFFF"/>
        </w:rPr>
        <w:t xml:space="preserve">, R. (2014). </w:t>
      </w:r>
      <w:proofErr w:type="spellStart"/>
      <w:r w:rsidR="00F63D73">
        <w:rPr>
          <w:rFonts w:cstheme="minorHAnsi"/>
          <w:color w:val="222222"/>
          <w:shd w:val="clear" w:color="auto" w:fill="FFFFFF"/>
        </w:rPr>
        <w:t>Benford’s</w:t>
      </w:r>
      <w:proofErr w:type="spellEnd"/>
      <w:r w:rsidR="00F63D73">
        <w:rPr>
          <w:rFonts w:cstheme="minorHAnsi"/>
          <w:color w:val="222222"/>
          <w:shd w:val="clear" w:color="auto" w:fill="FFFFFF"/>
        </w:rPr>
        <w:t xml:space="preserve"> Laws</w:t>
      </w:r>
      <w:r w:rsidRPr="001B186F">
        <w:rPr>
          <w:rFonts w:cstheme="minorHAnsi"/>
          <w:color w:val="222222"/>
          <w:shd w:val="clear" w:color="auto" w:fill="FFFFFF"/>
        </w:rPr>
        <w:t xml:space="preserve"> predicted digit distribution of aggregated income taxes: the surprising conformity of Italian cities and regions. </w:t>
      </w:r>
      <w:r w:rsidRPr="001B186F">
        <w:rPr>
          <w:rFonts w:cstheme="minorHAnsi"/>
          <w:i/>
          <w:iCs/>
          <w:color w:val="222222"/>
          <w:shd w:val="clear" w:color="auto" w:fill="FFFFFF"/>
        </w:rPr>
        <w:t>The European Physical Journal B</w:t>
      </w:r>
      <w:r w:rsidRPr="001B186F">
        <w:rPr>
          <w:rFonts w:cstheme="minorHAnsi"/>
          <w:color w:val="222222"/>
          <w:shd w:val="clear" w:color="auto" w:fill="FFFFFF"/>
        </w:rPr>
        <w:t>, </w:t>
      </w:r>
      <w:r w:rsidRPr="001B186F">
        <w:rPr>
          <w:rFonts w:cstheme="minorHAnsi"/>
          <w:i/>
          <w:iCs/>
          <w:color w:val="222222"/>
          <w:shd w:val="clear" w:color="auto" w:fill="FFFFFF"/>
        </w:rPr>
        <w:t>87</w:t>
      </w:r>
      <w:r w:rsidRPr="001B186F">
        <w:rPr>
          <w:rFonts w:cstheme="minorHAnsi"/>
          <w:color w:val="222222"/>
          <w:shd w:val="clear" w:color="auto" w:fill="FFFFFF"/>
        </w:rPr>
        <w:t>(11), 261.</w:t>
      </w:r>
    </w:p>
    <w:p w14:paraId="4FD5A765" w14:textId="78478D9D" w:rsidR="00866387" w:rsidRDefault="00866387" w:rsidP="00007375">
      <w:pPr>
        <w:pStyle w:val="ListParagraph"/>
        <w:numPr>
          <w:ilvl w:val="0"/>
          <w:numId w:val="1"/>
        </w:numPr>
        <w:tabs>
          <w:tab w:val="left" w:pos="426"/>
        </w:tabs>
        <w:spacing w:line="276" w:lineRule="auto"/>
        <w:ind w:left="1276" w:hanging="1276"/>
        <w:jc w:val="both"/>
        <w:rPr>
          <w:rFonts w:cstheme="minorHAnsi"/>
        </w:rPr>
      </w:pPr>
      <w:r w:rsidRPr="0097359F">
        <w:rPr>
          <w:rFonts w:cstheme="minorHAnsi"/>
          <w:lang w:val="it-IT"/>
        </w:rPr>
        <w:t xml:space="preserve">Miranda-Zanetti, M., Delbianco, F., &amp; Tohmé, F. (2019). </w:t>
      </w:r>
      <w:r w:rsidRPr="00866387">
        <w:rPr>
          <w:rFonts w:cstheme="minorHAnsi"/>
        </w:rPr>
        <w:t xml:space="preserve">Tampering with inflation data: A </w:t>
      </w:r>
      <w:proofErr w:type="spellStart"/>
      <w:r w:rsidRPr="00866387">
        <w:rPr>
          <w:rFonts w:cstheme="minorHAnsi"/>
        </w:rPr>
        <w:t>Benford</w:t>
      </w:r>
      <w:proofErr w:type="spellEnd"/>
      <w:r w:rsidRPr="00866387">
        <w:rPr>
          <w:rFonts w:cstheme="minorHAnsi"/>
        </w:rPr>
        <w:t xml:space="preserve"> law-based analysis of national statistics in Argentina. </w:t>
      </w:r>
      <w:proofErr w:type="spellStart"/>
      <w:r w:rsidRPr="00866387">
        <w:rPr>
          <w:rFonts w:cstheme="minorHAnsi"/>
          <w:i/>
          <w:iCs/>
        </w:rPr>
        <w:t>Physica</w:t>
      </w:r>
      <w:proofErr w:type="spellEnd"/>
      <w:r w:rsidRPr="00866387">
        <w:rPr>
          <w:rFonts w:cstheme="minorHAnsi"/>
          <w:i/>
          <w:iCs/>
        </w:rPr>
        <w:t xml:space="preserve"> A: Statistical Mechanics and its Applications</w:t>
      </w:r>
      <w:r w:rsidRPr="00866387">
        <w:rPr>
          <w:rFonts w:cstheme="minorHAnsi"/>
        </w:rPr>
        <w:t>, </w:t>
      </w:r>
      <w:r w:rsidRPr="00866387">
        <w:rPr>
          <w:rFonts w:cstheme="minorHAnsi"/>
          <w:i/>
          <w:iCs/>
        </w:rPr>
        <w:t>525</w:t>
      </w:r>
      <w:r w:rsidRPr="00866387">
        <w:rPr>
          <w:rFonts w:cstheme="minorHAnsi"/>
        </w:rPr>
        <w:t>, 761-770.</w:t>
      </w:r>
    </w:p>
    <w:p w14:paraId="70E97772" w14:textId="31CAE591" w:rsidR="00AF045F" w:rsidRPr="001B186F" w:rsidRDefault="00AF045F" w:rsidP="00007375">
      <w:pPr>
        <w:pStyle w:val="ListParagraph"/>
        <w:numPr>
          <w:ilvl w:val="0"/>
          <w:numId w:val="1"/>
        </w:numPr>
        <w:tabs>
          <w:tab w:val="left" w:pos="426"/>
        </w:tabs>
        <w:spacing w:line="276" w:lineRule="auto"/>
        <w:ind w:left="1276" w:hanging="1276"/>
        <w:jc w:val="both"/>
        <w:rPr>
          <w:rFonts w:cstheme="minorHAnsi"/>
        </w:rPr>
      </w:pPr>
      <w:r w:rsidRPr="001B186F">
        <w:rPr>
          <w:rFonts w:cstheme="minorHAnsi"/>
        </w:rPr>
        <w:t xml:space="preserve">Murphy, J. (2015) Responsible sale and service of alcohol for the tourism, hospitality and retail industries, </w:t>
      </w:r>
      <w:proofErr w:type="spellStart"/>
      <w:r w:rsidRPr="001B186F">
        <w:rPr>
          <w:rFonts w:cstheme="minorHAnsi"/>
        </w:rPr>
        <w:t>Goodfellow</w:t>
      </w:r>
      <w:proofErr w:type="spellEnd"/>
      <w:r w:rsidRPr="001B186F">
        <w:rPr>
          <w:rFonts w:cstheme="minorHAnsi"/>
        </w:rPr>
        <w:t xml:space="preserve"> Publishing Ltd, Oxford: England.</w:t>
      </w:r>
    </w:p>
    <w:p w14:paraId="4798363E" w14:textId="77777777" w:rsidR="00AF045F" w:rsidRPr="001B186F" w:rsidRDefault="00AF045F" w:rsidP="00007375">
      <w:pPr>
        <w:pStyle w:val="ListParagraph"/>
        <w:numPr>
          <w:ilvl w:val="0"/>
          <w:numId w:val="1"/>
        </w:numPr>
        <w:tabs>
          <w:tab w:val="left" w:pos="426"/>
        </w:tabs>
        <w:spacing w:line="276" w:lineRule="auto"/>
        <w:ind w:left="1276" w:hanging="1276"/>
        <w:jc w:val="both"/>
        <w:rPr>
          <w:rFonts w:cstheme="minorHAnsi"/>
        </w:rPr>
      </w:pPr>
      <w:r w:rsidRPr="001B186F">
        <w:rPr>
          <w:rFonts w:cstheme="minorHAnsi"/>
          <w:color w:val="222222"/>
          <w:shd w:val="clear" w:color="auto" w:fill="FFFFFF"/>
        </w:rPr>
        <w:t>Newcomb, S. (1881). Note on the frequency of use of the different digits in natural numbers. </w:t>
      </w:r>
      <w:r w:rsidRPr="001B186F">
        <w:rPr>
          <w:rFonts w:cstheme="minorHAnsi"/>
          <w:i/>
          <w:iCs/>
          <w:color w:val="222222"/>
          <w:shd w:val="clear" w:color="auto" w:fill="FFFFFF"/>
        </w:rPr>
        <w:t>American Journal of mathematics</w:t>
      </w:r>
      <w:r w:rsidRPr="001B186F">
        <w:rPr>
          <w:rFonts w:cstheme="minorHAnsi"/>
          <w:color w:val="222222"/>
          <w:shd w:val="clear" w:color="auto" w:fill="FFFFFF"/>
        </w:rPr>
        <w:t>, </w:t>
      </w:r>
      <w:r w:rsidRPr="001B186F">
        <w:rPr>
          <w:rFonts w:cstheme="minorHAnsi"/>
          <w:i/>
          <w:iCs/>
          <w:color w:val="222222"/>
          <w:shd w:val="clear" w:color="auto" w:fill="FFFFFF"/>
        </w:rPr>
        <w:t>4</w:t>
      </w:r>
      <w:r w:rsidRPr="001B186F">
        <w:rPr>
          <w:rFonts w:cstheme="minorHAnsi"/>
          <w:color w:val="222222"/>
          <w:shd w:val="clear" w:color="auto" w:fill="FFFFFF"/>
        </w:rPr>
        <w:t>(1), 39-40.</w:t>
      </w:r>
    </w:p>
    <w:p w14:paraId="3565BCAB" w14:textId="77777777" w:rsidR="00AF045F" w:rsidRPr="001B186F" w:rsidRDefault="00AF045F" w:rsidP="00007375">
      <w:pPr>
        <w:pStyle w:val="ListParagraph"/>
        <w:numPr>
          <w:ilvl w:val="0"/>
          <w:numId w:val="1"/>
        </w:numPr>
        <w:tabs>
          <w:tab w:val="left" w:pos="426"/>
        </w:tabs>
        <w:spacing w:line="276" w:lineRule="auto"/>
        <w:ind w:left="1276" w:hanging="1276"/>
        <w:jc w:val="both"/>
        <w:rPr>
          <w:rFonts w:cstheme="minorHAnsi"/>
        </w:rPr>
      </w:pPr>
      <w:proofErr w:type="spellStart"/>
      <w:r w:rsidRPr="001B186F">
        <w:rPr>
          <w:rFonts w:cstheme="minorHAnsi"/>
          <w:color w:val="222222"/>
          <w:shd w:val="clear" w:color="auto" w:fill="FFFFFF"/>
        </w:rPr>
        <w:t>Nigrini</w:t>
      </w:r>
      <w:proofErr w:type="spellEnd"/>
      <w:r w:rsidRPr="001B186F">
        <w:rPr>
          <w:rFonts w:cstheme="minorHAnsi"/>
          <w:color w:val="222222"/>
          <w:shd w:val="clear" w:color="auto" w:fill="FFFFFF"/>
        </w:rPr>
        <w:t>, M. J. (1992). </w:t>
      </w:r>
      <w:r w:rsidRPr="001B186F">
        <w:rPr>
          <w:rFonts w:cstheme="minorHAnsi"/>
          <w:i/>
          <w:iCs/>
          <w:color w:val="222222"/>
          <w:shd w:val="clear" w:color="auto" w:fill="FFFFFF"/>
        </w:rPr>
        <w:t>The detection of income tax evasion through an analysis of digital distributions</w:t>
      </w:r>
      <w:r w:rsidRPr="001B186F">
        <w:rPr>
          <w:rFonts w:cstheme="minorHAnsi"/>
          <w:color w:val="222222"/>
          <w:shd w:val="clear" w:color="auto" w:fill="FFFFFF"/>
        </w:rPr>
        <w:t> (Doctoral dissertation),</w:t>
      </w:r>
      <w:r w:rsidRPr="001B186F">
        <w:rPr>
          <w:rFonts w:cstheme="minorHAnsi"/>
        </w:rPr>
        <w:t xml:space="preserve"> </w:t>
      </w:r>
      <w:r w:rsidRPr="001B186F">
        <w:rPr>
          <w:rFonts w:cstheme="minorHAnsi"/>
          <w:color w:val="222222"/>
          <w:shd w:val="clear" w:color="auto" w:fill="FFFFFF"/>
        </w:rPr>
        <w:t>University of Cincinnati, OH, USA.</w:t>
      </w:r>
    </w:p>
    <w:p w14:paraId="1B03C54A" w14:textId="77777777" w:rsidR="00007375" w:rsidRPr="001B186F" w:rsidRDefault="00007375" w:rsidP="00007375">
      <w:pPr>
        <w:pStyle w:val="ListParagraph"/>
        <w:numPr>
          <w:ilvl w:val="0"/>
          <w:numId w:val="1"/>
        </w:numPr>
        <w:tabs>
          <w:tab w:val="left" w:pos="426"/>
        </w:tabs>
        <w:spacing w:line="276" w:lineRule="auto"/>
        <w:ind w:left="1276" w:hanging="1276"/>
        <w:jc w:val="both"/>
        <w:rPr>
          <w:rFonts w:cstheme="minorHAnsi"/>
        </w:rPr>
      </w:pPr>
      <w:proofErr w:type="spellStart"/>
      <w:r w:rsidRPr="001B186F">
        <w:rPr>
          <w:rFonts w:cstheme="minorHAnsi"/>
          <w:color w:val="222222"/>
          <w:shd w:val="clear" w:color="auto" w:fill="FFFFFF"/>
        </w:rPr>
        <w:t>Nigrini</w:t>
      </w:r>
      <w:proofErr w:type="spellEnd"/>
      <w:r w:rsidRPr="001B186F">
        <w:rPr>
          <w:rFonts w:cstheme="minorHAnsi"/>
          <w:color w:val="222222"/>
          <w:shd w:val="clear" w:color="auto" w:fill="FFFFFF"/>
        </w:rPr>
        <w:t xml:space="preserve">, M. J. (1999). </w:t>
      </w:r>
      <w:proofErr w:type="gramStart"/>
      <w:r w:rsidRPr="001B186F">
        <w:rPr>
          <w:rFonts w:cstheme="minorHAnsi"/>
          <w:color w:val="222222"/>
          <w:shd w:val="clear" w:color="auto" w:fill="FFFFFF"/>
        </w:rPr>
        <w:t>I’ve got</w:t>
      </w:r>
      <w:proofErr w:type="gramEnd"/>
      <w:r w:rsidRPr="001B186F">
        <w:rPr>
          <w:rFonts w:cstheme="minorHAnsi"/>
          <w:color w:val="222222"/>
          <w:shd w:val="clear" w:color="auto" w:fill="FFFFFF"/>
        </w:rPr>
        <w:t xml:space="preserve"> your number. </w:t>
      </w:r>
      <w:r w:rsidRPr="001B186F">
        <w:rPr>
          <w:rFonts w:cstheme="minorHAnsi"/>
          <w:i/>
          <w:iCs/>
          <w:color w:val="222222"/>
          <w:shd w:val="clear" w:color="auto" w:fill="FFFFFF"/>
        </w:rPr>
        <w:t>Journal of accountancy</w:t>
      </w:r>
      <w:r w:rsidRPr="001B186F">
        <w:rPr>
          <w:rFonts w:cstheme="minorHAnsi"/>
          <w:color w:val="222222"/>
          <w:shd w:val="clear" w:color="auto" w:fill="FFFFFF"/>
        </w:rPr>
        <w:t>, </w:t>
      </w:r>
      <w:r w:rsidRPr="001B186F">
        <w:rPr>
          <w:rFonts w:cstheme="minorHAnsi"/>
          <w:i/>
          <w:iCs/>
          <w:color w:val="222222"/>
          <w:shd w:val="clear" w:color="auto" w:fill="FFFFFF"/>
        </w:rPr>
        <w:t>187</w:t>
      </w:r>
      <w:r w:rsidRPr="001B186F">
        <w:rPr>
          <w:rFonts w:cstheme="minorHAnsi"/>
          <w:color w:val="222222"/>
          <w:shd w:val="clear" w:color="auto" w:fill="FFFFFF"/>
        </w:rPr>
        <w:t>(5), 79-83.</w:t>
      </w:r>
    </w:p>
    <w:p w14:paraId="7AB46133" w14:textId="77777777" w:rsidR="00281C9D" w:rsidRPr="001B186F" w:rsidRDefault="00281C9D" w:rsidP="00007375">
      <w:pPr>
        <w:pStyle w:val="ListParagraph"/>
        <w:numPr>
          <w:ilvl w:val="0"/>
          <w:numId w:val="1"/>
        </w:numPr>
        <w:tabs>
          <w:tab w:val="left" w:pos="426"/>
        </w:tabs>
        <w:spacing w:line="276" w:lineRule="auto"/>
        <w:ind w:left="1276" w:hanging="1276"/>
        <w:jc w:val="both"/>
        <w:rPr>
          <w:rFonts w:cstheme="minorHAnsi"/>
        </w:rPr>
      </w:pPr>
      <w:proofErr w:type="spellStart"/>
      <w:r w:rsidRPr="001B186F">
        <w:rPr>
          <w:rFonts w:cstheme="minorHAnsi"/>
          <w:color w:val="222222"/>
          <w:shd w:val="clear" w:color="auto" w:fill="FFFFFF"/>
        </w:rPr>
        <w:t>Nigrini</w:t>
      </w:r>
      <w:proofErr w:type="spellEnd"/>
      <w:r w:rsidRPr="001B186F">
        <w:rPr>
          <w:rFonts w:cstheme="minorHAnsi"/>
          <w:color w:val="222222"/>
          <w:shd w:val="clear" w:color="auto" w:fill="FFFFFF"/>
        </w:rPr>
        <w:t>, M. J. (2015). Persistent patterns in stock returns, stock volumes, and accounting data in the US capital markets. </w:t>
      </w:r>
      <w:r w:rsidRPr="001B186F">
        <w:rPr>
          <w:rFonts w:cstheme="minorHAnsi"/>
          <w:i/>
          <w:iCs/>
          <w:color w:val="222222"/>
          <w:shd w:val="clear" w:color="auto" w:fill="FFFFFF"/>
        </w:rPr>
        <w:t>Journal of Accounting, Auditing &amp; Finance</w:t>
      </w:r>
      <w:r w:rsidRPr="001B186F">
        <w:rPr>
          <w:rFonts w:cstheme="minorHAnsi"/>
          <w:color w:val="222222"/>
          <w:shd w:val="clear" w:color="auto" w:fill="FFFFFF"/>
        </w:rPr>
        <w:t>, </w:t>
      </w:r>
      <w:r w:rsidRPr="001B186F">
        <w:rPr>
          <w:rFonts w:cstheme="minorHAnsi"/>
          <w:i/>
          <w:iCs/>
          <w:color w:val="222222"/>
          <w:shd w:val="clear" w:color="auto" w:fill="FFFFFF"/>
        </w:rPr>
        <w:t>30</w:t>
      </w:r>
      <w:r w:rsidRPr="001B186F">
        <w:rPr>
          <w:rFonts w:cstheme="minorHAnsi"/>
          <w:color w:val="222222"/>
          <w:shd w:val="clear" w:color="auto" w:fill="FFFFFF"/>
        </w:rPr>
        <w:t>(4), 541-557.</w:t>
      </w:r>
    </w:p>
    <w:p w14:paraId="7501E001" w14:textId="77777777" w:rsidR="00AF045F" w:rsidRPr="001B186F" w:rsidRDefault="00AF045F" w:rsidP="00007375">
      <w:pPr>
        <w:pStyle w:val="ListParagraph"/>
        <w:numPr>
          <w:ilvl w:val="0"/>
          <w:numId w:val="1"/>
        </w:numPr>
        <w:tabs>
          <w:tab w:val="left" w:pos="426"/>
        </w:tabs>
        <w:spacing w:line="276" w:lineRule="auto"/>
        <w:ind w:left="1276" w:hanging="1276"/>
        <w:jc w:val="both"/>
        <w:rPr>
          <w:rFonts w:cstheme="minorHAnsi"/>
          <w:color w:val="222222"/>
          <w:shd w:val="clear" w:color="auto" w:fill="FFFFFF"/>
        </w:rPr>
      </w:pPr>
      <w:proofErr w:type="spellStart"/>
      <w:r w:rsidRPr="001B186F">
        <w:rPr>
          <w:rFonts w:cstheme="minorHAnsi"/>
          <w:color w:val="222222"/>
          <w:shd w:val="clear" w:color="auto" w:fill="FFFFFF"/>
        </w:rPr>
        <w:t>Ott</w:t>
      </w:r>
      <w:proofErr w:type="spellEnd"/>
      <w:r w:rsidRPr="001B186F">
        <w:rPr>
          <w:rFonts w:cstheme="minorHAnsi"/>
          <w:color w:val="222222"/>
          <w:shd w:val="clear" w:color="auto" w:fill="FFFFFF"/>
        </w:rPr>
        <w:t>, K. (2002). The underground economy in Croatia. </w:t>
      </w:r>
      <w:r w:rsidRPr="001B186F">
        <w:rPr>
          <w:rFonts w:cstheme="minorHAnsi"/>
          <w:i/>
          <w:iCs/>
          <w:color w:val="222222"/>
          <w:shd w:val="clear" w:color="auto" w:fill="FFFFFF"/>
        </w:rPr>
        <w:t>Occasional paper series-Institute of Public Finance</w:t>
      </w:r>
      <w:r w:rsidRPr="001B186F">
        <w:rPr>
          <w:rFonts w:cstheme="minorHAnsi"/>
          <w:color w:val="222222"/>
          <w:shd w:val="clear" w:color="auto" w:fill="FFFFFF"/>
        </w:rPr>
        <w:t>, </w:t>
      </w:r>
      <w:r w:rsidRPr="001B186F">
        <w:rPr>
          <w:rFonts w:cstheme="minorHAnsi"/>
          <w:i/>
          <w:iCs/>
          <w:color w:val="222222"/>
          <w:shd w:val="clear" w:color="auto" w:fill="FFFFFF"/>
        </w:rPr>
        <w:t>7</w:t>
      </w:r>
      <w:r w:rsidRPr="001B186F">
        <w:rPr>
          <w:rFonts w:cstheme="minorHAnsi"/>
          <w:color w:val="222222"/>
          <w:shd w:val="clear" w:color="auto" w:fill="FFFFFF"/>
        </w:rPr>
        <w:t>(12), 1-29.</w:t>
      </w:r>
    </w:p>
    <w:p w14:paraId="63FB7794" w14:textId="77777777" w:rsidR="00AF045F" w:rsidRPr="001B186F" w:rsidRDefault="00AF045F" w:rsidP="00007375">
      <w:pPr>
        <w:pStyle w:val="ListParagraph"/>
        <w:numPr>
          <w:ilvl w:val="0"/>
          <w:numId w:val="1"/>
        </w:numPr>
        <w:tabs>
          <w:tab w:val="left" w:pos="426"/>
        </w:tabs>
        <w:spacing w:line="276" w:lineRule="auto"/>
        <w:ind w:left="1276" w:hanging="1276"/>
        <w:jc w:val="both"/>
        <w:rPr>
          <w:rFonts w:cstheme="minorHAnsi"/>
        </w:rPr>
      </w:pPr>
      <w:proofErr w:type="spellStart"/>
      <w:r w:rsidRPr="001B186F">
        <w:rPr>
          <w:rFonts w:cstheme="minorHAnsi"/>
          <w:color w:val="000000"/>
          <w:shd w:val="clear" w:color="auto" w:fill="FFFFFF"/>
        </w:rPr>
        <w:t>Poincaré</w:t>
      </w:r>
      <w:proofErr w:type="spellEnd"/>
      <w:r w:rsidRPr="001B186F">
        <w:rPr>
          <w:rFonts w:cstheme="minorHAnsi"/>
          <w:color w:val="000000"/>
          <w:shd w:val="clear" w:color="auto" w:fill="FFFFFF"/>
        </w:rPr>
        <w:t>, H. (1912) </w:t>
      </w:r>
      <w:proofErr w:type="spellStart"/>
      <w:r w:rsidRPr="001B186F">
        <w:rPr>
          <w:rFonts w:cstheme="minorHAnsi"/>
          <w:i/>
          <w:iCs/>
          <w:color w:val="000000"/>
          <w:shd w:val="clear" w:color="auto" w:fill="FFFFFF"/>
        </w:rPr>
        <w:t>Répartition</w:t>
      </w:r>
      <w:proofErr w:type="spellEnd"/>
      <w:r w:rsidRPr="001B186F">
        <w:rPr>
          <w:rFonts w:cstheme="minorHAnsi"/>
          <w:i/>
          <w:iCs/>
          <w:color w:val="000000"/>
          <w:shd w:val="clear" w:color="auto" w:fill="FFFFFF"/>
        </w:rPr>
        <w:t xml:space="preserve"> des </w:t>
      </w:r>
      <w:proofErr w:type="spellStart"/>
      <w:r w:rsidRPr="001B186F">
        <w:rPr>
          <w:rFonts w:cstheme="minorHAnsi"/>
          <w:i/>
          <w:iCs/>
          <w:color w:val="000000"/>
          <w:shd w:val="clear" w:color="auto" w:fill="FFFFFF"/>
        </w:rPr>
        <w:t>décimales</w:t>
      </w:r>
      <w:proofErr w:type="spellEnd"/>
      <w:r w:rsidRPr="001B186F">
        <w:rPr>
          <w:rFonts w:cstheme="minorHAnsi"/>
          <w:i/>
          <w:iCs/>
          <w:color w:val="000000"/>
          <w:shd w:val="clear" w:color="auto" w:fill="FFFFFF"/>
        </w:rPr>
        <w:t xml:space="preserve"> </w:t>
      </w:r>
      <w:proofErr w:type="spellStart"/>
      <w:r w:rsidRPr="001B186F">
        <w:rPr>
          <w:rFonts w:cstheme="minorHAnsi"/>
          <w:i/>
          <w:iCs/>
          <w:color w:val="000000"/>
          <w:shd w:val="clear" w:color="auto" w:fill="FFFFFF"/>
        </w:rPr>
        <w:t>dans</w:t>
      </w:r>
      <w:proofErr w:type="spellEnd"/>
      <w:r w:rsidRPr="001B186F">
        <w:rPr>
          <w:rFonts w:cstheme="minorHAnsi"/>
          <w:i/>
          <w:iCs/>
          <w:color w:val="000000"/>
          <w:shd w:val="clear" w:color="auto" w:fill="FFFFFF"/>
        </w:rPr>
        <w:t xml:space="preserve"> </w:t>
      </w:r>
      <w:proofErr w:type="spellStart"/>
      <w:r w:rsidRPr="001B186F">
        <w:rPr>
          <w:rFonts w:cstheme="minorHAnsi"/>
          <w:i/>
          <w:iCs/>
          <w:color w:val="000000"/>
          <w:shd w:val="clear" w:color="auto" w:fill="FFFFFF"/>
        </w:rPr>
        <w:t>une</w:t>
      </w:r>
      <w:proofErr w:type="spellEnd"/>
      <w:r w:rsidRPr="001B186F">
        <w:rPr>
          <w:rFonts w:cstheme="minorHAnsi"/>
          <w:i/>
          <w:iCs/>
          <w:color w:val="000000"/>
          <w:shd w:val="clear" w:color="auto" w:fill="FFFFFF"/>
        </w:rPr>
        <w:t xml:space="preserve"> table </w:t>
      </w:r>
      <w:proofErr w:type="spellStart"/>
      <w:r w:rsidRPr="001B186F">
        <w:rPr>
          <w:rFonts w:cstheme="minorHAnsi"/>
          <w:i/>
          <w:iCs/>
          <w:color w:val="000000"/>
          <w:shd w:val="clear" w:color="auto" w:fill="FFFFFF"/>
        </w:rPr>
        <w:t>numérique</w:t>
      </w:r>
      <w:proofErr w:type="spellEnd"/>
      <w:r w:rsidRPr="001B186F">
        <w:rPr>
          <w:rFonts w:cstheme="minorHAnsi"/>
          <w:color w:val="000000"/>
          <w:shd w:val="clear" w:color="auto" w:fill="FFFFFF"/>
        </w:rPr>
        <w:t xml:space="preserve">. pp 313-320 in: </w:t>
      </w:r>
      <w:proofErr w:type="spellStart"/>
      <w:r w:rsidRPr="001B186F">
        <w:rPr>
          <w:rFonts w:cstheme="minorHAnsi"/>
          <w:color w:val="000000"/>
          <w:shd w:val="clear" w:color="auto" w:fill="FFFFFF"/>
        </w:rPr>
        <w:t>Calcul</w:t>
      </w:r>
      <w:proofErr w:type="spellEnd"/>
      <w:r w:rsidRPr="001B186F">
        <w:rPr>
          <w:rFonts w:cstheme="minorHAnsi"/>
          <w:color w:val="000000"/>
          <w:shd w:val="clear" w:color="auto" w:fill="FFFFFF"/>
        </w:rPr>
        <w:t xml:space="preserve"> des </w:t>
      </w:r>
      <w:proofErr w:type="spellStart"/>
      <w:r w:rsidRPr="001B186F">
        <w:rPr>
          <w:rFonts w:cstheme="minorHAnsi"/>
          <w:color w:val="000000"/>
          <w:shd w:val="clear" w:color="auto" w:fill="FFFFFF"/>
        </w:rPr>
        <w:t>Probabilités</w:t>
      </w:r>
      <w:proofErr w:type="spellEnd"/>
      <w:r w:rsidRPr="001B186F">
        <w:rPr>
          <w:rFonts w:cstheme="minorHAnsi"/>
          <w:color w:val="000000"/>
          <w:shd w:val="clear" w:color="auto" w:fill="FFFFFF"/>
        </w:rPr>
        <w:t>, Gauthier-Villars, Paris.</w:t>
      </w:r>
    </w:p>
    <w:p w14:paraId="4127544A" w14:textId="4392DAFB" w:rsidR="00AF045F" w:rsidRPr="001B186F" w:rsidRDefault="00AF045F" w:rsidP="00007375">
      <w:pPr>
        <w:pStyle w:val="ListParagraph"/>
        <w:numPr>
          <w:ilvl w:val="0"/>
          <w:numId w:val="1"/>
        </w:numPr>
        <w:tabs>
          <w:tab w:val="left" w:pos="426"/>
        </w:tabs>
        <w:spacing w:line="276" w:lineRule="auto"/>
        <w:ind w:left="1276" w:hanging="1276"/>
        <w:jc w:val="both"/>
        <w:rPr>
          <w:rFonts w:cstheme="minorHAnsi"/>
        </w:rPr>
      </w:pPr>
      <w:proofErr w:type="spellStart"/>
      <w:r w:rsidRPr="001B186F">
        <w:rPr>
          <w:rFonts w:cstheme="minorHAnsi"/>
          <w:color w:val="222222"/>
          <w:shd w:val="clear" w:color="auto" w:fill="FFFFFF"/>
        </w:rPr>
        <w:t>Riccioni</w:t>
      </w:r>
      <w:proofErr w:type="spellEnd"/>
      <w:r w:rsidRPr="001B186F">
        <w:rPr>
          <w:rFonts w:cstheme="minorHAnsi"/>
          <w:color w:val="222222"/>
          <w:shd w:val="clear" w:color="auto" w:fill="FFFFFF"/>
        </w:rPr>
        <w:t xml:space="preserve">, J., &amp; </w:t>
      </w:r>
      <w:proofErr w:type="spellStart"/>
      <w:r w:rsidRPr="001B186F">
        <w:rPr>
          <w:rFonts w:cstheme="minorHAnsi"/>
          <w:color w:val="222222"/>
          <w:shd w:val="clear" w:color="auto" w:fill="FFFFFF"/>
        </w:rPr>
        <w:t>Cerqueti</w:t>
      </w:r>
      <w:proofErr w:type="spellEnd"/>
      <w:r w:rsidRPr="001B186F">
        <w:rPr>
          <w:rFonts w:cstheme="minorHAnsi"/>
          <w:color w:val="222222"/>
          <w:shd w:val="clear" w:color="auto" w:fill="FFFFFF"/>
        </w:rPr>
        <w:t xml:space="preserve">, R. (2018). Regular paths in financial markets: Investigating the </w:t>
      </w:r>
      <w:proofErr w:type="spellStart"/>
      <w:r w:rsidR="00F63D73">
        <w:rPr>
          <w:rFonts w:cstheme="minorHAnsi"/>
          <w:color w:val="222222"/>
          <w:shd w:val="clear" w:color="auto" w:fill="FFFFFF"/>
        </w:rPr>
        <w:t>Benford’s</w:t>
      </w:r>
      <w:proofErr w:type="spellEnd"/>
      <w:r w:rsidR="00F63D73">
        <w:rPr>
          <w:rFonts w:cstheme="minorHAnsi"/>
          <w:color w:val="222222"/>
          <w:shd w:val="clear" w:color="auto" w:fill="FFFFFF"/>
        </w:rPr>
        <w:t xml:space="preserve"> Laws</w:t>
      </w:r>
      <w:r w:rsidRPr="001B186F">
        <w:rPr>
          <w:rFonts w:cstheme="minorHAnsi"/>
          <w:color w:val="222222"/>
          <w:shd w:val="clear" w:color="auto" w:fill="FFFFFF"/>
        </w:rPr>
        <w:t>. </w:t>
      </w:r>
      <w:r w:rsidRPr="001B186F">
        <w:rPr>
          <w:rFonts w:cstheme="minorHAnsi"/>
          <w:i/>
          <w:iCs/>
          <w:color w:val="222222"/>
          <w:shd w:val="clear" w:color="auto" w:fill="FFFFFF"/>
        </w:rPr>
        <w:t>Chaos, Solitons &amp; Fractals</w:t>
      </w:r>
      <w:r w:rsidRPr="001B186F">
        <w:rPr>
          <w:rFonts w:cstheme="minorHAnsi"/>
          <w:color w:val="222222"/>
          <w:shd w:val="clear" w:color="auto" w:fill="FFFFFF"/>
        </w:rPr>
        <w:t>, </w:t>
      </w:r>
      <w:r w:rsidRPr="001B186F">
        <w:rPr>
          <w:rFonts w:cstheme="minorHAnsi"/>
          <w:i/>
          <w:iCs/>
          <w:color w:val="222222"/>
          <w:shd w:val="clear" w:color="auto" w:fill="FFFFFF"/>
        </w:rPr>
        <w:t>107</w:t>
      </w:r>
      <w:r w:rsidRPr="001B186F">
        <w:rPr>
          <w:rFonts w:cstheme="minorHAnsi"/>
          <w:color w:val="222222"/>
          <w:shd w:val="clear" w:color="auto" w:fill="FFFFFF"/>
        </w:rPr>
        <w:t>, 186-194.</w:t>
      </w:r>
    </w:p>
    <w:p w14:paraId="1CD96776" w14:textId="16FBF77F" w:rsidR="00EF5F69" w:rsidRPr="001B186F" w:rsidRDefault="00EF5F69" w:rsidP="00007375">
      <w:pPr>
        <w:pStyle w:val="ListParagraph"/>
        <w:numPr>
          <w:ilvl w:val="0"/>
          <w:numId w:val="1"/>
        </w:numPr>
        <w:tabs>
          <w:tab w:val="left" w:pos="426"/>
        </w:tabs>
        <w:spacing w:line="276" w:lineRule="auto"/>
        <w:ind w:left="1276" w:hanging="1276"/>
        <w:jc w:val="both"/>
        <w:rPr>
          <w:rFonts w:cstheme="minorHAnsi"/>
          <w:color w:val="000000"/>
          <w:shd w:val="clear" w:color="auto" w:fill="FFFFFF"/>
        </w:rPr>
      </w:pPr>
      <w:r w:rsidRPr="001B186F">
        <w:rPr>
          <w:rFonts w:cstheme="minorHAnsi"/>
          <w:color w:val="222222"/>
          <w:shd w:val="clear" w:color="auto" w:fill="FFFFFF"/>
        </w:rPr>
        <w:t xml:space="preserve">Shi, J., </w:t>
      </w:r>
      <w:proofErr w:type="spellStart"/>
      <w:r w:rsidRPr="001B186F">
        <w:rPr>
          <w:rFonts w:cstheme="minorHAnsi"/>
          <w:color w:val="222222"/>
          <w:shd w:val="clear" w:color="auto" w:fill="FFFFFF"/>
        </w:rPr>
        <w:t>Ausloos</w:t>
      </w:r>
      <w:proofErr w:type="spellEnd"/>
      <w:r w:rsidRPr="001B186F">
        <w:rPr>
          <w:rFonts w:cstheme="minorHAnsi"/>
          <w:color w:val="222222"/>
          <w:shd w:val="clear" w:color="auto" w:fill="FFFFFF"/>
        </w:rPr>
        <w:t xml:space="preserve">, M., &amp; Zhu, T. (2018). </w:t>
      </w:r>
      <w:proofErr w:type="spellStart"/>
      <w:r w:rsidR="00F63D73">
        <w:rPr>
          <w:rFonts w:cstheme="minorHAnsi"/>
          <w:color w:val="222222"/>
          <w:shd w:val="clear" w:color="auto" w:fill="FFFFFF"/>
        </w:rPr>
        <w:t>Benford’s</w:t>
      </w:r>
      <w:proofErr w:type="spellEnd"/>
      <w:r w:rsidR="00F63D73">
        <w:rPr>
          <w:rFonts w:cstheme="minorHAnsi"/>
          <w:color w:val="222222"/>
          <w:shd w:val="clear" w:color="auto" w:fill="FFFFFF"/>
        </w:rPr>
        <w:t xml:space="preserve"> Laws</w:t>
      </w:r>
      <w:r w:rsidRPr="001B186F">
        <w:rPr>
          <w:rFonts w:cstheme="minorHAnsi"/>
          <w:color w:val="222222"/>
          <w:shd w:val="clear" w:color="auto" w:fill="FFFFFF"/>
        </w:rPr>
        <w:t xml:space="preserve"> first significant digit and distribution distances for testing the reliability of financial reports in developing countries. </w:t>
      </w:r>
      <w:proofErr w:type="spellStart"/>
      <w:r w:rsidRPr="001B186F">
        <w:rPr>
          <w:rFonts w:cstheme="minorHAnsi"/>
          <w:i/>
          <w:iCs/>
          <w:color w:val="222222"/>
          <w:shd w:val="clear" w:color="auto" w:fill="FFFFFF"/>
        </w:rPr>
        <w:t>Physica</w:t>
      </w:r>
      <w:proofErr w:type="spellEnd"/>
      <w:r w:rsidRPr="001B186F">
        <w:rPr>
          <w:rFonts w:cstheme="minorHAnsi"/>
          <w:i/>
          <w:iCs/>
          <w:color w:val="222222"/>
          <w:shd w:val="clear" w:color="auto" w:fill="FFFFFF"/>
        </w:rPr>
        <w:t xml:space="preserve"> A: Statistical Mechanics and its Applications</w:t>
      </w:r>
      <w:r w:rsidRPr="001B186F">
        <w:rPr>
          <w:rFonts w:cstheme="minorHAnsi"/>
          <w:color w:val="222222"/>
          <w:shd w:val="clear" w:color="auto" w:fill="FFFFFF"/>
        </w:rPr>
        <w:t>, </w:t>
      </w:r>
      <w:r w:rsidRPr="001B186F">
        <w:rPr>
          <w:rFonts w:cstheme="minorHAnsi"/>
          <w:i/>
          <w:iCs/>
          <w:color w:val="222222"/>
          <w:shd w:val="clear" w:color="auto" w:fill="FFFFFF"/>
        </w:rPr>
        <w:t>492</w:t>
      </w:r>
      <w:r w:rsidRPr="001B186F">
        <w:rPr>
          <w:rFonts w:cstheme="minorHAnsi"/>
          <w:color w:val="222222"/>
          <w:shd w:val="clear" w:color="auto" w:fill="FFFFFF"/>
        </w:rPr>
        <w:t>, 878-888.</w:t>
      </w:r>
    </w:p>
    <w:p w14:paraId="5B62E5C5" w14:textId="77777777" w:rsidR="00AF045F" w:rsidRPr="001B186F" w:rsidRDefault="00AF045F" w:rsidP="00007375">
      <w:pPr>
        <w:pStyle w:val="ListParagraph"/>
        <w:numPr>
          <w:ilvl w:val="0"/>
          <w:numId w:val="1"/>
        </w:numPr>
        <w:tabs>
          <w:tab w:val="left" w:pos="426"/>
        </w:tabs>
        <w:spacing w:line="276" w:lineRule="auto"/>
        <w:ind w:left="1276" w:hanging="1276"/>
        <w:jc w:val="both"/>
        <w:rPr>
          <w:rFonts w:cstheme="minorHAnsi"/>
          <w:color w:val="000000"/>
          <w:shd w:val="clear" w:color="auto" w:fill="FFFFFF"/>
        </w:rPr>
      </w:pPr>
      <w:r w:rsidRPr="001B186F">
        <w:rPr>
          <w:rFonts w:cstheme="minorHAnsi"/>
          <w:color w:val="000000"/>
          <w:shd w:val="clear" w:color="auto" w:fill="FFFFFF"/>
        </w:rPr>
        <w:t xml:space="preserve">Stigler, G.J. (1945) </w:t>
      </w:r>
      <w:proofErr w:type="gramStart"/>
      <w:r w:rsidRPr="001B186F">
        <w:rPr>
          <w:rFonts w:cstheme="minorHAnsi"/>
          <w:color w:val="000000"/>
          <w:shd w:val="clear" w:color="auto" w:fill="FFFFFF"/>
        </w:rPr>
        <w:t>The</w:t>
      </w:r>
      <w:proofErr w:type="gramEnd"/>
      <w:r w:rsidRPr="001B186F">
        <w:rPr>
          <w:rFonts w:cstheme="minorHAnsi"/>
          <w:color w:val="000000"/>
          <w:shd w:val="clear" w:color="auto" w:fill="FFFFFF"/>
        </w:rPr>
        <w:t xml:space="preserve"> distribution of leading digits in statistical tables. University of Chicago, Regenstein Library, Special Collections, George J. Stigler Archives.</w:t>
      </w:r>
    </w:p>
    <w:p w14:paraId="7C15907A" w14:textId="77777777" w:rsidR="00AF045F" w:rsidRPr="001B186F" w:rsidRDefault="00AF045F" w:rsidP="00007375">
      <w:pPr>
        <w:pStyle w:val="ListParagraph"/>
        <w:numPr>
          <w:ilvl w:val="0"/>
          <w:numId w:val="1"/>
        </w:numPr>
        <w:tabs>
          <w:tab w:val="left" w:pos="426"/>
        </w:tabs>
        <w:spacing w:line="276" w:lineRule="auto"/>
        <w:ind w:left="1276" w:hanging="1276"/>
        <w:jc w:val="both"/>
        <w:rPr>
          <w:rFonts w:cstheme="minorHAnsi"/>
          <w:color w:val="222222"/>
          <w:shd w:val="clear" w:color="auto" w:fill="FFFFFF"/>
        </w:rPr>
      </w:pPr>
      <w:proofErr w:type="spellStart"/>
      <w:r w:rsidRPr="001B186F">
        <w:rPr>
          <w:rFonts w:cstheme="minorHAnsi"/>
          <w:color w:val="222222"/>
          <w:shd w:val="clear" w:color="auto" w:fill="FFFFFF"/>
        </w:rPr>
        <w:t>Toader</w:t>
      </w:r>
      <w:proofErr w:type="spellEnd"/>
      <w:r w:rsidRPr="001B186F">
        <w:rPr>
          <w:rFonts w:cstheme="minorHAnsi"/>
          <w:color w:val="222222"/>
          <w:shd w:val="clear" w:color="auto" w:fill="FFFFFF"/>
        </w:rPr>
        <w:t>, S. A. (2007). Overall analysis of the tax evasion phenomenon and its dynamics in Romania after 1989. </w:t>
      </w:r>
      <w:r w:rsidRPr="001B186F">
        <w:rPr>
          <w:rFonts w:cstheme="minorHAnsi"/>
          <w:i/>
          <w:iCs/>
          <w:color w:val="222222"/>
          <w:shd w:val="clear" w:color="auto" w:fill="FFFFFF"/>
        </w:rPr>
        <w:t>Romanian Economic and Business Review</w:t>
      </w:r>
      <w:r w:rsidRPr="001B186F">
        <w:rPr>
          <w:rFonts w:cstheme="minorHAnsi"/>
          <w:color w:val="222222"/>
          <w:shd w:val="clear" w:color="auto" w:fill="FFFFFF"/>
        </w:rPr>
        <w:t>, </w:t>
      </w:r>
      <w:r w:rsidRPr="001B186F">
        <w:rPr>
          <w:rFonts w:cstheme="minorHAnsi"/>
          <w:i/>
          <w:iCs/>
          <w:color w:val="222222"/>
          <w:shd w:val="clear" w:color="auto" w:fill="FFFFFF"/>
        </w:rPr>
        <w:t>2</w:t>
      </w:r>
      <w:r w:rsidRPr="001B186F">
        <w:rPr>
          <w:rFonts w:cstheme="minorHAnsi"/>
          <w:color w:val="222222"/>
          <w:shd w:val="clear" w:color="auto" w:fill="FFFFFF"/>
        </w:rPr>
        <w:t>(3), 98.</w:t>
      </w:r>
    </w:p>
    <w:p w14:paraId="62549752" w14:textId="77777777" w:rsidR="00AF045F" w:rsidRPr="001B186F" w:rsidRDefault="00AF045F" w:rsidP="00007375">
      <w:pPr>
        <w:pStyle w:val="ListParagraph"/>
        <w:numPr>
          <w:ilvl w:val="0"/>
          <w:numId w:val="1"/>
        </w:numPr>
        <w:tabs>
          <w:tab w:val="left" w:pos="426"/>
        </w:tabs>
        <w:spacing w:line="276" w:lineRule="auto"/>
        <w:ind w:left="1276" w:hanging="1276"/>
        <w:jc w:val="both"/>
        <w:rPr>
          <w:rFonts w:cstheme="minorHAnsi"/>
          <w:color w:val="222222"/>
          <w:shd w:val="clear" w:color="auto" w:fill="FFFFFF"/>
        </w:rPr>
      </w:pPr>
      <w:proofErr w:type="spellStart"/>
      <w:r w:rsidRPr="001B186F">
        <w:rPr>
          <w:rFonts w:cstheme="minorHAnsi"/>
          <w:color w:val="222222"/>
          <w:shd w:val="clear" w:color="auto" w:fill="FFFFFF"/>
        </w:rPr>
        <w:t>Todor</w:t>
      </w:r>
      <w:proofErr w:type="spellEnd"/>
      <w:r w:rsidRPr="001B186F">
        <w:rPr>
          <w:rFonts w:cstheme="minorHAnsi"/>
          <w:color w:val="222222"/>
          <w:shd w:val="clear" w:color="auto" w:fill="FFFFFF"/>
        </w:rPr>
        <w:t xml:space="preserve">, A. (2018). </w:t>
      </w:r>
      <w:proofErr w:type="gramStart"/>
      <w:r w:rsidRPr="001B186F">
        <w:rPr>
          <w:rFonts w:cstheme="minorHAnsi"/>
          <w:color w:val="222222"/>
          <w:shd w:val="clear" w:color="auto" w:fill="FFFFFF"/>
        </w:rPr>
        <w:t>Willing to Pay?</w:t>
      </w:r>
      <w:proofErr w:type="gramEnd"/>
      <w:r w:rsidRPr="001B186F">
        <w:rPr>
          <w:rFonts w:cstheme="minorHAnsi"/>
          <w:color w:val="222222"/>
          <w:shd w:val="clear" w:color="auto" w:fill="FFFFFF"/>
        </w:rPr>
        <w:t xml:space="preserve"> The Politics of Engendering Faith in the Post-Communist Romanian Tax System. </w:t>
      </w:r>
      <w:r w:rsidRPr="001B186F">
        <w:rPr>
          <w:rFonts w:cstheme="minorHAnsi"/>
          <w:i/>
          <w:iCs/>
          <w:color w:val="222222"/>
          <w:shd w:val="clear" w:color="auto" w:fill="FFFFFF"/>
        </w:rPr>
        <w:t>The Leap of Faith. The Fiscal Foundations of Successful Government in Europe and America, Oxford University Press, Oxford</w:t>
      </w:r>
      <w:r w:rsidRPr="001B186F">
        <w:rPr>
          <w:rFonts w:cstheme="minorHAnsi"/>
          <w:color w:val="222222"/>
          <w:shd w:val="clear" w:color="auto" w:fill="FFFFFF"/>
        </w:rPr>
        <w:t>.</w:t>
      </w:r>
    </w:p>
    <w:p w14:paraId="623E207E" w14:textId="77777777" w:rsidR="00AF045F" w:rsidRPr="001B186F" w:rsidRDefault="00AF045F" w:rsidP="00007375">
      <w:pPr>
        <w:pStyle w:val="ListParagraph"/>
        <w:numPr>
          <w:ilvl w:val="0"/>
          <w:numId w:val="1"/>
        </w:numPr>
        <w:tabs>
          <w:tab w:val="left" w:pos="426"/>
        </w:tabs>
        <w:spacing w:line="276" w:lineRule="auto"/>
        <w:ind w:left="1276" w:hanging="1276"/>
        <w:jc w:val="both"/>
        <w:rPr>
          <w:rFonts w:cstheme="minorHAnsi"/>
        </w:rPr>
      </w:pPr>
      <w:r w:rsidRPr="001B186F">
        <w:rPr>
          <w:rFonts w:cstheme="minorHAnsi"/>
          <w:color w:val="222222"/>
          <w:shd w:val="clear" w:color="auto" w:fill="FFFFFF"/>
        </w:rPr>
        <w:t xml:space="preserve">Williams, C. C., &amp; </w:t>
      </w:r>
      <w:proofErr w:type="spellStart"/>
      <w:r w:rsidRPr="001B186F">
        <w:rPr>
          <w:rFonts w:cstheme="minorHAnsi"/>
          <w:color w:val="222222"/>
          <w:shd w:val="clear" w:color="auto" w:fill="FFFFFF"/>
        </w:rPr>
        <w:t>Horodnic</w:t>
      </w:r>
      <w:proofErr w:type="spellEnd"/>
      <w:r w:rsidRPr="001B186F">
        <w:rPr>
          <w:rFonts w:cstheme="minorHAnsi"/>
          <w:color w:val="222222"/>
          <w:shd w:val="clear" w:color="auto" w:fill="FFFFFF"/>
        </w:rPr>
        <w:t>, I. A. (2017). Regulating the sharing economy to prevent the growth of the informal sector in the hospitality industry. </w:t>
      </w:r>
      <w:r w:rsidRPr="001B186F">
        <w:rPr>
          <w:rFonts w:cstheme="minorHAnsi"/>
          <w:i/>
          <w:iCs/>
          <w:color w:val="222222"/>
          <w:shd w:val="clear" w:color="auto" w:fill="FFFFFF"/>
        </w:rPr>
        <w:t>International Journal of Contemporary Hospitality Management</w:t>
      </w:r>
      <w:r w:rsidRPr="001B186F">
        <w:rPr>
          <w:rFonts w:cstheme="minorHAnsi"/>
          <w:color w:val="222222"/>
          <w:shd w:val="clear" w:color="auto" w:fill="FFFFFF"/>
        </w:rPr>
        <w:t>, </w:t>
      </w:r>
      <w:r w:rsidRPr="001B186F">
        <w:rPr>
          <w:rFonts w:cstheme="minorHAnsi"/>
          <w:i/>
          <w:iCs/>
          <w:color w:val="222222"/>
          <w:shd w:val="clear" w:color="auto" w:fill="FFFFFF"/>
        </w:rPr>
        <w:t>29</w:t>
      </w:r>
      <w:r w:rsidRPr="001B186F">
        <w:rPr>
          <w:rFonts w:cstheme="minorHAnsi"/>
          <w:color w:val="222222"/>
          <w:shd w:val="clear" w:color="auto" w:fill="FFFFFF"/>
        </w:rPr>
        <w:t>(9), 2261-2278.</w:t>
      </w:r>
    </w:p>
    <w:p w14:paraId="04717DB5" w14:textId="60EEAFD5" w:rsidR="00AF045F" w:rsidRDefault="0060579E" w:rsidP="00007375">
      <w:pPr>
        <w:pStyle w:val="ListParagraph"/>
        <w:numPr>
          <w:ilvl w:val="0"/>
          <w:numId w:val="1"/>
        </w:numPr>
        <w:tabs>
          <w:tab w:val="left" w:pos="426"/>
        </w:tabs>
        <w:spacing w:line="276" w:lineRule="auto"/>
        <w:ind w:left="1276" w:hanging="1276"/>
        <w:jc w:val="both"/>
        <w:rPr>
          <w:rFonts w:cstheme="minorHAnsi"/>
          <w:color w:val="000000"/>
          <w:shd w:val="clear" w:color="auto" w:fill="FFFFFF"/>
        </w:rPr>
      </w:pPr>
      <w:r>
        <w:rPr>
          <w:rFonts w:cstheme="minorHAnsi"/>
          <w:color w:val="000000"/>
          <w:shd w:val="clear" w:color="auto" w:fill="FFFFFF"/>
        </w:rPr>
        <w:t>WWW1 (2020</w:t>
      </w:r>
      <w:r w:rsidR="00AF045F" w:rsidRPr="001B186F">
        <w:rPr>
          <w:rFonts w:cstheme="minorHAnsi"/>
          <w:color w:val="000000"/>
          <w:shd w:val="clear" w:color="auto" w:fill="FFFFFF"/>
        </w:rPr>
        <w:t>)</w:t>
      </w:r>
      <w:r w:rsidR="0080037D" w:rsidRPr="001B186F">
        <w:rPr>
          <w:rFonts w:cstheme="minorHAnsi"/>
          <w:color w:val="000000"/>
          <w:shd w:val="clear" w:color="auto" w:fill="FFFFFF"/>
        </w:rPr>
        <w:t>.</w:t>
      </w:r>
      <w:r w:rsidR="00AF045F" w:rsidRPr="001B186F">
        <w:rPr>
          <w:rFonts w:cstheme="minorHAnsi"/>
          <w:color w:val="000000"/>
          <w:shd w:val="clear" w:color="auto" w:fill="FFFFFF"/>
        </w:rPr>
        <w:t xml:space="preserve"> http://www.benfordonline.net/list/chronological </w:t>
      </w:r>
      <w:r w:rsidR="0053646D" w:rsidRPr="001B186F">
        <w:rPr>
          <w:rFonts w:cstheme="minorHAnsi"/>
          <w:color w:val="000000"/>
          <w:shd w:val="clear" w:color="auto" w:fill="FFFFFF"/>
        </w:rPr>
        <w:t>retrieved</w:t>
      </w:r>
      <w:r w:rsidR="007E3C89" w:rsidRPr="001B186F">
        <w:rPr>
          <w:rFonts w:cstheme="minorHAnsi"/>
          <w:color w:val="000000"/>
          <w:shd w:val="clear" w:color="auto" w:fill="FFFFFF"/>
        </w:rPr>
        <w:t xml:space="preserve"> in many </w:t>
      </w:r>
      <w:r w:rsidR="0053646D" w:rsidRPr="001B186F">
        <w:rPr>
          <w:rFonts w:cstheme="minorHAnsi"/>
          <w:color w:val="000000"/>
          <w:shd w:val="clear" w:color="auto" w:fill="FFFFFF"/>
        </w:rPr>
        <w:t>occasions</w:t>
      </w:r>
      <w:r w:rsidR="007E3C89" w:rsidRPr="001B186F">
        <w:rPr>
          <w:rFonts w:cstheme="minorHAnsi"/>
          <w:color w:val="000000"/>
          <w:shd w:val="clear" w:color="auto" w:fill="FFFFFF"/>
        </w:rPr>
        <w:t xml:space="preserve"> in</w:t>
      </w:r>
      <w:r>
        <w:rPr>
          <w:rFonts w:cstheme="minorHAnsi"/>
          <w:color w:val="000000"/>
          <w:shd w:val="clear" w:color="auto" w:fill="FFFFFF"/>
        </w:rPr>
        <w:t xml:space="preserve"> 2020</w:t>
      </w:r>
      <w:r w:rsidR="00AF045F" w:rsidRPr="001B186F">
        <w:rPr>
          <w:rFonts w:cstheme="minorHAnsi"/>
          <w:color w:val="000000"/>
          <w:shd w:val="clear" w:color="auto" w:fill="FFFFFF"/>
        </w:rPr>
        <w:t>.</w:t>
      </w:r>
    </w:p>
    <w:p w14:paraId="0415DD4F" w14:textId="0F5AA28C" w:rsidR="00D04771" w:rsidRDefault="00D04771" w:rsidP="00D04771">
      <w:pPr>
        <w:pStyle w:val="ListParagraph"/>
        <w:numPr>
          <w:ilvl w:val="0"/>
          <w:numId w:val="1"/>
        </w:numPr>
        <w:tabs>
          <w:tab w:val="left" w:pos="426"/>
        </w:tabs>
        <w:spacing w:line="276" w:lineRule="auto"/>
        <w:ind w:left="426" w:hanging="426"/>
        <w:jc w:val="both"/>
        <w:rPr>
          <w:rFonts w:cstheme="minorHAnsi"/>
          <w:color w:val="000000"/>
          <w:shd w:val="clear" w:color="auto" w:fill="FFFFFF"/>
        </w:rPr>
      </w:pPr>
      <w:r>
        <w:rPr>
          <w:rFonts w:cstheme="minorHAnsi"/>
          <w:color w:val="000000"/>
          <w:shd w:val="clear" w:color="auto" w:fill="FFFFFF"/>
        </w:rPr>
        <w:lastRenderedPageBreak/>
        <w:t xml:space="preserve">WWW2 (2020). </w:t>
      </w:r>
      <w:r w:rsidR="0053646D" w:rsidRPr="0053646D">
        <w:rPr>
          <w:rFonts w:cstheme="minorHAnsi"/>
          <w:color w:val="000000"/>
          <w:shd w:val="clear" w:color="auto" w:fill="FFFFFF"/>
        </w:rPr>
        <w:t>https://ec.europa.eu/jrc/en/event/workshop/benfords-law-conference retrieved in December 2020</w:t>
      </w:r>
      <w:r w:rsidRPr="001B186F">
        <w:rPr>
          <w:rFonts w:cstheme="minorHAnsi"/>
          <w:color w:val="000000"/>
          <w:shd w:val="clear" w:color="auto" w:fill="FFFFFF"/>
        </w:rPr>
        <w:t>.</w:t>
      </w:r>
    </w:p>
    <w:p w14:paraId="069ECE13" w14:textId="41019FF3" w:rsidR="0053646D" w:rsidRPr="001B186F" w:rsidRDefault="0053646D" w:rsidP="00F62C06">
      <w:pPr>
        <w:pStyle w:val="ListParagraph"/>
        <w:numPr>
          <w:ilvl w:val="0"/>
          <w:numId w:val="1"/>
        </w:numPr>
        <w:tabs>
          <w:tab w:val="left" w:pos="426"/>
        </w:tabs>
        <w:spacing w:line="276" w:lineRule="auto"/>
        <w:ind w:left="426" w:hanging="426"/>
        <w:jc w:val="both"/>
        <w:rPr>
          <w:rFonts w:cstheme="minorHAnsi"/>
          <w:color w:val="000000"/>
          <w:shd w:val="clear" w:color="auto" w:fill="FFFFFF"/>
        </w:rPr>
      </w:pPr>
      <w:r>
        <w:rPr>
          <w:rFonts w:cstheme="minorHAnsi"/>
          <w:color w:val="000000"/>
          <w:shd w:val="clear" w:color="auto" w:fill="FFFFFF"/>
        </w:rPr>
        <w:t xml:space="preserve">WWW3 (2020). </w:t>
      </w:r>
      <w:r w:rsidRPr="0053646D">
        <w:rPr>
          <w:rFonts w:cstheme="minorHAnsi"/>
          <w:color w:val="000000"/>
          <w:shd w:val="clear" w:color="auto" w:fill="FFFFFF"/>
        </w:rPr>
        <w:t>https://data.gov.ro/dataset/situatii_financiare_2013</w:t>
      </w:r>
      <w:r>
        <w:rPr>
          <w:rFonts w:cstheme="minorHAnsi"/>
          <w:color w:val="000000"/>
          <w:shd w:val="clear" w:color="auto" w:fill="FFFFFF"/>
        </w:rPr>
        <w:t xml:space="preserve"> </w:t>
      </w:r>
      <w:r w:rsidRPr="0053646D">
        <w:rPr>
          <w:rFonts w:cstheme="minorHAnsi"/>
          <w:color w:val="000000"/>
          <w:shd w:val="clear" w:color="auto" w:fill="FFFFFF"/>
        </w:rPr>
        <w:t xml:space="preserve">retrieved in many occasions in </w:t>
      </w:r>
      <w:r>
        <w:rPr>
          <w:rFonts w:cstheme="minorHAnsi"/>
          <w:color w:val="000000"/>
          <w:shd w:val="clear" w:color="auto" w:fill="FFFFFF"/>
        </w:rPr>
        <w:t>2019-</w:t>
      </w:r>
      <w:r w:rsidRPr="0053646D">
        <w:rPr>
          <w:rFonts w:cstheme="minorHAnsi"/>
          <w:color w:val="000000"/>
          <w:shd w:val="clear" w:color="auto" w:fill="FFFFFF"/>
        </w:rPr>
        <w:t>2020.</w:t>
      </w:r>
    </w:p>
    <w:p w14:paraId="10F04CDE" w14:textId="30711A44" w:rsidR="00EB2016" w:rsidRPr="001B186F" w:rsidRDefault="0053646D" w:rsidP="00D04771">
      <w:pPr>
        <w:pStyle w:val="ListParagraph"/>
        <w:numPr>
          <w:ilvl w:val="0"/>
          <w:numId w:val="1"/>
        </w:numPr>
        <w:tabs>
          <w:tab w:val="left" w:pos="426"/>
        </w:tabs>
        <w:spacing w:line="276" w:lineRule="auto"/>
        <w:ind w:left="426" w:hanging="426"/>
        <w:jc w:val="both"/>
      </w:pPr>
      <w:r>
        <w:rPr>
          <w:rFonts w:cstheme="minorHAnsi"/>
          <w:color w:val="000000"/>
          <w:shd w:val="clear" w:color="auto" w:fill="FFFFFF"/>
        </w:rPr>
        <w:t>WWW4</w:t>
      </w:r>
      <w:r w:rsidR="0060579E">
        <w:rPr>
          <w:rFonts w:cstheme="minorHAnsi"/>
          <w:color w:val="000000"/>
          <w:shd w:val="clear" w:color="auto" w:fill="FFFFFF"/>
        </w:rPr>
        <w:t xml:space="preserve"> (2020</w:t>
      </w:r>
      <w:r w:rsidR="000C50C4" w:rsidRPr="001B186F">
        <w:rPr>
          <w:rFonts w:cstheme="minorHAnsi"/>
          <w:color w:val="000000"/>
          <w:shd w:val="clear" w:color="auto" w:fill="FFFFFF"/>
        </w:rPr>
        <w:t>)</w:t>
      </w:r>
      <w:r w:rsidR="0080037D" w:rsidRPr="001B186F">
        <w:rPr>
          <w:rFonts w:cstheme="minorHAnsi"/>
          <w:color w:val="000000"/>
          <w:shd w:val="clear" w:color="auto" w:fill="FFFFFF"/>
        </w:rPr>
        <w:t>.</w:t>
      </w:r>
      <w:r w:rsidR="000C50C4" w:rsidRPr="001B186F">
        <w:rPr>
          <w:rFonts w:cstheme="minorHAnsi"/>
          <w:color w:val="000000"/>
          <w:shd w:val="clear" w:color="auto" w:fill="FFFFFF"/>
        </w:rPr>
        <w:t xml:space="preserve"> </w:t>
      </w:r>
      <w:r w:rsidR="0060579E" w:rsidRPr="0060579E">
        <w:rPr>
          <w:rFonts w:cstheme="minorHAnsi"/>
          <w:color w:val="000000"/>
          <w:shd w:val="clear" w:color="auto" w:fill="FFFFFF"/>
        </w:rPr>
        <w:t>https://ec.europa.eu/eurostat/statistics-explained/index.php?title=Glossary:Small_and_medium-sized_enterprises</w:t>
      </w:r>
      <w:proofErr w:type="gramStart"/>
      <w:r w:rsidR="0060579E" w:rsidRPr="0060579E">
        <w:rPr>
          <w:rFonts w:cstheme="minorHAnsi"/>
          <w:color w:val="000000"/>
          <w:shd w:val="clear" w:color="auto" w:fill="FFFFFF"/>
        </w:rPr>
        <w:t>_(</w:t>
      </w:r>
      <w:proofErr w:type="gramEnd"/>
      <w:r w:rsidR="0060579E" w:rsidRPr="0060579E">
        <w:rPr>
          <w:rFonts w:cstheme="minorHAnsi"/>
          <w:color w:val="000000"/>
          <w:shd w:val="clear" w:color="auto" w:fill="FFFFFF"/>
        </w:rPr>
        <w:t>SMEs)</w:t>
      </w:r>
      <w:r w:rsidR="000C50C4" w:rsidRPr="001B186F">
        <w:rPr>
          <w:rFonts w:cstheme="minorHAnsi"/>
          <w:color w:val="000000"/>
          <w:shd w:val="clear" w:color="auto" w:fill="FFFFFF"/>
        </w:rPr>
        <w:t xml:space="preserve"> </w:t>
      </w:r>
      <w:r w:rsidR="007E3C89" w:rsidRPr="001B186F">
        <w:rPr>
          <w:rFonts w:cstheme="minorHAnsi"/>
          <w:color w:val="000000"/>
          <w:shd w:val="clear" w:color="auto" w:fill="FFFFFF"/>
        </w:rPr>
        <w:t xml:space="preserve">retrieved in </w:t>
      </w:r>
      <w:r w:rsidR="0060579E">
        <w:rPr>
          <w:rFonts w:cstheme="minorHAnsi"/>
          <w:color w:val="000000"/>
          <w:shd w:val="clear" w:color="auto" w:fill="FFFFFF"/>
        </w:rPr>
        <w:t>December</w:t>
      </w:r>
      <w:r w:rsidR="000C50C4" w:rsidRPr="001B186F">
        <w:rPr>
          <w:rFonts w:cstheme="minorHAnsi"/>
          <w:color w:val="000000"/>
          <w:shd w:val="clear" w:color="auto" w:fill="FFFFFF"/>
        </w:rPr>
        <w:t xml:space="preserve"> 20</w:t>
      </w:r>
      <w:r w:rsidR="0060579E">
        <w:rPr>
          <w:rFonts w:cstheme="minorHAnsi"/>
          <w:color w:val="000000"/>
          <w:shd w:val="clear" w:color="auto" w:fill="FFFFFF"/>
        </w:rPr>
        <w:t>20</w:t>
      </w:r>
      <w:r w:rsidR="000C50C4" w:rsidRPr="001B186F">
        <w:rPr>
          <w:rFonts w:cstheme="minorHAnsi"/>
          <w:color w:val="000000"/>
          <w:shd w:val="clear" w:color="auto" w:fill="FFFFFF"/>
        </w:rPr>
        <w:t>.</w:t>
      </w:r>
    </w:p>
    <w:p w14:paraId="6DC19865" w14:textId="77777777" w:rsidR="008A5DEB" w:rsidRPr="001B186F" w:rsidRDefault="008A5DEB" w:rsidP="008F57ED">
      <w:pPr>
        <w:spacing w:line="240" w:lineRule="auto"/>
        <w:jc w:val="right"/>
      </w:pPr>
    </w:p>
    <w:sectPr w:rsidR="008A5DEB" w:rsidRPr="001B186F" w:rsidSect="000C296E">
      <w:footerReference w:type="default" r:id="rId25"/>
      <w:pgSz w:w="11907" w:h="16840" w:code="9"/>
      <w:pgMar w:top="1440" w:right="1440" w:bottom="1440" w:left="1440" w:header="720" w:footer="720" w:gutter="0"/>
      <w:lnNumType w:countBy="1" w:restart="continuous"/>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44EA23" w16cex:dateUtc="2021-05-11T10:33:00Z"/>
  <w16cex:commentExtensible w16cex:durableId="2444EA7B" w16cex:dateUtc="2021-05-11T10:35:00Z"/>
  <w16cex:commentExtensible w16cex:durableId="2444EAE0" w16cex:dateUtc="2021-05-11T10:37:00Z"/>
  <w16cex:commentExtensible w16cex:durableId="2444EC07" w16cex:dateUtc="2021-05-11T10:41:00Z"/>
  <w16cex:commentExtensible w16cex:durableId="2444EE13" w16cex:dateUtc="2021-05-11T10: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6AD78BF" w16cid:durableId="2444EA23"/>
  <w16cid:commentId w16cid:paraId="29D52D68" w16cid:durableId="2444EA7B"/>
  <w16cid:commentId w16cid:paraId="35F6760F" w16cid:durableId="2444EAE0"/>
  <w16cid:commentId w16cid:paraId="73DA3FF0" w16cid:durableId="2444EC07"/>
  <w16cid:commentId w16cid:paraId="06B4304F" w16cid:durableId="2444EE1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246FA0" w14:textId="77777777" w:rsidR="00E54D1A" w:rsidRDefault="00E54D1A" w:rsidP="006860BA">
      <w:pPr>
        <w:spacing w:after="0" w:line="240" w:lineRule="auto"/>
      </w:pPr>
      <w:r>
        <w:separator/>
      </w:r>
    </w:p>
  </w:endnote>
  <w:endnote w:type="continuationSeparator" w:id="0">
    <w:p w14:paraId="4F8A24E6" w14:textId="77777777" w:rsidR="00E54D1A" w:rsidRDefault="00E54D1A" w:rsidP="006860BA">
      <w:pPr>
        <w:spacing w:after="0" w:line="240" w:lineRule="auto"/>
      </w:pPr>
      <w:r>
        <w:continuationSeparator/>
      </w:r>
    </w:p>
  </w:endnote>
  <w:endnote w:id="1">
    <w:p w14:paraId="2FF5A1EF" w14:textId="248F283C" w:rsidR="00717795" w:rsidRPr="007E7840" w:rsidRDefault="00717795" w:rsidP="00667344">
      <w:pPr>
        <w:pStyle w:val="EndnoteText"/>
        <w:rPr>
          <w:lang w:val="ro-RO"/>
        </w:rPr>
      </w:pPr>
      <w:r>
        <w:rPr>
          <w:rStyle w:val="EndnoteReference"/>
        </w:rPr>
        <w:endnoteRef/>
      </w:r>
      <w:r>
        <w:t xml:space="preserve"> </w:t>
      </w:r>
      <w:r>
        <w:rPr>
          <w:lang w:val="ro-RO"/>
        </w:rPr>
        <w:t>Born in</w:t>
      </w:r>
      <w:r>
        <w:t xml:space="preserve"> Canada.</w:t>
      </w:r>
    </w:p>
  </w:endnote>
  <w:endnote w:id="2">
    <w:p w14:paraId="519DAF64" w14:textId="67773C42" w:rsidR="00717795" w:rsidRPr="00EB2016" w:rsidRDefault="00717795" w:rsidP="00667344">
      <w:pPr>
        <w:pStyle w:val="EndnoteText"/>
        <w:rPr>
          <w:lang w:val="ro-RO"/>
        </w:rPr>
      </w:pPr>
      <w:r>
        <w:rPr>
          <w:rStyle w:val="EndnoteReference"/>
        </w:rPr>
        <w:endnoteRef/>
      </w:r>
      <w:r>
        <w:t xml:space="preserve"> </w:t>
      </w:r>
      <w:r>
        <w:rPr>
          <w:lang w:val="ro-RO"/>
        </w:rPr>
        <w:t>Born in South Africa.</w:t>
      </w:r>
    </w:p>
  </w:endnote>
  <w:endnote w:id="3">
    <w:p w14:paraId="245D3AA9" w14:textId="17717277" w:rsidR="00717795" w:rsidRPr="00CE281C" w:rsidRDefault="00717795" w:rsidP="00AA7E09">
      <w:pPr>
        <w:pStyle w:val="EndnoteText"/>
        <w:rPr>
          <w:lang w:val="ro-RO"/>
        </w:rPr>
      </w:pPr>
      <w:r>
        <w:rPr>
          <w:rStyle w:val="EndnoteReference"/>
        </w:rPr>
        <w:endnoteRef/>
      </w:r>
      <w:r>
        <w:t xml:space="preserve"> </w:t>
      </w:r>
      <w:r>
        <w:rPr>
          <w:lang w:val="ro-RO"/>
        </w:rPr>
        <w:t>Granted in 1982.</w:t>
      </w:r>
    </w:p>
  </w:endnote>
  <w:endnote w:id="4">
    <w:p w14:paraId="27A0222A" w14:textId="77777777" w:rsidR="00717795" w:rsidRPr="0090718E" w:rsidRDefault="00717795">
      <w:pPr>
        <w:pStyle w:val="EndnoteText"/>
        <w:rPr>
          <w:lang w:val="en-GB"/>
        </w:rPr>
      </w:pPr>
      <w:r>
        <w:rPr>
          <w:rStyle w:val="EndnoteReference"/>
        </w:rPr>
        <w:endnoteRef/>
      </w:r>
      <w:r>
        <w:t xml:space="preserve"> </w:t>
      </w:r>
      <w:r>
        <w:rPr>
          <w:lang w:val="en-GB"/>
        </w:rPr>
        <w:t>Romanian currency.</w:t>
      </w:r>
    </w:p>
  </w:endnote>
  <w:endnote w:id="5">
    <w:p w14:paraId="454B64A6" w14:textId="1225F142" w:rsidR="00717795" w:rsidRPr="00AC113F" w:rsidRDefault="00717795" w:rsidP="005D3ECB">
      <w:pPr>
        <w:pStyle w:val="EndnoteText"/>
        <w:jc w:val="both"/>
        <w:rPr>
          <w:lang w:val="ro-RO"/>
        </w:rPr>
      </w:pPr>
      <w:r w:rsidRPr="00AC113F">
        <w:rPr>
          <w:rStyle w:val="EndnoteReference"/>
          <w:lang w:val="ro-RO"/>
        </w:rPr>
        <w:endnoteRef/>
      </w:r>
      <w:r w:rsidRPr="00AC113F">
        <w:rPr>
          <w:lang w:val="ro-RO"/>
        </w:rPr>
        <w:t xml:space="preserve"> </w:t>
      </w:r>
      <w:r w:rsidRPr="002306AD">
        <w:rPr>
          <w:lang w:val="ro-RO"/>
        </w:rPr>
        <w:t>Following the recent debate in the academic environment</w:t>
      </w:r>
      <w:r>
        <w:rPr>
          <w:lang w:val="ro-RO"/>
        </w:rPr>
        <w:t>,</w:t>
      </w:r>
      <w:r w:rsidRPr="002306AD">
        <w:rPr>
          <w:lang w:val="ro-RO"/>
        </w:rPr>
        <w:t xml:space="preserve"> on the relevance of the concept of p value and / or "statistical significance", </w:t>
      </w:r>
      <w:r>
        <w:rPr>
          <w:lang w:val="ro-RO"/>
        </w:rPr>
        <w:t>the</w:t>
      </w:r>
      <w:r w:rsidRPr="002306AD">
        <w:rPr>
          <w:lang w:val="ro-RO"/>
        </w:rPr>
        <w:t xml:space="preserve"> prefer</w:t>
      </w:r>
      <w:r>
        <w:rPr>
          <w:lang w:val="ro-RO"/>
        </w:rPr>
        <w:t>ence</w:t>
      </w:r>
      <w:r w:rsidRPr="002306AD">
        <w:rPr>
          <w:lang w:val="ro-RO"/>
        </w:rPr>
        <w:t xml:space="preserve"> </w:t>
      </w:r>
      <w:r>
        <w:rPr>
          <w:lang w:val="ro-RO"/>
        </w:rPr>
        <w:t>for</w:t>
      </w:r>
      <w:r w:rsidRPr="002306AD">
        <w:rPr>
          <w:lang w:val="ro-RO"/>
        </w:rPr>
        <w:t xml:space="preserve"> the use of the term "statistical validity"</w:t>
      </w:r>
      <w:r>
        <w:rPr>
          <w:lang w:val="ro-RO"/>
        </w:rPr>
        <w:t xml:space="preserve"> is given</w:t>
      </w:r>
      <w:r w:rsidRPr="002306AD">
        <w:rPr>
          <w:lang w:val="ro-RO"/>
        </w:rPr>
        <w:t>. On this topic see, for example:</w:t>
      </w:r>
      <w:r>
        <w:rPr>
          <w:lang w:val="ro-RO"/>
        </w:rPr>
        <w:t xml:space="preserve"> AS, (2019). </w:t>
      </w:r>
      <w:r w:rsidRPr="00AC113F">
        <w:rPr>
          <w:lang w:val="ro-RO"/>
        </w:rPr>
        <w:t>Statistical Inference in the 21st Century: A World Beyond p &lt; 0.05</w:t>
      </w:r>
      <w:r>
        <w:rPr>
          <w:lang w:val="ro-RO"/>
        </w:rPr>
        <w:t xml:space="preserve">, </w:t>
      </w:r>
      <w:r w:rsidRPr="005D3ECB">
        <w:rPr>
          <w:i/>
          <w:lang w:val="ro-RO"/>
        </w:rPr>
        <w:t xml:space="preserve">The American Statistician, </w:t>
      </w:r>
      <w:r>
        <w:rPr>
          <w:i/>
          <w:lang w:val="ro-RO"/>
        </w:rPr>
        <w:t>available</w:t>
      </w:r>
      <w:r w:rsidRPr="005D3ECB">
        <w:rPr>
          <w:i/>
          <w:lang w:val="ro-RO"/>
        </w:rPr>
        <w:t xml:space="preserve"> online: </w:t>
      </w:r>
      <w:r w:rsidRPr="00AC113F">
        <w:rPr>
          <w:lang w:val="ro-RO"/>
        </w:rPr>
        <w:t>https://www.tandfonline.com/toc/utas20/73/sup1?nav=tocList&amp;fbclid=IwAR35wRQV9VRYY5dGjciO2wr55ghuZ0poiVlJfEAn2yhYOFayCFtEbVUMuWw</w:t>
      </w:r>
    </w:p>
  </w:endnote>
  <w:endnote w:id="6">
    <w:p w14:paraId="78610167" w14:textId="74D43986" w:rsidR="00717795" w:rsidRDefault="00717795" w:rsidP="00A51F1F">
      <w:pPr>
        <w:pStyle w:val="EndnoteText"/>
        <w:jc w:val="both"/>
        <w:rPr>
          <w:lang w:val="ro-RO"/>
        </w:rPr>
      </w:pPr>
      <w:r>
        <w:rPr>
          <w:rStyle w:val="EndnoteReference"/>
        </w:rPr>
        <w:endnoteRef/>
      </w:r>
      <w:r>
        <w:t xml:space="preserve"> Even if the authors of the current manuscript consider </w:t>
      </w:r>
      <w:proofErr w:type="gramStart"/>
      <w:r>
        <w:t>that</w:t>
      </w:r>
      <w:proofErr w:type="gramEnd"/>
      <w:r>
        <w:t xml:space="preserve"> the dataset (WWW3, 2020) is exhaustive, since there are some small differences when compare to official statistics’ reports (ASR, 2014) (as is shown in Table 2.5.) the prudence in claims is the best approach. </w:t>
      </w:r>
    </w:p>
    <w:p w14:paraId="3C7FC919" w14:textId="77777777" w:rsidR="00717795" w:rsidRPr="00D10FC5" w:rsidRDefault="00717795" w:rsidP="00A51F1F">
      <w:pPr>
        <w:pStyle w:val="EndnoteText"/>
        <w:jc w:val="both"/>
        <w:rPr>
          <w:lang w:val="ro-RO"/>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C3C92A" w14:textId="77777777" w:rsidR="00717795" w:rsidRDefault="00717795">
    <w:pPr>
      <w:pStyle w:val="Footer"/>
      <w:jc w:val="right"/>
    </w:pPr>
  </w:p>
  <w:p w14:paraId="02092588" w14:textId="77777777" w:rsidR="00717795" w:rsidRDefault="007177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5B2EB7" w14:textId="77777777" w:rsidR="00717795" w:rsidRDefault="00717795">
    <w:pPr>
      <w:pStyle w:val="Footer"/>
      <w:jc w:val="right"/>
    </w:pPr>
  </w:p>
  <w:p w14:paraId="621BE7CA" w14:textId="77777777" w:rsidR="00717795" w:rsidRDefault="007177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F4AEBF" w14:textId="77777777" w:rsidR="00E54D1A" w:rsidRDefault="00E54D1A" w:rsidP="006860BA">
      <w:pPr>
        <w:spacing w:after="0" w:line="240" w:lineRule="auto"/>
      </w:pPr>
      <w:r>
        <w:separator/>
      </w:r>
    </w:p>
  </w:footnote>
  <w:footnote w:type="continuationSeparator" w:id="0">
    <w:p w14:paraId="70AFC3C8" w14:textId="77777777" w:rsidR="00E54D1A" w:rsidRDefault="00E54D1A" w:rsidP="006860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A4DA7"/>
    <w:multiLevelType w:val="hybridMultilevel"/>
    <w:tmpl w:val="678AA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156CD8"/>
    <w:multiLevelType w:val="hybridMultilevel"/>
    <w:tmpl w:val="0CD254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329364F"/>
    <w:multiLevelType w:val="hybridMultilevel"/>
    <w:tmpl w:val="230CF098"/>
    <w:lvl w:ilvl="0" w:tplc="C7DE2F68">
      <w:start w:val="3"/>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B026114"/>
    <w:multiLevelType w:val="hybridMultilevel"/>
    <w:tmpl w:val="EC24A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UyMDC0MDc3tjS1MDZW0lEKTi0uzszPAykwrAUA1WAvciwAAAA="/>
  </w:docVars>
  <w:rsids>
    <w:rsidRoot w:val="00D02893"/>
    <w:rsid w:val="000027DF"/>
    <w:rsid w:val="00002826"/>
    <w:rsid w:val="0000507F"/>
    <w:rsid w:val="00007375"/>
    <w:rsid w:val="000077DF"/>
    <w:rsid w:val="00007926"/>
    <w:rsid w:val="00010A47"/>
    <w:rsid w:val="00023442"/>
    <w:rsid w:val="00023579"/>
    <w:rsid w:val="000245E8"/>
    <w:rsid w:val="00031A4C"/>
    <w:rsid w:val="00032BD1"/>
    <w:rsid w:val="00033A23"/>
    <w:rsid w:val="00043C2A"/>
    <w:rsid w:val="00055CE0"/>
    <w:rsid w:val="00056603"/>
    <w:rsid w:val="000566C0"/>
    <w:rsid w:val="000600F9"/>
    <w:rsid w:val="0006478B"/>
    <w:rsid w:val="00064D33"/>
    <w:rsid w:val="00066418"/>
    <w:rsid w:val="00067BA2"/>
    <w:rsid w:val="00070388"/>
    <w:rsid w:val="00071071"/>
    <w:rsid w:val="00071C45"/>
    <w:rsid w:val="00073049"/>
    <w:rsid w:val="00073AF1"/>
    <w:rsid w:val="0007400D"/>
    <w:rsid w:val="0007556E"/>
    <w:rsid w:val="000767DB"/>
    <w:rsid w:val="00077E9D"/>
    <w:rsid w:val="00080083"/>
    <w:rsid w:val="000808D9"/>
    <w:rsid w:val="00084479"/>
    <w:rsid w:val="00086A58"/>
    <w:rsid w:val="000920BF"/>
    <w:rsid w:val="000937C8"/>
    <w:rsid w:val="00093FF1"/>
    <w:rsid w:val="000A03E8"/>
    <w:rsid w:val="000B2DE9"/>
    <w:rsid w:val="000B39E6"/>
    <w:rsid w:val="000C296E"/>
    <w:rsid w:val="000C298B"/>
    <w:rsid w:val="000C50C4"/>
    <w:rsid w:val="000C7FC4"/>
    <w:rsid w:val="000D7E0E"/>
    <w:rsid w:val="000E097E"/>
    <w:rsid w:val="000E2B01"/>
    <w:rsid w:val="000E2F65"/>
    <w:rsid w:val="000E4ED5"/>
    <w:rsid w:val="000E5900"/>
    <w:rsid w:val="000E6413"/>
    <w:rsid w:val="000E7969"/>
    <w:rsid w:val="000F01BB"/>
    <w:rsid w:val="000F035D"/>
    <w:rsid w:val="000F5B25"/>
    <w:rsid w:val="000F6B11"/>
    <w:rsid w:val="000F7119"/>
    <w:rsid w:val="000F75D5"/>
    <w:rsid w:val="000F7E2B"/>
    <w:rsid w:val="00100F3C"/>
    <w:rsid w:val="001016A6"/>
    <w:rsid w:val="00103DAD"/>
    <w:rsid w:val="00104A15"/>
    <w:rsid w:val="00110AA5"/>
    <w:rsid w:val="00112512"/>
    <w:rsid w:val="00113111"/>
    <w:rsid w:val="00116C0F"/>
    <w:rsid w:val="00117E8A"/>
    <w:rsid w:val="00122487"/>
    <w:rsid w:val="00126474"/>
    <w:rsid w:val="00126A51"/>
    <w:rsid w:val="00127E75"/>
    <w:rsid w:val="00133121"/>
    <w:rsid w:val="001418E1"/>
    <w:rsid w:val="0014532F"/>
    <w:rsid w:val="001559DD"/>
    <w:rsid w:val="00160AC7"/>
    <w:rsid w:val="00162442"/>
    <w:rsid w:val="001733E6"/>
    <w:rsid w:val="001751B3"/>
    <w:rsid w:val="001757FD"/>
    <w:rsid w:val="00182C55"/>
    <w:rsid w:val="00186BF5"/>
    <w:rsid w:val="0019291E"/>
    <w:rsid w:val="00196E9F"/>
    <w:rsid w:val="001A1334"/>
    <w:rsid w:val="001A3928"/>
    <w:rsid w:val="001A3B24"/>
    <w:rsid w:val="001B186F"/>
    <w:rsid w:val="001B1BBD"/>
    <w:rsid w:val="001B4DF9"/>
    <w:rsid w:val="001B5D1F"/>
    <w:rsid w:val="001C3F9D"/>
    <w:rsid w:val="001C4D46"/>
    <w:rsid w:val="001D3616"/>
    <w:rsid w:val="001D5A8A"/>
    <w:rsid w:val="001F1809"/>
    <w:rsid w:val="001F22F9"/>
    <w:rsid w:val="001F23FA"/>
    <w:rsid w:val="001F36ED"/>
    <w:rsid w:val="001F51D5"/>
    <w:rsid w:val="001F749A"/>
    <w:rsid w:val="002024C8"/>
    <w:rsid w:val="00202982"/>
    <w:rsid w:val="0020721D"/>
    <w:rsid w:val="00214687"/>
    <w:rsid w:val="00225C04"/>
    <w:rsid w:val="002260BB"/>
    <w:rsid w:val="00227E87"/>
    <w:rsid w:val="002306AD"/>
    <w:rsid w:val="00235CF7"/>
    <w:rsid w:val="00237A73"/>
    <w:rsid w:val="00242331"/>
    <w:rsid w:val="002426B9"/>
    <w:rsid w:val="00243D83"/>
    <w:rsid w:val="00254036"/>
    <w:rsid w:val="00255680"/>
    <w:rsid w:val="0027782A"/>
    <w:rsid w:val="00280881"/>
    <w:rsid w:val="00281C9D"/>
    <w:rsid w:val="00285689"/>
    <w:rsid w:val="0028607A"/>
    <w:rsid w:val="002A783A"/>
    <w:rsid w:val="002B234F"/>
    <w:rsid w:val="002B571B"/>
    <w:rsid w:val="002C3905"/>
    <w:rsid w:val="002C7DF7"/>
    <w:rsid w:val="002D18A5"/>
    <w:rsid w:val="002D6C98"/>
    <w:rsid w:val="002D7119"/>
    <w:rsid w:val="002E1895"/>
    <w:rsid w:val="00300CAE"/>
    <w:rsid w:val="00301320"/>
    <w:rsid w:val="00302CD6"/>
    <w:rsid w:val="00310945"/>
    <w:rsid w:val="00324F42"/>
    <w:rsid w:val="003268DC"/>
    <w:rsid w:val="00327F7B"/>
    <w:rsid w:val="00331708"/>
    <w:rsid w:val="00333B97"/>
    <w:rsid w:val="00334942"/>
    <w:rsid w:val="0033763D"/>
    <w:rsid w:val="00341EB5"/>
    <w:rsid w:val="0034560C"/>
    <w:rsid w:val="003461A1"/>
    <w:rsid w:val="00354366"/>
    <w:rsid w:val="00356FA0"/>
    <w:rsid w:val="0036315D"/>
    <w:rsid w:val="00370825"/>
    <w:rsid w:val="003715AB"/>
    <w:rsid w:val="00383E30"/>
    <w:rsid w:val="00385D18"/>
    <w:rsid w:val="00386BF5"/>
    <w:rsid w:val="00393930"/>
    <w:rsid w:val="00395AAB"/>
    <w:rsid w:val="003A516D"/>
    <w:rsid w:val="003B0B00"/>
    <w:rsid w:val="003B0CAE"/>
    <w:rsid w:val="003B2DCD"/>
    <w:rsid w:val="003B4DA0"/>
    <w:rsid w:val="003B795D"/>
    <w:rsid w:val="003C6721"/>
    <w:rsid w:val="003D3F6E"/>
    <w:rsid w:val="003E20C6"/>
    <w:rsid w:val="003E5092"/>
    <w:rsid w:val="003F5941"/>
    <w:rsid w:val="003F7231"/>
    <w:rsid w:val="004055AD"/>
    <w:rsid w:val="004103A3"/>
    <w:rsid w:val="00411CA7"/>
    <w:rsid w:val="004131B1"/>
    <w:rsid w:val="00415794"/>
    <w:rsid w:val="004216BC"/>
    <w:rsid w:val="00433559"/>
    <w:rsid w:val="0045051C"/>
    <w:rsid w:val="00450E85"/>
    <w:rsid w:val="00457CC3"/>
    <w:rsid w:val="004655E5"/>
    <w:rsid w:val="00476DBB"/>
    <w:rsid w:val="00477388"/>
    <w:rsid w:val="004821C4"/>
    <w:rsid w:val="004829DD"/>
    <w:rsid w:val="00482B3C"/>
    <w:rsid w:val="00483B6B"/>
    <w:rsid w:val="00485694"/>
    <w:rsid w:val="0048697E"/>
    <w:rsid w:val="00486F60"/>
    <w:rsid w:val="004947C3"/>
    <w:rsid w:val="00496A91"/>
    <w:rsid w:val="00497530"/>
    <w:rsid w:val="004976C9"/>
    <w:rsid w:val="004A1EF4"/>
    <w:rsid w:val="004A2685"/>
    <w:rsid w:val="004B3682"/>
    <w:rsid w:val="004B58DE"/>
    <w:rsid w:val="004B7799"/>
    <w:rsid w:val="004D5A97"/>
    <w:rsid w:val="004D68D1"/>
    <w:rsid w:val="004D785C"/>
    <w:rsid w:val="004D7E87"/>
    <w:rsid w:val="004E2FFE"/>
    <w:rsid w:val="004E7889"/>
    <w:rsid w:val="004F2129"/>
    <w:rsid w:val="004F3C1E"/>
    <w:rsid w:val="004F3D4A"/>
    <w:rsid w:val="005002D9"/>
    <w:rsid w:val="00503630"/>
    <w:rsid w:val="005058D1"/>
    <w:rsid w:val="0050678B"/>
    <w:rsid w:val="0053646D"/>
    <w:rsid w:val="00543ECF"/>
    <w:rsid w:val="00545291"/>
    <w:rsid w:val="0055248C"/>
    <w:rsid w:val="00560786"/>
    <w:rsid w:val="0056452E"/>
    <w:rsid w:val="0056712E"/>
    <w:rsid w:val="00574336"/>
    <w:rsid w:val="00574EDE"/>
    <w:rsid w:val="00577143"/>
    <w:rsid w:val="0057796B"/>
    <w:rsid w:val="00582E18"/>
    <w:rsid w:val="00590522"/>
    <w:rsid w:val="00591692"/>
    <w:rsid w:val="00591D70"/>
    <w:rsid w:val="00591DC9"/>
    <w:rsid w:val="00592772"/>
    <w:rsid w:val="00595818"/>
    <w:rsid w:val="005A13FD"/>
    <w:rsid w:val="005A1504"/>
    <w:rsid w:val="005A179C"/>
    <w:rsid w:val="005A1A45"/>
    <w:rsid w:val="005A6E72"/>
    <w:rsid w:val="005A7881"/>
    <w:rsid w:val="005B72BD"/>
    <w:rsid w:val="005C05BF"/>
    <w:rsid w:val="005C32F2"/>
    <w:rsid w:val="005C7BD5"/>
    <w:rsid w:val="005D089F"/>
    <w:rsid w:val="005D3944"/>
    <w:rsid w:val="005D3ECB"/>
    <w:rsid w:val="005D4E5C"/>
    <w:rsid w:val="005E1403"/>
    <w:rsid w:val="005E18E3"/>
    <w:rsid w:val="005E5C8F"/>
    <w:rsid w:val="005F1E93"/>
    <w:rsid w:val="005F5DD4"/>
    <w:rsid w:val="005F61F7"/>
    <w:rsid w:val="006014F7"/>
    <w:rsid w:val="00604357"/>
    <w:rsid w:val="0060579E"/>
    <w:rsid w:val="00607FB9"/>
    <w:rsid w:val="0061046D"/>
    <w:rsid w:val="00610F01"/>
    <w:rsid w:val="006123E1"/>
    <w:rsid w:val="00614731"/>
    <w:rsid w:val="006202B3"/>
    <w:rsid w:val="00625AB2"/>
    <w:rsid w:val="0063084D"/>
    <w:rsid w:val="006315AC"/>
    <w:rsid w:val="006361B7"/>
    <w:rsid w:val="0064139F"/>
    <w:rsid w:val="00642D91"/>
    <w:rsid w:val="006448D8"/>
    <w:rsid w:val="006460E8"/>
    <w:rsid w:val="00655A8B"/>
    <w:rsid w:val="00667344"/>
    <w:rsid w:val="00667B28"/>
    <w:rsid w:val="006751FA"/>
    <w:rsid w:val="00685172"/>
    <w:rsid w:val="006860BA"/>
    <w:rsid w:val="00686F3F"/>
    <w:rsid w:val="00690365"/>
    <w:rsid w:val="0069205C"/>
    <w:rsid w:val="00696318"/>
    <w:rsid w:val="006968CB"/>
    <w:rsid w:val="006A4B1E"/>
    <w:rsid w:val="006A5581"/>
    <w:rsid w:val="006A6B24"/>
    <w:rsid w:val="006A6ECB"/>
    <w:rsid w:val="006B4472"/>
    <w:rsid w:val="006B46D0"/>
    <w:rsid w:val="006B534A"/>
    <w:rsid w:val="006B555D"/>
    <w:rsid w:val="006C1037"/>
    <w:rsid w:val="006C2548"/>
    <w:rsid w:val="006C5216"/>
    <w:rsid w:val="006C7CC2"/>
    <w:rsid w:val="006D036B"/>
    <w:rsid w:val="006D1729"/>
    <w:rsid w:val="006D358C"/>
    <w:rsid w:val="006D6200"/>
    <w:rsid w:val="006D7E2E"/>
    <w:rsid w:val="006E27A5"/>
    <w:rsid w:val="006E3352"/>
    <w:rsid w:val="006F633C"/>
    <w:rsid w:val="007058C3"/>
    <w:rsid w:val="00711628"/>
    <w:rsid w:val="00711B8D"/>
    <w:rsid w:val="007125EE"/>
    <w:rsid w:val="00716F5E"/>
    <w:rsid w:val="00717795"/>
    <w:rsid w:val="00720990"/>
    <w:rsid w:val="00730C71"/>
    <w:rsid w:val="00730C98"/>
    <w:rsid w:val="00735BB1"/>
    <w:rsid w:val="007463CE"/>
    <w:rsid w:val="00746B55"/>
    <w:rsid w:val="00752370"/>
    <w:rsid w:val="00752773"/>
    <w:rsid w:val="007535A1"/>
    <w:rsid w:val="00754D84"/>
    <w:rsid w:val="00756003"/>
    <w:rsid w:val="007570DC"/>
    <w:rsid w:val="00762EA9"/>
    <w:rsid w:val="00766FB5"/>
    <w:rsid w:val="0076773C"/>
    <w:rsid w:val="0077036C"/>
    <w:rsid w:val="00776493"/>
    <w:rsid w:val="00776AC4"/>
    <w:rsid w:val="0077750C"/>
    <w:rsid w:val="00777EB0"/>
    <w:rsid w:val="00783548"/>
    <w:rsid w:val="00784537"/>
    <w:rsid w:val="007845C9"/>
    <w:rsid w:val="007935E1"/>
    <w:rsid w:val="007961C0"/>
    <w:rsid w:val="00797D4E"/>
    <w:rsid w:val="007A1FD8"/>
    <w:rsid w:val="007A6C2C"/>
    <w:rsid w:val="007A76E5"/>
    <w:rsid w:val="007B1068"/>
    <w:rsid w:val="007C14BE"/>
    <w:rsid w:val="007C5B5F"/>
    <w:rsid w:val="007C648E"/>
    <w:rsid w:val="007D1856"/>
    <w:rsid w:val="007D5221"/>
    <w:rsid w:val="007D63DB"/>
    <w:rsid w:val="007E3C89"/>
    <w:rsid w:val="007E4D49"/>
    <w:rsid w:val="007E7840"/>
    <w:rsid w:val="007F00BE"/>
    <w:rsid w:val="007F2A9D"/>
    <w:rsid w:val="007F6905"/>
    <w:rsid w:val="007F69F3"/>
    <w:rsid w:val="0080037D"/>
    <w:rsid w:val="00802AA6"/>
    <w:rsid w:val="00802C92"/>
    <w:rsid w:val="00807A10"/>
    <w:rsid w:val="00811EAF"/>
    <w:rsid w:val="008165A5"/>
    <w:rsid w:val="008205E7"/>
    <w:rsid w:val="008243A3"/>
    <w:rsid w:val="00827687"/>
    <w:rsid w:val="00831FE5"/>
    <w:rsid w:val="0083289A"/>
    <w:rsid w:val="00835194"/>
    <w:rsid w:val="00835FC8"/>
    <w:rsid w:val="00840F3E"/>
    <w:rsid w:val="00841162"/>
    <w:rsid w:val="008419E2"/>
    <w:rsid w:val="008533BE"/>
    <w:rsid w:val="00856695"/>
    <w:rsid w:val="00857D42"/>
    <w:rsid w:val="00864163"/>
    <w:rsid w:val="00866387"/>
    <w:rsid w:val="00867287"/>
    <w:rsid w:val="00870762"/>
    <w:rsid w:val="008709B2"/>
    <w:rsid w:val="008741E1"/>
    <w:rsid w:val="0088686E"/>
    <w:rsid w:val="00895FB3"/>
    <w:rsid w:val="008A1770"/>
    <w:rsid w:val="008A57C8"/>
    <w:rsid w:val="008A5DEB"/>
    <w:rsid w:val="008B1DBF"/>
    <w:rsid w:val="008B409E"/>
    <w:rsid w:val="008B4773"/>
    <w:rsid w:val="008C22DE"/>
    <w:rsid w:val="008C4BDB"/>
    <w:rsid w:val="008C6F13"/>
    <w:rsid w:val="008D223E"/>
    <w:rsid w:val="008D5CF2"/>
    <w:rsid w:val="008E0AF2"/>
    <w:rsid w:val="008E3FE6"/>
    <w:rsid w:val="008E67CC"/>
    <w:rsid w:val="008F57ED"/>
    <w:rsid w:val="008F6E09"/>
    <w:rsid w:val="0090718E"/>
    <w:rsid w:val="00910CF1"/>
    <w:rsid w:val="0091420C"/>
    <w:rsid w:val="009212EC"/>
    <w:rsid w:val="00921AC8"/>
    <w:rsid w:val="00927A09"/>
    <w:rsid w:val="00932147"/>
    <w:rsid w:val="00932785"/>
    <w:rsid w:val="00933451"/>
    <w:rsid w:val="00933EB6"/>
    <w:rsid w:val="009375F4"/>
    <w:rsid w:val="00944701"/>
    <w:rsid w:val="0095497E"/>
    <w:rsid w:val="0097116F"/>
    <w:rsid w:val="0097155E"/>
    <w:rsid w:val="0097359F"/>
    <w:rsid w:val="00975848"/>
    <w:rsid w:val="00982C74"/>
    <w:rsid w:val="0098392F"/>
    <w:rsid w:val="00984243"/>
    <w:rsid w:val="00992D59"/>
    <w:rsid w:val="009931E5"/>
    <w:rsid w:val="00993865"/>
    <w:rsid w:val="009A4B9D"/>
    <w:rsid w:val="009A6803"/>
    <w:rsid w:val="009B21BF"/>
    <w:rsid w:val="009C4B45"/>
    <w:rsid w:val="009D01F0"/>
    <w:rsid w:val="009D15D7"/>
    <w:rsid w:val="009D4677"/>
    <w:rsid w:val="009D75D3"/>
    <w:rsid w:val="009E0224"/>
    <w:rsid w:val="009E2793"/>
    <w:rsid w:val="009F2AE1"/>
    <w:rsid w:val="009F6E30"/>
    <w:rsid w:val="00A05FF7"/>
    <w:rsid w:val="00A1638F"/>
    <w:rsid w:val="00A16B4D"/>
    <w:rsid w:val="00A22F56"/>
    <w:rsid w:val="00A27F64"/>
    <w:rsid w:val="00A31A50"/>
    <w:rsid w:val="00A31C27"/>
    <w:rsid w:val="00A333A9"/>
    <w:rsid w:val="00A41A83"/>
    <w:rsid w:val="00A422D4"/>
    <w:rsid w:val="00A51F1F"/>
    <w:rsid w:val="00A63908"/>
    <w:rsid w:val="00A64DEE"/>
    <w:rsid w:val="00A703E5"/>
    <w:rsid w:val="00A70618"/>
    <w:rsid w:val="00A71F5C"/>
    <w:rsid w:val="00A81D56"/>
    <w:rsid w:val="00A962A6"/>
    <w:rsid w:val="00AA2206"/>
    <w:rsid w:val="00AA59E6"/>
    <w:rsid w:val="00AA69AA"/>
    <w:rsid w:val="00AA7E09"/>
    <w:rsid w:val="00AB6BB0"/>
    <w:rsid w:val="00AB6C67"/>
    <w:rsid w:val="00AB7BA6"/>
    <w:rsid w:val="00AC113F"/>
    <w:rsid w:val="00AC2762"/>
    <w:rsid w:val="00AC2866"/>
    <w:rsid w:val="00AC482F"/>
    <w:rsid w:val="00AD101B"/>
    <w:rsid w:val="00AD37BC"/>
    <w:rsid w:val="00AD5602"/>
    <w:rsid w:val="00AD5AF3"/>
    <w:rsid w:val="00AD5C94"/>
    <w:rsid w:val="00AE6D32"/>
    <w:rsid w:val="00AE7B4B"/>
    <w:rsid w:val="00AF045F"/>
    <w:rsid w:val="00AF04B2"/>
    <w:rsid w:val="00AF2B5E"/>
    <w:rsid w:val="00AF4067"/>
    <w:rsid w:val="00AF4C8B"/>
    <w:rsid w:val="00AF50A7"/>
    <w:rsid w:val="00B06731"/>
    <w:rsid w:val="00B06B21"/>
    <w:rsid w:val="00B154DF"/>
    <w:rsid w:val="00B17A15"/>
    <w:rsid w:val="00B201E5"/>
    <w:rsid w:val="00B20B23"/>
    <w:rsid w:val="00B214C7"/>
    <w:rsid w:val="00B25D0B"/>
    <w:rsid w:val="00B26B08"/>
    <w:rsid w:val="00B60BA6"/>
    <w:rsid w:val="00B61FE9"/>
    <w:rsid w:val="00B62A55"/>
    <w:rsid w:val="00B71FF4"/>
    <w:rsid w:val="00B8096B"/>
    <w:rsid w:val="00B8170A"/>
    <w:rsid w:val="00B87375"/>
    <w:rsid w:val="00B90B47"/>
    <w:rsid w:val="00B933C6"/>
    <w:rsid w:val="00B93B8E"/>
    <w:rsid w:val="00B95948"/>
    <w:rsid w:val="00BA3A20"/>
    <w:rsid w:val="00BB245E"/>
    <w:rsid w:val="00BB2B6A"/>
    <w:rsid w:val="00BC02F4"/>
    <w:rsid w:val="00BC495A"/>
    <w:rsid w:val="00BC4CA2"/>
    <w:rsid w:val="00BC7161"/>
    <w:rsid w:val="00BD1C27"/>
    <w:rsid w:val="00BD7405"/>
    <w:rsid w:val="00BE1289"/>
    <w:rsid w:val="00BF0D9A"/>
    <w:rsid w:val="00BF173F"/>
    <w:rsid w:val="00BF77E3"/>
    <w:rsid w:val="00C00B1A"/>
    <w:rsid w:val="00C01595"/>
    <w:rsid w:val="00C11215"/>
    <w:rsid w:val="00C15CB4"/>
    <w:rsid w:val="00C20C45"/>
    <w:rsid w:val="00C2241B"/>
    <w:rsid w:val="00C32437"/>
    <w:rsid w:val="00C35086"/>
    <w:rsid w:val="00C35FCB"/>
    <w:rsid w:val="00C43069"/>
    <w:rsid w:val="00C45018"/>
    <w:rsid w:val="00C5010C"/>
    <w:rsid w:val="00C50159"/>
    <w:rsid w:val="00C6006D"/>
    <w:rsid w:val="00C616D9"/>
    <w:rsid w:val="00C62390"/>
    <w:rsid w:val="00C635F4"/>
    <w:rsid w:val="00C70601"/>
    <w:rsid w:val="00C72986"/>
    <w:rsid w:val="00C72BA9"/>
    <w:rsid w:val="00C77452"/>
    <w:rsid w:val="00C83112"/>
    <w:rsid w:val="00C8684E"/>
    <w:rsid w:val="00CA5DFA"/>
    <w:rsid w:val="00CA67D8"/>
    <w:rsid w:val="00CB5B26"/>
    <w:rsid w:val="00CB649B"/>
    <w:rsid w:val="00CC444A"/>
    <w:rsid w:val="00CD274E"/>
    <w:rsid w:val="00CD339D"/>
    <w:rsid w:val="00CE281C"/>
    <w:rsid w:val="00CE71A2"/>
    <w:rsid w:val="00CE7429"/>
    <w:rsid w:val="00D01435"/>
    <w:rsid w:val="00D0279C"/>
    <w:rsid w:val="00D02893"/>
    <w:rsid w:val="00D044F7"/>
    <w:rsid w:val="00D04771"/>
    <w:rsid w:val="00D10FC5"/>
    <w:rsid w:val="00D156D1"/>
    <w:rsid w:val="00D206B3"/>
    <w:rsid w:val="00D268A5"/>
    <w:rsid w:val="00D358C6"/>
    <w:rsid w:val="00D35FC4"/>
    <w:rsid w:val="00D36505"/>
    <w:rsid w:val="00D367C8"/>
    <w:rsid w:val="00D413B5"/>
    <w:rsid w:val="00D46EA0"/>
    <w:rsid w:val="00D51A10"/>
    <w:rsid w:val="00D52C6B"/>
    <w:rsid w:val="00D83AF4"/>
    <w:rsid w:val="00D83BEB"/>
    <w:rsid w:val="00D84D2C"/>
    <w:rsid w:val="00D93392"/>
    <w:rsid w:val="00D949EF"/>
    <w:rsid w:val="00D95393"/>
    <w:rsid w:val="00DA1BA7"/>
    <w:rsid w:val="00DA7556"/>
    <w:rsid w:val="00DB4E97"/>
    <w:rsid w:val="00DC2320"/>
    <w:rsid w:val="00DD491E"/>
    <w:rsid w:val="00DD7D92"/>
    <w:rsid w:val="00DE0C29"/>
    <w:rsid w:val="00DE1A67"/>
    <w:rsid w:val="00DE25EA"/>
    <w:rsid w:val="00DF54F2"/>
    <w:rsid w:val="00E00669"/>
    <w:rsid w:val="00E0358B"/>
    <w:rsid w:val="00E03AF3"/>
    <w:rsid w:val="00E042F5"/>
    <w:rsid w:val="00E06C7A"/>
    <w:rsid w:val="00E11453"/>
    <w:rsid w:val="00E179DE"/>
    <w:rsid w:val="00E21AFD"/>
    <w:rsid w:val="00E264DF"/>
    <w:rsid w:val="00E31177"/>
    <w:rsid w:val="00E3267B"/>
    <w:rsid w:val="00E3632A"/>
    <w:rsid w:val="00E37412"/>
    <w:rsid w:val="00E400FB"/>
    <w:rsid w:val="00E438C0"/>
    <w:rsid w:val="00E43AA7"/>
    <w:rsid w:val="00E45DA6"/>
    <w:rsid w:val="00E47789"/>
    <w:rsid w:val="00E52A42"/>
    <w:rsid w:val="00E54D1A"/>
    <w:rsid w:val="00E64FFE"/>
    <w:rsid w:val="00E65C83"/>
    <w:rsid w:val="00E676F5"/>
    <w:rsid w:val="00E74C2B"/>
    <w:rsid w:val="00E82E55"/>
    <w:rsid w:val="00E842F8"/>
    <w:rsid w:val="00E86B43"/>
    <w:rsid w:val="00E9676D"/>
    <w:rsid w:val="00EA3058"/>
    <w:rsid w:val="00EB2016"/>
    <w:rsid w:val="00EB608B"/>
    <w:rsid w:val="00EC67EB"/>
    <w:rsid w:val="00ED277B"/>
    <w:rsid w:val="00ED3C23"/>
    <w:rsid w:val="00ED647A"/>
    <w:rsid w:val="00ED6FCA"/>
    <w:rsid w:val="00ED6FD2"/>
    <w:rsid w:val="00EE4EC5"/>
    <w:rsid w:val="00EE6B10"/>
    <w:rsid w:val="00EF1396"/>
    <w:rsid w:val="00EF5F69"/>
    <w:rsid w:val="00F019BC"/>
    <w:rsid w:val="00F109C7"/>
    <w:rsid w:val="00F114E7"/>
    <w:rsid w:val="00F27019"/>
    <w:rsid w:val="00F27F54"/>
    <w:rsid w:val="00F335C8"/>
    <w:rsid w:val="00F33B0A"/>
    <w:rsid w:val="00F36014"/>
    <w:rsid w:val="00F36494"/>
    <w:rsid w:val="00F40E05"/>
    <w:rsid w:val="00F424B4"/>
    <w:rsid w:val="00F51011"/>
    <w:rsid w:val="00F528D0"/>
    <w:rsid w:val="00F534BC"/>
    <w:rsid w:val="00F60671"/>
    <w:rsid w:val="00F6145F"/>
    <w:rsid w:val="00F62C06"/>
    <w:rsid w:val="00F63D73"/>
    <w:rsid w:val="00F7307A"/>
    <w:rsid w:val="00F86FC7"/>
    <w:rsid w:val="00F8743A"/>
    <w:rsid w:val="00FA055B"/>
    <w:rsid w:val="00FA1F03"/>
    <w:rsid w:val="00FA3577"/>
    <w:rsid w:val="00FA5F2D"/>
    <w:rsid w:val="00FA61ED"/>
    <w:rsid w:val="00FC3A57"/>
    <w:rsid w:val="00FD36DB"/>
    <w:rsid w:val="00FD36E0"/>
    <w:rsid w:val="00FD4A40"/>
    <w:rsid w:val="00FD6EFC"/>
    <w:rsid w:val="00FE5F98"/>
    <w:rsid w:val="00FF61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C92B92D"/>
  <w15:docId w15:val="{35EA3046-ACF7-4024-9581-30E569E56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9"/>
    <w:qFormat/>
    <w:rsid w:val="00797D4E"/>
    <w:pPr>
      <w:widowControl w:val="0"/>
      <w:autoSpaceDE w:val="0"/>
      <w:autoSpaceDN w:val="0"/>
      <w:adjustRightInd w:val="0"/>
      <w:spacing w:after="0" w:line="240" w:lineRule="auto"/>
      <w:outlineLvl w:val="0"/>
    </w:pPr>
    <w:rPr>
      <w:rFonts w:ascii="Courier New" w:eastAsiaTheme="minorEastAsia" w:hAnsi="Courier New" w:cs="Courier New"/>
      <w:b/>
      <w:bCs/>
      <w:color w:val="000000"/>
      <w:sz w:val="32"/>
      <w:szCs w:val="32"/>
    </w:rPr>
  </w:style>
  <w:style w:type="paragraph" w:styleId="Heading2">
    <w:name w:val="heading 2"/>
    <w:basedOn w:val="Normal"/>
    <w:next w:val="Normal"/>
    <w:link w:val="Heading2Char"/>
    <w:uiPriority w:val="9"/>
    <w:qFormat/>
    <w:rsid w:val="00797D4E"/>
    <w:pPr>
      <w:widowControl w:val="0"/>
      <w:autoSpaceDE w:val="0"/>
      <w:autoSpaceDN w:val="0"/>
      <w:adjustRightInd w:val="0"/>
      <w:spacing w:after="0" w:line="240" w:lineRule="auto"/>
      <w:outlineLvl w:val="1"/>
    </w:pPr>
    <w:rPr>
      <w:rFonts w:ascii="Courier New" w:eastAsiaTheme="minorEastAsia" w:hAnsi="Courier New" w:cs="Courier New"/>
      <w:b/>
      <w:bCs/>
      <w:i/>
      <w:iCs/>
      <w:color w:val="000000"/>
      <w:sz w:val="28"/>
      <w:szCs w:val="28"/>
    </w:rPr>
  </w:style>
  <w:style w:type="paragraph" w:styleId="Heading3">
    <w:name w:val="heading 3"/>
    <w:basedOn w:val="Normal"/>
    <w:next w:val="Normal"/>
    <w:link w:val="Heading3Char"/>
    <w:uiPriority w:val="99"/>
    <w:qFormat/>
    <w:rsid w:val="00797D4E"/>
    <w:pPr>
      <w:widowControl w:val="0"/>
      <w:autoSpaceDE w:val="0"/>
      <w:autoSpaceDN w:val="0"/>
      <w:adjustRightInd w:val="0"/>
      <w:spacing w:after="0" w:line="240" w:lineRule="auto"/>
      <w:outlineLvl w:val="2"/>
    </w:pPr>
    <w:rPr>
      <w:rFonts w:ascii="Courier New" w:eastAsiaTheme="minorEastAsia" w:hAnsi="Courier New" w:cs="Courier New"/>
      <w:b/>
      <w:bCs/>
      <w:color w:val="00000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60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60BA"/>
  </w:style>
  <w:style w:type="paragraph" w:styleId="Footer">
    <w:name w:val="footer"/>
    <w:basedOn w:val="Normal"/>
    <w:link w:val="FooterChar"/>
    <w:uiPriority w:val="99"/>
    <w:unhideWhenUsed/>
    <w:rsid w:val="006860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60BA"/>
  </w:style>
  <w:style w:type="character" w:customStyle="1" w:styleId="Heading1Char">
    <w:name w:val="Heading 1 Char"/>
    <w:basedOn w:val="DefaultParagraphFont"/>
    <w:link w:val="Heading1"/>
    <w:uiPriority w:val="99"/>
    <w:rsid w:val="00797D4E"/>
    <w:rPr>
      <w:rFonts w:ascii="Courier New" w:eastAsiaTheme="minorEastAsia" w:hAnsi="Courier New" w:cs="Courier New"/>
      <w:b/>
      <w:bCs/>
      <w:color w:val="000000"/>
      <w:sz w:val="32"/>
      <w:szCs w:val="32"/>
    </w:rPr>
  </w:style>
  <w:style w:type="character" w:customStyle="1" w:styleId="Heading2Char">
    <w:name w:val="Heading 2 Char"/>
    <w:basedOn w:val="DefaultParagraphFont"/>
    <w:link w:val="Heading2"/>
    <w:uiPriority w:val="9"/>
    <w:rsid w:val="00797D4E"/>
    <w:rPr>
      <w:rFonts w:ascii="Courier New" w:eastAsiaTheme="minorEastAsia" w:hAnsi="Courier New" w:cs="Courier New"/>
      <w:b/>
      <w:bCs/>
      <w:i/>
      <w:iCs/>
      <w:color w:val="000000"/>
      <w:sz w:val="28"/>
      <w:szCs w:val="28"/>
    </w:rPr>
  </w:style>
  <w:style w:type="character" w:customStyle="1" w:styleId="Heading3Char">
    <w:name w:val="Heading 3 Char"/>
    <w:basedOn w:val="DefaultParagraphFont"/>
    <w:link w:val="Heading3"/>
    <w:uiPriority w:val="99"/>
    <w:rsid w:val="00797D4E"/>
    <w:rPr>
      <w:rFonts w:ascii="Courier New" w:eastAsiaTheme="minorEastAsia" w:hAnsi="Courier New" w:cs="Courier New"/>
      <w:b/>
      <w:bCs/>
      <w:color w:val="000000"/>
      <w:sz w:val="26"/>
      <w:szCs w:val="26"/>
    </w:rPr>
  </w:style>
  <w:style w:type="paragraph" w:styleId="ListParagraph">
    <w:name w:val="List Paragraph"/>
    <w:basedOn w:val="Normal"/>
    <w:uiPriority w:val="34"/>
    <w:qFormat/>
    <w:rsid w:val="00BD1C27"/>
    <w:pPr>
      <w:ind w:left="720"/>
      <w:contextualSpacing/>
    </w:pPr>
  </w:style>
  <w:style w:type="paragraph" w:styleId="FootnoteText">
    <w:name w:val="footnote text"/>
    <w:basedOn w:val="Normal"/>
    <w:link w:val="FootnoteTextChar"/>
    <w:uiPriority w:val="99"/>
    <w:semiHidden/>
    <w:unhideWhenUsed/>
    <w:rsid w:val="0093278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32785"/>
    <w:rPr>
      <w:sz w:val="20"/>
      <w:szCs w:val="20"/>
    </w:rPr>
  </w:style>
  <w:style w:type="character" w:styleId="FootnoteReference">
    <w:name w:val="footnote reference"/>
    <w:basedOn w:val="DefaultParagraphFont"/>
    <w:uiPriority w:val="99"/>
    <w:semiHidden/>
    <w:unhideWhenUsed/>
    <w:rsid w:val="00932785"/>
    <w:rPr>
      <w:vertAlign w:val="superscript"/>
    </w:rPr>
  </w:style>
  <w:style w:type="character" w:styleId="Hyperlink">
    <w:name w:val="Hyperlink"/>
    <w:basedOn w:val="DefaultParagraphFont"/>
    <w:uiPriority w:val="99"/>
    <w:unhideWhenUsed/>
    <w:rsid w:val="004A2685"/>
    <w:rPr>
      <w:color w:val="0563C1" w:themeColor="hyperlink"/>
      <w:u w:val="single"/>
    </w:rPr>
  </w:style>
  <w:style w:type="character" w:styleId="PlaceholderText">
    <w:name w:val="Placeholder Text"/>
    <w:basedOn w:val="DefaultParagraphFont"/>
    <w:uiPriority w:val="99"/>
    <w:semiHidden/>
    <w:rsid w:val="00281C9D"/>
    <w:rPr>
      <w:color w:val="808080"/>
    </w:rPr>
  </w:style>
  <w:style w:type="paragraph" w:styleId="NormalWeb">
    <w:name w:val="Normal (Web)"/>
    <w:basedOn w:val="Normal"/>
    <w:uiPriority w:val="99"/>
    <w:semiHidden/>
    <w:unhideWhenUsed/>
    <w:rsid w:val="00614731"/>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EB60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7F6905"/>
  </w:style>
  <w:style w:type="paragraph" w:styleId="BalloonText">
    <w:name w:val="Balloon Text"/>
    <w:basedOn w:val="Normal"/>
    <w:link w:val="BalloonTextChar"/>
    <w:uiPriority w:val="99"/>
    <w:semiHidden/>
    <w:unhideWhenUsed/>
    <w:rsid w:val="000E097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E097E"/>
    <w:rPr>
      <w:rFonts w:ascii="Lucida Grande" w:hAnsi="Lucida Grande" w:cs="Lucida Grande"/>
      <w:sz w:val="18"/>
      <w:szCs w:val="18"/>
    </w:rPr>
  </w:style>
  <w:style w:type="character" w:styleId="CommentReference">
    <w:name w:val="annotation reference"/>
    <w:basedOn w:val="DefaultParagraphFont"/>
    <w:uiPriority w:val="99"/>
    <w:semiHidden/>
    <w:unhideWhenUsed/>
    <w:rsid w:val="004D68D1"/>
    <w:rPr>
      <w:sz w:val="18"/>
      <w:szCs w:val="18"/>
    </w:rPr>
  </w:style>
  <w:style w:type="paragraph" w:styleId="CommentText">
    <w:name w:val="annotation text"/>
    <w:basedOn w:val="Normal"/>
    <w:link w:val="CommentTextChar"/>
    <w:uiPriority w:val="99"/>
    <w:semiHidden/>
    <w:unhideWhenUsed/>
    <w:rsid w:val="004D68D1"/>
    <w:pPr>
      <w:spacing w:line="240" w:lineRule="auto"/>
    </w:pPr>
    <w:rPr>
      <w:sz w:val="24"/>
      <w:szCs w:val="24"/>
    </w:rPr>
  </w:style>
  <w:style w:type="character" w:customStyle="1" w:styleId="CommentTextChar">
    <w:name w:val="Comment Text Char"/>
    <w:basedOn w:val="DefaultParagraphFont"/>
    <w:link w:val="CommentText"/>
    <w:uiPriority w:val="99"/>
    <w:semiHidden/>
    <w:rsid w:val="004D68D1"/>
    <w:rPr>
      <w:sz w:val="24"/>
      <w:szCs w:val="24"/>
    </w:rPr>
  </w:style>
  <w:style w:type="paragraph" w:styleId="CommentSubject">
    <w:name w:val="annotation subject"/>
    <w:basedOn w:val="CommentText"/>
    <w:next w:val="CommentText"/>
    <w:link w:val="CommentSubjectChar"/>
    <w:uiPriority w:val="99"/>
    <w:semiHidden/>
    <w:unhideWhenUsed/>
    <w:rsid w:val="004D68D1"/>
    <w:rPr>
      <w:b/>
      <w:bCs/>
      <w:sz w:val="20"/>
      <w:szCs w:val="20"/>
    </w:rPr>
  </w:style>
  <w:style w:type="character" w:customStyle="1" w:styleId="CommentSubjectChar">
    <w:name w:val="Comment Subject Char"/>
    <w:basedOn w:val="CommentTextChar"/>
    <w:link w:val="CommentSubject"/>
    <w:uiPriority w:val="99"/>
    <w:semiHidden/>
    <w:rsid w:val="004D68D1"/>
    <w:rPr>
      <w:b/>
      <w:bCs/>
      <w:sz w:val="20"/>
      <w:szCs w:val="20"/>
    </w:rPr>
  </w:style>
  <w:style w:type="paragraph" w:styleId="EndnoteText">
    <w:name w:val="endnote text"/>
    <w:basedOn w:val="Normal"/>
    <w:link w:val="EndnoteTextChar"/>
    <w:uiPriority w:val="99"/>
    <w:semiHidden/>
    <w:unhideWhenUsed/>
    <w:rsid w:val="004B368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B3682"/>
    <w:rPr>
      <w:sz w:val="20"/>
      <w:szCs w:val="20"/>
    </w:rPr>
  </w:style>
  <w:style w:type="character" w:styleId="EndnoteReference">
    <w:name w:val="endnote reference"/>
    <w:basedOn w:val="DefaultParagraphFont"/>
    <w:uiPriority w:val="99"/>
    <w:semiHidden/>
    <w:unhideWhenUsed/>
    <w:rsid w:val="004B368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3352039">
      <w:bodyDiv w:val="1"/>
      <w:marLeft w:val="0"/>
      <w:marRight w:val="0"/>
      <w:marTop w:val="0"/>
      <w:marBottom w:val="0"/>
      <w:divBdr>
        <w:top w:val="none" w:sz="0" w:space="0" w:color="auto"/>
        <w:left w:val="none" w:sz="0" w:space="0" w:color="auto"/>
        <w:bottom w:val="none" w:sz="0" w:space="0" w:color="auto"/>
        <w:right w:val="none" w:sz="0" w:space="0" w:color="auto"/>
      </w:divBdr>
    </w:div>
    <w:div w:id="1390229954">
      <w:bodyDiv w:val="1"/>
      <w:marLeft w:val="0"/>
      <w:marRight w:val="0"/>
      <w:marTop w:val="0"/>
      <w:marBottom w:val="0"/>
      <w:divBdr>
        <w:top w:val="none" w:sz="0" w:space="0" w:color="auto"/>
        <w:left w:val="none" w:sz="0" w:space="0" w:color="auto"/>
        <w:bottom w:val="none" w:sz="0" w:space="0" w:color="auto"/>
        <w:right w:val="none" w:sz="0" w:space="0" w:color="auto"/>
      </w:divBdr>
      <w:divsChild>
        <w:div w:id="2108113316">
          <w:marLeft w:val="0"/>
          <w:marRight w:val="0"/>
          <w:marTop w:val="0"/>
          <w:marBottom w:val="0"/>
          <w:divBdr>
            <w:top w:val="none" w:sz="0" w:space="0" w:color="auto"/>
            <w:left w:val="none" w:sz="0" w:space="0" w:color="auto"/>
            <w:bottom w:val="none" w:sz="0" w:space="0" w:color="auto"/>
            <w:right w:val="none" w:sz="0" w:space="0" w:color="auto"/>
          </w:divBdr>
          <w:divsChild>
            <w:div w:id="1091320039">
              <w:marLeft w:val="0"/>
              <w:marRight w:val="0"/>
              <w:marTop w:val="0"/>
              <w:marBottom w:val="0"/>
              <w:divBdr>
                <w:top w:val="none" w:sz="0" w:space="0" w:color="auto"/>
                <w:left w:val="none" w:sz="0" w:space="0" w:color="auto"/>
                <w:bottom w:val="none" w:sz="0" w:space="0" w:color="auto"/>
                <w:right w:val="none" w:sz="0" w:space="0" w:color="auto"/>
              </w:divBdr>
              <w:divsChild>
                <w:div w:id="105998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390262">
      <w:bodyDiv w:val="1"/>
      <w:marLeft w:val="0"/>
      <w:marRight w:val="0"/>
      <w:marTop w:val="0"/>
      <w:marBottom w:val="0"/>
      <w:divBdr>
        <w:top w:val="none" w:sz="0" w:space="0" w:color="auto"/>
        <w:left w:val="none" w:sz="0" w:space="0" w:color="auto"/>
        <w:bottom w:val="none" w:sz="0" w:space="0" w:color="auto"/>
        <w:right w:val="none" w:sz="0" w:space="0" w:color="auto"/>
      </w:divBdr>
    </w:div>
    <w:div w:id="1759596058">
      <w:bodyDiv w:val="1"/>
      <w:marLeft w:val="0"/>
      <w:marRight w:val="0"/>
      <w:marTop w:val="0"/>
      <w:marBottom w:val="0"/>
      <w:divBdr>
        <w:top w:val="none" w:sz="0" w:space="0" w:color="auto"/>
        <w:left w:val="none" w:sz="0" w:space="0" w:color="auto"/>
        <w:bottom w:val="none" w:sz="0" w:space="0" w:color="auto"/>
        <w:right w:val="none" w:sz="0" w:space="0" w:color="auto"/>
      </w:divBdr>
    </w:div>
    <w:div w:id="1827092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microsoft.com/office/2018/08/relationships/commentsExtensible" Target="commentsExtensible.xml"/><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A620D6-4779-4297-85C3-5F572B090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TotalTime>
  <Pages>29</Pages>
  <Words>6860</Words>
  <Characters>39108</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Claudiu Herteliu</cp:lastModifiedBy>
  <cp:revision>19</cp:revision>
  <dcterms:created xsi:type="dcterms:W3CDTF">2021-05-11T10:02:00Z</dcterms:created>
  <dcterms:modified xsi:type="dcterms:W3CDTF">2021-05-19T09:21:00Z</dcterms:modified>
</cp:coreProperties>
</file>