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9A5A" w14:textId="77777777" w:rsidR="00C63371" w:rsidRDefault="00C63371" w:rsidP="00C63371">
      <w:pPr>
        <w:spacing w:line="360" w:lineRule="auto"/>
        <w:jc w:val="center"/>
        <w:rPr>
          <w:rFonts w:asciiTheme="minorHAnsi" w:hAnsiTheme="minorHAnsi" w:cstheme="minorHAnsi"/>
          <w:b/>
          <w:sz w:val="22"/>
          <w:szCs w:val="22"/>
          <w:u w:val="single"/>
        </w:rPr>
      </w:pPr>
      <w:bookmarkStart w:id="0" w:name="_GoBack"/>
      <w:r>
        <w:rPr>
          <w:rFonts w:asciiTheme="minorHAnsi" w:hAnsiTheme="minorHAnsi" w:cstheme="minorHAnsi"/>
          <w:b/>
          <w:sz w:val="22"/>
          <w:szCs w:val="22"/>
          <w:u w:val="single"/>
        </w:rPr>
        <w:t>INTERNATIONAL JOURNAL OF RHEUMATIC DISEASES</w:t>
      </w:r>
    </w:p>
    <w:bookmarkEnd w:id="0"/>
    <w:p w14:paraId="5F7D252B" w14:textId="77777777" w:rsidR="00C63371" w:rsidRDefault="00C63371" w:rsidP="00C63371">
      <w:pPr>
        <w:pStyle w:val="NoSpacing"/>
        <w:spacing w:line="360" w:lineRule="auto"/>
        <w:jc w:val="center"/>
        <w:rPr>
          <w:rFonts w:cstheme="minorHAnsi"/>
          <w:b/>
          <w:u w:val="single"/>
        </w:rPr>
      </w:pPr>
    </w:p>
    <w:p w14:paraId="5F07BE7B" w14:textId="77777777" w:rsidR="00C63371" w:rsidRDefault="00C63371" w:rsidP="00C63371">
      <w:pPr>
        <w:pStyle w:val="NoSpacing"/>
        <w:spacing w:line="360" w:lineRule="auto"/>
        <w:jc w:val="center"/>
        <w:rPr>
          <w:rFonts w:cstheme="minorHAnsi"/>
          <w:b/>
          <w:u w:val="single"/>
        </w:rPr>
      </w:pPr>
    </w:p>
    <w:p w14:paraId="4723690C" w14:textId="77777777" w:rsidR="00C63371" w:rsidRDefault="00C63371" w:rsidP="00C63371">
      <w:pPr>
        <w:pStyle w:val="NoSpacing"/>
        <w:spacing w:line="360" w:lineRule="auto"/>
        <w:jc w:val="center"/>
        <w:rPr>
          <w:rFonts w:cstheme="minorHAnsi"/>
          <w:b/>
          <w:u w:val="single"/>
        </w:rPr>
      </w:pPr>
      <w:r>
        <w:rPr>
          <w:rFonts w:cstheme="minorHAnsi"/>
          <w:b/>
          <w:u w:val="single"/>
        </w:rPr>
        <w:t>TITLE PAGE</w:t>
      </w:r>
    </w:p>
    <w:p w14:paraId="3481CE92" w14:textId="77777777" w:rsidR="00C63371" w:rsidRDefault="00C63371" w:rsidP="00C63371">
      <w:pPr>
        <w:pStyle w:val="NoSpacing"/>
        <w:spacing w:line="360" w:lineRule="auto"/>
        <w:rPr>
          <w:rFonts w:cstheme="minorHAnsi"/>
        </w:rPr>
      </w:pPr>
    </w:p>
    <w:p w14:paraId="72DE8F60" w14:textId="77777777" w:rsidR="00C63371" w:rsidRDefault="00C63371" w:rsidP="00C63371">
      <w:pPr>
        <w:pStyle w:val="NoSpacing"/>
        <w:spacing w:line="360" w:lineRule="auto"/>
        <w:jc w:val="both"/>
        <w:rPr>
          <w:rFonts w:cstheme="minorHAnsi"/>
          <w:b/>
        </w:rPr>
      </w:pPr>
    </w:p>
    <w:p w14:paraId="5F2F5BFF" w14:textId="77777777" w:rsidR="00C63371" w:rsidRDefault="00C63371" w:rsidP="00C63371">
      <w:pPr>
        <w:pStyle w:val="NoSpacing"/>
        <w:spacing w:line="360" w:lineRule="auto"/>
        <w:jc w:val="both"/>
        <w:rPr>
          <w:rFonts w:cstheme="minorHAnsi"/>
        </w:rPr>
      </w:pPr>
      <w:r>
        <w:rPr>
          <w:rFonts w:cstheme="minorHAnsi"/>
          <w:b/>
        </w:rPr>
        <w:t xml:space="preserve">Short Title: </w:t>
      </w:r>
      <w:r>
        <w:rPr>
          <w:rFonts w:cstheme="minorHAnsi"/>
        </w:rPr>
        <w:t>Who seeks physiotherapy or exercise treatment for hip and knee osteoarthritis? A cross-sectional analysis of the English Longitudinal Study of Ageing cohort.</w:t>
      </w:r>
    </w:p>
    <w:p w14:paraId="36E924DF" w14:textId="77777777" w:rsidR="00C63371" w:rsidRDefault="00C63371" w:rsidP="00C63371">
      <w:pPr>
        <w:pStyle w:val="NoSpacing"/>
        <w:spacing w:line="360" w:lineRule="auto"/>
        <w:jc w:val="both"/>
        <w:rPr>
          <w:rFonts w:cstheme="minorHAnsi"/>
          <w:b/>
        </w:rPr>
      </w:pPr>
    </w:p>
    <w:p w14:paraId="293853AF" w14:textId="77777777" w:rsidR="00C63371" w:rsidRDefault="00C63371" w:rsidP="00C63371">
      <w:pPr>
        <w:pStyle w:val="NoSpacing"/>
        <w:spacing w:line="360" w:lineRule="auto"/>
        <w:jc w:val="both"/>
        <w:rPr>
          <w:rFonts w:cstheme="minorHAnsi"/>
        </w:rPr>
      </w:pPr>
      <w:r>
        <w:rPr>
          <w:rFonts w:cstheme="minorHAnsi"/>
          <w:b/>
        </w:rPr>
        <w:t>Running Title</w:t>
      </w:r>
      <w:r>
        <w:rPr>
          <w:rFonts w:cstheme="minorHAnsi"/>
        </w:rPr>
        <w:t>: Uptake of physiotherapy for hip and knee OA</w:t>
      </w:r>
    </w:p>
    <w:p w14:paraId="70EF1DCA" w14:textId="77777777" w:rsidR="00C63371" w:rsidRDefault="00C63371" w:rsidP="00C63371">
      <w:pPr>
        <w:pStyle w:val="NoSpacing"/>
        <w:spacing w:line="360" w:lineRule="auto"/>
        <w:jc w:val="both"/>
        <w:rPr>
          <w:rFonts w:cstheme="minorHAnsi"/>
        </w:rPr>
      </w:pPr>
    </w:p>
    <w:p w14:paraId="2056B796" w14:textId="77777777" w:rsidR="00C63371" w:rsidRDefault="00C63371" w:rsidP="00C63371">
      <w:pPr>
        <w:pStyle w:val="NoSpacing"/>
        <w:spacing w:line="360" w:lineRule="auto"/>
        <w:rPr>
          <w:rFonts w:cstheme="minorHAnsi"/>
          <w:b/>
        </w:rPr>
      </w:pPr>
    </w:p>
    <w:p w14:paraId="39CDA9DE" w14:textId="77777777" w:rsidR="00C63371" w:rsidRDefault="00C63371" w:rsidP="00C63371">
      <w:pPr>
        <w:pStyle w:val="NoSpacing"/>
        <w:spacing w:line="360" w:lineRule="auto"/>
        <w:rPr>
          <w:rFonts w:cstheme="minorHAnsi"/>
        </w:rPr>
      </w:pPr>
      <w:r>
        <w:rPr>
          <w:rFonts w:cstheme="minorHAnsi"/>
          <w:b/>
        </w:rPr>
        <w:t>Authors:</w:t>
      </w:r>
      <w:r>
        <w:rPr>
          <w:rFonts w:cstheme="minorHAnsi"/>
        </w:rPr>
        <w:t xml:space="preserve"> Smith TO</w:t>
      </w:r>
      <w:r>
        <w:rPr>
          <w:rFonts w:cstheme="minorHAnsi"/>
          <w:vertAlign w:val="superscript"/>
        </w:rPr>
        <w:t>1</w:t>
      </w:r>
      <w:r>
        <w:rPr>
          <w:rFonts w:cstheme="minorHAnsi"/>
        </w:rPr>
        <w:t>, Collier TS</w:t>
      </w:r>
      <w:r>
        <w:rPr>
          <w:rFonts w:cstheme="minorHAnsi"/>
          <w:vertAlign w:val="superscript"/>
        </w:rPr>
        <w:t>2</w:t>
      </w:r>
      <w:r>
        <w:rPr>
          <w:rFonts w:cstheme="minorHAnsi"/>
        </w:rPr>
        <w:t>, Smith BE</w:t>
      </w:r>
      <w:r>
        <w:rPr>
          <w:rFonts w:cstheme="minorHAnsi"/>
          <w:vertAlign w:val="superscript"/>
        </w:rPr>
        <w:t>3,4</w:t>
      </w:r>
      <w:r>
        <w:rPr>
          <w:rFonts w:cstheme="minorHAnsi"/>
        </w:rPr>
        <w:t>, Mansfield M</w:t>
      </w:r>
      <w:r>
        <w:rPr>
          <w:rFonts w:cstheme="minorHAnsi"/>
          <w:vertAlign w:val="superscript"/>
        </w:rPr>
        <w:t>5</w:t>
      </w:r>
    </w:p>
    <w:p w14:paraId="21FA8237" w14:textId="77777777" w:rsidR="00C63371" w:rsidRDefault="00C63371" w:rsidP="00C63371">
      <w:pPr>
        <w:pStyle w:val="NoSpacing"/>
        <w:spacing w:line="360" w:lineRule="auto"/>
        <w:rPr>
          <w:rFonts w:cstheme="minorHAnsi"/>
        </w:rPr>
      </w:pPr>
    </w:p>
    <w:p w14:paraId="22624648" w14:textId="77777777" w:rsidR="00C63371" w:rsidRDefault="00C63371" w:rsidP="00C63371">
      <w:pPr>
        <w:pStyle w:val="NoSpacing"/>
        <w:spacing w:line="360" w:lineRule="auto"/>
        <w:rPr>
          <w:rFonts w:cstheme="minorHAnsi"/>
        </w:rPr>
      </w:pPr>
      <w:r>
        <w:rPr>
          <w:rFonts w:cstheme="minorHAnsi"/>
          <w:b/>
        </w:rPr>
        <w:t>Affiliations:</w:t>
      </w:r>
      <w:r>
        <w:rPr>
          <w:rFonts w:cstheme="minorHAnsi"/>
        </w:rPr>
        <w:t xml:space="preserve"> </w:t>
      </w:r>
    </w:p>
    <w:p w14:paraId="2F2F0AE1" w14:textId="77777777" w:rsidR="00C63371" w:rsidRDefault="00C63371" w:rsidP="00C63371">
      <w:pPr>
        <w:pStyle w:val="NoSpacing"/>
        <w:numPr>
          <w:ilvl w:val="0"/>
          <w:numId w:val="4"/>
        </w:numPr>
        <w:spacing w:line="360" w:lineRule="auto"/>
        <w:rPr>
          <w:rFonts w:cstheme="minorHAnsi"/>
        </w:rPr>
      </w:pPr>
      <w:r>
        <w:rPr>
          <w:rFonts w:cstheme="minorHAnsi"/>
        </w:rPr>
        <w:t>Nuffield Department of Orthopaedics, Rheumatology and Musculoskeletal Sciences, University of Oxford, UK</w:t>
      </w:r>
    </w:p>
    <w:p w14:paraId="3AC12198" w14:textId="77777777" w:rsidR="00C63371" w:rsidRDefault="00C63371" w:rsidP="00C63371">
      <w:pPr>
        <w:pStyle w:val="NoSpacing"/>
        <w:numPr>
          <w:ilvl w:val="0"/>
          <w:numId w:val="4"/>
        </w:numPr>
        <w:spacing w:line="360" w:lineRule="auto"/>
        <w:rPr>
          <w:rFonts w:cstheme="minorHAnsi"/>
        </w:rPr>
      </w:pPr>
      <w:r>
        <w:rPr>
          <w:rFonts w:cstheme="minorHAnsi"/>
        </w:rPr>
        <w:t>Pure Physiotherapy Specialist Clinics, Norwich, Norfolk, UK.</w:t>
      </w:r>
    </w:p>
    <w:p w14:paraId="1E32A57A" w14:textId="77777777" w:rsidR="00C63371" w:rsidRDefault="00C63371" w:rsidP="00C63371">
      <w:pPr>
        <w:pStyle w:val="ListParagraph"/>
        <w:numPr>
          <w:ilvl w:val="0"/>
          <w:numId w:val="4"/>
        </w:numPr>
        <w:spacing w:line="360" w:lineRule="auto"/>
        <w:rPr>
          <w:rFonts w:cstheme="minorHAnsi"/>
        </w:rPr>
      </w:pPr>
      <w:r>
        <w:rPr>
          <w:rFonts w:cstheme="minorHAnsi"/>
        </w:rPr>
        <w:t>Derby Teaching Hospitals NHS Foundation Trust, Physiotherapy Department (Level 3), London Road Community Hospital, Derby, UK</w:t>
      </w:r>
    </w:p>
    <w:p w14:paraId="18030A52" w14:textId="77777777" w:rsidR="00C63371" w:rsidRDefault="00C63371" w:rsidP="00C63371">
      <w:pPr>
        <w:pStyle w:val="NoSpacing"/>
        <w:numPr>
          <w:ilvl w:val="0"/>
          <w:numId w:val="4"/>
        </w:numPr>
        <w:spacing w:line="360" w:lineRule="auto"/>
        <w:rPr>
          <w:rFonts w:cstheme="minorHAnsi"/>
        </w:rPr>
      </w:pPr>
      <w:r>
        <w:rPr>
          <w:rFonts w:cstheme="minorHAnsi"/>
        </w:rPr>
        <w:t>Division of Rehabilitation and Ageing, School of Medicine, University of Nottingham, Nottingham, UK</w:t>
      </w:r>
    </w:p>
    <w:p w14:paraId="47AFACD4" w14:textId="77777777" w:rsidR="00C63371" w:rsidRDefault="00C63371" w:rsidP="00C63371">
      <w:pPr>
        <w:pStyle w:val="NoSpacing"/>
        <w:numPr>
          <w:ilvl w:val="0"/>
          <w:numId w:val="4"/>
        </w:numPr>
        <w:spacing w:line="360" w:lineRule="auto"/>
        <w:rPr>
          <w:rFonts w:cstheme="minorHAnsi"/>
        </w:rPr>
      </w:pPr>
      <w:r>
        <w:rPr>
          <w:rFonts w:cstheme="minorHAnsi"/>
        </w:rPr>
        <w:t>School of Health &amp; Social Care, London South Bank University, London, UK</w:t>
      </w:r>
    </w:p>
    <w:p w14:paraId="39860DF8" w14:textId="77777777" w:rsidR="00C63371" w:rsidRDefault="00C63371" w:rsidP="00C63371">
      <w:pPr>
        <w:pStyle w:val="NoSpacing"/>
        <w:spacing w:line="360" w:lineRule="auto"/>
        <w:rPr>
          <w:rFonts w:cstheme="minorHAnsi"/>
        </w:rPr>
      </w:pPr>
    </w:p>
    <w:p w14:paraId="66D2AB79" w14:textId="77777777" w:rsidR="00C63371" w:rsidRDefault="00C63371" w:rsidP="00C63371">
      <w:pPr>
        <w:pStyle w:val="NoSpacing"/>
        <w:spacing w:line="360" w:lineRule="auto"/>
        <w:rPr>
          <w:rFonts w:cstheme="minorHAnsi"/>
        </w:rPr>
      </w:pPr>
    </w:p>
    <w:p w14:paraId="3B092CA1" w14:textId="77777777" w:rsidR="00C63371" w:rsidRDefault="00C63371" w:rsidP="00C63371">
      <w:pPr>
        <w:pStyle w:val="NoSpacing"/>
        <w:spacing w:line="360" w:lineRule="auto"/>
        <w:jc w:val="both"/>
        <w:rPr>
          <w:rFonts w:cstheme="minorHAnsi"/>
        </w:rPr>
      </w:pPr>
      <w:r>
        <w:rPr>
          <w:rFonts w:cstheme="minorHAnsi"/>
          <w:b/>
        </w:rPr>
        <w:t>Corresponding Author:</w:t>
      </w:r>
      <w:r>
        <w:rPr>
          <w:rFonts w:cstheme="minorHAnsi"/>
        </w:rPr>
        <w:t xml:space="preserve"> Dr Toby Smith, Nuffield Department of Orthopaedics, Rheumatology and Musculoskeletal Sciences, University of Oxford, </w:t>
      </w:r>
      <w:r>
        <w:rPr>
          <w:rFonts w:cstheme="minorHAnsi"/>
          <w:lang w:val="en"/>
        </w:rPr>
        <w:t>Botnar Research Centre</w:t>
      </w:r>
      <w:r>
        <w:rPr>
          <w:rFonts w:cstheme="minorHAnsi"/>
          <w:lang w:val="en"/>
        </w:rPr>
        <w:br/>
        <w:t>Windmill Road, Oxford, OX3 7LD, UK</w:t>
      </w:r>
      <w:r>
        <w:rPr>
          <w:rFonts w:cstheme="minorHAnsi"/>
        </w:rPr>
        <w:t xml:space="preserve">. Email: </w:t>
      </w:r>
      <w:hyperlink r:id="rId6" w:history="1">
        <w:r>
          <w:rPr>
            <w:rStyle w:val="Hyperlink"/>
            <w:rFonts w:cstheme="minorHAnsi"/>
          </w:rPr>
          <w:t>toby.smith@ndorms.ox.ac.uk</w:t>
        </w:r>
      </w:hyperlink>
    </w:p>
    <w:p w14:paraId="6A01F700" w14:textId="77777777" w:rsidR="00C63371" w:rsidRDefault="00C63371" w:rsidP="00C63371">
      <w:pPr>
        <w:spacing w:line="360" w:lineRule="auto"/>
        <w:jc w:val="both"/>
        <w:rPr>
          <w:rFonts w:asciiTheme="minorHAnsi" w:hAnsiTheme="minorHAnsi" w:cstheme="minorHAnsi"/>
          <w:b/>
          <w:sz w:val="22"/>
          <w:szCs w:val="22"/>
        </w:rPr>
      </w:pPr>
    </w:p>
    <w:p w14:paraId="686DA505" w14:textId="77777777" w:rsidR="00C63371" w:rsidRDefault="00C63371" w:rsidP="00C63371">
      <w:pPr>
        <w:spacing w:after="160" w:line="256" w:lineRule="auto"/>
        <w:rPr>
          <w:rFonts w:asciiTheme="minorHAnsi" w:hAnsiTheme="minorHAnsi" w:cstheme="minorHAnsi"/>
          <w:b/>
          <w:sz w:val="22"/>
          <w:szCs w:val="22"/>
        </w:rPr>
      </w:pPr>
      <w:r>
        <w:rPr>
          <w:rFonts w:asciiTheme="minorHAnsi" w:hAnsiTheme="minorHAnsi" w:cstheme="minorHAnsi"/>
          <w:b/>
          <w:sz w:val="22"/>
          <w:szCs w:val="22"/>
        </w:rPr>
        <w:t>AUTHOR CONTRIBUTION</w:t>
      </w:r>
    </w:p>
    <w:p w14:paraId="5160B1D8" w14:textId="77777777" w:rsidR="00C63371" w:rsidRDefault="00C63371" w:rsidP="00C63371">
      <w:pPr>
        <w:spacing w:after="160" w:line="256" w:lineRule="auto"/>
        <w:rPr>
          <w:rFonts w:asciiTheme="minorHAnsi" w:hAnsiTheme="minorHAnsi" w:cstheme="minorHAnsi"/>
          <w:b/>
          <w:sz w:val="22"/>
          <w:szCs w:val="22"/>
        </w:rPr>
      </w:pPr>
    </w:p>
    <w:p w14:paraId="05937D12" w14:textId="77777777" w:rsidR="00C63371" w:rsidRDefault="00C63371" w:rsidP="00C63371">
      <w:pPr>
        <w:spacing w:after="160"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conception and design of the study: TS, TC, BS, MM</w:t>
      </w:r>
    </w:p>
    <w:p w14:paraId="0631C79A" w14:textId="77777777" w:rsidR="00C63371" w:rsidRDefault="00C63371" w:rsidP="00C63371">
      <w:pPr>
        <w:spacing w:after="160"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Acquisition of data: TS</w:t>
      </w:r>
    </w:p>
    <w:p w14:paraId="3EC30AEE" w14:textId="77777777" w:rsidR="00C63371" w:rsidRDefault="00C63371" w:rsidP="00C63371">
      <w:pPr>
        <w:spacing w:after="160"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Data analysis: TS, TC, BS, MM </w:t>
      </w:r>
    </w:p>
    <w:p w14:paraId="5B8717D6" w14:textId="77777777" w:rsidR="00C63371" w:rsidRDefault="00C63371" w:rsidP="00C63371">
      <w:pPr>
        <w:spacing w:after="160"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Interpretation of data: TS, TC, BS, MM</w:t>
      </w:r>
    </w:p>
    <w:p w14:paraId="68AA629A" w14:textId="77777777" w:rsidR="00C63371" w:rsidRDefault="00C63371" w:rsidP="00C63371">
      <w:pPr>
        <w:spacing w:after="160"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Drafting the article: TS, TC, BS, MM</w:t>
      </w:r>
    </w:p>
    <w:p w14:paraId="6B95A36E" w14:textId="77777777" w:rsidR="00C63371" w:rsidRDefault="00C63371" w:rsidP="00C63371">
      <w:pPr>
        <w:spacing w:after="160"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Revising the article critically for important intellectual content: TS, TC, BS, MM</w:t>
      </w:r>
    </w:p>
    <w:p w14:paraId="66ABABF8" w14:textId="77777777" w:rsidR="00C63371" w:rsidRDefault="00C63371" w:rsidP="00C63371">
      <w:pPr>
        <w:spacing w:after="160" w:line="256" w:lineRule="auto"/>
        <w:rPr>
          <w:rFonts w:asciiTheme="minorHAnsi" w:hAnsiTheme="minorHAnsi" w:cstheme="minorHAnsi"/>
          <w:b/>
          <w:sz w:val="22"/>
          <w:szCs w:val="22"/>
        </w:rPr>
      </w:pPr>
      <w:r>
        <w:rPr>
          <w:rFonts w:asciiTheme="minorHAnsi" w:hAnsiTheme="minorHAnsi" w:cstheme="minorHAnsi"/>
          <w:sz w:val="22"/>
          <w:szCs w:val="22"/>
          <w:shd w:val="clear" w:color="auto" w:fill="FFFFFF"/>
        </w:rPr>
        <w:t>Final approval of the version submitted: TS, TC, BS, MM</w:t>
      </w:r>
    </w:p>
    <w:p w14:paraId="62F1306B" w14:textId="77777777" w:rsidR="00C63371" w:rsidRDefault="00C63371" w:rsidP="00C63371">
      <w:pPr>
        <w:spacing w:after="160" w:line="256" w:lineRule="auto"/>
        <w:rPr>
          <w:rFonts w:asciiTheme="minorHAnsi" w:hAnsiTheme="minorHAnsi" w:cstheme="minorHAnsi"/>
          <w:b/>
          <w:sz w:val="22"/>
          <w:szCs w:val="22"/>
        </w:rPr>
      </w:pPr>
    </w:p>
    <w:p w14:paraId="59DB6537" w14:textId="77777777" w:rsidR="00C63371" w:rsidRDefault="00C63371" w:rsidP="00C63371">
      <w:pPr>
        <w:spacing w:after="160" w:line="256" w:lineRule="auto"/>
        <w:rPr>
          <w:rFonts w:asciiTheme="minorHAnsi" w:hAnsiTheme="minorHAnsi" w:cstheme="minorHAnsi"/>
          <w:b/>
          <w:sz w:val="22"/>
          <w:szCs w:val="22"/>
        </w:rPr>
      </w:pPr>
    </w:p>
    <w:p w14:paraId="50C6E1D8" w14:textId="77777777" w:rsidR="00C63371" w:rsidRDefault="00C63371" w:rsidP="00C63371">
      <w:pPr>
        <w:spacing w:after="160" w:line="256" w:lineRule="auto"/>
        <w:rPr>
          <w:rFonts w:asciiTheme="minorHAnsi" w:hAnsiTheme="minorHAnsi" w:cstheme="minorHAnsi"/>
          <w:b/>
          <w:sz w:val="22"/>
          <w:szCs w:val="22"/>
        </w:rPr>
      </w:pPr>
      <w:r>
        <w:rPr>
          <w:rFonts w:asciiTheme="minorHAnsi" w:hAnsiTheme="minorHAnsi" w:cstheme="minorHAnsi"/>
          <w:b/>
          <w:sz w:val="22"/>
          <w:szCs w:val="22"/>
        </w:rPr>
        <w:t>ACKNOWLEDGEMENTS/DECLARATIONS</w:t>
      </w:r>
    </w:p>
    <w:p w14:paraId="78D306C3" w14:textId="77777777" w:rsidR="00C63371" w:rsidRDefault="00C63371" w:rsidP="00C63371">
      <w:pPr>
        <w:spacing w:line="360" w:lineRule="auto"/>
        <w:jc w:val="both"/>
        <w:rPr>
          <w:rFonts w:asciiTheme="minorHAnsi" w:hAnsiTheme="minorHAnsi" w:cstheme="minorHAnsi"/>
          <w:b/>
          <w:sz w:val="22"/>
          <w:szCs w:val="22"/>
        </w:rPr>
      </w:pPr>
    </w:p>
    <w:p w14:paraId="52B76B3D" w14:textId="77777777" w:rsidR="00C63371" w:rsidRDefault="00C63371" w:rsidP="00C63371">
      <w:pPr>
        <w:spacing w:line="360" w:lineRule="auto"/>
        <w:jc w:val="both"/>
        <w:rPr>
          <w:rFonts w:asciiTheme="minorHAnsi" w:hAnsiTheme="minorHAnsi" w:cstheme="minorHAnsi"/>
          <w:b/>
          <w:sz w:val="22"/>
          <w:szCs w:val="22"/>
        </w:rPr>
      </w:pPr>
    </w:p>
    <w:p w14:paraId="6199DB80" w14:textId="77777777" w:rsidR="00C63371" w:rsidRDefault="00C63371" w:rsidP="00C63371">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Ethical Approvals: </w:t>
      </w:r>
      <w:r>
        <w:rPr>
          <w:rFonts w:asciiTheme="minorHAnsi" w:hAnsiTheme="minorHAnsi" w:cstheme="minorHAnsi"/>
          <w:color w:val="000000" w:themeColor="text1"/>
          <w:sz w:val="22"/>
          <w:szCs w:val="22"/>
          <w:shd w:val="clear" w:color="auto" w:fill="FFFFFF"/>
        </w:rPr>
        <w:t>Ethical approval was obtained from the London Multi-Centre Research Ethics Service (MREC/01/2/91).</w:t>
      </w:r>
    </w:p>
    <w:p w14:paraId="66869D42" w14:textId="77777777" w:rsidR="00C63371" w:rsidRDefault="00C63371" w:rsidP="00C63371">
      <w:pPr>
        <w:spacing w:line="360" w:lineRule="auto"/>
        <w:jc w:val="both"/>
        <w:rPr>
          <w:rFonts w:asciiTheme="minorHAnsi" w:hAnsiTheme="minorHAnsi" w:cstheme="minorHAnsi"/>
          <w:b/>
          <w:sz w:val="22"/>
          <w:szCs w:val="22"/>
        </w:rPr>
      </w:pPr>
    </w:p>
    <w:p w14:paraId="554BCC0F" w14:textId="77777777" w:rsidR="00C63371" w:rsidRDefault="00C63371" w:rsidP="00C63371">
      <w:pPr>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Funding:  </w:t>
      </w:r>
      <w:r>
        <w:rPr>
          <w:rFonts w:asciiTheme="minorHAnsi" w:hAnsiTheme="minorHAnsi" w:cstheme="minorHAnsi"/>
          <w:sz w:val="22"/>
          <w:szCs w:val="22"/>
          <w:shd w:val="clear" w:color="auto" w:fill="FFFFFF"/>
        </w:rPr>
        <w:t>This research did not receive any specific grant from funding agencies in the public, commercial, or not-for-profit sectors.</w:t>
      </w:r>
      <w:r>
        <w:rPr>
          <w:rFonts w:asciiTheme="minorHAnsi" w:hAnsiTheme="minorHAnsi" w:cstheme="minorHAnsi"/>
          <w:sz w:val="18"/>
          <w:szCs w:val="18"/>
          <w:shd w:val="clear" w:color="auto" w:fill="FFFFFF"/>
        </w:rPr>
        <w:t xml:space="preserve"> </w:t>
      </w:r>
      <w:r>
        <w:rPr>
          <w:rFonts w:asciiTheme="minorHAnsi" w:hAnsiTheme="minorHAnsi" w:cstheme="minorHAnsi"/>
          <w:color w:val="000000"/>
          <w:sz w:val="22"/>
          <w:szCs w:val="22"/>
        </w:rPr>
        <w:t xml:space="preserve">TS </w:t>
      </w:r>
      <w:r>
        <w:rPr>
          <w:rFonts w:asciiTheme="minorHAnsi" w:hAnsiTheme="minorHAnsi" w:cstheme="minorHAnsi"/>
          <w:sz w:val="22"/>
          <w:szCs w:val="22"/>
        </w:rPr>
        <w:t>is supported by funding from the National Institute for Health Research (NIHR) Oxford Health Biomedical Research Centre.</w:t>
      </w:r>
      <w:r>
        <w:rPr>
          <w:rFonts w:asciiTheme="minorHAnsi" w:hAnsiTheme="minorHAnsi" w:cstheme="minorHAnsi"/>
          <w:color w:val="1F497D"/>
          <w:sz w:val="22"/>
          <w:szCs w:val="22"/>
        </w:rPr>
        <w:t xml:space="preserve"> </w:t>
      </w:r>
      <w:r>
        <w:rPr>
          <w:rFonts w:asciiTheme="minorHAnsi" w:hAnsiTheme="minorHAnsi" w:cstheme="minorHAnsi"/>
          <w:sz w:val="22"/>
          <w:szCs w:val="22"/>
        </w:rPr>
        <w:t>The views expressed are those of the author(s) and not necessarily those of the NIHR.</w:t>
      </w:r>
    </w:p>
    <w:p w14:paraId="57E0488B" w14:textId="77777777" w:rsidR="00C63371" w:rsidRDefault="00C63371" w:rsidP="00C63371">
      <w:pPr>
        <w:spacing w:line="360" w:lineRule="auto"/>
        <w:jc w:val="both"/>
        <w:rPr>
          <w:rFonts w:asciiTheme="minorHAnsi" w:hAnsiTheme="minorHAnsi" w:cstheme="minorHAnsi"/>
          <w:b/>
          <w:sz w:val="22"/>
          <w:szCs w:val="22"/>
        </w:rPr>
      </w:pPr>
    </w:p>
    <w:p w14:paraId="524BE851" w14:textId="77777777" w:rsidR="00C63371" w:rsidRDefault="00C63371" w:rsidP="00C63371">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Conflict of Interest: </w:t>
      </w:r>
      <w:r>
        <w:rPr>
          <w:rFonts w:asciiTheme="minorHAnsi" w:hAnsiTheme="minorHAnsi" w:cstheme="minorHAnsi"/>
          <w:sz w:val="22"/>
          <w:szCs w:val="22"/>
        </w:rPr>
        <w:t>None.</w:t>
      </w:r>
    </w:p>
    <w:p w14:paraId="451C53E0" w14:textId="77777777" w:rsidR="00C63371" w:rsidRDefault="00C63371" w:rsidP="00C63371">
      <w:pPr>
        <w:spacing w:line="360" w:lineRule="auto"/>
        <w:jc w:val="both"/>
        <w:rPr>
          <w:rFonts w:asciiTheme="minorHAnsi" w:hAnsiTheme="minorHAnsi" w:cstheme="minorHAnsi"/>
          <w:b/>
          <w:sz w:val="22"/>
          <w:szCs w:val="22"/>
        </w:rPr>
      </w:pPr>
    </w:p>
    <w:p w14:paraId="6ACA9A27" w14:textId="77777777" w:rsidR="00C63371" w:rsidRDefault="00C63371" w:rsidP="00C63371">
      <w:pPr>
        <w:spacing w:line="360" w:lineRule="auto"/>
        <w:jc w:val="both"/>
        <w:rPr>
          <w:rFonts w:asciiTheme="minorHAnsi" w:hAnsiTheme="minorHAnsi" w:cstheme="minorHAnsi"/>
          <w:sz w:val="22"/>
          <w:szCs w:val="22"/>
        </w:rPr>
      </w:pPr>
      <w:r>
        <w:rPr>
          <w:rFonts w:asciiTheme="minorHAnsi" w:hAnsiTheme="minorHAnsi" w:cstheme="minorHAnsi"/>
          <w:b/>
          <w:sz w:val="22"/>
          <w:szCs w:val="22"/>
        </w:rPr>
        <w:t>Acknowledgements</w:t>
      </w:r>
      <w:r>
        <w:rPr>
          <w:rFonts w:asciiTheme="minorHAnsi" w:hAnsiTheme="minorHAnsi" w:cstheme="minorHAnsi"/>
          <w:sz w:val="22"/>
          <w:szCs w:val="22"/>
        </w:rPr>
        <w:t>: None.</w:t>
      </w:r>
    </w:p>
    <w:p w14:paraId="7988CBF1" w14:textId="77777777" w:rsidR="00C63371" w:rsidRDefault="00C63371" w:rsidP="00C63371">
      <w:pPr>
        <w:spacing w:line="360" w:lineRule="auto"/>
        <w:jc w:val="both"/>
        <w:rPr>
          <w:rFonts w:asciiTheme="minorHAnsi" w:hAnsiTheme="minorHAnsi" w:cstheme="minorHAnsi"/>
          <w:sz w:val="22"/>
          <w:szCs w:val="22"/>
        </w:rPr>
      </w:pPr>
    </w:p>
    <w:p w14:paraId="1004CD79" w14:textId="77777777" w:rsidR="00C63371" w:rsidRDefault="00C63371" w:rsidP="00C63371">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Statement:</w:t>
      </w:r>
      <w:r>
        <w:rPr>
          <w:rFonts w:asciiTheme="minorHAnsi" w:hAnsiTheme="minorHAnsi" w:cstheme="minorHAnsi"/>
          <w:sz w:val="22"/>
          <w:szCs w:val="22"/>
        </w:rPr>
        <w:t xml:space="preserve"> All data is available through the UK Datalink. Access to the dataset used in this analysis can be sought through the corresponding author via the UK Datalink service.</w:t>
      </w:r>
    </w:p>
    <w:p w14:paraId="234B443F" w14:textId="77777777" w:rsidR="00C63371" w:rsidRDefault="00C63371" w:rsidP="00C63371">
      <w:pPr>
        <w:spacing w:line="360" w:lineRule="auto"/>
        <w:jc w:val="both"/>
        <w:rPr>
          <w:rFonts w:asciiTheme="minorHAnsi" w:hAnsiTheme="minorHAnsi" w:cstheme="minorHAnsi"/>
          <w:b/>
          <w:sz w:val="22"/>
          <w:szCs w:val="22"/>
        </w:rPr>
      </w:pPr>
    </w:p>
    <w:p w14:paraId="1985DB96" w14:textId="77777777" w:rsidR="00C63371" w:rsidRDefault="00C63371" w:rsidP="00C63371"/>
    <w:p w14:paraId="74DEE030" w14:textId="77777777" w:rsidR="00C63371" w:rsidRDefault="00C63371">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B138A3E" w14:textId="3F45D3E5" w:rsidR="00C63371" w:rsidRDefault="00C63371" w:rsidP="00C63371">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ABSTRACT</w:t>
      </w:r>
    </w:p>
    <w:p w14:paraId="67AB556C" w14:textId="77777777" w:rsidR="00C63371" w:rsidRDefault="00C63371" w:rsidP="00C63371">
      <w:pPr>
        <w:spacing w:line="360" w:lineRule="auto"/>
        <w:jc w:val="both"/>
        <w:rPr>
          <w:rFonts w:asciiTheme="minorHAnsi" w:hAnsiTheme="minorHAnsi" w:cstheme="minorHAnsi"/>
          <w:b/>
          <w:sz w:val="22"/>
          <w:szCs w:val="22"/>
        </w:rPr>
      </w:pPr>
    </w:p>
    <w:p w14:paraId="32F8F577" w14:textId="77777777" w:rsidR="00C63371" w:rsidRDefault="00C63371" w:rsidP="00C63371">
      <w:pPr>
        <w:spacing w:line="360" w:lineRule="auto"/>
        <w:jc w:val="both"/>
        <w:rPr>
          <w:rFonts w:asciiTheme="minorHAnsi" w:hAnsiTheme="minorHAnsi" w:cstheme="minorHAnsi"/>
          <w:b/>
          <w:sz w:val="22"/>
          <w:szCs w:val="22"/>
        </w:rPr>
      </w:pPr>
    </w:p>
    <w:p w14:paraId="13ED98EB" w14:textId="77777777" w:rsidR="00C63371" w:rsidRDefault="00C63371" w:rsidP="00C63371">
      <w:pPr>
        <w:spacing w:after="160" w:line="360" w:lineRule="auto"/>
        <w:jc w:val="both"/>
        <w:rPr>
          <w:rFonts w:asciiTheme="minorHAnsi" w:hAnsiTheme="minorHAnsi" w:cstheme="minorHAnsi"/>
          <w:sz w:val="22"/>
          <w:szCs w:val="22"/>
        </w:rPr>
      </w:pPr>
      <w:r>
        <w:rPr>
          <w:rFonts w:asciiTheme="minorHAnsi" w:hAnsiTheme="minorHAnsi" w:cstheme="minorHAnsi"/>
          <w:b/>
          <w:sz w:val="22"/>
          <w:szCs w:val="22"/>
        </w:rPr>
        <w:t>OBJECTIVES:</w:t>
      </w:r>
      <w:r>
        <w:rPr>
          <w:rFonts w:asciiTheme="minorHAnsi" w:hAnsiTheme="minorHAnsi" w:cstheme="minorHAnsi"/>
          <w:sz w:val="22"/>
          <w:szCs w:val="22"/>
        </w:rPr>
        <w:t xml:space="preserve"> To determine the characteristics of individuals with hip and/or knee osteoarthritis who are recommended to seek physiotherapy or exercise treatment, and to explore which people are more or less likely to follow such recommendations.</w:t>
      </w:r>
    </w:p>
    <w:p w14:paraId="1D103C2D" w14:textId="77777777" w:rsidR="00C63371" w:rsidRDefault="00C63371" w:rsidP="00C63371">
      <w:pPr>
        <w:spacing w:after="160" w:line="360" w:lineRule="auto"/>
        <w:jc w:val="both"/>
        <w:rPr>
          <w:rFonts w:asciiTheme="minorHAnsi" w:hAnsiTheme="minorHAnsi" w:cstheme="minorHAnsi"/>
          <w:sz w:val="22"/>
          <w:szCs w:val="22"/>
        </w:rPr>
      </w:pPr>
    </w:p>
    <w:p w14:paraId="12E144CB" w14:textId="77777777" w:rsidR="00C63371" w:rsidRDefault="00C63371" w:rsidP="00C63371">
      <w:pPr>
        <w:spacing w:after="160" w:line="360" w:lineRule="auto"/>
        <w:jc w:val="both"/>
        <w:rPr>
          <w:rFonts w:asciiTheme="minorHAnsi" w:hAnsiTheme="minorHAnsi" w:cstheme="minorHAnsi"/>
          <w:sz w:val="22"/>
          <w:szCs w:val="22"/>
        </w:rPr>
      </w:pPr>
      <w:r>
        <w:rPr>
          <w:rFonts w:asciiTheme="minorHAnsi" w:hAnsiTheme="minorHAnsi" w:cstheme="minorHAnsi"/>
          <w:b/>
          <w:sz w:val="22"/>
          <w:szCs w:val="22"/>
        </w:rPr>
        <w:t>METHODS:</w:t>
      </w:r>
      <w:r>
        <w:rPr>
          <w:rFonts w:asciiTheme="minorHAnsi" w:hAnsiTheme="minorHAnsi" w:cstheme="minorHAnsi"/>
          <w:sz w:val="22"/>
          <w:szCs w:val="22"/>
        </w:rPr>
        <w:t xml:space="preserve"> All data were obtained from Wave 4 of the </w:t>
      </w:r>
      <w:r>
        <w:rPr>
          <w:rFonts w:asciiTheme="minorHAnsi" w:hAnsiTheme="minorHAnsi" w:cstheme="minorHAnsi"/>
          <w:color w:val="000000" w:themeColor="text1"/>
          <w:sz w:val="22"/>
          <w:szCs w:val="22"/>
        </w:rPr>
        <w:t>English Longitudinal Study of (</w:t>
      </w:r>
      <w:r>
        <w:rPr>
          <w:rFonts w:asciiTheme="minorHAnsi" w:hAnsiTheme="minorHAnsi" w:cstheme="minorHAnsi"/>
          <w:sz w:val="22"/>
          <w:szCs w:val="22"/>
        </w:rPr>
        <w:t xml:space="preserve">ELSA) cohort (2008-2009), a prospectively collected community-based dataset. Eligibility was justified by a patient-reported diagnosis of hip and/or knee osteoarthritis with a visual analogue scale (VAS) pain score of one or above. Data were collected from a self-completed questionnaire and nurse assessment visit. Prevalence of being recommended to physiotherapy or exercise (or not) and then the actioning of this recommendation (or not) were calculated and presented as 95% confidence intervals (CI). Data on characteristics of those recommended (or not) were explored using univariate analyses and then a forward selection logistic regression model.  </w:t>
      </w:r>
    </w:p>
    <w:p w14:paraId="6718ED4B" w14:textId="77777777" w:rsidR="00C63371" w:rsidRDefault="00C63371" w:rsidP="00C63371">
      <w:pPr>
        <w:spacing w:after="160" w:line="360" w:lineRule="auto"/>
        <w:jc w:val="both"/>
        <w:rPr>
          <w:rFonts w:asciiTheme="minorHAnsi" w:hAnsiTheme="minorHAnsi" w:cstheme="minorHAnsi"/>
          <w:sz w:val="22"/>
          <w:szCs w:val="22"/>
        </w:rPr>
      </w:pPr>
    </w:p>
    <w:p w14:paraId="42545660" w14:textId="2A37062D" w:rsidR="00C63371" w:rsidRDefault="00C63371" w:rsidP="00C63371">
      <w:pPr>
        <w:spacing w:after="160" w:line="360" w:lineRule="auto"/>
        <w:jc w:val="both"/>
        <w:rPr>
          <w:rFonts w:asciiTheme="minorHAnsi" w:hAnsiTheme="minorHAnsi" w:cstheme="minorHAnsi"/>
          <w:sz w:val="22"/>
          <w:szCs w:val="22"/>
        </w:rPr>
      </w:pPr>
      <w:r>
        <w:rPr>
          <w:rFonts w:asciiTheme="minorHAnsi" w:hAnsiTheme="minorHAnsi" w:cstheme="minorHAnsi"/>
          <w:b/>
          <w:sz w:val="22"/>
          <w:szCs w:val="22"/>
        </w:rPr>
        <w:t>RESULTS:</w:t>
      </w:r>
      <w:r>
        <w:rPr>
          <w:rFonts w:asciiTheme="minorHAnsi" w:hAnsiTheme="minorHAnsi" w:cstheme="minorHAnsi"/>
          <w:sz w:val="22"/>
          <w:szCs w:val="22"/>
        </w:rPr>
        <w:t xml:space="preserve"> In total, 1262 and 1877 individuals with hip and/or knee osteoarthritis pain were analysed. This included 41% (95% CI: 0.38 to 0.44) who had been recommended to seek physiotherapy or exercise treatment. Subsequently, 83% of those recommended sought these treatments. Individuals who presented with isolated knee pain, </w:t>
      </w:r>
      <w:r w:rsidR="008E0C79">
        <w:rPr>
          <w:rFonts w:asciiTheme="minorHAnsi" w:hAnsiTheme="minorHAnsi" w:cstheme="minorHAnsi"/>
          <w:sz w:val="22"/>
          <w:szCs w:val="22"/>
        </w:rPr>
        <w:t xml:space="preserve">those who </w:t>
      </w:r>
      <w:r w:rsidR="00355A83">
        <w:rPr>
          <w:rFonts w:asciiTheme="minorHAnsi" w:hAnsiTheme="minorHAnsi" w:cstheme="minorHAnsi"/>
          <w:sz w:val="22"/>
          <w:szCs w:val="22"/>
        </w:rPr>
        <w:t>reported ‘fair’</w:t>
      </w:r>
      <w:r>
        <w:rPr>
          <w:rFonts w:asciiTheme="minorHAnsi" w:hAnsiTheme="minorHAnsi" w:cstheme="minorHAnsi"/>
          <w:sz w:val="22"/>
          <w:szCs w:val="22"/>
        </w:rPr>
        <w:t xml:space="preserve"> self-reported general health and were younger had a  greater chance of being recommended for physiotherapy or exercise treatment respectively</w:t>
      </w:r>
      <w:r w:rsidR="008E0C79">
        <w:rPr>
          <w:rFonts w:asciiTheme="minorHAnsi" w:hAnsiTheme="minorHAnsi" w:cstheme="minorHAnsi"/>
          <w:sz w:val="22"/>
          <w:szCs w:val="22"/>
        </w:rPr>
        <w:t xml:space="preserve"> (P≤0.02)</w:t>
      </w:r>
      <w:r>
        <w:rPr>
          <w:rFonts w:asciiTheme="minorHAnsi" w:hAnsiTheme="minorHAnsi" w:cstheme="minorHAnsi"/>
          <w:sz w:val="22"/>
          <w:szCs w:val="22"/>
        </w:rPr>
        <w:t xml:space="preserve">. </w:t>
      </w:r>
    </w:p>
    <w:p w14:paraId="38826B94" w14:textId="77777777" w:rsidR="00C63371" w:rsidRDefault="00C63371" w:rsidP="00C63371">
      <w:pPr>
        <w:spacing w:line="360" w:lineRule="auto"/>
        <w:jc w:val="both"/>
        <w:rPr>
          <w:rFonts w:asciiTheme="minorHAnsi" w:hAnsiTheme="minorHAnsi" w:cstheme="minorHAnsi"/>
          <w:sz w:val="22"/>
          <w:szCs w:val="22"/>
        </w:rPr>
      </w:pPr>
    </w:p>
    <w:p w14:paraId="7E65EA46" w14:textId="77777777" w:rsidR="00C63371" w:rsidRDefault="00C63371" w:rsidP="00C63371">
      <w:pPr>
        <w:spacing w:after="160" w:line="360" w:lineRule="auto"/>
        <w:jc w:val="both"/>
        <w:rPr>
          <w:rFonts w:asciiTheme="minorHAnsi" w:hAnsiTheme="minorHAnsi" w:cstheme="minorHAnsi"/>
          <w:sz w:val="22"/>
          <w:szCs w:val="22"/>
        </w:rPr>
      </w:pPr>
      <w:r>
        <w:rPr>
          <w:rFonts w:asciiTheme="minorHAnsi" w:hAnsiTheme="minorHAnsi" w:cstheme="minorHAnsi"/>
          <w:b/>
          <w:sz w:val="22"/>
          <w:szCs w:val="22"/>
        </w:rPr>
        <w:t>CONCLUSION:</w:t>
      </w:r>
      <w:r>
        <w:rPr>
          <w:rFonts w:asciiTheme="minorHAnsi" w:hAnsiTheme="minorHAnsi" w:cstheme="minorHAnsi"/>
          <w:sz w:val="22"/>
          <w:szCs w:val="22"/>
        </w:rPr>
        <w:t xml:space="preserve"> Encouragement should be given to formal and informal care providers of older people to highlight this inequality. This may then improve current and future access to evidence-based treatments for this population.</w:t>
      </w:r>
    </w:p>
    <w:p w14:paraId="26D973A5" w14:textId="77777777" w:rsidR="00C63371" w:rsidRDefault="00C63371" w:rsidP="00C63371">
      <w:pPr>
        <w:spacing w:line="360" w:lineRule="auto"/>
        <w:jc w:val="both"/>
        <w:rPr>
          <w:rFonts w:asciiTheme="minorHAnsi" w:hAnsiTheme="minorHAnsi" w:cstheme="minorHAnsi"/>
          <w:sz w:val="22"/>
          <w:szCs w:val="22"/>
        </w:rPr>
      </w:pPr>
    </w:p>
    <w:p w14:paraId="7F365049" w14:textId="77777777" w:rsidR="00C63371" w:rsidRDefault="00C63371" w:rsidP="00C63371">
      <w:pPr>
        <w:spacing w:after="160" w:line="360" w:lineRule="auto"/>
        <w:rPr>
          <w:rFonts w:asciiTheme="minorHAnsi" w:hAnsiTheme="minorHAnsi" w:cstheme="minorHAnsi"/>
          <w:b/>
          <w:sz w:val="22"/>
          <w:szCs w:val="22"/>
        </w:rPr>
      </w:pPr>
    </w:p>
    <w:p w14:paraId="61B30E6F" w14:textId="77777777" w:rsidR="00C63371" w:rsidRDefault="00C63371" w:rsidP="00C63371">
      <w:pPr>
        <w:spacing w:after="160" w:line="360" w:lineRule="auto"/>
      </w:pPr>
      <w:r>
        <w:rPr>
          <w:rFonts w:asciiTheme="minorHAnsi" w:hAnsiTheme="minorHAnsi" w:cstheme="minorHAnsi"/>
          <w:b/>
          <w:sz w:val="22"/>
          <w:szCs w:val="22"/>
        </w:rPr>
        <w:t xml:space="preserve">KEYWORDS: </w:t>
      </w:r>
      <w:r>
        <w:rPr>
          <w:rFonts w:asciiTheme="minorHAnsi" w:hAnsiTheme="minorHAnsi" w:cstheme="minorHAnsi"/>
          <w:sz w:val="22"/>
          <w:szCs w:val="22"/>
        </w:rPr>
        <w:t>Degenerative joint; rehabilitation; exercise therapy; non-surgical; referral patterns; access</w:t>
      </w:r>
    </w:p>
    <w:p w14:paraId="3B7E661F" w14:textId="77777777" w:rsidR="00CE7F69" w:rsidRDefault="00CE7F6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70E41CA" w14:textId="65DF1D92" w:rsidR="00235C5D" w:rsidRPr="001E258B" w:rsidRDefault="00740EF7" w:rsidP="008E0C79">
      <w:pPr>
        <w:spacing w:after="160" w:line="259" w:lineRule="auto"/>
        <w:rPr>
          <w:rFonts w:asciiTheme="minorHAnsi" w:hAnsiTheme="minorHAnsi" w:cstheme="minorHAnsi"/>
          <w:sz w:val="22"/>
          <w:szCs w:val="22"/>
        </w:rPr>
      </w:pPr>
      <w:r w:rsidRPr="001E258B">
        <w:rPr>
          <w:rFonts w:asciiTheme="minorHAnsi" w:hAnsiTheme="minorHAnsi" w:cstheme="minorHAnsi"/>
          <w:b/>
          <w:sz w:val="22"/>
          <w:szCs w:val="22"/>
        </w:rPr>
        <w:lastRenderedPageBreak/>
        <w:t>INTRODUCTION</w:t>
      </w:r>
    </w:p>
    <w:p w14:paraId="4639C530" w14:textId="77777777" w:rsidR="0080071B" w:rsidRPr="001E258B" w:rsidRDefault="0080071B" w:rsidP="00C653AA">
      <w:pPr>
        <w:spacing w:line="360" w:lineRule="auto"/>
        <w:jc w:val="both"/>
        <w:rPr>
          <w:rFonts w:asciiTheme="minorHAnsi" w:hAnsiTheme="minorHAnsi" w:cstheme="minorHAnsi"/>
          <w:b/>
          <w:sz w:val="22"/>
          <w:szCs w:val="22"/>
        </w:rPr>
      </w:pPr>
    </w:p>
    <w:p w14:paraId="3522E15B" w14:textId="6E0114FB" w:rsidR="002D6995" w:rsidRPr="00FC19EE" w:rsidRDefault="00740EF7" w:rsidP="00C653AA">
      <w:pPr>
        <w:spacing w:line="360" w:lineRule="auto"/>
        <w:jc w:val="both"/>
        <w:rPr>
          <w:rFonts w:asciiTheme="minorHAnsi" w:hAnsiTheme="minorHAnsi" w:cstheme="minorHAnsi"/>
          <w:sz w:val="22"/>
          <w:szCs w:val="22"/>
        </w:rPr>
      </w:pPr>
      <w:r w:rsidRPr="00D91461">
        <w:rPr>
          <w:rFonts w:asciiTheme="minorHAnsi" w:hAnsiTheme="minorHAnsi" w:cstheme="minorHAnsi"/>
          <w:sz w:val="22"/>
          <w:szCs w:val="22"/>
        </w:rPr>
        <w:t xml:space="preserve">Osteoarthritis </w:t>
      </w:r>
      <w:r w:rsidR="00F85135" w:rsidRPr="00D91461">
        <w:rPr>
          <w:rFonts w:asciiTheme="minorHAnsi" w:hAnsiTheme="minorHAnsi" w:cstheme="minorHAnsi"/>
          <w:sz w:val="22"/>
          <w:szCs w:val="22"/>
        </w:rPr>
        <w:t xml:space="preserve">is a </w:t>
      </w:r>
      <w:r w:rsidR="00867FF3" w:rsidRPr="00D91461">
        <w:rPr>
          <w:rFonts w:asciiTheme="minorHAnsi" w:hAnsiTheme="minorHAnsi" w:cstheme="minorHAnsi"/>
          <w:sz w:val="22"/>
          <w:szCs w:val="22"/>
        </w:rPr>
        <w:t>disabling</w:t>
      </w:r>
      <w:r w:rsidR="0080071B" w:rsidRPr="00D91461">
        <w:rPr>
          <w:rFonts w:asciiTheme="minorHAnsi" w:hAnsiTheme="minorHAnsi" w:cstheme="minorHAnsi"/>
          <w:sz w:val="22"/>
          <w:szCs w:val="22"/>
        </w:rPr>
        <w:t xml:space="preserve"> </w:t>
      </w:r>
      <w:r w:rsidRPr="00D91461">
        <w:rPr>
          <w:rFonts w:asciiTheme="minorHAnsi" w:hAnsiTheme="minorHAnsi" w:cstheme="minorHAnsi"/>
          <w:sz w:val="22"/>
          <w:szCs w:val="22"/>
        </w:rPr>
        <w:t>musculoskeletal disease which</w:t>
      </w:r>
      <w:r w:rsidR="003F6FBD" w:rsidRPr="00D91461">
        <w:rPr>
          <w:rFonts w:asciiTheme="minorHAnsi" w:hAnsiTheme="minorHAnsi" w:cstheme="minorHAnsi"/>
          <w:sz w:val="22"/>
          <w:szCs w:val="22"/>
        </w:rPr>
        <w:t xml:space="preserve"> </w:t>
      </w:r>
      <w:r w:rsidR="00EA005C" w:rsidRPr="00D91461">
        <w:rPr>
          <w:rFonts w:asciiTheme="minorHAnsi" w:hAnsiTheme="minorHAnsi" w:cstheme="minorHAnsi"/>
          <w:sz w:val="22"/>
          <w:szCs w:val="22"/>
        </w:rPr>
        <w:t>poses a significant</w:t>
      </w:r>
      <w:r w:rsidR="003F6FBD" w:rsidRPr="00D91461">
        <w:rPr>
          <w:rFonts w:asciiTheme="minorHAnsi" w:hAnsiTheme="minorHAnsi" w:cstheme="minorHAnsi"/>
          <w:sz w:val="22"/>
          <w:szCs w:val="22"/>
        </w:rPr>
        <w:t xml:space="preserve"> </w:t>
      </w:r>
      <w:r w:rsidR="00B3735C" w:rsidRPr="00D91461">
        <w:rPr>
          <w:rFonts w:asciiTheme="minorHAnsi" w:hAnsiTheme="minorHAnsi" w:cstheme="minorHAnsi"/>
          <w:sz w:val="22"/>
          <w:szCs w:val="22"/>
        </w:rPr>
        <w:t>impact</w:t>
      </w:r>
      <w:r w:rsidR="003F6FBD" w:rsidRPr="00D91461">
        <w:rPr>
          <w:rFonts w:asciiTheme="minorHAnsi" w:hAnsiTheme="minorHAnsi" w:cstheme="minorHAnsi"/>
          <w:sz w:val="22"/>
          <w:szCs w:val="22"/>
        </w:rPr>
        <w:t xml:space="preserve"> on </w:t>
      </w:r>
      <w:r w:rsidR="006D71BA" w:rsidRPr="00D91461">
        <w:rPr>
          <w:rFonts w:asciiTheme="minorHAnsi" w:hAnsiTheme="minorHAnsi" w:cstheme="minorHAnsi"/>
          <w:sz w:val="22"/>
          <w:szCs w:val="22"/>
        </w:rPr>
        <w:t>those who have the disease</w:t>
      </w:r>
      <w:r w:rsidR="003F6FBD" w:rsidRPr="00D91461">
        <w:rPr>
          <w:rFonts w:asciiTheme="minorHAnsi" w:hAnsiTheme="minorHAnsi" w:cstheme="minorHAnsi"/>
          <w:sz w:val="22"/>
          <w:szCs w:val="22"/>
        </w:rPr>
        <w:t xml:space="preserve"> and society</w:t>
      </w:r>
      <w:r w:rsidR="00006D70" w:rsidRPr="00D91461">
        <w:rPr>
          <w:rFonts w:asciiTheme="minorHAnsi" w:hAnsiTheme="minorHAnsi" w:cstheme="minorHAnsi"/>
          <w:sz w:val="22"/>
          <w:szCs w:val="22"/>
        </w:rPr>
        <w:t>.</w:t>
      </w:r>
      <w:r w:rsidR="00006D70" w:rsidRPr="00D91461">
        <w:rPr>
          <w:rFonts w:asciiTheme="minorHAnsi" w:hAnsiTheme="minorHAnsi" w:cstheme="minorHAnsi"/>
          <w:sz w:val="22"/>
          <w:szCs w:val="22"/>
          <w:vertAlign w:val="superscript"/>
        </w:rPr>
        <w:t>1</w:t>
      </w:r>
      <w:r w:rsidR="00F85135" w:rsidRPr="00D91461">
        <w:rPr>
          <w:rFonts w:asciiTheme="minorHAnsi" w:hAnsiTheme="minorHAnsi" w:cstheme="minorHAnsi"/>
          <w:sz w:val="22"/>
          <w:szCs w:val="22"/>
        </w:rPr>
        <w:t xml:space="preserve"> It is</w:t>
      </w:r>
      <w:r w:rsidRPr="00D91461">
        <w:rPr>
          <w:rFonts w:asciiTheme="minorHAnsi" w:hAnsiTheme="minorHAnsi" w:cstheme="minorHAnsi"/>
          <w:sz w:val="22"/>
          <w:szCs w:val="22"/>
        </w:rPr>
        <w:t xml:space="preserve"> associated with pain, reduced function</w:t>
      </w:r>
      <w:r w:rsidR="00B02796" w:rsidRPr="00D91461">
        <w:rPr>
          <w:rFonts w:asciiTheme="minorHAnsi" w:hAnsiTheme="minorHAnsi" w:cstheme="minorHAnsi"/>
          <w:sz w:val="22"/>
          <w:szCs w:val="22"/>
        </w:rPr>
        <w:t>,</w:t>
      </w:r>
      <w:r w:rsidRPr="00D91461">
        <w:rPr>
          <w:rFonts w:asciiTheme="minorHAnsi" w:hAnsiTheme="minorHAnsi" w:cstheme="minorHAnsi"/>
          <w:sz w:val="22"/>
          <w:szCs w:val="22"/>
        </w:rPr>
        <w:t xml:space="preserve"> independence and decrease</w:t>
      </w:r>
      <w:r w:rsidR="00B3735C" w:rsidRPr="00D91461">
        <w:rPr>
          <w:rFonts w:asciiTheme="minorHAnsi" w:hAnsiTheme="minorHAnsi" w:cstheme="minorHAnsi"/>
          <w:sz w:val="22"/>
          <w:szCs w:val="22"/>
        </w:rPr>
        <w:t>d</w:t>
      </w:r>
      <w:r w:rsidRPr="00D91461">
        <w:rPr>
          <w:rFonts w:asciiTheme="minorHAnsi" w:hAnsiTheme="minorHAnsi" w:cstheme="minorHAnsi"/>
          <w:sz w:val="22"/>
          <w:szCs w:val="22"/>
        </w:rPr>
        <w:t xml:space="preserve"> quality of life</w:t>
      </w:r>
      <w:r w:rsidR="00006D70" w:rsidRPr="00D91461">
        <w:rPr>
          <w:rFonts w:asciiTheme="minorHAnsi" w:hAnsiTheme="minorHAnsi" w:cstheme="minorHAnsi"/>
          <w:sz w:val="22"/>
          <w:szCs w:val="22"/>
        </w:rPr>
        <w:t>.</w:t>
      </w:r>
      <w:r w:rsidR="00006D70" w:rsidRPr="00D91461">
        <w:rPr>
          <w:rFonts w:asciiTheme="minorHAnsi" w:hAnsiTheme="minorHAnsi" w:cstheme="minorHAnsi"/>
          <w:sz w:val="22"/>
          <w:szCs w:val="22"/>
          <w:vertAlign w:val="superscript"/>
        </w:rPr>
        <w:t>2</w:t>
      </w:r>
      <w:r w:rsidRPr="00D91461">
        <w:rPr>
          <w:rFonts w:asciiTheme="minorHAnsi" w:hAnsiTheme="minorHAnsi" w:cstheme="minorHAnsi"/>
          <w:sz w:val="22"/>
          <w:szCs w:val="22"/>
        </w:rPr>
        <w:t xml:space="preserve"> </w:t>
      </w:r>
      <w:r w:rsidR="00D723B3" w:rsidRPr="00D91461">
        <w:rPr>
          <w:rFonts w:asciiTheme="minorHAnsi" w:hAnsiTheme="minorHAnsi" w:cstheme="minorHAnsi"/>
          <w:sz w:val="22"/>
          <w:szCs w:val="22"/>
        </w:rPr>
        <w:t>In developed countries, the resultant socioeconomic burden has been estimated to be between 1% and 2.5% of gross domestic product</w:t>
      </w:r>
      <w:r w:rsidR="00006D70" w:rsidRPr="00D91461">
        <w:rPr>
          <w:rFonts w:asciiTheme="minorHAnsi" w:hAnsiTheme="minorHAnsi" w:cstheme="minorHAnsi"/>
          <w:sz w:val="22"/>
          <w:szCs w:val="22"/>
        </w:rPr>
        <w:t>.</w:t>
      </w:r>
      <w:r w:rsidR="00006D70" w:rsidRPr="00D91461">
        <w:rPr>
          <w:rFonts w:asciiTheme="minorHAnsi" w:hAnsiTheme="minorHAnsi" w:cstheme="minorHAnsi"/>
          <w:sz w:val="22"/>
          <w:szCs w:val="22"/>
          <w:vertAlign w:val="superscript"/>
        </w:rPr>
        <w:t>3</w:t>
      </w:r>
      <w:r w:rsidR="00D723B3" w:rsidRPr="00D91461">
        <w:rPr>
          <w:rFonts w:asciiTheme="minorHAnsi" w:hAnsiTheme="minorHAnsi" w:cstheme="minorHAnsi"/>
          <w:sz w:val="22"/>
          <w:szCs w:val="22"/>
        </w:rPr>
        <w:t xml:space="preserve"> </w:t>
      </w:r>
      <w:r w:rsidR="00736FD2" w:rsidRPr="00D91461">
        <w:rPr>
          <w:rFonts w:asciiTheme="minorHAnsi" w:hAnsiTheme="minorHAnsi" w:cstheme="minorHAnsi"/>
          <w:color w:val="000000"/>
          <w:sz w:val="22"/>
          <w:szCs w:val="22"/>
        </w:rPr>
        <w:t>Current recommendations for treatment are centred on education and exercise, pharmacological support and weight loss if overweight or obese, with end-stage management being joint replacement</w:t>
      </w:r>
      <w:r w:rsidR="00006D70" w:rsidRPr="00D91461">
        <w:rPr>
          <w:rFonts w:asciiTheme="minorHAnsi" w:hAnsiTheme="minorHAnsi" w:cstheme="minorHAnsi"/>
          <w:sz w:val="22"/>
          <w:szCs w:val="22"/>
        </w:rPr>
        <w:t>.</w:t>
      </w:r>
      <w:r w:rsidR="00006D70" w:rsidRPr="00D91461">
        <w:rPr>
          <w:rFonts w:asciiTheme="minorHAnsi" w:hAnsiTheme="minorHAnsi" w:cstheme="minorHAnsi"/>
          <w:sz w:val="22"/>
          <w:szCs w:val="22"/>
          <w:vertAlign w:val="superscript"/>
        </w:rPr>
        <w:t>4,5</w:t>
      </w:r>
      <w:r w:rsidR="00736FD2" w:rsidRPr="00D91461">
        <w:rPr>
          <w:rFonts w:asciiTheme="minorHAnsi" w:hAnsiTheme="minorHAnsi" w:cstheme="minorHAnsi"/>
          <w:sz w:val="22"/>
          <w:szCs w:val="22"/>
          <w:vertAlign w:val="superscript"/>
        </w:rPr>
        <w:t>,6</w:t>
      </w:r>
      <w:r w:rsidRPr="00D91461">
        <w:rPr>
          <w:rFonts w:asciiTheme="minorHAnsi" w:hAnsiTheme="minorHAnsi" w:cstheme="minorHAnsi"/>
          <w:sz w:val="22"/>
          <w:szCs w:val="22"/>
        </w:rPr>
        <w:t xml:space="preserve"> </w:t>
      </w:r>
      <w:r w:rsidR="00736FD2" w:rsidRPr="00F92E28">
        <w:rPr>
          <w:rFonts w:asciiTheme="minorHAnsi" w:hAnsiTheme="minorHAnsi" w:cstheme="minorHAnsi"/>
          <w:sz w:val="22"/>
          <w:szCs w:val="22"/>
        </w:rPr>
        <w:t>E</w:t>
      </w:r>
      <w:r w:rsidR="00736FD2" w:rsidRPr="00D91461">
        <w:rPr>
          <w:rFonts w:asciiTheme="minorHAnsi" w:hAnsiTheme="minorHAnsi" w:cstheme="minorHAnsi"/>
          <w:color w:val="000000"/>
          <w:sz w:val="22"/>
          <w:szCs w:val="22"/>
        </w:rPr>
        <w:t>xercise should be a core component of non-pharmacological management in combination with information and education on osteoarthritis</w:t>
      </w:r>
      <w:r w:rsidR="00006D70" w:rsidRPr="00FC19EE">
        <w:rPr>
          <w:rFonts w:asciiTheme="minorHAnsi" w:hAnsiTheme="minorHAnsi" w:cstheme="minorHAnsi"/>
          <w:sz w:val="22"/>
          <w:szCs w:val="22"/>
        </w:rPr>
        <w:t>.</w:t>
      </w:r>
      <w:r w:rsidR="00006D70" w:rsidRPr="00FC19EE">
        <w:rPr>
          <w:rFonts w:asciiTheme="minorHAnsi" w:hAnsiTheme="minorHAnsi" w:cstheme="minorHAnsi"/>
          <w:sz w:val="22"/>
          <w:szCs w:val="22"/>
          <w:vertAlign w:val="superscript"/>
        </w:rPr>
        <w:t>4</w:t>
      </w:r>
      <w:r w:rsidR="00736FD2" w:rsidRPr="00FC19EE">
        <w:rPr>
          <w:rFonts w:asciiTheme="minorHAnsi" w:hAnsiTheme="minorHAnsi" w:cstheme="minorHAnsi"/>
          <w:sz w:val="22"/>
          <w:szCs w:val="22"/>
          <w:vertAlign w:val="superscript"/>
        </w:rPr>
        <w:t>,6</w:t>
      </w:r>
      <w:r w:rsidRPr="00FC19EE">
        <w:rPr>
          <w:rFonts w:asciiTheme="minorHAnsi" w:hAnsiTheme="minorHAnsi" w:cstheme="minorHAnsi"/>
          <w:sz w:val="22"/>
          <w:szCs w:val="22"/>
        </w:rPr>
        <w:t xml:space="preserve"> </w:t>
      </w:r>
    </w:p>
    <w:p w14:paraId="68D5166F" w14:textId="77777777" w:rsidR="0080071B" w:rsidRPr="001E258B" w:rsidRDefault="0080071B" w:rsidP="00C653AA">
      <w:pPr>
        <w:spacing w:line="360" w:lineRule="auto"/>
        <w:jc w:val="both"/>
        <w:rPr>
          <w:rFonts w:asciiTheme="minorHAnsi" w:hAnsiTheme="minorHAnsi" w:cstheme="minorHAnsi"/>
          <w:sz w:val="22"/>
          <w:szCs w:val="22"/>
        </w:rPr>
      </w:pPr>
    </w:p>
    <w:p w14:paraId="162C3BC6" w14:textId="5E94CE48" w:rsidR="002D6995" w:rsidRPr="001E258B" w:rsidRDefault="00DA4DCE"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L</w:t>
      </w:r>
      <w:r w:rsidR="00D10A7A" w:rsidRPr="001E258B">
        <w:rPr>
          <w:rFonts w:asciiTheme="minorHAnsi" w:hAnsiTheme="minorHAnsi" w:cstheme="minorHAnsi"/>
          <w:sz w:val="22"/>
          <w:szCs w:val="22"/>
        </w:rPr>
        <w:t xml:space="preserve">ittle </w:t>
      </w:r>
      <w:r w:rsidR="00B3735C" w:rsidRPr="001E258B">
        <w:rPr>
          <w:rFonts w:asciiTheme="minorHAnsi" w:hAnsiTheme="minorHAnsi" w:cstheme="minorHAnsi"/>
          <w:sz w:val="22"/>
          <w:szCs w:val="22"/>
        </w:rPr>
        <w:t xml:space="preserve">research </w:t>
      </w:r>
      <w:r w:rsidR="00D10A7A" w:rsidRPr="001E258B">
        <w:rPr>
          <w:rFonts w:asciiTheme="minorHAnsi" w:hAnsiTheme="minorHAnsi" w:cstheme="minorHAnsi"/>
          <w:sz w:val="22"/>
          <w:szCs w:val="22"/>
        </w:rPr>
        <w:t xml:space="preserve">has been presented exploring the factors associated </w:t>
      </w:r>
      <w:r w:rsidR="002A7B10" w:rsidRPr="001E258B">
        <w:rPr>
          <w:rFonts w:asciiTheme="minorHAnsi" w:hAnsiTheme="minorHAnsi" w:cstheme="minorHAnsi"/>
          <w:sz w:val="22"/>
          <w:szCs w:val="22"/>
        </w:rPr>
        <w:t xml:space="preserve">with </w:t>
      </w:r>
      <w:r w:rsidR="00D10A7A" w:rsidRPr="001E258B">
        <w:rPr>
          <w:rFonts w:asciiTheme="minorHAnsi" w:hAnsiTheme="minorHAnsi" w:cstheme="minorHAnsi"/>
          <w:sz w:val="22"/>
          <w:szCs w:val="22"/>
        </w:rPr>
        <w:t xml:space="preserve">who is </w:t>
      </w:r>
      <w:r w:rsidR="00B3735C" w:rsidRPr="001E258B">
        <w:rPr>
          <w:rFonts w:asciiTheme="minorHAnsi" w:hAnsiTheme="minorHAnsi" w:cstheme="minorHAnsi"/>
          <w:sz w:val="22"/>
          <w:szCs w:val="22"/>
        </w:rPr>
        <w:t xml:space="preserve">referred or </w:t>
      </w:r>
      <w:r w:rsidR="00D10A7A" w:rsidRPr="001E258B">
        <w:rPr>
          <w:rFonts w:asciiTheme="minorHAnsi" w:hAnsiTheme="minorHAnsi" w:cstheme="minorHAnsi"/>
          <w:sz w:val="22"/>
          <w:szCs w:val="22"/>
        </w:rPr>
        <w:t xml:space="preserve">recommended to </w:t>
      </w:r>
      <w:r w:rsidR="00B3735C" w:rsidRPr="001E258B">
        <w:rPr>
          <w:rFonts w:asciiTheme="minorHAnsi" w:hAnsiTheme="minorHAnsi" w:cstheme="minorHAnsi"/>
          <w:sz w:val="22"/>
          <w:szCs w:val="22"/>
        </w:rPr>
        <w:t>seek</w:t>
      </w:r>
      <w:r w:rsidR="00D10A7A" w:rsidRPr="001E258B">
        <w:rPr>
          <w:rFonts w:asciiTheme="minorHAnsi" w:hAnsiTheme="minorHAnsi" w:cstheme="minorHAnsi"/>
          <w:sz w:val="22"/>
          <w:szCs w:val="22"/>
        </w:rPr>
        <w:t xml:space="preserve"> physiotherapy for chronic musculoskeletal conditions</w:t>
      </w:r>
      <w:r w:rsidR="002A7B10" w:rsidRPr="001E258B">
        <w:rPr>
          <w:rFonts w:asciiTheme="minorHAnsi" w:hAnsiTheme="minorHAnsi" w:cstheme="minorHAnsi"/>
          <w:sz w:val="22"/>
          <w:szCs w:val="22"/>
        </w:rPr>
        <w:t>.</w:t>
      </w:r>
      <w:r w:rsidR="00D47966" w:rsidRPr="001E258B">
        <w:rPr>
          <w:rFonts w:asciiTheme="minorHAnsi" w:hAnsiTheme="minorHAnsi" w:cstheme="minorHAnsi"/>
          <w:sz w:val="22"/>
          <w:szCs w:val="22"/>
        </w:rPr>
        <w:t xml:space="preserve"> </w:t>
      </w:r>
      <w:r w:rsidRPr="001E258B">
        <w:rPr>
          <w:rFonts w:asciiTheme="minorHAnsi" w:hAnsiTheme="minorHAnsi" w:cstheme="minorHAnsi"/>
          <w:sz w:val="22"/>
          <w:szCs w:val="22"/>
        </w:rPr>
        <w:t>Previous data</w:t>
      </w:r>
      <w:r w:rsidR="002A7B10" w:rsidRPr="001E258B">
        <w:rPr>
          <w:rFonts w:asciiTheme="minorHAnsi" w:hAnsiTheme="minorHAnsi" w:cstheme="minorHAnsi"/>
          <w:sz w:val="22"/>
          <w:szCs w:val="22"/>
        </w:rPr>
        <w:t xml:space="preserve"> has indicated that a number of variables are significantly </w:t>
      </w:r>
      <w:r w:rsidR="00D14120" w:rsidRPr="001E258B">
        <w:rPr>
          <w:rFonts w:asciiTheme="minorHAnsi" w:hAnsiTheme="minorHAnsi" w:cstheme="minorHAnsi"/>
          <w:sz w:val="22"/>
          <w:szCs w:val="22"/>
        </w:rPr>
        <w:t>associated</w:t>
      </w:r>
      <w:r w:rsidR="002A7B10" w:rsidRPr="001E258B">
        <w:rPr>
          <w:rFonts w:asciiTheme="minorHAnsi" w:hAnsiTheme="minorHAnsi" w:cstheme="minorHAnsi"/>
          <w:sz w:val="22"/>
          <w:szCs w:val="22"/>
        </w:rPr>
        <w:t xml:space="preserve"> with patient </w:t>
      </w:r>
      <w:r w:rsidR="00D14120" w:rsidRPr="001E258B">
        <w:rPr>
          <w:rFonts w:asciiTheme="minorHAnsi" w:hAnsiTheme="minorHAnsi" w:cstheme="minorHAnsi"/>
          <w:sz w:val="22"/>
          <w:szCs w:val="22"/>
        </w:rPr>
        <w:t>adherence</w:t>
      </w:r>
      <w:r w:rsidR="002A7B10" w:rsidRPr="001E258B">
        <w:rPr>
          <w:rFonts w:asciiTheme="minorHAnsi" w:hAnsiTheme="minorHAnsi" w:cstheme="minorHAnsi"/>
          <w:sz w:val="22"/>
          <w:szCs w:val="22"/>
        </w:rPr>
        <w:t xml:space="preserve"> to </w:t>
      </w:r>
      <w:r w:rsidR="00D14120" w:rsidRPr="001E258B">
        <w:rPr>
          <w:rFonts w:asciiTheme="minorHAnsi" w:hAnsiTheme="minorHAnsi" w:cstheme="minorHAnsi"/>
          <w:sz w:val="22"/>
          <w:szCs w:val="22"/>
        </w:rPr>
        <w:t xml:space="preserve">physiotherapy </w:t>
      </w:r>
      <w:r w:rsidR="00B3735C" w:rsidRPr="001E258B">
        <w:rPr>
          <w:rFonts w:asciiTheme="minorHAnsi" w:hAnsiTheme="minorHAnsi" w:cstheme="minorHAnsi"/>
          <w:sz w:val="22"/>
          <w:szCs w:val="22"/>
        </w:rPr>
        <w:t xml:space="preserve">once </w:t>
      </w:r>
      <w:r w:rsidR="002A7B10" w:rsidRPr="001E258B">
        <w:rPr>
          <w:rFonts w:asciiTheme="minorHAnsi" w:hAnsiTheme="minorHAnsi" w:cstheme="minorHAnsi"/>
          <w:sz w:val="22"/>
          <w:szCs w:val="22"/>
        </w:rPr>
        <w:t xml:space="preserve">treatment has </w:t>
      </w:r>
      <w:r w:rsidR="00B3735C" w:rsidRPr="001E258B">
        <w:rPr>
          <w:rFonts w:asciiTheme="minorHAnsi" w:hAnsiTheme="minorHAnsi" w:cstheme="minorHAnsi"/>
          <w:sz w:val="22"/>
          <w:szCs w:val="22"/>
        </w:rPr>
        <w:t>commenced</w:t>
      </w:r>
      <w:r w:rsidR="00D10A7A" w:rsidRPr="001E258B">
        <w:rPr>
          <w:rFonts w:asciiTheme="minorHAnsi" w:hAnsiTheme="minorHAnsi" w:cstheme="minorHAnsi"/>
          <w:sz w:val="22"/>
          <w:szCs w:val="22"/>
        </w:rPr>
        <w:t xml:space="preserve">. </w:t>
      </w:r>
      <w:r w:rsidR="0031312D" w:rsidRPr="001E258B">
        <w:rPr>
          <w:rFonts w:asciiTheme="minorHAnsi" w:hAnsiTheme="minorHAnsi" w:cstheme="minorHAnsi"/>
          <w:sz w:val="22"/>
          <w:szCs w:val="22"/>
        </w:rPr>
        <w:t xml:space="preserve"> </w:t>
      </w:r>
      <w:r w:rsidR="00D10A7A" w:rsidRPr="001E258B">
        <w:rPr>
          <w:rFonts w:asciiTheme="minorHAnsi" w:hAnsiTheme="minorHAnsi" w:cstheme="minorHAnsi"/>
          <w:sz w:val="22"/>
          <w:szCs w:val="22"/>
        </w:rPr>
        <w:t>Opseth et al</w:t>
      </w:r>
      <w:r w:rsidR="00736FD2">
        <w:rPr>
          <w:rFonts w:asciiTheme="minorHAnsi" w:hAnsiTheme="minorHAnsi" w:cstheme="minorHAnsi"/>
          <w:sz w:val="22"/>
          <w:szCs w:val="22"/>
          <w:vertAlign w:val="superscript"/>
        </w:rPr>
        <w:t>7</w:t>
      </w:r>
      <w:r w:rsidR="0064293D" w:rsidRPr="001E258B">
        <w:rPr>
          <w:rFonts w:asciiTheme="minorHAnsi" w:hAnsiTheme="minorHAnsi" w:cstheme="minorHAnsi"/>
          <w:sz w:val="22"/>
          <w:szCs w:val="22"/>
        </w:rPr>
        <w:t xml:space="preserve"> </w:t>
      </w:r>
      <w:r w:rsidR="00D10A7A" w:rsidRPr="001E258B">
        <w:rPr>
          <w:rFonts w:asciiTheme="minorHAnsi" w:hAnsiTheme="minorHAnsi" w:cstheme="minorHAnsi"/>
          <w:sz w:val="22"/>
          <w:szCs w:val="22"/>
        </w:rPr>
        <w:t xml:space="preserve">reported that patient perception of their own </w:t>
      </w:r>
      <w:r w:rsidR="00605F0C" w:rsidRPr="001E258B">
        <w:rPr>
          <w:rFonts w:asciiTheme="minorHAnsi" w:hAnsiTheme="minorHAnsi" w:cstheme="minorHAnsi"/>
          <w:sz w:val="22"/>
          <w:szCs w:val="22"/>
        </w:rPr>
        <w:t xml:space="preserve">poor </w:t>
      </w:r>
      <w:r w:rsidR="00D10A7A" w:rsidRPr="001E258B">
        <w:rPr>
          <w:rFonts w:asciiTheme="minorHAnsi" w:hAnsiTheme="minorHAnsi" w:cstheme="minorHAnsi"/>
          <w:sz w:val="22"/>
          <w:szCs w:val="22"/>
        </w:rPr>
        <w:t>general health was significantly asso</w:t>
      </w:r>
      <w:r w:rsidR="006D71BA" w:rsidRPr="001E258B">
        <w:rPr>
          <w:rFonts w:asciiTheme="minorHAnsi" w:hAnsiTheme="minorHAnsi" w:cstheme="minorHAnsi"/>
          <w:sz w:val="22"/>
          <w:szCs w:val="22"/>
        </w:rPr>
        <w:t>ciated with regular attendance to</w:t>
      </w:r>
      <w:r w:rsidR="00D10A7A" w:rsidRPr="001E258B">
        <w:rPr>
          <w:rFonts w:asciiTheme="minorHAnsi" w:hAnsiTheme="minorHAnsi" w:cstheme="minorHAnsi"/>
          <w:sz w:val="22"/>
          <w:szCs w:val="22"/>
        </w:rPr>
        <w:t xml:space="preserve"> physiotherapy, but reported that factors such as age, gender</w:t>
      </w:r>
      <w:r w:rsidR="00BA6ECA" w:rsidRPr="001E258B">
        <w:rPr>
          <w:rFonts w:asciiTheme="minorHAnsi" w:hAnsiTheme="minorHAnsi" w:cstheme="minorHAnsi"/>
          <w:sz w:val="22"/>
          <w:szCs w:val="22"/>
        </w:rPr>
        <w:t>,</w:t>
      </w:r>
      <w:r w:rsidR="00D10A7A" w:rsidRPr="001E258B">
        <w:rPr>
          <w:rFonts w:asciiTheme="minorHAnsi" w:hAnsiTheme="minorHAnsi" w:cstheme="minorHAnsi"/>
          <w:sz w:val="22"/>
          <w:szCs w:val="22"/>
        </w:rPr>
        <w:t xml:space="preserve"> education and employment status were not associated with </w:t>
      </w:r>
      <w:r w:rsidR="000369CD" w:rsidRPr="001E258B">
        <w:rPr>
          <w:rFonts w:asciiTheme="minorHAnsi" w:hAnsiTheme="minorHAnsi" w:cstheme="minorHAnsi"/>
          <w:sz w:val="22"/>
          <w:szCs w:val="22"/>
        </w:rPr>
        <w:t xml:space="preserve">adherence </w:t>
      </w:r>
      <w:r w:rsidR="00D10A7A" w:rsidRPr="001E258B">
        <w:rPr>
          <w:rFonts w:asciiTheme="minorHAnsi" w:hAnsiTheme="minorHAnsi" w:cstheme="minorHAnsi"/>
          <w:sz w:val="22"/>
          <w:szCs w:val="22"/>
        </w:rPr>
        <w:t>in physiotherapy. Similarly, Al-Eisa’s</w:t>
      </w:r>
      <w:r w:rsidR="00736FD2">
        <w:rPr>
          <w:rFonts w:asciiTheme="minorHAnsi" w:hAnsiTheme="minorHAnsi" w:cstheme="minorHAnsi"/>
          <w:sz w:val="22"/>
          <w:szCs w:val="22"/>
          <w:vertAlign w:val="superscript"/>
        </w:rPr>
        <w:t>8</w:t>
      </w:r>
      <w:r w:rsidR="00D10A7A" w:rsidRPr="001E258B">
        <w:rPr>
          <w:rFonts w:asciiTheme="minorHAnsi" w:hAnsiTheme="minorHAnsi" w:cstheme="minorHAnsi"/>
          <w:sz w:val="22"/>
          <w:szCs w:val="22"/>
        </w:rPr>
        <w:t xml:space="preserve"> clinical audit of physiotherapy attendance for </w:t>
      </w:r>
      <w:r w:rsidRPr="001E258B">
        <w:rPr>
          <w:rFonts w:asciiTheme="minorHAnsi" w:hAnsiTheme="minorHAnsi" w:cstheme="minorHAnsi"/>
          <w:sz w:val="22"/>
          <w:szCs w:val="22"/>
        </w:rPr>
        <w:t>individuals with</w:t>
      </w:r>
      <w:r w:rsidR="00D10A7A" w:rsidRPr="001E258B">
        <w:rPr>
          <w:rFonts w:asciiTheme="minorHAnsi" w:hAnsiTheme="minorHAnsi" w:cstheme="minorHAnsi"/>
          <w:sz w:val="22"/>
          <w:szCs w:val="22"/>
        </w:rPr>
        <w:t xml:space="preserve"> low back pain reported that </w:t>
      </w:r>
      <w:r w:rsidR="00605F0C" w:rsidRPr="001E258B">
        <w:rPr>
          <w:rFonts w:asciiTheme="minorHAnsi" w:hAnsiTheme="minorHAnsi" w:cstheme="minorHAnsi"/>
          <w:sz w:val="22"/>
          <w:szCs w:val="22"/>
        </w:rPr>
        <w:t xml:space="preserve">older </w:t>
      </w:r>
      <w:r w:rsidR="00D10A7A" w:rsidRPr="001E258B">
        <w:rPr>
          <w:rFonts w:asciiTheme="minorHAnsi" w:hAnsiTheme="minorHAnsi" w:cstheme="minorHAnsi"/>
          <w:sz w:val="22"/>
          <w:szCs w:val="22"/>
        </w:rPr>
        <w:t xml:space="preserve">age, </w:t>
      </w:r>
      <w:r w:rsidR="00605F0C" w:rsidRPr="001E258B">
        <w:rPr>
          <w:rFonts w:asciiTheme="minorHAnsi" w:hAnsiTheme="minorHAnsi" w:cstheme="minorHAnsi"/>
          <w:sz w:val="22"/>
          <w:szCs w:val="22"/>
        </w:rPr>
        <w:t xml:space="preserve">higher </w:t>
      </w:r>
      <w:r w:rsidR="00D10A7A" w:rsidRPr="001E258B">
        <w:rPr>
          <w:rFonts w:asciiTheme="minorHAnsi" w:hAnsiTheme="minorHAnsi" w:cstheme="minorHAnsi"/>
          <w:sz w:val="22"/>
          <w:szCs w:val="22"/>
        </w:rPr>
        <w:t>initial pain intensity and subjective reports of importan</w:t>
      </w:r>
      <w:r w:rsidR="006D71BA" w:rsidRPr="001E258B">
        <w:rPr>
          <w:rFonts w:asciiTheme="minorHAnsi" w:hAnsiTheme="minorHAnsi" w:cstheme="minorHAnsi"/>
          <w:sz w:val="22"/>
          <w:szCs w:val="22"/>
        </w:rPr>
        <w:t>ce to their condition</w:t>
      </w:r>
      <w:r w:rsidR="00D10A7A" w:rsidRPr="001E258B">
        <w:rPr>
          <w:rFonts w:asciiTheme="minorHAnsi" w:hAnsiTheme="minorHAnsi" w:cstheme="minorHAnsi"/>
          <w:sz w:val="22"/>
          <w:szCs w:val="22"/>
        </w:rPr>
        <w:t xml:space="preserve"> were significant factors to repeat </w:t>
      </w:r>
      <w:r w:rsidR="000369CD" w:rsidRPr="001E258B">
        <w:rPr>
          <w:rFonts w:asciiTheme="minorHAnsi" w:hAnsiTheme="minorHAnsi" w:cstheme="minorHAnsi"/>
          <w:sz w:val="22"/>
          <w:szCs w:val="22"/>
        </w:rPr>
        <w:t xml:space="preserve">adherence </w:t>
      </w:r>
      <w:r w:rsidR="00D10A7A" w:rsidRPr="001E258B">
        <w:rPr>
          <w:rFonts w:asciiTheme="minorHAnsi" w:hAnsiTheme="minorHAnsi" w:cstheme="minorHAnsi"/>
          <w:sz w:val="22"/>
          <w:szCs w:val="22"/>
        </w:rPr>
        <w:t>to physiotherapy. Lyngcolm et al</w:t>
      </w:r>
      <w:r w:rsidR="00736FD2">
        <w:rPr>
          <w:rFonts w:asciiTheme="minorHAnsi" w:hAnsiTheme="minorHAnsi" w:cstheme="minorHAnsi"/>
          <w:sz w:val="22"/>
          <w:szCs w:val="22"/>
          <w:vertAlign w:val="superscript"/>
        </w:rPr>
        <w:t>9</w:t>
      </w:r>
      <w:r w:rsidR="00D10A7A" w:rsidRPr="001E258B">
        <w:rPr>
          <w:rFonts w:asciiTheme="minorHAnsi" w:hAnsiTheme="minorHAnsi" w:cstheme="minorHAnsi"/>
          <w:sz w:val="22"/>
          <w:szCs w:val="22"/>
        </w:rPr>
        <w:t xml:space="preserve"> reported that subjective and objective indicators for improvement in hand function were also significant predictors to attend hand therapy in people following distal radius fracture.</w:t>
      </w:r>
    </w:p>
    <w:p w14:paraId="63A8A1CB" w14:textId="77777777" w:rsidR="0080071B" w:rsidRPr="001E258B" w:rsidRDefault="0080071B" w:rsidP="00C653AA">
      <w:pPr>
        <w:spacing w:line="360" w:lineRule="auto"/>
        <w:jc w:val="both"/>
        <w:rPr>
          <w:rFonts w:asciiTheme="minorHAnsi" w:hAnsiTheme="minorHAnsi" w:cstheme="minorHAnsi"/>
          <w:sz w:val="22"/>
          <w:szCs w:val="22"/>
        </w:rPr>
      </w:pPr>
    </w:p>
    <w:p w14:paraId="63C4DB32" w14:textId="00625EA3" w:rsidR="00E270C7" w:rsidRPr="001E258B" w:rsidRDefault="00E270C7"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G</w:t>
      </w:r>
      <w:r w:rsidR="005A6CF2" w:rsidRPr="001E258B">
        <w:rPr>
          <w:rFonts w:asciiTheme="minorHAnsi" w:hAnsiTheme="minorHAnsi" w:cstheme="minorHAnsi"/>
          <w:sz w:val="22"/>
          <w:szCs w:val="22"/>
        </w:rPr>
        <w:t xml:space="preserve">iven the </w:t>
      </w:r>
      <w:r w:rsidR="00B3735C" w:rsidRPr="001E258B">
        <w:rPr>
          <w:rFonts w:asciiTheme="minorHAnsi" w:hAnsiTheme="minorHAnsi" w:cstheme="minorHAnsi"/>
          <w:sz w:val="22"/>
          <w:szCs w:val="22"/>
        </w:rPr>
        <w:t xml:space="preserve">current and projected </w:t>
      </w:r>
      <w:r w:rsidR="005A6CF2" w:rsidRPr="001E258B">
        <w:rPr>
          <w:rFonts w:asciiTheme="minorHAnsi" w:hAnsiTheme="minorHAnsi" w:cstheme="minorHAnsi"/>
          <w:sz w:val="22"/>
          <w:szCs w:val="22"/>
        </w:rPr>
        <w:t xml:space="preserve">burden which osteoarthritis has on primary and secondary care </w:t>
      </w:r>
      <w:r w:rsidR="00BA6ECA" w:rsidRPr="001E258B">
        <w:rPr>
          <w:rFonts w:asciiTheme="minorHAnsi" w:hAnsiTheme="minorHAnsi" w:cstheme="minorHAnsi"/>
          <w:sz w:val="22"/>
          <w:szCs w:val="22"/>
        </w:rPr>
        <w:t>services</w:t>
      </w:r>
      <w:r w:rsidR="00006D70">
        <w:rPr>
          <w:rFonts w:asciiTheme="minorHAnsi" w:hAnsiTheme="minorHAnsi" w:cstheme="minorHAnsi"/>
          <w:sz w:val="22"/>
          <w:szCs w:val="22"/>
        </w:rPr>
        <w:t>,</w:t>
      </w:r>
      <w:r w:rsidR="00006D70">
        <w:rPr>
          <w:rFonts w:asciiTheme="minorHAnsi" w:hAnsiTheme="minorHAnsi" w:cstheme="minorHAnsi"/>
          <w:sz w:val="22"/>
          <w:szCs w:val="22"/>
          <w:vertAlign w:val="superscript"/>
        </w:rPr>
        <w:t>3</w:t>
      </w:r>
      <w:r w:rsidR="005A6CF2" w:rsidRPr="001E258B">
        <w:rPr>
          <w:rFonts w:asciiTheme="minorHAnsi" w:hAnsiTheme="minorHAnsi" w:cstheme="minorHAnsi"/>
          <w:sz w:val="22"/>
          <w:szCs w:val="22"/>
        </w:rPr>
        <w:t xml:space="preserve"> opportunities to improve the management for this population ha</w:t>
      </w:r>
      <w:r w:rsidR="00BA6ECA" w:rsidRPr="001E258B">
        <w:rPr>
          <w:rFonts w:asciiTheme="minorHAnsi" w:hAnsiTheme="minorHAnsi" w:cstheme="minorHAnsi"/>
          <w:sz w:val="22"/>
          <w:szCs w:val="22"/>
        </w:rPr>
        <w:t>ve</w:t>
      </w:r>
      <w:r w:rsidR="005A6CF2" w:rsidRPr="001E258B">
        <w:rPr>
          <w:rFonts w:asciiTheme="minorHAnsi" w:hAnsiTheme="minorHAnsi" w:cstheme="minorHAnsi"/>
          <w:sz w:val="22"/>
          <w:szCs w:val="22"/>
        </w:rPr>
        <w:t xml:space="preserve"> </w:t>
      </w:r>
      <w:r w:rsidR="00B3735C" w:rsidRPr="001E258B">
        <w:rPr>
          <w:rFonts w:asciiTheme="minorHAnsi" w:hAnsiTheme="minorHAnsi" w:cstheme="minorHAnsi"/>
          <w:sz w:val="22"/>
          <w:szCs w:val="22"/>
        </w:rPr>
        <w:t>relevance for</w:t>
      </w:r>
      <w:r w:rsidR="006D71BA" w:rsidRPr="001E258B">
        <w:rPr>
          <w:rFonts w:asciiTheme="minorHAnsi" w:hAnsiTheme="minorHAnsi" w:cstheme="minorHAnsi"/>
          <w:sz w:val="22"/>
          <w:szCs w:val="22"/>
        </w:rPr>
        <w:t xml:space="preserve"> both</w:t>
      </w:r>
      <w:r w:rsidR="00B3735C" w:rsidRPr="001E258B">
        <w:rPr>
          <w:rFonts w:asciiTheme="minorHAnsi" w:hAnsiTheme="minorHAnsi" w:cstheme="minorHAnsi"/>
          <w:sz w:val="22"/>
          <w:szCs w:val="22"/>
        </w:rPr>
        <w:t xml:space="preserve"> patients and service providers</w:t>
      </w:r>
      <w:r w:rsidR="005A6CF2" w:rsidRPr="001E258B">
        <w:rPr>
          <w:rFonts w:asciiTheme="minorHAnsi" w:hAnsiTheme="minorHAnsi" w:cstheme="minorHAnsi"/>
          <w:sz w:val="22"/>
          <w:szCs w:val="22"/>
        </w:rPr>
        <w:t xml:space="preserve">. </w:t>
      </w:r>
      <w:r w:rsidR="00736FD2">
        <w:rPr>
          <w:rFonts w:asciiTheme="minorHAnsi" w:hAnsiTheme="minorHAnsi" w:cstheme="minorHAnsi"/>
          <w:sz w:val="22"/>
          <w:szCs w:val="22"/>
        </w:rPr>
        <w:t>U</w:t>
      </w:r>
      <w:r w:rsidRPr="001E258B">
        <w:rPr>
          <w:rFonts w:asciiTheme="minorHAnsi" w:hAnsiTheme="minorHAnsi" w:cstheme="minorHAnsi"/>
          <w:sz w:val="22"/>
          <w:szCs w:val="22"/>
        </w:rPr>
        <w:t xml:space="preserve">nderstanding </w:t>
      </w:r>
      <w:r w:rsidR="008F0BEC" w:rsidRPr="001E258B">
        <w:rPr>
          <w:rFonts w:asciiTheme="minorHAnsi" w:hAnsiTheme="minorHAnsi" w:cstheme="minorHAnsi"/>
          <w:sz w:val="22"/>
          <w:szCs w:val="22"/>
        </w:rPr>
        <w:t xml:space="preserve">the characteristics of </w:t>
      </w:r>
      <w:r w:rsidRPr="001E258B">
        <w:rPr>
          <w:rFonts w:asciiTheme="minorHAnsi" w:hAnsiTheme="minorHAnsi" w:cstheme="minorHAnsi"/>
          <w:sz w:val="22"/>
          <w:szCs w:val="22"/>
        </w:rPr>
        <w:t>people</w:t>
      </w:r>
      <w:r w:rsidR="008F0BEC" w:rsidRPr="001E258B">
        <w:rPr>
          <w:rFonts w:asciiTheme="minorHAnsi" w:hAnsiTheme="minorHAnsi" w:cstheme="minorHAnsi"/>
          <w:sz w:val="22"/>
          <w:szCs w:val="22"/>
        </w:rPr>
        <w:t xml:space="preserve"> who</w:t>
      </w:r>
      <w:r w:rsidRPr="001E258B">
        <w:rPr>
          <w:rFonts w:asciiTheme="minorHAnsi" w:hAnsiTheme="minorHAnsi" w:cstheme="minorHAnsi"/>
          <w:sz w:val="22"/>
          <w:szCs w:val="22"/>
        </w:rPr>
        <w:t xml:space="preserve"> are</w:t>
      </w:r>
      <w:r w:rsidR="00534760" w:rsidRPr="001E258B">
        <w:rPr>
          <w:rFonts w:asciiTheme="minorHAnsi" w:hAnsiTheme="minorHAnsi" w:cstheme="minorHAnsi"/>
          <w:sz w:val="22"/>
          <w:szCs w:val="22"/>
        </w:rPr>
        <w:t xml:space="preserve"> </w:t>
      </w:r>
      <w:r w:rsidR="00BA6ECA" w:rsidRPr="001E258B">
        <w:rPr>
          <w:rFonts w:asciiTheme="minorHAnsi" w:hAnsiTheme="minorHAnsi" w:cstheme="minorHAnsi"/>
          <w:sz w:val="22"/>
          <w:szCs w:val="22"/>
        </w:rPr>
        <w:t xml:space="preserve">and are </w:t>
      </w:r>
      <w:r w:rsidR="00534760" w:rsidRPr="001E258B">
        <w:rPr>
          <w:rFonts w:asciiTheme="minorHAnsi" w:hAnsiTheme="minorHAnsi" w:cstheme="minorHAnsi"/>
          <w:sz w:val="22"/>
          <w:szCs w:val="22"/>
        </w:rPr>
        <w:t>not</w:t>
      </w:r>
      <w:r w:rsidRPr="001E258B">
        <w:rPr>
          <w:rFonts w:asciiTheme="minorHAnsi" w:hAnsiTheme="minorHAnsi" w:cstheme="minorHAnsi"/>
          <w:sz w:val="22"/>
          <w:szCs w:val="22"/>
        </w:rPr>
        <w:t xml:space="preserve"> </w:t>
      </w:r>
      <w:r w:rsidR="00D75E3B" w:rsidRPr="001E258B">
        <w:rPr>
          <w:rFonts w:asciiTheme="minorHAnsi" w:hAnsiTheme="minorHAnsi" w:cstheme="minorHAnsi"/>
          <w:sz w:val="22"/>
          <w:szCs w:val="22"/>
        </w:rPr>
        <w:t>recommended to</w:t>
      </w:r>
      <w:r w:rsidR="00BA6ECA" w:rsidRPr="001E258B">
        <w:rPr>
          <w:rFonts w:asciiTheme="minorHAnsi" w:hAnsiTheme="minorHAnsi" w:cstheme="minorHAnsi"/>
          <w:sz w:val="22"/>
          <w:szCs w:val="22"/>
        </w:rPr>
        <w:t xml:space="preserve"> seek</w:t>
      </w:r>
      <w:r w:rsidRPr="001E258B">
        <w:rPr>
          <w:rFonts w:asciiTheme="minorHAnsi" w:hAnsiTheme="minorHAnsi" w:cstheme="minorHAnsi"/>
          <w:sz w:val="22"/>
          <w:szCs w:val="22"/>
        </w:rPr>
        <w:t xml:space="preserve"> physiotherapy treatment </w:t>
      </w:r>
      <w:r w:rsidR="0031312D" w:rsidRPr="001E258B">
        <w:rPr>
          <w:rFonts w:asciiTheme="minorHAnsi" w:hAnsiTheme="minorHAnsi" w:cstheme="minorHAnsi"/>
          <w:sz w:val="22"/>
          <w:szCs w:val="22"/>
        </w:rPr>
        <w:t xml:space="preserve">is </w:t>
      </w:r>
      <w:r w:rsidRPr="001E258B">
        <w:rPr>
          <w:rFonts w:asciiTheme="minorHAnsi" w:hAnsiTheme="minorHAnsi" w:cstheme="minorHAnsi"/>
          <w:sz w:val="22"/>
          <w:szCs w:val="22"/>
        </w:rPr>
        <w:t xml:space="preserve">important </w:t>
      </w:r>
      <w:r w:rsidR="008F0BEC" w:rsidRPr="001E258B">
        <w:rPr>
          <w:rFonts w:asciiTheme="minorHAnsi" w:hAnsiTheme="minorHAnsi" w:cstheme="minorHAnsi"/>
          <w:sz w:val="22"/>
          <w:szCs w:val="22"/>
        </w:rPr>
        <w:t xml:space="preserve">to </w:t>
      </w:r>
      <w:r w:rsidR="00D47966" w:rsidRPr="001E258B">
        <w:rPr>
          <w:rFonts w:asciiTheme="minorHAnsi" w:hAnsiTheme="minorHAnsi" w:cstheme="minorHAnsi"/>
          <w:sz w:val="22"/>
          <w:szCs w:val="22"/>
        </w:rPr>
        <w:t xml:space="preserve">provide </w:t>
      </w:r>
      <w:r w:rsidR="00D14120" w:rsidRPr="001E258B">
        <w:rPr>
          <w:rFonts w:asciiTheme="minorHAnsi" w:hAnsiTheme="minorHAnsi" w:cstheme="minorHAnsi"/>
          <w:sz w:val="22"/>
          <w:szCs w:val="22"/>
        </w:rPr>
        <w:t>opportunities</w:t>
      </w:r>
      <w:r w:rsidR="00D47966" w:rsidRPr="001E258B">
        <w:rPr>
          <w:rFonts w:asciiTheme="minorHAnsi" w:hAnsiTheme="minorHAnsi" w:cstheme="minorHAnsi"/>
          <w:sz w:val="22"/>
          <w:szCs w:val="22"/>
        </w:rPr>
        <w:t xml:space="preserve"> </w:t>
      </w:r>
      <w:r w:rsidR="00BA6ECA" w:rsidRPr="001E258B">
        <w:rPr>
          <w:rFonts w:asciiTheme="minorHAnsi" w:hAnsiTheme="minorHAnsi" w:cstheme="minorHAnsi"/>
          <w:sz w:val="22"/>
          <w:szCs w:val="22"/>
        </w:rPr>
        <w:t xml:space="preserve">for individuals </w:t>
      </w:r>
      <w:r w:rsidR="00A82906" w:rsidRPr="001E258B">
        <w:rPr>
          <w:rFonts w:asciiTheme="minorHAnsi" w:hAnsiTheme="minorHAnsi" w:cstheme="minorHAnsi"/>
          <w:sz w:val="22"/>
          <w:szCs w:val="22"/>
        </w:rPr>
        <w:t xml:space="preserve">to </w:t>
      </w:r>
      <w:r w:rsidR="008F0BEC" w:rsidRPr="001E258B">
        <w:rPr>
          <w:rFonts w:asciiTheme="minorHAnsi" w:hAnsiTheme="minorHAnsi" w:cstheme="minorHAnsi"/>
          <w:sz w:val="22"/>
          <w:szCs w:val="22"/>
        </w:rPr>
        <w:t>maintain</w:t>
      </w:r>
      <w:r w:rsidR="00D47966" w:rsidRPr="001E258B">
        <w:rPr>
          <w:rFonts w:asciiTheme="minorHAnsi" w:hAnsiTheme="minorHAnsi" w:cstheme="minorHAnsi"/>
          <w:sz w:val="22"/>
          <w:szCs w:val="22"/>
        </w:rPr>
        <w:t xml:space="preserve"> </w:t>
      </w:r>
      <w:r w:rsidR="00BA6ECA" w:rsidRPr="001E258B">
        <w:rPr>
          <w:rFonts w:asciiTheme="minorHAnsi" w:hAnsiTheme="minorHAnsi" w:cstheme="minorHAnsi"/>
          <w:sz w:val="22"/>
          <w:szCs w:val="22"/>
        </w:rPr>
        <w:t>or increase</w:t>
      </w:r>
      <w:r w:rsidR="008F0BEC" w:rsidRPr="001E258B">
        <w:rPr>
          <w:rFonts w:asciiTheme="minorHAnsi" w:hAnsiTheme="minorHAnsi" w:cstheme="minorHAnsi"/>
          <w:sz w:val="22"/>
          <w:szCs w:val="22"/>
        </w:rPr>
        <w:t xml:space="preserve"> </w:t>
      </w:r>
      <w:r w:rsidR="00BA6ECA" w:rsidRPr="001E258B">
        <w:rPr>
          <w:rFonts w:asciiTheme="minorHAnsi" w:hAnsiTheme="minorHAnsi" w:cstheme="minorHAnsi"/>
          <w:sz w:val="22"/>
          <w:szCs w:val="22"/>
        </w:rPr>
        <w:t xml:space="preserve">independence and </w:t>
      </w:r>
      <w:r w:rsidR="008F0BEC" w:rsidRPr="001E258B">
        <w:rPr>
          <w:rFonts w:asciiTheme="minorHAnsi" w:hAnsiTheme="minorHAnsi" w:cstheme="minorHAnsi"/>
          <w:sz w:val="22"/>
          <w:szCs w:val="22"/>
        </w:rPr>
        <w:t>quality of life</w:t>
      </w:r>
      <w:r w:rsidR="00A82906" w:rsidRPr="001E258B">
        <w:rPr>
          <w:rFonts w:asciiTheme="minorHAnsi" w:hAnsiTheme="minorHAnsi" w:cstheme="minorHAnsi"/>
          <w:sz w:val="22"/>
          <w:szCs w:val="22"/>
        </w:rPr>
        <w:t>.</w:t>
      </w:r>
      <w:r w:rsidR="00F92E28">
        <w:rPr>
          <w:rFonts w:asciiTheme="minorHAnsi" w:hAnsiTheme="minorHAnsi" w:cstheme="minorHAnsi"/>
          <w:sz w:val="22"/>
          <w:szCs w:val="22"/>
        </w:rPr>
        <w:t xml:space="preserve"> Such analyses have not been previously reported in the literature. </w:t>
      </w:r>
    </w:p>
    <w:p w14:paraId="16C5696B" w14:textId="77777777" w:rsidR="002D6995" w:rsidRPr="001E258B" w:rsidRDefault="002D6995" w:rsidP="00C653AA">
      <w:pPr>
        <w:spacing w:line="360" w:lineRule="auto"/>
        <w:jc w:val="both"/>
        <w:rPr>
          <w:rFonts w:asciiTheme="minorHAnsi" w:hAnsiTheme="minorHAnsi" w:cstheme="minorHAnsi"/>
          <w:sz w:val="22"/>
          <w:szCs w:val="22"/>
        </w:rPr>
      </w:pPr>
    </w:p>
    <w:p w14:paraId="714D6D61" w14:textId="439E1D9B" w:rsidR="008914FF" w:rsidRPr="001E258B" w:rsidRDefault="00BA6ECA"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T</w:t>
      </w:r>
      <w:r w:rsidR="005A6CF2" w:rsidRPr="001E258B">
        <w:rPr>
          <w:rFonts w:asciiTheme="minorHAnsi" w:hAnsiTheme="minorHAnsi" w:cstheme="minorHAnsi"/>
          <w:sz w:val="22"/>
          <w:szCs w:val="22"/>
        </w:rPr>
        <w:t>he purpose of this study was</w:t>
      </w:r>
      <w:r w:rsidRPr="001E258B">
        <w:rPr>
          <w:rFonts w:asciiTheme="minorHAnsi" w:hAnsiTheme="minorHAnsi" w:cstheme="minorHAnsi"/>
          <w:sz w:val="22"/>
          <w:szCs w:val="22"/>
        </w:rPr>
        <w:t xml:space="preserve"> therefore</w:t>
      </w:r>
      <w:r w:rsidR="005A6CF2" w:rsidRPr="001E258B">
        <w:rPr>
          <w:rFonts w:asciiTheme="minorHAnsi" w:hAnsiTheme="minorHAnsi" w:cstheme="minorHAnsi"/>
          <w:sz w:val="22"/>
          <w:szCs w:val="22"/>
        </w:rPr>
        <w:t xml:space="preserve"> </w:t>
      </w:r>
      <w:r w:rsidR="00FC096E" w:rsidRPr="001E258B">
        <w:rPr>
          <w:rFonts w:asciiTheme="minorHAnsi" w:hAnsiTheme="minorHAnsi" w:cstheme="minorHAnsi"/>
          <w:sz w:val="22"/>
          <w:szCs w:val="22"/>
        </w:rPr>
        <w:t xml:space="preserve">primarily </w:t>
      </w:r>
      <w:r w:rsidR="005A6CF2" w:rsidRPr="001E258B">
        <w:rPr>
          <w:rFonts w:asciiTheme="minorHAnsi" w:hAnsiTheme="minorHAnsi" w:cstheme="minorHAnsi"/>
          <w:sz w:val="22"/>
          <w:szCs w:val="22"/>
        </w:rPr>
        <w:t xml:space="preserve">to </w:t>
      </w:r>
      <w:r w:rsidR="00B3735C" w:rsidRPr="001E258B">
        <w:rPr>
          <w:rFonts w:asciiTheme="minorHAnsi" w:hAnsiTheme="minorHAnsi" w:cstheme="minorHAnsi"/>
          <w:sz w:val="22"/>
          <w:szCs w:val="22"/>
        </w:rPr>
        <w:t>determine the</w:t>
      </w:r>
      <w:r w:rsidR="00DA4DCE" w:rsidRPr="001E258B">
        <w:rPr>
          <w:rFonts w:asciiTheme="minorHAnsi" w:hAnsiTheme="minorHAnsi" w:cstheme="minorHAnsi"/>
          <w:sz w:val="22"/>
          <w:szCs w:val="22"/>
        </w:rPr>
        <w:t xml:space="preserve"> </w:t>
      </w:r>
      <w:r w:rsidR="00B3735C" w:rsidRPr="001E258B">
        <w:rPr>
          <w:rFonts w:asciiTheme="minorHAnsi" w:hAnsiTheme="minorHAnsi" w:cstheme="minorHAnsi"/>
          <w:sz w:val="22"/>
          <w:szCs w:val="22"/>
        </w:rPr>
        <w:t>characteristics of individuals with hip and/or knee osteoarthritis who are</w:t>
      </w:r>
      <w:r w:rsidR="00FC096E" w:rsidRPr="001E258B">
        <w:rPr>
          <w:rFonts w:asciiTheme="minorHAnsi" w:hAnsiTheme="minorHAnsi" w:cstheme="minorHAnsi"/>
          <w:sz w:val="22"/>
          <w:szCs w:val="22"/>
        </w:rPr>
        <w:t xml:space="preserve"> </w:t>
      </w:r>
      <w:r w:rsidR="00D14120" w:rsidRPr="001E258B">
        <w:rPr>
          <w:rFonts w:asciiTheme="minorHAnsi" w:hAnsiTheme="minorHAnsi" w:cstheme="minorHAnsi"/>
          <w:sz w:val="22"/>
          <w:szCs w:val="22"/>
        </w:rPr>
        <w:t>recommended</w:t>
      </w:r>
      <w:r w:rsidR="00FC096E" w:rsidRPr="001E258B">
        <w:rPr>
          <w:rFonts w:asciiTheme="minorHAnsi" w:hAnsiTheme="minorHAnsi" w:cstheme="minorHAnsi"/>
          <w:sz w:val="22"/>
          <w:szCs w:val="22"/>
        </w:rPr>
        <w:t xml:space="preserve"> to seek </w:t>
      </w:r>
      <w:r w:rsidR="00353307" w:rsidRPr="001E258B">
        <w:rPr>
          <w:rFonts w:asciiTheme="minorHAnsi" w:hAnsiTheme="minorHAnsi" w:cstheme="minorHAnsi"/>
          <w:sz w:val="22"/>
          <w:szCs w:val="22"/>
        </w:rPr>
        <w:t>physiotherapy</w:t>
      </w:r>
      <w:r w:rsidR="00FC096E" w:rsidRPr="001E258B">
        <w:rPr>
          <w:rFonts w:asciiTheme="minorHAnsi" w:hAnsiTheme="minorHAnsi" w:cstheme="minorHAnsi"/>
          <w:sz w:val="22"/>
          <w:szCs w:val="22"/>
        </w:rPr>
        <w:t xml:space="preserve"> </w:t>
      </w:r>
      <w:r w:rsidR="000369CD" w:rsidRPr="001E258B">
        <w:rPr>
          <w:rFonts w:asciiTheme="minorHAnsi" w:hAnsiTheme="minorHAnsi" w:cstheme="minorHAnsi"/>
          <w:sz w:val="22"/>
          <w:szCs w:val="22"/>
        </w:rPr>
        <w:t xml:space="preserve">or exercise </w:t>
      </w:r>
      <w:r w:rsidR="00D14120" w:rsidRPr="001E258B">
        <w:rPr>
          <w:rFonts w:asciiTheme="minorHAnsi" w:hAnsiTheme="minorHAnsi" w:cstheme="minorHAnsi"/>
          <w:sz w:val="22"/>
          <w:szCs w:val="22"/>
        </w:rPr>
        <w:t>treatment</w:t>
      </w:r>
      <w:r w:rsidR="00B3735C" w:rsidRPr="001E258B">
        <w:rPr>
          <w:rFonts w:asciiTheme="minorHAnsi" w:hAnsiTheme="minorHAnsi" w:cstheme="minorHAnsi"/>
          <w:sz w:val="22"/>
          <w:szCs w:val="22"/>
        </w:rPr>
        <w:t xml:space="preserve"> </w:t>
      </w:r>
      <w:r w:rsidR="00B3735C" w:rsidRPr="001E258B">
        <w:rPr>
          <w:rFonts w:asciiTheme="minorHAnsi" w:hAnsiTheme="minorHAnsi" w:cstheme="minorHAnsi"/>
          <w:sz w:val="22"/>
          <w:szCs w:val="22"/>
        </w:rPr>
        <w:lastRenderedPageBreak/>
        <w:t xml:space="preserve">compared to </w:t>
      </w:r>
      <w:r w:rsidR="00CD2C97" w:rsidRPr="001E258B">
        <w:rPr>
          <w:rFonts w:asciiTheme="minorHAnsi" w:hAnsiTheme="minorHAnsi" w:cstheme="minorHAnsi"/>
          <w:sz w:val="22"/>
          <w:szCs w:val="22"/>
        </w:rPr>
        <w:t>those who are</w:t>
      </w:r>
      <w:r w:rsidR="00B3735C" w:rsidRPr="001E258B">
        <w:rPr>
          <w:rFonts w:asciiTheme="minorHAnsi" w:hAnsiTheme="minorHAnsi" w:cstheme="minorHAnsi"/>
          <w:sz w:val="22"/>
          <w:szCs w:val="22"/>
        </w:rPr>
        <w:t xml:space="preserve"> not</w:t>
      </w:r>
      <w:r w:rsidR="005474D1">
        <w:rPr>
          <w:rFonts w:asciiTheme="minorHAnsi" w:hAnsiTheme="minorHAnsi" w:cstheme="minorHAnsi"/>
          <w:sz w:val="22"/>
          <w:szCs w:val="22"/>
        </w:rPr>
        <w:t>,</w:t>
      </w:r>
      <w:r w:rsidR="00D10A7A" w:rsidRPr="001E258B">
        <w:rPr>
          <w:rFonts w:asciiTheme="minorHAnsi" w:hAnsiTheme="minorHAnsi" w:cstheme="minorHAnsi"/>
          <w:sz w:val="22"/>
          <w:szCs w:val="22"/>
        </w:rPr>
        <w:t xml:space="preserve"> </w:t>
      </w:r>
      <w:r w:rsidR="00FC096E" w:rsidRPr="001E258B">
        <w:rPr>
          <w:rFonts w:asciiTheme="minorHAnsi" w:hAnsiTheme="minorHAnsi" w:cstheme="minorHAnsi"/>
          <w:sz w:val="22"/>
          <w:szCs w:val="22"/>
        </w:rPr>
        <w:t xml:space="preserve">and secondly </w:t>
      </w:r>
      <w:r w:rsidR="005A6CF2" w:rsidRPr="001E258B">
        <w:rPr>
          <w:rFonts w:asciiTheme="minorHAnsi" w:hAnsiTheme="minorHAnsi" w:cstheme="minorHAnsi"/>
          <w:sz w:val="22"/>
          <w:szCs w:val="22"/>
        </w:rPr>
        <w:t xml:space="preserve">to explore which people are more or less likely to </w:t>
      </w:r>
      <w:r w:rsidR="005474D1">
        <w:rPr>
          <w:rFonts w:asciiTheme="minorHAnsi" w:hAnsiTheme="minorHAnsi" w:cstheme="minorHAnsi"/>
          <w:sz w:val="22"/>
          <w:szCs w:val="22"/>
        </w:rPr>
        <w:t>follow</w:t>
      </w:r>
      <w:r w:rsidR="005A6CF2" w:rsidRPr="001E258B">
        <w:rPr>
          <w:rFonts w:asciiTheme="minorHAnsi" w:hAnsiTheme="minorHAnsi" w:cstheme="minorHAnsi"/>
          <w:sz w:val="22"/>
          <w:szCs w:val="22"/>
        </w:rPr>
        <w:t xml:space="preserve"> such recommendations and </w:t>
      </w:r>
      <w:r w:rsidRPr="001E258B">
        <w:rPr>
          <w:rFonts w:asciiTheme="minorHAnsi" w:hAnsiTheme="minorHAnsi" w:cstheme="minorHAnsi"/>
          <w:sz w:val="22"/>
          <w:szCs w:val="22"/>
        </w:rPr>
        <w:t xml:space="preserve">seek </w:t>
      </w:r>
      <w:r w:rsidR="005A6CF2" w:rsidRPr="001E258B">
        <w:rPr>
          <w:rFonts w:asciiTheme="minorHAnsi" w:hAnsiTheme="minorHAnsi" w:cstheme="minorHAnsi"/>
          <w:sz w:val="22"/>
          <w:szCs w:val="22"/>
        </w:rPr>
        <w:t>physiotherapy</w:t>
      </w:r>
      <w:r w:rsidR="000369CD" w:rsidRPr="001E258B">
        <w:rPr>
          <w:rFonts w:asciiTheme="minorHAnsi" w:hAnsiTheme="minorHAnsi" w:cstheme="minorHAnsi"/>
          <w:sz w:val="22"/>
          <w:szCs w:val="22"/>
        </w:rPr>
        <w:t xml:space="preserve"> or exercise treatment</w:t>
      </w:r>
      <w:r w:rsidR="005A6CF2" w:rsidRPr="001E258B">
        <w:rPr>
          <w:rFonts w:asciiTheme="minorHAnsi" w:hAnsiTheme="minorHAnsi" w:cstheme="minorHAnsi"/>
          <w:sz w:val="22"/>
          <w:szCs w:val="22"/>
        </w:rPr>
        <w:t>.</w:t>
      </w:r>
    </w:p>
    <w:p w14:paraId="64820E5D" w14:textId="62212B9A" w:rsidR="003B6F23" w:rsidRPr="001E258B" w:rsidRDefault="003B6F23" w:rsidP="00C653AA">
      <w:pPr>
        <w:pStyle w:val="NoSpacing"/>
        <w:spacing w:line="360" w:lineRule="auto"/>
        <w:jc w:val="both"/>
        <w:rPr>
          <w:rFonts w:cstheme="minorHAnsi"/>
        </w:rPr>
      </w:pPr>
    </w:p>
    <w:p w14:paraId="172137AC" w14:textId="77777777" w:rsidR="002F136A" w:rsidRPr="001E258B" w:rsidRDefault="002F136A" w:rsidP="00C653AA">
      <w:pPr>
        <w:spacing w:after="160" w:line="360" w:lineRule="auto"/>
        <w:rPr>
          <w:rFonts w:asciiTheme="minorHAnsi" w:hAnsiTheme="minorHAnsi" w:cstheme="minorHAnsi"/>
          <w:b/>
          <w:sz w:val="22"/>
          <w:szCs w:val="22"/>
        </w:rPr>
      </w:pPr>
    </w:p>
    <w:p w14:paraId="6C6DFB32" w14:textId="2BA08C9E" w:rsidR="00DD17BF" w:rsidRDefault="00DD17BF" w:rsidP="00C653AA">
      <w:pPr>
        <w:spacing w:after="160" w:line="360" w:lineRule="auto"/>
        <w:rPr>
          <w:rFonts w:asciiTheme="minorHAnsi" w:hAnsiTheme="minorHAnsi" w:cstheme="minorHAnsi"/>
          <w:b/>
          <w:sz w:val="22"/>
          <w:szCs w:val="22"/>
        </w:rPr>
      </w:pPr>
      <w:r w:rsidRPr="001E258B">
        <w:rPr>
          <w:rFonts w:asciiTheme="minorHAnsi" w:hAnsiTheme="minorHAnsi" w:cstheme="minorHAnsi"/>
          <w:b/>
          <w:sz w:val="22"/>
          <w:szCs w:val="22"/>
        </w:rPr>
        <w:t>METHODS</w:t>
      </w:r>
    </w:p>
    <w:p w14:paraId="493F4A70" w14:textId="77777777" w:rsidR="00C653AA" w:rsidRPr="001E258B" w:rsidRDefault="00C653AA" w:rsidP="00C653AA">
      <w:pPr>
        <w:spacing w:after="160" w:line="360" w:lineRule="auto"/>
        <w:rPr>
          <w:rFonts w:asciiTheme="minorHAnsi" w:hAnsiTheme="minorHAnsi" w:cstheme="minorHAnsi"/>
          <w:b/>
          <w:sz w:val="22"/>
          <w:szCs w:val="22"/>
        </w:rPr>
      </w:pPr>
    </w:p>
    <w:p w14:paraId="092C1388" w14:textId="0294245E" w:rsidR="00657BFB" w:rsidRPr="001E258B" w:rsidRDefault="003C0542" w:rsidP="00C653AA">
      <w:pPr>
        <w:spacing w:line="360" w:lineRule="auto"/>
        <w:jc w:val="both"/>
        <w:rPr>
          <w:rFonts w:asciiTheme="minorHAnsi" w:hAnsiTheme="minorHAnsi" w:cstheme="minorHAnsi"/>
          <w:sz w:val="22"/>
          <w:szCs w:val="22"/>
          <w:shd w:val="clear" w:color="auto" w:fill="FFFFFF"/>
        </w:rPr>
      </w:pPr>
      <w:r w:rsidRPr="001E258B">
        <w:rPr>
          <w:rFonts w:asciiTheme="minorHAnsi" w:hAnsiTheme="minorHAnsi" w:cstheme="minorHAnsi"/>
          <w:sz w:val="22"/>
          <w:szCs w:val="22"/>
        </w:rPr>
        <w:t xml:space="preserve">This </w:t>
      </w:r>
      <w:r w:rsidR="00C03C61" w:rsidRPr="001E258B">
        <w:rPr>
          <w:rFonts w:asciiTheme="minorHAnsi" w:hAnsiTheme="minorHAnsi" w:cstheme="minorHAnsi"/>
          <w:sz w:val="22"/>
          <w:szCs w:val="22"/>
        </w:rPr>
        <w:t>cross-sectional study</w:t>
      </w:r>
      <w:r w:rsidRPr="001E258B">
        <w:rPr>
          <w:rFonts w:asciiTheme="minorHAnsi" w:hAnsiTheme="minorHAnsi" w:cstheme="minorHAnsi"/>
          <w:sz w:val="22"/>
          <w:szCs w:val="22"/>
        </w:rPr>
        <w:t xml:space="preserve"> has been reported in accordance with the </w:t>
      </w:r>
      <w:r w:rsidRPr="001E258B">
        <w:rPr>
          <w:rFonts w:asciiTheme="minorHAnsi" w:hAnsiTheme="minorHAnsi" w:cstheme="minorHAnsi"/>
          <w:sz w:val="22"/>
          <w:szCs w:val="22"/>
          <w:shd w:val="clear" w:color="auto" w:fill="FFFFFF"/>
        </w:rPr>
        <w:t>Strengthening the Reporting of Observational studies in Epidemiology (STROBE) reporting guidelines</w:t>
      </w:r>
      <w:r w:rsidR="00006D70">
        <w:rPr>
          <w:rFonts w:asciiTheme="minorHAnsi" w:hAnsiTheme="minorHAnsi" w:cstheme="minorHAnsi"/>
          <w:sz w:val="22"/>
          <w:szCs w:val="22"/>
          <w:shd w:val="clear" w:color="auto" w:fill="FFFFFF"/>
        </w:rPr>
        <w:t>.</w:t>
      </w:r>
      <w:r w:rsidR="00006D70" w:rsidRPr="00006D70">
        <w:rPr>
          <w:rFonts w:asciiTheme="minorHAnsi" w:hAnsiTheme="minorHAnsi" w:cstheme="minorHAnsi"/>
          <w:sz w:val="22"/>
          <w:szCs w:val="22"/>
          <w:vertAlign w:val="superscript"/>
        </w:rPr>
        <w:t>1</w:t>
      </w:r>
      <w:r w:rsidR="00006D70">
        <w:rPr>
          <w:rFonts w:asciiTheme="minorHAnsi" w:hAnsiTheme="minorHAnsi" w:cstheme="minorHAnsi"/>
          <w:sz w:val="22"/>
          <w:szCs w:val="22"/>
          <w:vertAlign w:val="superscript"/>
        </w:rPr>
        <w:t>0</w:t>
      </w:r>
      <w:r w:rsidRPr="001E258B">
        <w:rPr>
          <w:rFonts w:asciiTheme="minorHAnsi" w:hAnsiTheme="minorHAnsi" w:cstheme="minorHAnsi"/>
          <w:sz w:val="22"/>
          <w:szCs w:val="22"/>
          <w:shd w:val="clear" w:color="auto" w:fill="FFFFFF"/>
        </w:rPr>
        <w:t xml:space="preserve"> </w:t>
      </w:r>
    </w:p>
    <w:p w14:paraId="3835CE28" w14:textId="77777777" w:rsidR="003C0542" w:rsidRPr="001E258B" w:rsidRDefault="003C0542" w:rsidP="00C653AA">
      <w:pPr>
        <w:spacing w:line="360" w:lineRule="auto"/>
        <w:jc w:val="both"/>
        <w:rPr>
          <w:rFonts w:asciiTheme="minorHAnsi" w:hAnsiTheme="minorHAnsi" w:cstheme="minorHAnsi"/>
          <w:b/>
          <w:sz w:val="22"/>
          <w:szCs w:val="22"/>
        </w:rPr>
      </w:pPr>
    </w:p>
    <w:p w14:paraId="13CA796A" w14:textId="314E8CC5" w:rsidR="00DD17BF" w:rsidRPr="00C653AA" w:rsidRDefault="00DD17BF" w:rsidP="00C653AA">
      <w:pPr>
        <w:spacing w:line="360" w:lineRule="auto"/>
        <w:jc w:val="both"/>
        <w:rPr>
          <w:rFonts w:asciiTheme="minorHAnsi" w:hAnsiTheme="minorHAnsi" w:cstheme="minorHAnsi"/>
          <w:i/>
          <w:sz w:val="22"/>
          <w:szCs w:val="22"/>
          <w:u w:val="single"/>
        </w:rPr>
      </w:pPr>
      <w:r w:rsidRPr="00C653AA">
        <w:rPr>
          <w:rFonts w:asciiTheme="minorHAnsi" w:hAnsiTheme="minorHAnsi" w:cstheme="minorHAnsi"/>
          <w:i/>
          <w:sz w:val="22"/>
          <w:szCs w:val="22"/>
          <w:u w:val="single"/>
        </w:rPr>
        <w:t>Cohort</w:t>
      </w:r>
    </w:p>
    <w:p w14:paraId="2D7B1C3D" w14:textId="77777777" w:rsidR="0080071B" w:rsidRPr="001E258B" w:rsidRDefault="0080071B" w:rsidP="00C653AA">
      <w:pPr>
        <w:spacing w:line="360" w:lineRule="auto"/>
        <w:jc w:val="both"/>
        <w:rPr>
          <w:rFonts w:asciiTheme="minorHAnsi" w:hAnsiTheme="minorHAnsi" w:cstheme="minorHAnsi"/>
          <w:i/>
          <w:color w:val="000000" w:themeColor="text1"/>
          <w:sz w:val="22"/>
          <w:szCs w:val="22"/>
          <w:u w:val="single"/>
        </w:rPr>
      </w:pPr>
    </w:p>
    <w:p w14:paraId="59A0A415" w14:textId="101C1900" w:rsidR="00DD17BF" w:rsidRPr="001E258B" w:rsidRDefault="00D5012B" w:rsidP="00C653AA">
      <w:pPr>
        <w:spacing w:line="360" w:lineRule="auto"/>
        <w:jc w:val="both"/>
        <w:rPr>
          <w:rFonts w:asciiTheme="minorHAnsi" w:hAnsiTheme="minorHAnsi" w:cstheme="minorHAnsi"/>
          <w:color w:val="000000" w:themeColor="text1"/>
          <w:sz w:val="22"/>
          <w:szCs w:val="22"/>
        </w:rPr>
      </w:pPr>
      <w:r w:rsidRPr="001E258B">
        <w:rPr>
          <w:rFonts w:asciiTheme="minorHAnsi" w:hAnsiTheme="minorHAnsi" w:cstheme="minorHAnsi"/>
          <w:color w:val="000000" w:themeColor="text1"/>
          <w:sz w:val="22"/>
          <w:szCs w:val="22"/>
        </w:rPr>
        <w:t>Data were taken</w:t>
      </w:r>
      <w:r w:rsidR="00DD17BF" w:rsidRPr="001E258B">
        <w:rPr>
          <w:rFonts w:asciiTheme="minorHAnsi" w:hAnsiTheme="minorHAnsi" w:cstheme="minorHAnsi"/>
          <w:color w:val="000000" w:themeColor="text1"/>
          <w:sz w:val="22"/>
          <w:szCs w:val="22"/>
        </w:rPr>
        <w:t xml:space="preserve"> from the English Longitudinal Study of Ageing</w:t>
      </w:r>
      <w:r w:rsidRPr="001E258B">
        <w:rPr>
          <w:rFonts w:asciiTheme="minorHAnsi" w:hAnsiTheme="minorHAnsi" w:cstheme="minorHAnsi"/>
          <w:color w:val="000000" w:themeColor="text1"/>
          <w:sz w:val="22"/>
          <w:szCs w:val="22"/>
        </w:rPr>
        <w:t xml:space="preserve"> (ELSA)</w:t>
      </w:r>
      <w:r w:rsidR="00DD17BF" w:rsidRPr="001E258B">
        <w:rPr>
          <w:rFonts w:asciiTheme="minorHAnsi" w:hAnsiTheme="minorHAnsi" w:cstheme="minorHAnsi"/>
          <w:color w:val="000000" w:themeColor="text1"/>
          <w:sz w:val="22"/>
          <w:szCs w:val="22"/>
        </w:rPr>
        <w:t>. This is</w:t>
      </w:r>
      <w:r w:rsidRPr="001E258B">
        <w:rPr>
          <w:rFonts w:asciiTheme="minorHAnsi" w:hAnsiTheme="minorHAnsi" w:cstheme="minorHAnsi"/>
          <w:color w:val="000000" w:themeColor="text1"/>
          <w:sz w:val="22"/>
          <w:szCs w:val="22"/>
        </w:rPr>
        <w:t xml:space="preserve"> </w:t>
      </w:r>
      <w:r w:rsidR="0087089C" w:rsidRPr="001E258B">
        <w:rPr>
          <w:rFonts w:asciiTheme="minorHAnsi" w:hAnsiTheme="minorHAnsi" w:cstheme="minorHAnsi"/>
          <w:color w:val="000000" w:themeColor="text1"/>
          <w:sz w:val="22"/>
          <w:szCs w:val="22"/>
        </w:rPr>
        <w:t xml:space="preserve">a </w:t>
      </w:r>
      <w:r w:rsidRPr="001E258B">
        <w:rPr>
          <w:rFonts w:asciiTheme="minorHAnsi" w:hAnsiTheme="minorHAnsi" w:cstheme="minorHAnsi"/>
          <w:color w:val="000000" w:themeColor="text1"/>
          <w:sz w:val="22"/>
          <w:szCs w:val="22"/>
        </w:rPr>
        <w:t>nationally representative, prospective,</w:t>
      </w:r>
      <w:r w:rsidR="00DD17BF" w:rsidRPr="001E258B">
        <w:rPr>
          <w:rFonts w:asciiTheme="minorHAnsi" w:hAnsiTheme="minorHAnsi" w:cstheme="minorHAnsi"/>
          <w:color w:val="000000" w:themeColor="text1"/>
          <w:sz w:val="22"/>
          <w:szCs w:val="22"/>
        </w:rPr>
        <w:t xml:space="preserve"> population-based cohort study consisting of 11,391</w:t>
      </w:r>
      <w:r w:rsidRPr="001E258B">
        <w:rPr>
          <w:rFonts w:asciiTheme="minorHAnsi" w:hAnsiTheme="minorHAnsi" w:cstheme="minorHAnsi"/>
          <w:color w:val="000000" w:themeColor="text1"/>
          <w:sz w:val="22"/>
          <w:szCs w:val="22"/>
        </w:rPr>
        <w:t xml:space="preserve"> </w:t>
      </w:r>
      <w:r w:rsidR="00D14120" w:rsidRPr="001E258B">
        <w:rPr>
          <w:rFonts w:asciiTheme="minorHAnsi" w:hAnsiTheme="minorHAnsi" w:cstheme="minorHAnsi"/>
          <w:color w:val="000000" w:themeColor="text1"/>
          <w:sz w:val="22"/>
          <w:szCs w:val="22"/>
        </w:rPr>
        <w:t>adults</w:t>
      </w:r>
      <w:r w:rsidRPr="001E258B">
        <w:rPr>
          <w:rFonts w:asciiTheme="minorHAnsi" w:hAnsiTheme="minorHAnsi" w:cstheme="minorHAnsi"/>
          <w:color w:val="000000" w:themeColor="text1"/>
          <w:sz w:val="22"/>
          <w:szCs w:val="22"/>
        </w:rPr>
        <w:t xml:space="preserve"> aged 50 years and older living in England</w:t>
      </w:r>
      <w:r w:rsidR="00006D70">
        <w:rPr>
          <w:rFonts w:asciiTheme="minorHAnsi" w:hAnsiTheme="minorHAnsi" w:cstheme="minorHAnsi"/>
          <w:color w:val="000000" w:themeColor="text1"/>
          <w:sz w:val="22"/>
          <w:szCs w:val="22"/>
        </w:rPr>
        <w:t>.</w:t>
      </w:r>
      <w:r w:rsidR="00006D70" w:rsidRPr="00006D70">
        <w:rPr>
          <w:rFonts w:asciiTheme="minorHAnsi" w:hAnsiTheme="minorHAnsi" w:cstheme="minorHAnsi"/>
          <w:sz w:val="22"/>
          <w:szCs w:val="22"/>
          <w:vertAlign w:val="superscript"/>
        </w:rPr>
        <w:t>1</w:t>
      </w:r>
      <w:r w:rsidR="00006D70">
        <w:rPr>
          <w:rFonts w:asciiTheme="minorHAnsi" w:hAnsiTheme="minorHAnsi" w:cstheme="minorHAnsi"/>
          <w:sz w:val="22"/>
          <w:szCs w:val="22"/>
          <w:vertAlign w:val="superscript"/>
        </w:rPr>
        <w:t>1</w:t>
      </w:r>
      <w:r w:rsidR="00E91E6D" w:rsidRPr="001E258B">
        <w:rPr>
          <w:rFonts w:asciiTheme="minorHAnsi" w:hAnsiTheme="minorHAnsi" w:cstheme="minorHAnsi"/>
          <w:color w:val="000000" w:themeColor="text1"/>
          <w:sz w:val="22"/>
          <w:szCs w:val="22"/>
        </w:rPr>
        <w:t xml:space="preserve"> The cohort</w:t>
      </w:r>
      <w:r w:rsidR="00DD17BF" w:rsidRPr="001E258B">
        <w:rPr>
          <w:rFonts w:asciiTheme="minorHAnsi" w:hAnsiTheme="minorHAnsi" w:cstheme="minorHAnsi"/>
          <w:color w:val="000000" w:themeColor="text1"/>
          <w:sz w:val="22"/>
          <w:szCs w:val="22"/>
        </w:rPr>
        <w:t xml:space="preserve"> commenced </w:t>
      </w:r>
      <w:r w:rsidR="00E91E6D" w:rsidRPr="001E258B">
        <w:rPr>
          <w:rFonts w:asciiTheme="minorHAnsi" w:hAnsiTheme="minorHAnsi" w:cstheme="minorHAnsi"/>
          <w:color w:val="000000" w:themeColor="text1"/>
          <w:sz w:val="22"/>
          <w:szCs w:val="22"/>
        </w:rPr>
        <w:t>in 2002 and has been</w:t>
      </w:r>
      <w:r w:rsidR="00BA6ECA" w:rsidRPr="001E258B">
        <w:rPr>
          <w:rFonts w:asciiTheme="minorHAnsi" w:hAnsiTheme="minorHAnsi" w:cstheme="minorHAnsi"/>
          <w:color w:val="000000" w:themeColor="text1"/>
          <w:sz w:val="22"/>
          <w:szCs w:val="22"/>
        </w:rPr>
        <w:t xml:space="preserve"> subsequently</w:t>
      </w:r>
      <w:r w:rsidR="00E91E6D" w:rsidRPr="001E258B">
        <w:rPr>
          <w:rFonts w:asciiTheme="minorHAnsi" w:hAnsiTheme="minorHAnsi" w:cstheme="minorHAnsi"/>
          <w:color w:val="000000" w:themeColor="text1"/>
          <w:sz w:val="22"/>
          <w:szCs w:val="22"/>
        </w:rPr>
        <w:t xml:space="preserve"> followed</w:t>
      </w:r>
      <w:r w:rsidR="00DD17BF" w:rsidRPr="001E258B">
        <w:rPr>
          <w:rFonts w:asciiTheme="minorHAnsi" w:hAnsiTheme="minorHAnsi" w:cstheme="minorHAnsi"/>
          <w:color w:val="000000" w:themeColor="text1"/>
          <w:sz w:val="22"/>
          <w:szCs w:val="22"/>
        </w:rPr>
        <w:t xml:space="preserve"> every two years.  </w:t>
      </w:r>
    </w:p>
    <w:p w14:paraId="2E9DE704" w14:textId="77777777" w:rsidR="0080071B" w:rsidRPr="001E258B" w:rsidRDefault="0080071B" w:rsidP="00C653AA">
      <w:pPr>
        <w:spacing w:line="360" w:lineRule="auto"/>
        <w:jc w:val="both"/>
        <w:rPr>
          <w:rFonts w:asciiTheme="minorHAnsi" w:hAnsiTheme="minorHAnsi" w:cstheme="minorHAnsi"/>
          <w:color w:val="000000" w:themeColor="text1"/>
          <w:sz w:val="22"/>
          <w:szCs w:val="22"/>
          <w:shd w:val="clear" w:color="auto" w:fill="FFFFFF"/>
        </w:rPr>
      </w:pPr>
    </w:p>
    <w:p w14:paraId="02C3ABE6" w14:textId="28C6A682" w:rsidR="00DD17BF" w:rsidRPr="001E258B" w:rsidRDefault="00E91E6D" w:rsidP="00C653AA">
      <w:pPr>
        <w:spacing w:line="360" w:lineRule="auto"/>
        <w:jc w:val="both"/>
        <w:rPr>
          <w:rFonts w:asciiTheme="minorHAnsi" w:hAnsiTheme="minorHAnsi" w:cstheme="minorHAnsi"/>
          <w:color w:val="000000" w:themeColor="text1"/>
          <w:sz w:val="22"/>
          <w:szCs w:val="22"/>
          <w:shd w:val="clear" w:color="auto" w:fill="FFFFFF"/>
        </w:rPr>
      </w:pPr>
      <w:r w:rsidRPr="001E258B">
        <w:rPr>
          <w:rFonts w:asciiTheme="minorHAnsi" w:hAnsiTheme="minorHAnsi" w:cstheme="minorHAnsi"/>
          <w:color w:val="000000" w:themeColor="text1"/>
          <w:sz w:val="22"/>
          <w:szCs w:val="22"/>
          <w:shd w:val="clear" w:color="auto" w:fill="FFFFFF"/>
        </w:rPr>
        <w:t>Ethical approval was obtained from</w:t>
      </w:r>
      <w:r w:rsidR="00DD17BF" w:rsidRPr="001E258B">
        <w:rPr>
          <w:rFonts w:asciiTheme="minorHAnsi" w:hAnsiTheme="minorHAnsi" w:cstheme="minorHAnsi"/>
          <w:color w:val="000000" w:themeColor="text1"/>
          <w:sz w:val="22"/>
          <w:szCs w:val="22"/>
          <w:shd w:val="clear" w:color="auto" w:fill="FFFFFF"/>
        </w:rPr>
        <w:t xml:space="preserve"> the London Multi-Centre Research Ethics Service (MREC/01/2/91) and written informed consent obtained from all participants. </w:t>
      </w:r>
      <w:r w:rsidR="00D75E3B" w:rsidRPr="001E258B">
        <w:rPr>
          <w:rFonts w:asciiTheme="minorHAnsi" w:hAnsiTheme="minorHAnsi" w:cstheme="minorHAnsi"/>
          <w:color w:val="000000" w:themeColor="text1"/>
          <w:sz w:val="22"/>
          <w:szCs w:val="22"/>
          <w:shd w:val="clear" w:color="auto" w:fill="FFFFFF"/>
        </w:rPr>
        <w:t>The UK Data Service provided anonymised unlinked data for this study</w:t>
      </w:r>
      <w:r w:rsidR="00DD17BF" w:rsidRPr="001E258B">
        <w:rPr>
          <w:rFonts w:asciiTheme="minorHAnsi" w:hAnsiTheme="minorHAnsi" w:cstheme="minorHAnsi"/>
          <w:color w:val="000000" w:themeColor="text1"/>
          <w:sz w:val="22"/>
          <w:szCs w:val="22"/>
          <w:shd w:val="clear" w:color="auto" w:fill="FFFFFF"/>
        </w:rPr>
        <w:t>.</w:t>
      </w:r>
    </w:p>
    <w:p w14:paraId="32322EC9" w14:textId="77777777" w:rsidR="0080071B" w:rsidRPr="001E258B" w:rsidRDefault="0080071B" w:rsidP="00C653AA">
      <w:pPr>
        <w:spacing w:line="360" w:lineRule="auto"/>
        <w:jc w:val="both"/>
        <w:rPr>
          <w:rFonts w:asciiTheme="minorHAnsi" w:hAnsiTheme="minorHAnsi" w:cstheme="minorHAnsi"/>
          <w:color w:val="000000" w:themeColor="text1"/>
          <w:sz w:val="22"/>
          <w:szCs w:val="22"/>
        </w:rPr>
      </w:pPr>
    </w:p>
    <w:p w14:paraId="27A64A1B" w14:textId="77777777" w:rsidR="00DD17BF" w:rsidRPr="00C653AA" w:rsidRDefault="00DD17BF" w:rsidP="00C653AA">
      <w:pPr>
        <w:spacing w:line="360" w:lineRule="auto"/>
        <w:rPr>
          <w:rFonts w:asciiTheme="minorHAnsi" w:hAnsiTheme="minorHAnsi" w:cstheme="minorHAnsi"/>
          <w:i/>
          <w:sz w:val="22"/>
          <w:szCs w:val="22"/>
          <w:u w:val="single"/>
        </w:rPr>
      </w:pPr>
      <w:r w:rsidRPr="00C653AA">
        <w:rPr>
          <w:rFonts w:asciiTheme="minorHAnsi" w:hAnsiTheme="minorHAnsi" w:cstheme="minorHAnsi"/>
          <w:i/>
          <w:sz w:val="22"/>
          <w:szCs w:val="22"/>
          <w:u w:val="single"/>
        </w:rPr>
        <w:t>Participants</w:t>
      </w:r>
    </w:p>
    <w:p w14:paraId="7278AD19" w14:textId="77777777" w:rsidR="0080071B" w:rsidRPr="001E258B" w:rsidRDefault="0080071B" w:rsidP="00C653AA">
      <w:pPr>
        <w:spacing w:line="360" w:lineRule="auto"/>
        <w:jc w:val="both"/>
        <w:rPr>
          <w:rFonts w:asciiTheme="minorHAnsi" w:hAnsiTheme="minorHAnsi" w:cstheme="minorHAnsi"/>
          <w:sz w:val="22"/>
          <w:szCs w:val="22"/>
        </w:rPr>
      </w:pPr>
    </w:p>
    <w:p w14:paraId="3175C674" w14:textId="49D60EFB" w:rsidR="00DD17BF" w:rsidRPr="001E258B" w:rsidRDefault="00DD17BF"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Participants were eligib</w:t>
      </w:r>
      <w:r w:rsidR="00FA7013" w:rsidRPr="001E258B">
        <w:rPr>
          <w:rFonts w:asciiTheme="minorHAnsi" w:hAnsiTheme="minorHAnsi" w:cstheme="minorHAnsi"/>
          <w:sz w:val="22"/>
          <w:szCs w:val="22"/>
        </w:rPr>
        <w:t>le</w:t>
      </w:r>
      <w:r w:rsidRPr="001E258B">
        <w:rPr>
          <w:rFonts w:asciiTheme="minorHAnsi" w:hAnsiTheme="minorHAnsi" w:cstheme="minorHAnsi"/>
          <w:sz w:val="22"/>
          <w:szCs w:val="22"/>
        </w:rPr>
        <w:t xml:space="preserve"> if they reported </w:t>
      </w:r>
      <w:r w:rsidR="00FA7013" w:rsidRPr="001E258B">
        <w:rPr>
          <w:rFonts w:asciiTheme="minorHAnsi" w:hAnsiTheme="minorHAnsi" w:cstheme="minorHAnsi"/>
          <w:sz w:val="22"/>
          <w:szCs w:val="22"/>
        </w:rPr>
        <w:t xml:space="preserve">a </w:t>
      </w:r>
      <w:r w:rsidR="00D14120" w:rsidRPr="001E258B">
        <w:rPr>
          <w:rFonts w:asciiTheme="minorHAnsi" w:hAnsiTheme="minorHAnsi" w:cstheme="minorHAnsi"/>
          <w:sz w:val="22"/>
          <w:szCs w:val="22"/>
        </w:rPr>
        <w:t>diagnosis</w:t>
      </w:r>
      <w:r w:rsidR="00FA7013" w:rsidRPr="001E258B">
        <w:rPr>
          <w:rFonts w:asciiTheme="minorHAnsi" w:hAnsiTheme="minorHAnsi" w:cstheme="minorHAnsi"/>
          <w:sz w:val="22"/>
          <w:szCs w:val="22"/>
        </w:rPr>
        <w:t xml:space="preserve"> of </w:t>
      </w:r>
      <w:r w:rsidRPr="001E258B">
        <w:rPr>
          <w:rFonts w:asciiTheme="minorHAnsi" w:hAnsiTheme="minorHAnsi" w:cstheme="minorHAnsi"/>
          <w:sz w:val="22"/>
          <w:szCs w:val="22"/>
        </w:rPr>
        <w:t>hip and/or knee</w:t>
      </w:r>
      <w:r w:rsidR="002B18D6" w:rsidRPr="001E258B">
        <w:rPr>
          <w:rFonts w:asciiTheme="minorHAnsi" w:hAnsiTheme="minorHAnsi" w:cstheme="minorHAnsi"/>
          <w:sz w:val="22"/>
          <w:szCs w:val="22"/>
        </w:rPr>
        <w:t xml:space="preserve"> </w:t>
      </w:r>
      <w:r w:rsidR="00D14120" w:rsidRPr="001E258B">
        <w:rPr>
          <w:rFonts w:asciiTheme="minorHAnsi" w:hAnsiTheme="minorHAnsi" w:cstheme="minorHAnsi"/>
          <w:sz w:val="22"/>
          <w:szCs w:val="22"/>
        </w:rPr>
        <w:t>osteoarthritis with</w:t>
      </w:r>
      <w:r w:rsidR="00E91E6D" w:rsidRPr="001E258B">
        <w:rPr>
          <w:rFonts w:asciiTheme="minorHAnsi" w:hAnsiTheme="minorHAnsi" w:cstheme="minorHAnsi"/>
          <w:sz w:val="22"/>
          <w:szCs w:val="22"/>
        </w:rPr>
        <w:t xml:space="preserve"> </w:t>
      </w:r>
      <w:r w:rsidRPr="001E258B">
        <w:rPr>
          <w:rFonts w:asciiTheme="minorHAnsi" w:hAnsiTheme="minorHAnsi" w:cstheme="minorHAnsi"/>
          <w:sz w:val="22"/>
          <w:szCs w:val="22"/>
        </w:rPr>
        <w:t xml:space="preserve">a visual analogue scale </w:t>
      </w:r>
      <w:r w:rsidR="006D71BA" w:rsidRPr="001E258B">
        <w:rPr>
          <w:rFonts w:asciiTheme="minorHAnsi" w:hAnsiTheme="minorHAnsi" w:cstheme="minorHAnsi"/>
          <w:sz w:val="22"/>
          <w:szCs w:val="22"/>
        </w:rPr>
        <w:t xml:space="preserve">(VAS) </w:t>
      </w:r>
      <w:r w:rsidRPr="001E258B">
        <w:rPr>
          <w:rFonts w:asciiTheme="minorHAnsi" w:hAnsiTheme="minorHAnsi" w:cstheme="minorHAnsi"/>
          <w:sz w:val="22"/>
          <w:szCs w:val="22"/>
        </w:rPr>
        <w:t xml:space="preserve">pain score of </w:t>
      </w:r>
      <w:r w:rsidR="00DA4DCE" w:rsidRPr="001E258B">
        <w:rPr>
          <w:rFonts w:asciiTheme="minorHAnsi" w:hAnsiTheme="minorHAnsi" w:cstheme="minorHAnsi"/>
          <w:sz w:val="22"/>
          <w:szCs w:val="22"/>
        </w:rPr>
        <w:t>one</w:t>
      </w:r>
      <w:r w:rsidRPr="001E258B">
        <w:rPr>
          <w:rFonts w:asciiTheme="minorHAnsi" w:hAnsiTheme="minorHAnsi" w:cstheme="minorHAnsi"/>
          <w:sz w:val="22"/>
          <w:szCs w:val="22"/>
        </w:rPr>
        <w:t xml:space="preserve"> or </w:t>
      </w:r>
      <w:r w:rsidR="00DA4DCE" w:rsidRPr="001E258B">
        <w:rPr>
          <w:rFonts w:asciiTheme="minorHAnsi" w:hAnsiTheme="minorHAnsi" w:cstheme="minorHAnsi"/>
          <w:sz w:val="22"/>
          <w:szCs w:val="22"/>
        </w:rPr>
        <w:t>more</w:t>
      </w:r>
      <w:r w:rsidRPr="001E258B">
        <w:rPr>
          <w:rFonts w:asciiTheme="minorHAnsi" w:hAnsiTheme="minorHAnsi" w:cstheme="minorHAnsi"/>
          <w:sz w:val="22"/>
          <w:szCs w:val="22"/>
        </w:rPr>
        <w:t xml:space="preserve"> and responded </w:t>
      </w:r>
      <w:r w:rsidR="00D10A7A" w:rsidRPr="001E258B">
        <w:rPr>
          <w:rFonts w:asciiTheme="minorHAnsi" w:hAnsiTheme="minorHAnsi" w:cstheme="minorHAnsi"/>
          <w:sz w:val="22"/>
          <w:szCs w:val="22"/>
        </w:rPr>
        <w:t xml:space="preserve">to the question as to whether physiotherapy </w:t>
      </w:r>
      <w:r w:rsidR="00DA4DCE" w:rsidRPr="001E258B">
        <w:rPr>
          <w:rFonts w:asciiTheme="minorHAnsi" w:hAnsiTheme="minorHAnsi" w:cstheme="minorHAnsi"/>
          <w:sz w:val="22"/>
          <w:szCs w:val="22"/>
        </w:rPr>
        <w:t xml:space="preserve">or exercise </w:t>
      </w:r>
      <w:r w:rsidR="00D10A7A" w:rsidRPr="001E258B">
        <w:rPr>
          <w:rFonts w:asciiTheme="minorHAnsi" w:hAnsiTheme="minorHAnsi" w:cstheme="minorHAnsi"/>
          <w:sz w:val="22"/>
          <w:szCs w:val="22"/>
        </w:rPr>
        <w:t>ha</w:t>
      </w:r>
      <w:r w:rsidR="006D71BA" w:rsidRPr="001E258B">
        <w:rPr>
          <w:rFonts w:asciiTheme="minorHAnsi" w:hAnsiTheme="minorHAnsi" w:cstheme="minorHAnsi"/>
          <w:sz w:val="22"/>
          <w:szCs w:val="22"/>
        </w:rPr>
        <w:t>d</w:t>
      </w:r>
      <w:r w:rsidR="00D10A7A" w:rsidRPr="001E258B">
        <w:rPr>
          <w:rFonts w:asciiTheme="minorHAnsi" w:hAnsiTheme="minorHAnsi" w:cstheme="minorHAnsi"/>
          <w:sz w:val="22"/>
          <w:szCs w:val="22"/>
        </w:rPr>
        <w:t xml:space="preserve"> been recommended for their osteoarthriti</w:t>
      </w:r>
      <w:r w:rsidR="00A60E14" w:rsidRPr="001E258B">
        <w:rPr>
          <w:rFonts w:asciiTheme="minorHAnsi" w:hAnsiTheme="minorHAnsi" w:cstheme="minorHAnsi"/>
          <w:sz w:val="22"/>
          <w:szCs w:val="22"/>
        </w:rPr>
        <w:t>c</w:t>
      </w:r>
      <w:r w:rsidR="00D10A7A" w:rsidRPr="001E258B">
        <w:rPr>
          <w:rFonts w:asciiTheme="minorHAnsi" w:hAnsiTheme="minorHAnsi" w:cstheme="minorHAnsi"/>
          <w:sz w:val="22"/>
          <w:szCs w:val="22"/>
        </w:rPr>
        <w:t xml:space="preserve"> symptoms</w:t>
      </w:r>
      <w:r w:rsidRPr="001E258B">
        <w:rPr>
          <w:rFonts w:asciiTheme="minorHAnsi" w:hAnsiTheme="minorHAnsi" w:cstheme="minorHAnsi"/>
          <w:sz w:val="22"/>
          <w:szCs w:val="22"/>
        </w:rPr>
        <w:t>.</w:t>
      </w:r>
    </w:p>
    <w:p w14:paraId="7872F517" w14:textId="77777777" w:rsidR="0080071B" w:rsidRPr="001E258B" w:rsidRDefault="0080071B" w:rsidP="00C653AA">
      <w:pPr>
        <w:spacing w:line="360" w:lineRule="auto"/>
        <w:jc w:val="both"/>
        <w:rPr>
          <w:rFonts w:asciiTheme="minorHAnsi" w:hAnsiTheme="minorHAnsi" w:cstheme="minorHAnsi"/>
          <w:i/>
          <w:sz w:val="22"/>
          <w:szCs w:val="22"/>
          <w:u w:val="single"/>
        </w:rPr>
      </w:pPr>
    </w:p>
    <w:p w14:paraId="0E4B160D" w14:textId="1A959B49" w:rsidR="00DD17BF" w:rsidRPr="00C653AA" w:rsidRDefault="00DD17BF" w:rsidP="00C653AA">
      <w:pPr>
        <w:spacing w:line="360" w:lineRule="auto"/>
        <w:jc w:val="both"/>
        <w:rPr>
          <w:rFonts w:asciiTheme="minorHAnsi" w:hAnsiTheme="minorHAnsi" w:cstheme="minorHAnsi"/>
          <w:i/>
          <w:sz w:val="22"/>
          <w:szCs w:val="22"/>
          <w:u w:val="single"/>
        </w:rPr>
      </w:pPr>
      <w:r w:rsidRPr="00C653AA">
        <w:rPr>
          <w:rFonts w:asciiTheme="minorHAnsi" w:hAnsiTheme="minorHAnsi" w:cstheme="minorHAnsi"/>
          <w:i/>
          <w:sz w:val="22"/>
          <w:szCs w:val="22"/>
          <w:u w:val="single"/>
        </w:rPr>
        <w:t>Data Collection</w:t>
      </w:r>
    </w:p>
    <w:p w14:paraId="1C702F2E" w14:textId="77777777" w:rsidR="0080071B" w:rsidRPr="001E258B" w:rsidRDefault="0080071B" w:rsidP="00C653AA">
      <w:pPr>
        <w:spacing w:line="360" w:lineRule="auto"/>
        <w:jc w:val="both"/>
        <w:rPr>
          <w:rFonts w:asciiTheme="minorHAnsi" w:hAnsiTheme="minorHAnsi" w:cstheme="minorHAnsi"/>
          <w:sz w:val="22"/>
          <w:szCs w:val="22"/>
        </w:rPr>
      </w:pPr>
    </w:p>
    <w:p w14:paraId="7199B641" w14:textId="58D53C80" w:rsidR="00DD17BF" w:rsidRPr="001E258B" w:rsidRDefault="00DC36AC"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All d</w:t>
      </w:r>
      <w:r w:rsidR="00DD17BF" w:rsidRPr="001E258B">
        <w:rPr>
          <w:rFonts w:asciiTheme="minorHAnsi" w:hAnsiTheme="minorHAnsi" w:cstheme="minorHAnsi"/>
          <w:sz w:val="22"/>
          <w:szCs w:val="22"/>
        </w:rPr>
        <w:t xml:space="preserve">ata were </w:t>
      </w:r>
      <w:r w:rsidRPr="001E258B">
        <w:rPr>
          <w:rFonts w:asciiTheme="minorHAnsi" w:hAnsiTheme="minorHAnsi" w:cstheme="minorHAnsi"/>
          <w:sz w:val="22"/>
          <w:szCs w:val="22"/>
        </w:rPr>
        <w:t xml:space="preserve">obtained </w:t>
      </w:r>
      <w:r w:rsidR="00DD17BF" w:rsidRPr="001E258B">
        <w:rPr>
          <w:rFonts w:asciiTheme="minorHAnsi" w:hAnsiTheme="minorHAnsi" w:cstheme="minorHAnsi"/>
          <w:sz w:val="22"/>
          <w:szCs w:val="22"/>
        </w:rPr>
        <w:t>from Wave 4 of the ELSA cohort (2008-2009)</w:t>
      </w:r>
      <w:r w:rsidR="006D71BA" w:rsidRPr="001E258B">
        <w:rPr>
          <w:rFonts w:asciiTheme="minorHAnsi" w:hAnsiTheme="minorHAnsi" w:cstheme="minorHAnsi"/>
          <w:sz w:val="22"/>
          <w:szCs w:val="22"/>
        </w:rPr>
        <w:t>. Data were collected</w:t>
      </w:r>
      <w:r w:rsidR="00DD17BF" w:rsidRPr="001E258B">
        <w:rPr>
          <w:rFonts w:asciiTheme="minorHAnsi" w:hAnsiTheme="minorHAnsi" w:cstheme="minorHAnsi"/>
          <w:sz w:val="22"/>
          <w:szCs w:val="22"/>
        </w:rPr>
        <w:t xml:space="preserve"> from </w:t>
      </w:r>
      <w:r w:rsidR="00E91E6D" w:rsidRPr="001E258B">
        <w:rPr>
          <w:rFonts w:asciiTheme="minorHAnsi" w:hAnsiTheme="minorHAnsi" w:cstheme="minorHAnsi"/>
          <w:sz w:val="22"/>
          <w:szCs w:val="22"/>
        </w:rPr>
        <w:t>a self-completed questionnaire</w:t>
      </w:r>
      <w:r w:rsidR="00D5012B" w:rsidRPr="001E258B">
        <w:rPr>
          <w:rFonts w:asciiTheme="minorHAnsi" w:hAnsiTheme="minorHAnsi" w:cstheme="minorHAnsi"/>
          <w:sz w:val="22"/>
          <w:szCs w:val="22"/>
        </w:rPr>
        <w:t xml:space="preserve"> </w:t>
      </w:r>
      <w:r w:rsidR="00E91E6D" w:rsidRPr="001E258B">
        <w:rPr>
          <w:rFonts w:asciiTheme="minorHAnsi" w:hAnsiTheme="minorHAnsi" w:cstheme="minorHAnsi"/>
          <w:sz w:val="22"/>
          <w:szCs w:val="22"/>
        </w:rPr>
        <w:t>and</w:t>
      </w:r>
      <w:r w:rsidR="00D5012B" w:rsidRPr="001E258B">
        <w:rPr>
          <w:rFonts w:asciiTheme="minorHAnsi" w:hAnsiTheme="minorHAnsi" w:cstheme="minorHAnsi"/>
          <w:sz w:val="22"/>
          <w:szCs w:val="22"/>
        </w:rPr>
        <w:t xml:space="preserve"> </w:t>
      </w:r>
      <w:r w:rsidR="00DD17BF" w:rsidRPr="001E258B">
        <w:rPr>
          <w:rFonts w:asciiTheme="minorHAnsi" w:hAnsiTheme="minorHAnsi" w:cstheme="minorHAnsi"/>
          <w:sz w:val="22"/>
          <w:szCs w:val="22"/>
        </w:rPr>
        <w:t>nurse assessment visit</w:t>
      </w:r>
      <w:r w:rsidR="00D5012B" w:rsidRPr="001E258B">
        <w:rPr>
          <w:rFonts w:asciiTheme="minorHAnsi" w:hAnsiTheme="minorHAnsi" w:cstheme="minorHAnsi"/>
          <w:sz w:val="22"/>
          <w:szCs w:val="22"/>
        </w:rPr>
        <w:t xml:space="preserve"> where objective measures of anthropometric charact</w:t>
      </w:r>
      <w:r w:rsidR="005438A9" w:rsidRPr="001E258B">
        <w:rPr>
          <w:rFonts w:asciiTheme="minorHAnsi" w:hAnsiTheme="minorHAnsi" w:cstheme="minorHAnsi"/>
          <w:sz w:val="22"/>
          <w:szCs w:val="22"/>
        </w:rPr>
        <w:t>eristics and physical function.</w:t>
      </w:r>
    </w:p>
    <w:p w14:paraId="73415B3B" w14:textId="2D55CB37" w:rsidR="006D71BA" w:rsidRPr="001E258B" w:rsidRDefault="006D71BA" w:rsidP="00C653AA">
      <w:pPr>
        <w:spacing w:line="360" w:lineRule="auto"/>
        <w:jc w:val="both"/>
        <w:rPr>
          <w:rFonts w:asciiTheme="minorHAnsi" w:hAnsiTheme="minorHAnsi" w:cstheme="minorHAnsi"/>
          <w:sz w:val="22"/>
          <w:szCs w:val="22"/>
        </w:rPr>
      </w:pPr>
    </w:p>
    <w:p w14:paraId="4F61BC4B" w14:textId="154C2D1A" w:rsidR="006D71BA" w:rsidRPr="00C653AA" w:rsidRDefault="006D71BA" w:rsidP="00C653AA">
      <w:pPr>
        <w:spacing w:line="360" w:lineRule="auto"/>
        <w:jc w:val="both"/>
        <w:rPr>
          <w:rFonts w:asciiTheme="minorHAnsi" w:hAnsiTheme="minorHAnsi" w:cstheme="minorHAnsi"/>
          <w:i/>
          <w:sz w:val="22"/>
          <w:szCs w:val="22"/>
          <w:u w:val="single"/>
        </w:rPr>
      </w:pPr>
      <w:r w:rsidRPr="00C653AA">
        <w:rPr>
          <w:rFonts w:asciiTheme="minorHAnsi" w:hAnsiTheme="minorHAnsi" w:cstheme="minorHAnsi"/>
          <w:i/>
          <w:sz w:val="22"/>
          <w:szCs w:val="22"/>
          <w:u w:val="single"/>
        </w:rPr>
        <w:t>Dependent variables</w:t>
      </w:r>
    </w:p>
    <w:p w14:paraId="13788BDE" w14:textId="77777777" w:rsidR="0080071B" w:rsidRPr="001E258B" w:rsidRDefault="0080071B" w:rsidP="00C653AA">
      <w:pPr>
        <w:spacing w:line="360" w:lineRule="auto"/>
        <w:jc w:val="both"/>
        <w:rPr>
          <w:rFonts w:asciiTheme="minorHAnsi" w:hAnsiTheme="minorHAnsi" w:cstheme="minorHAnsi"/>
          <w:sz w:val="22"/>
          <w:szCs w:val="22"/>
        </w:rPr>
      </w:pPr>
    </w:p>
    <w:p w14:paraId="14E4E72F" w14:textId="5D98DF12" w:rsidR="00D10A7A" w:rsidRPr="001E258B" w:rsidRDefault="00D10A7A" w:rsidP="00C653AA">
      <w:pPr>
        <w:spacing w:line="360" w:lineRule="auto"/>
        <w:jc w:val="both"/>
        <w:rPr>
          <w:rFonts w:asciiTheme="minorHAnsi" w:hAnsiTheme="minorHAnsi" w:cstheme="minorHAnsi"/>
          <w:sz w:val="22"/>
          <w:szCs w:val="22"/>
          <w:shd w:val="clear" w:color="auto" w:fill="FFFFFF"/>
        </w:rPr>
      </w:pPr>
      <w:r w:rsidRPr="001E258B">
        <w:rPr>
          <w:rFonts w:asciiTheme="minorHAnsi" w:hAnsiTheme="minorHAnsi" w:cstheme="minorHAnsi"/>
          <w:sz w:val="22"/>
          <w:szCs w:val="22"/>
        </w:rPr>
        <w:t xml:space="preserve">To assess whether participants </w:t>
      </w:r>
      <w:r w:rsidR="006D71BA" w:rsidRPr="001E258B">
        <w:rPr>
          <w:rFonts w:asciiTheme="minorHAnsi" w:hAnsiTheme="minorHAnsi" w:cstheme="minorHAnsi"/>
          <w:sz w:val="22"/>
          <w:szCs w:val="22"/>
        </w:rPr>
        <w:t>were</w:t>
      </w:r>
      <w:r w:rsidRPr="001E258B">
        <w:rPr>
          <w:rFonts w:asciiTheme="minorHAnsi" w:hAnsiTheme="minorHAnsi" w:cstheme="minorHAnsi"/>
          <w:sz w:val="22"/>
          <w:szCs w:val="22"/>
        </w:rPr>
        <w:t xml:space="preserve"> recommend</w:t>
      </w:r>
      <w:r w:rsidR="006D71BA" w:rsidRPr="001E258B">
        <w:rPr>
          <w:rFonts w:asciiTheme="minorHAnsi" w:hAnsiTheme="minorHAnsi" w:cstheme="minorHAnsi"/>
          <w:sz w:val="22"/>
          <w:szCs w:val="22"/>
        </w:rPr>
        <w:t>ed</w:t>
      </w:r>
      <w:r w:rsidR="00E91E6D" w:rsidRPr="001E258B">
        <w:rPr>
          <w:rFonts w:asciiTheme="minorHAnsi" w:hAnsiTheme="minorHAnsi" w:cstheme="minorHAnsi"/>
          <w:sz w:val="22"/>
          <w:szCs w:val="22"/>
        </w:rPr>
        <w:t xml:space="preserve"> physiotherapy</w:t>
      </w:r>
      <w:r w:rsidRPr="001E258B">
        <w:rPr>
          <w:rFonts w:asciiTheme="minorHAnsi" w:hAnsiTheme="minorHAnsi" w:cstheme="minorHAnsi"/>
          <w:sz w:val="22"/>
          <w:szCs w:val="22"/>
        </w:rPr>
        <w:t>, the question ‘</w:t>
      </w:r>
      <w:r w:rsidR="006D71BA" w:rsidRPr="001E258B">
        <w:rPr>
          <w:rFonts w:asciiTheme="minorHAnsi" w:hAnsiTheme="minorHAnsi" w:cstheme="minorHAnsi"/>
          <w:sz w:val="22"/>
          <w:szCs w:val="22"/>
        </w:rPr>
        <w:t xml:space="preserve">has physiotherapy </w:t>
      </w:r>
      <w:r w:rsidR="00DA4DCE" w:rsidRPr="001E258B">
        <w:rPr>
          <w:rFonts w:asciiTheme="minorHAnsi" w:hAnsiTheme="minorHAnsi" w:cstheme="minorHAnsi"/>
          <w:sz w:val="22"/>
          <w:szCs w:val="22"/>
        </w:rPr>
        <w:t xml:space="preserve">or exercise </w:t>
      </w:r>
      <w:r w:rsidR="000A4BAC">
        <w:rPr>
          <w:rFonts w:asciiTheme="minorHAnsi" w:hAnsiTheme="minorHAnsi" w:cstheme="minorHAnsi"/>
          <w:sz w:val="22"/>
          <w:szCs w:val="22"/>
        </w:rPr>
        <w:t xml:space="preserve">treatment </w:t>
      </w:r>
      <w:r w:rsidR="006D71BA" w:rsidRPr="001E258B">
        <w:rPr>
          <w:rFonts w:asciiTheme="minorHAnsi" w:hAnsiTheme="minorHAnsi" w:cstheme="minorHAnsi"/>
          <w:sz w:val="22"/>
          <w:szCs w:val="22"/>
        </w:rPr>
        <w:t>been recommended to you for your hip or knee osteoarthritis</w:t>
      </w:r>
      <w:r w:rsidRPr="001E258B">
        <w:rPr>
          <w:rFonts w:asciiTheme="minorHAnsi" w:hAnsiTheme="minorHAnsi" w:cstheme="minorHAnsi"/>
          <w:sz w:val="22"/>
          <w:szCs w:val="22"/>
        </w:rPr>
        <w:t>’ was assessed.</w:t>
      </w:r>
      <w:r w:rsidR="00E47272" w:rsidRPr="001E258B">
        <w:rPr>
          <w:rFonts w:asciiTheme="minorHAnsi" w:hAnsiTheme="minorHAnsi" w:cstheme="minorHAnsi"/>
          <w:sz w:val="22"/>
          <w:szCs w:val="22"/>
        </w:rPr>
        <w:t xml:space="preserve"> Participants were also asked whether they had taken</w:t>
      </w:r>
      <w:r w:rsidR="00536788" w:rsidRPr="001E258B">
        <w:rPr>
          <w:rFonts w:asciiTheme="minorHAnsi" w:hAnsiTheme="minorHAnsi" w:cstheme="minorHAnsi"/>
          <w:sz w:val="22"/>
          <w:szCs w:val="22"/>
        </w:rPr>
        <w:t>-</w:t>
      </w:r>
      <w:r w:rsidR="00E47272" w:rsidRPr="001E258B">
        <w:rPr>
          <w:rFonts w:asciiTheme="minorHAnsi" w:hAnsiTheme="minorHAnsi" w:cstheme="minorHAnsi"/>
          <w:sz w:val="22"/>
          <w:szCs w:val="22"/>
        </w:rPr>
        <w:t>up th</w:t>
      </w:r>
      <w:r w:rsidR="00536788" w:rsidRPr="001E258B">
        <w:rPr>
          <w:rFonts w:asciiTheme="minorHAnsi" w:hAnsiTheme="minorHAnsi" w:cstheme="minorHAnsi"/>
          <w:sz w:val="22"/>
          <w:szCs w:val="22"/>
        </w:rPr>
        <w:t>ese</w:t>
      </w:r>
      <w:r w:rsidR="00E47272" w:rsidRPr="001E258B">
        <w:rPr>
          <w:rFonts w:asciiTheme="minorHAnsi" w:hAnsiTheme="minorHAnsi" w:cstheme="minorHAnsi"/>
          <w:sz w:val="22"/>
          <w:szCs w:val="22"/>
        </w:rPr>
        <w:t xml:space="preserve"> </w:t>
      </w:r>
      <w:r w:rsidR="00365A14" w:rsidRPr="001E258B">
        <w:rPr>
          <w:rFonts w:asciiTheme="minorHAnsi" w:hAnsiTheme="minorHAnsi" w:cstheme="minorHAnsi"/>
          <w:sz w:val="22"/>
          <w:szCs w:val="22"/>
        </w:rPr>
        <w:t xml:space="preserve">treatment </w:t>
      </w:r>
      <w:r w:rsidR="00E47272" w:rsidRPr="001E258B">
        <w:rPr>
          <w:rFonts w:asciiTheme="minorHAnsi" w:hAnsiTheme="minorHAnsi" w:cstheme="minorHAnsi"/>
          <w:sz w:val="22"/>
          <w:szCs w:val="22"/>
        </w:rPr>
        <w:t>recommendation</w:t>
      </w:r>
      <w:r w:rsidR="00536788" w:rsidRPr="001E258B">
        <w:rPr>
          <w:rFonts w:asciiTheme="minorHAnsi" w:hAnsiTheme="minorHAnsi" w:cstheme="minorHAnsi"/>
          <w:sz w:val="22"/>
          <w:szCs w:val="22"/>
        </w:rPr>
        <w:t>s</w:t>
      </w:r>
      <w:r w:rsidR="00E47272" w:rsidRPr="001E258B">
        <w:rPr>
          <w:rFonts w:asciiTheme="minorHAnsi" w:hAnsiTheme="minorHAnsi" w:cstheme="minorHAnsi"/>
          <w:sz w:val="22"/>
          <w:szCs w:val="22"/>
        </w:rPr>
        <w:t xml:space="preserve"> and sought advice from a physiotherapist</w:t>
      </w:r>
      <w:r w:rsidR="00DA4DCE" w:rsidRPr="001E258B">
        <w:rPr>
          <w:rFonts w:asciiTheme="minorHAnsi" w:hAnsiTheme="minorHAnsi" w:cstheme="minorHAnsi"/>
          <w:sz w:val="22"/>
          <w:szCs w:val="22"/>
        </w:rPr>
        <w:t xml:space="preserve"> or exercise professional</w:t>
      </w:r>
      <w:r w:rsidR="00E47272" w:rsidRPr="001E258B">
        <w:rPr>
          <w:rFonts w:asciiTheme="minorHAnsi" w:hAnsiTheme="minorHAnsi" w:cstheme="minorHAnsi"/>
          <w:sz w:val="22"/>
          <w:szCs w:val="22"/>
        </w:rPr>
        <w:t xml:space="preserve">. </w:t>
      </w:r>
    </w:p>
    <w:p w14:paraId="4DC9F66A" w14:textId="37560069" w:rsidR="0080071B" w:rsidRPr="001E258B" w:rsidRDefault="0080071B" w:rsidP="00C653AA">
      <w:pPr>
        <w:spacing w:line="360" w:lineRule="auto"/>
        <w:jc w:val="both"/>
        <w:rPr>
          <w:rFonts w:asciiTheme="minorHAnsi" w:hAnsiTheme="minorHAnsi" w:cstheme="minorHAnsi"/>
          <w:sz w:val="22"/>
          <w:szCs w:val="22"/>
        </w:rPr>
      </w:pPr>
    </w:p>
    <w:p w14:paraId="795A8918" w14:textId="2D666B28" w:rsidR="006D71BA" w:rsidRPr="00C653AA" w:rsidRDefault="006D71BA" w:rsidP="00C653AA">
      <w:pPr>
        <w:spacing w:line="360" w:lineRule="auto"/>
        <w:jc w:val="both"/>
        <w:rPr>
          <w:rFonts w:asciiTheme="minorHAnsi" w:hAnsiTheme="minorHAnsi" w:cstheme="minorHAnsi"/>
          <w:i/>
          <w:sz w:val="22"/>
          <w:szCs w:val="22"/>
          <w:u w:val="single"/>
        </w:rPr>
      </w:pPr>
      <w:r w:rsidRPr="00C653AA">
        <w:rPr>
          <w:rFonts w:asciiTheme="minorHAnsi" w:hAnsiTheme="minorHAnsi" w:cstheme="minorHAnsi"/>
          <w:i/>
          <w:sz w:val="22"/>
          <w:szCs w:val="22"/>
          <w:u w:val="single"/>
        </w:rPr>
        <w:t>Covariates</w:t>
      </w:r>
    </w:p>
    <w:p w14:paraId="4D29998C" w14:textId="77777777" w:rsidR="006D71BA" w:rsidRPr="001E258B" w:rsidRDefault="006D71BA" w:rsidP="00C653AA">
      <w:pPr>
        <w:spacing w:line="360" w:lineRule="auto"/>
        <w:jc w:val="both"/>
        <w:rPr>
          <w:rFonts w:asciiTheme="minorHAnsi" w:hAnsiTheme="minorHAnsi" w:cstheme="minorHAnsi"/>
          <w:sz w:val="22"/>
          <w:szCs w:val="22"/>
        </w:rPr>
      </w:pPr>
    </w:p>
    <w:p w14:paraId="4B60CDAA" w14:textId="5CA32CF5" w:rsidR="00F90A60" w:rsidRPr="000A4BAC" w:rsidRDefault="00E91E6D" w:rsidP="00C653AA">
      <w:pPr>
        <w:pStyle w:val="NoSpacing"/>
        <w:spacing w:line="360" w:lineRule="auto"/>
        <w:jc w:val="both"/>
        <w:rPr>
          <w:rFonts w:cstheme="minorHAnsi"/>
          <w:shd w:val="clear" w:color="auto" w:fill="FFFFFF"/>
        </w:rPr>
      </w:pPr>
      <w:r w:rsidRPr="000A4BAC">
        <w:rPr>
          <w:rFonts w:cstheme="minorHAnsi"/>
          <w:shd w:val="clear" w:color="auto" w:fill="FFFFFF"/>
        </w:rPr>
        <w:t>Covariates</w:t>
      </w:r>
      <w:r w:rsidR="00DD17BF" w:rsidRPr="000A4BAC">
        <w:rPr>
          <w:rFonts w:cstheme="minorHAnsi"/>
          <w:shd w:val="clear" w:color="auto" w:fill="FFFFFF"/>
        </w:rPr>
        <w:t xml:space="preserve"> included were: participant age, gender, ethnic classification (</w:t>
      </w:r>
      <w:r w:rsidR="000369CD" w:rsidRPr="000A4BAC">
        <w:rPr>
          <w:rFonts w:cstheme="minorHAnsi"/>
          <w:shd w:val="clear" w:color="auto" w:fill="FFFFFF"/>
        </w:rPr>
        <w:t xml:space="preserve">defined in ELSA as: </w:t>
      </w:r>
      <w:r w:rsidR="00DD17BF" w:rsidRPr="000A4BAC">
        <w:rPr>
          <w:rFonts w:cstheme="minorHAnsi"/>
          <w:shd w:val="clear" w:color="auto" w:fill="FFFFFF"/>
        </w:rPr>
        <w:t>white/non-white),</w:t>
      </w:r>
      <w:r w:rsidR="006D71BA" w:rsidRPr="000A4BAC">
        <w:rPr>
          <w:rFonts w:cstheme="minorHAnsi"/>
          <w:shd w:val="clear" w:color="auto" w:fill="FFFFFF"/>
        </w:rPr>
        <w:t xml:space="preserve"> whether participants were in paid work or not, whether they had access to a car and </w:t>
      </w:r>
      <w:r w:rsidR="00DD17BF" w:rsidRPr="000A4BAC">
        <w:rPr>
          <w:rFonts w:cstheme="minorHAnsi"/>
        </w:rPr>
        <w:t xml:space="preserve">National Statistics-Socio-Economic Classification scheme </w:t>
      </w:r>
      <w:r w:rsidR="00536788" w:rsidRPr="000A4BAC">
        <w:rPr>
          <w:rFonts w:cstheme="minorHAnsi"/>
        </w:rPr>
        <w:t xml:space="preserve">status </w:t>
      </w:r>
      <w:r w:rsidR="00DD17BF" w:rsidRPr="000A4BAC">
        <w:rPr>
          <w:rFonts w:cstheme="minorHAnsi"/>
        </w:rPr>
        <w:t>(NS-SEC) which is a validated measure of an individual's social position determined using the nature of their em</w:t>
      </w:r>
      <w:r w:rsidR="00F90A60" w:rsidRPr="000A4BAC">
        <w:rPr>
          <w:rFonts w:cstheme="minorHAnsi"/>
        </w:rPr>
        <w:t>ployment</w:t>
      </w:r>
      <w:r w:rsidR="00006D70">
        <w:rPr>
          <w:rFonts w:cstheme="minorHAnsi"/>
        </w:rPr>
        <w:t>.</w:t>
      </w:r>
      <w:r w:rsidR="00006D70" w:rsidRPr="00006D70">
        <w:rPr>
          <w:rFonts w:cstheme="minorHAnsi"/>
          <w:vertAlign w:val="superscript"/>
        </w:rPr>
        <w:t>1</w:t>
      </w:r>
      <w:r w:rsidR="00006D70">
        <w:rPr>
          <w:rFonts w:cstheme="minorHAnsi"/>
          <w:vertAlign w:val="superscript"/>
        </w:rPr>
        <w:t>2</w:t>
      </w:r>
      <w:r w:rsidR="00536788" w:rsidRPr="000A4BAC">
        <w:rPr>
          <w:rFonts w:cstheme="minorHAnsi"/>
        </w:rPr>
        <w:t xml:space="preserve"> S</w:t>
      </w:r>
      <w:r w:rsidR="00F90A60" w:rsidRPr="000A4BAC">
        <w:rPr>
          <w:rFonts w:cstheme="minorHAnsi"/>
          <w:shd w:val="clear" w:color="auto" w:fill="FFFFFF"/>
        </w:rPr>
        <w:t>elf-</w:t>
      </w:r>
      <w:r w:rsidR="00CD2C97" w:rsidRPr="000A4BAC">
        <w:rPr>
          <w:rFonts w:cstheme="minorHAnsi"/>
          <w:shd w:val="clear" w:color="auto" w:fill="FFFFFF"/>
        </w:rPr>
        <w:t>reported</w:t>
      </w:r>
      <w:r w:rsidR="00F90A60" w:rsidRPr="000A4BAC">
        <w:rPr>
          <w:rFonts w:cstheme="minorHAnsi"/>
          <w:shd w:val="clear" w:color="auto" w:fill="FFFFFF"/>
        </w:rPr>
        <w:t xml:space="preserve"> health status was</w:t>
      </w:r>
      <w:r w:rsidR="0031312D" w:rsidRPr="000A4BAC">
        <w:rPr>
          <w:rFonts w:cstheme="minorHAnsi"/>
          <w:shd w:val="clear" w:color="auto" w:fill="FFFFFF"/>
        </w:rPr>
        <w:t xml:space="preserve"> also</w:t>
      </w:r>
      <w:r w:rsidR="00F90A60" w:rsidRPr="000A4BAC">
        <w:rPr>
          <w:rFonts w:cstheme="minorHAnsi"/>
          <w:shd w:val="clear" w:color="auto" w:fill="FFFFFF"/>
        </w:rPr>
        <w:t xml:space="preserve"> recorded. </w:t>
      </w:r>
    </w:p>
    <w:p w14:paraId="43E9822A" w14:textId="77777777" w:rsidR="00F90A60" w:rsidRPr="001E258B" w:rsidRDefault="00F90A60" w:rsidP="00C653AA">
      <w:pPr>
        <w:pStyle w:val="NoSpacing"/>
        <w:spacing w:line="360" w:lineRule="auto"/>
        <w:jc w:val="both"/>
        <w:rPr>
          <w:rFonts w:cstheme="minorHAnsi"/>
          <w:color w:val="2A2A2A"/>
          <w:shd w:val="clear" w:color="auto" w:fill="FFFFFF"/>
        </w:rPr>
      </w:pPr>
    </w:p>
    <w:p w14:paraId="7EAE89EC" w14:textId="4E3E6FFE" w:rsidR="00F90A60" w:rsidRPr="001E258B" w:rsidRDefault="00DD17BF" w:rsidP="00C653AA">
      <w:pPr>
        <w:pStyle w:val="NoSpacing"/>
        <w:spacing w:line="360" w:lineRule="auto"/>
        <w:jc w:val="both"/>
        <w:rPr>
          <w:rFonts w:cstheme="minorHAnsi"/>
          <w:shd w:val="clear" w:color="auto" w:fill="FFFFFF"/>
        </w:rPr>
      </w:pPr>
      <w:r w:rsidRPr="001E258B">
        <w:rPr>
          <w:rFonts w:cstheme="minorHAnsi"/>
          <w:shd w:val="clear" w:color="auto" w:fill="FFFFFF"/>
        </w:rPr>
        <w:t>Pain measurements included:</w:t>
      </w:r>
      <w:r w:rsidR="0031312D" w:rsidRPr="001E258B">
        <w:rPr>
          <w:rFonts w:cstheme="minorHAnsi"/>
          <w:shd w:val="clear" w:color="auto" w:fill="FFFFFF"/>
        </w:rPr>
        <w:t xml:space="preserve"> </w:t>
      </w:r>
      <w:r w:rsidR="003A0704" w:rsidRPr="001E258B">
        <w:rPr>
          <w:rFonts w:cstheme="minorHAnsi"/>
          <w:shd w:val="clear" w:color="auto" w:fill="FFFFFF"/>
        </w:rPr>
        <w:t>h</w:t>
      </w:r>
      <w:r w:rsidRPr="001E258B">
        <w:rPr>
          <w:rFonts w:cstheme="minorHAnsi"/>
          <w:shd w:val="clear" w:color="auto" w:fill="FFFFFF"/>
        </w:rPr>
        <w:t xml:space="preserve">ip and knee </w:t>
      </w:r>
      <w:r w:rsidR="0031312D" w:rsidRPr="001E258B">
        <w:rPr>
          <w:rFonts w:cstheme="minorHAnsi"/>
          <w:shd w:val="clear" w:color="auto" w:fill="FFFFFF"/>
        </w:rPr>
        <w:t xml:space="preserve">VAS </w:t>
      </w:r>
      <w:r w:rsidRPr="001E258B">
        <w:rPr>
          <w:rFonts w:cstheme="minorHAnsi"/>
          <w:shd w:val="clear" w:color="auto" w:fill="FFFFFF"/>
        </w:rPr>
        <w:t xml:space="preserve">pain </w:t>
      </w:r>
      <w:r w:rsidR="006D71BA" w:rsidRPr="001E258B">
        <w:rPr>
          <w:rFonts w:cstheme="minorHAnsi"/>
          <w:shd w:val="clear" w:color="auto" w:fill="FFFFFF"/>
        </w:rPr>
        <w:t>score</w:t>
      </w:r>
      <w:r w:rsidRPr="001E258B">
        <w:rPr>
          <w:rFonts w:cstheme="minorHAnsi"/>
          <w:shd w:val="clear" w:color="auto" w:fill="FFFFFF"/>
        </w:rPr>
        <w:t xml:space="preserve">, duration of hip and/or knee </w:t>
      </w:r>
      <w:r w:rsidR="00365A14" w:rsidRPr="001E258B">
        <w:rPr>
          <w:rFonts w:cstheme="minorHAnsi"/>
          <w:shd w:val="clear" w:color="auto" w:fill="FFFFFF"/>
        </w:rPr>
        <w:t>osteoarthritis</w:t>
      </w:r>
      <w:r w:rsidR="0031312D" w:rsidRPr="001E258B">
        <w:rPr>
          <w:rFonts w:cstheme="minorHAnsi"/>
          <w:shd w:val="clear" w:color="auto" w:fill="FFFFFF"/>
        </w:rPr>
        <w:t>.</w:t>
      </w:r>
      <w:r w:rsidR="006D71BA" w:rsidRPr="001E258B">
        <w:rPr>
          <w:rFonts w:cstheme="minorHAnsi"/>
          <w:shd w:val="clear" w:color="auto" w:fill="FFFFFF"/>
        </w:rPr>
        <w:t xml:space="preserve"> </w:t>
      </w:r>
      <w:r w:rsidR="0031312D" w:rsidRPr="001E258B">
        <w:rPr>
          <w:rFonts w:cstheme="minorHAnsi"/>
          <w:shd w:val="clear" w:color="auto" w:fill="FFFFFF"/>
        </w:rPr>
        <w:t>L</w:t>
      </w:r>
      <w:r w:rsidR="00F90A60" w:rsidRPr="001E258B">
        <w:rPr>
          <w:rFonts w:cstheme="minorHAnsi"/>
          <w:shd w:val="clear" w:color="auto" w:fill="FFFFFF"/>
        </w:rPr>
        <w:t>ocation of osteoarthritis was categorised as isolated hip</w:t>
      </w:r>
      <w:r w:rsidR="006D71BA" w:rsidRPr="001E258B">
        <w:rPr>
          <w:rFonts w:cstheme="minorHAnsi"/>
          <w:shd w:val="clear" w:color="auto" w:fill="FFFFFF"/>
        </w:rPr>
        <w:t>, isolated knee</w:t>
      </w:r>
      <w:r w:rsidR="00F90A60" w:rsidRPr="001E258B">
        <w:rPr>
          <w:rFonts w:cstheme="minorHAnsi"/>
          <w:shd w:val="clear" w:color="auto" w:fill="FFFFFF"/>
        </w:rPr>
        <w:t xml:space="preserve"> or hip and knee osteoarthritis. </w:t>
      </w:r>
    </w:p>
    <w:p w14:paraId="31C22E51" w14:textId="77777777" w:rsidR="00F90A60" w:rsidRPr="001E258B" w:rsidRDefault="00F90A60" w:rsidP="00C653AA">
      <w:pPr>
        <w:pStyle w:val="NoSpacing"/>
        <w:spacing w:line="360" w:lineRule="auto"/>
        <w:jc w:val="both"/>
        <w:rPr>
          <w:rFonts w:cstheme="minorHAnsi"/>
          <w:shd w:val="clear" w:color="auto" w:fill="FFFFFF"/>
        </w:rPr>
      </w:pPr>
    </w:p>
    <w:p w14:paraId="0879AE8F" w14:textId="5D1073DB" w:rsidR="009475DD" w:rsidRPr="001E258B" w:rsidRDefault="00DD17BF" w:rsidP="00C653AA">
      <w:pPr>
        <w:pStyle w:val="NoSpacing"/>
        <w:spacing w:line="360" w:lineRule="auto"/>
        <w:jc w:val="both"/>
        <w:rPr>
          <w:rFonts w:cstheme="minorHAnsi"/>
          <w:shd w:val="clear" w:color="auto" w:fill="FFFFFF"/>
        </w:rPr>
      </w:pPr>
      <w:r w:rsidRPr="001E258B">
        <w:rPr>
          <w:rFonts w:cstheme="minorHAnsi"/>
          <w:shd w:val="clear" w:color="auto" w:fill="FFFFFF"/>
        </w:rPr>
        <w:t xml:space="preserve">Physical activity </w:t>
      </w:r>
      <w:r w:rsidR="006D71BA" w:rsidRPr="001E258B">
        <w:rPr>
          <w:rFonts w:cstheme="minorHAnsi"/>
          <w:shd w:val="clear" w:color="auto" w:fill="FFFFFF"/>
        </w:rPr>
        <w:t xml:space="preserve">participation </w:t>
      </w:r>
      <w:r w:rsidRPr="001E258B">
        <w:rPr>
          <w:rFonts w:cstheme="minorHAnsi"/>
          <w:shd w:val="clear" w:color="auto" w:fill="FFFFFF"/>
        </w:rPr>
        <w:t xml:space="preserve">was determined </w:t>
      </w:r>
      <w:r w:rsidR="006D71BA" w:rsidRPr="001E258B">
        <w:rPr>
          <w:rFonts w:cstheme="minorHAnsi"/>
          <w:shd w:val="clear" w:color="auto" w:fill="FFFFFF"/>
        </w:rPr>
        <w:t>using</w:t>
      </w:r>
      <w:r w:rsidRPr="001E258B">
        <w:rPr>
          <w:rFonts w:cstheme="minorHAnsi"/>
          <w:shd w:val="clear" w:color="auto" w:fill="FFFFFF"/>
        </w:rPr>
        <w:t xml:space="preserve"> </w:t>
      </w:r>
      <w:r w:rsidRPr="001E258B">
        <w:rPr>
          <w:rFonts w:cstheme="minorHAnsi"/>
        </w:rPr>
        <w:t>the self-reported ELSA physical activity question</w:t>
      </w:r>
      <w:r w:rsidR="00536788" w:rsidRPr="001E258B">
        <w:rPr>
          <w:rFonts w:cstheme="minorHAnsi"/>
        </w:rPr>
        <w:t>naire</w:t>
      </w:r>
      <w:r w:rsidRPr="001E258B">
        <w:rPr>
          <w:rFonts w:cstheme="minorHAnsi"/>
        </w:rPr>
        <w:t xml:space="preserve"> (ELSA-PAQ) where participants were asked how often they engaged in vigorous, moderate or mild physical activity</w:t>
      </w:r>
      <w:r w:rsidR="00006D70">
        <w:rPr>
          <w:rFonts w:cstheme="minorHAnsi"/>
        </w:rPr>
        <w:t>.</w:t>
      </w:r>
      <w:r w:rsidR="00006D70" w:rsidRPr="00006D70">
        <w:rPr>
          <w:rFonts w:cstheme="minorHAnsi"/>
          <w:vertAlign w:val="superscript"/>
        </w:rPr>
        <w:t>1</w:t>
      </w:r>
      <w:r w:rsidR="00006D70">
        <w:rPr>
          <w:rFonts w:cstheme="minorHAnsi"/>
          <w:vertAlign w:val="superscript"/>
        </w:rPr>
        <w:t>3,14</w:t>
      </w:r>
      <w:r w:rsidRPr="001E258B">
        <w:rPr>
          <w:rFonts w:cstheme="minorHAnsi"/>
        </w:rPr>
        <w:t xml:space="preserve"> This </w:t>
      </w:r>
      <w:r w:rsidR="00D75E3B" w:rsidRPr="001E258B">
        <w:rPr>
          <w:rFonts w:cstheme="minorHAnsi"/>
        </w:rPr>
        <w:t xml:space="preserve">valid method has </w:t>
      </w:r>
      <w:r w:rsidR="00D75E3B">
        <w:rPr>
          <w:rFonts w:cstheme="minorHAnsi"/>
        </w:rPr>
        <w:t xml:space="preserve">been </w:t>
      </w:r>
      <w:r w:rsidR="00D75E3B" w:rsidRPr="001E258B">
        <w:rPr>
          <w:rFonts w:cstheme="minorHAnsi"/>
        </w:rPr>
        <w:t>previously used to determine the level of physical activity participation undertaken by older people</w:t>
      </w:r>
      <w:r w:rsidR="00006D70">
        <w:rPr>
          <w:rFonts w:cstheme="minorHAnsi"/>
        </w:rPr>
        <w:t>.</w:t>
      </w:r>
      <w:r w:rsidR="00006D70" w:rsidRPr="00006D70">
        <w:rPr>
          <w:rFonts w:cstheme="minorHAnsi"/>
          <w:vertAlign w:val="superscript"/>
        </w:rPr>
        <w:t>1</w:t>
      </w:r>
      <w:r w:rsidR="00006D70">
        <w:rPr>
          <w:rFonts w:cstheme="minorHAnsi"/>
          <w:vertAlign w:val="superscript"/>
        </w:rPr>
        <w:t>3,14,15</w:t>
      </w:r>
      <w:r w:rsidRPr="001E258B">
        <w:rPr>
          <w:rFonts w:cstheme="minorHAnsi"/>
          <w:shd w:val="clear" w:color="auto" w:fill="FFFFFF"/>
        </w:rPr>
        <w:t xml:space="preserve"> </w:t>
      </w:r>
    </w:p>
    <w:p w14:paraId="561845E4" w14:textId="77777777" w:rsidR="009475DD" w:rsidRPr="001E258B" w:rsidRDefault="009475DD" w:rsidP="00C653AA">
      <w:pPr>
        <w:pStyle w:val="NoSpacing"/>
        <w:spacing w:line="360" w:lineRule="auto"/>
        <w:jc w:val="both"/>
        <w:rPr>
          <w:rFonts w:cstheme="minorHAnsi"/>
          <w:shd w:val="clear" w:color="auto" w:fill="FFFFFF"/>
        </w:rPr>
      </w:pPr>
    </w:p>
    <w:p w14:paraId="74CC530C" w14:textId="67A12CEB" w:rsidR="009475DD" w:rsidRPr="001E258B" w:rsidRDefault="006D71BA" w:rsidP="00C653AA">
      <w:pPr>
        <w:pStyle w:val="NoSpacing"/>
        <w:spacing w:line="360" w:lineRule="auto"/>
        <w:jc w:val="both"/>
        <w:rPr>
          <w:rFonts w:cstheme="minorHAnsi"/>
        </w:rPr>
      </w:pPr>
      <w:r w:rsidRPr="001E258B">
        <w:rPr>
          <w:rFonts w:cstheme="minorHAnsi"/>
        </w:rPr>
        <w:t>Cognitive status was evaluated using t</w:t>
      </w:r>
      <w:r w:rsidR="009475DD" w:rsidRPr="001E258B">
        <w:rPr>
          <w:rFonts w:cstheme="minorHAnsi"/>
        </w:rPr>
        <w:t>he ELSA index of executive function</w:t>
      </w:r>
      <w:r w:rsidR="00006D70">
        <w:rPr>
          <w:rFonts w:cstheme="minorHAnsi"/>
        </w:rPr>
        <w:t>.</w:t>
      </w:r>
      <w:r w:rsidR="00006D70" w:rsidRPr="00006D70">
        <w:rPr>
          <w:rFonts w:cstheme="minorHAnsi"/>
          <w:vertAlign w:val="superscript"/>
        </w:rPr>
        <w:t>1</w:t>
      </w:r>
      <w:r w:rsidR="00006D70">
        <w:rPr>
          <w:rFonts w:cstheme="minorHAnsi"/>
          <w:vertAlign w:val="superscript"/>
        </w:rPr>
        <w:t>1</w:t>
      </w:r>
      <w:r w:rsidR="002C214C" w:rsidRPr="001E258B">
        <w:rPr>
          <w:rFonts w:cstheme="minorHAnsi"/>
        </w:rPr>
        <w:t xml:space="preserve"> This </w:t>
      </w:r>
      <w:r w:rsidR="009475DD" w:rsidRPr="001E258B">
        <w:rPr>
          <w:rFonts w:cstheme="minorHAnsi"/>
        </w:rPr>
        <w:t xml:space="preserve">is based on two brief tests of executive function:  verbal fluency and letter cancelation. </w:t>
      </w:r>
      <w:r w:rsidRPr="001E258B">
        <w:rPr>
          <w:rFonts w:cstheme="minorHAnsi"/>
        </w:rPr>
        <w:t>These have</w:t>
      </w:r>
      <w:r w:rsidR="009475DD" w:rsidRPr="001E258B">
        <w:rPr>
          <w:rFonts w:cstheme="minorHAnsi"/>
        </w:rPr>
        <w:t xml:space="preserve"> demonstrated reliability and validity in assessing executive function</w:t>
      </w:r>
      <w:r w:rsidR="00006D70">
        <w:rPr>
          <w:rFonts w:cstheme="minorHAnsi"/>
        </w:rPr>
        <w:t>.</w:t>
      </w:r>
      <w:r w:rsidR="00006D70" w:rsidRPr="00006D70">
        <w:rPr>
          <w:rFonts w:cstheme="minorHAnsi"/>
          <w:vertAlign w:val="superscript"/>
        </w:rPr>
        <w:t>1</w:t>
      </w:r>
      <w:r w:rsidR="00006D70">
        <w:rPr>
          <w:rFonts w:cstheme="minorHAnsi"/>
          <w:vertAlign w:val="superscript"/>
        </w:rPr>
        <w:t>6,17,18</w:t>
      </w:r>
      <w:r w:rsidR="009475DD" w:rsidRPr="001E258B">
        <w:rPr>
          <w:rFonts w:cstheme="minorHAnsi"/>
        </w:rPr>
        <w:t xml:space="preserve"> </w:t>
      </w:r>
    </w:p>
    <w:p w14:paraId="1DD8977F" w14:textId="77777777" w:rsidR="006D71BA" w:rsidRPr="001E258B" w:rsidRDefault="006D71BA" w:rsidP="00C653AA">
      <w:pPr>
        <w:pStyle w:val="NoSpacing"/>
        <w:spacing w:line="360" w:lineRule="auto"/>
        <w:jc w:val="both"/>
        <w:rPr>
          <w:rFonts w:cstheme="minorHAnsi"/>
        </w:rPr>
      </w:pPr>
    </w:p>
    <w:p w14:paraId="1F0AA139" w14:textId="12906DDC" w:rsidR="0080071B" w:rsidRPr="001E258B" w:rsidRDefault="006D71BA" w:rsidP="00C653AA">
      <w:pPr>
        <w:spacing w:line="360" w:lineRule="auto"/>
        <w:jc w:val="both"/>
        <w:rPr>
          <w:rFonts w:asciiTheme="minorHAnsi" w:hAnsiTheme="minorHAnsi" w:cstheme="minorHAnsi"/>
          <w:color w:val="000000" w:themeColor="text1"/>
          <w:sz w:val="22"/>
          <w:szCs w:val="22"/>
          <w:shd w:val="clear" w:color="auto" w:fill="FFFFFF"/>
        </w:rPr>
      </w:pPr>
      <w:r w:rsidRPr="001E258B">
        <w:rPr>
          <w:rFonts w:asciiTheme="minorHAnsi" w:hAnsiTheme="minorHAnsi" w:cstheme="minorHAnsi"/>
          <w:color w:val="000000" w:themeColor="text1"/>
          <w:sz w:val="22"/>
          <w:szCs w:val="22"/>
          <w:shd w:val="clear" w:color="auto" w:fill="FFFFFF"/>
        </w:rPr>
        <w:t xml:space="preserve">Objectively measured physical function was assessed </w:t>
      </w:r>
      <w:r w:rsidR="00DD17BF" w:rsidRPr="001E258B">
        <w:rPr>
          <w:rFonts w:asciiTheme="minorHAnsi" w:hAnsiTheme="minorHAnsi" w:cstheme="minorHAnsi"/>
          <w:color w:val="000000" w:themeColor="text1"/>
          <w:sz w:val="22"/>
          <w:szCs w:val="22"/>
          <w:shd w:val="clear" w:color="auto" w:fill="FFFFFF"/>
        </w:rPr>
        <w:t>during the nurse assessment visit. Th</w:t>
      </w:r>
      <w:r w:rsidRPr="001E258B">
        <w:rPr>
          <w:rFonts w:asciiTheme="minorHAnsi" w:hAnsiTheme="minorHAnsi" w:cstheme="minorHAnsi"/>
          <w:color w:val="000000" w:themeColor="text1"/>
          <w:sz w:val="22"/>
          <w:szCs w:val="22"/>
          <w:shd w:val="clear" w:color="auto" w:fill="FFFFFF"/>
        </w:rPr>
        <w:t>ese</w:t>
      </w:r>
      <w:r w:rsidR="00DD17BF" w:rsidRPr="001E258B">
        <w:rPr>
          <w:rFonts w:asciiTheme="minorHAnsi" w:hAnsiTheme="minorHAnsi" w:cstheme="minorHAnsi"/>
          <w:color w:val="000000" w:themeColor="text1"/>
          <w:sz w:val="22"/>
          <w:szCs w:val="22"/>
          <w:shd w:val="clear" w:color="auto" w:fill="FFFFFF"/>
        </w:rPr>
        <w:t xml:space="preserve"> included data on gait speed </w:t>
      </w:r>
      <w:r w:rsidR="000A4BAC">
        <w:rPr>
          <w:rFonts w:asciiTheme="minorHAnsi" w:hAnsiTheme="minorHAnsi" w:cstheme="minorHAnsi"/>
          <w:color w:val="000000" w:themeColor="text1"/>
          <w:sz w:val="22"/>
          <w:szCs w:val="22"/>
        </w:rPr>
        <w:t>with an eight-</w:t>
      </w:r>
      <w:r w:rsidR="00DD17BF" w:rsidRPr="001E258B">
        <w:rPr>
          <w:rFonts w:asciiTheme="minorHAnsi" w:hAnsiTheme="minorHAnsi" w:cstheme="minorHAnsi"/>
          <w:color w:val="000000" w:themeColor="text1"/>
          <w:sz w:val="22"/>
          <w:szCs w:val="22"/>
        </w:rPr>
        <w:t>feet (2.4 m) walking test performed at normal walking pace</w:t>
      </w:r>
      <w:r w:rsidR="002C214C" w:rsidRPr="001E258B">
        <w:rPr>
          <w:rFonts w:asciiTheme="minorHAnsi" w:hAnsiTheme="minorHAnsi" w:cstheme="minorHAnsi"/>
          <w:color w:val="000000" w:themeColor="text1"/>
          <w:sz w:val="22"/>
          <w:szCs w:val="22"/>
        </w:rPr>
        <w:t xml:space="preserve"> and</w:t>
      </w:r>
      <w:r w:rsidR="00DD17BF" w:rsidRPr="001E258B">
        <w:rPr>
          <w:rFonts w:asciiTheme="minorHAnsi" w:hAnsiTheme="minorHAnsi" w:cstheme="minorHAnsi"/>
          <w:color w:val="000000" w:themeColor="text1"/>
          <w:sz w:val="22"/>
          <w:szCs w:val="22"/>
          <w:shd w:val="clear" w:color="auto" w:fill="FFFFFF"/>
        </w:rPr>
        <w:t xml:space="preserve"> timed chair raises</w:t>
      </w:r>
      <w:r w:rsidR="00E47272" w:rsidRPr="001E258B">
        <w:rPr>
          <w:rFonts w:asciiTheme="minorHAnsi" w:hAnsiTheme="minorHAnsi" w:cstheme="minorHAnsi"/>
          <w:color w:val="000000" w:themeColor="text1"/>
          <w:sz w:val="22"/>
          <w:szCs w:val="22"/>
          <w:shd w:val="clear" w:color="auto" w:fill="FFFFFF"/>
        </w:rPr>
        <w:t xml:space="preserve"> to</w:t>
      </w:r>
      <w:r w:rsidR="00DD17BF" w:rsidRPr="001E258B">
        <w:rPr>
          <w:rFonts w:asciiTheme="minorHAnsi" w:hAnsiTheme="minorHAnsi" w:cstheme="minorHAnsi"/>
          <w:color w:val="000000" w:themeColor="text1"/>
          <w:sz w:val="22"/>
          <w:szCs w:val="22"/>
          <w:shd w:val="clear" w:color="auto" w:fill="FFFFFF"/>
        </w:rPr>
        <w:t xml:space="preserve"> complete</w:t>
      </w:r>
      <w:r w:rsidR="00E47272" w:rsidRPr="001E258B">
        <w:rPr>
          <w:rFonts w:asciiTheme="minorHAnsi" w:hAnsiTheme="minorHAnsi" w:cstheme="minorHAnsi"/>
          <w:color w:val="000000" w:themeColor="text1"/>
          <w:sz w:val="22"/>
          <w:szCs w:val="22"/>
          <w:shd w:val="clear" w:color="auto" w:fill="FFFFFF"/>
        </w:rPr>
        <w:t xml:space="preserve"> </w:t>
      </w:r>
      <w:r w:rsidR="002F136A" w:rsidRPr="001E258B">
        <w:rPr>
          <w:rFonts w:asciiTheme="minorHAnsi" w:hAnsiTheme="minorHAnsi" w:cstheme="minorHAnsi"/>
          <w:color w:val="000000" w:themeColor="text1"/>
          <w:sz w:val="22"/>
          <w:szCs w:val="22"/>
          <w:shd w:val="clear" w:color="auto" w:fill="FFFFFF"/>
        </w:rPr>
        <w:t>five</w:t>
      </w:r>
      <w:r w:rsidR="00E47272" w:rsidRPr="001E258B">
        <w:rPr>
          <w:rFonts w:asciiTheme="minorHAnsi" w:hAnsiTheme="minorHAnsi" w:cstheme="minorHAnsi"/>
          <w:color w:val="000000" w:themeColor="text1"/>
          <w:sz w:val="22"/>
          <w:szCs w:val="22"/>
          <w:shd w:val="clear" w:color="auto" w:fill="FFFFFF"/>
        </w:rPr>
        <w:t xml:space="preserve"> and 10 chair raises</w:t>
      </w:r>
      <w:r w:rsidR="00DD17BF" w:rsidRPr="001E258B">
        <w:rPr>
          <w:rFonts w:asciiTheme="minorHAnsi" w:hAnsiTheme="minorHAnsi" w:cstheme="minorHAnsi"/>
          <w:color w:val="000000" w:themeColor="text1"/>
          <w:sz w:val="22"/>
          <w:szCs w:val="22"/>
          <w:shd w:val="clear" w:color="auto" w:fill="FFFFFF"/>
        </w:rPr>
        <w:t xml:space="preserve">. </w:t>
      </w:r>
    </w:p>
    <w:p w14:paraId="0BB0F046" w14:textId="1DFE5E5C" w:rsidR="006D71BA" w:rsidRPr="001E258B" w:rsidRDefault="006D71BA" w:rsidP="00C653AA">
      <w:pPr>
        <w:spacing w:line="360" w:lineRule="auto"/>
        <w:jc w:val="both"/>
        <w:rPr>
          <w:rFonts w:asciiTheme="minorHAnsi" w:hAnsiTheme="minorHAnsi" w:cstheme="minorHAnsi"/>
          <w:color w:val="000000" w:themeColor="text1"/>
          <w:sz w:val="22"/>
          <w:szCs w:val="22"/>
          <w:shd w:val="clear" w:color="auto" w:fill="FFFFFF"/>
        </w:rPr>
      </w:pPr>
    </w:p>
    <w:p w14:paraId="4276BA5A" w14:textId="0DA316B8" w:rsidR="006D71BA" w:rsidRPr="001E258B" w:rsidRDefault="00A11920" w:rsidP="00C653AA">
      <w:pPr>
        <w:spacing w:line="360" w:lineRule="auto"/>
        <w:jc w:val="both"/>
        <w:rPr>
          <w:rFonts w:asciiTheme="minorHAnsi" w:hAnsiTheme="minorHAnsi" w:cstheme="minorHAnsi"/>
          <w:color w:val="000000" w:themeColor="text1"/>
          <w:sz w:val="22"/>
          <w:szCs w:val="22"/>
          <w:shd w:val="clear" w:color="auto" w:fill="FFFFFF"/>
        </w:rPr>
      </w:pPr>
      <w:r w:rsidRPr="001E258B">
        <w:rPr>
          <w:rFonts w:asciiTheme="minorHAnsi" w:hAnsiTheme="minorHAnsi" w:cstheme="minorHAnsi"/>
          <w:color w:val="000000" w:themeColor="text1"/>
          <w:sz w:val="22"/>
          <w:szCs w:val="22"/>
          <w:shd w:val="clear" w:color="auto" w:fill="FFFFFF"/>
        </w:rPr>
        <w:t xml:space="preserve">Impairment of activities of daily living was assessed when participants were asked to report the level of impairment for </w:t>
      </w:r>
      <w:r w:rsidR="002F136A" w:rsidRPr="001E258B">
        <w:rPr>
          <w:rFonts w:asciiTheme="minorHAnsi" w:hAnsiTheme="minorHAnsi" w:cstheme="minorHAnsi"/>
          <w:color w:val="000000" w:themeColor="text1"/>
          <w:sz w:val="22"/>
          <w:szCs w:val="22"/>
          <w:shd w:val="clear" w:color="auto" w:fill="FFFFFF"/>
        </w:rPr>
        <w:t xml:space="preserve">18 </w:t>
      </w:r>
      <w:r w:rsidRPr="001E258B">
        <w:rPr>
          <w:rFonts w:asciiTheme="minorHAnsi" w:hAnsiTheme="minorHAnsi" w:cstheme="minorHAnsi"/>
          <w:color w:val="000000" w:themeColor="text1"/>
          <w:sz w:val="22"/>
          <w:szCs w:val="22"/>
          <w:shd w:val="clear" w:color="auto" w:fill="FFFFFF"/>
        </w:rPr>
        <w:t>personal and extended activities of daily living</w:t>
      </w:r>
      <w:r w:rsidR="00006D70" w:rsidRPr="00006D70">
        <w:rPr>
          <w:rFonts w:asciiTheme="minorHAnsi" w:hAnsiTheme="minorHAnsi" w:cstheme="minorHAnsi"/>
          <w:sz w:val="22"/>
          <w:szCs w:val="22"/>
          <w:vertAlign w:val="superscript"/>
        </w:rPr>
        <w:t>1</w:t>
      </w:r>
      <w:r w:rsidR="00006D70">
        <w:rPr>
          <w:rFonts w:asciiTheme="minorHAnsi" w:hAnsiTheme="minorHAnsi" w:cstheme="minorHAnsi"/>
          <w:sz w:val="22"/>
          <w:szCs w:val="22"/>
          <w:vertAlign w:val="superscript"/>
        </w:rPr>
        <w:t>1</w:t>
      </w:r>
      <w:r w:rsidRPr="001E258B">
        <w:rPr>
          <w:rFonts w:asciiTheme="minorHAnsi" w:hAnsiTheme="minorHAnsi" w:cstheme="minorHAnsi"/>
          <w:color w:val="000000" w:themeColor="text1"/>
          <w:sz w:val="22"/>
          <w:szCs w:val="22"/>
          <w:shd w:val="clear" w:color="auto" w:fill="FFFFFF"/>
        </w:rPr>
        <w:t xml:space="preserve"> </w:t>
      </w:r>
      <w:r w:rsidR="002F136A" w:rsidRPr="001E258B">
        <w:rPr>
          <w:rFonts w:asciiTheme="minorHAnsi" w:hAnsiTheme="minorHAnsi" w:cstheme="minorHAnsi"/>
          <w:color w:val="000000" w:themeColor="text1"/>
          <w:sz w:val="22"/>
          <w:szCs w:val="22"/>
          <w:shd w:val="clear" w:color="auto" w:fill="FFFFFF"/>
        </w:rPr>
        <w:t xml:space="preserve">as itemised in </w:t>
      </w:r>
      <w:r w:rsidR="002F136A" w:rsidRPr="001E258B">
        <w:rPr>
          <w:rFonts w:asciiTheme="minorHAnsi" w:hAnsiTheme="minorHAnsi" w:cstheme="minorHAnsi"/>
          <w:b/>
          <w:color w:val="000000" w:themeColor="text1"/>
          <w:sz w:val="22"/>
          <w:szCs w:val="22"/>
          <w:shd w:val="clear" w:color="auto" w:fill="FFFFFF"/>
        </w:rPr>
        <w:t>Table 1</w:t>
      </w:r>
      <w:r w:rsidRPr="001E258B">
        <w:rPr>
          <w:rFonts w:asciiTheme="minorHAnsi" w:hAnsiTheme="minorHAnsi" w:cstheme="minorHAnsi"/>
          <w:color w:val="000000" w:themeColor="text1"/>
          <w:sz w:val="22"/>
          <w:szCs w:val="22"/>
          <w:shd w:val="clear" w:color="auto" w:fill="FFFFFF"/>
        </w:rPr>
        <w:t>.</w:t>
      </w:r>
    </w:p>
    <w:p w14:paraId="76EFB93C" w14:textId="77777777" w:rsidR="006D71BA" w:rsidRPr="001E258B" w:rsidRDefault="006D71BA" w:rsidP="00C653AA">
      <w:pPr>
        <w:spacing w:line="360" w:lineRule="auto"/>
        <w:jc w:val="both"/>
        <w:rPr>
          <w:rFonts w:asciiTheme="minorHAnsi" w:hAnsiTheme="minorHAnsi" w:cstheme="minorHAnsi"/>
          <w:i/>
          <w:color w:val="000000" w:themeColor="text1"/>
          <w:sz w:val="22"/>
          <w:szCs w:val="22"/>
          <w:u w:val="single"/>
          <w:shd w:val="clear" w:color="auto" w:fill="FFFFFF"/>
        </w:rPr>
      </w:pPr>
    </w:p>
    <w:p w14:paraId="6B58A955" w14:textId="4A399B60" w:rsidR="00DD17BF" w:rsidRPr="001E258B" w:rsidRDefault="00DD17BF" w:rsidP="00C653AA">
      <w:pPr>
        <w:spacing w:line="360" w:lineRule="auto"/>
        <w:jc w:val="both"/>
        <w:rPr>
          <w:rFonts w:asciiTheme="minorHAnsi" w:hAnsiTheme="minorHAnsi" w:cstheme="minorHAnsi"/>
          <w:i/>
          <w:color w:val="000000" w:themeColor="text1"/>
          <w:sz w:val="22"/>
          <w:szCs w:val="22"/>
          <w:u w:val="single"/>
          <w:shd w:val="clear" w:color="auto" w:fill="FFFFFF"/>
        </w:rPr>
      </w:pPr>
      <w:r w:rsidRPr="001E258B">
        <w:rPr>
          <w:rFonts w:asciiTheme="minorHAnsi" w:hAnsiTheme="minorHAnsi" w:cstheme="minorHAnsi"/>
          <w:i/>
          <w:color w:val="000000" w:themeColor="text1"/>
          <w:sz w:val="22"/>
          <w:szCs w:val="22"/>
          <w:u w:val="single"/>
          <w:shd w:val="clear" w:color="auto" w:fill="FFFFFF"/>
        </w:rPr>
        <w:t>Data Analysis</w:t>
      </w:r>
    </w:p>
    <w:p w14:paraId="6FBC112D" w14:textId="77777777" w:rsidR="0080071B" w:rsidRPr="001E258B" w:rsidRDefault="0080071B" w:rsidP="00C653AA">
      <w:pPr>
        <w:spacing w:line="360" w:lineRule="auto"/>
        <w:jc w:val="both"/>
        <w:rPr>
          <w:rFonts w:asciiTheme="minorHAnsi" w:hAnsiTheme="minorHAnsi" w:cstheme="minorHAnsi"/>
          <w:color w:val="000000" w:themeColor="text1"/>
          <w:sz w:val="22"/>
          <w:szCs w:val="22"/>
          <w:shd w:val="clear" w:color="auto" w:fill="FFFFFF"/>
        </w:rPr>
      </w:pPr>
    </w:p>
    <w:p w14:paraId="1669B8F4" w14:textId="2DE54783" w:rsidR="00DD17BF" w:rsidRPr="001E258B" w:rsidRDefault="00DD17BF" w:rsidP="00C653AA">
      <w:pPr>
        <w:spacing w:line="360" w:lineRule="auto"/>
        <w:jc w:val="both"/>
        <w:rPr>
          <w:rFonts w:asciiTheme="minorHAnsi" w:hAnsiTheme="minorHAnsi" w:cstheme="minorHAnsi"/>
          <w:color w:val="000000" w:themeColor="text1"/>
          <w:sz w:val="22"/>
          <w:szCs w:val="22"/>
          <w:shd w:val="clear" w:color="auto" w:fill="FFFFFF"/>
        </w:rPr>
      </w:pPr>
      <w:r w:rsidRPr="001E258B">
        <w:rPr>
          <w:rFonts w:asciiTheme="minorHAnsi" w:hAnsiTheme="minorHAnsi" w:cstheme="minorHAnsi"/>
          <w:color w:val="000000" w:themeColor="text1"/>
          <w:sz w:val="22"/>
          <w:szCs w:val="22"/>
          <w:shd w:val="clear" w:color="auto" w:fill="FFFFFF"/>
        </w:rPr>
        <w:t xml:space="preserve">Demographic characteristics were reported </w:t>
      </w:r>
      <w:r w:rsidR="00A11920" w:rsidRPr="001E258B">
        <w:rPr>
          <w:rFonts w:asciiTheme="minorHAnsi" w:hAnsiTheme="minorHAnsi" w:cstheme="minorHAnsi"/>
          <w:color w:val="000000" w:themeColor="text1"/>
          <w:sz w:val="22"/>
          <w:szCs w:val="22"/>
          <w:shd w:val="clear" w:color="auto" w:fill="FFFFFF"/>
        </w:rPr>
        <w:t>with</w:t>
      </w:r>
      <w:r w:rsidRPr="001E258B">
        <w:rPr>
          <w:rFonts w:asciiTheme="minorHAnsi" w:hAnsiTheme="minorHAnsi" w:cstheme="minorHAnsi"/>
          <w:color w:val="000000" w:themeColor="text1"/>
          <w:sz w:val="22"/>
          <w:szCs w:val="22"/>
          <w:shd w:val="clear" w:color="auto" w:fill="FFFFFF"/>
        </w:rPr>
        <w:t xml:space="preserve"> mean and standard deviation values and frequencies</w:t>
      </w:r>
      <w:r w:rsidR="00AA38E3" w:rsidRPr="001E258B">
        <w:rPr>
          <w:rFonts w:asciiTheme="minorHAnsi" w:hAnsiTheme="minorHAnsi" w:cstheme="minorHAnsi"/>
          <w:color w:val="000000" w:themeColor="text1"/>
          <w:sz w:val="22"/>
          <w:szCs w:val="22"/>
          <w:shd w:val="clear" w:color="auto" w:fill="FFFFFF"/>
        </w:rPr>
        <w:t xml:space="preserve"> for whether physiotherapy</w:t>
      </w:r>
      <w:r w:rsidR="002C214C" w:rsidRPr="001E258B">
        <w:rPr>
          <w:rFonts w:asciiTheme="minorHAnsi" w:hAnsiTheme="minorHAnsi" w:cstheme="minorHAnsi"/>
          <w:color w:val="000000" w:themeColor="text1"/>
          <w:sz w:val="22"/>
          <w:szCs w:val="22"/>
          <w:shd w:val="clear" w:color="auto" w:fill="FFFFFF"/>
        </w:rPr>
        <w:t xml:space="preserve"> or exercise treatment</w:t>
      </w:r>
      <w:r w:rsidR="00AA38E3" w:rsidRPr="001E258B">
        <w:rPr>
          <w:rFonts w:asciiTheme="minorHAnsi" w:hAnsiTheme="minorHAnsi" w:cstheme="minorHAnsi"/>
          <w:color w:val="000000" w:themeColor="text1"/>
          <w:sz w:val="22"/>
          <w:szCs w:val="22"/>
          <w:shd w:val="clear" w:color="auto" w:fill="FFFFFF"/>
        </w:rPr>
        <w:t xml:space="preserve"> w</w:t>
      </w:r>
      <w:r w:rsidR="002C214C" w:rsidRPr="001E258B">
        <w:rPr>
          <w:rFonts w:asciiTheme="minorHAnsi" w:hAnsiTheme="minorHAnsi" w:cstheme="minorHAnsi"/>
          <w:color w:val="000000" w:themeColor="text1"/>
          <w:sz w:val="22"/>
          <w:szCs w:val="22"/>
          <w:shd w:val="clear" w:color="auto" w:fill="FFFFFF"/>
        </w:rPr>
        <w:t>ere</w:t>
      </w:r>
      <w:r w:rsidR="00AA38E3" w:rsidRPr="001E258B">
        <w:rPr>
          <w:rFonts w:asciiTheme="minorHAnsi" w:hAnsiTheme="minorHAnsi" w:cstheme="minorHAnsi"/>
          <w:color w:val="000000" w:themeColor="text1"/>
          <w:sz w:val="22"/>
          <w:szCs w:val="22"/>
          <w:shd w:val="clear" w:color="auto" w:fill="FFFFFF"/>
        </w:rPr>
        <w:t xml:space="preserve"> recommended to participants and </w:t>
      </w:r>
      <w:r w:rsidR="00873170" w:rsidRPr="001E258B">
        <w:rPr>
          <w:rFonts w:asciiTheme="minorHAnsi" w:hAnsiTheme="minorHAnsi" w:cstheme="minorHAnsi"/>
          <w:color w:val="000000" w:themeColor="text1"/>
          <w:sz w:val="22"/>
          <w:szCs w:val="22"/>
          <w:shd w:val="clear" w:color="auto" w:fill="FFFFFF"/>
        </w:rPr>
        <w:t>up-take</w:t>
      </w:r>
      <w:r w:rsidR="005F6B50" w:rsidRPr="001E258B">
        <w:rPr>
          <w:rFonts w:asciiTheme="minorHAnsi" w:hAnsiTheme="minorHAnsi" w:cstheme="minorHAnsi"/>
          <w:color w:val="000000" w:themeColor="text1"/>
          <w:sz w:val="22"/>
          <w:szCs w:val="22"/>
          <w:shd w:val="clear" w:color="auto" w:fill="FFFFFF"/>
        </w:rPr>
        <w:t xml:space="preserve"> was</w:t>
      </w:r>
      <w:r w:rsidR="00AA38E3" w:rsidRPr="001E258B">
        <w:rPr>
          <w:rFonts w:asciiTheme="minorHAnsi" w:hAnsiTheme="minorHAnsi" w:cstheme="minorHAnsi"/>
          <w:color w:val="000000" w:themeColor="text1"/>
          <w:sz w:val="22"/>
          <w:szCs w:val="22"/>
          <w:shd w:val="clear" w:color="auto" w:fill="FFFFFF"/>
        </w:rPr>
        <w:t xml:space="preserve"> determined. </w:t>
      </w:r>
      <w:r w:rsidRPr="001E258B">
        <w:rPr>
          <w:rFonts w:asciiTheme="minorHAnsi" w:hAnsiTheme="minorHAnsi" w:cstheme="minorHAnsi"/>
          <w:color w:val="000000" w:themeColor="text1"/>
          <w:sz w:val="22"/>
          <w:szCs w:val="22"/>
        </w:rPr>
        <w:t xml:space="preserve">Initially, the frequency </w:t>
      </w:r>
      <w:r w:rsidR="00AA38E3" w:rsidRPr="001E258B">
        <w:rPr>
          <w:rFonts w:asciiTheme="minorHAnsi" w:hAnsiTheme="minorHAnsi" w:cstheme="minorHAnsi"/>
          <w:color w:val="000000" w:themeColor="text1"/>
          <w:sz w:val="22"/>
          <w:szCs w:val="22"/>
        </w:rPr>
        <w:t xml:space="preserve">and characteristics of </w:t>
      </w:r>
      <w:r w:rsidRPr="001E258B">
        <w:rPr>
          <w:rFonts w:asciiTheme="minorHAnsi" w:hAnsiTheme="minorHAnsi" w:cstheme="minorHAnsi"/>
          <w:color w:val="000000" w:themeColor="text1"/>
          <w:sz w:val="22"/>
          <w:szCs w:val="22"/>
        </w:rPr>
        <w:t xml:space="preserve">those who </w:t>
      </w:r>
      <w:r w:rsidR="00AA38E3" w:rsidRPr="001E258B">
        <w:rPr>
          <w:rFonts w:asciiTheme="minorHAnsi" w:hAnsiTheme="minorHAnsi" w:cstheme="minorHAnsi"/>
          <w:color w:val="000000" w:themeColor="text1"/>
          <w:sz w:val="22"/>
          <w:szCs w:val="22"/>
        </w:rPr>
        <w:t xml:space="preserve">were recommended to attend physiotherapy </w:t>
      </w:r>
      <w:r w:rsidR="003A0704" w:rsidRPr="001E258B">
        <w:rPr>
          <w:rFonts w:asciiTheme="minorHAnsi" w:hAnsiTheme="minorHAnsi" w:cstheme="minorHAnsi"/>
          <w:color w:val="000000" w:themeColor="text1"/>
          <w:sz w:val="22"/>
          <w:szCs w:val="22"/>
        </w:rPr>
        <w:t xml:space="preserve">or exercise therapy </w:t>
      </w:r>
      <w:r w:rsidR="00AA38E3" w:rsidRPr="001E258B">
        <w:rPr>
          <w:rFonts w:asciiTheme="minorHAnsi" w:hAnsiTheme="minorHAnsi" w:cstheme="minorHAnsi"/>
          <w:color w:val="000000" w:themeColor="text1"/>
          <w:sz w:val="22"/>
          <w:szCs w:val="22"/>
        </w:rPr>
        <w:t>and those who were not were</w:t>
      </w:r>
      <w:r w:rsidR="00657BFB" w:rsidRPr="001E258B">
        <w:rPr>
          <w:rFonts w:asciiTheme="minorHAnsi" w:hAnsiTheme="minorHAnsi" w:cstheme="minorHAnsi"/>
          <w:color w:val="000000" w:themeColor="text1"/>
          <w:sz w:val="22"/>
          <w:szCs w:val="22"/>
        </w:rPr>
        <w:t xml:space="preserve"> compared</w:t>
      </w:r>
      <w:r w:rsidRPr="001E258B">
        <w:rPr>
          <w:rFonts w:asciiTheme="minorHAnsi" w:hAnsiTheme="minorHAnsi" w:cstheme="minorHAnsi"/>
          <w:color w:val="000000" w:themeColor="text1"/>
          <w:sz w:val="22"/>
          <w:szCs w:val="22"/>
        </w:rPr>
        <w:t xml:space="preserve">. </w:t>
      </w:r>
      <w:r w:rsidRPr="001E258B">
        <w:rPr>
          <w:rFonts w:asciiTheme="minorHAnsi" w:hAnsiTheme="minorHAnsi" w:cstheme="minorHAnsi"/>
          <w:color w:val="000000" w:themeColor="text1"/>
          <w:sz w:val="22"/>
          <w:szCs w:val="22"/>
          <w:shd w:val="clear" w:color="auto" w:fill="FFFFFF"/>
        </w:rPr>
        <w:t xml:space="preserve">The prevalence for not being </w:t>
      </w:r>
      <w:r w:rsidR="00AA38E3" w:rsidRPr="001E258B">
        <w:rPr>
          <w:rFonts w:asciiTheme="minorHAnsi" w:hAnsiTheme="minorHAnsi" w:cstheme="minorHAnsi"/>
          <w:color w:val="000000" w:themeColor="text1"/>
          <w:sz w:val="22"/>
          <w:szCs w:val="22"/>
          <w:shd w:val="clear" w:color="auto" w:fill="FFFFFF"/>
        </w:rPr>
        <w:t xml:space="preserve">recommended </w:t>
      </w:r>
      <w:r w:rsidR="00365A14" w:rsidRPr="001E258B">
        <w:rPr>
          <w:rFonts w:asciiTheme="minorHAnsi" w:hAnsiTheme="minorHAnsi" w:cstheme="minorHAnsi"/>
          <w:color w:val="000000" w:themeColor="text1"/>
          <w:sz w:val="22"/>
          <w:szCs w:val="22"/>
          <w:shd w:val="clear" w:color="auto" w:fill="FFFFFF"/>
        </w:rPr>
        <w:t xml:space="preserve">for </w:t>
      </w:r>
      <w:r w:rsidR="00AA38E3" w:rsidRPr="001E258B">
        <w:rPr>
          <w:rFonts w:asciiTheme="minorHAnsi" w:hAnsiTheme="minorHAnsi" w:cstheme="minorHAnsi"/>
          <w:color w:val="000000" w:themeColor="text1"/>
          <w:sz w:val="22"/>
          <w:szCs w:val="22"/>
          <w:shd w:val="clear" w:color="auto" w:fill="FFFFFF"/>
        </w:rPr>
        <w:t>physiotherapy</w:t>
      </w:r>
      <w:r w:rsidR="003A0704" w:rsidRPr="001E258B">
        <w:rPr>
          <w:rFonts w:asciiTheme="minorHAnsi" w:hAnsiTheme="minorHAnsi" w:cstheme="minorHAnsi"/>
          <w:color w:val="000000" w:themeColor="text1"/>
          <w:sz w:val="22"/>
          <w:szCs w:val="22"/>
          <w:shd w:val="clear" w:color="auto" w:fill="FFFFFF"/>
        </w:rPr>
        <w:t xml:space="preserve"> or exercise</w:t>
      </w:r>
      <w:r w:rsidR="00365A14" w:rsidRPr="001E258B">
        <w:rPr>
          <w:rFonts w:asciiTheme="minorHAnsi" w:hAnsiTheme="minorHAnsi" w:cstheme="minorHAnsi"/>
          <w:color w:val="000000" w:themeColor="text1"/>
          <w:sz w:val="22"/>
          <w:szCs w:val="22"/>
          <w:shd w:val="clear" w:color="auto" w:fill="FFFFFF"/>
        </w:rPr>
        <w:t xml:space="preserve"> </w:t>
      </w:r>
      <w:r w:rsidR="00D5579C" w:rsidRPr="001E258B">
        <w:rPr>
          <w:rFonts w:asciiTheme="minorHAnsi" w:hAnsiTheme="minorHAnsi" w:cstheme="minorHAnsi"/>
          <w:color w:val="000000" w:themeColor="text1"/>
          <w:sz w:val="22"/>
          <w:szCs w:val="22"/>
          <w:shd w:val="clear" w:color="auto" w:fill="FFFFFF"/>
        </w:rPr>
        <w:t>treatment</w:t>
      </w:r>
      <w:r w:rsidR="00AA38E3" w:rsidRPr="001E258B">
        <w:rPr>
          <w:rFonts w:asciiTheme="minorHAnsi" w:hAnsiTheme="minorHAnsi" w:cstheme="minorHAnsi"/>
          <w:color w:val="000000" w:themeColor="text1"/>
          <w:sz w:val="22"/>
          <w:szCs w:val="22"/>
          <w:shd w:val="clear" w:color="auto" w:fill="FFFFFF"/>
        </w:rPr>
        <w:t xml:space="preserve"> and for not </w:t>
      </w:r>
      <w:r w:rsidR="000A4BAC">
        <w:rPr>
          <w:rFonts w:asciiTheme="minorHAnsi" w:hAnsiTheme="minorHAnsi" w:cstheme="minorHAnsi"/>
          <w:color w:val="000000" w:themeColor="text1"/>
          <w:sz w:val="22"/>
          <w:szCs w:val="22"/>
          <w:shd w:val="clear" w:color="auto" w:fill="FFFFFF"/>
        </w:rPr>
        <w:t>following</w:t>
      </w:r>
      <w:r w:rsidR="00AA38E3" w:rsidRPr="001E258B">
        <w:rPr>
          <w:rFonts w:asciiTheme="minorHAnsi" w:hAnsiTheme="minorHAnsi" w:cstheme="minorHAnsi"/>
          <w:color w:val="000000" w:themeColor="text1"/>
          <w:sz w:val="22"/>
          <w:szCs w:val="22"/>
          <w:shd w:val="clear" w:color="auto" w:fill="FFFFFF"/>
        </w:rPr>
        <w:t xml:space="preserve"> this recommendation</w:t>
      </w:r>
      <w:r w:rsidRPr="001E258B">
        <w:rPr>
          <w:rFonts w:asciiTheme="minorHAnsi" w:hAnsiTheme="minorHAnsi" w:cstheme="minorHAnsi"/>
          <w:color w:val="000000" w:themeColor="text1"/>
          <w:sz w:val="22"/>
          <w:szCs w:val="22"/>
          <w:shd w:val="clear" w:color="auto" w:fill="FFFFFF"/>
        </w:rPr>
        <w:t xml:space="preserve"> was calculated with 95% confidence intervals (CI).</w:t>
      </w:r>
      <w:r w:rsidR="0088099B" w:rsidRPr="001E258B">
        <w:rPr>
          <w:rFonts w:asciiTheme="minorHAnsi" w:hAnsiTheme="minorHAnsi" w:cstheme="minorHAnsi"/>
          <w:color w:val="000000" w:themeColor="text1"/>
          <w:sz w:val="22"/>
          <w:szCs w:val="22"/>
          <w:shd w:val="clear" w:color="auto" w:fill="FFFFFF"/>
        </w:rPr>
        <w:t xml:space="preserve"> </w:t>
      </w:r>
    </w:p>
    <w:p w14:paraId="6BF761BA" w14:textId="77777777" w:rsidR="0080071B" w:rsidRPr="001E258B" w:rsidRDefault="0080071B" w:rsidP="00C653AA">
      <w:pPr>
        <w:spacing w:line="360" w:lineRule="auto"/>
        <w:jc w:val="both"/>
        <w:rPr>
          <w:rFonts w:asciiTheme="minorHAnsi" w:hAnsiTheme="minorHAnsi" w:cstheme="minorHAnsi"/>
          <w:color w:val="000000" w:themeColor="text1"/>
          <w:sz w:val="22"/>
          <w:szCs w:val="22"/>
        </w:rPr>
      </w:pPr>
    </w:p>
    <w:p w14:paraId="03AE12BF" w14:textId="2F7831F6" w:rsidR="00B3457F" w:rsidRPr="001E258B" w:rsidRDefault="00334B1B" w:rsidP="00C653AA">
      <w:pPr>
        <w:spacing w:line="360" w:lineRule="auto"/>
        <w:jc w:val="both"/>
        <w:rPr>
          <w:rFonts w:asciiTheme="minorHAnsi" w:hAnsiTheme="minorHAnsi" w:cstheme="minorHAnsi"/>
          <w:b/>
          <w:sz w:val="22"/>
          <w:szCs w:val="22"/>
        </w:rPr>
      </w:pPr>
      <w:r w:rsidRPr="001E258B">
        <w:rPr>
          <w:rFonts w:asciiTheme="minorHAnsi" w:hAnsiTheme="minorHAnsi" w:cstheme="minorHAnsi"/>
          <w:color w:val="000000" w:themeColor="text1"/>
          <w:sz w:val="22"/>
          <w:szCs w:val="22"/>
          <w:shd w:val="clear" w:color="auto" w:fill="FFFFFF"/>
        </w:rPr>
        <w:t>Data were analysed for the model using a forward selection logistic regression model. Firstly, d</w:t>
      </w:r>
      <w:r w:rsidR="0088099B" w:rsidRPr="001E258B">
        <w:rPr>
          <w:rFonts w:asciiTheme="minorHAnsi" w:hAnsiTheme="minorHAnsi" w:cstheme="minorHAnsi"/>
          <w:color w:val="000000" w:themeColor="text1"/>
          <w:sz w:val="22"/>
          <w:szCs w:val="22"/>
          <w:shd w:val="clear" w:color="auto" w:fill="FFFFFF"/>
        </w:rPr>
        <w:t>ata distribution was assessed using the Shapiro-Wilks test</w:t>
      </w:r>
      <w:r w:rsidR="00A11920" w:rsidRPr="001E258B">
        <w:rPr>
          <w:rFonts w:asciiTheme="minorHAnsi" w:hAnsiTheme="minorHAnsi" w:cstheme="minorHAnsi"/>
          <w:color w:val="000000" w:themeColor="text1"/>
          <w:sz w:val="22"/>
          <w:szCs w:val="22"/>
          <w:shd w:val="clear" w:color="auto" w:fill="FFFFFF"/>
        </w:rPr>
        <w:t xml:space="preserve">. This </w:t>
      </w:r>
      <w:r w:rsidR="0088099B" w:rsidRPr="001E258B">
        <w:rPr>
          <w:rFonts w:asciiTheme="minorHAnsi" w:hAnsiTheme="minorHAnsi" w:cstheme="minorHAnsi"/>
          <w:color w:val="000000" w:themeColor="text1"/>
          <w:sz w:val="22"/>
          <w:szCs w:val="22"/>
          <w:shd w:val="clear" w:color="auto" w:fill="FFFFFF"/>
        </w:rPr>
        <w:t>indicat</w:t>
      </w:r>
      <w:r w:rsidR="00A11920" w:rsidRPr="001E258B">
        <w:rPr>
          <w:rFonts w:asciiTheme="minorHAnsi" w:hAnsiTheme="minorHAnsi" w:cstheme="minorHAnsi"/>
          <w:color w:val="000000" w:themeColor="text1"/>
          <w:sz w:val="22"/>
          <w:szCs w:val="22"/>
          <w:shd w:val="clear" w:color="auto" w:fill="FFFFFF"/>
        </w:rPr>
        <w:t>ed</w:t>
      </w:r>
      <w:r w:rsidR="0088099B" w:rsidRPr="001E258B">
        <w:rPr>
          <w:rFonts w:asciiTheme="minorHAnsi" w:hAnsiTheme="minorHAnsi" w:cstheme="minorHAnsi"/>
          <w:color w:val="000000" w:themeColor="text1"/>
          <w:sz w:val="22"/>
          <w:szCs w:val="22"/>
          <w:shd w:val="clear" w:color="auto" w:fill="FFFFFF"/>
        </w:rPr>
        <w:t xml:space="preserve"> normality for each analysis undertaken. An assessment for potential association between candidate variable</w:t>
      </w:r>
      <w:r w:rsidR="00D5579C" w:rsidRPr="001E258B">
        <w:rPr>
          <w:rFonts w:asciiTheme="minorHAnsi" w:hAnsiTheme="minorHAnsi" w:cstheme="minorHAnsi"/>
          <w:color w:val="000000" w:themeColor="text1"/>
          <w:sz w:val="22"/>
          <w:szCs w:val="22"/>
          <w:shd w:val="clear" w:color="auto" w:fill="FFFFFF"/>
        </w:rPr>
        <w:t>s</w:t>
      </w:r>
      <w:r w:rsidR="0088099B" w:rsidRPr="001E258B">
        <w:rPr>
          <w:rFonts w:asciiTheme="minorHAnsi" w:hAnsiTheme="minorHAnsi" w:cstheme="minorHAnsi"/>
          <w:color w:val="000000" w:themeColor="text1"/>
          <w:sz w:val="22"/>
          <w:szCs w:val="22"/>
          <w:shd w:val="clear" w:color="auto" w:fill="FFFFFF"/>
        </w:rPr>
        <w:t xml:space="preserve"> comparing whether individuals were recommended </w:t>
      </w:r>
      <w:r w:rsidR="00A11920" w:rsidRPr="001E258B">
        <w:rPr>
          <w:rFonts w:asciiTheme="minorHAnsi" w:hAnsiTheme="minorHAnsi" w:cstheme="minorHAnsi"/>
          <w:color w:val="000000" w:themeColor="text1"/>
          <w:sz w:val="22"/>
          <w:szCs w:val="22"/>
          <w:shd w:val="clear" w:color="auto" w:fill="FFFFFF"/>
        </w:rPr>
        <w:t>to attend</w:t>
      </w:r>
      <w:r w:rsidR="0088099B" w:rsidRPr="001E258B">
        <w:rPr>
          <w:rFonts w:asciiTheme="minorHAnsi" w:hAnsiTheme="minorHAnsi" w:cstheme="minorHAnsi"/>
          <w:color w:val="000000" w:themeColor="text1"/>
          <w:sz w:val="22"/>
          <w:szCs w:val="22"/>
          <w:shd w:val="clear" w:color="auto" w:fill="FFFFFF"/>
        </w:rPr>
        <w:t xml:space="preserve"> physiotherapy</w:t>
      </w:r>
      <w:r w:rsidR="00A11920" w:rsidRPr="001E258B">
        <w:rPr>
          <w:rFonts w:asciiTheme="minorHAnsi" w:hAnsiTheme="minorHAnsi" w:cstheme="minorHAnsi"/>
          <w:color w:val="000000" w:themeColor="text1"/>
          <w:sz w:val="22"/>
          <w:szCs w:val="22"/>
          <w:shd w:val="clear" w:color="auto" w:fill="FFFFFF"/>
        </w:rPr>
        <w:t xml:space="preserve"> or not</w:t>
      </w:r>
      <w:r w:rsidR="0088099B" w:rsidRPr="001E258B">
        <w:rPr>
          <w:rFonts w:asciiTheme="minorHAnsi" w:hAnsiTheme="minorHAnsi" w:cstheme="minorHAnsi"/>
          <w:color w:val="000000" w:themeColor="text1"/>
          <w:sz w:val="22"/>
          <w:szCs w:val="22"/>
          <w:shd w:val="clear" w:color="auto" w:fill="FFFFFF"/>
        </w:rPr>
        <w:t xml:space="preserve"> was determined using </w:t>
      </w:r>
      <w:r w:rsidRPr="001E258B">
        <w:rPr>
          <w:rFonts w:asciiTheme="minorHAnsi" w:hAnsiTheme="minorHAnsi" w:cstheme="minorHAnsi"/>
          <w:color w:val="000000" w:themeColor="text1"/>
          <w:sz w:val="22"/>
          <w:szCs w:val="22"/>
          <w:shd w:val="clear" w:color="auto" w:fill="FFFFFF"/>
        </w:rPr>
        <w:t>a univariate analysis</w:t>
      </w:r>
      <w:r w:rsidR="0088099B" w:rsidRPr="001E258B">
        <w:rPr>
          <w:rFonts w:asciiTheme="minorHAnsi" w:hAnsiTheme="minorHAnsi" w:cstheme="minorHAnsi"/>
          <w:color w:val="000000" w:themeColor="text1"/>
          <w:sz w:val="22"/>
          <w:szCs w:val="22"/>
          <w:shd w:val="clear" w:color="auto" w:fill="FFFFFF"/>
        </w:rPr>
        <w:t>. Using these results, candidate variable</w:t>
      </w:r>
      <w:r w:rsidR="000A4BAC">
        <w:rPr>
          <w:rFonts w:asciiTheme="minorHAnsi" w:hAnsiTheme="minorHAnsi" w:cstheme="minorHAnsi"/>
          <w:color w:val="000000" w:themeColor="text1"/>
          <w:sz w:val="22"/>
          <w:szCs w:val="22"/>
          <w:shd w:val="clear" w:color="auto" w:fill="FFFFFF"/>
        </w:rPr>
        <w:t>s</w:t>
      </w:r>
      <w:r w:rsidR="0088099B" w:rsidRPr="001E258B">
        <w:rPr>
          <w:rFonts w:asciiTheme="minorHAnsi" w:hAnsiTheme="minorHAnsi" w:cstheme="minorHAnsi"/>
          <w:color w:val="000000" w:themeColor="text1"/>
          <w:sz w:val="22"/>
          <w:szCs w:val="22"/>
          <w:shd w:val="clear" w:color="auto" w:fill="FFFFFF"/>
        </w:rPr>
        <w:t xml:space="preserve"> which demonstrated a P≤0.10 were</w:t>
      </w:r>
      <w:r w:rsidRPr="001E258B">
        <w:rPr>
          <w:rFonts w:asciiTheme="minorHAnsi" w:hAnsiTheme="minorHAnsi" w:cstheme="minorHAnsi"/>
          <w:color w:val="000000" w:themeColor="text1"/>
          <w:sz w:val="22"/>
          <w:szCs w:val="22"/>
          <w:shd w:val="clear" w:color="auto" w:fill="FFFFFF"/>
        </w:rPr>
        <w:t xml:space="preserve"> selected for inclusion</w:t>
      </w:r>
      <w:r w:rsidR="0088099B" w:rsidRPr="001E258B">
        <w:rPr>
          <w:rFonts w:asciiTheme="minorHAnsi" w:hAnsiTheme="minorHAnsi" w:cstheme="minorHAnsi"/>
          <w:color w:val="000000" w:themeColor="text1"/>
          <w:sz w:val="22"/>
          <w:szCs w:val="22"/>
          <w:shd w:val="clear" w:color="auto" w:fill="FFFFFF"/>
        </w:rPr>
        <w:t xml:space="preserve"> in a binary</w:t>
      </w:r>
      <w:r w:rsidR="00035C26" w:rsidRPr="001E258B">
        <w:rPr>
          <w:rFonts w:asciiTheme="minorHAnsi" w:hAnsiTheme="minorHAnsi" w:cstheme="minorHAnsi"/>
          <w:color w:val="000000" w:themeColor="text1"/>
          <w:sz w:val="22"/>
          <w:szCs w:val="22"/>
        </w:rPr>
        <w:t xml:space="preserve"> </w:t>
      </w:r>
      <w:r w:rsidR="00DD17BF" w:rsidRPr="001E258B">
        <w:rPr>
          <w:rFonts w:asciiTheme="minorHAnsi" w:hAnsiTheme="minorHAnsi" w:cstheme="minorHAnsi"/>
          <w:color w:val="000000" w:themeColor="text1"/>
          <w:sz w:val="22"/>
          <w:szCs w:val="22"/>
        </w:rPr>
        <w:t>logistic regression analys</w:t>
      </w:r>
      <w:r w:rsidR="00D01CD9" w:rsidRPr="001E258B">
        <w:rPr>
          <w:rFonts w:asciiTheme="minorHAnsi" w:hAnsiTheme="minorHAnsi" w:cstheme="minorHAnsi"/>
          <w:color w:val="000000" w:themeColor="text1"/>
          <w:sz w:val="22"/>
          <w:szCs w:val="22"/>
        </w:rPr>
        <w:t>e</w:t>
      </w:r>
      <w:r w:rsidR="00DD17BF" w:rsidRPr="001E258B">
        <w:rPr>
          <w:rFonts w:asciiTheme="minorHAnsi" w:hAnsiTheme="minorHAnsi" w:cstheme="minorHAnsi"/>
          <w:color w:val="000000" w:themeColor="text1"/>
          <w:sz w:val="22"/>
          <w:szCs w:val="22"/>
        </w:rPr>
        <w:t>s</w:t>
      </w:r>
      <w:r w:rsidR="0088099B" w:rsidRPr="001E258B">
        <w:rPr>
          <w:rFonts w:asciiTheme="minorHAnsi" w:hAnsiTheme="minorHAnsi" w:cstheme="minorHAnsi"/>
          <w:color w:val="000000" w:themeColor="text1"/>
          <w:sz w:val="22"/>
          <w:szCs w:val="22"/>
        </w:rPr>
        <w:t xml:space="preserve">. </w:t>
      </w:r>
      <w:r w:rsidR="00035C26" w:rsidRPr="001E258B">
        <w:rPr>
          <w:rFonts w:asciiTheme="minorHAnsi" w:hAnsiTheme="minorHAnsi" w:cstheme="minorHAnsi"/>
          <w:color w:val="000000" w:themeColor="text1"/>
          <w:sz w:val="22"/>
          <w:szCs w:val="22"/>
        </w:rPr>
        <w:t xml:space="preserve">Data were presented </w:t>
      </w:r>
      <w:r w:rsidR="00D01CD9" w:rsidRPr="001E258B">
        <w:rPr>
          <w:rFonts w:asciiTheme="minorHAnsi" w:hAnsiTheme="minorHAnsi" w:cstheme="minorHAnsi"/>
          <w:color w:val="000000" w:themeColor="text1"/>
          <w:sz w:val="22"/>
          <w:szCs w:val="22"/>
        </w:rPr>
        <w:t>as odd</w:t>
      </w:r>
      <w:r w:rsidR="006620C1" w:rsidRPr="001E258B">
        <w:rPr>
          <w:rFonts w:asciiTheme="minorHAnsi" w:hAnsiTheme="minorHAnsi" w:cstheme="minorHAnsi"/>
          <w:color w:val="000000" w:themeColor="text1"/>
          <w:sz w:val="22"/>
          <w:szCs w:val="22"/>
        </w:rPr>
        <w:t>s</w:t>
      </w:r>
      <w:r w:rsidR="00D01CD9" w:rsidRPr="001E258B">
        <w:rPr>
          <w:rFonts w:asciiTheme="minorHAnsi" w:hAnsiTheme="minorHAnsi" w:cstheme="minorHAnsi"/>
          <w:color w:val="000000" w:themeColor="text1"/>
          <w:sz w:val="22"/>
          <w:szCs w:val="22"/>
        </w:rPr>
        <w:t xml:space="preserve"> ratio</w:t>
      </w:r>
      <w:r w:rsidR="006620C1" w:rsidRPr="001E258B">
        <w:rPr>
          <w:rFonts w:asciiTheme="minorHAnsi" w:hAnsiTheme="minorHAnsi" w:cstheme="minorHAnsi"/>
          <w:color w:val="000000" w:themeColor="text1"/>
          <w:sz w:val="22"/>
          <w:szCs w:val="22"/>
        </w:rPr>
        <w:t xml:space="preserve"> (OR) and</w:t>
      </w:r>
      <w:r w:rsidR="00D01CD9" w:rsidRPr="001E258B">
        <w:rPr>
          <w:rFonts w:asciiTheme="minorHAnsi" w:hAnsiTheme="minorHAnsi" w:cstheme="minorHAnsi"/>
          <w:color w:val="000000" w:themeColor="text1"/>
          <w:sz w:val="22"/>
          <w:szCs w:val="22"/>
        </w:rPr>
        <w:t xml:space="preserve"> 95% </w:t>
      </w:r>
      <w:r w:rsidR="006620C1" w:rsidRPr="001E258B">
        <w:rPr>
          <w:rFonts w:asciiTheme="minorHAnsi" w:hAnsiTheme="minorHAnsi" w:cstheme="minorHAnsi"/>
          <w:color w:val="000000" w:themeColor="text1"/>
          <w:sz w:val="22"/>
          <w:szCs w:val="22"/>
        </w:rPr>
        <w:t>CI</w:t>
      </w:r>
      <w:r w:rsidR="00D01CD9" w:rsidRPr="001E258B">
        <w:rPr>
          <w:rFonts w:asciiTheme="minorHAnsi" w:hAnsiTheme="minorHAnsi" w:cstheme="minorHAnsi"/>
          <w:color w:val="000000" w:themeColor="text1"/>
          <w:sz w:val="22"/>
          <w:szCs w:val="22"/>
        </w:rPr>
        <w:t xml:space="preserve"> and p-values. For the </w:t>
      </w:r>
      <w:r w:rsidR="00035C26" w:rsidRPr="001E258B">
        <w:rPr>
          <w:rFonts w:asciiTheme="minorHAnsi" w:hAnsiTheme="minorHAnsi" w:cstheme="minorHAnsi"/>
          <w:color w:val="000000" w:themeColor="text1"/>
          <w:sz w:val="22"/>
          <w:szCs w:val="22"/>
        </w:rPr>
        <w:t>final logistic regression model, cas</w:t>
      </w:r>
      <w:r w:rsidR="00035C26" w:rsidRPr="001E258B">
        <w:rPr>
          <w:rFonts w:asciiTheme="minorHAnsi" w:hAnsiTheme="minorHAnsi" w:cstheme="minorHAnsi"/>
          <w:sz w:val="22"/>
          <w:szCs w:val="22"/>
        </w:rPr>
        <w:t xml:space="preserve">es </w:t>
      </w:r>
      <w:r w:rsidR="00D5579C" w:rsidRPr="001E258B">
        <w:rPr>
          <w:rFonts w:asciiTheme="minorHAnsi" w:hAnsiTheme="minorHAnsi" w:cstheme="minorHAnsi"/>
          <w:sz w:val="22"/>
          <w:szCs w:val="22"/>
        </w:rPr>
        <w:t>of P</w:t>
      </w:r>
      <w:r w:rsidR="00DD17BF" w:rsidRPr="001E258B">
        <w:rPr>
          <w:rFonts w:asciiTheme="minorHAnsi" w:hAnsiTheme="minorHAnsi" w:cstheme="minorHAnsi"/>
          <w:sz w:val="22"/>
          <w:szCs w:val="22"/>
        </w:rPr>
        <w:t>&lt;0.05 denoted statistical significance</w:t>
      </w:r>
      <w:r w:rsidR="00A11920" w:rsidRPr="001E258B">
        <w:rPr>
          <w:rFonts w:asciiTheme="minorHAnsi" w:hAnsiTheme="minorHAnsi" w:cstheme="minorHAnsi"/>
          <w:sz w:val="22"/>
          <w:szCs w:val="22"/>
        </w:rPr>
        <w:t>.</w:t>
      </w:r>
      <w:r w:rsidR="00D01CD9" w:rsidRPr="001E258B">
        <w:rPr>
          <w:rFonts w:asciiTheme="minorHAnsi" w:hAnsiTheme="minorHAnsi" w:cstheme="minorHAnsi"/>
          <w:sz w:val="22"/>
          <w:szCs w:val="22"/>
        </w:rPr>
        <w:t xml:space="preserve"> </w:t>
      </w:r>
      <w:r w:rsidR="00DD17BF" w:rsidRPr="001E258B">
        <w:rPr>
          <w:rFonts w:asciiTheme="minorHAnsi" w:hAnsiTheme="minorHAnsi" w:cstheme="minorHAnsi"/>
          <w:sz w:val="22"/>
          <w:szCs w:val="22"/>
        </w:rPr>
        <w:t xml:space="preserve">All analyses were performed in </w:t>
      </w:r>
      <w:r w:rsidR="000A4BAC">
        <w:rPr>
          <w:rFonts w:asciiTheme="minorHAnsi" w:hAnsiTheme="minorHAnsi" w:cstheme="minorHAnsi"/>
          <w:sz w:val="22"/>
          <w:szCs w:val="22"/>
        </w:rPr>
        <w:t>STATA v</w:t>
      </w:r>
      <w:r w:rsidR="00DD17BF" w:rsidRPr="001E258B">
        <w:rPr>
          <w:rFonts w:asciiTheme="minorHAnsi" w:hAnsiTheme="minorHAnsi" w:cstheme="minorHAnsi"/>
          <w:sz w:val="22"/>
          <w:szCs w:val="22"/>
        </w:rPr>
        <w:t xml:space="preserve">ersion </w:t>
      </w:r>
      <w:r w:rsidR="000A4BAC">
        <w:rPr>
          <w:rFonts w:asciiTheme="minorHAnsi" w:hAnsiTheme="minorHAnsi" w:cstheme="minorHAnsi"/>
          <w:sz w:val="22"/>
          <w:szCs w:val="22"/>
        </w:rPr>
        <w:t>13.</w:t>
      </w:r>
      <w:r w:rsidR="00D5579C" w:rsidRPr="001E258B">
        <w:rPr>
          <w:rFonts w:asciiTheme="minorHAnsi" w:hAnsiTheme="minorHAnsi" w:cstheme="minorHAnsi"/>
          <w:sz w:val="22"/>
          <w:szCs w:val="22"/>
        </w:rPr>
        <w:t>0</w:t>
      </w:r>
      <w:r w:rsidR="000A4BAC">
        <w:rPr>
          <w:rFonts w:asciiTheme="minorHAnsi" w:hAnsiTheme="minorHAnsi" w:cstheme="minorHAnsi"/>
          <w:sz w:val="22"/>
          <w:szCs w:val="22"/>
        </w:rPr>
        <w:t xml:space="preserve"> (StataCorp LLC, Texas,</w:t>
      </w:r>
      <w:r w:rsidR="00DD17BF" w:rsidRPr="001E258B">
        <w:rPr>
          <w:rFonts w:asciiTheme="minorHAnsi" w:hAnsiTheme="minorHAnsi" w:cstheme="minorHAnsi"/>
          <w:sz w:val="22"/>
          <w:szCs w:val="22"/>
        </w:rPr>
        <w:t xml:space="preserve"> USA). </w:t>
      </w:r>
    </w:p>
    <w:p w14:paraId="4811CF27" w14:textId="27D3C270" w:rsidR="00B3457F" w:rsidRPr="001E258B" w:rsidRDefault="00B3457F" w:rsidP="00C653AA">
      <w:pPr>
        <w:spacing w:line="360" w:lineRule="auto"/>
        <w:jc w:val="both"/>
        <w:rPr>
          <w:rFonts w:asciiTheme="minorHAnsi" w:hAnsiTheme="minorHAnsi" w:cstheme="minorHAnsi"/>
          <w:sz w:val="22"/>
          <w:szCs w:val="22"/>
        </w:rPr>
      </w:pPr>
    </w:p>
    <w:p w14:paraId="14B34B28" w14:textId="77777777" w:rsidR="002F136A" w:rsidRPr="001E258B" w:rsidRDefault="002F136A" w:rsidP="00C653AA">
      <w:pPr>
        <w:spacing w:line="360" w:lineRule="auto"/>
        <w:jc w:val="both"/>
        <w:rPr>
          <w:rFonts w:asciiTheme="minorHAnsi" w:hAnsiTheme="minorHAnsi" w:cstheme="minorHAnsi"/>
          <w:b/>
          <w:sz w:val="22"/>
          <w:szCs w:val="22"/>
        </w:rPr>
      </w:pPr>
    </w:p>
    <w:p w14:paraId="499DE920" w14:textId="6580AE80" w:rsidR="00AA38E3" w:rsidRPr="001E258B" w:rsidRDefault="00AA38E3" w:rsidP="00C653AA">
      <w:pPr>
        <w:spacing w:line="360" w:lineRule="auto"/>
        <w:jc w:val="both"/>
        <w:rPr>
          <w:rFonts w:asciiTheme="minorHAnsi" w:hAnsiTheme="minorHAnsi" w:cstheme="minorHAnsi"/>
          <w:b/>
          <w:sz w:val="22"/>
          <w:szCs w:val="22"/>
        </w:rPr>
      </w:pPr>
      <w:r w:rsidRPr="001E258B">
        <w:rPr>
          <w:rFonts w:asciiTheme="minorHAnsi" w:hAnsiTheme="minorHAnsi" w:cstheme="minorHAnsi"/>
          <w:b/>
          <w:sz w:val="22"/>
          <w:szCs w:val="22"/>
        </w:rPr>
        <w:t>RESULTS</w:t>
      </w:r>
    </w:p>
    <w:p w14:paraId="62F2F326" w14:textId="02401FA0" w:rsidR="00186B83" w:rsidRPr="001E258B" w:rsidRDefault="00186B83" w:rsidP="00C653AA">
      <w:pPr>
        <w:spacing w:line="360" w:lineRule="auto"/>
        <w:jc w:val="both"/>
        <w:rPr>
          <w:rFonts w:asciiTheme="minorHAnsi" w:hAnsiTheme="minorHAnsi" w:cstheme="minorHAnsi"/>
          <w:b/>
          <w:sz w:val="22"/>
          <w:szCs w:val="22"/>
        </w:rPr>
      </w:pPr>
    </w:p>
    <w:p w14:paraId="4A88757C" w14:textId="77777777" w:rsidR="002F136A" w:rsidRPr="001E258B" w:rsidRDefault="002F136A" w:rsidP="00C653AA">
      <w:pPr>
        <w:spacing w:line="360" w:lineRule="auto"/>
        <w:jc w:val="both"/>
        <w:rPr>
          <w:rFonts w:asciiTheme="minorHAnsi" w:hAnsiTheme="minorHAnsi" w:cstheme="minorHAnsi"/>
          <w:sz w:val="22"/>
          <w:szCs w:val="22"/>
        </w:rPr>
      </w:pPr>
    </w:p>
    <w:p w14:paraId="46D5D69C" w14:textId="565DAEBE" w:rsidR="00AA38E3" w:rsidRPr="001E258B" w:rsidRDefault="0082640C"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 xml:space="preserve">As presented in </w:t>
      </w:r>
      <w:r w:rsidR="00D5579C" w:rsidRPr="001E258B">
        <w:rPr>
          <w:rFonts w:asciiTheme="minorHAnsi" w:hAnsiTheme="minorHAnsi" w:cstheme="minorHAnsi"/>
          <w:b/>
          <w:sz w:val="22"/>
          <w:szCs w:val="22"/>
        </w:rPr>
        <w:t>F</w:t>
      </w:r>
      <w:r w:rsidRPr="001E258B">
        <w:rPr>
          <w:rFonts w:asciiTheme="minorHAnsi" w:hAnsiTheme="minorHAnsi" w:cstheme="minorHAnsi"/>
          <w:b/>
          <w:sz w:val="22"/>
          <w:szCs w:val="22"/>
        </w:rPr>
        <w:t>igure 1</w:t>
      </w:r>
      <w:r w:rsidRPr="001E258B">
        <w:rPr>
          <w:rFonts w:asciiTheme="minorHAnsi" w:hAnsiTheme="minorHAnsi" w:cstheme="minorHAnsi"/>
          <w:sz w:val="22"/>
          <w:szCs w:val="22"/>
        </w:rPr>
        <w:t xml:space="preserve">, </w:t>
      </w:r>
      <w:r w:rsidR="004F7EB5" w:rsidRPr="001E258B">
        <w:rPr>
          <w:rFonts w:asciiTheme="minorHAnsi" w:hAnsiTheme="minorHAnsi" w:cstheme="minorHAnsi"/>
          <w:sz w:val="22"/>
          <w:szCs w:val="22"/>
        </w:rPr>
        <w:t>11,</w:t>
      </w:r>
      <w:r w:rsidR="00084B9B" w:rsidRPr="001E258B">
        <w:rPr>
          <w:rFonts w:asciiTheme="minorHAnsi" w:hAnsiTheme="minorHAnsi" w:cstheme="minorHAnsi"/>
          <w:sz w:val="22"/>
          <w:szCs w:val="22"/>
        </w:rPr>
        <w:t>391</w:t>
      </w:r>
      <w:r w:rsidR="004F7EB5" w:rsidRPr="001E258B">
        <w:rPr>
          <w:rFonts w:asciiTheme="minorHAnsi" w:hAnsiTheme="minorHAnsi" w:cstheme="minorHAnsi"/>
          <w:sz w:val="22"/>
          <w:szCs w:val="22"/>
        </w:rPr>
        <w:t xml:space="preserve">  participants</w:t>
      </w:r>
      <w:r w:rsidR="005438A9" w:rsidRPr="001E258B">
        <w:rPr>
          <w:rFonts w:asciiTheme="minorHAnsi" w:hAnsiTheme="minorHAnsi" w:cstheme="minorHAnsi"/>
          <w:sz w:val="22"/>
          <w:szCs w:val="22"/>
        </w:rPr>
        <w:t xml:space="preserve"> from Wave 4 of the ELSA cohort</w:t>
      </w:r>
      <w:r w:rsidR="00084B9B" w:rsidRPr="001E258B">
        <w:rPr>
          <w:rFonts w:asciiTheme="minorHAnsi" w:hAnsiTheme="minorHAnsi" w:cstheme="minorHAnsi"/>
          <w:sz w:val="22"/>
          <w:szCs w:val="22"/>
        </w:rPr>
        <w:t xml:space="preserve"> were screened for initial data</w:t>
      </w:r>
      <w:r w:rsidR="004F7EB5" w:rsidRPr="001E258B">
        <w:rPr>
          <w:rFonts w:asciiTheme="minorHAnsi" w:hAnsiTheme="minorHAnsi" w:cstheme="minorHAnsi"/>
          <w:sz w:val="22"/>
          <w:szCs w:val="22"/>
        </w:rPr>
        <w:t xml:space="preserve"> on </w:t>
      </w:r>
      <w:r w:rsidR="00084B9B" w:rsidRPr="001E258B">
        <w:rPr>
          <w:rFonts w:asciiTheme="minorHAnsi" w:hAnsiTheme="minorHAnsi" w:cstheme="minorHAnsi"/>
          <w:sz w:val="22"/>
          <w:szCs w:val="22"/>
        </w:rPr>
        <w:t xml:space="preserve">an </w:t>
      </w:r>
      <w:r w:rsidR="00A11920" w:rsidRPr="001E258B">
        <w:rPr>
          <w:rFonts w:asciiTheme="minorHAnsi" w:hAnsiTheme="minorHAnsi" w:cstheme="minorHAnsi"/>
          <w:sz w:val="22"/>
          <w:szCs w:val="22"/>
        </w:rPr>
        <w:t>osteoarthritis</w:t>
      </w:r>
      <w:r w:rsidR="00084B9B" w:rsidRPr="001E258B">
        <w:rPr>
          <w:rFonts w:asciiTheme="minorHAnsi" w:hAnsiTheme="minorHAnsi" w:cstheme="minorHAnsi"/>
          <w:sz w:val="22"/>
          <w:szCs w:val="22"/>
        </w:rPr>
        <w:t xml:space="preserve"> </w:t>
      </w:r>
      <w:r w:rsidR="00807A14" w:rsidRPr="001E258B">
        <w:rPr>
          <w:rFonts w:asciiTheme="minorHAnsi" w:hAnsiTheme="minorHAnsi" w:cstheme="minorHAnsi"/>
          <w:sz w:val="22"/>
          <w:szCs w:val="22"/>
        </w:rPr>
        <w:t>diagnosis</w:t>
      </w:r>
      <w:r w:rsidR="00A11920" w:rsidRPr="001E258B">
        <w:rPr>
          <w:rFonts w:asciiTheme="minorHAnsi" w:hAnsiTheme="minorHAnsi" w:cstheme="minorHAnsi"/>
          <w:sz w:val="22"/>
          <w:szCs w:val="22"/>
        </w:rPr>
        <w:t xml:space="preserve"> and pain status</w:t>
      </w:r>
      <w:r w:rsidR="00084B9B" w:rsidRPr="001E258B">
        <w:rPr>
          <w:rFonts w:asciiTheme="minorHAnsi" w:hAnsiTheme="minorHAnsi" w:cstheme="minorHAnsi"/>
          <w:sz w:val="22"/>
          <w:szCs w:val="22"/>
        </w:rPr>
        <w:t xml:space="preserve">. Consequently, </w:t>
      </w:r>
      <w:r w:rsidR="004F7EB5" w:rsidRPr="001E258B">
        <w:rPr>
          <w:rFonts w:asciiTheme="minorHAnsi" w:hAnsiTheme="minorHAnsi" w:cstheme="minorHAnsi"/>
          <w:sz w:val="22"/>
          <w:szCs w:val="22"/>
        </w:rPr>
        <w:t>90</w:t>
      </w:r>
      <w:r w:rsidR="005F6B50" w:rsidRPr="001E258B">
        <w:rPr>
          <w:rFonts w:asciiTheme="minorHAnsi" w:hAnsiTheme="minorHAnsi" w:cstheme="minorHAnsi"/>
          <w:sz w:val="22"/>
          <w:szCs w:val="22"/>
        </w:rPr>
        <w:t>57 participants</w:t>
      </w:r>
      <w:r w:rsidR="00084B9B" w:rsidRPr="001E258B">
        <w:rPr>
          <w:rFonts w:asciiTheme="minorHAnsi" w:hAnsiTheme="minorHAnsi" w:cstheme="minorHAnsi"/>
          <w:sz w:val="22"/>
          <w:szCs w:val="22"/>
        </w:rPr>
        <w:t xml:space="preserve"> were excluded where there w</w:t>
      </w:r>
      <w:r w:rsidR="00D5579C" w:rsidRPr="001E258B">
        <w:rPr>
          <w:rFonts w:asciiTheme="minorHAnsi" w:hAnsiTheme="minorHAnsi" w:cstheme="minorHAnsi"/>
          <w:sz w:val="22"/>
          <w:szCs w:val="22"/>
        </w:rPr>
        <w:t>ere</w:t>
      </w:r>
      <w:r w:rsidR="00084B9B" w:rsidRPr="001E258B">
        <w:rPr>
          <w:rFonts w:asciiTheme="minorHAnsi" w:hAnsiTheme="minorHAnsi" w:cstheme="minorHAnsi"/>
          <w:sz w:val="22"/>
          <w:szCs w:val="22"/>
        </w:rPr>
        <w:t xml:space="preserve"> no data</w:t>
      </w:r>
      <w:r w:rsidR="005F6B50" w:rsidRPr="001E258B">
        <w:rPr>
          <w:rFonts w:asciiTheme="minorHAnsi" w:hAnsiTheme="minorHAnsi" w:cstheme="minorHAnsi"/>
          <w:sz w:val="22"/>
          <w:szCs w:val="22"/>
        </w:rPr>
        <w:t>. Where there were</w:t>
      </w:r>
      <w:r w:rsidR="004F7EB5" w:rsidRPr="001E258B">
        <w:rPr>
          <w:rFonts w:asciiTheme="minorHAnsi" w:hAnsiTheme="minorHAnsi" w:cstheme="minorHAnsi"/>
          <w:sz w:val="22"/>
          <w:szCs w:val="22"/>
        </w:rPr>
        <w:t xml:space="preserve"> data, 1262 and 1877 reported</w:t>
      </w:r>
      <w:r w:rsidR="008A648B" w:rsidRPr="001E258B">
        <w:rPr>
          <w:rFonts w:asciiTheme="minorHAnsi" w:hAnsiTheme="minorHAnsi" w:cstheme="minorHAnsi"/>
          <w:sz w:val="22"/>
          <w:szCs w:val="22"/>
        </w:rPr>
        <w:t xml:space="preserve"> hip and knee osteoarthritis pain respectively</w:t>
      </w:r>
      <w:r w:rsidR="004F7EB5" w:rsidRPr="001E258B">
        <w:rPr>
          <w:rFonts w:asciiTheme="minorHAnsi" w:hAnsiTheme="minorHAnsi" w:cstheme="minorHAnsi"/>
          <w:sz w:val="22"/>
          <w:szCs w:val="22"/>
        </w:rPr>
        <w:t>. From this cohort, 947 participants reported whether they had been recommended physiotherapy</w:t>
      </w:r>
      <w:r w:rsidR="003A0704" w:rsidRPr="001E258B">
        <w:rPr>
          <w:rFonts w:asciiTheme="minorHAnsi" w:hAnsiTheme="minorHAnsi" w:cstheme="minorHAnsi"/>
          <w:sz w:val="22"/>
          <w:szCs w:val="22"/>
        </w:rPr>
        <w:t xml:space="preserve"> or exercise</w:t>
      </w:r>
      <w:r w:rsidR="004F7EB5" w:rsidRPr="001E258B">
        <w:rPr>
          <w:rFonts w:asciiTheme="minorHAnsi" w:hAnsiTheme="minorHAnsi" w:cstheme="minorHAnsi"/>
          <w:sz w:val="22"/>
          <w:szCs w:val="22"/>
        </w:rPr>
        <w:t xml:space="preserve"> </w:t>
      </w:r>
      <w:r w:rsidR="00D5579C" w:rsidRPr="001E258B">
        <w:rPr>
          <w:rFonts w:asciiTheme="minorHAnsi" w:hAnsiTheme="minorHAnsi" w:cstheme="minorHAnsi"/>
          <w:sz w:val="22"/>
          <w:szCs w:val="22"/>
        </w:rPr>
        <w:t xml:space="preserve">treatment </w:t>
      </w:r>
      <w:r w:rsidR="004F7EB5" w:rsidRPr="001E258B">
        <w:rPr>
          <w:rFonts w:asciiTheme="minorHAnsi" w:hAnsiTheme="minorHAnsi" w:cstheme="minorHAnsi"/>
          <w:sz w:val="22"/>
          <w:szCs w:val="22"/>
        </w:rPr>
        <w:t xml:space="preserve">or not. This included 387 </w:t>
      </w:r>
      <w:r w:rsidR="003F1B2C" w:rsidRPr="001E258B">
        <w:rPr>
          <w:rFonts w:asciiTheme="minorHAnsi" w:hAnsiTheme="minorHAnsi" w:cstheme="minorHAnsi"/>
          <w:sz w:val="22"/>
          <w:szCs w:val="22"/>
        </w:rPr>
        <w:t>(40.9</w:t>
      </w:r>
      <w:r w:rsidR="003A0704" w:rsidRPr="001E258B">
        <w:rPr>
          <w:rFonts w:asciiTheme="minorHAnsi" w:hAnsiTheme="minorHAnsi" w:cstheme="minorHAnsi"/>
          <w:sz w:val="22"/>
          <w:szCs w:val="22"/>
        </w:rPr>
        <w:t>%</w:t>
      </w:r>
      <w:r w:rsidR="003F1B2C" w:rsidRPr="001E258B">
        <w:rPr>
          <w:rFonts w:asciiTheme="minorHAnsi" w:hAnsiTheme="minorHAnsi" w:cstheme="minorHAnsi"/>
          <w:sz w:val="22"/>
          <w:szCs w:val="22"/>
        </w:rPr>
        <w:t xml:space="preserve">; 95% CI: 0.378 to 0.440) </w:t>
      </w:r>
      <w:r w:rsidR="004F7EB5" w:rsidRPr="001E258B">
        <w:rPr>
          <w:rFonts w:asciiTheme="minorHAnsi" w:hAnsiTheme="minorHAnsi" w:cstheme="minorHAnsi"/>
          <w:sz w:val="22"/>
          <w:szCs w:val="22"/>
        </w:rPr>
        <w:t>who had been recommended to seek physiotherapy</w:t>
      </w:r>
      <w:r w:rsidR="00D5579C" w:rsidRPr="001E258B">
        <w:rPr>
          <w:rFonts w:asciiTheme="minorHAnsi" w:hAnsiTheme="minorHAnsi" w:cstheme="minorHAnsi"/>
          <w:sz w:val="22"/>
          <w:szCs w:val="22"/>
        </w:rPr>
        <w:t xml:space="preserve"> or exercise</w:t>
      </w:r>
      <w:r w:rsidR="004F7EB5" w:rsidRPr="001E258B">
        <w:rPr>
          <w:rFonts w:asciiTheme="minorHAnsi" w:hAnsiTheme="minorHAnsi" w:cstheme="minorHAnsi"/>
          <w:sz w:val="22"/>
          <w:szCs w:val="22"/>
        </w:rPr>
        <w:t>, and 560</w:t>
      </w:r>
      <w:r w:rsidR="003F1B2C" w:rsidRPr="001E258B">
        <w:rPr>
          <w:rFonts w:asciiTheme="minorHAnsi" w:hAnsiTheme="minorHAnsi" w:cstheme="minorHAnsi"/>
          <w:sz w:val="22"/>
          <w:szCs w:val="22"/>
        </w:rPr>
        <w:t xml:space="preserve"> (59.1</w:t>
      </w:r>
      <w:r w:rsidR="003A0704" w:rsidRPr="001E258B">
        <w:rPr>
          <w:rFonts w:asciiTheme="minorHAnsi" w:hAnsiTheme="minorHAnsi" w:cstheme="minorHAnsi"/>
          <w:sz w:val="22"/>
          <w:szCs w:val="22"/>
        </w:rPr>
        <w:t>%</w:t>
      </w:r>
      <w:r w:rsidR="003F1B2C" w:rsidRPr="001E258B">
        <w:rPr>
          <w:rFonts w:asciiTheme="minorHAnsi" w:hAnsiTheme="minorHAnsi" w:cstheme="minorHAnsi"/>
          <w:sz w:val="22"/>
          <w:szCs w:val="22"/>
        </w:rPr>
        <w:t>; 95% CI: 0.560 to 0.622)</w:t>
      </w:r>
      <w:r w:rsidR="004F7EB5" w:rsidRPr="001E258B">
        <w:rPr>
          <w:rFonts w:asciiTheme="minorHAnsi" w:hAnsiTheme="minorHAnsi" w:cstheme="minorHAnsi"/>
          <w:sz w:val="22"/>
          <w:szCs w:val="22"/>
        </w:rPr>
        <w:t xml:space="preserve"> who were not recommen</w:t>
      </w:r>
      <w:r w:rsidR="00A11920" w:rsidRPr="001E258B">
        <w:rPr>
          <w:rFonts w:asciiTheme="minorHAnsi" w:hAnsiTheme="minorHAnsi" w:cstheme="minorHAnsi"/>
          <w:sz w:val="22"/>
          <w:szCs w:val="22"/>
        </w:rPr>
        <w:t>ded physiotherapy</w:t>
      </w:r>
      <w:r w:rsidR="003A0704" w:rsidRPr="001E258B">
        <w:rPr>
          <w:rFonts w:asciiTheme="minorHAnsi" w:hAnsiTheme="minorHAnsi" w:cstheme="minorHAnsi"/>
          <w:sz w:val="22"/>
          <w:szCs w:val="22"/>
        </w:rPr>
        <w:t xml:space="preserve"> or exercise</w:t>
      </w:r>
      <w:r w:rsidR="004F7EB5" w:rsidRPr="001E258B">
        <w:rPr>
          <w:rFonts w:asciiTheme="minorHAnsi" w:hAnsiTheme="minorHAnsi" w:cstheme="minorHAnsi"/>
          <w:sz w:val="22"/>
          <w:szCs w:val="22"/>
        </w:rPr>
        <w:t>.</w:t>
      </w:r>
      <w:r w:rsidR="008A648B" w:rsidRPr="001E258B">
        <w:rPr>
          <w:rFonts w:asciiTheme="minorHAnsi" w:hAnsiTheme="minorHAnsi" w:cstheme="minorHAnsi"/>
          <w:sz w:val="22"/>
          <w:szCs w:val="22"/>
        </w:rPr>
        <w:t xml:space="preserve"> </w:t>
      </w:r>
      <w:r w:rsidR="00D75E3B" w:rsidRPr="001E258B">
        <w:rPr>
          <w:rFonts w:asciiTheme="minorHAnsi" w:hAnsiTheme="minorHAnsi" w:cstheme="minorHAnsi"/>
          <w:sz w:val="22"/>
          <w:szCs w:val="22"/>
        </w:rPr>
        <w:t>Subsequently</w:t>
      </w:r>
      <w:r w:rsidR="008A648B" w:rsidRPr="001E258B">
        <w:rPr>
          <w:rFonts w:asciiTheme="minorHAnsi" w:hAnsiTheme="minorHAnsi" w:cstheme="minorHAnsi"/>
          <w:sz w:val="22"/>
          <w:szCs w:val="22"/>
        </w:rPr>
        <w:t>,</w:t>
      </w:r>
      <w:r w:rsidR="004F7EB5" w:rsidRPr="001E258B">
        <w:rPr>
          <w:rFonts w:asciiTheme="minorHAnsi" w:hAnsiTheme="minorHAnsi" w:cstheme="minorHAnsi"/>
          <w:sz w:val="22"/>
          <w:szCs w:val="22"/>
        </w:rPr>
        <w:t xml:space="preserve"> </w:t>
      </w:r>
      <w:r w:rsidR="003A0704" w:rsidRPr="001E258B">
        <w:rPr>
          <w:rFonts w:asciiTheme="minorHAnsi" w:hAnsiTheme="minorHAnsi" w:cstheme="minorHAnsi"/>
          <w:sz w:val="22"/>
          <w:szCs w:val="22"/>
        </w:rPr>
        <w:t>83%</w:t>
      </w:r>
      <w:r w:rsidR="00A11920" w:rsidRPr="001E258B">
        <w:rPr>
          <w:rFonts w:asciiTheme="minorHAnsi" w:hAnsiTheme="minorHAnsi" w:cstheme="minorHAnsi"/>
          <w:sz w:val="22"/>
          <w:szCs w:val="22"/>
        </w:rPr>
        <w:t xml:space="preserve"> of those who were recommended to seek physiotherapy </w:t>
      </w:r>
      <w:r w:rsidR="003A0704" w:rsidRPr="001E258B">
        <w:rPr>
          <w:rFonts w:asciiTheme="minorHAnsi" w:hAnsiTheme="minorHAnsi" w:cstheme="minorHAnsi"/>
          <w:sz w:val="22"/>
          <w:szCs w:val="22"/>
        </w:rPr>
        <w:t xml:space="preserve">or exercise therapy </w:t>
      </w:r>
      <w:r w:rsidR="00A11920" w:rsidRPr="001E258B">
        <w:rPr>
          <w:rFonts w:asciiTheme="minorHAnsi" w:hAnsiTheme="minorHAnsi" w:cstheme="minorHAnsi"/>
          <w:sz w:val="22"/>
          <w:szCs w:val="22"/>
        </w:rPr>
        <w:t>reported that they acted on this recommendation (</w:t>
      </w:r>
      <w:r w:rsidR="00A11920" w:rsidRPr="001E258B">
        <w:rPr>
          <w:rFonts w:asciiTheme="minorHAnsi" w:hAnsiTheme="minorHAnsi" w:cstheme="minorHAnsi"/>
          <w:b/>
          <w:sz w:val="22"/>
          <w:szCs w:val="22"/>
        </w:rPr>
        <w:t>Table 1</w:t>
      </w:r>
      <w:r w:rsidR="00A11920" w:rsidRPr="001E258B">
        <w:rPr>
          <w:rFonts w:asciiTheme="minorHAnsi" w:hAnsiTheme="minorHAnsi" w:cstheme="minorHAnsi"/>
          <w:sz w:val="22"/>
          <w:szCs w:val="22"/>
        </w:rPr>
        <w:t>).</w:t>
      </w:r>
    </w:p>
    <w:p w14:paraId="1ED87314" w14:textId="77777777" w:rsidR="0080071B" w:rsidRPr="001E258B" w:rsidRDefault="0080071B" w:rsidP="00C653AA">
      <w:pPr>
        <w:spacing w:line="360" w:lineRule="auto"/>
        <w:jc w:val="both"/>
        <w:rPr>
          <w:rFonts w:asciiTheme="minorHAnsi" w:hAnsiTheme="minorHAnsi" w:cstheme="minorHAnsi"/>
          <w:sz w:val="22"/>
          <w:szCs w:val="22"/>
        </w:rPr>
      </w:pPr>
    </w:p>
    <w:p w14:paraId="1DE9F045" w14:textId="6BE13D06" w:rsidR="00E763AE" w:rsidRDefault="003F1B2C"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 xml:space="preserve">The characteristics of the two groups are presented in </w:t>
      </w:r>
      <w:r w:rsidRPr="001E258B">
        <w:rPr>
          <w:rFonts w:asciiTheme="minorHAnsi" w:hAnsiTheme="minorHAnsi" w:cstheme="minorHAnsi"/>
          <w:b/>
          <w:sz w:val="22"/>
          <w:szCs w:val="22"/>
        </w:rPr>
        <w:t>Table 1</w:t>
      </w:r>
      <w:r w:rsidRPr="001E258B">
        <w:rPr>
          <w:rFonts w:asciiTheme="minorHAnsi" w:hAnsiTheme="minorHAnsi" w:cstheme="minorHAnsi"/>
          <w:sz w:val="22"/>
          <w:szCs w:val="22"/>
        </w:rPr>
        <w:t>. As this demonstrates, those recommended to</w:t>
      </w:r>
      <w:r w:rsidR="005F6B50" w:rsidRPr="001E258B">
        <w:rPr>
          <w:rFonts w:asciiTheme="minorHAnsi" w:hAnsiTheme="minorHAnsi" w:cstheme="minorHAnsi"/>
          <w:sz w:val="22"/>
          <w:szCs w:val="22"/>
        </w:rPr>
        <w:t xml:space="preserve"> </w:t>
      </w:r>
      <w:r w:rsidRPr="001E258B">
        <w:rPr>
          <w:rFonts w:asciiTheme="minorHAnsi" w:hAnsiTheme="minorHAnsi" w:cstheme="minorHAnsi"/>
          <w:sz w:val="22"/>
          <w:szCs w:val="22"/>
        </w:rPr>
        <w:t>physiotherapy</w:t>
      </w:r>
      <w:r w:rsidR="00D5579C" w:rsidRPr="001E258B">
        <w:rPr>
          <w:rFonts w:asciiTheme="minorHAnsi" w:hAnsiTheme="minorHAnsi" w:cstheme="minorHAnsi"/>
          <w:sz w:val="22"/>
          <w:szCs w:val="22"/>
        </w:rPr>
        <w:t xml:space="preserve"> or exercise</w:t>
      </w:r>
      <w:r w:rsidRPr="001E258B">
        <w:rPr>
          <w:rFonts w:asciiTheme="minorHAnsi" w:hAnsiTheme="minorHAnsi" w:cstheme="minorHAnsi"/>
          <w:sz w:val="22"/>
          <w:szCs w:val="22"/>
        </w:rPr>
        <w:t xml:space="preserve"> </w:t>
      </w:r>
      <w:r w:rsidR="00221D32" w:rsidRPr="001E258B">
        <w:rPr>
          <w:rFonts w:asciiTheme="minorHAnsi" w:hAnsiTheme="minorHAnsi" w:cstheme="minorHAnsi"/>
          <w:sz w:val="22"/>
          <w:szCs w:val="22"/>
        </w:rPr>
        <w:t xml:space="preserve">treatment </w:t>
      </w:r>
      <w:r w:rsidR="00876DA0" w:rsidRPr="001E258B">
        <w:rPr>
          <w:rFonts w:asciiTheme="minorHAnsi" w:hAnsiTheme="minorHAnsi" w:cstheme="minorHAnsi"/>
          <w:sz w:val="22"/>
          <w:szCs w:val="22"/>
        </w:rPr>
        <w:t>were younger (64.6</w:t>
      </w:r>
      <w:r w:rsidR="003A0704" w:rsidRPr="001E258B">
        <w:rPr>
          <w:rFonts w:asciiTheme="minorHAnsi" w:hAnsiTheme="minorHAnsi" w:cstheme="minorHAnsi"/>
          <w:sz w:val="22"/>
          <w:szCs w:val="22"/>
        </w:rPr>
        <w:t xml:space="preserve"> years</w:t>
      </w:r>
      <w:r w:rsidR="00876DA0" w:rsidRPr="001E258B">
        <w:rPr>
          <w:rFonts w:asciiTheme="minorHAnsi" w:hAnsiTheme="minorHAnsi" w:cstheme="minorHAnsi"/>
          <w:sz w:val="22"/>
          <w:szCs w:val="22"/>
        </w:rPr>
        <w:t xml:space="preserve"> versus 68.</w:t>
      </w:r>
      <w:r w:rsidR="00780DDC" w:rsidRPr="001E258B">
        <w:rPr>
          <w:rFonts w:asciiTheme="minorHAnsi" w:hAnsiTheme="minorHAnsi" w:cstheme="minorHAnsi"/>
          <w:sz w:val="22"/>
          <w:szCs w:val="22"/>
        </w:rPr>
        <w:t xml:space="preserve">6 years; p&lt;0.001), </w:t>
      </w:r>
      <w:r w:rsidR="00CE7F69">
        <w:rPr>
          <w:rFonts w:asciiTheme="minorHAnsi" w:hAnsiTheme="minorHAnsi" w:cstheme="minorHAnsi"/>
          <w:sz w:val="22"/>
          <w:szCs w:val="22"/>
        </w:rPr>
        <w:t>less</w:t>
      </w:r>
      <w:r w:rsidR="00876DA0" w:rsidRPr="001E258B">
        <w:rPr>
          <w:rFonts w:asciiTheme="minorHAnsi" w:hAnsiTheme="minorHAnsi" w:cstheme="minorHAnsi"/>
          <w:sz w:val="22"/>
          <w:szCs w:val="22"/>
        </w:rPr>
        <w:t xml:space="preserve"> frequently </w:t>
      </w:r>
      <w:r w:rsidR="00CE7F69">
        <w:rPr>
          <w:rFonts w:asciiTheme="minorHAnsi" w:hAnsiTheme="minorHAnsi" w:cstheme="minorHAnsi"/>
          <w:sz w:val="22"/>
          <w:szCs w:val="22"/>
        </w:rPr>
        <w:t>fe</w:t>
      </w:r>
      <w:r w:rsidR="00876DA0" w:rsidRPr="001E258B">
        <w:rPr>
          <w:rFonts w:asciiTheme="minorHAnsi" w:hAnsiTheme="minorHAnsi" w:cstheme="minorHAnsi"/>
          <w:sz w:val="22"/>
          <w:szCs w:val="22"/>
        </w:rPr>
        <w:t>male (</w:t>
      </w:r>
      <w:r w:rsidR="00CE7F69">
        <w:rPr>
          <w:rFonts w:asciiTheme="minorHAnsi" w:hAnsiTheme="minorHAnsi" w:cstheme="minorHAnsi"/>
          <w:sz w:val="22"/>
          <w:szCs w:val="22"/>
        </w:rPr>
        <w:t>65.6</w:t>
      </w:r>
      <w:r w:rsidR="00876DA0" w:rsidRPr="001E258B">
        <w:rPr>
          <w:rFonts w:asciiTheme="minorHAnsi" w:hAnsiTheme="minorHAnsi" w:cstheme="minorHAnsi"/>
          <w:sz w:val="22"/>
          <w:szCs w:val="22"/>
        </w:rPr>
        <w:t xml:space="preserve">% versus </w:t>
      </w:r>
      <w:r w:rsidR="00CE7F69">
        <w:rPr>
          <w:rFonts w:asciiTheme="minorHAnsi" w:hAnsiTheme="minorHAnsi" w:cstheme="minorHAnsi"/>
          <w:sz w:val="22"/>
          <w:szCs w:val="22"/>
        </w:rPr>
        <w:t>72.5</w:t>
      </w:r>
      <w:r w:rsidR="00876DA0" w:rsidRPr="001E258B">
        <w:rPr>
          <w:rFonts w:asciiTheme="minorHAnsi" w:hAnsiTheme="minorHAnsi" w:cstheme="minorHAnsi"/>
          <w:sz w:val="22"/>
          <w:szCs w:val="22"/>
        </w:rPr>
        <w:t>%; p</w:t>
      </w:r>
      <w:r w:rsidR="00CE7F69">
        <w:rPr>
          <w:rFonts w:asciiTheme="minorHAnsi" w:hAnsiTheme="minorHAnsi" w:cstheme="minorHAnsi"/>
          <w:sz w:val="22"/>
          <w:szCs w:val="22"/>
        </w:rPr>
        <w:t>&lt;0.001</w:t>
      </w:r>
      <w:r w:rsidR="00876DA0" w:rsidRPr="001E258B">
        <w:rPr>
          <w:rFonts w:asciiTheme="minorHAnsi" w:hAnsiTheme="minorHAnsi" w:cstheme="minorHAnsi"/>
          <w:sz w:val="22"/>
          <w:szCs w:val="22"/>
        </w:rPr>
        <w:t>) and a greater pro</w:t>
      </w:r>
      <w:r w:rsidR="001D0C50" w:rsidRPr="001E258B">
        <w:rPr>
          <w:rFonts w:asciiTheme="minorHAnsi" w:hAnsiTheme="minorHAnsi" w:cstheme="minorHAnsi"/>
          <w:sz w:val="22"/>
          <w:szCs w:val="22"/>
        </w:rPr>
        <w:t>portion</w:t>
      </w:r>
      <w:r w:rsidR="00876DA0" w:rsidRPr="001E258B">
        <w:rPr>
          <w:rFonts w:asciiTheme="minorHAnsi" w:hAnsiTheme="minorHAnsi" w:cstheme="minorHAnsi"/>
          <w:sz w:val="22"/>
          <w:szCs w:val="22"/>
        </w:rPr>
        <w:t xml:space="preserve"> had isolated </w:t>
      </w:r>
      <w:r w:rsidR="00876DA0" w:rsidRPr="001E258B">
        <w:rPr>
          <w:rFonts w:asciiTheme="minorHAnsi" w:hAnsiTheme="minorHAnsi" w:cstheme="minorHAnsi"/>
          <w:sz w:val="22"/>
          <w:szCs w:val="22"/>
        </w:rPr>
        <w:lastRenderedPageBreak/>
        <w:t>knee osteoarthritis</w:t>
      </w:r>
      <w:r w:rsidR="001D0C50" w:rsidRPr="001E258B">
        <w:rPr>
          <w:rFonts w:asciiTheme="minorHAnsi" w:hAnsiTheme="minorHAnsi" w:cstheme="minorHAnsi"/>
          <w:sz w:val="22"/>
          <w:szCs w:val="22"/>
        </w:rPr>
        <w:t xml:space="preserve"> (71.3</w:t>
      </w:r>
      <w:r w:rsidR="001D0C50" w:rsidRPr="008E0C79">
        <w:rPr>
          <w:rFonts w:asciiTheme="minorHAnsi" w:hAnsiTheme="minorHAnsi" w:cstheme="minorHAnsi"/>
          <w:sz w:val="22"/>
          <w:szCs w:val="22"/>
        </w:rPr>
        <w:t>% versus 54.6%; p&lt;0.001)</w:t>
      </w:r>
      <w:r w:rsidR="00876DA0" w:rsidRPr="008E0C79">
        <w:rPr>
          <w:rFonts w:asciiTheme="minorHAnsi" w:hAnsiTheme="minorHAnsi" w:cstheme="minorHAnsi"/>
          <w:sz w:val="22"/>
          <w:szCs w:val="22"/>
        </w:rPr>
        <w:t>.</w:t>
      </w:r>
      <w:r w:rsidR="001D0C50" w:rsidRPr="008E0C79">
        <w:rPr>
          <w:rFonts w:asciiTheme="minorHAnsi" w:hAnsiTheme="minorHAnsi" w:cstheme="minorHAnsi"/>
          <w:sz w:val="22"/>
          <w:szCs w:val="22"/>
        </w:rPr>
        <w:t xml:space="preserve"> </w:t>
      </w:r>
      <w:r w:rsidR="00E763AE">
        <w:rPr>
          <w:rFonts w:asciiTheme="minorHAnsi" w:hAnsiTheme="minorHAnsi" w:cstheme="minorHAnsi"/>
          <w:sz w:val="22"/>
          <w:szCs w:val="22"/>
        </w:rPr>
        <w:t>There was a greater proportion of patients recommended for physiotherapy in managerial and professional occupations (25.8% versus 22.9%; p=0.060), but a smaller proportion employed by small employers or in own account work (self-employed) (8.8% versus 11.4%; p=0.003), lower supervisory and technical occupations (10.1% versus 10.4%; p=0.055) or semi-routine and routine occupations (38.8% versus 41.4%; p&lt;0.001).</w:t>
      </w:r>
    </w:p>
    <w:p w14:paraId="2426E927" w14:textId="77777777" w:rsidR="00E763AE" w:rsidRDefault="00E763AE" w:rsidP="00C653AA">
      <w:pPr>
        <w:spacing w:line="360" w:lineRule="auto"/>
        <w:jc w:val="both"/>
        <w:rPr>
          <w:rFonts w:asciiTheme="minorHAnsi" w:hAnsiTheme="minorHAnsi" w:cstheme="minorHAnsi"/>
          <w:sz w:val="22"/>
          <w:szCs w:val="22"/>
        </w:rPr>
      </w:pPr>
    </w:p>
    <w:p w14:paraId="7DB986ED" w14:textId="54D127D1" w:rsidR="003F1B2C" w:rsidRPr="001E258B" w:rsidRDefault="00E763AE" w:rsidP="00C653AA">
      <w:pPr>
        <w:spacing w:line="360" w:lineRule="auto"/>
        <w:jc w:val="both"/>
        <w:rPr>
          <w:rFonts w:asciiTheme="minorHAnsi" w:hAnsiTheme="minorHAnsi" w:cstheme="minorHAnsi"/>
          <w:sz w:val="22"/>
          <w:szCs w:val="22"/>
        </w:rPr>
      </w:pPr>
      <w:r>
        <w:rPr>
          <w:rFonts w:asciiTheme="minorHAnsi" w:hAnsiTheme="minorHAnsi" w:cstheme="minorHAnsi"/>
          <w:sz w:val="22"/>
          <w:szCs w:val="22"/>
        </w:rPr>
        <w:t>Patients who</w:t>
      </w:r>
      <w:r w:rsidR="001D0C50" w:rsidRPr="008E0C79">
        <w:rPr>
          <w:rFonts w:asciiTheme="minorHAnsi" w:hAnsiTheme="minorHAnsi" w:cstheme="minorHAnsi"/>
          <w:sz w:val="22"/>
          <w:szCs w:val="22"/>
        </w:rPr>
        <w:t xml:space="preserve"> were recommended for physiotherap</w:t>
      </w:r>
      <w:r w:rsidR="001D0C50" w:rsidRPr="004D53E1">
        <w:rPr>
          <w:rFonts w:asciiTheme="minorHAnsi" w:hAnsiTheme="minorHAnsi" w:cstheme="minorHAnsi"/>
          <w:sz w:val="22"/>
          <w:szCs w:val="22"/>
        </w:rPr>
        <w:t>y</w:t>
      </w:r>
      <w:r w:rsidR="003A0704" w:rsidRPr="00FC19EE">
        <w:rPr>
          <w:rFonts w:asciiTheme="minorHAnsi" w:hAnsiTheme="minorHAnsi" w:cstheme="minorHAnsi"/>
          <w:sz w:val="22"/>
          <w:szCs w:val="22"/>
        </w:rPr>
        <w:t xml:space="preserve"> or exercise</w:t>
      </w:r>
      <w:r w:rsidR="001D0C50" w:rsidRPr="00FC19EE">
        <w:rPr>
          <w:rFonts w:asciiTheme="minorHAnsi" w:hAnsiTheme="minorHAnsi" w:cstheme="minorHAnsi"/>
          <w:sz w:val="22"/>
          <w:szCs w:val="22"/>
        </w:rPr>
        <w:t xml:space="preserve"> </w:t>
      </w:r>
      <w:r w:rsidR="00780DDC" w:rsidRPr="00FC19EE">
        <w:rPr>
          <w:rFonts w:asciiTheme="minorHAnsi" w:hAnsiTheme="minorHAnsi" w:cstheme="minorHAnsi"/>
          <w:sz w:val="22"/>
          <w:szCs w:val="22"/>
        </w:rPr>
        <w:t xml:space="preserve">had </w:t>
      </w:r>
      <w:r w:rsidR="008E0C79" w:rsidRPr="00273033">
        <w:rPr>
          <w:rFonts w:asciiTheme="minorHAnsi" w:hAnsiTheme="minorHAnsi" w:cstheme="minorHAnsi"/>
          <w:sz w:val="22"/>
          <w:szCs w:val="22"/>
        </w:rPr>
        <w:t xml:space="preserve">a </w:t>
      </w:r>
      <w:r w:rsidR="00CE7F69">
        <w:rPr>
          <w:rFonts w:asciiTheme="minorHAnsi" w:hAnsiTheme="minorHAnsi" w:cstheme="minorHAnsi"/>
          <w:sz w:val="22"/>
          <w:szCs w:val="22"/>
        </w:rPr>
        <w:t>greater</w:t>
      </w:r>
      <w:r w:rsidR="008E0C79" w:rsidRPr="00273033">
        <w:rPr>
          <w:rFonts w:asciiTheme="minorHAnsi" w:hAnsiTheme="minorHAnsi" w:cstheme="minorHAnsi"/>
          <w:sz w:val="22"/>
          <w:szCs w:val="22"/>
        </w:rPr>
        <w:t xml:space="preserve"> frequency </w:t>
      </w:r>
      <w:r w:rsidR="00CE7F69">
        <w:rPr>
          <w:rFonts w:asciiTheme="minorHAnsi" w:hAnsiTheme="minorHAnsi" w:cstheme="minorHAnsi"/>
          <w:sz w:val="22"/>
          <w:szCs w:val="22"/>
        </w:rPr>
        <w:t xml:space="preserve">of </w:t>
      </w:r>
      <w:r w:rsidR="00355A83">
        <w:rPr>
          <w:rFonts w:asciiTheme="minorHAnsi" w:hAnsiTheme="minorHAnsi" w:cstheme="minorHAnsi"/>
          <w:sz w:val="22"/>
          <w:szCs w:val="22"/>
        </w:rPr>
        <w:t>‘</w:t>
      </w:r>
      <w:r w:rsidR="00CE7F69">
        <w:rPr>
          <w:rFonts w:asciiTheme="minorHAnsi" w:hAnsiTheme="minorHAnsi" w:cstheme="minorHAnsi"/>
          <w:sz w:val="22"/>
          <w:szCs w:val="22"/>
        </w:rPr>
        <w:t>fair</w:t>
      </w:r>
      <w:r w:rsidR="00355A83">
        <w:rPr>
          <w:rFonts w:asciiTheme="minorHAnsi" w:hAnsiTheme="minorHAnsi" w:cstheme="minorHAnsi"/>
          <w:sz w:val="22"/>
          <w:szCs w:val="22"/>
        </w:rPr>
        <w:t>’</w:t>
      </w:r>
      <w:r w:rsidR="008E0C79" w:rsidRPr="00273033">
        <w:rPr>
          <w:rFonts w:asciiTheme="minorHAnsi" w:hAnsiTheme="minorHAnsi" w:cstheme="minorHAnsi"/>
          <w:sz w:val="22"/>
          <w:szCs w:val="22"/>
        </w:rPr>
        <w:t xml:space="preserve"> </w:t>
      </w:r>
      <w:r w:rsidR="001D0C50" w:rsidRPr="00273033">
        <w:rPr>
          <w:rFonts w:asciiTheme="minorHAnsi" w:hAnsiTheme="minorHAnsi" w:cstheme="minorHAnsi"/>
          <w:sz w:val="22"/>
          <w:szCs w:val="22"/>
        </w:rPr>
        <w:t xml:space="preserve">self-reported health ( </w:t>
      </w:r>
      <w:r w:rsidR="00CE7F69">
        <w:rPr>
          <w:rFonts w:asciiTheme="minorHAnsi" w:hAnsiTheme="minorHAnsi" w:cstheme="minorHAnsi"/>
          <w:sz w:val="22"/>
          <w:szCs w:val="22"/>
        </w:rPr>
        <w:t>37.7</w:t>
      </w:r>
      <w:r w:rsidR="001D0C50" w:rsidRPr="00CE7F69">
        <w:rPr>
          <w:rFonts w:asciiTheme="minorHAnsi" w:hAnsiTheme="minorHAnsi" w:cstheme="minorHAnsi"/>
          <w:sz w:val="22"/>
          <w:szCs w:val="22"/>
        </w:rPr>
        <w:t xml:space="preserve">% versus </w:t>
      </w:r>
      <w:r w:rsidR="00CE7F69">
        <w:rPr>
          <w:rFonts w:asciiTheme="minorHAnsi" w:hAnsiTheme="minorHAnsi" w:cstheme="minorHAnsi"/>
          <w:sz w:val="22"/>
          <w:szCs w:val="22"/>
        </w:rPr>
        <w:t>34.5</w:t>
      </w:r>
      <w:r w:rsidR="001D0C50" w:rsidRPr="00CE7F69">
        <w:rPr>
          <w:rFonts w:asciiTheme="minorHAnsi" w:hAnsiTheme="minorHAnsi" w:cstheme="minorHAnsi"/>
          <w:sz w:val="22"/>
          <w:szCs w:val="22"/>
        </w:rPr>
        <w:t>%</w:t>
      </w:r>
      <w:r w:rsidR="00766B0F" w:rsidRPr="00CE7F69">
        <w:rPr>
          <w:rFonts w:asciiTheme="minorHAnsi" w:hAnsiTheme="minorHAnsi" w:cstheme="minorHAnsi"/>
          <w:sz w:val="22"/>
          <w:szCs w:val="22"/>
        </w:rPr>
        <w:t>;</w:t>
      </w:r>
      <w:r w:rsidR="00780DDC" w:rsidRPr="00CE7F69">
        <w:rPr>
          <w:rFonts w:asciiTheme="minorHAnsi" w:hAnsiTheme="minorHAnsi" w:cstheme="minorHAnsi"/>
          <w:sz w:val="22"/>
          <w:szCs w:val="22"/>
        </w:rPr>
        <w:t xml:space="preserve"> p=</w:t>
      </w:r>
      <w:r w:rsidR="00766B0F" w:rsidRPr="00CE7F69">
        <w:rPr>
          <w:rFonts w:asciiTheme="minorHAnsi" w:hAnsiTheme="minorHAnsi" w:cstheme="minorHAnsi"/>
          <w:sz w:val="22"/>
          <w:szCs w:val="22"/>
        </w:rPr>
        <w:t>0.00</w:t>
      </w:r>
      <w:r w:rsidR="00CE7F69">
        <w:rPr>
          <w:rFonts w:asciiTheme="minorHAnsi" w:hAnsiTheme="minorHAnsi" w:cstheme="minorHAnsi"/>
          <w:sz w:val="22"/>
          <w:szCs w:val="22"/>
        </w:rPr>
        <w:t>2</w:t>
      </w:r>
      <w:r w:rsidR="001D0C50" w:rsidRPr="00CE7F69">
        <w:rPr>
          <w:rFonts w:asciiTheme="minorHAnsi" w:hAnsiTheme="minorHAnsi" w:cstheme="minorHAnsi"/>
          <w:sz w:val="22"/>
          <w:szCs w:val="22"/>
        </w:rPr>
        <w:t xml:space="preserve">). </w:t>
      </w:r>
      <w:r w:rsidR="008E0C79" w:rsidRPr="008E0C79">
        <w:rPr>
          <w:rFonts w:asciiTheme="minorHAnsi" w:hAnsiTheme="minorHAnsi" w:cstheme="minorHAnsi"/>
          <w:color w:val="000000"/>
          <w:sz w:val="22"/>
          <w:szCs w:val="22"/>
        </w:rPr>
        <w:t xml:space="preserve">A greater proportion of patients recommended for physiotherapy had a duration of </w:t>
      </w:r>
      <w:r w:rsidR="00CE7F69">
        <w:rPr>
          <w:rFonts w:asciiTheme="minorHAnsi" w:hAnsiTheme="minorHAnsi" w:cstheme="minorHAnsi"/>
          <w:color w:val="000000"/>
          <w:sz w:val="22"/>
          <w:szCs w:val="22"/>
        </w:rPr>
        <w:t xml:space="preserve">hip </w:t>
      </w:r>
      <w:r w:rsidR="008E0C79" w:rsidRPr="008E0C79">
        <w:rPr>
          <w:rFonts w:asciiTheme="minorHAnsi" w:hAnsiTheme="minorHAnsi" w:cstheme="minorHAnsi"/>
          <w:color w:val="000000"/>
          <w:sz w:val="22"/>
          <w:szCs w:val="22"/>
        </w:rPr>
        <w:t>osteoarthritis equal or longer than</w:t>
      </w:r>
      <w:r w:rsidR="008E0C79">
        <w:rPr>
          <w:rFonts w:asciiTheme="minorHAnsi" w:hAnsiTheme="minorHAnsi" w:cstheme="minorHAnsi"/>
          <w:color w:val="000000"/>
          <w:sz w:val="22"/>
          <w:szCs w:val="22"/>
        </w:rPr>
        <w:t xml:space="preserve"> </w:t>
      </w:r>
      <w:r w:rsidR="008E0C79" w:rsidRPr="008E0C79">
        <w:rPr>
          <w:rFonts w:asciiTheme="minorHAnsi" w:hAnsiTheme="minorHAnsi" w:cstheme="minorHAnsi"/>
          <w:color w:val="000000"/>
          <w:sz w:val="22"/>
          <w:szCs w:val="22"/>
        </w:rPr>
        <w:t xml:space="preserve">12 months </w:t>
      </w:r>
      <w:r w:rsidR="00CE7F69" w:rsidRPr="008E0C79">
        <w:rPr>
          <w:rFonts w:asciiTheme="minorHAnsi" w:hAnsiTheme="minorHAnsi" w:cstheme="minorHAnsi"/>
          <w:sz w:val="22"/>
          <w:szCs w:val="22"/>
        </w:rPr>
        <w:t>(9</w:t>
      </w:r>
      <w:r w:rsidR="00CE7F69">
        <w:rPr>
          <w:rFonts w:asciiTheme="minorHAnsi" w:hAnsiTheme="minorHAnsi" w:cstheme="minorHAnsi"/>
          <w:sz w:val="22"/>
          <w:szCs w:val="22"/>
        </w:rPr>
        <w:t>6.4</w:t>
      </w:r>
      <w:r w:rsidR="00CE7F69" w:rsidRPr="008E0C79">
        <w:rPr>
          <w:rFonts w:asciiTheme="minorHAnsi" w:hAnsiTheme="minorHAnsi" w:cstheme="minorHAnsi"/>
          <w:sz w:val="22"/>
          <w:szCs w:val="22"/>
        </w:rPr>
        <w:t>% versus 90.</w:t>
      </w:r>
      <w:r w:rsidR="00CE7F69">
        <w:rPr>
          <w:rFonts w:asciiTheme="minorHAnsi" w:hAnsiTheme="minorHAnsi" w:cstheme="minorHAnsi"/>
          <w:sz w:val="22"/>
          <w:szCs w:val="22"/>
        </w:rPr>
        <w:t>9</w:t>
      </w:r>
      <w:r w:rsidR="00CE7F69" w:rsidRPr="008E0C79">
        <w:rPr>
          <w:rFonts w:asciiTheme="minorHAnsi" w:hAnsiTheme="minorHAnsi" w:cstheme="minorHAnsi"/>
          <w:sz w:val="22"/>
          <w:szCs w:val="22"/>
        </w:rPr>
        <w:t>%; p=0.</w:t>
      </w:r>
      <w:r w:rsidR="00CE7F69">
        <w:rPr>
          <w:rFonts w:asciiTheme="minorHAnsi" w:hAnsiTheme="minorHAnsi" w:cstheme="minorHAnsi"/>
          <w:sz w:val="22"/>
          <w:szCs w:val="22"/>
        </w:rPr>
        <w:t>073). There was a greater proportion of patients recommended for physiotherapy with a duration of knee osteoarthritis from six to 12 months (0.9% versus 5.6%; p=0.055)</w:t>
      </w:r>
      <w:r>
        <w:rPr>
          <w:rFonts w:asciiTheme="minorHAnsi" w:hAnsiTheme="minorHAnsi" w:cstheme="minorHAnsi"/>
          <w:sz w:val="22"/>
          <w:szCs w:val="22"/>
        </w:rPr>
        <w:t>; this was</w:t>
      </w:r>
      <w:r w:rsidR="00CE7F69">
        <w:rPr>
          <w:rFonts w:asciiTheme="minorHAnsi" w:hAnsiTheme="minorHAnsi" w:cstheme="minorHAnsi"/>
          <w:sz w:val="22"/>
          <w:szCs w:val="22"/>
        </w:rPr>
        <w:t xml:space="preserve"> not statistically significant for any other time-point. </w:t>
      </w:r>
      <w:r w:rsidR="001D0C50" w:rsidRPr="008E0C79">
        <w:rPr>
          <w:rFonts w:asciiTheme="minorHAnsi" w:hAnsiTheme="minorHAnsi" w:cstheme="minorHAnsi"/>
          <w:sz w:val="22"/>
          <w:szCs w:val="22"/>
        </w:rPr>
        <w:t>The only activit</w:t>
      </w:r>
      <w:r w:rsidR="00780DDC" w:rsidRPr="008E0C79">
        <w:rPr>
          <w:rFonts w:asciiTheme="minorHAnsi" w:hAnsiTheme="minorHAnsi" w:cstheme="minorHAnsi"/>
          <w:sz w:val="22"/>
          <w:szCs w:val="22"/>
        </w:rPr>
        <w:t>ies</w:t>
      </w:r>
      <w:r w:rsidR="001D0C50" w:rsidRPr="008E0C79">
        <w:rPr>
          <w:rFonts w:asciiTheme="minorHAnsi" w:hAnsiTheme="minorHAnsi" w:cstheme="minorHAnsi"/>
          <w:sz w:val="22"/>
          <w:szCs w:val="22"/>
        </w:rPr>
        <w:t xml:space="preserve"> of daily living which were reported as impaired to a different frequency between t</w:t>
      </w:r>
      <w:r w:rsidR="00780DDC" w:rsidRPr="008E0C79">
        <w:rPr>
          <w:rFonts w:asciiTheme="minorHAnsi" w:hAnsiTheme="minorHAnsi" w:cstheme="minorHAnsi"/>
          <w:sz w:val="22"/>
          <w:szCs w:val="22"/>
        </w:rPr>
        <w:t>he</w:t>
      </w:r>
      <w:r w:rsidR="00780DDC" w:rsidRPr="001E258B">
        <w:rPr>
          <w:rFonts w:asciiTheme="minorHAnsi" w:hAnsiTheme="minorHAnsi" w:cstheme="minorHAnsi"/>
          <w:sz w:val="22"/>
          <w:szCs w:val="22"/>
        </w:rPr>
        <w:t xml:space="preserve"> groups were </w:t>
      </w:r>
      <w:r w:rsidR="001D0C50" w:rsidRPr="001E258B">
        <w:rPr>
          <w:rFonts w:asciiTheme="minorHAnsi" w:hAnsiTheme="minorHAnsi" w:cstheme="minorHAnsi"/>
          <w:sz w:val="22"/>
          <w:szCs w:val="22"/>
        </w:rPr>
        <w:t>stooping</w:t>
      </w:r>
      <w:r w:rsidR="00A11920" w:rsidRPr="001E258B">
        <w:rPr>
          <w:rFonts w:asciiTheme="minorHAnsi" w:hAnsiTheme="minorHAnsi" w:cstheme="minorHAnsi"/>
          <w:sz w:val="22"/>
          <w:szCs w:val="22"/>
        </w:rPr>
        <w:t>, kneeling or crouching</w:t>
      </w:r>
      <w:r w:rsidR="001D0C50" w:rsidRPr="001E258B">
        <w:rPr>
          <w:rFonts w:asciiTheme="minorHAnsi" w:hAnsiTheme="minorHAnsi" w:cstheme="minorHAnsi"/>
          <w:sz w:val="22"/>
          <w:szCs w:val="22"/>
        </w:rPr>
        <w:t xml:space="preserve"> (39</w:t>
      </w:r>
      <w:r w:rsidR="00780DDC" w:rsidRPr="001E258B">
        <w:rPr>
          <w:rFonts w:asciiTheme="minorHAnsi" w:hAnsiTheme="minorHAnsi" w:cstheme="minorHAnsi"/>
          <w:sz w:val="22"/>
          <w:szCs w:val="22"/>
        </w:rPr>
        <w:t xml:space="preserve">.3% versus 34.5%; p=0.130) and </w:t>
      </w:r>
      <w:r w:rsidR="001D0C50" w:rsidRPr="001E258B">
        <w:rPr>
          <w:rFonts w:asciiTheme="minorHAnsi" w:hAnsiTheme="minorHAnsi" w:cstheme="minorHAnsi"/>
          <w:sz w:val="22"/>
          <w:szCs w:val="22"/>
        </w:rPr>
        <w:t>dressing ability (</w:t>
      </w:r>
      <w:r w:rsidR="00D5579C" w:rsidRPr="001E258B">
        <w:rPr>
          <w:rFonts w:asciiTheme="minorHAnsi" w:hAnsiTheme="minorHAnsi" w:cstheme="minorHAnsi"/>
          <w:sz w:val="22"/>
          <w:szCs w:val="22"/>
        </w:rPr>
        <w:t xml:space="preserve">15.0% versus 11.3%; </w:t>
      </w:r>
      <w:r w:rsidR="001D0C50" w:rsidRPr="001E258B">
        <w:rPr>
          <w:rFonts w:asciiTheme="minorHAnsi" w:hAnsiTheme="minorHAnsi" w:cstheme="minorHAnsi"/>
          <w:sz w:val="22"/>
          <w:szCs w:val="22"/>
        </w:rPr>
        <w:t>p=0.090). There was no significant difference between the groups for any other variable</w:t>
      </w:r>
      <w:r w:rsidR="00A11920" w:rsidRPr="001E258B">
        <w:rPr>
          <w:rFonts w:asciiTheme="minorHAnsi" w:hAnsiTheme="minorHAnsi" w:cstheme="minorHAnsi"/>
          <w:sz w:val="22"/>
          <w:szCs w:val="22"/>
        </w:rPr>
        <w:t xml:space="preserve"> (</w:t>
      </w:r>
      <w:r w:rsidR="00A11920" w:rsidRPr="001E258B">
        <w:rPr>
          <w:rFonts w:asciiTheme="minorHAnsi" w:hAnsiTheme="minorHAnsi" w:cstheme="minorHAnsi"/>
          <w:b/>
          <w:sz w:val="22"/>
          <w:szCs w:val="22"/>
        </w:rPr>
        <w:t>Table 1</w:t>
      </w:r>
      <w:r w:rsidR="00A11920" w:rsidRPr="001E258B">
        <w:rPr>
          <w:rFonts w:asciiTheme="minorHAnsi" w:hAnsiTheme="minorHAnsi" w:cstheme="minorHAnsi"/>
          <w:sz w:val="22"/>
          <w:szCs w:val="22"/>
        </w:rPr>
        <w:t>)</w:t>
      </w:r>
      <w:r w:rsidR="001D0C50" w:rsidRPr="001E258B">
        <w:rPr>
          <w:rFonts w:asciiTheme="minorHAnsi" w:hAnsiTheme="minorHAnsi" w:cstheme="minorHAnsi"/>
          <w:sz w:val="22"/>
          <w:szCs w:val="22"/>
        </w:rPr>
        <w:t xml:space="preserve">. </w:t>
      </w:r>
    </w:p>
    <w:p w14:paraId="19FC3357" w14:textId="77777777" w:rsidR="0080071B" w:rsidRPr="001E258B" w:rsidRDefault="0080071B" w:rsidP="00C653AA">
      <w:pPr>
        <w:spacing w:line="360" w:lineRule="auto"/>
        <w:jc w:val="both"/>
        <w:rPr>
          <w:rFonts w:asciiTheme="minorHAnsi" w:hAnsiTheme="minorHAnsi" w:cstheme="minorHAnsi"/>
          <w:sz w:val="22"/>
          <w:szCs w:val="22"/>
        </w:rPr>
      </w:pPr>
    </w:p>
    <w:p w14:paraId="45520F9F" w14:textId="524FE683" w:rsidR="00B3457F" w:rsidRPr="001E258B" w:rsidRDefault="003F1B2C" w:rsidP="00C653AA">
      <w:pPr>
        <w:spacing w:after="160" w:line="360" w:lineRule="auto"/>
        <w:jc w:val="both"/>
        <w:rPr>
          <w:rFonts w:asciiTheme="minorHAnsi" w:hAnsiTheme="minorHAnsi" w:cstheme="minorHAnsi"/>
          <w:b/>
          <w:sz w:val="22"/>
          <w:szCs w:val="22"/>
        </w:rPr>
      </w:pPr>
      <w:r w:rsidRPr="001E258B">
        <w:rPr>
          <w:rFonts w:asciiTheme="minorHAnsi" w:hAnsiTheme="minorHAnsi" w:cstheme="minorHAnsi"/>
          <w:sz w:val="22"/>
          <w:szCs w:val="22"/>
        </w:rPr>
        <w:t>When</w:t>
      </w:r>
      <w:r w:rsidR="00A11920" w:rsidRPr="001E258B">
        <w:rPr>
          <w:rFonts w:asciiTheme="minorHAnsi" w:hAnsiTheme="minorHAnsi" w:cstheme="minorHAnsi"/>
          <w:sz w:val="22"/>
          <w:szCs w:val="22"/>
        </w:rPr>
        <w:t xml:space="preserve"> these variables were </w:t>
      </w:r>
      <w:r w:rsidRPr="001E258B">
        <w:rPr>
          <w:rFonts w:asciiTheme="minorHAnsi" w:hAnsiTheme="minorHAnsi" w:cstheme="minorHAnsi"/>
          <w:sz w:val="22"/>
          <w:szCs w:val="22"/>
        </w:rPr>
        <w:t xml:space="preserve">included in the </w:t>
      </w:r>
      <w:r w:rsidR="001D0C50" w:rsidRPr="001E258B">
        <w:rPr>
          <w:rFonts w:asciiTheme="minorHAnsi" w:hAnsiTheme="minorHAnsi" w:cstheme="minorHAnsi"/>
          <w:sz w:val="22"/>
          <w:szCs w:val="22"/>
        </w:rPr>
        <w:t>logistic regression model (</w:t>
      </w:r>
      <w:r w:rsidR="001D0C50" w:rsidRPr="001E258B">
        <w:rPr>
          <w:rFonts w:asciiTheme="minorHAnsi" w:hAnsiTheme="minorHAnsi" w:cstheme="minorHAnsi"/>
          <w:b/>
          <w:sz w:val="22"/>
          <w:szCs w:val="22"/>
        </w:rPr>
        <w:t>Table 2</w:t>
      </w:r>
      <w:r w:rsidR="001D0C50" w:rsidRPr="001E258B">
        <w:rPr>
          <w:rFonts w:asciiTheme="minorHAnsi" w:hAnsiTheme="minorHAnsi" w:cstheme="minorHAnsi"/>
          <w:sz w:val="22"/>
          <w:szCs w:val="22"/>
        </w:rPr>
        <w:t>)</w:t>
      </w:r>
      <w:r w:rsidRPr="001E258B">
        <w:rPr>
          <w:rFonts w:asciiTheme="minorHAnsi" w:hAnsiTheme="minorHAnsi" w:cstheme="minorHAnsi"/>
          <w:sz w:val="22"/>
          <w:szCs w:val="22"/>
        </w:rPr>
        <w:t xml:space="preserve">, age, </w:t>
      </w:r>
      <w:r w:rsidR="001D0C50" w:rsidRPr="001E258B">
        <w:rPr>
          <w:rFonts w:asciiTheme="minorHAnsi" w:hAnsiTheme="minorHAnsi" w:cstheme="minorHAnsi"/>
          <w:sz w:val="22"/>
          <w:szCs w:val="22"/>
        </w:rPr>
        <w:t xml:space="preserve">location of osteoarthritis and self-reported health were </w:t>
      </w:r>
      <w:r w:rsidR="0009023D" w:rsidRPr="001E258B">
        <w:rPr>
          <w:rFonts w:asciiTheme="minorHAnsi" w:hAnsiTheme="minorHAnsi" w:cstheme="minorHAnsi"/>
          <w:sz w:val="22"/>
          <w:szCs w:val="22"/>
        </w:rPr>
        <w:t>significant</w:t>
      </w:r>
      <w:r w:rsidR="001D0C50" w:rsidRPr="001E258B">
        <w:rPr>
          <w:rFonts w:asciiTheme="minorHAnsi" w:hAnsiTheme="minorHAnsi" w:cstheme="minorHAnsi"/>
          <w:sz w:val="22"/>
          <w:szCs w:val="22"/>
        </w:rPr>
        <w:t xml:space="preserve"> factors </w:t>
      </w:r>
      <w:r w:rsidR="0031312D" w:rsidRPr="001E258B">
        <w:rPr>
          <w:rFonts w:asciiTheme="minorHAnsi" w:hAnsiTheme="minorHAnsi" w:cstheme="minorHAnsi"/>
          <w:sz w:val="22"/>
          <w:szCs w:val="22"/>
        </w:rPr>
        <w:t xml:space="preserve">determining </w:t>
      </w:r>
      <w:r w:rsidR="00780DDC" w:rsidRPr="001E258B">
        <w:rPr>
          <w:rFonts w:asciiTheme="minorHAnsi" w:hAnsiTheme="minorHAnsi" w:cstheme="minorHAnsi"/>
          <w:sz w:val="22"/>
          <w:szCs w:val="22"/>
        </w:rPr>
        <w:t>whether</w:t>
      </w:r>
      <w:r w:rsidR="001D0C50" w:rsidRPr="001E258B">
        <w:rPr>
          <w:rFonts w:asciiTheme="minorHAnsi" w:hAnsiTheme="minorHAnsi" w:cstheme="minorHAnsi"/>
          <w:sz w:val="22"/>
          <w:szCs w:val="22"/>
        </w:rPr>
        <w:t xml:space="preserve"> people were recommended to physiotherapy</w:t>
      </w:r>
      <w:r w:rsidR="003A0704" w:rsidRPr="001E258B">
        <w:rPr>
          <w:rFonts w:asciiTheme="minorHAnsi" w:hAnsiTheme="minorHAnsi" w:cstheme="minorHAnsi"/>
          <w:sz w:val="22"/>
          <w:szCs w:val="22"/>
        </w:rPr>
        <w:t xml:space="preserve"> or exercise</w:t>
      </w:r>
      <w:r w:rsidR="001D0C50" w:rsidRPr="001E258B">
        <w:rPr>
          <w:rFonts w:asciiTheme="minorHAnsi" w:hAnsiTheme="minorHAnsi" w:cstheme="minorHAnsi"/>
          <w:sz w:val="22"/>
          <w:szCs w:val="22"/>
        </w:rPr>
        <w:t xml:space="preserve"> or not. </w:t>
      </w:r>
      <w:r w:rsidRPr="001E258B">
        <w:rPr>
          <w:rFonts w:asciiTheme="minorHAnsi" w:hAnsiTheme="minorHAnsi" w:cstheme="minorHAnsi"/>
          <w:sz w:val="22"/>
          <w:szCs w:val="22"/>
        </w:rPr>
        <w:t>Those who were younger</w:t>
      </w:r>
      <w:r w:rsidR="00780DDC" w:rsidRPr="001E258B">
        <w:rPr>
          <w:rFonts w:asciiTheme="minorHAnsi" w:hAnsiTheme="minorHAnsi" w:cstheme="minorHAnsi"/>
          <w:sz w:val="22"/>
          <w:szCs w:val="22"/>
        </w:rPr>
        <w:t xml:space="preserve"> had a</w:t>
      </w:r>
      <w:r w:rsidR="006809CE" w:rsidRPr="001E258B">
        <w:rPr>
          <w:rFonts w:asciiTheme="minorHAnsi" w:hAnsiTheme="minorHAnsi" w:cstheme="minorHAnsi"/>
          <w:sz w:val="22"/>
          <w:szCs w:val="22"/>
        </w:rPr>
        <w:t xml:space="preserve"> </w:t>
      </w:r>
      <w:r w:rsidR="001D0C50" w:rsidRPr="001E258B">
        <w:rPr>
          <w:rFonts w:asciiTheme="minorHAnsi" w:hAnsiTheme="minorHAnsi" w:cstheme="minorHAnsi"/>
          <w:sz w:val="22"/>
          <w:szCs w:val="22"/>
        </w:rPr>
        <w:t>5</w:t>
      </w:r>
      <w:r w:rsidR="006809CE" w:rsidRPr="001E258B">
        <w:rPr>
          <w:rFonts w:asciiTheme="minorHAnsi" w:hAnsiTheme="minorHAnsi" w:cstheme="minorHAnsi"/>
          <w:sz w:val="22"/>
          <w:szCs w:val="22"/>
        </w:rPr>
        <w:t>% greater chance of being recommended for physiotherapy</w:t>
      </w:r>
      <w:r w:rsidR="003A0704" w:rsidRPr="001E258B">
        <w:rPr>
          <w:rFonts w:asciiTheme="minorHAnsi" w:hAnsiTheme="minorHAnsi" w:cstheme="minorHAnsi"/>
          <w:sz w:val="22"/>
          <w:szCs w:val="22"/>
        </w:rPr>
        <w:t xml:space="preserve"> or exercise</w:t>
      </w:r>
      <w:r w:rsidRPr="001E258B">
        <w:rPr>
          <w:rFonts w:asciiTheme="minorHAnsi" w:hAnsiTheme="minorHAnsi" w:cstheme="minorHAnsi"/>
          <w:sz w:val="22"/>
          <w:szCs w:val="22"/>
        </w:rPr>
        <w:t xml:space="preserve"> (OR: 1.</w:t>
      </w:r>
      <w:r w:rsidR="001D0C50" w:rsidRPr="001E258B">
        <w:rPr>
          <w:rFonts w:asciiTheme="minorHAnsi" w:hAnsiTheme="minorHAnsi" w:cstheme="minorHAnsi"/>
          <w:sz w:val="22"/>
          <w:szCs w:val="22"/>
        </w:rPr>
        <w:t>05</w:t>
      </w:r>
      <w:r w:rsidRPr="001E258B">
        <w:rPr>
          <w:rFonts w:asciiTheme="minorHAnsi" w:hAnsiTheme="minorHAnsi" w:cstheme="minorHAnsi"/>
          <w:sz w:val="22"/>
          <w:szCs w:val="22"/>
        </w:rPr>
        <w:t>; 95% CI: 1.0</w:t>
      </w:r>
      <w:r w:rsidR="001D0C50" w:rsidRPr="001E258B">
        <w:rPr>
          <w:rFonts w:asciiTheme="minorHAnsi" w:hAnsiTheme="minorHAnsi" w:cstheme="minorHAnsi"/>
          <w:sz w:val="22"/>
          <w:szCs w:val="22"/>
        </w:rPr>
        <w:t>3</w:t>
      </w:r>
      <w:r w:rsidRPr="001E258B">
        <w:rPr>
          <w:rFonts w:asciiTheme="minorHAnsi" w:hAnsiTheme="minorHAnsi" w:cstheme="minorHAnsi"/>
          <w:sz w:val="22"/>
          <w:szCs w:val="22"/>
        </w:rPr>
        <w:t xml:space="preserve"> to 1.0</w:t>
      </w:r>
      <w:r w:rsidR="001D0C50" w:rsidRPr="001E258B">
        <w:rPr>
          <w:rFonts w:asciiTheme="minorHAnsi" w:hAnsiTheme="minorHAnsi" w:cstheme="minorHAnsi"/>
          <w:sz w:val="22"/>
          <w:szCs w:val="22"/>
        </w:rPr>
        <w:t>7</w:t>
      </w:r>
      <w:r w:rsidRPr="001E258B">
        <w:rPr>
          <w:rFonts w:asciiTheme="minorHAnsi" w:hAnsiTheme="minorHAnsi" w:cstheme="minorHAnsi"/>
          <w:sz w:val="22"/>
          <w:szCs w:val="22"/>
        </w:rPr>
        <w:t>)</w:t>
      </w:r>
      <w:r w:rsidR="006809CE" w:rsidRPr="001E258B">
        <w:rPr>
          <w:rFonts w:asciiTheme="minorHAnsi" w:hAnsiTheme="minorHAnsi" w:cstheme="minorHAnsi"/>
          <w:sz w:val="22"/>
          <w:szCs w:val="22"/>
        </w:rPr>
        <w:t xml:space="preserve">. Those with </w:t>
      </w:r>
      <w:r w:rsidR="001D0C50" w:rsidRPr="001E258B">
        <w:rPr>
          <w:rFonts w:asciiTheme="minorHAnsi" w:hAnsiTheme="minorHAnsi" w:cstheme="minorHAnsi"/>
          <w:sz w:val="22"/>
          <w:szCs w:val="22"/>
        </w:rPr>
        <w:t xml:space="preserve">isolated </w:t>
      </w:r>
      <w:r w:rsidRPr="001E258B">
        <w:rPr>
          <w:rFonts w:asciiTheme="minorHAnsi" w:hAnsiTheme="minorHAnsi" w:cstheme="minorHAnsi"/>
          <w:sz w:val="22"/>
          <w:szCs w:val="22"/>
        </w:rPr>
        <w:t>knee pain</w:t>
      </w:r>
      <w:r w:rsidR="006809CE" w:rsidRPr="001E258B">
        <w:rPr>
          <w:rFonts w:asciiTheme="minorHAnsi" w:hAnsiTheme="minorHAnsi" w:cstheme="minorHAnsi"/>
          <w:sz w:val="22"/>
          <w:szCs w:val="22"/>
        </w:rPr>
        <w:t xml:space="preserve"> </w:t>
      </w:r>
      <w:r w:rsidR="00780DDC" w:rsidRPr="001E258B">
        <w:rPr>
          <w:rFonts w:asciiTheme="minorHAnsi" w:hAnsiTheme="minorHAnsi" w:cstheme="minorHAnsi"/>
          <w:sz w:val="22"/>
          <w:szCs w:val="22"/>
        </w:rPr>
        <w:t>had a</w:t>
      </w:r>
      <w:r w:rsidR="006809CE" w:rsidRPr="001E258B">
        <w:rPr>
          <w:rFonts w:asciiTheme="minorHAnsi" w:hAnsiTheme="minorHAnsi" w:cstheme="minorHAnsi"/>
          <w:sz w:val="22"/>
          <w:szCs w:val="22"/>
        </w:rPr>
        <w:t xml:space="preserve"> 6</w:t>
      </w:r>
      <w:r w:rsidR="00246A00" w:rsidRPr="001E258B">
        <w:rPr>
          <w:rFonts w:asciiTheme="minorHAnsi" w:hAnsiTheme="minorHAnsi" w:cstheme="minorHAnsi"/>
          <w:sz w:val="22"/>
          <w:szCs w:val="22"/>
        </w:rPr>
        <w:t>5</w:t>
      </w:r>
      <w:r w:rsidR="006809CE" w:rsidRPr="001E258B">
        <w:rPr>
          <w:rFonts w:asciiTheme="minorHAnsi" w:hAnsiTheme="minorHAnsi" w:cstheme="minorHAnsi"/>
          <w:sz w:val="22"/>
          <w:szCs w:val="22"/>
        </w:rPr>
        <w:t xml:space="preserve">% greater chance of being recommended physiotherapy </w:t>
      </w:r>
      <w:r w:rsidRPr="001E258B">
        <w:rPr>
          <w:rFonts w:asciiTheme="minorHAnsi" w:hAnsiTheme="minorHAnsi" w:cstheme="minorHAnsi"/>
          <w:sz w:val="22"/>
          <w:szCs w:val="22"/>
        </w:rPr>
        <w:t xml:space="preserve">(OR: </w:t>
      </w:r>
      <w:r w:rsidR="00246A00" w:rsidRPr="001E258B">
        <w:rPr>
          <w:rFonts w:asciiTheme="minorHAnsi" w:hAnsiTheme="minorHAnsi" w:cstheme="minorHAnsi"/>
          <w:sz w:val="22"/>
          <w:szCs w:val="22"/>
        </w:rPr>
        <w:t>1.65</w:t>
      </w:r>
      <w:r w:rsidRPr="001E258B">
        <w:rPr>
          <w:rFonts w:asciiTheme="minorHAnsi" w:hAnsiTheme="minorHAnsi" w:cstheme="minorHAnsi"/>
          <w:sz w:val="22"/>
          <w:szCs w:val="22"/>
        </w:rPr>
        <w:t xml:space="preserve">; 95% CI: </w:t>
      </w:r>
      <w:r w:rsidR="00246A00" w:rsidRPr="001E258B">
        <w:rPr>
          <w:rFonts w:asciiTheme="minorHAnsi" w:hAnsiTheme="minorHAnsi" w:cstheme="minorHAnsi"/>
          <w:sz w:val="22"/>
          <w:szCs w:val="22"/>
        </w:rPr>
        <w:t>1.39</w:t>
      </w:r>
      <w:r w:rsidRPr="001E258B">
        <w:rPr>
          <w:rFonts w:asciiTheme="minorHAnsi" w:hAnsiTheme="minorHAnsi" w:cstheme="minorHAnsi"/>
          <w:sz w:val="22"/>
          <w:szCs w:val="22"/>
        </w:rPr>
        <w:t xml:space="preserve"> to </w:t>
      </w:r>
      <w:r w:rsidR="00246A00" w:rsidRPr="001E258B">
        <w:rPr>
          <w:rFonts w:asciiTheme="minorHAnsi" w:hAnsiTheme="minorHAnsi" w:cstheme="minorHAnsi"/>
          <w:sz w:val="22"/>
          <w:szCs w:val="22"/>
        </w:rPr>
        <w:t>1.96</w:t>
      </w:r>
      <w:r w:rsidRPr="001E258B">
        <w:rPr>
          <w:rFonts w:asciiTheme="minorHAnsi" w:hAnsiTheme="minorHAnsi" w:cstheme="minorHAnsi"/>
          <w:sz w:val="22"/>
          <w:szCs w:val="22"/>
        </w:rPr>
        <w:t>)</w:t>
      </w:r>
      <w:r w:rsidR="006809CE" w:rsidRPr="001E258B">
        <w:rPr>
          <w:rFonts w:asciiTheme="minorHAnsi" w:hAnsiTheme="minorHAnsi" w:cstheme="minorHAnsi"/>
          <w:sz w:val="22"/>
          <w:szCs w:val="22"/>
        </w:rPr>
        <w:t>. T</w:t>
      </w:r>
      <w:r w:rsidRPr="001E258B">
        <w:rPr>
          <w:rFonts w:asciiTheme="minorHAnsi" w:hAnsiTheme="minorHAnsi" w:cstheme="minorHAnsi"/>
          <w:sz w:val="22"/>
          <w:szCs w:val="22"/>
        </w:rPr>
        <w:t xml:space="preserve">hose with </w:t>
      </w:r>
      <w:r w:rsidR="00BB5A9D">
        <w:rPr>
          <w:rFonts w:asciiTheme="minorHAnsi" w:hAnsiTheme="minorHAnsi" w:cstheme="minorHAnsi"/>
          <w:sz w:val="22"/>
          <w:szCs w:val="22"/>
        </w:rPr>
        <w:t>lower</w:t>
      </w:r>
      <w:r w:rsidR="00BB5A9D" w:rsidRPr="001E258B">
        <w:rPr>
          <w:rFonts w:asciiTheme="minorHAnsi" w:hAnsiTheme="minorHAnsi" w:cstheme="minorHAnsi"/>
          <w:sz w:val="22"/>
          <w:szCs w:val="22"/>
        </w:rPr>
        <w:t xml:space="preserve"> </w:t>
      </w:r>
      <w:r w:rsidRPr="001E258B">
        <w:rPr>
          <w:rFonts w:asciiTheme="minorHAnsi" w:hAnsiTheme="minorHAnsi" w:cstheme="minorHAnsi"/>
          <w:sz w:val="22"/>
          <w:szCs w:val="22"/>
        </w:rPr>
        <w:t>self-reported general health</w:t>
      </w:r>
      <w:r w:rsidR="006809CE" w:rsidRPr="001E258B">
        <w:rPr>
          <w:rFonts w:asciiTheme="minorHAnsi" w:hAnsiTheme="minorHAnsi" w:cstheme="minorHAnsi"/>
          <w:sz w:val="22"/>
          <w:szCs w:val="22"/>
        </w:rPr>
        <w:t xml:space="preserve"> </w:t>
      </w:r>
      <w:r w:rsidR="00246A00" w:rsidRPr="001E258B">
        <w:rPr>
          <w:rFonts w:asciiTheme="minorHAnsi" w:hAnsiTheme="minorHAnsi" w:cstheme="minorHAnsi"/>
          <w:sz w:val="22"/>
          <w:szCs w:val="22"/>
        </w:rPr>
        <w:t xml:space="preserve">had a </w:t>
      </w:r>
      <w:r w:rsidR="00BB5A9D">
        <w:rPr>
          <w:rFonts w:asciiTheme="minorHAnsi" w:hAnsiTheme="minorHAnsi" w:cstheme="minorHAnsi"/>
          <w:sz w:val="22"/>
          <w:szCs w:val="22"/>
        </w:rPr>
        <w:t>55</w:t>
      </w:r>
      <w:r w:rsidR="00246A00" w:rsidRPr="001E258B">
        <w:rPr>
          <w:rFonts w:asciiTheme="minorHAnsi" w:hAnsiTheme="minorHAnsi" w:cstheme="minorHAnsi"/>
          <w:sz w:val="22"/>
          <w:szCs w:val="22"/>
        </w:rPr>
        <w:t>% greater chance</w:t>
      </w:r>
      <w:r w:rsidR="006809CE" w:rsidRPr="001E258B">
        <w:rPr>
          <w:rFonts w:asciiTheme="minorHAnsi" w:hAnsiTheme="minorHAnsi" w:cstheme="minorHAnsi"/>
          <w:sz w:val="22"/>
          <w:szCs w:val="22"/>
        </w:rPr>
        <w:t xml:space="preserve"> of being recommended for physiotherapy</w:t>
      </w:r>
      <w:r w:rsidR="003A0704" w:rsidRPr="001E258B">
        <w:rPr>
          <w:rFonts w:asciiTheme="minorHAnsi" w:hAnsiTheme="minorHAnsi" w:cstheme="minorHAnsi"/>
          <w:sz w:val="22"/>
          <w:szCs w:val="22"/>
        </w:rPr>
        <w:t xml:space="preserve"> or exercise</w:t>
      </w:r>
      <w:r w:rsidRPr="001E258B">
        <w:rPr>
          <w:rFonts w:asciiTheme="minorHAnsi" w:hAnsiTheme="minorHAnsi" w:cstheme="minorHAnsi"/>
          <w:sz w:val="22"/>
          <w:szCs w:val="22"/>
        </w:rPr>
        <w:t xml:space="preserve"> (OR: </w:t>
      </w:r>
      <w:r w:rsidR="00246A00" w:rsidRPr="001E258B">
        <w:rPr>
          <w:rFonts w:asciiTheme="minorHAnsi" w:hAnsiTheme="minorHAnsi" w:cstheme="minorHAnsi"/>
          <w:sz w:val="22"/>
          <w:szCs w:val="22"/>
        </w:rPr>
        <w:t>0.</w:t>
      </w:r>
      <w:r w:rsidR="00BB5A9D">
        <w:rPr>
          <w:rFonts w:asciiTheme="minorHAnsi" w:hAnsiTheme="minorHAnsi" w:cstheme="minorHAnsi"/>
          <w:sz w:val="22"/>
          <w:szCs w:val="22"/>
        </w:rPr>
        <w:t>45</w:t>
      </w:r>
      <w:r w:rsidRPr="001E258B">
        <w:rPr>
          <w:rFonts w:asciiTheme="minorHAnsi" w:hAnsiTheme="minorHAnsi" w:cstheme="minorHAnsi"/>
          <w:sz w:val="22"/>
          <w:szCs w:val="22"/>
        </w:rPr>
        <w:t xml:space="preserve">; 95% CI: </w:t>
      </w:r>
      <w:r w:rsidR="00246A00" w:rsidRPr="001E258B">
        <w:rPr>
          <w:rFonts w:asciiTheme="minorHAnsi" w:hAnsiTheme="minorHAnsi" w:cstheme="minorHAnsi"/>
          <w:sz w:val="22"/>
          <w:szCs w:val="22"/>
        </w:rPr>
        <w:t>0.</w:t>
      </w:r>
      <w:r w:rsidR="00BB5A9D">
        <w:rPr>
          <w:rFonts w:asciiTheme="minorHAnsi" w:hAnsiTheme="minorHAnsi" w:cstheme="minorHAnsi"/>
          <w:sz w:val="22"/>
          <w:szCs w:val="22"/>
        </w:rPr>
        <w:t>23</w:t>
      </w:r>
      <w:r w:rsidRPr="001E258B">
        <w:rPr>
          <w:rFonts w:asciiTheme="minorHAnsi" w:hAnsiTheme="minorHAnsi" w:cstheme="minorHAnsi"/>
          <w:sz w:val="22"/>
          <w:szCs w:val="22"/>
        </w:rPr>
        <w:t xml:space="preserve"> to </w:t>
      </w:r>
      <w:r w:rsidR="00246A00" w:rsidRPr="001E258B">
        <w:rPr>
          <w:rFonts w:asciiTheme="minorHAnsi" w:hAnsiTheme="minorHAnsi" w:cstheme="minorHAnsi"/>
          <w:sz w:val="22"/>
          <w:szCs w:val="22"/>
        </w:rPr>
        <w:t>0.</w:t>
      </w:r>
      <w:r w:rsidR="00BB5A9D">
        <w:rPr>
          <w:rFonts w:asciiTheme="minorHAnsi" w:hAnsiTheme="minorHAnsi" w:cstheme="minorHAnsi"/>
          <w:sz w:val="22"/>
          <w:szCs w:val="22"/>
        </w:rPr>
        <w:t>87</w:t>
      </w:r>
      <w:r w:rsidRPr="001E258B">
        <w:rPr>
          <w:rFonts w:asciiTheme="minorHAnsi" w:hAnsiTheme="minorHAnsi" w:cstheme="minorHAnsi"/>
          <w:sz w:val="22"/>
          <w:szCs w:val="22"/>
        </w:rPr>
        <w:t>)</w:t>
      </w:r>
      <w:r w:rsidR="001D0C50" w:rsidRPr="001E258B">
        <w:rPr>
          <w:rFonts w:asciiTheme="minorHAnsi" w:hAnsiTheme="minorHAnsi" w:cstheme="minorHAnsi"/>
          <w:sz w:val="22"/>
          <w:szCs w:val="22"/>
        </w:rPr>
        <w:t xml:space="preserve"> compared to those with </w:t>
      </w:r>
      <w:r w:rsidR="00BB5A9D">
        <w:rPr>
          <w:rFonts w:asciiTheme="minorHAnsi" w:hAnsiTheme="minorHAnsi" w:cstheme="minorHAnsi"/>
          <w:sz w:val="22"/>
          <w:szCs w:val="22"/>
        </w:rPr>
        <w:t>greater</w:t>
      </w:r>
      <w:r w:rsidR="00BB5A9D" w:rsidRPr="001E258B">
        <w:rPr>
          <w:rFonts w:asciiTheme="minorHAnsi" w:hAnsiTheme="minorHAnsi" w:cstheme="minorHAnsi"/>
          <w:sz w:val="22"/>
          <w:szCs w:val="22"/>
        </w:rPr>
        <w:t xml:space="preserve"> </w:t>
      </w:r>
      <w:r w:rsidR="001D0C50" w:rsidRPr="001E258B">
        <w:rPr>
          <w:rFonts w:asciiTheme="minorHAnsi" w:hAnsiTheme="minorHAnsi" w:cstheme="minorHAnsi"/>
          <w:sz w:val="22"/>
          <w:szCs w:val="22"/>
        </w:rPr>
        <w:t>self-reported health</w:t>
      </w:r>
      <w:r w:rsidR="006809CE" w:rsidRPr="001E258B">
        <w:rPr>
          <w:rFonts w:asciiTheme="minorHAnsi" w:hAnsiTheme="minorHAnsi" w:cstheme="minorHAnsi"/>
          <w:sz w:val="22"/>
          <w:szCs w:val="22"/>
        </w:rPr>
        <w:t xml:space="preserve">. </w:t>
      </w:r>
      <w:r w:rsidR="00780DDC" w:rsidRPr="001E258B">
        <w:rPr>
          <w:rFonts w:asciiTheme="minorHAnsi" w:hAnsiTheme="minorHAnsi" w:cstheme="minorHAnsi"/>
          <w:sz w:val="22"/>
          <w:szCs w:val="22"/>
        </w:rPr>
        <w:t>There was no significant</w:t>
      </w:r>
      <w:r w:rsidR="001D0C50" w:rsidRPr="001E258B">
        <w:rPr>
          <w:rFonts w:asciiTheme="minorHAnsi" w:hAnsiTheme="minorHAnsi" w:cstheme="minorHAnsi"/>
          <w:sz w:val="22"/>
          <w:szCs w:val="22"/>
        </w:rPr>
        <w:t xml:space="preserve"> relationship between gender, </w:t>
      </w:r>
      <w:r w:rsidR="00BB5A9D">
        <w:rPr>
          <w:rFonts w:asciiTheme="minorHAnsi" w:hAnsiTheme="minorHAnsi" w:cstheme="minorHAnsi"/>
          <w:sz w:val="22"/>
          <w:szCs w:val="22"/>
        </w:rPr>
        <w:t xml:space="preserve">ethnicity, NC-SEC 5 category, </w:t>
      </w:r>
      <w:r w:rsidR="0009023D" w:rsidRPr="001E258B">
        <w:rPr>
          <w:rFonts w:asciiTheme="minorHAnsi" w:hAnsiTheme="minorHAnsi" w:cstheme="minorHAnsi"/>
          <w:sz w:val="22"/>
          <w:szCs w:val="22"/>
        </w:rPr>
        <w:t xml:space="preserve">duration of </w:t>
      </w:r>
      <w:r w:rsidR="00BB5A9D">
        <w:rPr>
          <w:rFonts w:asciiTheme="minorHAnsi" w:hAnsiTheme="minorHAnsi" w:cstheme="minorHAnsi"/>
          <w:sz w:val="22"/>
          <w:szCs w:val="22"/>
        </w:rPr>
        <w:t xml:space="preserve">hip or </w:t>
      </w:r>
      <w:r w:rsidR="0009023D" w:rsidRPr="001E258B">
        <w:rPr>
          <w:rFonts w:asciiTheme="minorHAnsi" w:hAnsiTheme="minorHAnsi" w:cstheme="minorHAnsi"/>
          <w:sz w:val="22"/>
          <w:szCs w:val="22"/>
        </w:rPr>
        <w:t xml:space="preserve">knee pain or inability </w:t>
      </w:r>
      <w:r w:rsidR="00E53BEB" w:rsidRPr="001E258B">
        <w:rPr>
          <w:rFonts w:asciiTheme="minorHAnsi" w:hAnsiTheme="minorHAnsi" w:cstheme="minorHAnsi"/>
          <w:sz w:val="22"/>
          <w:szCs w:val="22"/>
        </w:rPr>
        <w:t>to</w:t>
      </w:r>
      <w:r w:rsidR="0009023D" w:rsidRPr="001E258B">
        <w:rPr>
          <w:rFonts w:asciiTheme="minorHAnsi" w:hAnsiTheme="minorHAnsi" w:cstheme="minorHAnsi"/>
          <w:sz w:val="22"/>
          <w:szCs w:val="22"/>
        </w:rPr>
        <w:t xml:space="preserve"> stoop</w:t>
      </w:r>
      <w:r w:rsidR="00A11920" w:rsidRPr="001E258B">
        <w:rPr>
          <w:rFonts w:asciiTheme="minorHAnsi" w:hAnsiTheme="minorHAnsi" w:cstheme="minorHAnsi"/>
          <w:sz w:val="22"/>
          <w:szCs w:val="22"/>
        </w:rPr>
        <w:t>, kneel or crouch</w:t>
      </w:r>
      <w:r w:rsidR="0009023D" w:rsidRPr="001E258B">
        <w:rPr>
          <w:rFonts w:asciiTheme="minorHAnsi" w:hAnsiTheme="minorHAnsi" w:cstheme="minorHAnsi"/>
          <w:sz w:val="22"/>
          <w:szCs w:val="22"/>
        </w:rPr>
        <w:t xml:space="preserve"> or dress</w:t>
      </w:r>
      <w:r w:rsidR="00D5579C" w:rsidRPr="001E258B">
        <w:rPr>
          <w:rFonts w:asciiTheme="minorHAnsi" w:hAnsiTheme="minorHAnsi" w:cstheme="minorHAnsi"/>
          <w:sz w:val="22"/>
          <w:szCs w:val="22"/>
        </w:rPr>
        <w:t>,</w:t>
      </w:r>
      <w:r w:rsidR="0009023D" w:rsidRPr="001E258B">
        <w:rPr>
          <w:rFonts w:asciiTheme="minorHAnsi" w:hAnsiTheme="minorHAnsi" w:cstheme="minorHAnsi"/>
          <w:sz w:val="22"/>
          <w:szCs w:val="22"/>
        </w:rPr>
        <w:t xml:space="preserve"> between those who were recommended compared to those who were not recommended</w:t>
      </w:r>
      <w:r w:rsidR="00780DDC" w:rsidRPr="001E258B">
        <w:rPr>
          <w:rFonts w:asciiTheme="minorHAnsi" w:hAnsiTheme="minorHAnsi" w:cstheme="minorHAnsi"/>
          <w:sz w:val="22"/>
          <w:szCs w:val="22"/>
        </w:rPr>
        <w:t xml:space="preserve"> to</w:t>
      </w:r>
      <w:r w:rsidR="0009023D" w:rsidRPr="001E258B">
        <w:rPr>
          <w:rFonts w:asciiTheme="minorHAnsi" w:hAnsiTheme="minorHAnsi" w:cstheme="minorHAnsi"/>
          <w:sz w:val="22"/>
          <w:szCs w:val="22"/>
        </w:rPr>
        <w:t xml:space="preserve"> physiotherapy</w:t>
      </w:r>
      <w:r w:rsidR="003A0704" w:rsidRPr="001E258B">
        <w:rPr>
          <w:rFonts w:asciiTheme="minorHAnsi" w:hAnsiTheme="minorHAnsi" w:cstheme="minorHAnsi"/>
          <w:sz w:val="22"/>
          <w:szCs w:val="22"/>
        </w:rPr>
        <w:t xml:space="preserve"> or exercise</w:t>
      </w:r>
      <w:r w:rsidR="0009023D" w:rsidRPr="001E258B">
        <w:rPr>
          <w:rFonts w:asciiTheme="minorHAnsi" w:hAnsiTheme="minorHAnsi" w:cstheme="minorHAnsi"/>
          <w:sz w:val="22"/>
          <w:szCs w:val="22"/>
        </w:rPr>
        <w:t xml:space="preserve"> </w:t>
      </w:r>
      <w:r w:rsidR="00246A00" w:rsidRPr="001E258B">
        <w:rPr>
          <w:rFonts w:asciiTheme="minorHAnsi" w:hAnsiTheme="minorHAnsi" w:cstheme="minorHAnsi"/>
          <w:sz w:val="22"/>
          <w:szCs w:val="22"/>
        </w:rPr>
        <w:t>(</w:t>
      </w:r>
      <w:r w:rsidR="00246A00" w:rsidRPr="001E258B">
        <w:rPr>
          <w:rFonts w:asciiTheme="minorHAnsi" w:hAnsiTheme="minorHAnsi" w:cstheme="minorHAnsi"/>
          <w:b/>
          <w:sz w:val="22"/>
          <w:szCs w:val="22"/>
        </w:rPr>
        <w:t>Table 2</w:t>
      </w:r>
      <w:r w:rsidR="00246A00" w:rsidRPr="001E258B">
        <w:rPr>
          <w:rFonts w:asciiTheme="minorHAnsi" w:hAnsiTheme="minorHAnsi" w:cstheme="minorHAnsi"/>
          <w:sz w:val="22"/>
          <w:szCs w:val="22"/>
        </w:rPr>
        <w:t>)</w:t>
      </w:r>
      <w:r w:rsidR="0009023D" w:rsidRPr="001E258B">
        <w:rPr>
          <w:rFonts w:asciiTheme="minorHAnsi" w:hAnsiTheme="minorHAnsi" w:cstheme="minorHAnsi"/>
          <w:sz w:val="22"/>
          <w:szCs w:val="22"/>
        </w:rPr>
        <w:t xml:space="preserve">. </w:t>
      </w:r>
      <w:r w:rsidR="006809CE" w:rsidRPr="001E258B">
        <w:rPr>
          <w:rFonts w:asciiTheme="minorHAnsi" w:hAnsiTheme="minorHAnsi" w:cstheme="minorHAnsi"/>
          <w:sz w:val="22"/>
          <w:szCs w:val="22"/>
        </w:rPr>
        <w:t xml:space="preserve">  </w:t>
      </w:r>
    </w:p>
    <w:p w14:paraId="79B3CB87" w14:textId="77777777" w:rsidR="002F136A" w:rsidRPr="001E258B" w:rsidRDefault="002F136A" w:rsidP="00C653AA">
      <w:pPr>
        <w:spacing w:after="160" w:line="360" w:lineRule="auto"/>
        <w:rPr>
          <w:rFonts w:asciiTheme="minorHAnsi" w:hAnsiTheme="minorHAnsi" w:cstheme="minorHAnsi"/>
          <w:b/>
          <w:sz w:val="22"/>
          <w:szCs w:val="22"/>
        </w:rPr>
      </w:pPr>
    </w:p>
    <w:p w14:paraId="3037C387" w14:textId="0193EF03" w:rsidR="008914FF" w:rsidRPr="001E258B" w:rsidRDefault="008914FF" w:rsidP="00C653AA">
      <w:pPr>
        <w:spacing w:line="360" w:lineRule="auto"/>
        <w:jc w:val="both"/>
        <w:rPr>
          <w:rFonts w:asciiTheme="minorHAnsi" w:hAnsiTheme="minorHAnsi" w:cstheme="minorHAnsi"/>
          <w:b/>
          <w:sz w:val="22"/>
          <w:szCs w:val="22"/>
        </w:rPr>
      </w:pPr>
      <w:r w:rsidRPr="001E258B">
        <w:rPr>
          <w:rFonts w:asciiTheme="minorHAnsi" w:hAnsiTheme="minorHAnsi" w:cstheme="minorHAnsi"/>
          <w:b/>
          <w:sz w:val="22"/>
          <w:szCs w:val="22"/>
        </w:rPr>
        <w:t>DISCUSSION</w:t>
      </w:r>
    </w:p>
    <w:p w14:paraId="2344E809" w14:textId="77777777" w:rsidR="002F136A" w:rsidRPr="001E258B" w:rsidRDefault="002F136A" w:rsidP="00C653AA">
      <w:pPr>
        <w:spacing w:line="360" w:lineRule="auto"/>
        <w:jc w:val="both"/>
        <w:rPr>
          <w:rFonts w:asciiTheme="minorHAnsi" w:hAnsiTheme="minorHAnsi" w:cstheme="minorHAnsi"/>
          <w:b/>
          <w:sz w:val="22"/>
          <w:szCs w:val="22"/>
        </w:rPr>
      </w:pPr>
    </w:p>
    <w:p w14:paraId="625AB424" w14:textId="77777777" w:rsidR="00067C31" w:rsidRPr="001E258B" w:rsidRDefault="00067C31" w:rsidP="00C653AA">
      <w:pPr>
        <w:spacing w:line="360" w:lineRule="auto"/>
        <w:jc w:val="both"/>
        <w:rPr>
          <w:rFonts w:asciiTheme="minorHAnsi" w:hAnsiTheme="minorHAnsi" w:cstheme="minorHAnsi"/>
          <w:b/>
          <w:sz w:val="22"/>
          <w:szCs w:val="22"/>
        </w:rPr>
      </w:pPr>
    </w:p>
    <w:p w14:paraId="583CF206" w14:textId="3C23719E" w:rsidR="00657BFB" w:rsidRPr="001E258B" w:rsidRDefault="00F85135"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The</w:t>
      </w:r>
      <w:r w:rsidR="00A11920" w:rsidRPr="001E258B">
        <w:rPr>
          <w:rFonts w:asciiTheme="minorHAnsi" w:hAnsiTheme="minorHAnsi" w:cstheme="minorHAnsi"/>
          <w:sz w:val="22"/>
          <w:szCs w:val="22"/>
        </w:rPr>
        <w:t>se</w:t>
      </w:r>
      <w:r w:rsidRPr="001E258B">
        <w:rPr>
          <w:rFonts w:asciiTheme="minorHAnsi" w:hAnsiTheme="minorHAnsi" w:cstheme="minorHAnsi"/>
          <w:sz w:val="22"/>
          <w:szCs w:val="22"/>
        </w:rPr>
        <w:t xml:space="preserve"> findings indicate that of people who have a clinical indication for physiotherapy</w:t>
      </w:r>
      <w:r w:rsidR="003A0704" w:rsidRPr="001E258B">
        <w:rPr>
          <w:rFonts w:asciiTheme="minorHAnsi" w:hAnsiTheme="minorHAnsi" w:cstheme="minorHAnsi"/>
          <w:sz w:val="22"/>
          <w:szCs w:val="22"/>
        </w:rPr>
        <w:t xml:space="preserve"> or exercise t</w:t>
      </w:r>
      <w:r w:rsidR="000369CD" w:rsidRPr="001E258B">
        <w:rPr>
          <w:rFonts w:asciiTheme="minorHAnsi" w:hAnsiTheme="minorHAnsi" w:cstheme="minorHAnsi"/>
          <w:sz w:val="22"/>
          <w:szCs w:val="22"/>
        </w:rPr>
        <w:t>reatment</w:t>
      </w:r>
      <w:r w:rsidR="006F6CA5" w:rsidRPr="001E258B">
        <w:rPr>
          <w:rFonts w:asciiTheme="minorHAnsi" w:hAnsiTheme="minorHAnsi" w:cstheme="minorHAnsi"/>
          <w:sz w:val="22"/>
          <w:szCs w:val="22"/>
        </w:rPr>
        <w:t xml:space="preserve"> </w:t>
      </w:r>
      <w:r w:rsidR="00C3418E" w:rsidRPr="001E258B">
        <w:rPr>
          <w:rFonts w:asciiTheme="minorHAnsi" w:hAnsiTheme="minorHAnsi" w:cstheme="minorHAnsi"/>
          <w:sz w:val="22"/>
          <w:szCs w:val="22"/>
        </w:rPr>
        <w:t>with</w:t>
      </w:r>
      <w:r w:rsidR="006F6CA5" w:rsidRPr="001E258B">
        <w:rPr>
          <w:rFonts w:asciiTheme="minorHAnsi" w:hAnsiTheme="minorHAnsi" w:cstheme="minorHAnsi"/>
          <w:sz w:val="22"/>
          <w:szCs w:val="22"/>
        </w:rPr>
        <w:t xml:space="preserve"> hip and/or knee osteoarthritis</w:t>
      </w:r>
      <w:r w:rsidRPr="001E258B">
        <w:rPr>
          <w:rFonts w:asciiTheme="minorHAnsi" w:hAnsiTheme="minorHAnsi" w:cstheme="minorHAnsi"/>
          <w:sz w:val="22"/>
          <w:szCs w:val="22"/>
        </w:rPr>
        <w:t xml:space="preserve">, only 41% of individuals are recommended </w:t>
      </w:r>
      <w:r w:rsidR="00C3418E" w:rsidRPr="001E258B">
        <w:rPr>
          <w:rFonts w:asciiTheme="minorHAnsi" w:hAnsiTheme="minorHAnsi" w:cstheme="minorHAnsi"/>
          <w:sz w:val="22"/>
          <w:szCs w:val="22"/>
        </w:rPr>
        <w:t>these interventions</w:t>
      </w:r>
      <w:r w:rsidRPr="001E258B">
        <w:rPr>
          <w:rFonts w:asciiTheme="minorHAnsi" w:hAnsiTheme="minorHAnsi" w:cstheme="minorHAnsi"/>
          <w:sz w:val="22"/>
          <w:szCs w:val="22"/>
        </w:rPr>
        <w:t>. Those who were more likely to be rec</w:t>
      </w:r>
      <w:r w:rsidR="00730F0F" w:rsidRPr="001E258B">
        <w:rPr>
          <w:rFonts w:asciiTheme="minorHAnsi" w:hAnsiTheme="minorHAnsi" w:cstheme="minorHAnsi"/>
          <w:sz w:val="22"/>
          <w:szCs w:val="22"/>
        </w:rPr>
        <w:t xml:space="preserve">ommended to physiotherapy </w:t>
      </w:r>
      <w:r w:rsidR="003A0704" w:rsidRPr="001E258B">
        <w:rPr>
          <w:rFonts w:asciiTheme="minorHAnsi" w:hAnsiTheme="minorHAnsi" w:cstheme="minorHAnsi"/>
          <w:sz w:val="22"/>
          <w:szCs w:val="22"/>
        </w:rPr>
        <w:t>or exercise</w:t>
      </w:r>
      <w:r w:rsidR="000A4BAC">
        <w:rPr>
          <w:rFonts w:asciiTheme="minorHAnsi" w:hAnsiTheme="minorHAnsi" w:cstheme="minorHAnsi"/>
          <w:sz w:val="22"/>
          <w:szCs w:val="22"/>
        </w:rPr>
        <w:t xml:space="preserve"> </w:t>
      </w:r>
      <w:r w:rsidR="000A4BAC">
        <w:rPr>
          <w:rFonts w:asciiTheme="minorHAnsi" w:hAnsiTheme="minorHAnsi" w:cstheme="minorHAnsi"/>
          <w:sz w:val="22"/>
          <w:szCs w:val="22"/>
        </w:rPr>
        <w:lastRenderedPageBreak/>
        <w:t>treatment</w:t>
      </w:r>
      <w:r w:rsidR="003A0704" w:rsidRPr="001E258B">
        <w:rPr>
          <w:rFonts w:asciiTheme="minorHAnsi" w:hAnsiTheme="minorHAnsi" w:cstheme="minorHAnsi"/>
          <w:sz w:val="22"/>
          <w:szCs w:val="22"/>
        </w:rPr>
        <w:t xml:space="preserve"> </w:t>
      </w:r>
      <w:r w:rsidR="00730F0F" w:rsidRPr="001E258B">
        <w:rPr>
          <w:rFonts w:asciiTheme="minorHAnsi" w:hAnsiTheme="minorHAnsi" w:cstheme="minorHAnsi"/>
          <w:sz w:val="22"/>
          <w:szCs w:val="22"/>
        </w:rPr>
        <w:t xml:space="preserve">were </w:t>
      </w:r>
      <w:r w:rsidRPr="001E258B">
        <w:rPr>
          <w:rFonts w:asciiTheme="minorHAnsi" w:hAnsiTheme="minorHAnsi" w:cstheme="minorHAnsi"/>
          <w:sz w:val="22"/>
          <w:szCs w:val="22"/>
        </w:rPr>
        <w:t>younger individuals, those with isolated knee pain and those with poorer self-reported gener</w:t>
      </w:r>
      <w:r w:rsidR="00730F0F" w:rsidRPr="001E258B">
        <w:rPr>
          <w:rFonts w:asciiTheme="minorHAnsi" w:hAnsiTheme="minorHAnsi" w:cstheme="minorHAnsi"/>
          <w:sz w:val="22"/>
          <w:szCs w:val="22"/>
        </w:rPr>
        <w:t>al health. There is therefore a</w:t>
      </w:r>
      <w:r w:rsidRPr="001E258B">
        <w:rPr>
          <w:rFonts w:asciiTheme="minorHAnsi" w:hAnsiTheme="minorHAnsi" w:cstheme="minorHAnsi"/>
          <w:sz w:val="22"/>
          <w:szCs w:val="22"/>
        </w:rPr>
        <w:t xml:space="preserve"> health inequality where those who are older, have multiple joint pain but better self-reported health</w:t>
      </w:r>
      <w:r w:rsidR="002F41AA" w:rsidRPr="001E258B">
        <w:rPr>
          <w:rFonts w:asciiTheme="minorHAnsi" w:hAnsiTheme="minorHAnsi" w:cstheme="minorHAnsi"/>
          <w:sz w:val="22"/>
          <w:szCs w:val="22"/>
        </w:rPr>
        <w:t>,</w:t>
      </w:r>
      <w:r w:rsidRPr="001E258B">
        <w:rPr>
          <w:rFonts w:asciiTheme="minorHAnsi" w:hAnsiTheme="minorHAnsi" w:cstheme="minorHAnsi"/>
          <w:sz w:val="22"/>
          <w:szCs w:val="22"/>
        </w:rPr>
        <w:t xml:space="preserve"> are less likely to be </w:t>
      </w:r>
      <w:r w:rsidR="00255BD5" w:rsidRPr="001E258B">
        <w:rPr>
          <w:rFonts w:asciiTheme="minorHAnsi" w:hAnsiTheme="minorHAnsi" w:cstheme="minorHAnsi"/>
          <w:sz w:val="22"/>
          <w:szCs w:val="22"/>
        </w:rPr>
        <w:t>recommended</w:t>
      </w:r>
      <w:r w:rsidRPr="001E258B">
        <w:rPr>
          <w:rFonts w:asciiTheme="minorHAnsi" w:hAnsiTheme="minorHAnsi" w:cstheme="minorHAnsi"/>
          <w:sz w:val="22"/>
          <w:szCs w:val="22"/>
        </w:rPr>
        <w:t xml:space="preserve"> </w:t>
      </w:r>
      <w:r w:rsidR="003E5322" w:rsidRPr="001E258B">
        <w:rPr>
          <w:rFonts w:asciiTheme="minorHAnsi" w:hAnsiTheme="minorHAnsi" w:cstheme="minorHAnsi"/>
          <w:sz w:val="22"/>
          <w:szCs w:val="22"/>
        </w:rPr>
        <w:t>physiotherapy</w:t>
      </w:r>
      <w:r w:rsidR="003A0704" w:rsidRPr="001E258B">
        <w:rPr>
          <w:rFonts w:asciiTheme="minorHAnsi" w:hAnsiTheme="minorHAnsi" w:cstheme="minorHAnsi"/>
          <w:sz w:val="22"/>
          <w:szCs w:val="22"/>
        </w:rPr>
        <w:t xml:space="preserve"> or exercise</w:t>
      </w:r>
      <w:r w:rsidR="003E5322" w:rsidRPr="001E258B">
        <w:rPr>
          <w:rFonts w:asciiTheme="minorHAnsi" w:hAnsiTheme="minorHAnsi" w:cstheme="minorHAnsi"/>
          <w:sz w:val="22"/>
          <w:szCs w:val="22"/>
        </w:rPr>
        <w:t xml:space="preserve"> treatment </w:t>
      </w:r>
      <w:r w:rsidRPr="001E258B">
        <w:rPr>
          <w:rFonts w:asciiTheme="minorHAnsi" w:hAnsiTheme="minorHAnsi" w:cstheme="minorHAnsi"/>
          <w:sz w:val="22"/>
          <w:szCs w:val="22"/>
        </w:rPr>
        <w:t xml:space="preserve">regarding their hip or knee osteoarthritis. </w:t>
      </w:r>
      <w:r w:rsidR="00F92E28">
        <w:rPr>
          <w:rFonts w:asciiTheme="minorHAnsi" w:hAnsiTheme="minorHAnsi" w:cstheme="minorHAnsi"/>
          <w:sz w:val="22"/>
          <w:szCs w:val="22"/>
        </w:rPr>
        <w:t xml:space="preserve">This is the first paper to report the frequency and characteristics of individuals recommended to physiotherapy and whether they action this or not. Accordingly highlighting this </w:t>
      </w:r>
      <w:r w:rsidR="00116B30">
        <w:rPr>
          <w:rFonts w:asciiTheme="minorHAnsi" w:hAnsiTheme="minorHAnsi" w:cstheme="minorHAnsi"/>
          <w:sz w:val="22"/>
          <w:szCs w:val="22"/>
        </w:rPr>
        <w:t>inequality</w:t>
      </w:r>
      <w:r w:rsidR="00F92E28">
        <w:rPr>
          <w:rFonts w:asciiTheme="minorHAnsi" w:hAnsiTheme="minorHAnsi" w:cstheme="minorHAnsi"/>
          <w:sz w:val="22"/>
          <w:szCs w:val="22"/>
        </w:rPr>
        <w:t xml:space="preserve"> and addressing this challenge through increased awareness and publication across primary and secondary care services is warranted.  </w:t>
      </w:r>
    </w:p>
    <w:p w14:paraId="02B311D0" w14:textId="77777777" w:rsidR="0080071B" w:rsidRPr="001E258B" w:rsidRDefault="0080071B" w:rsidP="00C653AA">
      <w:pPr>
        <w:spacing w:line="360" w:lineRule="auto"/>
        <w:jc w:val="both"/>
        <w:rPr>
          <w:rFonts w:asciiTheme="minorHAnsi" w:hAnsiTheme="minorHAnsi" w:cstheme="minorHAnsi"/>
          <w:sz w:val="22"/>
          <w:szCs w:val="22"/>
        </w:rPr>
      </w:pPr>
    </w:p>
    <w:p w14:paraId="7F855E8F" w14:textId="78CD5D4A" w:rsidR="0080071B" w:rsidRPr="001E258B" w:rsidRDefault="0080071B" w:rsidP="00C653AA">
      <w:pPr>
        <w:spacing w:line="360" w:lineRule="auto"/>
        <w:jc w:val="both"/>
        <w:rPr>
          <w:rFonts w:asciiTheme="minorHAnsi" w:hAnsiTheme="minorHAnsi" w:cstheme="minorHAnsi"/>
          <w:sz w:val="22"/>
          <w:szCs w:val="22"/>
        </w:rPr>
      </w:pPr>
    </w:p>
    <w:p w14:paraId="5F886A56" w14:textId="5DDFB512" w:rsidR="00600899" w:rsidRPr="001E258B" w:rsidRDefault="00E1125A"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Perceptions and health belief</w:t>
      </w:r>
      <w:r w:rsidR="00B24DC5" w:rsidRPr="001E258B">
        <w:rPr>
          <w:rFonts w:asciiTheme="minorHAnsi" w:hAnsiTheme="minorHAnsi" w:cstheme="minorHAnsi"/>
          <w:sz w:val="22"/>
          <w:szCs w:val="22"/>
        </w:rPr>
        <w:t>s</w:t>
      </w:r>
      <w:r w:rsidRPr="001E258B">
        <w:rPr>
          <w:rFonts w:asciiTheme="minorHAnsi" w:hAnsiTheme="minorHAnsi" w:cstheme="minorHAnsi"/>
          <w:sz w:val="22"/>
          <w:szCs w:val="22"/>
        </w:rPr>
        <w:t xml:space="preserve"> towards osteoarthritis should be considered when interpreting these findings. Previous literature has suggested that some people with os</w:t>
      </w:r>
      <w:r w:rsidR="00467B45" w:rsidRPr="001E258B">
        <w:rPr>
          <w:rFonts w:asciiTheme="minorHAnsi" w:hAnsiTheme="minorHAnsi" w:cstheme="minorHAnsi"/>
          <w:sz w:val="22"/>
          <w:szCs w:val="22"/>
        </w:rPr>
        <w:t xml:space="preserve">teoarthritis have negative perceptions </w:t>
      </w:r>
      <w:r w:rsidRPr="001E258B">
        <w:rPr>
          <w:rFonts w:asciiTheme="minorHAnsi" w:hAnsiTheme="minorHAnsi" w:cstheme="minorHAnsi"/>
          <w:sz w:val="22"/>
          <w:szCs w:val="22"/>
        </w:rPr>
        <w:t xml:space="preserve">to non-operative management, feeling that their symptoms are part of the ‘ageing’ process and that </w:t>
      </w:r>
      <w:r w:rsidR="00467B45" w:rsidRPr="001E258B">
        <w:rPr>
          <w:rFonts w:asciiTheme="minorHAnsi" w:hAnsiTheme="minorHAnsi" w:cstheme="minorHAnsi"/>
          <w:sz w:val="22"/>
          <w:szCs w:val="22"/>
        </w:rPr>
        <w:t xml:space="preserve">non-operative </w:t>
      </w:r>
      <w:r w:rsidRPr="001E258B">
        <w:rPr>
          <w:rFonts w:asciiTheme="minorHAnsi" w:hAnsiTheme="minorHAnsi" w:cstheme="minorHAnsi"/>
          <w:sz w:val="22"/>
          <w:szCs w:val="22"/>
        </w:rPr>
        <w:t>interventions such as physiotherapy are of little benefit</w:t>
      </w:r>
      <w:r w:rsidR="002F5AC1">
        <w:rPr>
          <w:rFonts w:asciiTheme="minorHAnsi" w:hAnsiTheme="minorHAnsi" w:cstheme="minorHAnsi"/>
          <w:sz w:val="22"/>
          <w:szCs w:val="22"/>
        </w:rPr>
        <w:t>.</w:t>
      </w:r>
      <w:r w:rsidR="002F5AC1" w:rsidRPr="00006D70">
        <w:rPr>
          <w:rFonts w:asciiTheme="minorHAnsi" w:hAnsiTheme="minorHAnsi" w:cstheme="minorHAnsi"/>
          <w:sz w:val="22"/>
          <w:szCs w:val="22"/>
          <w:vertAlign w:val="superscript"/>
        </w:rPr>
        <w:t>1</w:t>
      </w:r>
      <w:r w:rsidR="002F5AC1">
        <w:rPr>
          <w:rFonts w:asciiTheme="minorHAnsi" w:hAnsiTheme="minorHAnsi" w:cstheme="minorHAnsi"/>
          <w:sz w:val="22"/>
          <w:szCs w:val="22"/>
          <w:vertAlign w:val="superscript"/>
        </w:rPr>
        <w:t>9</w:t>
      </w:r>
      <w:r w:rsidRPr="001E258B">
        <w:rPr>
          <w:rFonts w:asciiTheme="minorHAnsi" w:hAnsiTheme="minorHAnsi" w:cstheme="minorHAnsi"/>
          <w:sz w:val="22"/>
          <w:szCs w:val="22"/>
        </w:rPr>
        <w:t xml:space="preserve"> With such a health belief, recommendations and subsequen</w:t>
      </w:r>
      <w:r w:rsidR="00467B45" w:rsidRPr="001E258B">
        <w:rPr>
          <w:rFonts w:asciiTheme="minorHAnsi" w:hAnsiTheme="minorHAnsi" w:cstheme="minorHAnsi"/>
          <w:sz w:val="22"/>
          <w:szCs w:val="22"/>
        </w:rPr>
        <w:t xml:space="preserve">t action to seek physiotherapy </w:t>
      </w:r>
      <w:r w:rsidRPr="001E258B">
        <w:rPr>
          <w:rFonts w:asciiTheme="minorHAnsi" w:hAnsiTheme="minorHAnsi" w:cstheme="minorHAnsi"/>
          <w:sz w:val="22"/>
          <w:szCs w:val="22"/>
        </w:rPr>
        <w:t>may be perceived as less important, which may account</w:t>
      </w:r>
      <w:r w:rsidR="004A52E6" w:rsidRPr="001E258B">
        <w:rPr>
          <w:rFonts w:asciiTheme="minorHAnsi" w:hAnsiTheme="minorHAnsi" w:cstheme="minorHAnsi"/>
          <w:sz w:val="22"/>
          <w:szCs w:val="22"/>
        </w:rPr>
        <w:t xml:space="preserve"> in part for</w:t>
      </w:r>
      <w:r w:rsidRPr="001E258B">
        <w:rPr>
          <w:rFonts w:asciiTheme="minorHAnsi" w:hAnsiTheme="minorHAnsi" w:cstheme="minorHAnsi"/>
          <w:sz w:val="22"/>
          <w:szCs w:val="22"/>
        </w:rPr>
        <w:t xml:space="preserve"> some of these findings. </w:t>
      </w:r>
      <w:r w:rsidR="00D91461">
        <w:rPr>
          <w:rFonts w:asciiTheme="minorHAnsi" w:hAnsiTheme="minorHAnsi" w:cstheme="minorHAnsi"/>
          <w:sz w:val="22"/>
          <w:szCs w:val="22"/>
        </w:rPr>
        <w:t xml:space="preserve">Health professionals should therefore be encouraged to provide education and information on the value of evidence-based exercise and physiotherapy interventions to patients with osteoarthritis. Should a recommendation may help increase the awareness of potentially </w:t>
      </w:r>
      <w:r w:rsidR="00116B30">
        <w:rPr>
          <w:rFonts w:asciiTheme="minorHAnsi" w:hAnsiTheme="minorHAnsi" w:cstheme="minorHAnsi"/>
          <w:sz w:val="22"/>
          <w:szCs w:val="22"/>
        </w:rPr>
        <w:t>beneficial</w:t>
      </w:r>
      <w:r w:rsidR="00D91461">
        <w:rPr>
          <w:rFonts w:asciiTheme="minorHAnsi" w:hAnsiTheme="minorHAnsi" w:cstheme="minorHAnsi"/>
          <w:sz w:val="22"/>
          <w:szCs w:val="22"/>
        </w:rPr>
        <w:t xml:space="preserve"> interventions to patients and also increase the likelihood of acting such recommendations once a patients has left such a consultation.</w:t>
      </w:r>
    </w:p>
    <w:p w14:paraId="749FAF25" w14:textId="77777777" w:rsidR="00467B45" w:rsidRPr="001E258B" w:rsidRDefault="00467B45" w:rsidP="00C653AA">
      <w:pPr>
        <w:spacing w:line="360" w:lineRule="auto"/>
        <w:jc w:val="both"/>
        <w:rPr>
          <w:rFonts w:asciiTheme="minorHAnsi" w:hAnsiTheme="minorHAnsi" w:cstheme="minorHAnsi"/>
          <w:sz w:val="22"/>
          <w:szCs w:val="22"/>
        </w:rPr>
      </w:pPr>
    </w:p>
    <w:p w14:paraId="184483FA" w14:textId="5FC30B9A" w:rsidR="00F85135" w:rsidRPr="001E258B" w:rsidRDefault="00255BD5"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It was possible to analyse a variety of different forms of functional impairment, where both objective measurements of gait and strength were evaluated in addition to self-reported difficulties across a number of activities of daily living (</w:t>
      </w:r>
      <w:r w:rsidRPr="001E258B">
        <w:rPr>
          <w:rFonts w:asciiTheme="minorHAnsi" w:hAnsiTheme="minorHAnsi" w:cstheme="minorHAnsi"/>
          <w:b/>
          <w:sz w:val="22"/>
          <w:szCs w:val="22"/>
        </w:rPr>
        <w:t>Table 2</w:t>
      </w:r>
      <w:r w:rsidRPr="001E258B">
        <w:rPr>
          <w:rFonts w:asciiTheme="minorHAnsi" w:hAnsiTheme="minorHAnsi" w:cstheme="minorHAnsi"/>
          <w:sz w:val="22"/>
          <w:szCs w:val="22"/>
        </w:rPr>
        <w:t xml:space="preserve">). </w:t>
      </w:r>
      <w:r w:rsidR="004A52E6" w:rsidRPr="001E258B">
        <w:rPr>
          <w:rFonts w:asciiTheme="minorHAnsi" w:hAnsiTheme="minorHAnsi" w:cstheme="minorHAnsi"/>
          <w:sz w:val="22"/>
          <w:szCs w:val="22"/>
        </w:rPr>
        <w:t xml:space="preserve">There was no evidence that level of impairment was an important predictor to whether people were recommended to physiotherapy. </w:t>
      </w:r>
      <w:r w:rsidRPr="001E258B">
        <w:rPr>
          <w:rFonts w:asciiTheme="minorHAnsi" w:hAnsiTheme="minorHAnsi" w:cstheme="minorHAnsi"/>
          <w:sz w:val="22"/>
          <w:szCs w:val="22"/>
        </w:rPr>
        <w:t>This may be regarded as surprising given that it may be inherent that individuals should be advised to see</w:t>
      </w:r>
      <w:r w:rsidR="00467B45" w:rsidRPr="001E258B">
        <w:rPr>
          <w:rFonts w:asciiTheme="minorHAnsi" w:hAnsiTheme="minorHAnsi" w:cstheme="minorHAnsi"/>
          <w:sz w:val="22"/>
          <w:szCs w:val="22"/>
        </w:rPr>
        <w:t>k</w:t>
      </w:r>
      <w:r w:rsidRPr="001E258B">
        <w:rPr>
          <w:rFonts w:asciiTheme="minorHAnsi" w:hAnsiTheme="minorHAnsi" w:cstheme="minorHAnsi"/>
          <w:sz w:val="22"/>
          <w:szCs w:val="22"/>
        </w:rPr>
        <w:t xml:space="preserve"> physiotherapy for impairments in activities which are meaningful to them</w:t>
      </w:r>
      <w:r w:rsidR="002F5AC1">
        <w:rPr>
          <w:rFonts w:asciiTheme="minorHAnsi" w:hAnsiTheme="minorHAnsi" w:cstheme="minorHAnsi"/>
          <w:sz w:val="22"/>
          <w:szCs w:val="22"/>
        </w:rPr>
        <w:t>.</w:t>
      </w:r>
      <w:r w:rsidR="002F5AC1">
        <w:rPr>
          <w:rFonts w:asciiTheme="minorHAnsi" w:hAnsiTheme="minorHAnsi" w:cstheme="minorHAnsi"/>
          <w:sz w:val="22"/>
          <w:szCs w:val="22"/>
          <w:vertAlign w:val="superscript"/>
        </w:rPr>
        <w:t>20</w:t>
      </w:r>
      <w:r w:rsidR="00F85135" w:rsidRPr="001E258B">
        <w:rPr>
          <w:rFonts w:asciiTheme="minorHAnsi" w:hAnsiTheme="minorHAnsi" w:cstheme="minorHAnsi"/>
          <w:sz w:val="22"/>
          <w:szCs w:val="22"/>
        </w:rPr>
        <w:t xml:space="preserve"> </w:t>
      </w:r>
      <w:r w:rsidRPr="001E258B">
        <w:rPr>
          <w:rFonts w:asciiTheme="minorHAnsi" w:hAnsiTheme="minorHAnsi" w:cstheme="minorHAnsi"/>
          <w:sz w:val="22"/>
          <w:szCs w:val="22"/>
        </w:rPr>
        <w:t>Based on th</w:t>
      </w:r>
      <w:r w:rsidR="002F41AA" w:rsidRPr="001E258B">
        <w:rPr>
          <w:rFonts w:asciiTheme="minorHAnsi" w:hAnsiTheme="minorHAnsi" w:cstheme="minorHAnsi"/>
          <w:sz w:val="22"/>
          <w:szCs w:val="22"/>
        </w:rPr>
        <w:t>ese</w:t>
      </w:r>
      <w:r w:rsidRPr="001E258B">
        <w:rPr>
          <w:rFonts w:asciiTheme="minorHAnsi" w:hAnsiTheme="minorHAnsi" w:cstheme="minorHAnsi"/>
          <w:sz w:val="22"/>
          <w:szCs w:val="22"/>
        </w:rPr>
        <w:t xml:space="preserve"> data, factors such as overall general health may be more meaningful to </w:t>
      </w:r>
      <w:r w:rsidR="00A76205" w:rsidRPr="001E258B">
        <w:rPr>
          <w:rFonts w:asciiTheme="minorHAnsi" w:hAnsiTheme="minorHAnsi" w:cstheme="minorHAnsi"/>
          <w:sz w:val="22"/>
          <w:szCs w:val="22"/>
        </w:rPr>
        <w:t>individuals</w:t>
      </w:r>
      <w:r w:rsidRPr="001E258B">
        <w:rPr>
          <w:rFonts w:asciiTheme="minorHAnsi" w:hAnsiTheme="minorHAnsi" w:cstheme="minorHAnsi"/>
          <w:sz w:val="22"/>
          <w:szCs w:val="22"/>
        </w:rPr>
        <w:t xml:space="preserve"> which may indirectly be influenced by their musculoskeletal disabilities. </w:t>
      </w:r>
    </w:p>
    <w:p w14:paraId="04783FA2" w14:textId="77777777" w:rsidR="0080071B" w:rsidRPr="001E258B" w:rsidRDefault="0080071B" w:rsidP="00C653AA">
      <w:pPr>
        <w:spacing w:line="360" w:lineRule="auto"/>
        <w:jc w:val="both"/>
        <w:rPr>
          <w:rFonts w:asciiTheme="minorHAnsi" w:hAnsiTheme="minorHAnsi" w:cstheme="minorHAnsi"/>
          <w:sz w:val="22"/>
          <w:szCs w:val="22"/>
        </w:rPr>
      </w:pPr>
    </w:p>
    <w:p w14:paraId="7373AD3C" w14:textId="7F646CC3" w:rsidR="00255BD5" w:rsidRPr="001E258B" w:rsidRDefault="00255BD5"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These results provide an indication as to which individuals are recommended to</w:t>
      </w:r>
      <w:r w:rsidR="004A52E6" w:rsidRPr="001E258B">
        <w:rPr>
          <w:rFonts w:asciiTheme="minorHAnsi" w:hAnsiTheme="minorHAnsi" w:cstheme="minorHAnsi"/>
          <w:sz w:val="22"/>
          <w:szCs w:val="22"/>
        </w:rPr>
        <w:t xml:space="preserve"> seek</w:t>
      </w:r>
      <w:r w:rsidRPr="001E258B">
        <w:rPr>
          <w:rFonts w:asciiTheme="minorHAnsi" w:hAnsiTheme="minorHAnsi" w:cstheme="minorHAnsi"/>
          <w:sz w:val="22"/>
          <w:szCs w:val="22"/>
        </w:rPr>
        <w:t xml:space="preserve"> physiotherapy</w:t>
      </w:r>
      <w:r w:rsidR="003A0704" w:rsidRPr="001E258B">
        <w:rPr>
          <w:rFonts w:asciiTheme="minorHAnsi" w:hAnsiTheme="minorHAnsi" w:cstheme="minorHAnsi"/>
          <w:sz w:val="22"/>
          <w:szCs w:val="22"/>
        </w:rPr>
        <w:t xml:space="preserve"> or exercise t</w:t>
      </w:r>
      <w:r w:rsidR="00FD0340">
        <w:rPr>
          <w:rFonts w:asciiTheme="minorHAnsi" w:hAnsiTheme="minorHAnsi" w:cstheme="minorHAnsi"/>
          <w:sz w:val="22"/>
          <w:szCs w:val="22"/>
        </w:rPr>
        <w:t>reatment</w:t>
      </w:r>
      <w:r w:rsidR="00A76205" w:rsidRPr="001E258B">
        <w:rPr>
          <w:rFonts w:asciiTheme="minorHAnsi" w:hAnsiTheme="minorHAnsi" w:cstheme="minorHAnsi"/>
          <w:sz w:val="22"/>
          <w:szCs w:val="22"/>
        </w:rPr>
        <w:t xml:space="preserve">. Based on this, older people, </w:t>
      </w:r>
      <w:r w:rsidR="00467B45" w:rsidRPr="001E258B">
        <w:rPr>
          <w:rFonts w:asciiTheme="minorHAnsi" w:hAnsiTheme="minorHAnsi" w:cstheme="minorHAnsi"/>
          <w:sz w:val="22"/>
          <w:szCs w:val="22"/>
        </w:rPr>
        <w:t xml:space="preserve">those with multiple joint pain </w:t>
      </w:r>
      <w:r w:rsidR="00A76205" w:rsidRPr="001E258B">
        <w:rPr>
          <w:rFonts w:asciiTheme="minorHAnsi" w:hAnsiTheme="minorHAnsi" w:cstheme="minorHAnsi"/>
          <w:sz w:val="22"/>
          <w:szCs w:val="22"/>
        </w:rPr>
        <w:t>and those with better self-reported health are less likely to be recommended physiotherapy. Given that physiotherapy</w:t>
      </w:r>
      <w:r w:rsidR="00881178" w:rsidRPr="001E258B">
        <w:rPr>
          <w:rFonts w:asciiTheme="minorHAnsi" w:hAnsiTheme="minorHAnsi" w:cstheme="minorHAnsi"/>
          <w:sz w:val="22"/>
          <w:szCs w:val="22"/>
        </w:rPr>
        <w:t xml:space="preserve"> has been shown to </w:t>
      </w:r>
      <w:r w:rsidR="00A76205" w:rsidRPr="001E258B">
        <w:rPr>
          <w:rFonts w:asciiTheme="minorHAnsi" w:hAnsiTheme="minorHAnsi" w:cstheme="minorHAnsi"/>
          <w:sz w:val="22"/>
          <w:szCs w:val="22"/>
        </w:rPr>
        <w:t>improve symptom management for those with hip and knee osteoarthritis</w:t>
      </w:r>
      <w:r w:rsidR="002F5AC1">
        <w:rPr>
          <w:rFonts w:asciiTheme="minorHAnsi" w:hAnsiTheme="minorHAnsi" w:cstheme="minorHAnsi"/>
          <w:sz w:val="22"/>
          <w:szCs w:val="22"/>
        </w:rPr>
        <w:t>,</w:t>
      </w:r>
      <w:r w:rsidR="002F5AC1">
        <w:rPr>
          <w:rFonts w:asciiTheme="minorHAnsi" w:hAnsiTheme="minorHAnsi" w:cstheme="minorHAnsi"/>
          <w:sz w:val="22"/>
          <w:szCs w:val="22"/>
          <w:vertAlign w:val="superscript"/>
        </w:rPr>
        <w:t>4</w:t>
      </w:r>
      <w:r w:rsidR="00A76205" w:rsidRPr="001E258B">
        <w:rPr>
          <w:rFonts w:asciiTheme="minorHAnsi" w:hAnsiTheme="minorHAnsi" w:cstheme="minorHAnsi"/>
          <w:sz w:val="22"/>
          <w:szCs w:val="22"/>
        </w:rPr>
        <w:t xml:space="preserve"> targeting this subgroup of the population</w:t>
      </w:r>
      <w:r w:rsidR="00D91461">
        <w:rPr>
          <w:rFonts w:asciiTheme="minorHAnsi" w:hAnsiTheme="minorHAnsi" w:cstheme="minorHAnsi"/>
          <w:sz w:val="22"/>
          <w:szCs w:val="22"/>
        </w:rPr>
        <w:t>, through increased education and knowledge,</w:t>
      </w:r>
      <w:r w:rsidR="00A76205" w:rsidRPr="001E258B">
        <w:rPr>
          <w:rFonts w:asciiTheme="minorHAnsi" w:hAnsiTheme="minorHAnsi" w:cstheme="minorHAnsi"/>
          <w:sz w:val="22"/>
          <w:szCs w:val="22"/>
        </w:rPr>
        <w:t xml:space="preserve"> to reduce this </w:t>
      </w:r>
      <w:r w:rsidR="00A76205" w:rsidRPr="001E258B">
        <w:rPr>
          <w:rFonts w:asciiTheme="minorHAnsi" w:hAnsiTheme="minorHAnsi" w:cstheme="minorHAnsi"/>
          <w:sz w:val="22"/>
          <w:szCs w:val="22"/>
        </w:rPr>
        <w:lastRenderedPageBreak/>
        <w:t xml:space="preserve">inequality </w:t>
      </w:r>
      <w:r w:rsidR="00D91461">
        <w:rPr>
          <w:rFonts w:asciiTheme="minorHAnsi" w:hAnsiTheme="minorHAnsi" w:cstheme="minorHAnsi"/>
          <w:sz w:val="22"/>
          <w:szCs w:val="22"/>
        </w:rPr>
        <w:t>is</w:t>
      </w:r>
      <w:r w:rsidR="00A76205" w:rsidRPr="001E258B">
        <w:rPr>
          <w:rFonts w:asciiTheme="minorHAnsi" w:hAnsiTheme="minorHAnsi" w:cstheme="minorHAnsi"/>
          <w:sz w:val="22"/>
          <w:szCs w:val="22"/>
        </w:rPr>
        <w:t xml:space="preserve"> recommend</w:t>
      </w:r>
      <w:r w:rsidR="00D91461">
        <w:rPr>
          <w:rFonts w:asciiTheme="minorHAnsi" w:hAnsiTheme="minorHAnsi" w:cstheme="minorHAnsi"/>
          <w:sz w:val="22"/>
          <w:szCs w:val="22"/>
        </w:rPr>
        <w:t>ed</w:t>
      </w:r>
      <w:r w:rsidR="00A76205" w:rsidRPr="001E258B">
        <w:rPr>
          <w:rFonts w:asciiTheme="minorHAnsi" w:hAnsiTheme="minorHAnsi" w:cstheme="minorHAnsi"/>
          <w:sz w:val="22"/>
          <w:szCs w:val="22"/>
        </w:rPr>
        <w:t xml:space="preserve">. </w:t>
      </w:r>
      <w:r w:rsidR="00D91461">
        <w:rPr>
          <w:rFonts w:asciiTheme="minorHAnsi" w:hAnsiTheme="minorHAnsi" w:cstheme="minorHAnsi"/>
          <w:sz w:val="22"/>
          <w:szCs w:val="22"/>
        </w:rPr>
        <w:t xml:space="preserve">These findings therefore have relevance for </w:t>
      </w:r>
      <w:r w:rsidR="00A76205" w:rsidRPr="001E258B">
        <w:rPr>
          <w:rFonts w:asciiTheme="minorHAnsi" w:hAnsiTheme="minorHAnsi" w:cstheme="minorHAnsi"/>
          <w:sz w:val="22"/>
          <w:szCs w:val="22"/>
        </w:rPr>
        <w:t xml:space="preserve"> health professionals </w:t>
      </w:r>
      <w:r w:rsidR="00D91461">
        <w:rPr>
          <w:rFonts w:asciiTheme="minorHAnsi" w:hAnsiTheme="minorHAnsi" w:cstheme="minorHAnsi"/>
          <w:sz w:val="22"/>
          <w:szCs w:val="22"/>
        </w:rPr>
        <w:t xml:space="preserve">who frequently see people with osteoarthritis, including: </w:t>
      </w:r>
      <w:r w:rsidR="00FD0340">
        <w:rPr>
          <w:rFonts w:asciiTheme="minorHAnsi" w:hAnsiTheme="minorHAnsi" w:cstheme="minorHAnsi"/>
          <w:sz w:val="22"/>
          <w:szCs w:val="22"/>
        </w:rPr>
        <w:t xml:space="preserve">rheumatologists, </w:t>
      </w:r>
      <w:r w:rsidR="00881178" w:rsidRPr="001E258B">
        <w:rPr>
          <w:rFonts w:asciiTheme="minorHAnsi" w:hAnsiTheme="minorHAnsi" w:cstheme="minorHAnsi"/>
          <w:sz w:val="22"/>
          <w:szCs w:val="22"/>
        </w:rPr>
        <w:t xml:space="preserve">physiotherapists, </w:t>
      </w:r>
      <w:r w:rsidR="00A76205" w:rsidRPr="001E258B">
        <w:rPr>
          <w:rFonts w:asciiTheme="minorHAnsi" w:hAnsiTheme="minorHAnsi" w:cstheme="minorHAnsi"/>
          <w:sz w:val="22"/>
          <w:szCs w:val="22"/>
        </w:rPr>
        <w:t>general practitioners, nurse practitioners, community nurses and other allied health professionals. However</w:t>
      </w:r>
      <w:r w:rsidR="00D91461">
        <w:rPr>
          <w:rFonts w:asciiTheme="minorHAnsi" w:hAnsiTheme="minorHAnsi" w:cstheme="minorHAnsi"/>
          <w:sz w:val="22"/>
          <w:szCs w:val="22"/>
        </w:rPr>
        <w:t>,</w:t>
      </w:r>
      <w:r w:rsidR="00A76205" w:rsidRPr="001E258B">
        <w:rPr>
          <w:rFonts w:asciiTheme="minorHAnsi" w:hAnsiTheme="minorHAnsi" w:cstheme="minorHAnsi"/>
          <w:sz w:val="22"/>
          <w:szCs w:val="22"/>
        </w:rPr>
        <w:t xml:space="preserve"> equally important</w:t>
      </w:r>
      <w:r w:rsidR="00D91461">
        <w:rPr>
          <w:rFonts w:asciiTheme="minorHAnsi" w:hAnsiTheme="minorHAnsi" w:cstheme="minorHAnsi"/>
          <w:sz w:val="22"/>
          <w:szCs w:val="22"/>
        </w:rPr>
        <w:t>,</w:t>
      </w:r>
      <w:r w:rsidR="00A76205" w:rsidRPr="001E258B">
        <w:rPr>
          <w:rFonts w:asciiTheme="minorHAnsi" w:hAnsiTheme="minorHAnsi" w:cstheme="minorHAnsi"/>
          <w:sz w:val="22"/>
          <w:szCs w:val="22"/>
        </w:rPr>
        <w:t xml:space="preserve"> these findings</w:t>
      </w:r>
      <w:r w:rsidR="00D91461">
        <w:rPr>
          <w:rFonts w:asciiTheme="minorHAnsi" w:hAnsiTheme="minorHAnsi" w:cstheme="minorHAnsi"/>
          <w:sz w:val="22"/>
          <w:szCs w:val="22"/>
        </w:rPr>
        <w:t xml:space="preserve"> should be comm</w:t>
      </w:r>
      <w:r w:rsidR="00116B30">
        <w:rPr>
          <w:rFonts w:asciiTheme="minorHAnsi" w:hAnsiTheme="minorHAnsi" w:cstheme="minorHAnsi"/>
          <w:sz w:val="22"/>
          <w:szCs w:val="22"/>
        </w:rPr>
        <w:t>unicated</w:t>
      </w:r>
      <w:r w:rsidR="00A76205" w:rsidRPr="001E258B">
        <w:rPr>
          <w:rFonts w:asciiTheme="minorHAnsi" w:hAnsiTheme="minorHAnsi" w:cstheme="minorHAnsi"/>
          <w:sz w:val="22"/>
          <w:szCs w:val="22"/>
        </w:rPr>
        <w:t xml:space="preserve"> to day centre staff and community workers, gym and exercise leaders and other providers of formal and informal care </w:t>
      </w:r>
      <w:r w:rsidR="00D91461">
        <w:rPr>
          <w:rFonts w:asciiTheme="minorHAnsi" w:hAnsiTheme="minorHAnsi" w:cstheme="minorHAnsi"/>
          <w:sz w:val="22"/>
          <w:szCs w:val="22"/>
        </w:rPr>
        <w:t>who may</w:t>
      </w:r>
      <w:r w:rsidR="00A76205" w:rsidRPr="001E258B">
        <w:rPr>
          <w:rFonts w:asciiTheme="minorHAnsi" w:hAnsiTheme="minorHAnsi" w:cstheme="minorHAnsi"/>
          <w:sz w:val="22"/>
          <w:szCs w:val="22"/>
        </w:rPr>
        <w:t xml:space="preserve"> support</w:t>
      </w:r>
      <w:r w:rsidR="00D91461">
        <w:rPr>
          <w:rFonts w:asciiTheme="minorHAnsi" w:hAnsiTheme="minorHAnsi" w:cstheme="minorHAnsi"/>
          <w:sz w:val="22"/>
          <w:szCs w:val="22"/>
        </w:rPr>
        <w:t xml:space="preserve"> this population</w:t>
      </w:r>
      <w:r w:rsidR="00A76205" w:rsidRPr="001E258B">
        <w:rPr>
          <w:rFonts w:asciiTheme="minorHAnsi" w:hAnsiTheme="minorHAnsi" w:cstheme="minorHAnsi"/>
          <w:sz w:val="22"/>
          <w:szCs w:val="22"/>
        </w:rPr>
        <w:t>. Through this broader approach, this inequality in recommending physiotherapy to those who could benefit</w:t>
      </w:r>
      <w:r w:rsidR="004A52E6" w:rsidRPr="001E258B">
        <w:rPr>
          <w:rFonts w:asciiTheme="minorHAnsi" w:hAnsiTheme="minorHAnsi" w:cstheme="minorHAnsi"/>
          <w:sz w:val="22"/>
          <w:szCs w:val="22"/>
        </w:rPr>
        <w:t>,</w:t>
      </w:r>
      <w:r w:rsidR="00A76205" w:rsidRPr="001E258B">
        <w:rPr>
          <w:rFonts w:asciiTheme="minorHAnsi" w:hAnsiTheme="minorHAnsi" w:cstheme="minorHAnsi"/>
          <w:sz w:val="22"/>
          <w:szCs w:val="22"/>
        </w:rPr>
        <w:t xml:space="preserve"> may be addressed at a national level </w:t>
      </w:r>
      <w:r w:rsidR="000369CD" w:rsidRPr="001E258B">
        <w:rPr>
          <w:rFonts w:asciiTheme="minorHAnsi" w:hAnsiTheme="minorHAnsi" w:cstheme="minorHAnsi"/>
          <w:sz w:val="22"/>
          <w:szCs w:val="22"/>
        </w:rPr>
        <w:t>through appropriate education</w:t>
      </w:r>
      <w:r w:rsidR="00D75E3B">
        <w:rPr>
          <w:rFonts w:asciiTheme="minorHAnsi" w:hAnsiTheme="minorHAnsi" w:cstheme="minorHAnsi"/>
          <w:sz w:val="22"/>
          <w:szCs w:val="22"/>
        </w:rPr>
        <w:t>al</w:t>
      </w:r>
      <w:r w:rsidR="000369CD" w:rsidRPr="001E258B">
        <w:rPr>
          <w:rFonts w:asciiTheme="minorHAnsi" w:hAnsiTheme="minorHAnsi" w:cstheme="minorHAnsi"/>
          <w:sz w:val="22"/>
          <w:szCs w:val="22"/>
        </w:rPr>
        <w:t xml:space="preserve"> ini</w:t>
      </w:r>
      <w:r w:rsidR="00D75E3B">
        <w:rPr>
          <w:rFonts w:asciiTheme="minorHAnsi" w:hAnsiTheme="minorHAnsi" w:cstheme="minorHAnsi"/>
          <w:sz w:val="22"/>
          <w:szCs w:val="22"/>
        </w:rPr>
        <w:t>ti</w:t>
      </w:r>
      <w:r w:rsidR="000369CD" w:rsidRPr="001E258B">
        <w:rPr>
          <w:rFonts w:asciiTheme="minorHAnsi" w:hAnsiTheme="minorHAnsi" w:cstheme="minorHAnsi"/>
          <w:sz w:val="22"/>
          <w:szCs w:val="22"/>
        </w:rPr>
        <w:t xml:space="preserve">atives with patients and care providers </w:t>
      </w:r>
      <w:r w:rsidR="00A76205" w:rsidRPr="001E258B">
        <w:rPr>
          <w:rFonts w:asciiTheme="minorHAnsi" w:hAnsiTheme="minorHAnsi" w:cstheme="minorHAnsi"/>
          <w:sz w:val="22"/>
          <w:szCs w:val="22"/>
        </w:rPr>
        <w:t xml:space="preserve">to improve the health and wellbeing of these individuals. </w:t>
      </w:r>
    </w:p>
    <w:p w14:paraId="3C322C7A" w14:textId="77777777" w:rsidR="0080071B" w:rsidRPr="001E258B" w:rsidRDefault="0080071B" w:rsidP="00C653AA">
      <w:pPr>
        <w:spacing w:line="360" w:lineRule="auto"/>
        <w:jc w:val="both"/>
        <w:rPr>
          <w:rFonts w:asciiTheme="minorHAnsi" w:hAnsiTheme="minorHAnsi" w:cstheme="minorHAnsi"/>
          <w:sz w:val="22"/>
          <w:szCs w:val="22"/>
        </w:rPr>
      </w:pPr>
    </w:p>
    <w:p w14:paraId="2BA96F9C" w14:textId="4AAD74E4" w:rsidR="00467B45" w:rsidRPr="001E258B" w:rsidRDefault="0031312D"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An</w:t>
      </w:r>
      <w:r w:rsidR="00FD0542" w:rsidRPr="001E258B">
        <w:rPr>
          <w:rFonts w:asciiTheme="minorHAnsi" w:hAnsiTheme="minorHAnsi" w:cstheme="minorHAnsi"/>
          <w:sz w:val="22"/>
          <w:szCs w:val="22"/>
        </w:rPr>
        <w:t xml:space="preserve"> encouraging </w:t>
      </w:r>
      <w:r w:rsidR="00467B45" w:rsidRPr="001E258B">
        <w:rPr>
          <w:rFonts w:asciiTheme="minorHAnsi" w:hAnsiTheme="minorHAnsi" w:cstheme="minorHAnsi"/>
          <w:sz w:val="22"/>
          <w:szCs w:val="22"/>
        </w:rPr>
        <w:t>finding was that 83% of those who were recommended to seek physiotherapy</w:t>
      </w:r>
      <w:r w:rsidR="003A0704" w:rsidRPr="001E258B">
        <w:rPr>
          <w:rFonts w:asciiTheme="minorHAnsi" w:hAnsiTheme="minorHAnsi" w:cstheme="minorHAnsi"/>
          <w:sz w:val="22"/>
          <w:szCs w:val="22"/>
        </w:rPr>
        <w:t xml:space="preserve"> or exercise t</w:t>
      </w:r>
      <w:r w:rsidR="000369CD" w:rsidRPr="001E258B">
        <w:rPr>
          <w:rFonts w:asciiTheme="minorHAnsi" w:hAnsiTheme="minorHAnsi" w:cstheme="minorHAnsi"/>
          <w:sz w:val="22"/>
          <w:szCs w:val="22"/>
        </w:rPr>
        <w:t>reatment</w:t>
      </w:r>
      <w:r w:rsidR="00467B45" w:rsidRPr="001E258B">
        <w:rPr>
          <w:rFonts w:asciiTheme="minorHAnsi" w:hAnsiTheme="minorHAnsi" w:cstheme="minorHAnsi"/>
          <w:sz w:val="22"/>
          <w:szCs w:val="22"/>
        </w:rPr>
        <w:t xml:space="preserve"> acted on this. Therefore, when the recommendation is made, there was a high adherence to carrying </w:t>
      </w:r>
      <w:r w:rsidR="004A52E6" w:rsidRPr="001E258B">
        <w:rPr>
          <w:rFonts w:asciiTheme="minorHAnsi" w:hAnsiTheme="minorHAnsi" w:cstheme="minorHAnsi"/>
          <w:sz w:val="22"/>
          <w:szCs w:val="22"/>
        </w:rPr>
        <w:t xml:space="preserve">this </w:t>
      </w:r>
      <w:r w:rsidR="00467B45" w:rsidRPr="001E258B">
        <w:rPr>
          <w:rFonts w:asciiTheme="minorHAnsi" w:hAnsiTheme="minorHAnsi" w:cstheme="minorHAnsi"/>
          <w:sz w:val="22"/>
          <w:szCs w:val="22"/>
        </w:rPr>
        <w:t xml:space="preserve">out. </w:t>
      </w:r>
      <w:r w:rsidRPr="001E258B">
        <w:rPr>
          <w:rFonts w:asciiTheme="minorHAnsi" w:hAnsiTheme="minorHAnsi" w:cstheme="minorHAnsi"/>
          <w:sz w:val="22"/>
          <w:szCs w:val="22"/>
        </w:rPr>
        <w:t>However, i</w:t>
      </w:r>
      <w:r w:rsidR="00467B45" w:rsidRPr="001E258B">
        <w:rPr>
          <w:rFonts w:asciiTheme="minorHAnsi" w:hAnsiTheme="minorHAnsi" w:cstheme="minorHAnsi"/>
          <w:sz w:val="22"/>
          <w:szCs w:val="22"/>
        </w:rPr>
        <w:t xml:space="preserve">t remains unclear why the remaining 17% did not action on this recommendation. Further exploration around the consultation and first-contact when </w:t>
      </w:r>
      <w:r w:rsidR="004A52E6" w:rsidRPr="001E258B">
        <w:rPr>
          <w:rFonts w:asciiTheme="minorHAnsi" w:hAnsiTheme="minorHAnsi" w:cstheme="minorHAnsi"/>
          <w:sz w:val="22"/>
          <w:szCs w:val="22"/>
        </w:rPr>
        <w:t>such a</w:t>
      </w:r>
      <w:r w:rsidR="00467B45" w:rsidRPr="001E258B">
        <w:rPr>
          <w:rFonts w:asciiTheme="minorHAnsi" w:hAnsiTheme="minorHAnsi" w:cstheme="minorHAnsi"/>
          <w:sz w:val="22"/>
          <w:szCs w:val="22"/>
        </w:rPr>
        <w:t xml:space="preserve"> recommendation </w:t>
      </w:r>
      <w:r w:rsidR="00881178" w:rsidRPr="001E258B">
        <w:rPr>
          <w:rFonts w:asciiTheme="minorHAnsi" w:hAnsiTheme="minorHAnsi" w:cstheme="minorHAnsi"/>
          <w:sz w:val="22"/>
          <w:szCs w:val="22"/>
        </w:rPr>
        <w:t>i</w:t>
      </w:r>
      <w:r w:rsidR="00467B45" w:rsidRPr="001E258B">
        <w:rPr>
          <w:rFonts w:asciiTheme="minorHAnsi" w:hAnsiTheme="minorHAnsi" w:cstheme="minorHAnsi"/>
          <w:sz w:val="22"/>
          <w:szCs w:val="22"/>
        </w:rPr>
        <w:t xml:space="preserve">s made would provide insightful findings on the approach, narrative and overall experience of this consultation on motivating people to attend physiotherapy or not. Given that </w:t>
      </w:r>
      <w:r w:rsidR="00882ED9" w:rsidRPr="001E258B">
        <w:rPr>
          <w:rFonts w:asciiTheme="minorHAnsi" w:hAnsiTheme="minorHAnsi" w:cstheme="minorHAnsi"/>
          <w:sz w:val="22"/>
          <w:szCs w:val="22"/>
        </w:rPr>
        <w:t>Deutscher</w:t>
      </w:r>
      <w:r w:rsidR="00467B45" w:rsidRPr="001E258B">
        <w:rPr>
          <w:rFonts w:asciiTheme="minorHAnsi" w:hAnsiTheme="minorHAnsi" w:cstheme="minorHAnsi"/>
          <w:sz w:val="22"/>
          <w:szCs w:val="22"/>
        </w:rPr>
        <w:t xml:space="preserve"> </w:t>
      </w:r>
      <w:r w:rsidR="00882ED9" w:rsidRPr="001E258B">
        <w:rPr>
          <w:rFonts w:asciiTheme="minorHAnsi" w:hAnsiTheme="minorHAnsi" w:cstheme="minorHAnsi"/>
          <w:sz w:val="22"/>
          <w:szCs w:val="22"/>
        </w:rPr>
        <w:t>et al</w:t>
      </w:r>
      <w:r w:rsidR="00BB5A9D">
        <w:rPr>
          <w:rFonts w:asciiTheme="minorHAnsi" w:hAnsiTheme="minorHAnsi" w:cstheme="minorHAnsi"/>
          <w:sz w:val="22"/>
          <w:szCs w:val="22"/>
          <w:vertAlign w:val="superscript"/>
        </w:rPr>
        <w:t>21</w:t>
      </w:r>
      <w:r w:rsidR="00882ED9" w:rsidRPr="001E258B">
        <w:rPr>
          <w:rFonts w:asciiTheme="minorHAnsi" w:hAnsiTheme="minorHAnsi" w:cstheme="minorHAnsi"/>
          <w:sz w:val="22"/>
          <w:szCs w:val="22"/>
        </w:rPr>
        <w:t xml:space="preserve"> </w:t>
      </w:r>
      <w:r w:rsidR="00467B45" w:rsidRPr="001E258B">
        <w:rPr>
          <w:rFonts w:asciiTheme="minorHAnsi" w:hAnsiTheme="minorHAnsi" w:cstheme="minorHAnsi"/>
          <w:sz w:val="22"/>
          <w:szCs w:val="22"/>
        </w:rPr>
        <w:t>reported that those who attend physiotherapy are more likely to experien</w:t>
      </w:r>
      <w:r w:rsidR="00882ED9" w:rsidRPr="001E258B">
        <w:rPr>
          <w:rFonts w:asciiTheme="minorHAnsi" w:hAnsiTheme="minorHAnsi" w:cstheme="minorHAnsi"/>
          <w:sz w:val="22"/>
          <w:szCs w:val="22"/>
        </w:rPr>
        <w:t>ce a positive clinical outcomes</w:t>
      </w:r>
      <w:r w:rsidR="00467B45" w:rsidRPr="001E258B">
        <w:rPr>
          <w:rFonts w:asciiTheme="minorHAnsi" w:hAnsiTheme="minorHAnsi" w:cstheme="minorHAnsi"/>
          <w:sz w:val="22"/>
          <w:szCs w:val="22"/>
        </w:rPr>
        <w:t>, strategies to reduce this 17% to a lower proportion is a key area for further exploration</w:t>
      </w:r>
      <w:r w:rsidR="00990B72" w:rsidRPr="001E258B">
        <w:rPr>
          <w:rFonts w:asciiTheme="minorHAnsi" w:hAnsiTheme="minorHAnsi" w:cstheme="minorHAnsi"/>
          <w:sz w:val="22"/>
          <w:szCs w:val="22"/>
        </w:rPr>
        <w:t>.</w:t>
      </w:r>
    </w:p>
    <w:p w14:paraId="03E9F9EB" w14:textId="77777777" w:rsidR="00467B45" w:rsidRPr="001E258B" w:rsidRDefault="00467B45" w:rsidP="00C653AA">
      <w:pPr>
        <w:pStyle w:val="NoSpacing"/>
        <w:spacing w:line="360" w:lineRule="auto"/>
        <w:jc w:val="both"/>
        <w:rPr>
          <w:rFonts w:cstheme="minorHAnsi"/>
        </w:rPr>
      </w:pPr>
    </w:p>
    <w:p w14:paraId="20453C53" w14:textId="7E0188B4" w:rsidR="003A0704" w:rsidRPr="001E258B" w:rsidRDefault="002A7536" w:rsidP="00C653AA">
      <w:pPr>
        <w:spacing w:line="360" w:lineRule="auto"/>
        <w:jc w:val="both"/>
        <w:rPr>
          <w:rFonts w:asciiTheme="minorHAnsi" w:hAnsiTheme="minorHAnsi" w:cstheme="minorHAnsi"/>
          <w:sz w:val="20"/>
          <w:szCs w:val="22"/>
        </w:rPr>
      </w:pPr>
      <w:r w:rsidRPr="001E258B">
        <w:rPr>
          <w:rFonts w:asciiTheme="minorHAnsi" w:hAnsiTheme="minorHAnsi" w:cstheme="minorHAnsi"/>
          <w:sz w:val="22"/>
        </w:rPr>
        <w:t>This study presented with three key l</w:t>
      </w:r>
      <w:r w:rsidR="00E47272" w:rsidRPr="001E258B">
        <w:rPr>
          <w:rFonts w:asciiTheme="minorHAnsi" w:hAnsiTheme="minorHAnsi" w:cstheme="minorHAnsi"/>
          <w:sz w:val="22"/>
        </w:rPr>
        <w:t>imitations</w:t>
      </w:r>
      <w:r w:rsidRPr="001E258B">
        <w:rPr>
          <w:rFonts w:asciiTheme="minorHAnsi" w:hAnsiTheme="minorHAnsi" w:cstheme="minorHAnsi"/>
          <w:sz w:val="22"/>
        </w:rPr>
        <w:t>. Firstly, the data were collected through a</w:t>
      </w:r>
      <w:r w:rsidR="003637D7" w:rsidRPr="001E258B">
        <w:rPr>
          <w:rFonts w:asciiTheme="minorHAnsi" w:hAnsiTheme="minorHAnsi" w:cstheme="minorHAnsi"/>
          <w:sz w:val="22"/>
        </w:rPr>
        <w:t xml:space="preserve"> nurse-led interview</w:t>
      </w:r>
      <w:r w:rsidR="008B1270" w:rsidRPr="001E258B">
        <w:rPr>
          <w:rFonts w:asciiTheme="minorHAnsi" w:hAnsiTheme="minorHAnsi" w:cstheme="minorHAnsi"/>
          <w:sz w:val="22"/>
        </w:rPr>
        <w:t>.</w:t>
      </w:r>
      <w:r w:rsidR="003637D7" w:rsidRPr="001E258B">
        <w:rPr>
          <w:rFonts w:asciiTheme="minorHAnsi" w:hAnsiTheme="minorHAnsi" w:cstheme="minorHAnsi"/>
          <w:sz w:val="22"/>
        </w:rPr>
        <w:t xml:space="preserve"> </w:t>
      </w:r>
      <w:r w:rsidR="00D14120" w:rsidRPr="001E258B">
        <w:rPr>
          <w:rFonts w:asciiTheme="minorHAnsi" w:hAnsiTheme="minorHAnsi" w:cstheme="minorHAnsi"/>
          <w:sz w:val="22"/>
        </w:rPr>
        <w:t>Consequently</w:t>
      </w:r>
      <w:r w:rsidR="005858B7" w:rsidRPr="001E258B">
        <w:rPr>
          <w:rFonts w:asciiTheme="minorHAnsi" w:hAnsiTheme="minorHAnsi" w:cstheme="minorHAnsi"/>
          <w:sz w:val="22"/>
        </w:rPr>
        <w:t xml:space="preserve">, </w:t>
      </w:r>
      <w:r w:rsidR="008B1270" w:rsidRPr="001E258B">
        <w:rPr>
          <w:rFonts w:asciiTheme="minorHAnsi" w:hAnsiTheme="minorHAnsi" w:cstheme="minorHAnsi"/>
          <w:sz w:val="22"/>
        </w:rPr>
        <w:t>with responses being self-reported</w:t>
      </w:r>
      <w:r w:rsidR="00E6417D" w:rsidRPr="001E258B">
        <w:rPr>
          <w:rFonts w:asciiTheme="minorHAnsi" w:hAnsiTheme="minorHAnsi" w:cstheme="minorHAnsi"/>
          <w:sz w:val="22"/>
        </w:rPr>
        <w:t xml:space="preserve"> (for example, VAS pain, duration of symptoms, recommendation </w:t>
      </w:r>
      <w:r w:rsidR="00990B72" w:rsidRPr="001E258B">
        <w:rPr>
          <w:rFonts w:asciiTheme="minorHAnsi" w:hAnsiTheme="minorHAnsi" w:cstheme="minorHAnsi"/>
          <w:sz w:val="22"/>
        </w:rPr>
        <w:t xml:space="preserve">and up-take </w:t>
      </w:r>
      <w:r w:rsidR="00E6417D" w:rsidRPr="001E258B">
        <w:rPr>
          <w:rFonts w:asciiTheme="minorHAnsi" w:hAnsiTheme="minorHAnsi" w:cstheme="minorHAnsi"/>
          <w:sz w:val="22"/>
        </w:rPr>
        <w:t>of physiotherapy or exercise treatment, impairment and general health)</w:t>
      </w:r>
      <w:r w:rsidR="008B1270" w:rsidRPr="001E258B">
        <w:rPr>
          <w:rFonts w:asciiTheme="minorHAnsi" w:hAnsiTheme="minorHAnsi" w:cstheme="minorHAnsi"/>
          <w:sz w:val="22"/>
        </w:rPr>
        <w:t xml:space="preserve">, there remains a risk that </w:t>
      </w:r>
      <w:r w:rsidR="00D14120" w:rsidRPr="001E258B">
        <w:rPr>
          <w:rFonts w:asciiTheme="minorHAnsi" w:hAnsiTheme="minorHAnsi" w:cstheme="minorHAnsi"/>
          <w:sz w:val="22"/>
        </w:rPr>
        <w:t>responses</w:t>
      </w:r>
      <w:r w:rsidR="008B1270" w:rsidRPr="001E258B">
        <w:rPr>
          <w:rFonts w:asciiTheme="minorHAnsi" w:hAnsiTheme="minorHAnsi" w:cstheme="minorHAnsi"/>
          <w:sz w:val="22"/>
        </w:rPr>
        <w:t xml:space="preserve"> were confounded with both respondent and </w:t>
      </w:r>
      <w:r w:rsidR="00D14120" w:rsidRPr="001E258B">
        <w:rPr>
          <w:rFonts w:asciiTheme="minorHAnsi" w:hAnsiTheme="minorHAnsi" w:cstheme="minorHAnsi"/>
          <w:sz w:val="22"/>
        </w:rPr>
        <w:t>experimenter</w:t>
      </w:r>
      <w:r w:rsidR="008B1270" w:rsidRPr="001E258B">
        <w:rPr>
          <w:rFonts w:asciiTheme="minorHAnsi" w:hAnsiTheme="minorHAnsi" w:cstheme="minorHAnsi"/>
          <w:sz w:val="22"/>
        </w:rPr>
        <w:t xml:space="preserve"> bias </w:t>
      </w:r>
      <w:r w:rsidR="00D14120" w:rsidRPr="001E258B">
        <w:rPr>
          <w:rFonts w:asciiTheme="minorHAnsi" w:hAnsiTheme="minorHAnsi" w:cstheme="minorHAnsi"/>
          <w:sz w:val="22"/>
        </w:rPr>
        <w:t>potentially</w:t>
      </w:r>
      <w:r w:rsidR="008B1270" w:rsidRPr="001E258B">
        <w:rPr>
          <w:rFonts w:asciiTheme="minorHAnsi" w:hAnsiTheme="minorHAnsi" w:cstheme="minorHAnsi"/>
          <w:sz w:val="22"/>
        </w:rPr>
        <w:t xml:space="preserve"> leading a reduction in the internal validity of the results</w:t>
      </w:r>
      <w:r w:rsidR="00D75E3B">
        <w:rPr>
          <w:rFonts w:asciiTheme="minorHAnsi" w:hAnsiTheme="minorHAnsi" w:cstheme="minorHAnsi"/>
          <w:sz w:val="22"/>
        </w:rPr>
        <w:t xml:space="preserve">. </w:t>
      </w:r>
      <w:r w:rsidR="003637D7" w:rsidRPr="001E258B">
        <w:rPr>
          <w:rFonts w:asciiTheme="minorHAnsi" w:hAnsiTheme="minorHAnsi" w:cstheme="minorHAnsi"/>
          <w:sz w:val="22"/>
        </w:rPr>
        <w:t xml:space="preserve">Given that the ELSA cohort consists of </w:t>
      </w:r>
      <w:r w:rsidR="00BB0076" w:rsidRPr="001E258B">
        <w:rPr>
          <w:rFonts w:asciiTheme="minorHAnsi" w:hAnsiTheme="minorHAnsi" w:cstheme="minorHAnsi"/>
          <w:sz w:val="22"/>
        </w:rPr>
        <w:t>anonymised</w:t>
      </w:r>
      <w:r w:rsidR="003637D7" w:rsidRPr="001E258B">
        <w:rPr>
          <w:rFonts w:asciiTheme="minorHAnsi" w:hAnsiTheme="minorHAnsi" w:cstheme="minorHAnsi"/>
          <w:sz w:val="22"/>
        </w:rPr>
        <w:t xml:space="preserve"> participant records, it was not possible to </w:t>
      </w:r>
      <w:r w:rsidR="00BB0076" w:rsidRPr="001E258B">
        <w:rPr>
          <w:rFonts w:asciiTheme="minorHAnsi" w:hAnsiTheme="minorHAnsi" w:cstheme="minorHAnsi"/>
          <w:sz w:val="22"/>
        </w:rPr>
        <w:t>validate</w:t>
      </w:r>
      <w:r w:rsidR="003637D7" w:rsidRPr="001E258B">
        <w:rPr>
          <w:rFonts w:asciiTheme="minorHAnsi" w:hAnsiTheme="minorHAnsi" w:cstheme="minorHAnsi"/>
          <w:sz w:val="22"/>
        </w:rPr>
        <w:t xml:space="preserve"> the data using secondary approaches such as medical notes of physiotherapy recommendation or attendance. Non</w:t>
      </w:r>
      <w:r w:rsidR="00BB0076" w:rsidRPr="001E258B">
        <w:rPr>
          <w:rFonts w:asciiTheme="minorHAnsi" w:hAnsiTheme="minorHAnsi" w:cstheme="minorHAnsi"/>
          <w:sz w:val="22"/>
        </w:rPr>
        <w:t>e</w:t>
      </w:r>
      <w:r w:rsidR="003637D7" w:rsidRPr="001E258B">
        <w:rPr>
          <w:rFonts w:asciiTheme="minorHAnsi" w:hAnsiTheme="minorHAnsi" w:cstheme="minorHAnsi"/>
          <w:sz w:val="22"/>
        </w:rPr>
        <w:t xml:space="preserve">theless, such </w:t>
      </w:r>
      <w:r w:rsidR="004A52E6" w:rsidRPr="001E258B">
        <w:rPr>
          <w:rFonts w:asciiTheme="minorHAnsi" w:hAnsiTheme="minorHAnsi" w:cstheme="minorHAnsi"/>
          <w:sz w:val="22"/>
        </w:rPr>
        <w:t xml:space="preserve">veracity </w:t>
      </w:r>
      <w:r w:rsidR="003637D7" w:rsidRPr="001E258B">
        <w:rPr>
          <w:rFonts w:asciiTheme="minorHAnsi" w:hAnsiTheme="minorHAnsi" w:cstheme="minorHAnsi"/>
          <w:sz w:val="22"/>
        </w:rPr>
        <w:t xml:space="preserve">analyses may be valuable </w:t>
      </w:r>
      <w:r w:rsidR="004A52E6" w:rsidRPr="001E258B">
        <w:rPr>
          <w:rFonts w:asciiTheme="minorHAnsi" w:hAnsiTheme="minorHAnsi" w:cstheme="minorHAnsi"/>
          <w:sz w:val="22"/>
        </w:rPr>
        <w:t xml:space="preserve">from other databases </w:t>
      </w:r>
      <w:r w:rsidR="003637D7" w:rsidRPr="001E258B">
        <w:rPr>
          <w:rFonts w:asciiTheme="minorHAnsi" w:hAnsiTheme="minorHAnsi" w:cstheme="minorHAnsi"/>
          <w:sz w:val="22"/>
        </w:rPr>
        <w:t xml:space="preserve">to provide evidence to support or refute these findings without such biases impacting. Secondly, </w:t>
      </w:r>
      <w:r w:rsidR="00BB0076" w:rsidRPr="001E258B">
        <w:rPr>
          <w:rFonts w:asciiTheme="minorHAnsi" w:hAnsiTheme="minorHAnsi" w:cstheme="minorHAnsi"/>
          <w:sz w:val="22"/>
        </w:rPr>
        <w:t>whilst participants were asked whether they were recommended to seek physiotherapy</w:t>
      </w:r>
      <w:r w:rsidR="00DA4DCE" w:rsidRPr="001E258B">
        <w:rPr>
          <w:rFonts w:asciiTheme="minorHAnsi" w:hAnsiTheme="minorHAnsi" w:cstheme="minorHAnsi"/>
          <w:sz w:val="22"/>
        </w:rPr>
        <w:t xml:space="preserve"> or exercise treatment</w:t>
      </w:r>
      <w:r w:rsidR="00BB0076" w:rsidRPr="001E258B">
        <w:rPr>
          <w:rFonts w:asciiTheme="minorHAnsi" w:hAnsiTheme="minorHAnsi" w:cstheme="minorHAnsi"/>
          <w:sz w:val="22"/>
        </w:rPr>
        <w:t xml:space="preserve">, there </w:t>
      </w:r>
      <w:r w:rsidR="00990B72" w:rsidRPr="001E258B">
        <w:rPr>
          <w:rFonts w:asciiTheme="minorHAnsi" w:hAnsiTheme="minorHAnsi" w:cstheme="minorHAnsi"/>
          <w:sz w:val="22"/>
        </w:rPr>
        <w:t>were</w:t>
      </w:r>
      <w:r w:rsidR="00BB0076" w:rsidRPr="001E258B">
        <w:rPr>
          <w:rFonts w:asciiTheme="minorHAnsi" w:hAnsiTheme="minorHAnsi" w:cstheme="minorHAnsi"/>
          <w:sz w:val="22"/>
        </w:rPr>
        <w:t xml:space="preserve"> no data as to who made such a recommendation and in what context</w:t>
      </w:r>
      <w:r w:rsidR="00DA4DCE" w:rsidRPr="001E258B">
        <w:rPr>
          <w:rFonts w:asciiTheme="minorHAnsi" w:hAnsiTheme="minorHAnsi" w:cstheme="minorHAnsi"/>
          <w:sz w:val="22"/>
        </w:rPr>
        <w:t xml:space="preserve">, or </w:t>
      </w:r>
      <w:r w:rsidR="0002063F" w:rsidRPr="001E258B">
        <w:rPr>
          <w:rFonts w:asciiTheme="minorHAnsi" w:hAnsiTheme="minorHAnsi" w:cstheme="minorHAnsi"/>
          <w:sz w:val="22"/>
        </w:rPr>
        <w:t xml:space="preserve">whether </w:t>
      </w:r>
      <w:r w:rsidR="00DA4DCE" w:rsidRPr="001E258B">
        <w:rPr>
          <w:rFonts w:asciiTheme="minorHAnsi" w:hAnsiTheme="minorHAnsi" w:cstheme="minorHAnsi"/>
          <w:sz w:val="22"/>
        </w:rPr>
        <w:t>this was physiotherapy or exercise t</w:t>
      </w:r>
      <w:r w:rsidR="000369CD" w:rsidRPr="001E258B">
        <w:rPr>
          <w:rFonts w:asciiTheme="minorHAnsi" w:hAnsiTheme="minorHAnsi" w:cstheme="minorHAnsi"/>
          <w:sz w:val="22"/>
        </w:rPr>
        <w:t>reatment</w:t>
      </w:r>
      <w:r w:rsidR="00DA4DCE" w:rsidRPr="001E258B">
        <w:rPr>
          <w:rFonts w:asciiTheme="minorHAnsi" w:hAnsiTheme="minorHAnsi" w:cstheme="minorHAnsi"/>
          <w:sz w:val="22"/>
        </w:rPr>
        <w:t xml:space="preserve"> from a professional who was not a physiotherapist</w:t>
      </w:r>
      <w:r w:rsidR="00BB0076" w:rsidRPr="001E258B">
        <w:rPr>
          <w:rFonts w:asciiTheme="minorHAnsi" w:hAnsiTheme="minorHAnsi" w:cstheme="minorHAnsi"/>
          <w:sz w:val="22"/>
        </w:rPr>
        <w:t>. Such data would be valuable to better understand the mechanisms of this first-contact</w:t>
      </w:r>
      <w:r w:rsidR="00220422" w:rsidRPr="001E258B">
        <w:rPr>
          <w:rFonts w:asciiTheme="minorHAnsi" w:hAnsiTheme="minorHAnsi" w:cstheme="minorHAnsi"/>
          <w:sz w:val="22"/>
        </w:rPr>
        <w:t xml:space="preserve"> </w:t>
      </w:r>
      <w:r w:rsidR="00BB0076" w:rsidRPr="001E258B">
        <w:rPr>
          <w:rFonts w:asciiTheme="minorHAnsi" w:hAnsiTheme="minorHAnsi" w:cstheme="minorHAnsi"/>
          <w:sz w:val="22"/>
        </w:rPr>
        <w:t xml:space="preserve">to conceptualise </w:t>
      </w:r>
      <w:r w:rsidR="00220422" w:rsidRPr="001E258B">
        <w:rPr>
          <w:rFonts w:asciiTheme="minorHAnsi" w:hAnsiTheme="minorHAnsi" w:cstheme="minorHAnsi"/>
          <w:sz w:val="22"/>
        </w:rPr>
        <w:t xml:space="preserve">the </w:t>
      </w:r>
      <w:r w:rsidR="00BB0076" w:rsidRPr="001E258B">
        <w:rPr>
          <w:rFonts w:asciiTheme="minorHAnsi" w:hAnsiTheme="minorHAnsi" w:cstheme="minorHAnsi"/>
          <w:sz w:val="22"/>
        </w:rPr>
        <w:t xml:space="preserve">settings and circumstances </w:t>
      </w:r>
      <w:r w:rsidR="00220422" w:rsidRPr="001E258B">
        <w:rPr>
          <w:rFonts w:asciiTheme="minorHAnsi" w:hAnsiTheme="minorHAnsi" w:cstheme="minorHAnsi"/>
          <w:sz w:val="22"/>
        </w:rPr>
        <w:t>in which i</w:t>
      </w:r>
      <w:r w:rsidR="00BB0076" w:rsidRPr="001E258B">
        <w:rPr>
          <w:rFonts w:asciiTheme="minorHAnsi" w:hAnsiTheme="minorHAnsi" w:cstheme="minorHAnsi"/>
          <w:sz w:val="22"/>
        </w:rPr>
        <w:t>ndividuals are</w:t>
      </w:r>
      <w:r w:rsidR="00220422" w:rsidRPr="001E258B">
        <w:rPr>
          <w:rFonts w:asciiTheme="minorHAnsi" w:hAnsiTheme="minorHAnsi" w:cstheme="minorHAnsi"/>
          <w:sz w:val="22"/>
        </w:rPr>
        <w:t>,</w:t>
      </w:r>
      <w:r w:rsidR="00BB0076" w:rsidRPr="001E258B">
        <w:rPr>
          <w:rFonts w:asciiTheme="minorHAnsi" w:hAnsiTheme="minorHAnsi" w:cstheme="minorHAnsi"/>
          <w:sz w:val="22"/>
        </w:rPr>
        <w:t xml:space="preserve"> or are not recommended for physiotherapy. </w:t>
      </w:r>
      <w:r w:rsidR="000369CD" w:rsidRPr="001E258B">
        <w:rPr>
          <w:rFonts w:asciiTheme="minorHAnsi" w:hAnsiTheme="minorHAnsi" w:cstheme="minorHAnsi"/>
          <w:sz w:val="22"/>
        </w:rPr>
        <w:t xml:space="preserve">Osteoarthritis has a complex biopsychosocial presentation for patients and for healthcare professionals to assess and </w:t>
      </w:r>
      <w:r w:rsidR="000369CD" w:rsidRPr="001E258B">
        <w:rPr>
          <w:rFonts w:asciiTheme="minorHAnsi" w:hAnsiTheme="minorHAnsi" w:cstheme="minorHAnsi"/>
          <w:sz w:val="22"/>
        </w:rPr>
        <w:lastRenderedPageBreak/>
        <w:t>develop management plans</w:t>
      </w:r>
      <w:r w:rsidR="002F5AC1">
        <w:rPr>
          <w:rFonts w:asciiTheme="minorHAnsi" w:hAnsiTheme="minorHAnsi" w:cstheme="minorHAnsi"/>
          <w:sz w:val="22"/>
        </w:rPr>
        <w:t>.</w:t>
      </w:r>
      <w:r w:rsidR="002F5AC1" w:rsidRPr="00006D70">
        <w:rPr>
          <w:rFonts w:asciiTheme="minorHAnsi" w:hAnsiTheme="minorHAnsi" w:cstheme="minorHAnsi"/>
          <w:sz w:val="22"/>
          <w:szCs w:val="22"/>
          <w:vertAlign w:val="superscript"/>
        </w:rPr>
        <w:t>1</w:t>
      </w:r>
      <w:r w:rsidR="002F5AC1">
        <w:rPr>
          <w:rFonts w:asciiTheme="minorHAnsi" w:hAnsiTheme="minorHAnsi" w:cstheme="minorHAnsi"/>
          <w:sz w:val="22"/>
          <w:szCs w:val="22"/>
          <w:vertAlign w:val="superscript"/>
        </w:rPr>
        <w:t>9</w:t>
      </w:r>
      <w:r w:rsidR="000369CD" w:rsidRPr="001E258B">
        <w:rPr>
          <w:rFonts w:asciiTheme="minorHAnsi" w:hAnsiTheme="minorHAnsi" w:cstheme="minorHAnsi"/>
          <w:sz w:val="22"/>
        </w:rPr>
        <w:t xml:space="preserve"> Future research aimed at understanding the complex clinical reasoning strategies undertaken by healthcare professionals when making management decisions will further support high quality treatment. </w:t>
      </w:r>
      <w:r w:rsidR="00BB0076" w:rsidRPr="001E258B">
        <w:rPr>
          <w:rFonts w:asciiTheme="minorHAnsi" w:hAnsiTheme="minorHAnsi" w:cstheme="minorHAnsi"/>
          <w:sz w:val="22"/>
        </w:rPr>
        <w:t xml:space="preserve">Finally, participants were asked to </w:t>
      </w:r>
      <w:r w:rsidR="00D75E3B" w:rsidRPr="001E258B">
        <w:rPr>
          <w:rFonts w:asciiTheme="minorHAnsi" w:hAnsiTheme="minorHAnsi" w:cstheme="minorHAnsi"/>
          <w:sz w:val="22"/>
        </w:rPr>
        <w:t>report</w:t>
      </w:r>
      <w:r w:rsidR="00FC6240" w:rsidRPr="001E258B">
        <w:rPr>
          <w:rFonts w:asciiTheme="minorHAnsi" w:hAnsiTheme="minorHAnsi" w:cstheme="minorHAnsi"/>
          <w:sz w:val="22"/>
        </w:rPr>
        <w:t xml:space="preserve"> whether they had been recommended to seek treatment on physiotherapy or exercise</w:t>
      </w:r>
      <w:r w:rsidR="00BB0076" w:rsidRPr="001E258B">
        <w:rPr>
          <w:rFonts w:asciiTheme="minorHAnsi" w:hAnsiTheme="minorHAnsi" w:cstheme="minorHAnsi"/>
          <w:sz w:val="22"/>
        </w:rPr>
        <w:t>.</w:t>
      </w:r>
      <w:r w:rsidR="00FC6240" w:rsidRPr="001E258B">
        <w:rPr>
          <w:rFonts w:asciiTheme="minorHAnsi" w:hAnsiTheme="minorHAnsi" w:cstheme="minorHAnsi"/>
          <w:sz w:val="22"/>
        </w:rPr>
        <w:t xml:space="preserve"> Whilst exercise is a core component to physiotherapy management for this population, it is not the only intervention</w:t>
      </w:r>
      <w:r w:rsidR="002F5AC1">
        <w:rPr>
          <w:rFonts w:asciiTheme="minorHAnsi" w:hAnsiTheme="minorHAnsi" w:cstheme="minorHAnsi"/>
          <w:sz w:val="22"/>
        </w:rPr>
        <w:t>.</w:t>
      </w:r>
      <w:r w:rsidR="002F5AC1">
        <w:rPr>
          <w:rFonts w:asciiTheme="minorHAnsi" w:hAnsiTheme="minorHAnsi" w:cstheme="minorHAnsi"/>
          <w:sz w:val="22"/>
          <w:szCs w:val="22"/>
          <w:vertAlign w:val="superscript"/>
        </w:rPr>
        <w:t>4</w:t>
      </w:r>
      <w:r w:rsidR="00FC6240" w:rsidRPr="001E258B">
        <w:rPr>
          <w:rFonts w:asciiTheme="minorHAnsi" w:hAnsiTheme="minorHAnsi" w:cstheme="minorHAnsi"/>
          <w:sz w:val="22"/>
        </w:rPr>
        <w:t xml:space="preserve"> </w:t>
      </w:r>
      <w:r w:rsidR="00D75E3B" w:rsidRPr="001E258B">
        <w:rPr>
          <w:rFonts w:asciiTheme="minorHAnsi" w:hAnsiTheme="minorHAnsi" w:cstheme="minorHAnsi"/>
          <w:sz w:val="22"/>
        </w:rPr>
        <w:t>Similarly</w:t>
      </w:r>
      <w:r w:rsidR="00FC6240" w:rsidRPr="001E258B">
        <w:rPr>
          <w:rFonts w:asciiTheme="minorHAnsi" w:hAnsiTheme="minorHAnsi" w:cstheme="minorHAnsi"/>
          <w:sz w:val="22"/>
        </w:rPr>
        <w:t xml:space="preserve"> participants may seek advice on exercise treatment either formally through physiotherapy, sport and exercise clinicians or more informally through gym instructors, walking group leaders or online </w:t>
      </w:r>
      <w:r w:rsidR="00D75E3B" w:rsidRPr="001E258B">
        <w:rPr>
          <w:rFonts w:asciiTheme="minorHAnsi" w:hAnsiTheme="minorHAnsi" w:cstheme="minorHAnsi"/>
          <w:sz w:val="22"/>
        </w:rPr>
        <w:t>forum</w:t>
      </w:r>
      <w:r w:rsidR="00FC6240" w:rsidRPr="001E258B">
        <w:rPr>
          <w:rFonts w:asciiTheme="minorHAnsi" w:hAnsiTheme="minorHAnsi" w:cstheme="minorHAnsi"/>
          <w:sz w:val="22"/>
        </w:rPr>
        <w:t>. Due to the nature of the questions posed, it is not possible to differentiate this, but would prove useful context for future recommendation on treatment provision and decision-making options in managing osteoarthritis in the real-world.</w:t>
      </w:r>
    </w:p>
    <w:p w14:paraId="688AC95A" w14:textId="77777777" w:rsidR="003A0704" w:rsidRPr="001E258B" w:rsidRDefault="003A0704" w:rsidP="00C653AA">
      <w:pPr>
        <w:spacing w:line="360" w:lineRule="auto"/>
        <w:jc w:val="both"/>
        <w:rPr>
          <w:rFonts w:asciiTheme="minorHAnsi" w:hAnsiTheme="minorHAnsi" w:cstheme="minorHAnsi"/>
          <w:sz w:val="20"/>
          <w:szCs w:val="22"/>
        </w:rPr>
      </w:pPr>
    </w:p>
    <w:p w14:paraId="4B5596F5" w14:textId="77777777" w:rsidR="00C653AA" w:rsidRDefault="00C653AA" w:rsidP="00C653AA">
      <w:pPr>
        <w:spacing w:line="360" w:lineRule="auto"/>
        <w:jc w:val="both"/>
        <w:rPr>
          <w:rFonts w:asciiTheme="minorHAnsi" w:hAnsiTheme="minorHAnsi" w:cstheme="minorHAnsi"/>
          <w:b/>
          <w:sz w:val="22"/>
          <w:szCs w:val="22"/>
        </w:rPr>
      </w:pPr>
    </w:p>
    <w:p w14:paraId="05AD7914" w14:textId="1C1777A4" w:rsidR="004B4057" w:rsidRPr="001E258B" w:rsidRDefault="004B4057" w:rsidP="00C653AA">
      <w:pPr>
        <w:spacing w:line="360" w:lineRule="auto"/>
        <w:jc w:val="both"/>
        <w:rPr>
          <w:rFonts w:asciiTheme="minorHAnsi" w:hAnsiTheme="minorHAnsi" w:cstheme="minorHAnsi"/>
          <w:b/>
          <w:sz w:val="22"/>
          <w:szCs w:val="22"/>
        </w:rPr>
      </w:pPr>
      <w:r w:rsidRPr="001E258B">
        <w:rPr>
          <w:rFonts w:asciiTheme="minorHAnsi" w:hAnsiTheme="minorHAnsi" w:cstheme="minorHAnsi"/>
          <w:b/>
          <w:sz w:val="22"/>
          <w:szCs w:val="22"/>
        </w:rPr>
        <w:t>CONCLUSION</w:t>
      </w:r>
    </w:p>
    <w:p w14:paraId="6B1463BB" w14:textId="77777777" w:rsidR="002F136A" w:rsidRPr="001E258B" w:rsidRDefault="002F136A" w:rsidP="00C653AA">
      <w:pPr>
        <w:spacing w:line="360" w:lineRule="auto"/>
        <w:jc w:val="both"/>
        <w:rPr>
          <w:rFonts w:asciiTheme="minorHAnsi" w:hAnsiTheme="minorHAnsi" w:cstheme="minorHAnsi"/>
          <w:b/>
          <w:sz w:val="22"/>
          <w:szCs w:val="22"/>
        </w:rPr>
      </w:pPr>
    </w:p>
    <w:p w14:paraId="15B1D497" w14:textId="77777777" w:rsidR="004B4057" w:rsidRPr="001E258B" w:rsidRDefault="004B4057" w:rsidP="00C653AA">
      <w:pPr>
        <w:spacing w:line="360" w:lineRule="auto"/>
        <w:jc w:val="both"/>
        <w:rPr>
          <w:rFonts w:asciiTheme="minorHAnsi" w:hAnsiTheme="minorHAnsi" w:cstheme="minorHAnsi"/>
          <w:sz w:val="22"/>
          <w:szCs w:val="22"/>
        </w:rPr>
      </w:pPr>
    </w:p>
    <w:p w14:paraId="5C062A0B" w14:textId="06F2EB26" w:rsidR="00E47272" w:rsidRPr="001E258B" w:rsidRDefault="00E21398" w:rsidP="00C653AA">
      <w:pPr>
        <w:spacing w:line="360" w:lineRule="auto"/>
        <w:jc w:val="both"/>
        <w:rPr>
          <w:rFonts w:asciiTheme="minorHAnsi" w:hAnsiTheme="minorHAnsi" w:cstheme="minorHAnsi"/>
          <w:sz w:val="22"/>
          <w:szCs w:val="22"/>
        </w:rPr>
      </w:pPr>
      <w:r w:rsidRPr="001E258B">
        <w:rPr>
          <w:rFonts w:asciiTheme="minorHAnsi" w:hAnsiTheme="minorHAnsi" w:cstheme="minorHAnsi"/>
          <w:sz w:val="22"/>
          <w:szCs w:val="22"/>
        </w:rPr>
        <w:t xml:space="preserve">The minority (41%) of people with hip and/or knee osteoarthritis are recommended to seek physiotherapy or exercise treatment. </w:t>
      </w:r>
      <w:r w:rsidR="004B4057" w:rsidRPr="001E258B">
        <w:rPr>
          <w:rFonts w:asciiTheme="minorHAnsi" w:hAnsiTheme="minorHAnsi" w:cstheme="minorHAnsi"/>
          <w:sz w:val="22"/>
          <w:szCs w:val="22"/>
        </w:rPr>
        <w:t>O</w:t>
      </w:r>
      <w:r w:rsidR="008362CC" w:rsidRPr="001E258B">
        <w:rPr>
          <w:rFonts w:asciiTheme="minorHAnsi" w:hAnsiTheme="minorHAnsi" w:cstheme="minorHAnsi"/>
          <w:sz w:val="22"/>
          <w:szCs w:val="22"/>
        </w:rPr>
        <w:t xml:space="preserve">lder people, with multi-joint pain and better self-reported health status are less likely to be recommended to seek physiotherapy </w:t>
      </w:r>
      <w:r w:rsidR="003A0704" w:rsidRPr="001E258B">
        <w:rPr>
          <w:rFonts w:asciiTheme="minorHAnsi" w:hAnsiTheme="minorHAnsi" w:cstheme="minorHAnsi"/>
          <w:sz w:val="22"/>
          <w:szCs w:val="22"/>
        </w:rPr>
        <w:t>or exercise treatment</w:t>
      </w:r>
      <w:r w:rsidR="008362CC" w:rsidRPr="001E258B">
        <w:rPr>
          <w:rFonts w:asciiTheme="minorHAnsi" w:hAnsiTheme="minorHAnsi" w:cstheme="minorHAnsi"/>
          <w:sz w:val="22"/>
          <w:szCs w:val="22"/>
        </w:rPr>
        <w:t xml:space="preserve">. </w:t>
      </w:r>
      <w:r w:rsidR="00FA1BC8" w:rsidRPr="001E258B">
        <w:rPr>
          <w:rFonts w:asciiTheme="minorHAnsi" w:hAnsiTheme="minorHAnsi" w:cstheme="minorHAnsi"/>
          <w:sz w:val="22"/>
          <w:szCs w:val="22"/>
        </w:rPr>
        <w:t>Strategies are now required to identify such subgroups within society and provide them with opportunity to improve symptom management. This will provide a major benefit in reducing healthcare inequalities in people with hip and knee osteoarthritis</w:t>
      </w:r>
      <w:r w:rsidR="00116B30">
        <w:rPr>
          <w:rFonts w:asciiTheme="minorHAnsi" w:hAnsiTheme="minorHAnsi" w:cstheme="minorHAnsi"/>
          <w:sz w:val="22"/>
          <w:szCs w:val="22"/>
        </w:rPr>
        <w:t>.</w:t>
      </w:r>
    </w:p>
    <w:p w14:paraId="3A849DFF" w14:textId="1C573053" w:rsidR="004A52E6" w:rsidRPr="001E258B" w:rsidRDefault="004A52E6" w:rsidP="00C653AA">
      <w:pPr>
        <w:spacing w:after="160" w:line="360" w:lineRule="auto"/>
        <w:rPr>
          <w:rFonts w:asciiTheme="minorHAnsi" w:hAnsiTheme="minorHAnsi" w:cstheme="minorHAnsi"/>
          <w:b/>
          <w:sz w:val="22"/>
          <w:szCs w:val="22"/>
        </w:rPr>
      </w:pPr>
    </w:p>
    <w:p w14:paraId="1A2B675D" w14:textId="77777777" w:rsidR="00C653AA" w:rsidRDefault="00C653A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F3703CA" w14:textId="0E291E73" w:rsidR="004A52E6" w:rsidRPr="001E258B" w:rsidRDefault="004A52E6" w:rsidP="00C653AA">
      <w:pPr>
        <w:spacing w:line="360" w:lineRule="auto"/>
        <w:rPr>
          <w:rFonts w:asciiTheme="minorHAnsi" w:hAnsiTheme="minorHAnsi" w:cstheme="minorHAnsi"/>
          <w:b/>
          <w:sz w:val="22"/>
          <w:szCs w:val="22"/>
        </w:rPr>
      </w:pPr>
      <w:r w:rsidRPr="001E258B">
        <w:rPr>
          <w:rFonts w:asciiTheme="minorHAnsi" w:hAnsiTheme="minorHAnsi" w:cstheme="minorHAnsi"/>
          <w:b/>
          <w:sz w:val="22"/>
          <w:szCs w:val="22"/>
        </w:rPr>
        <w:lastRenderedPageBreak/>
        <w:t>FIGURE AND TABLE LEGENDS</w:t>
      </w:r>
    </w:p>
    <w:p w14:paraId="16D99CF1" w14:textId="77777777" w:rsidR="004A52E6" w:rsidRPr="001E258B" w:rsidRDefault="004A52E6" w:rsidP="00C653AA">
      <w:pPr>
        <w:spacing w:line="360" w:lineRule="auto"/>
        <w:rPr>
          <w:rFonts w:asciiTheme="minorHAnsi" w:hAnsiTheme="minorHAnsi" w:cstheme="minorHAnsi"/>
          <w:b/>
          <w:sz w:val="22"/>
          <w:szCs w:val="22"/>
        </w:rPr>
      </w:pPr>
    </w:p>
    <w:p w14:paraId="0E69C3FF" w14:textId="0A90D1AD" w:rsidR="004A52E6" w:rsidRPr="001E258B" w:rsidRDefault="004A52E6" w:rsidP="00C653AA">
      <w:pPr>
        <w:spacing w:line="360" w:lineRule="auto"/>
        <w:rPr>
          <w:rFonts w:asciiTheme="minorHAnsi" w:hAnsiTheme="minorHAnsi" w:cstheme="minorHAnsi"/>
          <w:b/>
          <w:sz w:val="22"/>
          <w:szCs w:val="22"/>
        </w:rPr>
      </w:pPr>
    </w:p>
    <w:p w14:paraId="73B6258B" w14:textId="77777777" w:rsidR="002F136A" w:rsidRPr="001E258B" w:rsidRDefault="002F136A" w:rsidP="00C653AA">
      <w:pPr>
        <w:spacing w:line="360" w:lineRule="auto"/>
        <w:jc w:val="both"/>
        <w:rPr>
          <w:rFonts w:asciiTheme="minorHAnsi" w:hAnsiTheme="minorHAnsi" w:cstheme="minorHAnsi"/>
          <w:b/>
          <w:sz w:val="22"/>
          <w:szCs w:val="22"/>
        </w:rPr>
      </w:pPr>
      <w:r w:rsidRPr="001E258B">
        <w:rPr>
          <w:rFonts w:asciiTheme="minorHAnsi" w:hAnsiTheme="minorHAnsi" w:cstheme="minorHAnsi"/>
          <w:b/>
          <w:sz w:val="22"/>
          <w:szCs w:val="22"/>
        </w:rPr>
        <w:t>Figure 1</w:t>
      </w:r>
      <w:r w:rsidRPr="001E258B">
        <w:rPr>
          <w:rFonts w:asciiTheme="minorHAnsi" w:hAnsiTheme="minorHAnsi" w:cstheme="minorHAnsi"/>
          <w:sz w:val="22"/>
          <w:szCs w:val="22"/>
        </w:rPr>
        <w:t>: Flow-chart illustrating participant entry and loss into the analysis from the Wave 4 cohort.</w:t>
      </w:r>
      <w:r w:rsidRPr="001E258B">
        <w:rPr>
          <w:rFonts w:asciiTheme="minorHAnsi" w:hAnsiTheme="minorHAnsi" w:cstheme="minorHAnsi"/>
          <w:b/>
          <w:sz w:val="22"/>
          <w:szCs w:val="22"/>
        </w:rPr>
        <w:t xml:space="preserve"> </w:t>
      </w:r>
    </w:p>
    <w:p w14:paraId="6891691E" w14:textId="77777777" w:rsidR="002F136A" w:rsidRPr="001E258B" w:rsidRDefault="002F136A" w:rsidP="00C653AA">
      <w:pPr>
        <w:spacing w:line="360" w:lineRule="auto"/>
        <w:jc w:val="both"/>
        <w:rPr>
          <w:rFonts w:asciiTheme="minorHAnsi" w:hAnsiTheme="minorHAnsi" w:cstheme="minorHAnsi"/>
          <w:b/>
          <w:sz w:val="22"/>
          <w:szCs w:val="22"/>
        </w:rPr>
      </w:pPr>
    </w:p>
    <w:p w14:paraId="70C88AA0" w14:textId="2DCB3A89" w:rsidR="004A52E6" w:rsidRPr="001E258B" w:rsidRDefault="004A52E6" w:rsidP="00C653AA">
      <w:pPr>
        <w:spacing w:line="360" w:lineRule="auto"/>
        <w:jc w:val="both"/>
        <w:rPr>
          <w:rFonts w:asciiTheme="minorHAnsi" w:hAnsiTheme="minorHAnsi" w:cstheme="minorHAnsi"/>
          <w:sz w:val="22"/>
          <w:szCs w:val="22"/>
        </w:rPr>
      </w:pPr>
      <w:r w:rsidRPr="001E258B">
        <w:rPr>
          <w:rFonts w:asciiTheme="minorHAnsi" w:hAnsiTheme="minorHAnsi" w:cstheme="minorHAnsi"/>
          <w:b/>
          <w:sz w:val="22"/>
          <w:szCs w:val="22"/>
        </w:rPr>
        <w:t>Table 1:</w:t>
      </w:r>
      <w:r w:rsidRPr="001E258B">
        <w:rPr>
          <w:rFonts w:asciiTheme="minorHAnsi" w:hAnsiTheme="minorHAnsi" w:cstheme="minorHAnsi"/>
          <w:sz w:val="22"/>
          <w:szCs w:val="22"/>
        </w:rPr>
        <w:t xml:space="preserve"> Demographic characteristics of individuals who reported being recommended to those not being recommend to physiotherapy for hip and/or knee osteoarthritis.</w:t>
      </w:r>
    </w:p>
    <w:p w14:paraId="08710220" w14:textId="3202AFDC" w:rsidR="004A52E6" w:rsidRPr="001E258B" w:rsidRDefault="004A52E6" w:rsidP="00C653AA">
      <w:pPr>
        <w:spacing w:line="360" w:lineRule="auto"/>
        <w:jc w:val="both"/>
        <w:rPr>
          <w:rFonts w:asciiTheme="minorHAnsi" w:hAnsiTheme="minorHAnsi" w:cstheme="minorHAnsi"/>
          <w:sz w:val="22"/>
          <w:szCs w:val="22"/>
        </w:rPr>
      </w:pPr>
    </w:p>
    <w:p w14:paraId="16E44CDF" w14:textId="77777777" w:rsidR="004A52E6" w:rsidRPr="001E258B" w:rsidRDefault="004A52E6" w:rsidP="00C653AA">
      <w:pPr>
        <w:spacing w:line="360" w:lineRule="auto"/>
        <w:jc w:val="both"/>
        <w:rPr>
          <w:rFonts w:asciiTheme="minorHAnsi" w:hAnsiTheme="minorHAnsi" w:cstheme="minorHAnsi"/>
          <w:sz w:val="22"/>
          <w:szCs w:val="22"/>
        </w:rPr>
      </w:pPr>
      <w:r w:rsidRPr="001E258B">
        <w:rPr>
          <w:rFonts w:asciiTheme="minorHAnsi" w:hAnsiTheme="minorHAnsi" w:cstheme="minorHAnsi"/>
          <w:b/>
          <w:sz w:val="22"/>
          <w:szCs w:val="22"/>
        </w:rPr>
        <w:t>Table 2:</w:t>
      </w:r>
      <w:r w:rsidRPr="001E258B">
        <w:rPr>
          <w:rFonts w:asciiTheme="minorHAnsi" w:hAnsiTheme="minorHAnsi" w:cstheme="minorHAnsi"/>
          <w:sz w:val="22"/>
          <w:szCs w:val="22"/>
        </w:rPr>
        <w:t xml:space="preserve"> Results of the logistic regression analysis to determine whether there is an association with candidate variables and the probability of people taking the recommendation to attend physiotherapy or not. </w:t>
      </w:r>
    </w:p>
    <w:p w14:paraId="2C215C72" w14:textId="77777777" w:rsidR="004A52E6" w:rsidRPr="001E258B" w:rsidRDefault="004A52E6" w:rsidP="004A52E6">
      <w:pPr>
        <w:jc w:val="both"/>
        <w:rPr>
          <w:rFonts w:asciiTheme="minorHAnsi" w:hAnsiTheme="minorHAnsi" w:cstheme="minorHAnsi"/>
          <w:sz w:val="22"/>
          <w:szCs w:val="22"/>
        </w:rPr>
      </w:pPr>
    </w:p>
    <w:p w14:paraId="145284F3" w14:textId="0CAE1210" w:rsidR="004A52E6" w:rsidRPr="001E258B" w:rsidRDefault="004A52E6" w:rsidP="004A52E6">
      <w:pPr>
        <w:jc w:val="both"/>
        <w:rPr>
          <w:rFonts w:asciiTheme="minorHAnsi" w:hAnsiTheme="minorHAnsi" w:cstheme="minorHAnsi"/>
          <w:b/>
          <w:sz w:val="22"/>
          <w:szCs w:val="22"/>
        </w:rPr>
      </w:pPr>
    </w:p>
    <w:p w14:paraId="0CF79BCD" w14:textId="3DFF222E" w:rsidR="004A52E6" w:rsidRPr="001E258B" w:rsidRDefault="004A52E6">
      <w:pPr>
        <w:rPr>
          <w:rFonts w:asciiTheme="minorHAnsi" w:hAnsiTheme="minorHAnsi" w:cstheme="minorHAnsi"/>
          <w:b/>
          <w:sz w:val="22"/>
          <w:szCs w:val="22"/>
        </w:rPr>
      </w:pPr>
    </w:p>
    <w:p w14:paraId="7FCF2044" w14:textId="77777777" w:rsidR="004A52E6" w:rsidRPr="001E258B" w:rsidRDefault="004A52E6">
      <w:pPr>
        <w:rPr>
          <w:rFonts w:asciiTheme="minorHAnsi" w:hAnsiTheme="minorHAnsi" w:cstheme="minorHAnsi"/>
          <w:b/>
          <w:sz w:val="22"/>
          <w:szCs w:val="22"/>
        </w:rPr>
      </w:pPr>
    </w:p>
    <w:p w14:paraId="4935513F" w14:textId="77777777" w:rsidR="001E258B" w:rsidRPr="001E258B" w:rsidRDefault="004A52E6" w:rsidP="001E258B">
      <w:pPr>
        <w:spacing w:after="160" w:line="259" w:lineRule="auto"/>
        <w:rPr>
          <w:rFonts w:asciiTheme="minorHAnsi" w:hAnsiTheme="minorHAnsi" w:cstheme="minorHAnsi"/>
          <w:b/>
          <w:sz w:val="22"/>
          <w:szCs w:val="22"/>
        </w:rPr>
      </w:pPr>
      <w:r w:rsidRPr="001E258B">
        <w:rPr>
          <w:rFonts w:asciiTheme="minorHAnsi" w:hAnsiTheme="minorHAnsi" w:cstheme="minorHAnsi"/>
          <w:b/>
          <w:sz w:val="22"/>
          <w:szCs w:val="22"/>
        </w:rPr>
        <w:br w:type="page"/>
      </w:r>
      <w:r w:rsidR="001E258B" w:rsidRPr="001E258B">
        <w:rPr>
          <w:rFonts w:asciiTheme="minorHAnsi" w:hAnsiTheme="minorHAnsi" w:cstheme="minorHAnsi"/>
          <w:b/>
          <w:sz w:val="22"/>
          <w:szCs w:val="22"/>
        </w:rPr>
        <w:lastRenderedPageBreak/>
        <w:t>REFERENCES</w:t>
      </w:r>
    </w:p>
    <w:p w14:paraId="1D7ABFAC" w14:textId="77777777" w:rsidR="001E258B" w:rsidRPr="001E258B" w:rsidRDefault="001E258B" w:rsidP="001E258B">
      <w:pPr>
        <w:rPr>
          <w:rFonts w:asciiTheme="minorHAnsi" w:hAnsiTheme="minorHAnsi" w:cstheme="minorHAnsi"/>
          <w:b/>
          <w:sz w:val="22"/>
          <w:szCs w:val="22"/>
        </w:rPr>
      </w:pPr>
    </w:p>
    <w:p w14:paraId="0917DE8A" w14:textId="77777777" w:rsidR="001E258B" w:rsidRPr="001E258B" w:rsidRDefault="001E258B" w:rsidP="001E258B">
      <w:pPr>
        <w:pStyle w:val="NoSpacing"/>
        <w:rPr>
          <w:rFonts w:cstheme="minorHAnsi"/>
        </w:rPr>
      </w:pPr>
      <w:r w:rsidRPr="001E258B">
        <w:rPr>
          <w:rFonts w:cstheme="minorHAnsi"/>
        </w:rPr>
        <w:t>1.</w:t>
      </w:r>
      <w:r w:rsidRPr="001E258B">
        <w:rPr>
          <w:rFonts w:cstheme="minorHAnsi"/>
        </w:rPr>
        <w:tab/>
        <w:t xml:space="preserve">Cross M, Smith E, Hoy D, Nolte S, Ackerman I, Fransen M, et al.  The global burden of hip and knee osteoarthritis: estimates from the global burden of disease 2010 study. Ann Rheum Dis 2014;73:1323-30. </w:t>
      </w:r>
    </w:p>
    <w:p w14:paraId="73C0F852" w14:textId="77777777" w:rsidR="001E258B" w:rsidRPr="001E258B" w:rsidRDefault="001E258B" w:rsidP="001E258B">
      <w:pPr>
        <w:pStyle w:val="NoSpacing"/>
        <w:rPr>
          <w:rFonts w:cstheme="minorHAnsi"/>
        </w:rPr>
      </w:pPr>
    </w:p>
    <w:p w14:paraId="4D0357BA" w14:textId="77777777" w:rsidR="001E258B" w:rsidRPr="001E258B" w:rsidRDefault="001E258B" w:rsidP="001E258B">
      <w:pPr>
        <w:pStyle w:val="NoSpacing"/>
        <w:rPr>
          <w:rFonts w:cstheme="minorHAnsi"/>
        </w:rPr>
      </w:pPr>
      <w:r w:rsidRPr="001E258B">
        <w:rPr>
          <w:rFonts w:cstheme="minorHAnsi"/>
        </w:rPr>
        <w:t>2.</w:t>
      </w:r>
      <w:r w:rsidRPr="001E258B">
        <w:rPr>
          <w:rFonts w:cstheme="minorHAnsi"/>
        </w:rPr>
        <w:tab/>
        <w:t xml:space="preserve">Glyn-Jones S, Palmer AJ, Agricola R, Price AJ, Vincent TL, Weinans H, et al. Osteoarthritis. </w:t>
      </w:r>
      <w:r w:rsidRPr="001E258B">
        <w:rPr>
          <w:rStyle w:val="jrnl"/>
          <w:rFonts w:cstheme="minorHAnsi"/>
        </w:rPr>
        <w:t>Lancet</w:t>
      </w:r>
      <w:r w:rsidRPr="001E258B">
        <w:rPr>
          <w:rFonts w:cstheme="minorHAnsi"/>
        </w:rPr>
        <w:t xml:space="preserve"> 2015;386:376-87. </w:t>
      </w:r>
    </w:p>
    <w:p w14:paraId="144950D1" w14:textId="77777777" w:rsidR="001E258B" w:rsidRPr="001E258B" w:rsidRDefault="001E258B" w:rsidP="001E258B">
      <w:pPr>
        <w:pStyle w:val="NoSpacing"/>
        <w:rPr>
          <w:rFonts w:cstheme="minorHAnsi"/>
        </w:rPr>
      </w:pPr>
    </w:p>
    <w:p w14:paraId="5BAE1806" w14:textId="77777777" w:rsidR="001E258B" w:rsidRPr="001E258B" w:rsidRDefault="001E258B" w:rsidP="001E258B">
      <w:pPr>
        <w:pStyle w:val="NoSpacing"/>
        <w:rPr>
          <w:rFonts w:cstheme="minorHAnsi"/>
        </w:rPr>
      </w:pPr>
      <w:r w:rsidRPr="001E258B">
        <w:rPr>
          <w:rFonts w:cstheme="minorHAnsi"/>
        </w:rPr>
        <w:t>3.</w:t>
      </w:r>
      <w:r w:rsidRPr="001E258B">
        <w:rPr>
          <w:rFonts w:cstheme="minorHAnsi"/>
        </w:rPr>
        <w:tab/>
        <w:t xml:space="preserve">Hiligsmann M, Cooper C, Arden N, Boers M, Branco JC, Luisa Brandi M, et al.  Health economics in the field of osteoarthritis: an expert's consensus paper from the European Society for Clinical and Economic Aspects of Osteoporosis and Osteoarthritis (ESCEO). Semin Arthritis Rheum 2013;43:303-13. </w:t>
      </w:r>
    </w:p>
    <w:p w14:paraId="40DC7D90" w14:textId="77777777" w:rsidR="001E258B" w:rsidRPr="001E258B" w:rsidRDefault="001E258B" w:rsidP="001E258B">
      <w:pPr>
        <w:pStyle w:val="NoSpacing"/>
        <w:rPr>
          <w:rFonts w:cstheme="minorHAnsi"/>
        </w:rPr>
      </w:pPr>
    </w:p>
    <w:p w14:paraId="65C9DFEB" w14:textId="77777777" w:rsidR="001E258B" w:rsidRPr="001E258B" w:rsidRDefault="001E258B" w:rsidP="001E258B">
      <w:pPr>
        <w:pStyle w:val="NoSpacing"/>
        <w:rPr>
          <w:rFonts w:cstheme="minorHAnsi"/>
        </w:rPr>
      </w:pPr>
      <w:r w:rsidRPr="001E258B">
        <w:rPr>
          <w:rFonts w:cstheme="minorHAnsi"/>
        </w:rPr>
        <w:t>4.</w:t>
      </w:r>
      <w:r w:rsidRPr="001E258B">
        <w:rPr>
          <w:rFonts w:cstheme="minorHAnsi"/>
        </w:rPr>
        <w:tab/>
        <w:t>National Institute for Health and Care Excellence - National Clinical Guideline Centre (UK). Osteoarthritis: Care and Management in Adults. London: National Institute for Health and Care Excellence (UK); 2014 Feb.</w:t>
      </w:r>
    </w:p>
    <w:p w14:paraId="0CA015B6" w14:textId="77777777" w:rsidR="001E258B" w:rsidRPr="001E258B" w:rsidRDefault="001E258B" w:rsidP="001E258B">
      <w:pPr>
        <w:pStyle w:val="NoSpacing"/>
        <w:rPr>
          <w:rFonts w:cstheme="minorHAnsi"/>
        </w:rPr>
      </w:pPr>
    </w:p>
    <w:p w14:paraId="746DAAB3" w14:textId="77777777" w:rsidR="001E258B" w:rsidRPr="004D53E1" w:rsidRDefault="001E258B" w:rsidP="001E258B">
      <w:pPr>
        <w:pStyle w:val="NoSpacing"/>
        <w:rPr>
          <w:rFonts w:cstheme="minorHAnsi"/>
        </w:rPr>
      </w:pPr>
      <w:r w:rsidRPr="001E258B">
        <w:rPr>
          <w:rFonts w:cstheme="minorHAnsi"/>
        </w:rPr>
        <w:t>5.</w:t>
      </w:r>
      <w:r w:rsidRPr="001E258B">
        <w:rPr>
          <w:rFonts w:cstheme="minorHAnsi"/>
        </w:rPr>
        <w:tab/>
        <w:t xml:space="preserve">Fernandes L, Hagen KB, Bijlsma JW, Andreassen O, Christensen P, Conaghan PG, et al. EULAR recommendations </w:t>
      </w:r>
      <w:r w:rsidRPr="00736FD2">
        <w:rPr>
          <w:rFonts w:cstheme="minorHAnsi"/>
        </w:rPr>
        <w:t xml:space="preserve">for the non-pharmacological core management of hip and knee osteoarthritis. </w:t>
      </w:r>
      <w:r w:rsidRPr="004D53E1">
        <w:rPr>
          <w:rStyle w:val="jrnl"/>
          <w:rFonts w:cstheme="minorHAnsi"/>
        </w:rPr>
        <w:t>Ann Rheum Dis</w:t>
      </w:r>
      <w:r w:rsidRPr="004D53E1">
        <w:rPr>
          <w:rFonts w:cstheme="minorHAnsi"/>
        </w:rPr>
        <w:t xml:space="preserve"> 2013;72:1125-35.</w:t>
      </w:r>
    </w:p>
    <w:p w14:paraId="2E3A8F16" w14:textId="77777777" w:rsidR="001E258B" w:rsidRPr="00FC19EE" w:rsidRDefault="001E258B" w:rsidP="001E258B">
      <w:pPr>
        <w:pStyle w:val="NoSpacing"/>
        <w:rPr>
          <w:rFonts w:cstheme="minorHAnsi"/>
        </w:rPr>
      </w:pPr>
    </w:p>
    <w:p w14:paraId="08DB6CA3" w14:textId="77C688DB" w:rsidR="00736FD2" w:rsidRPr="00736FD2" w:rsidRDefault="00736FD2" w:rsidP="001E258B">
      <w:pPr>
        <w:pStyle w:val="NoSpacing"/>
        <w:rPr>
          <w:rFonts w:cstheme="minorHAnsi"/>
        </w:rPr>
      </w:pPr>
      <w:r w:rsidRPr="00FC19EE">
        <w:rPr>
          <w:rFonts w:cstheme="minorHAnsi"/>
        </w:rPr>
        <w:t>6.</w:t>
      </w:r>
      <w:r w:rsidRPr="00FC19EE">
        <w:rPr>
          <w:rFonts w:cstheme="minorHAnsi"/>
        </w:rPr>
        <w:tab/>
      </w:r>
      <w:r w:rsidRPr="00736FD2">
        <w:rPr>
          <w:rFonts w:eastAsia="Times New Roman" w:cstheme="minorHAnsi"/>
          <w:color w:val="000000"/>
        </w:rPr>
        <w:t xml:space="preserve">McAlindon TE, Bannuru RR, Sullivan MC, Arden NK, Berenbaum F, Bierma-Zeinstra SM et al. OARSI guidelines for the nonsurgical management of knee osteoarthritis. Osteoarthritis Cartilage </w:t>
      </w:r>
      <w:r>
        <w:rPr>
          <w:rFonts w:eastAsia="Times New Roman" w:cstheme="minorHAnsi"/>
          <w:color w:val="000000"/>
        </w:rPr>
        <w:t>2014;</w:t>
      </w:r>
      <w:r w:rsidRPr="00736FD2">
        <w:rPr>
          <w:rFonts w:eastAsia="Times New Roman" w:cstheme="minorHAnsi"/>
          <w:color w:val="000000"/>
        </w:rPr>
        <w:t>22:363–88</w:t>
      </w:r>
      <w:r>
        <w:rPr>
          <w:rFonts w:eastAsia="Times New Roman" w:cstheme="minorHAnsi"/>
          <w:color w:val="000000"/>
        </w:rPr>
        <w:t>.</w:t>
      </w:r>
    </w:p>
    <w:p w14:paraId="7FDDF5B0" w14:textId="77777777" w:rsidR="00736FD2" w:rsidRPr="00FC19EE" w:rsidRDefault="00736FD2" w:rsidP="001E258B">
      <w:pPr>
        <w:pStyle w:val="NoSpacing"/>
        <w:rPr>
          <w:rFonts w:cstheme="minorHAnsi"/>
        </w:rPr>
      </w:pPr>
    </w:p>
    <w:p w14:paraId="179014CA" w14:textId="3033B5BF" w:rsidR="001E258B" w:rsidRPr="001E258B" w:rsidRDefault="00736FD2" w:rsidP="001E258B">
      <w:pPr>
        <w:pStyle w:val="NoSpacing"/>
        <w:rPr>
          <w:rFonts w:cstheme="minorHAnsi"/>
        </w:rPr>
      </w:pPr>
      <w:r w:rsidRPr="00FC19EE">
        <w:rPr>
          <w:rFonts w:cstheme="minorHAnsi"/>
        </w:rPr>
        <w:t>7</w:t>
      </w:r>
      <w:r w:rsidR="001E258B" w:rsidRPr="00FC19EE">
        <w:rPr>
          <w:rFonts w:cstheme="minorHAnsi"/>
        </w:rPr>
        <w:t>.</w:t>
      </w:r>
      <w:r w:rsidR="001E258B" w:rsidRPr="00FC19EE">
        <w:rPr>
          <w:rFonts w:cstheme="minorHAnsi"/>
        </w:rPr>
        <w:tab/>
        <w:t>Opseth G, Wahl AK, Bjørke G, Mengshoel AM. Negative perceptions of illness and health are associated with frequent use of</w:t>
      </w:r>
      <w:r w:rsidR="001E258B" w:rsidRPr="001E258B">
        <w:rPr>
          <w:rFonts w:cstheme="minorHAnsi"/>
        </w:rPr>
        <w:t> </w:t>
      </w:r>
      <w:r w:rsidR="001E258B" w:rsidRPr="001E258B">
        <w:rPr>
          <w:rStyle w:val="highlight"/>
          <w:rFonts w:cstheme="minorHAnsi"/>
        </w:rPr>
        <w:t>physiotherapy</w:t>
      </w:r>
      <w:r w:rsidR="001E258B" w:rsidRPr="001E258B">
        <w:rPr>
          <w:rFonts w:cstheme="minorHAnsi"/>
        </w:rPr>
        <w:t> in primary healthcare. Musculoskeletal Care 2017; In Press. doi: 10.1002/msc.1224.</w:t>
      </w:r>
    </w:p>
    <w:p w14:paraId="0D7A3C0A" w14:textId="77777777" w:rsidR="001E258B" w:rsidRPr="001E258B" w:rsidRDefault="001E258B" w:rsidP="001E258B">
      <w:pPr>
        <w:pStyle w:val="NoSpacing"/>
        <w:rPr>
          <w:rFonts w:cstheme="minorHAnsi"/>
        </w:rPr>
      </w:pPr>
    </w:p>
    <w:p w14:paraId="255DF705" w14:textId="4AD028EB" w:rsidR="001E258B" w:rsidRPr="001E258B" w:rsidRDefault="00736FD2" w:rsidP="001E258B">
      <w:pPr>
        <w:pStyle w:val="NoSpacing"/>
        <w:rPr>
          <w:rFonts w:cstheme="minorHAnsi"/>
        </w:rPr>
      </w:pPr>
      <w:r>
        <w:rPr>
          <w:rFonts w:cstheme="minorHAnsi"/>
        </w:rPr>
        <w:t>8</w:t>
      </w:r>
      <w:r w:rsidR="001E258B" w:rsidRPr="001E258B">
        <w:rPr>
          <w:rFonts w:cstheme="minorHAnsi"/>
        </w:rPr>
        <w:t>.</w:t>
      </w:r>
      <w:r w:rsidR="001E258B" w:rsidRPr="001E258B">
        <w:rPr>
          <w:rFonts w:cstheme="minorHAnsi"/>
        </w:rPr>
        <w:tab/>
        <w:t>Al-Eisa E. Indicators of adherence to </w:t>
      </w:r>
      <w:r w:rsidR="001E258B" w:rsidRPr="001E258B">
        <w:rPr>
          <w:rStyle w:val="highlight"/>
          <w:rFonts w:cstheme="minorHAnsi"/>
        </w:rPr>
        <w:t>physiotherapy</w:t>
      </w:r>
      <w:r w:rsidR="001E258B" w:rsidRPr="001E258B">
        <w:rPr>
          <w:rFonts w:cstheme="minorHAnsi"/>
        </w:rPr>
        <w:t> </w:t>
      </w:r>
      <w:r w:rsidR="001E258B" w:rsidRPr="001E258B">
        <w:rPr>
          <w:rStyle w:val="highlight"/>
          <w:rFonts w:cstheme="minorHAnsi"/>
        </w:rPr>
        <w:t>attendance</w:t>
      </w:r>
      <w:r w:rsidR="001E258B" w:rsidRPr="001E258B">
        <w:rPr>
          <w:rFonts w:cstheme="minorHAnsi"/>
        </w:rPr>
        <w:t> among Saudi female patients with mechanical low back </w:t>
      </w:r>
      <w:r w:rsidR="001E258B" w:rsidRPr="001E258B">
        <w:rPr>
          <w:rStyle w:val="highlight"/>
          <w:rFonts w:cstheme="minorHAnsi"/>
        </w:rPr>
        <w:t>pain</w:t>
      </w:r>
      <w:r w:rsidR="001E258B" w:rsidRPr="001E258B">
        <w:rPr>
          <w:rFonts w:cstheme="minorHAnsi"/>
        </w:rPr>
        <w:t>: a clinical audit. BMC Musculoskelet Disord 2010;11:124.</w:t>
      </w:r>
    </w:p>
    <w:p w14:paraId="20DA34D0" w14:textId="77777777" w:rsidR="001E258B" w:rsidRPr="001E258B" w:rsidRDefault="001E258B" w:rsidP="001E258B">
      <w:pPr>
        <w:pStyle w:val="NoSpacing"/>
        <w:rPr>
          <w:rFonts w:cstheme="minorHAnsi"/>
        </w:rPr>
      </w:pPr>
    </w:p>
    <w:p w14:paraId="6E28D9AA" w14:textId="2EBE929E" w:rsidR="001E258B" w:rsidRPr="001E258B" w:rsidRDefault="00736FD2" w:rsidP="001E258B">
      <w:pPr>
        <w:pStyle w:val="NoSpacing"/>
        <w:rPr>
          <w:rFonts w:cstheme="minorHAnsi"/>
        </w:rPr>
      </w:pPr>
      <w:r>
        <w:rPr>
          <w:rFonts w:cstheme="minorHAnsi"/>
        </w:rPr>
        <w:t>9</w:t>
      </w:r>
      <w:r w:rsidR="001E258B" w:rsidRPr="001E258B">
        <w:rPr>
          <w:rFonts w:cstheme="minorHAnsi"/>
        </w:rPr>
        <w:t>.</w:t>
      </w:r>
      <w:r w:rsidR="001E258B" w:rsidRPr="001E258B">
        <w:rPr>
          <w:rFonts w:cstheme="minorHAnsi"/>
        </w:rPr>
        <w:tab/>
        <w:t>Lyngcoln A, Taylor N, Pizzari T, Baskus K. The relationship between adherence to hand </w:t>
      </w:r>
      <w:r w:rsidR="001E258B" w:rsidRPr="001E258B">
        <w:rPr>
          <w:rStyle w:val="highlight"/>
          <w:rFonts w:cstheme="minorHAnsi"/>
        </w:rPr>
        <w:t>therapy</w:t>
      </w:r>
      <w:r w:rsidR="001E258B" w:rsidRPr="001E258B">
        <w:rPr>
          <w:rFonts w:cstheme="minorHAnsi"/>
        </w:rPr>
        <w:t> and short-term outcome after distal radius fracture. J Hand Ther 2005;18:2-8.</w:t>
      </w:r>
    </w:p>
    <w:p w14:paraId="30334140" w14:textId="77777777" w:rsidR="001E258B" w:rsidRPr="001E258B" w:rsidRDefault="001E258B" w:rsidP="001E258B">
      <w:pPr>
        <w:pStyle w:val="NoSpacing"/>
        <w:rPr>
          <w:rFonts w:cstheme="minorHAnsi"/>
        </w:rPr>
      </w:pPr>
    </w:p>
    <w:p w14:paraId="729D7807" w14:textId="77777777" w:rsidR="001E258B" w:rsidRPr="001E258B" w:rsidRDefault="001E258B" w:rsidP="001E258B">
      <w:pPr>
        <w:pStyle w:val="NoSpacing"/>
        <w:rPr>
          <w:rFonts w:cstheme="minorHAnsi"/>
        </w:rPr>
      </w:pPr>
    </w:p>
    <w:p w14:paraId="1E12A14D" w14:textId="77777777" w:rsidR="001E258B" w:rsidRPr="001E258B" w:rsidRDefault="001E258B" w:rsidP="001E258B">
      <w:pPr>
        <w:pStyle w:val="NoSpacing"/>
        <w:rPr>
          <w:rFonts w:cstheme="minorHAnsi"/>
        </w:rPr>
      </w:pPr>
      <w:r w:rsidRPr="001E258B">
        <w:rPr>
          <w:rFonts w:cstheme="minorHAnsi"/>
          <w:shd w:val="clear" w:color="auto" w:fill="FFFFFF"/>
        </w:rPr>
        <w:t>10.</w:t>
      </w:r>
      <w:r w:rsidRPr="001E258B">
        <w:rPr>
          <w:rFonts w:cstheme="minorHAnsi"/>
          <w:shd w:val="clear" w:color="auto" w:fill="FFFFFF"/>
        </w:rPr>
        <w:tab/>
      </w:r>
      <w:r w:rsidRPr="001E258B">
        <w:rPr>
          <w:rFonts w:cstheme="minorHAnsi"/>
        </w:rPr>
        <w:t>von Elm E, Altman DG, Egger M, Pocock SJ, Gøtzsche PC, Vandenbroucke JP; STROBE Initiative. The Strengthening the Reporting of Observational Studies in Epidemiology (STROBE)statement: guidelines for reporting observational studies. J Clin Epidemiol 2008;61:344-9.</w:t>
      </w:r>
    </w:p>
    <w:p w14:paraId="4BC2CB15" w14:textId="77777777" w:rsidR="001E258B" w:rsidRPr="001E258B" w:rsidRDefault="001E258B" w:rsidP="001E258B">
      <w:pPr>
        <w:pStyle w:val="NoSpacing"/>
        <w:rPr>
          <w:rFonts w:cstheme="minorHAnsi"/>
        </w:rPr>
      </w:pPr>
    </w:p>
    <w:p w14:paraId="0AF5C2BE" w14:textId="77777777" w:rsidR="001E258B" w:rsidRPr="001E258B" w:rsidRDefault="001E258B" w:rsidP="001E258B">
      <w:pPr>
        <w:pStyle w:val="NoSpacing"/>
        <w:rPr>
          <w:rFonts w:cstheme="minorHAnsi"/>
        </w:rPr>
      </w:pPr>
      <w:r w:rsidRPr="001E258B">
        <w:rPr>
          <w:rFonts w:cstheme="minorHAnsi"/>
        </w:rPr>
        <w:t>11.</w:t>
      </w:r>
      <w:r w:rsidRPr="001E258B">
        <w:rPr>
          <w:rFonts w:cstheme="minorHAnsi"/>
        </w:rPr>
        <w:tab/>
      </w:r>
      <w:r w:rsidRPr="001E258B">
        <w:rPr>
          <w:rStyle w:val="hlfld-contribauthor"/>
          <w:rFonts w:cstheme="minorHAnsi"/>
        </w:rPr>
        <w:t>Steptoe </w:t>
      </w:r>
      <w:r w:rsidRPr="001E258B">
        <w:rPr>
          <w:rStyle w:val="nlmgiven-names"/>
          <w:rFonts w:cstheme="minorHAnsi"/>
        </w:rPr>
        <w:t>A</w:t>
      </w:r>
      <w:r w:rsidRPr="001E258B">
        <w:rPr>
          <w:rFonts w:cstheme="minorHAnsi"/>
        </w:rPr>
        <w:t>, </w:t>
      </w:r>
      <w:r w:rsidRPr="001E258B">
        <w:rPr>
          <w:rStyle w:val="hlfld-contribauthor"/>
          <w:rFonts w:cstheme="minorHAnsi"/>
        </w:rPr>
        <w:t>Breeze </w:t>
      </w:r>
      <w:r w:rsidRPr="001E258B">
        <w:rPr>
          <w:rStyle w:val="nlmgiven-names"/>
          <w:rFonts w:cstheme="minorHAnsi"/>
        </w:rPr>
        <w:t>A</w:t>
      </w:r>
      <w:r w:rsidRPr="001E258B">
        <w:rPr>
          <w:rFonts w:cstheme="minorHAnsi"/>
        </w:rPr>
        <w:t>, </w:t>
      </w:r>
      <w:r w:rsidRPr="001E258B">
        <w:rPr>
          <w:rStyle w:val="hlfld-contribauthor"/>
          <w:rFonts w:cstheme="minorHAnsi"/>
        </w:rPr>
        <w:t>Banks </w:t>
      </w:r>
      <w:r w:rsidRPr="001E258B">
        <w:rPr>
          <w:rStyle w:val="nlmgiven-names"/>
          <w:rFonts w:cstheme="minorHAnsi"/>
        </w:rPr>
        <w:t>J</w:t>
      </w:r>
      <w:r w:rsidRPr="001E258B">
        <w:rPr>
          <w:rFonts w:cstheme="minorHAnsi"/>
        </w:rPr>
        <w:t>, Nazroo J. </w:t>
      </w:r>
      <w:r w:rsidRPr="001E258B">
        <w:rPr>
          <w:rStyle w:val="nlmarticle-title"/>
          <w:rFonts w:cstheme="minorHAnsi"/>
        </w:rPr>
        <w:t>Cohort profile: the English longitudinal study of ageing</w:t>
      </w:r>
      <w:r w:rsidRPr="001E258B">
        <w:rPr>
          <w:rFonts w:cstheme="minorHAnsi"/>
        </w:rPr>
        <w:t xml:space="preserve">. Int J Epidemiol </w:t>
      </w:r>
      <w:r w:rsidRPr="001E258B">
        <w:rPr>
          <w:rStyle w:val="nlmyear"/>
          <w:rFonts w:cstheme="minorHAnsi"/>
        </w:rPr>
        <w:t>2013</w:t>
      </w:r>
      <w:r w:rsidRPr="001E258B">
        <w:rPr>
          <w:rFonts w:cstheme="minorHAnsi"/>
        </w:rPr>
        <w:t>;42:</w:t>
      </w:r>
      <w:r w:rsidRPr="001E258B">
        <w:rPr>
          <w:rStyle w:val="nlmfpage"/>
          <w:rFonts w:cstheme="minorHAnsi"/>
        </w:rPr>
        <w:t>1640</w:t>
      </w:r>
      <w:r w:rsidRPr="001E258B">
        <w:rPr>
          <w:rFonts w:cstheme="minorHAnsi"/>
        </w:rPr>
        <w:t>–</w:t>
      </w:r>
      <w:r w:rsidRPr="001E258B">
        <w:rPr>
          <w:rStyle w:val="nlmlpage"/>
          <w:rFonts w:cstheme="minorHAnsi"/>
          <w:b/>
          <w:bCs/>
        </w:rPr>
        <w:t>8</w:t>
      </w:r>
      <w:r w:rsidRPr="001E258B">
        <w:rPr>
          <w:rStyle w:val="nlmlpage"/>
          <w:rFonts w:cstheme="minorHAnsi"/>
        </w:rPr>
        <w:t>.</w:t>
      </w:r>
    </w:p>
    <w:p w14:paraId="113CABE6" w14:textId="77777777" w:rsidR="001E258B" w:rsidRPr="001E258B" w:rsidRDefault="001E258B" w:rsidP="001E258B">
      <w:pPr>
        <w:pStyle w:val="NoSpacing"/>
        <w:rPr>
          <w:rFonts w:cstheme="minorHAnsi"/>
        </w:rPr>
      </w:pPr>
    </w:p>
    <w:p w14:paraId="5F9B44DC" w14:textId="77777777" w:rsidR="001E258B" w:rsidRPr="001E258B" w:rsidRDefault="001E258B" w:rsidP="001E258B">
      <w:pPr>
        <w:pStyle w:val="NoSpacing"/>
        <w:rPr>
          <w:rFonts w:cstheme="minorHAnsi"/>
        </w:rPr>
      </w:pPr>
      <w:r w:rsidRPr="001E258B">
        <w:rPr>
          <w:rFonts w:cstheme="minorHAnsi"/>
        </w:rPr>
        <w:t>12.</w:t>
      </w:r>
      <w:r w:rsidRPr="001E258B">
        <w:rPr>
          <w:rFonts w:cstheme="minorHAnsi"/>
        </w:rPr>
        <w:tab/>
        <w:t>Shankar A,  Harner M, McMunn A, Steptoe A. Social isolation and loneliness: relationships with cognitive function during 4 years of follow-up in the English Longitudinal Study of Ageing. Psychometric Medicine 2013;75:161–70.</w:t>
      </w:r>
    </w:p>
    <w:p w14:paraId="62AD8F80" w14:textId="77777777" w:rsidR="001E258B" w:rsidRPr="001E258B" w:rsidRDefault="001E258B" w:rsidP="001E258B">
      <w:pPr>
        <w:pStyle w:val="NoSpacing"/>
        <w:rPr>
          <w:rFonts w:cstheme="minorHAnsi"/>
        </w:rPr>
      </w:pPr>
    </w:p>
    <w:p w14:paraId="37670AB3" w14:textId="77777777" w:rsidR="001E258B" w:rsidRPr="001E258B" w:rsidRDefault="001E258B" w:rsidP="001E258B">
      <w:pPr>
        <w:pStyle w:val="NoSpacing"/>
        <w:rPr>
          <w:rFonts w:cstheme="minorHAnsi"/>
        </w:rPr>
      </w:pPr>
      <w:r w:rsidRPr="001E258B">
        <w:rPr>
          <w:rFonts w:cstheme="minorHAnsi"/>
        </w:rPr>
        <w:t>13.</w:t>
      </w:r>
      <w:r w:rsidRPr="001E258B">
        <w:rPr>
          <w:rFonts w:cstheme="minorHAnsi"/>
        </w:rPr>
        <w:tab/>
      </w:r>
      <w:r w:rsidRPr="001E258B">
        <w:rPr>
          <w:rStyle w:val="hlfld-contribauthor"/>
          <w:rFonts w:cstheme="minorHAnsi"/>
        </w:rPr>
        <w:t>Garfield </w:t>
      </w:r>
      <w:r w:rsidRPr="001E258B">
        <w:rPr>
          <w:rStyle w:val="nlmgiven-names"/>
          <w:rFonts w:cstheme="minorHAnsi"/>
        </w:rPr>
        <w:t>V</w:t>
      </w:r>
      <w:r w:rsidRPr="001E258B">
        <w:rPr>
          <w:rFonts w:cstheme="minorHAnsi"/>
        </w:rPr>
        <w:t>, </w:t>
      </w:r>
      <w:r w:rsidRPr="001E258B">
        <w:rPr>
          <w:rStyle w:val="hlfld-contribauthor"/>
          <w:rFonts w:cstheme="minorHAnsi"/>
        </w:rPr>
        <w:t>Llewellyn </w:t>
      </w:r>
      <w:r w:rsidRPr="001E258B">
        <w:rPr>
          <w:rStyle w:val="nlmgiven-names"/>
          <w:rFonts w:cstheme="minorHAnsi"/>
        </w:rPr>
        <w:t>CH</w:t>
      </w:r>
      <w:r w:rsidRPr="001E258B">
        <w:rPr>
          <w:rFonts w:cstheme="minorHAnsi"/>
        </w:rPr>
        <w:t>, </w:t>
      </w:r>
      <w:r w:rsidRPr="001E258B">
        <w:rPr>
          <w:rStyle w:val="hlfld-contribauthor"/>
          <w:rFonts w:cstheme="minorHAnsi"/>
        </w:rPr>
        <w:t>Kumari </w:t>
      </w:r>
      <w:r w:rsidRPr="001E258B">
        <w:rPr>
          <w:rStyle w:val="nlmgiven-names"/>
          <w:rFonts w:cstheme="minorHAnsi"/>
        </w:rPr>
        <w:t>M.</w:t>
      </w:r>
      <w:r w:rsidRPr="001E258B">
        <w:rPr>
          <w:rFonts w:cstheme="minorHAnsi"/>
        </w:rPr>
        <w:t> </w:t>
      </w:r>
      <w:r w:rsidRPr="001E258B">
        <w:rPr>
          <w:rStyle w:val="nlmarticle-title"/>
          <w:rFonts w:cstheme="minorHAnsi"/>
        </w:rPr>
        <w:t>The relationship between physical activity, sleep duration and depressive symptoms in older adults: the English Longitudinal Study of Ageing (ELSA)</w:t>
      </w:r>
      <w:r w:rsidRPr="001E258B">
        <w:rPr>
          <w:rFonts w:cstheme="minorHAnsi"/>
        </w:rPr>
        <w:t>. Prev Med Rep </w:t>
      </w:r>
      <w:r w:rsidRPr="001E258B">
        <w:rPr>
          <w:rStyle w:val="nlmyear"/>
          <w:rFonts w:cstheme="minorHAnsi"/>
        </w:rPr>
        <w:t>2016</w:t>
      </w:r>
      <w:r w:rsidRPr="001E258B">
        <w:rPr>
          <w:rFonts w:cstheme="minorHAnsi"/>
        </w:rPr>
        <w:t>;4:</w:t>
      </w:r>
      <w:r w:rsidRPr="001E258B">
        <w:rPr>
          <w:rStyle w:val="nlmfpage"/>
          <w:rFonts w:cstheme="minorHAnsi"/>
        </w:rPr>
        <w:t>512</w:t>
      </w:r>
      <w:r w:rsidRPr="001E258B">
        <w:rPr>
          <w:rFonts w:cstheme="minorHAnsi"/>
        </w:rPr>
        <w:t>–</w:t>
      </w:r>
      <w:r w:rsidRPr="001E258B">
        <w:rPr>
          <w:rStyle w:val="nlmlpage"/>
          <w:rFonts w:cstheme="minorHAnsi"/>
        </w:rPr>
        <w:t>6</w:t>
      </w:r>
      <w:r w:rsidRPr="001E258B">
        <w:rPr>
          <w:rFonts w:cstheme="minorHAnsi"/>
        </w:rPr>
        <w:t>.</w:t>
      </w:r>
    </w:p>
    <w:p w14:paraId="07124FC5" w14:textId="77777777" w:rsidR="001E258B" w:rsidRPr="001E258B" w:rsidRDefault="001E258B" w:rsidP="001E258B">
      <w:pPr>
        <w:pStyle w:val="NoSpacing"/>
        <w:rPr>
          <w:rFonts w:cstheme="minorHAnsi"/>
        </w:rPr>
      </w:pPr>
    </w:p>
    <w:p w14:paraId="648AEAC4" w14:textId="77777777" w:rsidR="001E258B" w:rsidRPr="001E258B" w:rsidRDefault="001E258B" w:rsidP="001E258B">
      <w:pPr>
        <w:pStyle w:val="NoSpacing"/>
        <w:rPr>
          <w:rFonts w:cstheme="minorHAnsi"/>
        </w:rPr>
      </w:pPr>
      <w:r w:rsidRPr="001E258B">
        <w:rPr>
          <w:rFonts w:cstheme="minorHAnsi"/>
        </w:rPr>
        <w:t>14.</w:t>
      </w:r>
      <w:r w:rsidRPr="001E258B">
        <w:rPr>
          <w:rFonts w:cstheme="minorHAnsi"/>
        </w:rPr>
        <w:tab/>
      </w:r>
      <w:r w:rsidRPr="001E258B">
        <w:rPr>
          <w:rStyle w:val="hlfld-contribauthor"/>
          <w:rFonts w:cstheme="minorHAnsi"/>
        </w:rPr>
        <w:t>Demakakos </w:t>
      </w:r>
      <w:r w:rsidRPr="001E258B">
        <w:rPr>
          <w:rStyle w:val="nlmgiven-names"/>
          <w:rFonts w:cstheme="minorHAnsi"/>
        </w:rPr>
        <w:t>P</w:t>
      </w:r>
      <w:r w:rsidRPr="001E258B">
        <w:rPr>
          <w:rFonts w:cstheme="minorHAnsi"/>
        </w:rPr>
        <w:t>, </w:t>
      </w:r>
      <w:r w:rsidRPr="001E258B">
        <w:rPr>
          <w:rStyle w:val="hlfld-contribauthor"/>
          <w:rFonts w:cstheme="minorHAnsi"/>
        </w:rPr>
        <w:t>Hamer </w:t>
      </w:r>
      <w:r w:rsidRPr="001E258B">
        <w:rPr>
          <w:rStyle w:val="nlmgiven-names"/>
          <w:rFonts w:cstheme="minorHAnsi"/>
        </w:rPr>
        <w:t>M</w:t>
      </w:r>
      <w:r w:rsidRPr="001E258B">
        <w:rPr>
          <w:rFonts w:cstheme="minorHAnsi"/>
        </w:rPr>
        <w:t>, </w:t>
      </w:r>
      <w:r w:rsidRPr="001E258B">
        <w:rPr>
          <w:rStyle w:val="hlfld-contribauthor"/>
          <w:rFonts w:cstheme="minorHAnsi"/>
        </w:rPr>
        <w:t>Stamatakis </w:t>
      </w:r>
      <w:r w:rsidRPr="001E258B">
        <w:rPr>
          <w:rStyle w:val="nlmgiven-names"/>
          <w:rFonts w:cstheme="minorHAnsi"/>
        </w:rPr>
        <w:t>E</w:t>
      </w:r>
      <w:r w:rsidRPr="001E258B">
        <w:rPr>
          <w:rFonts w:cstheme="minorHAnsi"/>
        </w:rPr>
        <w:t>, Stepoe A. </w:t>
      </w:r>
      <w:r w:rsidRPr="001E258B">
        <w:rPr>
          <w:rStyle w:val="nlmarticle-title"/>
          <w:rFonts w:cstheme="minorHAnsi"/>
        </w:rPr>
        <w:t>Low-intensity physical activity is associated with reduced risk of incident type 2 diabetes in older adults: evidence from the English Longitudinal Study of Ageing</w:t>
      </w:r>
      <w:r w:rsidRPr="001E258B">
        <w:rPr>
          <w:rFonts w:cstheme="minorHAnsi"/>
        </w:rPr>
        <w:t>. Diabetologia </w:t>
      </w:r>
      <w:r w:rsidRPr="001E258B">
        <w:rPr>
          <w:rStyle w:val="nlmyear"/>
          <w:rFonts w:cstheme="minorHAnsi"/>
        </w:rPr>
        <w:t>2010</w:t>
      </w:r>
      <w:r w:rsidRPr="001E258B">
        <w:rPr>
          <w:rFonts w:cstheme="minorHAnsi"/>
        </w:rPr>
        <w:t>;53:</w:t>
      </w:r>
      <w:r w:rsidRPr="001E258B">
        <w:rPr>
          <w:rStyle w:val="nlmfpage"/>
          <w:rFonts w:cstheme="minorHAnsi"/>
        </w:rPr>
        <w:t>1877</w:t>
      </w:r>
      <w:r w:rsidRPr="001E258B">
        <w:rPr>
          <w:rFonts w:cstheme="minorHAnsi"/>
        </w:rPr>
        <w:t>–</w:t>
      </w:r>
      <w:r w:rsidRPr="001E258B">
        <w:rPr>
          <w:rStyle w:val="nlmlpage"/>
          <w:rFonts w:cstheme="minorHAnsi"/>
        </w:rPr>
        <w:t>85.</w:t>
      </w:r>
    </w:p>
    <w:p w14:paraId="405D55DE" w14:textId="77777777" w:rsidR="001E258B" w:rsidRPr="001E258B" w:rsidRDefault="001E258B" w:rsidP="001E258B">
      <w:pPr>
        <w:pStyle w:val="NoSpacing"/>
        <w:rPr>
          <w:rFonts w:cstheme="minorHAnsi"/>
        </w:rPr>
      </w:pPr>
    </w:p>
    <w:p w14:paraId="57B3F85E" w14:textId="77777777" w:rsidR="001E258B" w:rsidRPr="001E258B" w:rsidRDefault="001E258B" w:rsidP="001E258B">
      <w:pPr>
        <w:pStyle w:val="NoSpacing"/>
        <w:rPr>
          <w:rFonts w:cstheme="minorHAnsi"/>
        </w:rPr>
      </w:pPr>
      <w:r w:rsidRPr="001E258B">
        <w:rPr>
          <w:rFonts w:cstheme="minorHAnsi"/>
        </w:rPr>
        <w:t>15.</w:t>
      </w:r>
      <w:r w:rsidRPr="001E258B">
        <w:rPr>
          <w:rFonts w:cstheme="minorHAnsi"/>
        </w:rPr>
        <w:tab/>
      </w:r>
      <w:r w:rsidRPr="001E258B">
        <w:rPr>
          <w:rStyle w:val="hlfld-contribauthor"/>
          <w:rFonts w:cstheme="minorHAnsi"/>
        </w:rPr>
        <w:t>Hamer </w:t>
      </w:r>
      <w:r w:rsidRPr="001E258B">
        <w:rPr>
          <w:rStyle w:val="nlmgiven-names"/>
          <w:rFonts w:cstheme="minorHAnsi"/>
        </w:rPr>
        <w:t>M</w:t>
      </w:r>
      <w:r w:rsidRPr="001E258B">
        <w:rPr>
          <w:rFonts w:cstheme="minorHAnsi"/>
        </w:rPr>
        <w:t>, </w:t>
      </w:r>
      <w:r w:rsidRPr="001E258B">
        <w:rPr>
          <w:rStyle w:val="hlfld-contribauthor"/>
          <w:rFonts w:cstheme="minorHAnsi"/>
        </w:rPr>
        <w:t>Molloy </w:t>
      </w:r>
      <w:r w:rsidRPr="001E258B">
        <w:rPr>
          <w:rStyle w:val="nlmgiven-names"/>
          <w:rFonts w:cstheme="minorHAnsi"/>
        </w:rPr>
        <w:t>GJ</w:t>
      </w:r>
      <w:r w:rsidRPr="001E258B">
        <w:rPr>
          <w:rFonts w:cstheme="minorHAnsi"/>
        </w:rPr>
        <w:t>, </w:t>
      </w:r>
      <w:r w:rsidRPr="001E258B">
        <w:rPr>
          <w:rStyle w:val="hlfld-contribauthor"/>
          <w:rFonts w:cstheme="minorHAnsi"/>
        </w:rPr>
        <w:t>de Oliveira </w:t>
      </w:r>
      <w:r w:rsidRPr="001E258B">
        <w:rPr>
          <w:rStyle w:val="nlmgiven-names"/>
          <w:rFonts w:cstheme="minorHAnsi"/>
        </w:rPr>
        <w:t>C</w:t>
      </w:r>
      <w:r w:rsidRPr="001E258B">
        <w:rPr>
          <w:rFonts w:cstheme="minorHAnsi"/>
        </w:rPr>
        <w:t>, Demakakos P. </w:t>
      </w:r>
      <w:r w:rsidRPr="001E258B">
        <w:rPr>
          <w:rStyle w:val="nlmarticle-title"/>
          <w:rFonts w:cstheme="minorHAnsi"/>
        </w:rPr>
        <w:t>Leisure time physical activity, risk of depressive symptoms, and inflammatory mediators: the English Longitudinal Study of Ageing</w:t>
      </w:r>
      <w:r w:rsidRPr="001E258B">
        <w:rPr>
          <w:rFonts w:cstheme="minorHAnsi"/>
        </w:rPr>
        <w:t>. Psychoneuroendocrinology </w:t>
      </w:r>
      <w:r w:rsidRPr="001E258B">
        <w:rPr>
          <w:rStyle w:val="nlmyear"/>
          <w:rFonts w:cstheme="minorHAnsi"/>
        </w:rPr>
        <w:t>2009</w:t>
      </w:r>
      <w:r w:rsidRPr="001E258B">
        <w:rPr>
          <w:rFonts w:cstheme="minorHAnsi"/>
        </w:rPr>
        <w:t>;34:</w:t>
      </w:r>
      <w:r w:rsidRPr="001E258B">
        <w:rPr>
          <w:rStyle w:val="nlmfpage"/>
          <w:rFonts w:cstheme="minorHAnsi"/>
        </w:rPr>
        <w:t>1050</w:t>
      </w:r>
      <w:r w:rsidRPr="001E258B">
        <w:rPr>
          <w:rFonts w:cstheme="minorHAnsi"/>
        </w:rPr>
        <w:t>–</w:t>
      </w:r>
      <w:r w:rsidRPr="001E258B">
        <w:rPr>
          <w:rStyle w:val="nlmlpage"/>
          <w:rFonts w:cstheme="minorHAnsi"/>
        </w:rPr>
        <w:t>5</w:t>
      </w:r>
      <w:r w:rsidRPr="001E258B">
        <w:rPr>
          <w:rFonts w:cstheme="minorHAnsi"/>
        </w:rPr>
        <w:t>.</w:t>
      </w:r>
    </w:p>
    <w:p w14:paraId="2E4C1C5F" w14:textId="77777777" w:rsidR="001E258B" w:rsidRPr="001E258B" w:rsidRDefault="001E258B" w:rsidP="001E258B">
      <w:pPr>
        <w:pStyle w:val="NoSpacing"/>
        <w:rPr>
          <w:rFonts w:cstheme="minorHAnsi"/>
        </w:rPr>
      </w:pPr>
    </w:p>
    <w:p w14:paraId="38E92368" w14:textId="77777777" w:rsidR="001E258B" w:rsidRPr="001E258B" w:rsidRDefault="001E258B" w:rsidP="001E258B">
      <w:pPr>
        <w:pStyle w:val="NoSpacing"/>
        <w:rPr>
          <w:rFonts w:cstheme="minorHAnsi"/>
        </w:rPr>
      </w:pPr>
      <w:r w:rsidRPr="001E258B">
        <w:rPr>
          <w:rFonts w:cstheme="minorHAnsi"/>
          <w:shd w:val="clear" w:color="auto" w:fill="FFFFFF"/>
        </w:rPr>
        <w:t>16.</w:t>
      </w:r>
      <w:r w:rsidRPr="001E258B">
        <w:rPr>
          <w:rFonts w:cstheme="minorHAnsi"/>
          <w:shd w:val="clear" w:color="auto" w:fill="FFFFFF"/>
        </w:rPr>
        <w:tab/>
        <w:t>Uttl B, Pilkenton-Taylor C. Letter cancellation performance across the adult life span. </w:t>
      </w:r>
      <w:r w:rsidRPr="001E258B">
        <w:rPr>
          <w:rFonts w:cstheme="minorHAnsi"/>
          <w:iCs/>
          <w:shd w:val="clear" w:color="auto" w:fill="FFFFFF"/>
        </w:rPr>
        <w:t>Clin. Neuropsychol 2001;</w:t>
      </w:r>
      <w:r w:rsidRPr="001E258B">
        <w:rPr>
          <w:rFonts w:cstheme="minorHAnsi"/>
          <w:shd w:val="clear" w:color="auto" w:fill="FFFFFF"/>
        </w:rPr>
        <w:t>15:521–30.</w:t>
      </w:r>
      <w:r w:rsidRPr="001E258B">
        <w:rPr>
          <w:rFonts w:cstheme="minorHAnsi"/>
        </w:rPr>
        <w:t xml:space="preserve"> </w:t>
      </w:r>
    </w:p>
    <w:p w14:paraId="63001DC7" w14:textId="77777777" w:rsidR="001E258B" w:rsidRPr="001E258B" w:rsidRDefault="001E258B" w:rsidP="001E258B">
      <w:pPr>
        <w:pStyle w:val="NoSpacing"/>
        <w:rPr>
          <w:rFonts w:cstheme="minorHAnsi"/>
          <w:shd w:val="clear" w:color="auto" w:fill="FFFFFF"/>
        </w:rPr>
      </w:pPr>
    </w:p>
    <w:p w14:paraId="168342B2" w14:textId="77777777" w:rsidR="001E258B" w:rsidRPr="001E258B" w:rsidRDefault="001E258B" w:rsidP="001E258B">
      <w:pPr>
        <w:pStyle w:val="NoSpacing"/>
        <w:rPr>
          <w:rFonts w:cstheme="minorHAnsi"/>
        </w:rPr>
      </w:pPr>
      <w:r w:rsidRPr="001E258B">
        <w:rPr>
          <w:rFonts w:cstheme="minorHAnsi"/>
          <w:shd w:val="clear" w:color="auto" w:fill="FFFFFF"/>
        </w:rPr>
        <w:t>17.</w:t>
      </w:r>
      <w:r w:rsidRPr="001E258B">
        <w:rPr>
          <w:rFonts w:cstheme="minorHAnsi"/>
          <w:shd w:val="clear" w:color="auto" w:fill="FFFFFF"/>
        </w:rPr>
        <w:tab/>
        <w:t>Tombaugh TN, Kozak J, Rees L. Normative data stratified by age and education for two measures of verbal fluency: FAS and animal naming. </w:t>
      </w:r>
      <w:r w:rsidRPr="001E258B">
        <w:rPr>
          <w:rFonts w:cstheme="minorHAnsi"/>
          <w:iCs/>
          <w:shd w:val="clear" w:color="auto" w:fill="FFFFFF"/>
        </w:rPr>
        <w:t>Arch Clin Neuropsychol 1999;</w:t>
      </w:r>
      <w:r w:rsidRPr="001E258B">
        <w:rPr>
          <w:rFonts w:cstheme="minorHAnsi"/>
          <w:shd w:val="clear" w:color="auto" w:fill="FFFFFF"/>
        </w:rPr>
        <w:t>14:167–77.</w:t>
      </w:r>
      <w:r w:rsidRPr="001E258B">
        <w:rPr>
          <w:rFonts w:cstheme="minorHAnsi"/>
        </w:rPr>
        <w:t xml:space="preserve"> </w:t>
      </w:r>
    </w:p>
    <w:p w14:paraId="44A2739E" w14:textId="77777777" w:rsidR="001E258B" w:rsidRPr="001E258B" w:rsidRDefault="001E258B" w:rsidP="001E258B">
      <w:pPr>
        <w:pStyle w:val="NoSpacing"/>
        <w:rPr>
          <w:rFonts w:cstheme="minorHAnsi"/>
        </w:rPr>
      </w:pPr>
    </w:p>
    <w:p w14:paraId="273A3CC8" w14:textId="77777777" w:rsidR="001E258B" w:rsidRPr="001E258B" w:rsidRDefault="001E258B" w:rsidP="001E258B">
      <w:pPr>
        <w:pStyle w:val="NoSpacing"/>
        <w:rPr>
          <w:rFonts w:cstheme="minorHAnsi"/>
          <w:b/>
          <w:bCs/>
        </w:rPr>
      </w:pPr>
      <w:r w:rsidRPr="001E258B">
        <w:rPr>
          <w:rFonts w:cstheme="minorHAnsi"/>
          <w:shd w:val="clear" w:color="auto" w:fill="FFFFFF"/>
        </w:rPr>
        <w:t>18.</w:t>
      </w:r>
      <w:r w:rsidRPr="001E258B">
        <w:rPr>
          <w:rFonts w:cstheme="minorHAnsi"/>
          <w:shd w:val="clear" w:color="auto" w:fill="FFFFFF"/>
        </w:rPr>
        <w:tab/>
        <w:t>Henry JD, Crawford JR. A meta-analytic review of verbal fluency performance following focal cortical lesions. </w:t>
      </w:r>
      <w:r w:rsidRPr="001E258B">
        <w:rPr>
          <w:rFonts w:cstheme="minorHAnsi"/>
          <w:iCs/>
          <w:shd w:val="clear" w:color="auto" w:fill="FFFFFF"/>
        </w:rPr>
        <w:t>Neuropsychology 2004;</w:t>
      </w:r>
      <w:r w:rsidRPr="001E258B">
        <w:rPr>
          <w:rFonts w:cstheme="minorHAnsi"/>
          <w:shd w:val="clear" w:color="auto" w:fill="FFFFFF"/>
        </w:rPr>
        <w:t>18:284–95.</w:t>
      </w:r>
    </w:p>
    <w:p w14:paraId="003A89F8" w14:textId="77777777" w:rsidR="001E258B" w:rsidRPr="001E258B" w:rsidRDefault="001E258B" w:rsidP="001E258B">
      <w:pPr>
        <w:pStyle w:val="NoSpacing"/>
        <w:rPr>
          <w:rFonts w:cstheme="minorHAnsi"/>
        </w:rPr>
      </w:pPr>
    </w:p>
    <w:p w14:paraId="0DA9E9E6" w14:textId="0C3B4509" w:rsidR="001E258B" w:rsidRPr="001E258B" w:rsidRDefault="00FD0340" w:rsidP="001E258B">
      <w:pPr>
        <w:pStyle w:val="NoSpacing"/>
        <w:rPr>
          <w:rFonts w:cstheme="minorHAnsi"/>
        </w:rPr>
      </w:pPr>
      <w:r>
        <w:rPr>
          <w:rStyle w:val="highlight"/>
          <w:rFonts w:cstheme="minorHAnsi"/>
        </w:rPr>
        <w:t>19</w:t>
      </w:r>
      <w:r w:rsidR="001E258B" w:rsidRPr="001E258B">
        <w:rPr>
          <w:rStyle w:val="highlight"/>
          <w:rFonts w:cstheme="minorHAnsi"/>
        </w:rPr>
        <w:t>.</w:t>
      </w:r>
      <w:r w:rsidR="001E258B" w:rsidRPr="001E258B">
        <w:rPr>
          <w:rStyle w:val="highlight"/>
          <w:rFonts w:cstheme="minorHAnsi"/>
        </w:rPr>
        <w:tab/>
        <w:t>Smith</w:t>
      </w:r>
      <w:r w:rsidR="001E258B" w:rsidRPr="001E258B">
        <w:rPr>
          <w:rStyle w:val="Hyperlink"/>
          <w:rFonts w:cstheme="minorHAnsi"/>
          <w:color w:val="auto"/>
          <w:u w:val="none"/>
        </w:rPr>
        <w:t> TO</w:t>
      </w:r>
      <w:r w:rsidR="001E258B" w:rsidRPr="001E258B">
        <w:rPr>
          <w:rFonts w:cstheme="minorHAnsi"/>
        </w:rPr>
        <w:t>, </w:t>
      </w:r>
      <w:r w:rsidR="001E258B" w:rsidRPr="001E258B">
        <w:rPr>
          <w:rStyle w:val="Hyperlink"/>
          <w:rFonts w:cstheme="minorHAnsi"/>
          <w:color w:val="auto"/>
          <w:u w:val="none"/>
        </w:rPr>
        <w:t>Purdy R</w:t>
      </w:r>
      <w:r w:rsidR="001E258B" w:rsidRPr="001E258B">
        <w:rPr>
          <w:rFonts w:cstheme="minorHAnsi"/>
        </w:rPr>
        <w:t>, </w:t>
      </w:r>
      <w:r w:rsidR="001E258B" w:rsidRPr="001E258B">
        <w:rPr>
          <w:rStyle w:val="Hyperlink"/>
          <w:rFonts w:cstheme="minorHAnsi"/>
          <w:color w:val="auto"/>
          <w:u w:val="none"/>
        </w:rPr>
        <w:t>Lister S</w:t>
      </w:r>
      <w:r w:rsidR="001E258B" w:rsidRPr="001E258B">
        <w:rPr>
          <w:rFonts w:cstheme="minorHAnsi"/>
        </w:rPr>
        <w:t>, </w:t>
      </w:r>
      <w:r w:rsidR="001E258B" w:rsidRPr="001E258B">
        <w:rPr>
          <w:rStyle w:val="Hyperlink"/>
          <w:rFonts w:cstheme="minorHAnsi"/>
          <w:color w:val="auto"/>
          <w:u w:val="none"/>
        </w:rPr>
        <w:t>Salter C</w:t>
      </w:r>
      <w:r w:rsidR="001E258B" w:rsidRPr="001E258B">
        <w:rPr>
          <w:rFonts w:cstheme="minorHAnsi"/>
        </w:rPr>
        <w:t>, </w:t>
      </w:r>
      <w:r w:rsidR="001E258B" w:rsidRPr="001E258B">
        <w:rPr>
          <w:rStyle w:val="Hyperlink"/>
          <w:rFonts w:cstheme="minorHAnsi"/>
          <w:color w:val="auto"/>
          <w:u w:val="none"/>
        </w:rPr>
        <w:t>Fleetcroft R</w:t>
      </w:r>
      <w:r w:rsidR="001E258B" w:rsidRPr="001E258B">
        <w:rPr>
          <w:rFonts w:cstheme="minorHAnsi"/>
        </w:rPr>
        <w:t>, </w:t>
      </w:r>
      <w:r w:rsidR="001E258B" w:rsidRPr="001E258B">
        <w:rPr>
          <w:rStyle w:val="highlight"/>
          <w:rFonts w:cstheme="minorHAnsi"/>
        </w:rPr>
        <w:t>Conaghan</w:t>
      </w:r>
      <w:r w:rsidR="001E258B" w:rsidRPr="001E258B">
        <w:rPr>
          <w:rStyle w:val="Hyperlink"/>
          <w:rFonts w:cstheme="minorHAnsi"/>
          <w:color w:val="auto"/>
          <w:u w:val="none"/>
        </w:rPr>
        <w:t> P</w:t>
      </w:r>
      <w:r w:rsidR="001E258B" w:rsidRPr="001E258B">
        <w:rPr>
          <w:rFonts w:cstheme="minorHAnsi"/>
        </w:rPr>
        <w:t xml:space="preserve">. Living with osteoarthritis: a systematic review and meta-ethnography. </w:t>
      </w:r>
      <w:r w:rsidR="001E258B" w:rsidRPr="001E258B">
        <w:rPr>
          <w:rStyle w:val="Hyperlink"/>
          <w:rFonts w:cstheme="minorHAnsi"/>
          <w:color w:val="auto"/>
          <w:u w:val="none"/>
        </w:rPr>
        <w:t>Scand J Rheumatol</w:t>
      </w:r>
      <w:r w:rsidR="001E258B" w:rsidRPr="001E258B">
        <w:rPr>
          <w:rFonts w:cstheme="minorHAnsi"/>
        </w:rPr>
        <w:t xml:space="preserve"> 2014;43:441-52. </w:t>
      </w:r>
    </w:p>
    <w:p w14:paraId="4A7EC7CA" w14:textId="77777777" w:rsidR="001E258B" w:rsidRPr="001E258B" w:rsidRDefault="001E258B" w:rsidP="001E258B">
      <w:pPr>
        <w:pStyle w:val="NoSpacing"/>
        <w:rPr>
          <w:rFonts w:cstheme="minorHAnsi"/>
        </w:rPr>
      </w:pPr>
    </w:p>
    <w:p w14:paraId="7CC362CD" w14:textId="5F99969F" w:rsidR="001E258B" w:rsidRPr="001E258B" w:rsidRDefault="001E258B" w:rsidP="001E258B">
      <w:pPr>
        <w:pStyle w:val="NoSpacing"/>
        <w:rPr>
          <w:rFonts w:cstheme="minorHAnsi"/>
        </w:rPr>
      </w:pPr>
      <w:r w:rsidRPr="001E258B">
        <w:rPr>
          <w:rFonts w:cstheme="minorHAnsi"/>
        </w:rPr>
        <w:t>2</w:t>
      </w:r>
      <w:r w:rsidR="00FD0340">
        <w:rPr>
          <w:rFonts w:cstheme="minorHAnsi"/>
        </w:rPr>
        <w:t>0</w:t>
      </w:r>
      <w:r w:rsidRPr="001E258B">
        <w:rPr>
          <w:rFonts w:cstheme="minorHAnsi"/>
        </w:rPr>
        <w:t>.</w:t>
      </w:r>
      <w:r w:rsidRPr="001E258B">
        <w:rPr>
          <w:rFonts w:cstheme="minorHAnsi"/>
        </w:rPr>
        <w:tab/>
        <w:t xml:space="preserve">Burton E, Hill AM, Pettigrew S, Lewin G, Bainbridge L, Farrier K, et al. Why do seniors leave resistance training programs? Clin Interv Aging 2017;12:585-92. </w:t>
      </w:r>
    </w:p>
    <w:p w14:paraId="3BE14459" w14:textId="77777777" w:rsidR="00BB5A9D" w:rsidRDefault="00BB5A9D" w:rsidP="00116B30">
      <w:pPr>
        <w:pStyle w:val="NoSpacing"/>
        <w:rPr>
          <w:rFonts w:ascii="Times New Roman" w:eastAsia="Times New Roman" w:hAnsi="Times New Roman" w:cstheme="minorHAnsi"/>
          <w:sz w:val="24"/>
          <w:szCs w:val="24"/>
          <w:lang w:eastAsia="en-GB"/>
        </w:rPr>
      </w:pPr>
    </w:p>
    <w:p w14:paraId="58A0EE52" w14:textId="040A1551" w:rsidR="00116B30" w:rsidRPr="001E258B" w:rsidRDefault="00BB5A9D" w:rsidP="00116B30">
      <w:pPr>
        <w:pStyle w:val="NoSpacing"/>
        <w:rPr>
          <w:rFonts w:cstheme="minorHAnsi"/>
        </w:rPr>
      </w:pPr>
      <w:r>
        <w:rPr>
          <w:rFonts w:cstheme="minorHAnsi"/>
        </w:rPr>
        <w:t>21</w:t>
      </w:r>
      <w:r w:rsidR="00116B30" w:rsidRPr="001E258B">
        <w:rPr>
          <w:rFonts w:cstheme="minorHAnsi"/>
        </w:rPr>
        <w:t>.</w:t>
      </w:r>
      <w:r w:rsidR="00116B30" w:rsidRPr="001E258B">
        <w:rPr>
          <w:rFonts w:cstheme="minorHAnsi"/>
        </w:rPr>
        <w:tab/>
        <w:t xml:space="preserve">Deutscher D, Horn SD, Dickstein R, Hart DL, Smout RJ, Gutvirtz M, et al. Associations between treatment processes, patient characteristics, and outcomes in outpatient physical therapy practice. </w:t>
      </w:r>
      <w:r w:rsidR="00116B30" w:rsidRPr="001E258B">
        <w:rPr>
          <w:rStyle w:val="jrnl"/>
          <w:rFonts w:cstheme="minorHAnsi"/>
        </w:rPr>
        <w:t>Arch Phys Med Rehabil</w:t>
      </w:r>
      <w:r w:rsidR="00116B30" w:rsidRPr="001E258B">
        <w:rPr>
          <w:rFonts w:cstheme="minorHAnsi"/>
        </w:rPr>
        <w:t xml:space="preserve"> 2009;90:1349-63.</w:t>
      </w:r>
    </w:p>
    <w:p w14:paraId="79306DDA" w14:textId="7714112F" w:rsidR="00241653" w:rsidRDefault="005B0DB0" w:rsidP="00A97CBB">
      <w:pPr>
        <w:jc w:val="both"/>
        <w:rPr>
          <w:rFonts w:eastAsiaTheme="minorHAnsi"/>
          <w:b/>
          <w:sz w:val="20"/>
          <w:szCs w:val="20"/>
          <w:lang w:eastAsia="en-US"/>
        </w:rPr>
      </w:pPr>
      <w:r w:rsidRPr="002F136A">
        <w:rPr>
          <w:b/>
          <w:sz w:val="20"/>
          <w:szCs w:val="20"/>
        </w:rPr>
        <w:br w:type="page"/>
      </w:r>
    </w:p>
    <w:p w14:paraId="20A51658" w14:textId="77777777" w:rsidR="009F661E" w:rsidRPr="001E258B" w:rsidRDefault="009F661E" w:rsidP="009F661E">
      <w:pPr>
        <w:spacing w:line="360" w:lineRule="auto"/>
        <w:jc w:val="both"/>
        <w:rPr>
          <w:rFonts w:asciiTheme="minorHAnsi" w:hAnsiTheme="minorHAnsi" w:cstheme="minorHAnsi"/>
          <w:b/>
          <w:sz w:val="22"/>
          <w:szCs w:val="22"/>
        </w:rPr>
      </w:pPr>
      <w:r w:rsidRPr="001E258B">
        <w:rPr>
          <w:rFonts w:asciiTheme="minorHAnsi" w:hAnsiTheme="minorHAnsi" w:cstheme="minorHAnsi"/>
          <w:b/>
          <w:sz w:val="22"/>
          <w:szCs w:val="22"/>
        </w:rPr>
        <w:lastRenderedPageBreak/>
        <w:t>Figure 1</w:t>
      </w:r>
      <w:r w:rsidRPr="001E258B">
        <w:rPr>
          <w:rFonts w:asciiTheme="minorHAnsi" w:hAnsiTheme="minorHAnsi" w:cstheme="minorHAnsi"/>
          <w:sz w:val="22"/>
          <w:szCs w:val="22"/>
        </w:rPr>
        <w:t>: Flow-chart illustrating participant entry and loss into the analysis from the Wave 4 cohort.</w:t>
      </w:r>
      <w:r w:rsidRPr="001E258B">
        <w:rPr>
          <w:rFonts w:asciiTheme="minorHAnsi" w:hAnsiTheme="minorHAnsi" w:cstheme="minorHAnsi"/>
          <w:b/>
          <w:sz w:val="22"/>
          <w:szCs w:val="22"/>
        </w:rPr>
        <w:t xml:space="preserve"> </w:t>
      </w:r>
    </w:p>
    <w:p w14:paraId="37889D89" w14:textId="77777777" w:rsidR="009F661E" w:rsidRDefault="009F661E" w:rsidP="00876DA0">
      <w:pPr>
        <w:pStyle w:val="NoSpacing"/>
        <w:rPr>
          <w:rFonts w:cstheme="minorHAnsi"/>
          <w:b/>
          <w:szCs w:val="20"/>
        </w:rPr>
      </w:pPr>
    </w:p>
    <w:p w14:paraId="5D0F72FB" w14:textId="77777777" w:rsidR="009F661E" w:rsidRDefault="009F661E" w:rsidP="00876DA0">
      <w:pPr>
        <w:pStyle w:val="NoSpacing"/>
        <w:rPr>
          <w:rFonts w:cstheme="minorHAnsi"/>
          <w:b/>
          <w:szCs w:val="20"/>
        </w:rPr>
      </w:pPr>
      <w:r>
        <w:rPr>
          <w:noProof/>
        </w:rPr>
        <w:drawing>
          <wp:inline distT="0" distB="0" distL="0" distR="0" wp14:anchorId="72A64226" wp14:editId="2889A837">
            <wp:extent cx="5731510" cy="3284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84220"/>
                    </a:xfrm>
                    <a:prstGeom prst="rect">
                      <a:avLst/>
                    </a:prstGeom>
                  </pic:spPr>
                </pic:pic>
              </a:graphicData>
            </a:graphic>
          </wp:inline>
        </w:drawing>
      </w:r>
    </w:p>
    <w:p w14:paraId="039ECF18" w14:textId="77777777" w:rsidR="009F661E" w:rsidRDefault="009F661E">
      <w:pPr>
        <w:spacing w:after="160" w:line="259" w:lineRule="auto"/>
        <w:rPr>
          <w:rFonts w:asciiTheme="minorHAnsi" w:eastAsiaTheme="minorHAnsi" w:hAnsiTheme="minorHAnsi" w:cstheme="minorHAnsi"/>
          <w:b/>
          <w:sz w:val="22"/>
          <w:szCs w:val="20"/>
          <w:lang w:eastAsia="en-US"/>
        </w:rPr>
      </w:pPr>
      <w:r>
        <w:rPr>
          <w:rFonts w:cstheme="minorHAnsi"/>
          <w:b/>
          <w:szCs w:val="20"/>
        </w:rPr>
        <w:br w:type="page"/>
      </w:r>
    </w:p>
    <w:p w14:paraId="7E6F05B8" w14:textId="34BAF6E7" w:rsidR="00876DA0" w:rsidRPr="001E258B" w:rsidRDefault="00876DA0" w:rsidP="00876DA0">
      <w:pPr>
        <w:pStyle w:val="NoSpacing"/>
        <w:rPr>
          <w:rFonts w:cstheme="minorHAnsi"/>
          <w:szCs w:val="20"/>
        </w:rPr>
      </w:pPr>
      <w:r w:rsidRPr="001E258B">
        <w:rPr>
          <w:rFonts w:cstheme="minorHAnsi"/>
          <w:b/>
          <w:szCs w:val="20"/>
        </w:rPr>
        <w:lastRenderedPageBreak/>
        <w:t>Table 1:</w:t>
      </w:r>
      <w:r w:rsidRPr="001E258B">
        <w:rPr>
          <w:rFonts w:cstheme="minorHAnsi"/>
          <w:szCs w:val="20"/>
        </w:rPr>
        <w:t xml:space="preserve"> Demographic characteristics of individuals who reported being recommended to those not being recommend to physiotherapy for hip and/or knee osteoarthritis.</w:t>
      </w:r>
    </w:p>
    <w:p w14:paraId="043B5FF7" w14:textId="77777777" w:rsidR="00876DA0" w:rsidRPr="001E258B" w:rsidRDefault="00876DA0" w:rsidP="00876DA0">
      <w:pPr>
        <w:pStyle w:val="NoSpacing"/>
        <w:rPr>
          <w:rFonts w:cstheme="minorHAnsi"/>
          <w:sz w:val="20"/>
          <w:szCs w:val="20"/>
        </w:rPr>
      </w:pPr>
    </w:p>
    <w:tbl>
      <w:tblPr>
        <w:tblStyle w:val="TableGrid"/>
        <w:tblW w:w="10565"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112"/>
        <w:gridCol w:w="1694"/>
        <w:gridCol w:w="1694"/>
        <w:gridCol w:w="518"/>
        <w:gridCol w:w="547"/>
      </w:tblGrid>
      <w:tr w:rsidR="00876DA0" w:rsidRPr="001E258B" w14:paraId="6EB13C8C" w14:textId="77777777" w:rsidTr="001A4708">
        <w:trPr>
          <w:jc w:val="center"/>
        </w:trPr>
        <w:tc>
          <w:tcPr>
            <w:tcW w:w="6112" w:type="dxa"/>
            <w:tcBorders>
              <w:bottom w:val="single" w:sz="12" w:space="0" w:color="auto"/>
            </w:tcBorders>
          </w:tcPr>
          <w:p w14:paraId="74DD4930" w14:textId="77777777" w:rsidR="00876DA0" w:rsidRPr="001E258B" w:rsidRDefault="00876DA0" w:rsidP="00876DA0">
            <w:pPr>
              <w:rPr>
                <w:rFonts w:asciiTheme="minorHAnsi" w:hAnsiTheme="minorHAnsi" w:cstheme="minorHAnsi"/>
                <w:sz w:val="20"/>
                <w:szCs w:val="20"/>
              </w:rPr>
            </w:pPr>
          </w:p>
        </w:tc>
        <w:tc>
          <w:tcPr>
            <w:tcW w:w="1694" w:type="dxa"/>
            <w:tcBorders>
              <w:bottom w:val="single" w:sz="12" w:space="0" w:color="auto"/>
            </w:tcBorders>
          </w:tcPr>
          <w:p w14:paraId="72AF2669" w14:textId="77777777" w:rsidR="00876DA0" w:rsidRPr="001E258B" w:rsidRDefault="00E21398" w:rsidP="00876DA0">
            <w:pPr>
              <w:jc w:val="center"/>
              <w:rPr>
                <w:rFonts w:asciiTheme="minorHAnsi" w:hAnsiTheme="minorHAnsi" w:cstheme="minorHAnsi"/>
                <w:b/>
                <w:sz w:val="20"/>
                <w:szCs w:val="20"/>
              </w:rPr>
            </w:pPr>
            <w:r w:rsidRPr="001E258B">
              <w:rPr>
                <w:rFonts w:asciiTheme="minorHAnsi" w:hAnsiTheme="minorHAnsi" w:cstheme="minorHAnsi"/>
                <w:b/>
                <w:sz w:val="20"/>
                <w:szCs w:val="20"/>
              </w:rPr>
              <w:t>P</w:t>
            </w:r>
            <w:r w:rsidR="002D6995" w:rsidRPr="001E258B">
              <w:rPr>
                <w:rFonts w:asciiTheme="minorHAnsi" w:hAnsiTheme="minorHAnsi" w:cstheme="minorHAnsi"/>
                <w:b/>
                <w:sz w:val="20"/>
                <w:szCs w:val="20"/>
              </w:rPr>
              <w:t xml:space="preserve">hysiotherapy </w:t>
            </w:r>
            <w:r w:rsidR="00876DA0" w:rsidRPr="001E258B">
              <w:rPr>
                <w:rFonts w:asciiTheme="minorHAnsi" w:hAnsiTheme="minorHAnsi" w:cstheme="minorHAnsi"/>
                <w:b/>
                <w:sz w:val="20"/>
                <w:szCs w:val="20"/>
              </w:rPr>
              <w:t xml:space="preserve"> Recommendation</w:t>
            </w:r>
          </w:p>
          <w:p w14:paraId="684DBB0F" w14:textId="1FEE4418" w:rsidR="00E21398" w:rsidRPr="001E258B" w:rsidRDefault="00E21398" w:rsidP="00876DA0">
            <w:pPr>
              <w:jc w:val="center"/>
              <w:rPr>
                <w:rFonts w:asciiTheme="minorHAnsi" w:hAnsiTheme="minorHAnsi" w:cstheme="minorHAnsi"/>
                <w:b/>
                <w:sz w:val="20"/>
                <w:szCs w:val="20"/>
              </w:rPr>
            </w:pPr>
            <w:r w:rsidRPr="001E258B">
              <w:rPr>
                <w:rFonts w:asciiTheme="minorHAnsi" w:hAnsiTheme="minorHAnsi" w:cstheme="minorHAnsi"/>
                <w:b/>
                <w:sz w:val="20"/>
                <w:szCs w:val="20"/>
              </w:rPr>
              <w:t>(N=387)</w:t>
            </w:r>
          </w:p>
        </w:tc>
        <w:tc>
          <w:tcPr>
            <w:tcW w:w="1694" w:type="dxa"/>
            <w:tcBorders>
              <w:bottom w:val="single" w:sz="12" w:space="0" w:color="auto"/>
            </w:tcBorders>
          </w:tcPr>
          <w:p w14:paraId="11A723DA" w14:textId="77777777" w:rsidR="00876DA0" w:rsidRPr="001E258B" w:rsidRDefault="00876DA0" w:rsidP="00E21398">
            <w:pPr>
              <w:jc w:val="center"/>
              <w:rPr>
                <w:rFonts w:asciiTheme="minorHAnsi" w:hAnsiTheme="minorHAnsi" w:cstheme="minorHAnsi"/>
                <w:b/>
                <w:sz w:val="20"/>
                <w:szCs w:val="20"/>
              </w:rPr>
            </w:pPr>
            <w:r w:rsidRPr="001E258B">
              <w:rPr>
                <w:rFonts w:asciiTheme="minorHAnsi" w:hAnsiTheme="minorHAnsi" w:cstheme="minorHAnsi"/>
                <w:b/>
                <w:sz w:val="20"/>
                <w:szCs w:val="20"/>
              </w:rPr>
              <w:t xml:space="preserve">No </w:t>
            </w:r>
            <w:r w:rsidR="00E21398" w:rsidRPr="001E258B">
              <w:rPr>
                <w:rFonts w:asciiTheme="minorHAnsi" w:hAnsiTheme="minorHAnsi" w:cstheme="minorHAnsi"/>
                <w:b/>
                <w:sz w:val="20"/>
                <w:szCs w:val="20"/>
              </w:rPr>
              <w:t>P</w:t>
            </w:r>
            <w:r w:rsidR="002D6995" w:rsidRPr="001E258B">
              <w:rPr>
                <w:rFonts w:asciiTheme="minorHAnsi" w:hAnsiTheme="minorHAnsi" w:cstheme="minorHAnsi"/>
                <w:b/>
                <w:sz w:val="20"/>
                <w:szCs w:val="20"/>
              </w:rPr>
              <w:t xml:space="preserve">hysiotherapy </w:t>
            </w:r>
            <w:r w:rsidRPr="001E258B">
              <w:rPr>
                <w:rFonts w:asciiTheme="minorHAnsi" w:hAnsiTheme="minorHAnsi" w:cstheme="minorHAnsi"/>
                <w:b/>
                <w:sz w:val="20"/>
                <w:szCs w:val="20"/>
              </w:rPr>
              <w:t xml:space="preserve"> Recommendation</w:t>
            </w:r>
          </w:p>
          <w:p w14:paraId="090E1BC6" w14:textId="0FEE5577" w:rsidR="00E21398" w:rsidRPr="001E258B" w:rsidRDefault="00E21398" w:rsidP="00E21398">
            <w:pPr>
              <w:jc w:val="center"/>
              <w:rPr>
                <w:rFonts w:asciiTheme="minorHAnsi" w:hAnsiTheme="minorHAnsi" w:cstheme="minorHAnsi"/>
                <w:b/>
                <w:sz w:val="20"/>
                <w:szCs w:val="20"/>
              </w:rPr>
            </w:pPr>
            <w:r w:rsidRPr="001E258B">
              <w:rPr>
                <w:rFonts w:asciiTheme="minorHAnsi" w:hAnsiTheme="minorHAnsi" w:cstheme="minorHAnsi"/>
                <w:b/>
                <w:sz w:val="20"/>
                <w:szCs w:val="20"/>
              </w:rPr>
              <w:t>(N=560)</w:t>
            </w:r>
          </w:p>
        </w:tc>
        <w:tc>
          <w:tcPr>
            <w:tcW w:w="1065" w:type="dxa"/>
            <w:gridSpan w:val="2"/>
            <w:tcBorders>
              <w:bottom w:val="single" w:sz="12" w:space="0" w:color="auto"/>
            </w:tcBorders>
          </w:tcPr>
          <w:p w14:paraId="7D4C2EED" w14:textId="77777777" w:rsidR="00876DA0" w:rsidRPr="001E258B" w:rsidRDefault="00876DA0" w:rsidP="00876DA0">
            <w:pPr>
              <w:jc w:val="center"/>
              <w:rPr>
                <w:rFonts w:asciiTheme="minorHAnsi" w:hAnsiTheme="minorHAnsi" w:cstheme="minorHAnsi"/>
                <w:b/>
                <w:sz w:val="20"/>
                <w:szCs w:val="20"/>
              </w:rPr>
            </w:pPr>
            <w:r w:rsidRPr="001E258B">
              <w:rPr>
                <w:rFonts w:asciiTheme="minorHAnsi" w:hAnsiTheme="minorHAnsi" w:cstheme="minorHAnsi"/>
                <w:b/>
                <w:sz w:val="20"/>
                <w:szCs w:val="20"/>
              </w:rPr>
              <w:t>P-value</w:t>
            </w:r>
          </w:p>
        </w:tc>
      </w:tr>
      <w:tr w:rsidR="00876DA0" w:rsidRPr="001E258B" w14:paraId="4306AEC8" w14:textId="77777777" w:rsidTr="001A4708">
        <w:trPr>
          <w:jc w:val="center"/>
        </w:trPr>
        <w:tc>
          <w:tcPr>
            <w:tcW w:w="6112" w:type="dxa"/>
            <w:tcBorders>
              <w:top w:val="single" w:sz="12" w:space="0" w:color="auto"/>
              <w:bottom w:val="single" w:sz="12" w:space="0" w:color="auto"/>
            </w:tcBorders>
          </w:tcPr>
          <w:p w14:paraId="5BF9C88B" w14:textId="1EA06DFB" w:rsidR="00876DA0"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Uptake of</w:t>
            </w:r>
            <w:r w:rsidR="00876DA0" w:rsidRPr="001E258B">
              <w:rPr>
                <w:rFonts w:asciiTheme="minorHAnsi" w:hAnsiTheme="minorHAnsi" w:cstheme="minorHAnsi"/>
                <w:sz w:val="20"/>
                <w:szCs w:val="20"/>
              </w:rPr>
              <w:t xml:space="preserve"> physiotherapy recommendation (yes; %)</w:t>
            </w:r>
          </w:p>
        </w:tc>
        <w:tc>
          <w:tcPr>
            <w:tcW w:w="1694" w:type="dxa"/>
            <w:tcBorders>
              <w:top w:val="single" w:sz="12" w:space="0" w:color="auto"/>
              <w:bottom w:val="single" w:sz="12" w:space="0" w:color="auto"/>
            </w:tcBorders>
          </w:tcPr>
          <w:p w14:paraId="188F695F"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321 (82.9)</w:t>
            </w:r>
          </w:p>
        </w:tc>
        <w:tc>
          <w:tcPr>
            <w:tcW w:w="1694" w:type="dxa"/>
            <w:tcBorders>
              <w:top w:val="single" w:sz="12" w:space="0" w:color="auto"/>
              <w:bottom w:val="single" w:sz="12" w:space="0" w:color="auto"/>
            </w:tcBorders>
          </w:tcPr>
          <w:p w14:paraId="50CA1211" w14:textId="57CB77D1" w:rsidR="00876DA0" w:rsidRPr="001E258B" w:rsidRDefault="00E21398" w:rsidP="00876DA0">
            <w:pPr>
              <w:jc w:val="center"/>
              <w:rPr>
                <w:rFonts w:asciiTheme="minorHAnsi" w:hAnsiTheme="minorHAnsi" w:cstheme="minorHAnsi"/>
                <w:sz w:val="20"/>
                <w:szCs w:val="20"/>
              </w:rPr>
            </w:pPr>
            <w:r w:rsidRPr="001E258B">
              <w:rPr>
                <w:rFonts w:asciiTheme="minorHAnsi" w:hAnsiTheme="minorHAnsi" w:cstheme="minorHAnsi"/>
                <w:sz w:val="20"/>
                <w:szCs w:val="20"/>
              </w:rPr>
              <w:t>N/A</w:t>
            </w:r>
          </w:p>
        </w:tc>
        <w:tc>
          <w:tcPr>
            <w:tcW w:w="1065" w:type="dxa"/>
            <w:gridSpan w:val="2"/>
            <w:tcBorders>
              <w:top w:val="single" w:sz="12" w:space="0" w:color="auto"/>
              <w:bottom w:val="single" w:sz="12" w:space="0" w:color="auto"/>
            </w:tcBorders>
          </w:tcPr>
          <w:p w14:paraId="7323E49F"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N/A</w:t>
            </w:r>
          </w:p>
        </w:tc>
      </w:tr>
      <w:tr w:rsidR="00876DA0" w:rsidRPr="001E258B" w14:paraId="54E923AD" w14:textId="77777777" w:rsidTr="001A4708">
        <w:trPr>
          <w:jc w:val="center"/>
        </w:trPr>
        <w:tc>
          <w:tcPr>
            <w:tcW w:w="6112" w:type="dxa"/>
            <w:tcBorders>
              <w:top w:val="single" w:sz="12" w:space="0" w:color="auto"/>
              <w:bottom w:val="single" w:sz="12" w:space="0" w:color="auto"/>
            </w:tcBorders>
          </w:tcPr>
          <w:p w14:paraId="726C14C8" w14:textId="77777777" w:rsidR="00876DA0" w:rsidRPr="001E258B" w:rsidRDefault="00876DA0" w:rsidP="00876DA0">
            <w:pPr>
              <w:rPr>
                <w:rFonts w:asciiTheme="minorHAnsi" w:hAnsiTheme="minorHAnsi" w:cstheme="minorHAnsi"/>
                <w:sz w:val="20"/>
                <w:szCs w:val="20"/>
              </w:rPr>
            </w:pPr>
            <w:r w:rsidRPr="001E258B">
              <w:rPr>
                <w:rFonts w:asciiTheme="minorHAnsi" w:hAnsiTheme="minorHAnsi" w:cstheme="minorHAnsi"/>
                <w:sz w:val="20"/>
                <w:szCs w:val="20"/>
              </w:rPr>
              <w:t>Mean Age (SD)</w:t>
            </w:r>
          </w:p>
        </w:tc>
        <w:tc>
          <w:tcPr>
            <w:tcW w:w="1694" w:type="dxa"/>
            <w:tcBorders>
              <w:top w:val="single" w:sz="12" w:space="0" w:color="auto"/>
              <w:bottom w:val="single" w:sz="12" w:space="0" w:color="auto"/>
            </w:tcBorders>
          </w:tcPr>
          <w:p w14:paraId="37662C9A"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64.6 (8.84)</w:t>
            </w:r>
          </w:p>
        </w:tc>
        <w:tc>
          <w:tcPr>
            <w:tcW w:w="1694" w:type="dxa"/>
            <w:tcBorders>
              <w:top w:val="single" w:sz="12" w:space="0" w:color="auto"/>
              <w:bottom w:val="single" w:sz="12" w:space="0" w:color="auto"/>
            </w:tcBorders>
          </w:tcPr>
          <w:p w14:paraId="65C9D1CE"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68.58 (9.75)</w:t>
            </w:r>
          </w:p>
        </w:tc>
        <w:tc>
          <w:tcPr>
            <w:tcW w:w="1065" w:type="dxa"/>
            <w:gridSpan w:val="2"/>
            <w:tcBorders>
              <w:top w:val="single" w:sz="12" w:space="0" w:color="auto"/>
              <w:bottom w:val="single" w:sz="12" w:space="0" w:color="auto"/>
            </w:tcBorders>
          </w:tcPr>
          <w:p w14:paraId="0A82BF14" w14:textId="77777777" w:rsidR="00876DA0" w:rsidRPr="00ED2398" w:rsidRDefault="00876DA0" w:rsidP="00876DA0">
            <w:pPr>
              <w:jc w:val="center"/>
              <w:rPr>
                <w:rFonts w:asciiTheme="minorHAnsi" w:hAnsiTheme="minorHAnsi" w:cstheme="minorHAnsi"/>
                <w:sz w:val="20"/>
                <w:szCs w:val="20"/>
              </w:rPr>
            </w:pPr>
            <w:r w:rsidRPr="00ED2398">
              <w:rPr>
                <w:rFonts w:asciiTheme="minorHAnsi" w:hAnsiTheme="minorHAnsi" w:cstheme="minorHAnsi"/>
                <w:sz w:val="20"/>
                <w:szCs w:val="20"/>
              </w:rPr>
              <w:t>&lt;0.001</w:t>
            </w:r>
          </w:p>
        </w:tc>
      </w:tr>
      <w:tr w:rsidR="00876DA0" w:rsidRPr="001E258B" w14:paraId="23CED4B8" w14:textId="77777777" w:rsidTr="001A4708">
        <w:trPr>
          <w:gridAfter w:val="1"/>
          <w:wAfter w:w="547" w:type="dxa"/>
          <w:jc w:val="center"/>
        </w:trPr>
        <w:tc>
          <w:tcPr>
            <w:tcW w:w="10018" w:type="dxa"/>
            <w:gridSpan w:val="4"/>
            <w:tcBorders>
              <w:top w:val="single" w:sz="12" w:space="0" w:color="auto"/>
              <w:bottom w:val="single" w:sz="12" w:space="0" w:color="auto"/>
            </w:tcBorders>
          </w:tcPr>
          <w:p w14:paraId="0F0A93A5" w14:textId="77777777" w:rsidR="00876DA0" w:rsidRPr="001E258B" w:rsidRDefault="00876DA0" w:rsidP="00876DA0">
            <w:pPr>
              <w:rPr>
                <w:rFonts w:asciiTheme="minorHAnsi" w:hAnsiTheme="minorHAnsi" w:cstheme="minorHAnsi"/>
                <w:b/>
                <w:sz w:val="20"/>
                <w:szCs w:val="20"/>
              </w:rPr>
            </w:pPr>
            <w:r w:rsidRPr="001E258B">
              <w:rPr>
                <w:rFonts w:asciiTheme="minorHAnsi" w:hAnsiTheme="minorHAnsi" w:cstheme="minorHAnsi"/>
                <w:sz w:val="20"/>
                <w:szCs w:val="20"/>
              </w:rPr>
              <w:t xml:space="preserve">Gender </w:t>
            </w:r>
          </w:p>
        </w:tc>
      </w:tr>
      <w:tr w:rsidR="00876DA0" w:rsidRPr="001E258B" w14:paraId="15283BB1" w14:textId="77777777" w:rsidTr="001A4708">
        <w:trPr>
          <w:jc w:val="center"/>
        </w:trPr>
        <w:tc>
          <w:tcPr>
            <w:tcW w:w="6112" w:type="dxa"/>
            <w:tcBorders>
              <w:top w:val="single" w:sz="12" w:space="0" w:color="auto"/>
            </w:tcBorders>
          </w:tcPr>
          <w:p w14:paraId="50C35E06" w14:textId="77777777" w:rsidR="00876DA0" w:rsidRPr="001E258B" w:rsidRDefault="00876DA0" w:rsidP="00876DA0">
            <w:pPr>
              <w:ind w:left="720"/>
              <w:rPr>
                <w:rFonts w:asciiTheme="minorHAnsi" w:hAnsiTheme="minorHAnsi" w:cstheme="minorHAnsi"/>
                <w:sz w:val="20"/>
                <w:szCs w:val="20"/>
              </w:rPr>
            </w:pPr>
            <w:r w:rsidRPr="001E258B">
              <w:rPr>
                <w:rFonts w:asciiTheme="minorHAnsi" w:hAnsiTheme="minorHAnsi" w:cstheme="minorHAnsi"/>
                <w:sz w:val="20"/>
                <w:szCs w:val="20"/>
              </w:rPr>
              <w:t>Male</w:t>
            </w:r>
          </w:p>
        </w:tc>
        <w:tc>
          <w:tcPr>
            <w:tcW w:w="1694" w:type="dxa"/>
            <w:tcBorders>
              <w:top w:val="single" w:sz="12" w:space="0" w:color="auto"/>
            </w:tcBorders>
          </w:tcPr>
          <w:p w14:paraId="71FAFB72"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133 (34.37)</w:t>
            </w:r>
          </w:p>
        </w:tc>
        <w:tc>
          <w:tcPr>
            <w:tcW w:w="1694" w:type="dxa"/>
            <w:tcBorders>
              <w:top w:val="single" w:sz="12" w:space="0" w:color="auto"/>
            </w:tcBorders>
          </w:tcPr>
          <w:p w14:paraId="448D3A80"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154 (27.5)</w:t>
            </w:r>
          </w:p>
        </w:tc>
        <w:tc>
          <w:tcPr>
            <w:tcW w:w="1065" w:type="dxa"/>
            <w:gridSpan w:val="2"/>
            <w:tcBorders>
              <w:top w:val="single" w:sz="12" w:space="0" w:color="auto"/>
            </w:tcBorders>
          </w:tcPr>
          <w:p w14:paraId="790A2487" w14:textId="0B0BFD60" w:rsidR="00876DA0" w:rsidRPr="001E258B" w:rsidRDefault="00FC19EE" w:rsidP="00876DA0">
            <w:pPr>
              <w:jc w:val="center"/>
              <w:rPr>
                <w:rFonts w:asciiTheme="minorHAnsi" w:hAnsiTheme="minorHAnsi" w:cstheme="minorHAnsi"/>
                <w:sz w:val="20"/>
                <w:szCs w:val="20"/>
              </w:rPr>
            </w:pPr>
            <w:r>
              <w:rPr>
                <w:rFonts w:asciiTheme="minorHAnsi" w:hAnsiTheme="minorHAnsi" w:cstheme="minorHAnsi"/>
                <w:sz w:val="20"/>
                <w:szCs w:val="20"/>
              </w:rPr>
              <w:t>0.216</w:t>
            </w:r>
          </w:p>
        </w:tc>
      </w:tr>
      <w:tr w:rsidR="00876DA0" w:rsidRPr="001E258B" w14:paraId="26B10E7D" w14:textId="77777777" w:rsidTr="001A4708">
        <w:trPr>
          <w:jc w:val="center"/>
        </w:trPr>
        <w:tc>
          <w:tcPr>
            <w:tcW w:w="6112" w:type="dxa"/>
            <w:tcBorders>
              <w:bottom w:val="single" w:sz="12" w:space="0" w:color="auto"/>
            </w:tcBorders>
          </w:tcPr>
          <w:p w14:paraId="4386B776" w14:textId="77777777" w:rsidR="00876DA0" w:rsidRPr="001E258B" w:rsidRDefault="00876DA0" w:rsidP="00876DA0">
            <w:pPr>
              <w:ind w:left="720"/>
              <w:rPr>
                <w:rFonts w:asciiTheme="minorHAnsi" w:hAnsiTheme="minorHAnsi" w:cstheme="minorHAnsi"/>
                <w:sz w:val="20"/>
                <w:szCs w:val="20"/>
              </w:rPr>
            </w:pPr>
            <w:r w:rsidRPr="001E258B">
              <w:rPr>
                <w:rFonts w:asciiTheme="minorHAnsi" w:hAnsiTheme="minorHAnsi" w:cstheme="minorHAnsi"/>
                <w:sz w:val="20"/>
                <w:szCs w:val="20"/>
              </w:rPr>
              <w:t>Female</w:t>
            </w:r>
          </w:p>
        </w:tc>
        <w:tc>
          <w:tcPr>
            <w:tcW w:w="1694" w:type="dxa"/>
            <w:tcBorders>
              <w:bottom w:val="single" w:sz="12" w:space="0" w:color="auto"/>
            </w:tcBorders>
          </w:tcPr>
          <w:p w14:paraId="2239129E"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254 (65.63)</w:t>
            </w:r>
          </w:p>
        </w:tc>
        <w:tc>
          <w:tcPr>
            <w:tcW w:w="1694" w:type="dxa"/>
            <w:tcBorders>
              <w:bottom w:val="single" w:sz="12" w:space="0" w:color="auto"/>
            </w:tcBorders>
          </w:tcPr>
          <w:p w14:paraId="028C0EB2" w14:textId="77777777" w:rsidR="00876DA0" w:rsidRPr="001E258B" w:rsidRDefault="00876DA0" w:rsidP="00876DA0">
            <w:pPr>
              <w:jc w:val="center"/>
              <w:rPr>
                <w:rFonts w:asciiTheme="minorHAnsi" w:hAnsiTheme="minorHAnsi" w:cstheme="minorHAnsi"/>
                <w:sz w:val="20"/>
                <w:szCs w:val="20"/>
              </w:rPr>
            </w:pPr>
            <w:r w:rsidRPr="001E258B">
              <w:rPr>
                <w:rFonts w:asciiTheme="minorHAnsi" w:hAnsiTheme="minorHAnsi" w:cstheme="minorHAnsi"/>
                <w:sz w:val="20"/>
                <w:szCs w:val="20"/>
              </w:rPr>
              <w:t>406 (72.5)</w:t>
            </w:r>
          </w:p>
        </w:tc>
        <w:tc>
          <w:tcPr>
            <w:tcW w:w="1065" w:type="dxa"/>
            <w:gridSpan w:val="2"/>
            <w:tcBorders>
              <w:bottom w:val="single" w:sz="12" w:space="0" w:color="auto"/>
            </w:tcBorders>
          </w:tcPr>
          <w:p w14:paraId="521C673A" w14:textId="42402D9A" w:rsidR="00876DA0" w:rsidRPr="00ED2398" w:rsidRDefault="00FC19EE" w:rsidP="00876DA0">
            <w:pPr>
              <w:jc w:val="center"/>
              <w:rPr>
                <w:rFonts w:asciiTheme="minorHAnsi" w:hAnsiTheme="minorHAnsi" w:cstheme="minorHAnsi"/>
                <w:sz w:val="20"/>
                <w:szCs w:val="20"/>
              </w:rPr>
            </w:pPr>
            <w:r w:rsidRPr="00ED2398">
              <w:rPr>
                <w:rFonts w:asciiTheme="minorHAnsi" w:hAnsiTheme="minorHAnsi" w:cstheme="minorHAnsi"/>
                <w:sz w:val="20"/>
                <w:szCs w:val="20"/>
              </w:rPr>
              <w:t>&lt;0.001</w:t>
            </w:r>
          </w:p>
        </w:tc>
      </w:tr>
      <w:tr w:rsidR="0002532D" w:rsidRPr="001E258B" w14:paraId="460D9565" w14:textId="77777777" w:rsidTr="001A4708">
        <w:trPr>
          <w:gridAfter w:val="1"/>
          <w:wAfter w:w="547" w:type="dxa"/>
          <w:jc w:val="center"/>
        </w:trPr>
        <w:tc>
          <w:tcPr>
            <w:tcW w:w="10018" w:type="dxa"/>
            <w:gridSpan w:val="4"/>
            <w:tcBorders>
              <w:top w:val="single" w:sz="12" w:space="0" w:color="auto"/>
              <w:bottom w:val="single" w:sz="12" w:space="0" w:color="auto"/>
            </w:tcBorders>
          </w:tcPr>
          <w:p w14:paraId="41D5E70C" w14:textId="46A753D7" w:rsidR="0002532D" w:rsidRPr="001E258B" w:rsidRDefault="0002532D" w:rsidP="0002532D">
            <w:pPr>
              <w:rPr>
                <w:rFonts w:asciiTheme="minorHAnsi" w:hAnsiTheme="minorHAnsi" w:cstheme="minorHAnsi"/>
                <w:b/>
                <w:sz w:val="20"/>
                <w:szCs w:val="20"/>
              </w:rPr>
            </w:pPr>
            <w:r w:rsidRPr="001E258B">
              <w:rPr>
                <w:rFonts w:asciiTheme="minorHAnsi" w:hAnsiTheme="minorHAnsi" w:cstheme="minorHAnsi"/>
                <w:sz w:val="20"/>
                <w:szCs w:val="20"/>
              </w:rPr>
              <w:t xml:space="preserve">Ethnicity </w:t>
            </w:r>
          </w:p>
        </w:tc>
      </w:tr>
      <w:tr w:rsidR="00E1125A" w:rsidRPr="001E258B" w14:paraId="49E8D1E0" w14:textId="77777777" w:rsidTr="001A4708">
        <w:trPr>
          <w:jc w:val="center"/>
        </w:trPr>
        <w:tc>
          <w:tcPr>
            <w:tcW w:w="6112" w:type="dxa"/>
            <w:tcBorders>
              <w:top w:val="single" w:sz="12" w:space="0" w:color="auto"/>
            </w:tcBorders>
          </w:tcPr>
          <w:p w14:paraId="2AAC2F5C" w14:textId="4A2D8BD8" w:rsidR="00E1125A" w:rsidRPr="001E258B" w:rsidRDefault="00E1125A" w:rsidP="0002532D">
            <w:pPr>
              <w:ind w:left="720"/>
              <w:rPr>
                <w:rFonts w:asciiTheme="minorHAnsi" w:hAnsiTheme="minorHAnsi" w:cstheme="minorHAnsi"/>
                <w:sz w:val="20"/>
                <w:szCs w:val="20"/>
              </w:rPr>
            </w:pPr>
            <w:r w:rsidRPr="001E258B">
              <w:rPr>
                <w:rFonts w:asciiTheme="minorHAnsi" w:hAnsiTheme="minorHAnsi" w:cstheme="minorHAnsi"/>
                <w:sz w:val="20"/>
                <w:szCs w:val="20"/>
              </w:rPr>
              <w:t>White</w:t>
            </w:r>
          </w:p>
        </w:tc>
        <w:tc>
          <w:tcPr>
            <w:tcW w:w="1694" w:type="dxa"/>
            <w:tcBorders>
              <w:top w:val="single" w:sz="12" w:space="0" w:color="auto"/>
            </w:tcBorders>
          </w:tcPr>
          <w:p w14:paraId="2AA1AFF8" w14:textId="505AA6F9"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375 (96.90)</w:t>
            </w:r>
          </w:p>
        </w:tc>
        <w:tc>
          <w:tcPr>
            <w:tcW w:w="1694" w:type="dxa"/>
            <w:tcBorders>
              <w:top w:val="single" w:sz="12" w:space="0" w:color="auto"/>
            </w:tcBorders>
          </w:tcPr>
          <w:p w14:paraId="17E884E1" w14:textId="40C47F90"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540 (96.4)</w:t>
            </w:r>
          </w:p>
        </w:tc>
        <w:tc>
          <w:tcPr>
            <w:tcW w:w="1065" w:type="dxa"/>
            <w:gridSpan w:val="2"/>
            <w:tcBorders>
              <w:top w:val="single" w:sz="12" w:space="0" w:color="auto"/>
            </w:tcBorders>
          </w:tcPr>
          <w:p w14:paraId="4E3E5FAA" w14:textId="0DBC435F" w:rsidR="00E1125A" w:rsidRPr="00FC19EE" w:rsidRDefault="00FC19EE" w:rsidP="00FC19EE">
            <w:pPr>
              <w:jc w:val="center"/>
              <w:rPr>
                <w:rFonts w:asciiTheme="minorHAnsi" w:hAnsiTheme="minorHAnsi" w:cstheme="minorHAnsi"/>
                <w:sz w:val="20"/>
                <w:szCs w:val="20"/>
              </w:rPr>
            </w:pPr>
            <w:r w:rsidRPr="00FC19EE">
              <w:rPr>
                <w:rFonts w:asciiTheme="minorHAnsi" w:hAnsiTheme="minorHAnsi" w:cstheme="minorHAnsi"/>
                <w:sz w:val="20"/>
                <w:szCs w:val="20"/>
              </w:rPr>
              <w:t>0.491</w:t>
            </w:r>
          </w:p>
        </w:tc>
      </w:tr>
      <w:tr w:rsidR="00E1125A" w:rsidRPr="001E258B" w14:paraId="2B56858C" w14:textId="77777777" w:rsidTr="001A4708">
        <w:trPr>
          <w:jc w:val="center"/>
        </w:trPr>
        <w:tc>
          <w:tcPr>
            <w:tcW w:w="6112" w:type="dxa"/>
            <w:tcBorders>
              <w:bottom w:val="single" w:sz="12" w:space="0" w:color="auto"/>
            </w:tcBorders>
          </w:tcPr>
          <w:p w14:paraId="03C86568" w14:textId="4D5EA0BC" w:rsidR="00E1125A" w:rsidRPr="001E258B" w:rsidRDefault="00E1125A" w:rsidP="0002532D">
            <w:pPr>
              <w:ind w:left="720"/>
              <w:rPr>
                <w:rFonts w:asciiTheme="minorHAnsi" w:hAnsiTheme="minorHAnsi" w:cstheme="minorHAnsi"/>
                <w:sz w:val="20"/>
                <w:szCs w:val="20"/>
              </w:rPr>
            </w:pPr>
            <w:r w:rsidRPr="001E258B">
              <w:rPr>
                <w:rFonts w:asciiTheme="minorHAnsi" w:hAnsiTheme="minorHAnsi" w:cstheme="minorHAnsi"/>
                <w:sz w:val="20"/>
                <w:szCs w:val="20"/>
              </w:rPr>
              <w:t>Non-white</w:t>
            </w:r>
          </w:p>
        </w:tc>
        <w:tc>
          <w:tcPr>
            <w:tcW w:w="1694" w:type="dxa"/>
            <w:tcBorders>
              <w:bottom w:val="single" w:sz="12" w:space="0" w:color="auto"/>
            </w:tcBorders>
          </w:tcPr>
          <w:p w14:paraId="39E6F0E4" w14:textId="42493BF1"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12 (3.10)</w:t>
            </w:r>
          </w:p>
        </w:tc>
        <w:tc>
          <w:tcPr>
            <w:tcW w:w="1694" w:type="dxa"/>
            <w:tcBorders>
              <w:bottom w:val="single" w:sz="12" w:space="0" w:color="auto"/>
            </w:tcBorders>
          </w:tcPr>
          <w:p w14:paraId="6BB437D0" w14:textId="0E8D58C2"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20 (3.6)</w:t>
            </w:r>
          </w:p>
        </w:tc>
        <w:tc>
          <w:tcPr>
            <w:tcW w:w="1065" w:type="dxa"/>
            <w:gridSpan w:val="2"/>
            <w:tcBorders>
              <w:bottom w:val="single" w:sz="12" w:space="0" w:color="auto"/>
            </w:tcBorders>
          </w:tcPr>
          <w:p w14:paraId="7BCE105C" w14:textId="42D2827D" w:rsidR="00E1125A" w:rsidRPr="00FC19EE" w:rsidRDefault="00FC19EE" w:rsidP="00C570B4">
            <w:pPr>
              <w:jc w:val="center"/>
              <w:rPr>
                <w:rFonts w:asciiTheme="minorHAnsi" w:hAnsiTheme="minorHAnsi" w:cstheme="minorHAnsi"/>
                <w:sz w:val="20"/>
                <w:szCs w:val="20"/>
              </w:rPr>
            </w:pPr>
            <w:r w:rsidRPr="00FC19EE">
              <w:rPr>
                <w:rFonts w:asciiTheme="minorHAnsi" w:hAnsiTheme="minorHAnsi" w:cstheme="minorHAnsi"/>
                <w:sz w:val="20"/>
                <w:szCs w:val="20"/>
              </w:rPr>
              <w:t>0.162</w:t>
            </w:r>
          </w:p>
        </w:tc>
      </w:tr>
      <w:tr w:rsidR="00C570B4" w:rsidRPr="001E258B" w14:paraId="644721A1" w14:textId="77777777" w:rsidTr="001A4708">
        <w:trPr>
          <w:jc w:val="center"/>
        </w:trPr>
        <w:tc>
          <w:tcPr>
            <w:tcW w:w="6112" w:type="dxa"/>
            <w:tcBorders>
              <w:top w:val="single" w:sz="12" w:space="0" w:color="auto"/>
              <w:bottom w:val="single" w:sz="12" w:space="0" w:color="auto"/>
            </w:tcBorders>
          </w:tcPr>
          <w:p w14:paraId="3197987E" w14:textId="38320C05"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In paid work (yes; %)</w:t>
            </w:r>
          </w:p>
        </w:tc>
        <w:tc>
          <w:tcPr>
            <w:tcW w:w="1694" w:type="dxa"/>
            <w:tcBorders>
              <w:top w:val="single" w:sz="12" w:space="0" w:color="auto"/>
              <w:bottom w:val="single" w:sz="12" w:space="0" w:color="auto"/>
            </w:tcBorders>
          </w:tcPr>
          <w:p w14:paraId="1FC1F809" w14:textId="7303F7C0"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89 (25.9)</w:t>
            </w:r>
          </w:p>
        </w:tc>
        <w:tc>
          <w:tcPr>
            <w:tcW w:w="1694" w:type="dxa"/>
            <w:tcBorders>
              <w:top w:val="single" w:sz="12" w:space="0" w:color="auto"/>
              <w:bottom w:val="single" w:sz="12" w:space="0" w:color="auto"/>
            </w:tcBorders>
          </w:tcPr>
          <w:p w14:paraId="6F553813" w14:textId="7A447C14"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160 (32.1)</w:t>
            </w:r>
          </w:p>
        </w:tc>
        <w:tc>
          <w:tcPr>
            <w:tcW w:w="1065" w:type="dxa"/>
            <w:gridSpan w:val="2"/>
            <w:tcBorders>
              <w:top w:val="single" w:sz="12" w:space="0" w:color="auto"/>
              <w:bottom w:val="single" w:sz="12" w:space="0" w:color="auto"/>
            </w:tcBorders>
          </w:tcPr>
          <w:p w14:paraId="335523B2" w14:textId="30590ADF"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0.699</w:t>
            </w:r>
          </w:p>
        </w:tc>
      </w:tr>
      <w:tr w:rsidR="00657BFB" w:rsidRPr="001E258B" w14:paraId="46E6F769" w14:textId="77777777" w:rsidTr="001A4708">
        <w:trPr>
          <w:gridAfter w:val="1"/>
          <w:wAfter w:w="547" w:type="dxa"/>
          <w:jc w:val="center"/>
        </w:trPr>
        <w:tc>
          <w:tcPr>
            <w:tcW w:w="10018" w:type="dxa"/>
            <w:gridSpan w:val="4"/>
            <w:tcBorders>
              <w:top w:val="single" w:sz="12" w:space="0" w:color="auto"/>
              <w:bottom w:val="single" w:sz="12" w:space="0" w:color="auto"/>
            </w:tcBorders>
          </w:tcPr>
          <w:p w14:paraId="67F1EB91" w14:textId="42AF1E34" w:rsidR="00657BFB" w:rsidRPr="001E258B" w:rsidRDefault="00657BFB" w:rsidP="00657BFB">
            <w:pPr>
              <w:rPr>
                <w:rFonts w:asciiTheme="minorHAnsi" w:hAnsiTheme="minorHAnsi" w:cstheme="minorHAnsi"/>
                <w:sz w:val="20"/>
                <w:szCs w:val="20"/>
              </w:rPr>
            </w:pPr>
            <w:r w:rsidRPr="001E258B">
              <w:rPr>
                <w:rFonts w:asciiTheme="minorHAnsi" w:hAnsiTheme="minorHAnsi" w:cstheme="minorHAnsi"/>
                <w:sz w:val="20"/>
                <w:szCs w:val="20"/>
              </w:rPr>
              <w:t xml:space="preserve">NS-SEC 5 Category </w:t>
            </w:r>
          </w:p>
        </w:tc>
      </w:tr>
      <w:tr w:rsidR="00E1125A" w:rsidRPr="001E258B" w14:paraId="587DED57" w14:textId="77777777" w:rsidTr="001A4708">
        <w:trPr>
          <w:jc w:val="center"/>
        </w:trPr>
        <w:tc>
          <w:tcPr>
            <w:tcW w:w="6112" w:type="dxa"/>
            <w:tcBorders>
              <w:top w:val="single" w:sz="12" w:space="0" w:color="auto"/>
            </w:tcBorders>
          </w:tcPr>
          <w:p w14:paraId="25AE59E7" w14:textId="6F502F82"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Managerial and professional occupations</w:t>
            </w:r>
          </w:p>
        </w:tc>
        <w:tc>
          <w:tcPr>
            <w:tcW w:w="1694" w:type="dxa"/>
            <w:tcBorders>
              <w:top w:val="single" w:sz="12" w:space="0" w:color="auto"/>
            </w:tcBorders>
          </w:tcPr>
          <w:p w14:paraId="2CBBB5D5" w14:textId="6E204E42"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100 (25.84)</w:t>
            </w:r>
          </w:p>
        </w:tc>
        <w:tc>
          <w:tcPr>
            <w:tcW w:w="1694" w:type="dxa"/>
            <w:tcBorders>
              <w:top w:val="single" w:sz="12" w:space="0" w:color="auto"/>
            </w:tcBorders>
          </w:tcPr>
          <w:p w14:paraId="383B67B9" w14:textId="6867268C"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128 (22.86)</w:t>
            </w:r>
          </w:p>
        </w:tc>
        <w:tc>
          <w:tcPr>
            <w:tcW w:w="1065" w:type="dxa"/>
            <w:gridSpan w:val="2"/>
            <w:tcBorders>
              <w:top w:val="single" w:sz="12" w:space="0" w:color="auto"/>
            </w:tcBorders>
          </w:tcPr>
          <w:p w14:paraId="5A06F8A6" w14:textId="15C2CA21"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0.060</w:t>
            </w:r>
          </w:p>
        </w:tc>
      </w:tr>
      <w:tr w:rsidR="00E1125A" w:rsidRPr="001E258B" w14:paraId="13518C73" w14:textId="77777777" w:rsidTr="001A4708">
        <w:trPr>
          <w:jc w:val="center"/>
        </w:trPr>
        <w:tc>
          <w:tcPr>
            <w:tcW w:w="6112" w:type="dxa"/>
          </w:tcPr>
          <w:p w14:paraId="7207182A" w14:textId="5ADA4782" w:rsidR="00E1125A"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I</w:t>
            </w:r>
            <w:r w:rsidR="00E1125A" w:rsidRPr="001E258B">
              <w:rPr>
                <w:rFonts w:asciiTheme="minorHAnsi" w:hAnsiTheme="minorHAnsi" w:cstheme="minorHAnsi"/>
                <w:sz w:val="20"/>
                <w:szCs w:val="20"/>
              </w:rPr>
              <w:t>ntermediate occupations</w:t>
            </w:r>
          </w:p>
        </w:tc>
        <w:tc>
          <w:tcPr>
            <w:tcW w:w="1694" w:type="dxa"/>
          </w:tcPr>
          <w:p w14:paraId="1537033D" w14:textId="2FBBA344"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48 (12.40)</w:t>
            </w:r>
          </w:p>
        </w:tc>
        <w:tc>
          <w:tcPr>
            <w:tcW w:w="1694" w:type="dxa"/>
          </w:tcPr>
          <w:p w14:paraId="7A83F7EC" w14:textId="4C7335DA"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60 (10.71)</w:t>
            </w:r>
          </w:p>
        </w:tc>
        <w:tc>
          <w:tcPr>
            <w:tcW w:w="1065" w:type="dxa"/>
            <w:gridSpan w:val="2"/>
          </w:tcPr>
          <w:p w14:paraId="33CB24DA" w14:textId="4D9B95C5"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0.249</w:t>
            </w:r>
          </w:p>
        </w:tc>
      </w:tr>
      <w:tr w:rsidR="00E1125A" w:rsidRPr="001E258B" w14:paraId="764B560D" w14:textId="77777777" w:rsidTr="001A4708">
        <w:trPr>
          <w:jc w:val="center"/>
        </w:trPr>
        <w:tc>
          <w:tcPr>
            <w:tcW w:w="6112" w:type="dxa"/>
          </w:tcPr>
          <w:p w14:paraId="3A85D5AB" w14:textId="142C2318"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Small employers and own account workers</w:t>
            </w:r>
          </w:p>
        </w:tc>
        <w:tc>
          <w:tcPr>
            <w:tcW w:w="1694" w:type="dxa"/>
          </w:tcPr>
          <w:p w14:paraId="3B62DC4F" w14:textId="5E831B11"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34 (8.79)</w:t>
            </w:r>
          </w:p>
        </w:tc>
        <w:tc>
          <w:tcPr>
            <w:tcW w:w="1694" w:type="dxa"/>
          </w:tcPr>
          <w:p w14:paraId="5AAA9EB6" w14:textId="66B23BC2"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64 (11.43)</w:t>
            </w:r>
          </w:p>
        </w:tc>
        <w:tc>
          <w:tcPr>
            <w:tcW w:w="1065" w:type="dxa"/>
            <w:gridSpan w:val="2"/>
          </w:tcPr>
          <w:p w14:paraId="5E97880D" w14:textId="549DE827"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0.003</w:t>
            </w:r>
          </w:p>
        </w:tc>
      </w:tr>
      <w:tr w:rsidR="00E1125A" w:rsidRPr="001E258B" w14:paraId="535081B3" w14:textId="77777777" w:rsidTr="001A4708">
        <w:trPr>
          <w:jc w:val="center"/>
        </w:trPr>
        <w:tc>
          <w:tcPr>
            <w:tcW w:w="6112" w:type="dxa"/>
          </w:tcPr>
          <w:p w14:paraId="4331302D" w14:textId="4D3B93E4"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Lower supervisory and technical occupations</w:t>
            </w:r>
          </w:p>
        </w:tc>
        <w:tc>
          <w:tcPr>
            <w:tcW w:w="1694" w:type="dxa"/>
          </w:tcPr>
          <w:p w14:paraId="51120723" w14:textId="6FA15B2C"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39 (10.08)</w:t>
            </w:r>
          </w:p>
        </w:tc>
        <w:tc>
          <w:tcPr>
            <w:tcW w:w="1694" w:type="dxa"/>
          </w:tcPr>
          <w:p w14:paraId="3BA8ACEC" w14:textId="1C3396EE"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58 (10.36)</w:t>
            </w:r>
          </w:p>
        </w:tc>
        <w:tc>
          <w:tcPr>
            <w:tcW w:w="1065" w:type="dxa"/>
            <w:gridSpan w:val="2"/>
          </w:tcPr>
          <w:p w14:paraId="50FEA017" w14:textId="59EB4C86"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0.055</w:t>
            </w:r>
          </w:p>
        </w:tc>
      </w:tr>
      <w:tr w:rsidR="00E1125A" w:rsidRPr="001E258B" w14:paraId="4E182467" w14:textId="77777777" w:rsidTr="001A4708">
        <w:trPr>
          <w:jc w:val="center"/>
        </w:trPr>
        <w:tc>
          <w:tcPr>
            <w:tcW w:w="6112" w:type="dxa"/>
          </w:tcPr>
          <w:p w14:paraId="73F6EC18" w14:textId="3F755D47"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Semi-routine and routine occupations</w:t>
            </w:r>
          </w:p>
        </w:tc>
        <w:tc>
          <w:tcPr>
            <w:tcW w:w="1694" w:type="dxa"/>
          </w:tcPr>
          <w:p w14:paraId="62CC5D29" w14:textId="4FF73F07"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150 (38.76)</w:t>
            </w:r>
          </w:p>
        </w:tc>
        <w:tc>
          <w:tcPr>
            <w:tcW w:w="1694" w:type="dxa"/>
          </w:tcPr>
          <w:p w14:paraId="551EE541" w14:textId="5B39D752"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232 (41.43)</w:t>
            </w:r>
          </w:p>
        </w:tc>
        <w:tc>
          <w:tcPr>
            <w:tcW w:w="1065" w:type="dxa"/>
            <w:gridSpan w:val="2"/>
          </w:tcPr>
          <w:p w14:paraId="1D4DD604" w14:textId="1BFBDE5F"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&lt;0.001</w:t>
            </w:r>
          </w:p>
        </w:tc>
      </w:tr>
      <w:tr w:rsidR="00E1125A" w:rsidRPr="001E258B" w14:paraId="5539B788" w14:textId="77777777" w:rsidTr="001A4708">
        <w:trPr>
          <w:jc w:val="center"/>
        </w:trPr>
        <w:tc>
          <w:tcPr>
            <w:tcW w:w="6112" w:type="dxa"/>
            <w:tcBorders>
              <w:bottom w:val="single" w:sz="12" w:space="0" w:color="auto"/>
            </w:tcBorders>
          </w:tcPr>
          <w:p w14:paraId="0F39722A" w14:textId="55064539"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Not classified</w:t>
            </w:r>
          </w:p>
        </w:tc>
        <w:tc>
          <w:tcPr>
            <w:tcW w:w="1694" w:type="dxa"/>
            <w:tcBorders>
              <w:bottom w:val="single" w:sz="12" w:space="0" w:color="auto"/>
            </w:tcBorders>
          </w:tcPr>
          <w:p w14:paraId="29DD7A91" w14:textId="6C9A6CC7"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16 (4.13)</w:t>
            </w:r>
          </w:p>
        </w:tc>
        <w:tc>
          <w:tcPr>
            <w:tcW w:w="1694" w:type="dxa"/>
            <w:tcBorders>
              <w:bottom w:val="single" w:sz="12" w:space="0" w:color="auto"/>
            </w:tcBorders>
          </w:tcPr>
          <w:p w14:paraId="30B3E731" w14:textId="7B4BFCA9"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18 (3.21)</w:t>
            </w:r>
          </w:p>
        </w:tc>
        <w:tc>
          <w:tcPr>
            <w:tcW w:w="1065" w:type="dxa"/>
            <w:gridSpan w:val="2"/>
            <w:tcBorders>
              <w:bottom w:val="single" w:sz="12" w:space="0" w:color="auto"/>
            </w:tcBorders>
          </w:tcPr>
          <w:p w14:paraId="00B90677" w14:textId="2BDFEFA5"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N/A</w:t>
            </w:r>
          </w:p>
        </w:tc>
      </w:tr>
      <w:tr w:rsidR="00C570B4" w:rsidRPr="001E258B" w14:paraId="7AA876C4" w14:textId="77777777" w:rsidTr="001A4708">
        <w:trPr>
          <w:jc w:val="center"/>
        </w:trPr>
        <w:tc>
          <w:tcPr>
            <w:tcW w:w="6112" w:type="dxa"/>
            <w:tcBorders>
              <w:top w:val="single" w:sz="12" w:space="0" w:color="auto"/>
              <w:bottom w:val="single" w:sz="12" w:space="0" w:color="auto"/>
            </w:tcBorders>
          </w:tcPr>
          <w:p w14:paraId="7E633CE9" w14:textId="2179DF4E"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Access to Car (yes; %)</w:t>
            </w:r>
          </w:p>
        </w:tc>
        <w:tc>
          <w:tcPr>
            <w:tcW w:w="1694" w:type="dxa"/>
            <w:tcBorders>
              <w:top w:val="single" w:sz="12" w:space="0" w:color="auto"/>
              <w:bottom w:val="single" w:sz="12" w:space="0" w:color="auto"/>
            </w:tcBorders>
          </w:tcPr>
          <w:p w14:paraId="4024A7B6" w14:textId="5B78769F"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296 (86.0)</w:t>
            </w:r>
          </w:p>
        </w:tc>
        <w:tc>
          <w:tcPr>
            <w:tcW w:w="1694" w:type="dxa"/>
            <w:tcBorders>
              <w:top w:val="single" w:sz="12" w:space="0" w:color="auto"/>
              <w:bottom w:val="single" w:sz="12" w:space="0" w:color="auto"/>
            </w:tcBorders>
          </w:tcPr>
          <w:p w14:paraId="5942CEB4" w14:textId="376B8FF3"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431 (86.5)</w:t>
            </w:r>
          </w:p>
        </w:tc>
        <w:tc>
          <w:tcPr>
            <w:tcW w:w="1065" w:type="dxa"/>
            <w:gridSpan w:val="2"/>
            <w:tcBorders>
              <w:top w:val="single" w:sz="12" w:space="0" w:color="auto"/>
              <w:bottom w:val="single" w:sz="12" w:space="0" w:color="auto"/>
            </w:tcBorders>
          </w:tcPr>
          <w:p w14:paraId="7300A435" w14:textId="347E1D1E"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0.839</w:t>
            </w:r>
          </w:p>
        </w:tc>
      </w:tr>
      <w:tr w:rsidR="00657BFB" w:rsidRPr="001E258B" w14:paraId="31FA245B" w14:textId="77777777" w:rsidTr="001A4708">
        <w:trPr>
          <w:gridAfter w:val="1"/>
          <w:wAfter w:w="547" w:type="dxa"/>
          <w:jc w:val="center"/>
        </w:trPr>
        <w:tc>
          <w:tcPr>
            <w:tcW w:w="10018" w:type="dxa"/>
            <w:gridSpan w:val="4"/>
            <w:tcBorders>
              <w:top w:val="single" w:sz="12" w:space="0" w:color="auto"/>
              <w:bottom w:val="single" w:sz="12" w:space="0" w:color="auto"/>
            </w:tcBorders>
          </w:tcPr>
          <w:p w14:paraId="025C822A" w14:textId="4BF50D0A" w:rsidR="00657BFB" w:rsidRPr="001E258B" w:rsidRDefault="00657BFB" w:rsidP="00657BFB">
            <w:pPr>
              <w:rPr>
                <w:rFonts w:asciiTheme="minorHAnsi" w:hAnsiTheme="minorHAnsi" w:cstheme="minorHAnsi"/>
                <w:sz w:val="20"/>
                <w:szCs w:val="20"/>
              </w:rPr>
            </w:pPr>
            <w:r w:rsidRPr="001E258B">
              <w:rPr>
                <w:rFonts w:asciiTheme="minorHAnsi" w:hAnsiTheme="minorHAnsi" w:cstheme="minorHAnsi"/>
                <w:sz w:val="20"/>
                <w:szCs w:val="20"/>
              </w:rPr>
              <w:t>Self-Reported Health</w:t>
            </w:r>
          </w:p>
        </w:tc>
      </w:tr>
      <w:tr w:rsidR="00E1125A" w:rsidRPr="001E258B" w14:paraId="3751A2C0" w14:textId="77777777" w:rsidTr="001A4708">
        <w:trPr>
          <w:jc w:val="center"/>
        </w:trPr>
        <w:tc>
          <w:tcPr>
            <w:tcW w:w="6112" w:type="dxa"/>
            <w:tcBorders>
              <w:top w:val="single" w:sz="12" w:space="0" w:color="auto"/>
            </w:tcBorders>
          </w:tcPr>
          <w:p w14:paraId="64517925" w14:textId="4748B2A0"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Excellent</w:t>
            </w:r>
          </w:p>
        </w:tc>
        <w:tc>
          <w:tcPr>
            <w:tcW w:w="1694" w:type="dxa"/>
            <w:tcBorders>
              <w:top w:val="single" w:sz="12" w:space="0" w:color="auto"/>
            </w:tcBorders>
          </w:tcPr>
          <w:p w14:paraId="24A1793A" w14:textId="4AF97C77"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10 (2.58)</w:t>
            </w:r>
          </w:p>
        </w:tc>
        <w:tc>
          <w:tcPr>
            <w:tcW w:w="1694" w:type="dxa"/>
            <w:tcBorders>
              <w:top w:val="single" w:sz="12" w:space="0" w:color="auto"/>
            </w:tcBorders>
          </w:tcPr>
          <w:p w14:paraId="61B4786A" w14:textId="6028C0FD"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7 (1.3)</w:t>
            </w:r>
          </w:p>
        </w:tc>
        <w:tc>
          <w:tcPr>
            <w:tcW w:w="1065" w:type="dxa"/>
            <w:gridSpan w:val="2"/>
            <w:tcBorders>
              <w:top w:val="single" w:sz="12" w:space="0" w:color="auto"/>
            </w:tcBorders>
          </w:tcPr>
          <w:p w14:paraId="637C6C3F" w14:textId="3763069D"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0.119</w:t>
            </w:r>
          </w:p>
        </w:tc>
      </w:tr>
      <w:tr w:rsidR="00E1125A" w:rsidRPr="001E258B" w14:paraId="04980636" w14:textId="77777777" w:rsidTr="001A4708">
        <w:trPr>
          <w:jc w:val="center"/>
        </w:trPr>
        <w:tc>
          <w:tcPr>
            <w:tcW w:w="6112" w:type="dxa"/>
          </w:tcPr>
          <w:p w14:paraId="51DD6EE0" w14:textId="5C14655E"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Very Good</w:t>
            </w:r>
          </w:p>
        </w:tc>
        <w:tc>
          <w:tcPr>
            <w:tcW w:w="1694" w:type="dxa"/>
          </w:tcPr>
          <w:p w14:paraId="36F35A06" w14:textId="1581B2F9"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40 (10.34)</w:t>
            </w:r>
          </w:p>
        </w:tc>
        <w:tc>
          <w:tcPr>
            <w:tcW w:w="1694" w:type="dxa"/>
          </w:tcPr>
          <w:p w14:paraId="30D15912" w14:textId="2BBBBC8C"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46 (8.2)</w:t>
            </w:r>
          </w:p>
        </w:tc>
        <w:tc>
          <w:tcPr>
            <w:tcW w:w="1065" w:type="dxa"/>
            <w:gridSpan w:val="2"/>
          </w:tcPr>
          <w:p w14:paraId="6A52C68D" w14:textId="36F2FEA0"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0.271</w:t>
            </w:r>
          </w:p>
        </w:tc>
      </w:tr>
      <w:tr w:rsidR="00E1125A" w:rsidRPr="001E258B" w14:paraId="296A236D" w14:textId="77777777" w:rsidTr="001A4708">
        <w:trPr>
          <w:jc w:val="center"/>
        </w:trPr>
        <w:tc>
          <w:tcPr>
            <w:tcW w:w="6112" w:type="dxa"/>
          </w:tcPr>
          <w:p w14:paraId="57330A2D" w14:textId="5C3D0247"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Good</w:t>
            </w:r>
          </w:p>
        </w:tc>
        <w:tc>
          <w:tcPr>
            <w:tcW w:w="1694" w:type="dxa"/>
          </w:tcPr>
          <w:p w14:paraId="5C1A41E7" w14:textId="2B8D3935"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85 (21.96)</w:t>
            </w:r>
          </w:p>
        </w:tc>
        <w:tc>
          <w:tcPr>
            <w:tcW w:w="1694" w:type="dxa"/>
          </w:tcPr>
          <w:p w14:paraId="765F27C9" w14:textId="63D870CE"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183 (32.7)</w:t>
            </w:r>
          </w:p>
        </w:tc>
        <w:tc>
          <w:tcPr>
            <w:tcW w:w="1065" w:type="dxa"/>
            <w:gridSpan w:val="2"/>
          </w:tcPr>
          <w:p w14:paraId="3B86474D" w14:textId="17999959"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0.799</w:t>
            </w:r>
          </w:p>
        </w:tc>
      </w:tr>
      <w:tr w:rsidR="00E1125A" w:rsidRPr="001E258B" w14:paraId="553733B5" w14:textId="77777777" w:rsidTr="001A4708">
        <w:trPr>
          <w:jc w:val="center"/>
        </w:trPr>
        <w:tc>
          <w:tcPr>
            <w:tcW w:w="6112" w:type="dxa"/>
          </w:tcPr>
          <w:p w14:paraId="55346CDA" w14:textId="016C84C7"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Fair</w:t>
            </w:r>
          </w:p>
        </w:tc>
        <w:tc>
          <w:tcPr>
            <w:tcW w:w="1694" w:type="dxa"/>
          </w:tcPr>
          <w:p w14:paraId="5740BF29" w14:textId="3B2E7606"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146 (37.73)</w:t>
            </w:r>
          </w:p>
        </w:tc>
        <w:tc>
          <w:tcPr>
            <w:tcW w:w="1694" w:type="dxa"/>
          </w:tcPr>
          <w:p w14:paraId="69F26B2C" w14:textId="007292B6"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193 (34.5)</w:t>
            </w:r>
          </w:p>
        </w:tc>
        <w:tc>
          <w:tcPr>
            <w:tcW w:w="1065" w:type="dxa"/>
            <w:gridSpan w:val="2"/>
          </w:tcPr>
          <w:p w14:paraId="14066AAD" w14:textId="0FAFFC35"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0.002</w:t>
            </w:r>
          </w:p>
        </w:tc>
      </w:tr>
      <w:tr w:rsidR="00E1125A" w:rsidRPr="001E258B" w14:paraId="42B25224" w14:textId="77777777" w:rsidTr="001A4708">
        <w:trPr>
          <w:jc w:val="center"/>
        </w:trPr>
        <w:tc>
          <w:tcPr>
            <w:tcW w:w="6112" w:type="dxa"/>
          </w:tcPr>
          <w:p w14:paraId="41C77DD2" w14:textId="4672F67B"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Poor</w:t>
            </w:r>
          </w:p>
        </w:tc>
        <w:tc>
          <w:tcPr>
            <w:tcW w:w="1694" w:type="dxa"/>
          </w:tcPr>
          <w:p w14:paraId="1D32BDAE" w14:textId="4366A686"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106 (27.39)</w:t>
            </w:r>
          </w:p>
        </w:tc>
        <w:tc>
          <w:tcPr>
            <w:tcW w:w="1694" w:type="dxa"/>
          </w:tcPr>
          <w:p w14:paraId="3EA36E43" w14:textId="540F3FD1"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130 (23.3)</w:t>
            </w:r>
          </w:p>
        </w:tc>
        <w:tc>
          <w:tcPr>
            <w:tcW w:w="1065" w:type="dxa"/>
            <w:gridSpan w:val="2"/>
          </w:tcPr>
          <w:p w14:paraId="1EC9E712" w14:textId="2FE038A5"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0.661</w:t>
            </w:r>
          </w:p>
        </w:tc>
      </w:tr>
      <w:tr w:rsidR="00E1125A" w:rsidRPr="001E258B" w14:paraId="62A5D14D" w14:textId="77777777" w:rsidTr="00FC19EE">
        <w:trPr>
          <w:jc w:val="center"/>
        </w:trPr>
        <w:tc>
          <w:tcPr>
            <w:tcW w:w="6112" w:type="dxa"/>
            <w:tcBorders>
              <w:bottom w:val="single" w:sz="12" w:space="0" w:color="auto"/>
            </w:tcBorders>
          </w:tcPr>
          <w:p w14:paraId="4E05F62F" w14:textId="6810064C"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Not Reported</w:t>
            </w:r>
          </w:p>
        </w:tc>
        <w:tc>
          <w:tcPr>
            <w:tcW w:w="1694" w:type="dxa"/>
            <w:tcBorders>
              <w:bottom w:val="single" w:sz="12" w:space="0" w:color="auto"/>
            </w:tcBorders>
          </w:tcPr>
          <w:p w14:paraId="55C25160" w14:textId="49CE757D"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0</w:t>
            </w:r>
          </w:p>
        </w:tc>
        <w:tc>
          <w:tcPr>
            <w:tcW w:w="1694" w:type="dxa"/>
            <w:tcBorders>
              <w:bottom w:val="single" w:sz="12" w:space="0" w:color="auto"/>
            </w:tcBorders>
          </w:tcPr>
          <w:p w14:paraId="1AB8A3B9" w14:textId="107E1B1F"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 (0.2)</w:t>
            </w:r>
          </w:p>
        </w:tc>
        <w:tc>
          <w:tcPr>
            <w:tcW w:w="1065" w:type="dxa"/>
            <w:gridSpan w:val="2"/>
            <w:tcBorders>
              <w:bottom w:val="single" w:sz="12" w:space="0" w:color="auto"/>
            </w:tcBorders>
          </w:tcPr>
          <w:p w14:paraId="386DAD80" w14:textId="11333A32"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N/A</w:t>
            </w:r>
          </w:p>
        </w:tc>
      </w:tr>
      <w:tr w:rsidR="00C570B4" w:rsidRPr="001E258B" w14:paraId="3D0F8892" w14:textId="77777777" w:rsidTr="00FC19EE">
        <w:trPr>
          <w:jc w:val="center"/>
        </w:trPr>
        <w:tc>
          <w:tcPr>
            <w:tcW w:w="6112" w:type="dxa"/>
            <w:tcBorders>
              <w:top w:val="single" w:sz="12" w:space="0" w:color="auto"/>
              <w:bottom w:val="single" w:sz="12" w:space="0" w:color="auto"/>
            </w:tcBorders>
          </w:tcPr>
          <w:p w14:paraId="0E5B73F5" w14:textId="50E33E84"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Mean Fluency Executive Function score (SD)</w:t>
            </w:r>
          </w:p>
        </w:tc>
        <w:tc>
          <w:tcPr>
            <w:tcW w:w="1694" w:type="dxa"/>
            <w:tcBorders>
              <w:top w:val="single" w:sz="12" w:space="0" w:color="auto"/>
              <w:bottom w:val="single" w:sz="12" w:space="0" w:color="auto"/>
            </w:tcBorders>
          </w:tcPr>
          <w:p w14:paraId="657C3094" w14:textId="38E22805"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5.23 (2.24)</w:t>
            </w:r>
          </w:p>
        </w:tc>
        <w:tc>
          <w:tcPr>
            <w:tcW w:w="1694" w:type="dxa"/>
            <w:tcBorders>
              <w:top w:val="single" w:sz="12" w:space="0" w:color="auto"/>
              <w:bottom w:val="single" w:sz="12" w:space="0" w:color="auto"/>
            </w:tcBorders>
          </w:tcPr>
          <w:p w14:paraId="68608EE8" w14:textId="5726080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5.25 (2.22)</w:t>
            </w:r>
          </w:p>
        </w:tc>
        <w:tc>
          <w:tcPr>
            <w:tcW w:w="1065" w:type="dxa"/>
            <w:gridSpan w:val="2"/>
            <w:tcBorders>
              <w:top w:val="single" w:sz="12" w:space="0" w:color="auto"/>
              <w:bottom w:val="single" w:sz="12" w:space="0" w:color="auto"/>
            </w:tcBorders>
          </w:tcPr>
          <w:p w14:paraId="5B573EC2" w14:textId="690EE7EE"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0.892</w:t>
            </w:r>
          </w:p>
        </w:tc>
      </w:tr>
      <w:tr w:rsidR="00657BFB" w:rsidRPr="001E258B" w14:paraId="7F50C526" w14:textId="77777777" w:rsidTr="001A4708">
        <w:trPr>
          <w:gridAfter w:val="1"/>
          <w:wAfter w:w="547" w:type="dxa"/>
          <w:jc w:val="center"/>
        </w:trPr>
        <w:tc>
          <w:tcPr>
            <w:tcW w:w="10018" w:type="dxa"/>
            <w:gridSpan w:val="4"/>
            <w:tcBorders>
              <w:bottom w:val="single" w:sz="12" w:space="0" w:color="auto"/>
            </w:tcBorders>
          </w:tcPr>
          <w:p w14:paraId="6C29167E" w14:textId="774607BD" w:rsidR="00657BFB" w:rsidRPr="001E258B" w:rsidRDefault="00657BFB" w:rsidP="00657BFB">
            <w:pPr>
              <w:rPr>
                <w:rFonts w:asciiTheme="minorHAnsi" w:hAnsiTheme="minorHAnsi" w:cstheme="minorHAnsi"/>
                <w:sz w:val="20"/>
                <w:szCs w:val="20"/>
              </w:rPr>
            </w:pPr>
            <w:r w:rsidRPr="001E258B">
              <w:rPr>
                <w:rFonts w:asciiTheme="minorHAnsi" w:hAnsiTheme="minorHAnsi" w:cstheme="minorHAnsi"/>
                <w:sz w:val="20"/>
                <w:szCs w:val="20"/>
              </w:rPr>
              <w:t>Physical Activity Participation</w:t>
            </w:r>
          </w:p>
        </w:tc>
      </w:tr>
      <w:tr w:rsidR="00E1125A" w:rsidRPr="001E258B" w14:paraId="53B251DD" w14:textId="77777777" w:rsidTr="001A4708">
        <w:trPr>
          <w:jc w:val="center"/>
        </w:trPr>
        <w:tc>
          <w:tcPr>
            <w:tcW w:w="6112" w:type="dxa"/>
            <w:tcBorders>
              <w:top w:val="single" w:sz="12" w:space="0" w:color="auto"/>
            </w:tcBorders>
          </w:tcPr>
          <w:p w14:paraId="67DDC6E4" w14:textId="1CB44AF4"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Low</w:t>
            </w:r>
          </w:p>
        </w:tc>
        <w:tc>
          <w:tcPr>
            <w:tcW w:w="1694" w:type="dxa"/>
            <w:tcBorders>
              <w:top w:val="single" w:sz="12" w:space="0" w:color="auto"/>
            </w:tcBorders>
          </w:tcPr>
          <w:p w14:paraId="4223FECE" w14:textId="4BAC45D0"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130 (33.59)</w:t>
            </w:r>
          </w:p>
        </w:tc>
        <w:tc>
          <w:tcPr>
            <w:tcW w:w="1694" w:type="dxa"/>
            <w:tcBorders>
              <w:top w:val="single" w:sz="12" w:space="0" w:color="auto"/>
            </w:tcBorders>
          </w:tcPr>
          <w:p w14:paraId="79F306D7" w14:textId="2AFF07DE"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201 (36.0)</w:t>
            </w:r>
          </w:p>
        </w:tc>
        <w:tc>
          <w:tcPr>
            <w:tcW w:w="1065" w:type="dxa"/>
            <w:gridSpan w:val="2"/>
            <w:tcBorders>
              <w:top w:val="single" w:sz="12" w:space="0" w:color="auto"/>
            </w:tcBorders>
          </w:tcPr>
          <w:p w14:paraId="7B5A566B" w14:textId="44652FF9"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0.699</w:t>
            </w:r>
          </w:p>
        </w:tc>
      </w:tr>
      <w:tr w:rsidR="00E1125A" w:rsidRPr="001E258B" w14:paraId="5EFDD590" w14:textId="77777777" w:rsidTr="001A4708">
        <w:trPr>
          <w:jc w:val="center"/>
        </w:trPr>
        <w:tc>
          <w:tcPr>
            <w:tcW w:w="6112" w:type="dxa"/>
          </w:tcPr>
          <w:p w14:paraId="2242AE02" w14:textId="1423EFF6"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Moderate</w:t>
            </w:r>
          </w:p>
        </w:tc>
        <w:tc>
          <w:tcPr>
            <w:tcW w:w="1694" w:type="dxa"/>
          </w:tcPr>
          <w:p w14:paraId="731A3A3F" w14:textId="41B95C47"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154 (39.79)</w:t>
            </w:r>
          </w:p>
        </w:tc>
        <w:tc>
          <w:tcPr>
            <w:tcW w:w="1694" w:type="dxa"/>
          </w:tcPr>
          <w:p w14:paraId="50397394" w14:textId="7F15D433"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224 (40.1)</w:t>
            </w:r>
          </w:p>
        </w:tc>
        <w:tc>
          <w:tcPr>
            <w:tcW w:w="1065" w:type="dxa"/>
            <w:gridSpan w:val="2"/>
          </w:tcPr>
          <w:p w14:paraId="4713D5CC" w14:textId="2B46E5B9"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0.520</w:t>
            </w:r>
          </w:p>
        </w:tc>
      </w:tr>
      <w:tr w:rsidR="00E1125A" w:rsidRPr="001E258B" w14:paraId="36F21415" w14:textId="77777777" w:rsidTr="001A4708">
        <w:trPr>
          <w:jc w:val="center"/>
        </w:trPr>
        <w:tc>
          <w:tcPr>
            <w:tcW w:w="6112" w:type="dxa"/>
          </w:tcPr>
          <w:p w14:paraId="4AF6E914" w14:textId="037AA284"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High</w:t>
            </w:r>
          </w:p>
        </w:tc>
        <w:tc>
          <w:tcPr>
            <w:tcW w:w="1694" w:type="dxa"/>
          </w:tcPr>
          <w:p w14:paraId="7D587017" w14:textId="12B94A58"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52 (13.44)</w:t>
            </w:r>
          </w:p>
        </w:tc>
        <w:tc>
          <w:tcPr>
            <w:tcW w:w="1694" w:type="dxa"/>
          </w:tcPr>
          <w:p w14:paraId="44D11BAA" w14:textId="6965C1C5"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62 (11.1)</w:t>
            </w:r>
          </w:p>
        </w:tc>
        <w:tc>
          <w:tcPr>
            <w:tcW w:w="1065" w:type="dxa"/>
            <w:gridSpan w:val="2"/>
          </w:tcPr>
          <w:p w14:paraId="251F2599" w14:textId="20BEF271"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0.236</w:t>
            </w:r>
          </w:p>
        </w:tc>
      </w:tr>
      <w:tr w:rsidR="00E1125A" w:rsidRPr="001E258B" w14:paraId="38B4BF84" w14:textId="77777777" w:rsidTr="001A4708">
        <w:trPr>
          <w:jc w:val="center"/>
        </w:trPr>
        <w:tc>
          <w:tcPr>
            <w:tcW w:w="6112" w:type="dxa"/>
            <w:tcBorders>
              <w:bottom w:val="single" w:sz="12" w:space="0" w:color="auto"/>
            </w:tcBorders>
          </w:tcPr>
          <w:p w14:paraId="7FF937A0" w14:textId="7FC79E6B" w:rsidR="00E1125A" w:rsidRPr="001E258B" w:rsidRDefault="00E1125A" w:rsidP="00657BFB">
            <w:pPr>
              <w:ind w:left="720"/>
              <w:rPr>
                <w:rFonts w:asciiTheme="minorHAnsi" w:hAnsiTheme="minorHAnsi" w:cstheme="minorHAnsi"/>
                <w:sz w:val="20"/>
                <w:szCs w:val="20"/>
              </w:rPr>
            </w:pPr>
            <w:r w:rsidRPr="001E258B">
              <w:rPr>
                <w:rFonts w:asciiTheme="minorHAnsi" w:hAnsiTheme="minorHAnsi" w:cstheme="minorHAnsi"/>
                <w:sz w:val="20"/>
                <w:szCs w:val="20"/>
              </w:rPr>
              <w:t>Not Reported</w:t>
            </w:r>
          </w:p>
        </w:tc>
        <w:tc>
          <w:tcPr>
            <w:tcW w:w="1694" w:type="dxa"/>
            <w:tcBorders>
              <w:bottom w:val="single" w:sz="12" w:space="0" w:color="auto"/>
            </w:tcBorders>
          </w:tcPr>
          <w:p w14:paraId="16D7F8B4" w14:textId="281578BE"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51 (13.18)</w:t>
            </w:r>
          </w:p>
        </w:tc>
        <w:tc>
          <w:tcPr>
            <w:tcW w:w="1694" w:type="dxa"/>
            <w:tcBorders>
              <w:bottom w:val="single" w:sz="12" w:space="0" w:color="auto"/>
            </w:tcBorders>
          </w:tcPr>
          <w:p w14:paraId="766CC35D" w14:textId="5AC5CCE4"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73 (12.9)</w:t>
            </w:r>
          </w:p>
        </w:tc>
        <w:tc>
          <w:tcPr>
            <w:tcW w:w="1065" w:type="dxa"/>
            <w:gridSpan w:val="2"/>
            <w:tcBorders>
              <w:bottom w:val="single" w:sz="12" w:space="0" w:color="auto"/>
            </w:tcBorders>
          </w:tcPr>
          <w:p w14:paraId="458FCCE8" w14:textId="5214F079"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0.350</w:t>
            </w:r>
          </w:p>
        </w:tc>
      </w:tr>
      <w:tr w:rsidR="00C570B4" w:rsidRPr="001E258B" w14:paraId="4417FC5C" w14:textId="77777777" w:rsidTr="001A4708">
        <w:trPr>
          <w:gridAfter w:val="1"/>
          <w:wAfter w:w="547" w:type="dxa"/>
          <w:jc w:val="center"/>
        </w:trPr>
        <w:tc>
          <w:tcPr>
            <w:tcW w:w="10018" w:type="dxa"/>
            <w:gridSpan w:val="4"/>
            <w:tcBorders>
              <w:bottom w:val="single" w:sz="12" w:space="0" w:color="auto"/>
            </w:tcBorders>
          </w:tcPr>
          <w:p w14:paraId="765F60F8" w14:textId="57D899B4"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Location of Osteoarthritis</w:t>
            </w:r>
          </w:p>
        </w:tc>
      </w:tr>
      <w:tr w:rsidR="00E1125A" w:rsidRPr="001E258B" w14:paraId="47298823" w14:textId="77777777" w:rsidTr="001A4708">
        <w:trPr>
          <w:jc w:val="center"/>
        </w:trPr>
        <w:tc>
          <w:tcPr>
            <w:tcW w:w="6112" w:type="dxa"/>
            <w:tcBorders>
              <w:top w:val="single" w:sz="12" w:space="0" w:color="auto"/>
            </w:tcBorders>
          </w:tcPr>
          <w:p w14:paraId="67392F69" w14:textId="2C91168E" w:rsidR="00E1125A" w:rsidRPr="001E258B" w:rsidRDefault="00E1125A" w:rsidP="00C570B4">
            <w:pPr>
              <w:ind w:left="720"/>
              <w:rPr>
                <w:rFonts w:asciiTheme="minorHAnsi" w:hAnsiTheme="minorHAnsi" w:cstheme="minorHAnsi"/>
                <w:sz w:val="20"/>
                <w:szCs w:val="20"/>
              </w:rPr>
            </w:pPr>
            <w:r w:rsidRPr="001E258B">
              <w:rPr>
                <w:rFonts w:asciiTheme="minorHAnsi" w:hAnsiTheme="minorHAnsi" w:cstheme="minorHAnsi"/>
                <w:sz w:val="20"/>
                <w:szCs w:val="20"/>
              </w:rPr>
              <w:t>Hip osteoarthritis (yes; %)</w:t>
            </w:r>
          </w:p>
        </w:tc>
        <w:tc>
          <w:tcPr>
            <w:tcW w:w="1694" w:type="dxa"/>
            <w:tcBorders>
              <w:top w:val="single" w:sz="12" w:space="0" w:color="auto"/>
            </w:tcBorders>
          </w:tcPr>
          <w:p w14:paraId="17DCAEC1" w14:textId="551B1156"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0</w:t>
            </w:r>
          </w:p>
        </w:tc>
        <w:tc>
          <w:tcPr>
            <w:tcW w:w="1694" w:type="dxa"/>
            <w:tcBorders>
              <w:top w:val="single" w:sz="12" w:space="0" w:color="auto"/>
            </w:tcBorders>
          </w:tcPr>
          <w:p w14:paraId="0828F344" w14:textId="0A750296"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0</w:t>
            </w:r>
          </w:p>
        </w:tc>
        <w:tc>
          <w:tcPr>
            <w:tcW w:w="1065" w:type="dxa"/>
            <w:gridSpan w:val="2"/>
            <w:tcBorders>
              <w:top w:val="single" w:sz="12" w:space="0" w:color="auto"/>
            </w:tcBorders>
          </w:tcPr>
          <w:p w14:paraId="26092051" w14:textId="39FC26D7"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N/A</w:t>
            </w:r>
          </w:p>
        </w:tc>
      </w:tr>
      <w:tr w:rsidR="00E1125A" w:rsidRPr="001E258B" w14:paraId="35F2C958" w14:textId="77777777" w:rsidTr="001A4708">
        <w:trPr>
          <w:jc w:val="center"/>
        </w:trPr>
        <w:tc>
          <w:tcPr>
            <w:tcW w:w="6112" w:type="dxa"/>
          </w:tcPr>
          <w:p w14:paraId="1F586FD9" w14:textId="45F0EF03" w:rsidR="00E1125A" w:rsidRPr="001E258B" w:rsidRDefault="00E1125A" w:rsidP="00C570B4">
            <w:pPr>
              <w:ind w:left="720"/>
              <w:rPr>
                <w:rFonts w:asciiTheme="minorHAnsi" w:hAnsiTheme="minorHAnsi" w:cstheme="minorHAnsi"/>
                <w:sz w:val="20"/>
                <w:szCs w:val="20"/>
              </w:rPr>
            </w:pPr>
            <w:r w:rsidRPr="001E258B">
              <w:rPr>
                <w:rFonts w:asciiTheme="minorHAnsi" w:hAnsiTheme="minorHAnsi" w:cstheme="minorHAnsi"/>
                <w:sz w:val="20"/>
                <w:szCs w:val="20"/>
              </w:rPr>
              <w:t>Knee osteoarthritis (yes; %)</w:t>
            </w:r>
          </w:p>
        </w:tc>
        <w:tc>
          <w:tcPr>
            <w:tcW w:w="1694" w:type="dxa"/>
          </w:tcPr>
          <w:p w14:paraId="1EC7961A" w14:textId="470E1A9C"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276 (71.3)</w:t>
            </w:r>
          </w:p>
        </w:tc>
        <w:tc>
          <w:tcPr>
            <w:tcW w:w="1694" w:type="dxa"/>
          </w:tcPr>
          <w:p w14:paraId="69D614BF" w14:textId="031FA852"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306 (54.6)</w:t>
            </w:r>
          </w:p>
        </w:tc>
        <w:tc>
          <w:tcPr>
            <w:tcW w:w="1065" w:type="dxa"/>
            <w:gridSpan w:val="2"/>
          </w:tcPr>
          <w:p w14:paraId="54E6D128" w14:textId="0F2B6961" w:rsidR="00E1125A"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&lt;0.001</w:t>
            </w:r>
          </w:p>
        </w:tc>
      </w:tr>
      <w:tr w:rsidR="00E1125A" w:rsidRPr="001E258B" w14:paraId="5ACC4BFE" w14:textId="77777777" w:rsidTr="001A4708">
        <w:trPr>
          <w:jc w:val="center"/>
        </w:trPr>
        <w:tc>
          <w:tcPr>
            <w:tcW w:w="6112" w:type="dxa"/>
            <w:tcBorders>
              <w:bottom w:val="single" w:sz="12" w:space="0" w:color="auto"/>
            </w:tcBorders>
          </w:tcPr>
          <w:p w14:paraId="3E22F854" w14:textId="7088F680" w:rsidR="00E1125A" w:rsidRPr="001E258B" w:rsidRDefault="00E1125A" w:rsidP="00C570B4">
            <w:pPr>
              <w:ind w:left="720"/>
              <w:rPr>
                <w:rFonts w:asciiTheme="minorHAnsi" w:hAnsiTheme="minorHAnsi" w:cstheme="minorHAnsi"/>
                <w:sz w:val="20"/>
                <w:szCs w:val="20"/>
              </w:rPr>
            </w:pPr>
            <w:r w:rsidRPr="001E258B">
              <w:rPr>
                <w:rFonts w:asciiTheme="minorHAnsi" w:hAnsiTheme="minorHAnsi" w:cstheme="minorHAnsi"/>
                <w:sz w:val="20"/>
                <w:szCs w:val="20"/>
              </w:rPr>
              <w:t>Hip and knee osteoarthritis (yes; %)</w:t>
            </w:r>
          </w:p>
        </w:tc>
        <w:tc>
          <w:tcPr>
            <w:tcW w:w="1694" w:type="dxa"/>
            <w:tcBorders>
              <w:bottom w:val="single" w:sz="12" w:space="0" w:color="auto"/>
            </w:tcBorders>
          </w:tcPr>
          <w:p w14:paraId="5E9D93AB" w14:textId="51658CDB" w:rsidR="00E1125A" w:rsidRPr="001E258B" w:rsidRDefault="00E1125A" w:rsidP="00C570B4">
            <w:pPr>
              <w:jc w:val="center"/>
              <w:rPr>
                <w:rFonts w:asciiTheme="minorHAnsi" w:hAnsiTheme="minorHAnsi" w:cstheme="minorHAnsi"/>
                <w:sz w:val="20"/>
                <w:szCs w:val="20"/>
              </w:rPr>
            </w:pPr>
            <w:r w:rsidRPr="001E258B">
              <w:rPr>
                <w:rFonts w:asciiTheme="minorHAnsi" w:hAnsiTheme="minorHAnsi" w:cstheme="minorHAnsi"/>
                <w:sz w:val="20"/>
                <w:szCs w:val="20"/>
              </w:rPr>
              <w:t>111 (28.7)</w:t>
            </w:r>
          </w:p>
        </w:tc>
        <w:tc>
          <w:tcPr>
            <w:tcW w:w="1694" w:type="dxa"/>
            <w:tcBorders>
              <w:bottom w:val="single" w:sz="12" w:space="0" w:color="auto"/>
            </w:tcBorders>
          </w:tcPr>
          <w:p w14:paraId="5E36E933" w14:textId="1305B12E" w:rsidR="00E1125A" w:rsidRPr="001E258B" w:rsidRDefault="00E1125A" w:rsidP="003523F4">
            <w:pPr>
              <w:jc w:val="center"/>
              <w:rPr>
                <w:rFonts w:asciiTheme="minorHAnsi" w:hAnsiTheme="minorHAnsi" w:cstheme="minorHAnsi"/>
                <w:sz w:val="20"/>
                <w:szCs w:val="20"/>
              </w:rPr>
            </w:pPr>
            <w:r w:rsidRPr="001E258B">
              <w:rPr>
                <w:rFonts w:asciiTheme="minorHAnsi" w:hAnsiTheme="minorHAnsi" w:cstheme="minorHAnsi"/>
                <w:sz w:val="20"/>
                <w:szCs w:val="20"/>
              </w:rPr>
              <w:t>254 (</w:t>
            </w:r>
            <w:r w:rsidR="003523F4">
              <w:rPr>
                <w:rFonts w:asciiTheme="minorHAnsi" w:hAnsiTheme="minorHAnsi" w:cstheme="minorHAnsi"/>
                <w:sz w:val="20"/>
                <w:szCs w:val="20"/>
              </w:rPr>
              <w:t>45.4</w:t>
            </w:r>
            <w:r w:rsidRPr="001E258B">
              <w:rPr>
                <w:rFonts w:asciiTheme="minorHAnsi" w:hAnsiTheme="minorHAnsi" w:cstheme="minorHAnsi"/>
                <w:sz w:val="20"/>
                <w:szCs w:val="20"/>
              </w:rPr>
              <w:t>)</w:t>
            </w:r>
          </w:p>
        </w:tc>
        <w:tc>
          <w:tcPr>
            <w:tcW w:w="1065" w:type="dxa"/>
            <w:gridSpan w:val="2"/>
            <w:tcBorders>
              <w:bottom w:val="single" w:sz="12" w:space="0" w:color="auto"/>
            </w:tcBorders>
          </w:tcPr>
          <w:p w14:paraId="7B9D40CF" w14:textId="480095B2" w:rsidR="00E1125A"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0.539</w:t>
            </w:r>
          </w:p>
        </w:tc>
      </w:tr>
      <w:tr w:rsidR="00C570B4" w:rsidRPr="001E258B" w14:paraId="496B1199" w14:textId="77777777" w:rsidTr="001A4708">
        <w:trPr>
          <w:gridAfter w:val="1"/>
          <w:wAfter w:w="547" w:type="dxa"/>
          <w:jc w:val="center"/>
        </w:trPr>
        <w:tc>
          <w:tcPr>
            <w:tcW w:w="10018" w:type="dxa"/>
            <w:gridSpan w:val="4"/>
          </w:tcPr>
          <w:p w14:paraId="20571FC8" w14:textId="039EFECE"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Pain</w:t>
            </w:r>
          </w:p>
        </w:tc>
      </w:tr>
      <w:tr w:rsidR="00C570B4" w:rsidRPr="001E258B" w14:paraId="1E6028CC" w14:textId="77777777" w:rsidTr="001A4708">
        <w:trPr>
          <w:jc w:val="center"/>
        </w:trPr>
        <w:tc>
          <w:tcPr>
            <w:tcW w:w="6112" w:type="dxa"/>
            <w:tcBorders>
              <w:top w:val="single" w:sz="12" w:space="0" w:color="auto"/>
            </w:tcBorders>
          </w:tcPr>
          <w:p w14:paraId="12C8374B" w14:textId="77777777"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 xml:space="preserve">Mean Hip VAS (SD) </w:t>
            </w:r>
          </w:p>
        </w:tc>
        <w:tc>
          <w:tcPr>
            <w:tcW w:w="1694" w:type="dxa"/>
            <w:tcBorders>
              <w:top w:val="single" w:sz="12" w:space="0" w:color="auto"/>
            </w:tcBorders>
          </w:tcPr>
          <w:p w14:paraId="25FDFB75"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5.96 (2.42)</w:t>
            </w:r>
          </w:p>
        </w:tc>
        <w:tc>
          <w:tcPr>
            <w:tcW w:w="1694" w:type="dxa"/>
            <w:tcBorders>
              <w:top w:val="single" w:sz="12" w:space="0" w:color="auto"/>
            </w:tcBorders>
          </w:tcPr>
          <w:p w14:paraId="1BA48EB9"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6.12 (2.42)</w:t>
            </w:r>
          </w:p>
        </w:tc>
        <w:tc>
          <w:tcPr>
            <w:tcW w:w="1065" w:type="dxa"/>
            <w:gridSpan w:val="2"/>
            <w:tcBorders>
              <w:top w:val="single" w:sz="12" w:space="0" w:color="auto"/>
            </w:tcBorders>
          </w:tcPr>
          <w:p w14:paraId="1304132C"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0.426</w:t>
            </w:r>
          </w:p>
        </w:tc>
      </w:tr>
      <w:tr w:rsidR="00C570B4" w:rsidRPr="001E258B" w14:paraId="68259D50" w14:textId="77777777" w:rsidTr="001A4708">
        <w:trPr>
          <w:jc w:val="center"/>
        </w:trPr>
        <w:tc>
          <w:tcPr>
            <w:tcW w:w="6112" w:type="dxa"/>
            <w:tcBorders>
              <w:bottom w:val="single" w:sz="12" w:space="0" w:color="auto"/>
            </w:tcBorders>
          </w:tcPr>
          <w:p w14:paraId="6A09DB38" w14:textId="77777777"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Mean Knee VAS (SD)</w:t>
            </w:r>
          </w:p>
        </w:tc>
        <w:tc>
          <w:tcPr>
            <w:tcW w:w="1694" w:type="dxa"/>
            <w:tcBorders>
              <w:bottom w:val="single" w:sz="12" w:space="0" w:color="auto"/>
            </w:tcBorders>
          </w:tcPr>
          <w:p w14:paraId="172BEDA1"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4.95 (2.66)</w:t>
            </w:r>
          </w:p>
        </w:tc>
        <w:tc>
          <w:tcPr>
            <w:tcW w:w="1694" w:type="dxa"/>
            <w:tcBorders>
              <w:bottom w:val="single" w:sz="12" w:space="0" w:color="auto"/>
            </w:tcBorders>
          </w:tcPr>
          <w:p w14:paraId="0B47FDC0"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4.74 (2.80)</w:t>
            </w:r>
          </w:p>
        </w:tc>
        <w:tc>
          <w:tcPr>
            <w:tcW w:w="1065" w:type="dxa"/>
            <w:gridSpan w:val="2"/>
            <w:tcBorders>
              <w:bottom w:val="single" w:sz="12" w:space="0" w:color="auto"/>
            </w:tcBorders>
          </w:tcPr>
          <w:p w14:paraId="63DE746E"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0.922</w:t>
            </w:r>
          </w:p>
        </w:tc>
      </w:tr>
      <w:tr w:rsidR="001A4708" w:rsidRPr="001E258B" w14:paraId="55809801" w14:textId="77777777" w:rsidTr="001A4708">
        <w:trPr>
          <w:gridAfter w:val="1"/>
          <w:wAfter w:w="547" w:type="dxa"/>
          <w:jc w:val="center"/>
        </w:trPr>
        <w:tc>
          <w:tcPr>
            <w:tcW w:w="6112" w:type="dxa"/>
          </w:tcPr>
          <w:p w14:paraId="4F16FC2A" w14:textId="1688EFFB" w:rsidR="001A4708" w:rsidRPr="001E258B" w:rsidRDefault="001A4708" w:rsidP="001A4708">
            <w:pPr>
              <w:rPr>
                <w:rFonts w:asciiTheme="minorHAnsi" w:hAnsiTheme="minorHAnsi" w:cstheme="minorHAnsi"/>
                <w:sz w:val="20"/>
                <w:szCs w:val="20"/>
              </w:rPr>
            </w:pPr>
            <w:r w:rsidRPr="001E258B">
              <w:rPr>
                <w:rFonts w:asciiTheme="minorHAnsi" w:hAnsiTheme="minorHAnsi" w:cstheme="minorHAnsi"/>
                <w:sz w:val="20"/>
                <w:szCs w:val="20"/>
              </w:rPr>
              <w:t xml:space="preserve">Duration of hip pain </w:t>
            </w:r>
          </w:p>
        </w:tc>
        <w:tc>
          <w:tcPr>
            <w:tcW w:w="1694" w:type="dxa"/>
          </w:tcPr>
          <w:p w14:paraId="3617FA9C" w14:textId="5CD5BDF3" w:rsidR="001A4708" w:rsidRPr="001E258B" w:rsidRDefault="001A4708" w:rsidP="001A4708">
            <w:pPr>
              <w:jc w:val="center"/>
              <w:rPr>
                <w:rFonts w:asciiTheme="minorHAnsi" w:hAnsiTheme="minorHAnsi" w:cstheme="minorHAnsi"/>
                <w:sz w:val="20"/>
                <w:szCs w:val="20"/>
              </w:rPr>
            </w:pPr>
            <w:r>
              <w:rPr>
                <w:rFonts w:asciiTheme="minorHAnsi" w:hAnsiTheme="minorHAnsi" w:cstheme="minorHAnsi"/>
                <w:sz w:val="20"/>
                <w:szCs w:val="20"/>
              </w:rPr>
              <w:t>(N=110)</w:t>
            </w:r>
          </w:p>
        </w:tc>
        <w:tc>
          <w:tcPr>
            <w:tcW w:w="1694" w:type="dxa"/>
          </w:tcPr>
          <w:p w14:paraId="3FD4AFF9" w14:textId="3E104724" w:rsidR="001A4708" w:rsidRPr="001E258B" w:rsidRDefault="001A4708" w:rsidP="001A4708">
            <w:pPr>
              <w:jc w:val="center"/>
              <w:rPr>
                <w:rFonts w:asciiTheme="minorHAnsi" w:hAnsiTheme="minorHAnsi" w:cstheme="minorHAnsi"/>
                <w:sz w:val="20"/>
                <w:szCs w:val="20"/>
              </w:rPr>
            </w:pPr>
            <w:r>
              <w:rPr>
                <w:rFonts w:asciiTheme="minorHAnsi" w:hAnsiTheme="minorHAnsi" w:cstheme="minorHAnsi"/>
                <w:sz w:val="20"/>
                <w:szCs w:val="20"/>
              </w:rPr>
              <w:t>(N=252)</w:t>
            </w:r>
          </w:p>
        </w:tc>
        <w:tc>
          <w:tcPr>
            <w:tcW w:w="518" w:type="dxa"/>
          </w:tcPr>
          <w:p w14:paraId="061101D9" w14:textId="38F42EA3" w:rsidR="001A4708" w:rsidRPr="001E258B" w:rsidRDefault="001A4708" w:rsidP="00C570B4">
            <w:pPr>
              <w:rPr>
                <w:rFonts w:asciiTheme="minorHAnsi" w:hAnsiTheme="minorHAnsi" w:cstheme="minorHAnsi"/>
                <w:sz w:val="20"/>
                <w:szCs w:val="20"/>
              </w:rPr>
            </w:pPr>
          </w:p>
        </w:tc>
      </w:tr>
      <w:tr w:rsidR="00C570B4" w:rsidRPr="001E258B" w14:paraId="2C1F9BC6" w14:textId="77777777" w:rsidTr="001A4708">
        <w:trPr>
          <w:jc w:val="center"/>
        </w:trPr>
        <w:tc>
          <w:tcPr>
            <w:tcW w:w="6112" w:type="dxa"/>
            <w:tcBorders>
              <w:top w:val="single" w:sz="12" w:space="0" w:color="auto"/>
            </w:tcBorders>
          </w:tcPr>
          <w:p w14:paraId="415444B7"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&lt; 3 months</w:t>
            </w:r>
          </w:p>
        </w:tc>
        <w:tc>
          <w:tcPr>
            <w:tcW w:w="1694" w:type="dxa"/>
            <w:tcBorders>
              <w:top w:val="single" w:sz="12" w:space="0" w:color="auto"/>
              <w:bottom w:val="single" w:sz="4" w:space="0" w:color="auto"/>
            </w:tcBorders>
          </w:tcPr>
          <w:p w14:paraId="58DCFEF7"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 (0.9)</w:t>
            </w:r>
          </w:p>
        </w:tc>
        <w:tc>
          <w:tcPr>
            <w:tcW w:w="1694" w:type="dxa"/>
            <w:tcBorders>
              <w:top w:val="single" w:sz="12" w:space="0" w:color="auto"/>
              <w:bottom w:val="single" w:sz="4" w:space="0" w:color="auto"/>
            </w:tcBorders>
          </w:tcPr>
          <w:p w14:paraId="312E2572"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2 (0.8)</w:t>
            </w:r>
          </w:p>
        </w:tc>
        <w:tc>
          <w:tcPr>
            <w:tcW w:w="1065" w:type="dxa"/>
            <w:gridSpan w:val="2"/>
            <w:tcBorders>
              <w:top w:val="single" w:sz="12" w:space="0" w:color="auto"/>
              <w:bottom w:val="single" w:sz="4" w:space="0" w:color="auto"/>
            </w:tcBorders>
          </w:tcPr>
          <w:p w14:paraId="525F467A" w14:textId="64663735" w:rsidR="00C570B4"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0.209</w:t>
            </w:r>
          </w:p>
        </w:tc>
      </w:tr>
      <w:tr w:rsidR="00C570B4" w:rsidRPr="001E258B" w14:paraId="1F3B0976" w14:textId="77777777" w:rsidTr="001A4708">
        <w:trPr>
          <w:jc w:val="center"/>
        </w:trPr>
        <w:tc>
          <w:tcPr>
            <w:tcW w:w="6112" w:type="dxa"/>
          </w:tcPr>
          <w:p w14:paraId="53A7D285"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≥3 &lt; 6 months</w:t>
            </w:r>
          </w:p>
        </w:tc>
        <w:tc>
          <w:tcPr>
            <w:tcW w:w="1694" w:type="dxa"/>
            <w:tcBorders>
              <w:top w:val="single" w:sz="4" w:space="0" w:color="auto"/>
              <w:bottom w:val="single" w:sz="4" w:space="0" w:color="auto"/>
            </w:tcBorders>
          </w:tcPr>
          <w:p w14:paraId="68441F1E"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2 (1.8)</w:t>
            </w:r>
          </w:p>
        </w:tc>
        <w:tc>
          <w:tcPr>
            <w:tcW w:w="1694" w:type="dxa"/>
            <w:tcBorders>
              <w:top w:val="single" w:sz="4" w:space="0" w:color="auto"/>
              <w:bottom w:val="single" w:sz="4" w:space="0" w:color="auto"/>
            </w:tcBorders>
          </w:tcPr>
          <w:p w14:paraId="186AA3D5"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7 (2.8)</w:t>
            </w:r>
          </w:p>
        </w:tc>
        <w:tc>
          <w:tcPr>
            <w:tcW w:w="1065" w:type="dxa"/>
            <w:gridSpan w:val="2"/>
            <w:tcBorders>
              <w:top w:val="single" w:sz="4" w:space="0" w:color="auto"/>
              <w:bottom w:val="single" w:sz="4" w:space="0" w:color="auto"/>
            </w:tcBorders>
          </w:tcPr>
          <w:p w14:paraId="4E1BE55D" w14:textId="316C167D" w:rsidR="00C570B4"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0.950</w:t>
            </w:r>
          </w:p>
        </w:tc>
      </w:tr>
      <w:tr w:rsidR="00C570B4" w:rsidRPr="001E258B" w14:paraId="0EDB3A9C" w14:textId="77777777" w:rsidTr="001A4708">
        <w:trPr>
          <w:jc w:val="center"/>
        </w:trPr>
        <w:tc>
          <w:tcPr>
            <w:tcW w:w="6112" w:type="dxa"/>
          </w:tcPr>
          <w:p w14:paraId="36E6C431"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≥6 months &lt; 12 months</w:t>
            </w:r>
          </w:p>
        </w:tc>
        <w:tc>
          <w:tcPr>
            <w:tcW w:w="1694" w:type="dxa"/>
            <w:tcBorders>
              <w:top w:val="single" w:sz="4" w:space="0" w:color="auto"/>
              <w:bottom w:val="single" w:sz="4" w:space="0" w:color="auto"/>
            </w:tcBorders>
          </w:tcPr>
          <w:p w14:paraId="4E015AD9"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 (0.9)</w:t>
            </w:r>
          </w:p>
        </w:tc>
        <w:tc>
          <w:tcPr>
            <w:tcW w:w="1694" w:type="dxa"/>
            <w:tcBorders>
              <w:top w:val="single" w:sz="4" w:space="0" w:color="auto"/>
              <w:bottom w:val="single" w:sz="4" w:space="0" w:color="auto"/>
            </w:tcBorders>
          </w:tcPr>
          <w:p w14:paraId="250728E0"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14 (5.6)</w:t>
            </w:r>
          </w:p>
        </w:tc>
        <w:tc>
          <w:tcPr>
            <w:tcW w:w="1065" w:type="dxa"/>
            <w:gridSpan w:val="2"/>
            <w:tcBorders>
              <w:top w:val="single" w:sz="4" w:space="0" w:color="auto"/>
              <w:bottom w:val="single" w:sz="4" w:space="0" w:color="auto"/>
            </w:tcBorders>
          </w:tcPr>
          <w:p w14:paraId="1EB7DE63" w14:textId="361A1C16" w:rsidR="00C570B4"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0.552</w:t>
            </w:r>
          </w:p>
        </w:tc>
      </w:tr>
      <w:tr w:rsidR="00C570B4" w:rsidRPr="001E258B" w14:paraId="2870CDAE" w14:textId="77777777" w:rsidTr="001A4708">
        <w:trPr>
          <w:jc w:val="center"/>
        </w:trPr>
        <w:tc>
          <w:tcPr>
            <w:tcW w:w="6112" w:type="dxa"/>
            <w:tcBorders>
              <w:bottom w:val="single" w:sz="12" w:space="0" w:color="auto"/>
            </w:tcBorders>
          </w:tcPr>
          <w:p w14:paraId="0B642075"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 12 months</w:t>
            </w:r>
          </w:p>
        </w:tc>
        <w:tc>
          <w:tcPr>
            <w:tcW w:w="1694" w:type="dxa"/>
            <w:tcBorders>
              <w:top w:val="single" w:sz="4" w:space="0" w:color="auto"/>
              <w:bottom w:val="single" w:sz="12" w:space="0" w:color="auto"/>
            </w:tcBorders>
          </w:tcPr>
          <w:p w14:paraId="1B3DDB4F"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106 (96.4)</w:t>
            </w:r>
          </w:p>
        </w:tc>
        <w:tc>
          <w:tcPr>
            <w:tcW w:w="1694" w:type="dxa"/>
            <w:tcBorders>
              <w:top w:val="single" w:sz="4" w:space="0" w:color="auto"/>
              <w:bottom w:val="single" w:sz="12" w:space="0" w:color="auto"/>
            </w:tcBorders>
          </w:tcPr>
          <w:p w14:paraId="2F131F05"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229 (90.9)</w:t>
            </w:r>
          </w:p>
        </w:tc>
        <w:tc>
          <w:tcPr>
            <w:tcW w:w="1065" w:type="dxa"/>
            <w:gridSpan w:val="2"/>
            <w:tcBorders>
              <w:top w:val="single" w:sz="4" w:space="0" w:color="auto"/>
              <w:bottom w:val="single" w:sz="12" w:space="0" w:color="auto"/>
            </w:tcBorders>
          </w:tcPr>
          <w:p w14:paraId="0B99DAF0" w14:textId="398C2D64" w:rsidR="00C570B4"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0.073</w:t>
            </w:r>
          </w:p>
        </w:tc>
      </w:tr>
      <w:tr w:rsidR="001A4708" w:rsidRPr="001E258B" w14:paraId="372E9638" w14:textId="77777777" w:rsidTr="00515048">
        <w:trPr>
          <w:gridAfter w:val="1"/>
          <w:wAfter w:w="547" w:type="dxa"/>
          <w:jc w:val="center"/>
        </w:trPr>
        <w:tc>
          <w:tcPr>
            <w:tcW w:w="6112" w:type="dxa"/>
          </w:tcPr>
          <w:p w14:paraId="567BAD68" w14:textId="77777777" w:rsidR="001A4708" w:rsidRPr="001E258B" w:rsidRDefault="001A4708" w:rsidP="00C570B4">
            <w:pPr>
              <w:rPr>
                <w:rFonts w:asciiTheme="minorHAnsi" w:hAnsiTheme="minorHAnsi" w:cstheme="minorHAnsi"/>
                <w:sz w:val="20"/>
                <w:szCs w:val="20"/>
              </w:rPr>
            </w:pPr>
            <w:r w:rsidRPr="001E258B">
              <w:rPr>
                <w:rFonts w:asciiTheme="minorHAnsi" w:hAnsiTheme="minorHAnsi" w:cstheme="minorHAnsi"/>
                <w:sz w:val="20"/>
                <w:szCs w:val="20"/>
              </w:rPr>
              <w:t>Duration of knee pain  (N=387)</w:t>
            </w:r>
          </w:p>
        </w:tc>
        <w:tc>
          <w:tcPr>
            <w:tcW w:w="1694" w:type="dxa"/>
          </w:tcPr>
          <w:p w14:paraId="64968EE5" w14:textId="248EC070" w:rsidR="001A4708" w:rsidRPr="001E258B" w:rsidRDefault="001A4708" w:rsidP="001A4708">
            <w:pPr>
              <w:jc w:val="center"/>
              <w:rPr>
                <w:rFonts w:asciiTheme="minorHAnsi" w:hAnsiTheme="minorHAnsi" w:cstheme="minorHAnsi"/>
                <w:sz w:val="20"/>
                <w:szCs w:val="20"/>
              </w:rPr>
            </w:pPr>
            <w:r>
              <w:rPr>
                <w:rFonts w:asciiTheme="minorHAnsi" w:hAnsiTheme="minorHAnsi" w:cstheme="minorHAnsi"/>
                <w:sz w:val="20"/>
                <w:szCs w:val="20"/>
              </w:rPr>
              <w:t>(N=387)</w:t>
            </w:r>
          </w:p>
        </w:tc>
        <w:tc>
          <w:tcPr>
            <w:tcW w:w="1694" w:type="dxa"/>
          </w:tcPr>
          <w:p w14:paraId="61B84399" w14:textId="6BA22387" w:rsidR="001A4708" w:rsidRPr="001E258B" w:rsidRDefault="001A4708" w:rsidP="001A4708">
            <w:pPr>
              <w:jc w:val="center"/>
              <w:rPr>
                <w:rFonts w:asciiTheme="minorHAnsi" w:hAnsiTheme="minorHAnsi" w:cstheme="minorHAnsi"/>
                <w:sz w:val="20"/>
                <w:szCs w:val="20"/>
              </w:rPr>
            </w:pPr>
            <w:r>
              <w:rPr>
                <w:rFonts w:asciiTheme="minorHAnsi" w:hAnsiTheme="minorHAnsi" w:cstheme="minorHAnsi"/>
                <w:sz w:val="20"/>
                <w:szCs w:val="20"/>
              </w:rPr>
              <w:t>(N=560)</w:t>
            </w:r>
          </w:p>
        </w:tc>
        <w:tc>
          <w:tcPr>
            <w:tcW w:w="518" w:type="dxa"/>
          </w:tcPr>
          <w:p w14:paraId="0A8F514C" w14:textId="48072DFA" w:rsidR="001A4708" w:rsidRPr="001E258B" w:rsidRDefault="001A4708" w:rsidP="00C570B4">
            <w:pPr>
              <w:rPr>
                <w:rFonts w:asciiTheme="minorHAnsi" w:hAnsiTheme="minorHAnsi" w:cstheme="minorHAnsi"/>
                <w:sz w:val="20"/>
                <w:szCs w:val="20"/>
              </w:rPr>
            </w:pPr>
          </w:p>
        </w:tc>
      </w:tr>
      <w:tr w:rsidR="00C570B4" w:rsidRPr="001E258B" w14:paraId="6A0BA4BA" w14:textId="77777777" w:rsidTr="001A4708">
        <w:trPr>
          <w:jc w:val="center"/>
        </w:trPr>
        <w:tc>
          <w:tcPr>
            <w:tcW w:w="6112" w:type="dxa"/>
            <w:tcBorders>
              <w:top w:val="single" w:sz="12" w:space="0" w:color="auto"/>
            </w:tcBorders>
          </w:tcPr>
          <w:p w14:paraId="1145B25F"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&lt; 3 months</w:t>
            </w:r>
          </w:p>
        </w:tc>
        <w:tc>
          <w:tcPr>
            <w:tcW w:w="1694" w:type="dxa"/>
            <w:tcBorders>
              <w:top w:val="single" w:sz="12" w:space="0" w:color="auto"/>
            </w:tcBorders>
          </w:tcPr>
          <w:p w14:paraId="39D899B0"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w:t>
            </w:r>
          </w:p>
        </w:tc>
        <w:tc>
          <w:tcPr>
            <w:tcW w:w="1694" w:type="dxa"/>
            <w:tcBorders>
              <w:top w:val="single" w:sz="12" w:space="0" w:color="auto"/>
            </w:tcBorders>
          </w:tcPr>
          <w:p w14:paraId="458CD119"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w:t>
            </w:r>
          </w:p>
        </w:tc>
        <w:tc>
          <w:tcPr>
            <w:tcW w:w="1065" w:type="dxa"/>
            <w:gridSpan w:val="2"/>
            <w:tcBorders>
              <w:top w:val="single" w:sz="12" w:space="0" w:color="auto"/>
            </w:tcBorders>
          </w:tcPr>
          <w:p w14:paraId="463E95F5" w14:textId="7D831A87" w:rsidR="00C570B4"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N/A</w:t>
            </w:r>
          </w:p>
        </w:tc>
      </w:tr>
      <w:tr w:rsidR="00C570B4" w:rsidRPr="001E258B" w14:paraId="5BB27D58" w14:textId="77777777" w:rsidTr="001A4708">
        <w:trPr>
          <w:jc w:val="center"/>
        </w:trPr>
        <w:tc>
          <w:tcPr>
            <w:tcW w:w="6112" w:type="dxa"/>
          </w:tcPr>
          <w:p w14:paraId="5BBB73C5"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≥3 &lt; 6 months</w:t>
            </w:r>
          </w:p>
        </w:tc>
        <w:tc>
          <w:tcPr>
            <w:tcW w:w="1694" w:type="dxa"/>
          </w:tcPr>
          <w:p w14:paraId="4155449A"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7 (1.8)</w:t>
            </w:r>
          </w:p>
        </w:tc>
        <w:tc>
          <w:tcPr>
            <w:tcW w:w="1694" w:type="dxa"/>
          </w:tcPr>
          <w:p w14:paraId="7F35A155"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15 (2.7)</w:t>
            </w:r>
          </w:p>
        </w:tc>
        <w:tc>
          <w:tcPr>
            <w:tcW w:w="1065" w:type="dxa"/>
            <w:gridSpan w:val="2"/>
          </w:tcPr>
          <w:p w14:paraId="477B2E78" w14:textId="608D8B2D" w:rsidR="00C570B4"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0.349</w:t>
            </w:r>
          </w:p>
        </w:tc>
      </w:tr>
      <w:tr w:rsidR="00C570B4" w:rsidRPr="001E258B" w14:paraId="29656C5B" w14:textId="77777777" w:rsidTr="001A4708">
        <w:trPr>
          <w:jc w:val="center"/>
        </w:trPr>
        <w:tc>
          <w:tcPr>
            <w:tcW w:w="6112" w:type="dxa"/>
          </w:tcPr>
          <w:p w14:paraId="697F8B4F"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lastRenderedPageBreak/>
              <w:t>≥6 months &lt; 12 months</w:t>
            </w:r>
          </w:p>
        </w:tc>
        <w:tc>
          <w:tcPr>
            <w:tcW w:w="1694" w:type="dxa"/>
          </w:tcPr>
          <w:p w14:paraId="5D103694"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15 (3.9)</w:t>
            </w:r>
          </w:p>
        </w:tc>
        <w:tc>
          <w:tcPr>
            <w:tcW w:w="1694" w:type="dxa"/>
          </w:tcPr>
          <w:p w14:paraId="520AC6A6"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38 (6.8)</w:t>
            </w:r>
          </w:p>
        </w:tc>
        <w:tc>
          <w:tcPr>
            <w:tcW w:w="1065" w:type="dxa"/>
            <w:gridSpan w:val="2"/>
          </w:tcPr>
          <w:p w14:paraId="0273A3F4" w14:textId="3FF34391" w:rsidR="00C570B4" w:rsidRPr="001E258B" w:rsidRDefault="00FC19EE" w:rsidP="00C570B4">
            <w:pPr>
              <w:jc w:val="center"/>
              <w:rPr>
                <w:rFonts w:asciiTheme="minorHAnsi" w:hAnsiTheme="minorHAnsi" w:cstheme="minorHAnsi"/>
                <w:sz w:val="20"/>
                <w:szCs w:val="20"/>
              </w:rPr>
            </w:pPr>
            <w:r>
              <w:rPr>
                <w:rFonts w:asciiTheme="minorHAnsi" w:hAnsiTheme="minorHAnsi" w:cstheme="minorHAnsi"/>
                <w:sz w:val="20"/>
                <w:szCs w:val="20"/>
              </w:rPr>
              <w:t>0.552</w:t>
            </w:r>
          </w:p>
        </w:tc>
      </w:tr>
      <w:tr w:rsidR="00C570B4" w:rsidRPr="001E258B" w14:paraId="40EFA975" w14:textId="77777777" w:rsidTr="001A4708">
        <w:trPr>
          <w:jc w:val="center"/>
        </w:trPr>
        <w:tc>
          <w:tcPr>
            <w:tcW w:w="6112" w:type="dxa"/>
            <w:tcBorders>
              <w:bottom w:val="single" w:sz="12" w:space="0" w:color="auto"/>
            </w:tcBorders>
          </w:tcPr>
          <w:p w14:paraId="32FAB90D" w14:textId="77777777" w:rsidR="00C570B4" w:rsidRPr="001E258B" w:rsidRDefault="00C570B4" w:rsidP="00C570B4">
            <w:pPr>
              <w:ind w:left="720"/>
              <w:rPr>
                <w:rFonts w:asciiTheme="minorHAnsi" w:hAnsiTheme="minorHAnsi" w:cstheme="minorHAnsi"/>
                <w:sz w:val="20"/>
                <w:szCs w:val="20"/>
              </w:rPr>
            </w:pPr>
            <w:r w:rsidRPr="001E258B">
              <w:rPr>
                <w:rFonts w:asciiTheme="minorHAnsi" w:hAnsiTheme="minorHAnsi" w:cstheme="minorHAnsi"/>
                <w:sz w:val="20"/>
                <w:szCs w:val="20"/>
              </w:rPr>
              <w:t>≥ 12 months</w:t>
            </w:r>
          </w:p>
        </w:tc>
        <w:tc>
          <w:tcPr>
            <w:tcW w:w="1694" w:type="dxa"/>
            <w:tcBorders>
              <w:bottom w:val="single" w:sz="12" w:space="0" w:color="auto"/>
            </w:tcBorders>
          </w:tcPr>
          <w:p w14:paraId="5799F7F8"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365 (94.3)</w:t>
            </w:r>
          </w:p>
        </w:tc>
        <w:tc>
          <w:tcPr>
            <w:tcW w:w="1694" w:type="dxa"/>
            <w:tcBorders>
              <w:bottom w:val="single" w:sz="12" w:space="0" w:color="auto"/>
            </w:tcBorders>
          </w:tcPr>
          <w:p w14:paraId="48CAD38A"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507 (90.5)</w:t>
            </w:r>
          </w:p>
        </w:tc>
        <w:tc>
          <w:tcPr>
            <w:tcW w:w="1065" w:type="dxa"/>
            <w:gridSpan w:val="2"/>
            <w:tcBorders>
              <w:bottom w:val="single" w:sz="12" w:space="0" w:color="auto"/>
            </w:tcBorders>
          </w:tcPr>
          <w:p w14:paraId="282224EF" w14:textId="6D787119" w:rsidR="00C570B4" w:rsidRPr="00ED2398" w:rsidRDefault="00FC19EE" w:rsidP="00C570B4">
            <w:pPr>
              <w:jc w:val="center"/>
              <w:rPr>
                <w:rFonts w:asciiTheme="minorHAnsi" w:hAnsiTheme="minorHAnsi" w:cstheme="minorHAnsi"/>
                <w:sz w:val="20"/>
                <w:szCs w:val="20"/>
              </w:rPr>
            </w:pPr>
            <w:r w:rsidRPr="00ED2398">
              <w:rPr>
                <w:rFonts w:asciiTheme="minorHAnsi" w:hAnsiTheme="minorHAnsi" w:cstheme="minorHAnsi"/>
                <w:sz w:val="20"/>
                <w:szCs w:val="20"/>
              </w:rPr>
              <w:t>0.073</w:t>
            </w:r>
          </w:p>
        </w:tc>
      </w:tr>
      <w:tr w:rsidR="00C570B4" w:rsidRPr="001E258B" w14:paraId="5F15AF65" w14:textId="77777777" w:rsidTr="001A4708">
        <w:trPr>
          <w:gridAfter w:val="1"/>
          <w:wAfter w:w="547" w:type="dxa"/>
          <w:jc w:val="center"/>
        </w:trPr>
        <w:tc>
          <w:tcPr>
            <w:tcW w:w="10018" w:type="dxa"/>
            <w:gridSpan w:val="4"/>
            <w:tcBorders>
              <w:bottom w:val="single" w:sz="12" w:space="0" w:color="auto"/>
            </w:tcBorders>
          </w:tcPr>
          <w:p w14:paraId="489D8C21" w14:textId="17FC2E85"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Functional Capability</w:t>
            </w:r>
          </w:p>
        </w:tc>
      </w:tr>
      <w:tr w:rsidR="00C570B4" w:rsidRPr="001E258B" w14:paraId="21EC6AD7" w14:textId="77777777" w:rsidTr="001A4708">
        <w:trPr>
          <w:jc w:val="center"/>
        </w:trPr>
        <w:tc>
          <w:tcPr>
            <w:tcW w:w="6112" w:type="dxa"/>
            <w:tcBorders>
              <w:top w:val="single" w:sz="12" w:space="0" w:color="auto"/>
            </w:tcBorders>
          </w:tcPr>
          <w:p w14:paraId="49A36CBF" w14:textId="77777777"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Mean time to complete 5 chair raises in seconds (SD)</w:t>
            </w:r>
          </w:p>
        </w:tc>
        <w:tc>
          <w:tcPr>
            <w:tcW w:w="1694" w:type="dxa"/>
            <w:tcBorders>
              <w:top w:val="single" w:sz="12" w:space="0" w:color="auto"/>
            </w:tcBorders>
          </w:tcPr>
          <w:p w14:paraId="1D8FC2F1"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13.54 (5.88)</w:t>
            </w:r>
          </w:p>
        </w:tc>
        <w:tc>
          <w:tcPr>
            <w:tcW w:w="1694" w:type="dxa"/>
            <w:tcBorders>
              <w:top w:val="single" w:sz="12" w:space="0" w:color="auto"/>
            </w:tcBorders>
          </w:tcPr>
          <w:p w14:paraId="2F364C14"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12.43 (4.49)</w:t>
            </w:r>
          </w:p>
        </w:tc>
        <w:tc>
          <w:tcPr>
            <w:tcW w:w="1065" w:type="dxa"/>
            <w:gridSpan w:val="2"/>
            <w:tcBorders>
              <w:top w:val="single" w:sz="12" w:space="0" w:color="auto"/>
            </w:tcBorders>
          </w:tcPr>
          <w:p w14:paraId="51115B67"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0.344</w:t>
            </w:r>
          </w:p>
        </w:tc>
      </w:tr>
      <w:tr w:rsidR="00C570B4" w:rsidRPr="001E258B" w14:paraId="37E6F2E8" w14:textId="77777777" w:rsidTr="001A4708">
        <w:trPr>
          <w:jc w:val="center"/>
        </w:trPr>
        <w:tc>
          <w:tcPr>
            <w:tcW w:w="6112" w:type="dxa"/>
          </w:tcPr>
          <w:p w14:paraId="05CB8D94" w14:textId="77777777"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Mean time to complete 10 chair raises in seconds (SD)</w:t>
            </w:r>
          </w:p>
        </w:tc>
        <w:tc>
          <w:tcPr>
            <w:tcW w:w="1694" w:type="dxa"/>
          </w:tcPr>
          <w:p w14:paraId="6D032794"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25.28 (8.76)</w:t>
            </w:r>
          </w:p>
        </w:tc>
        <w:tc>
          <w:tcPr>
            <w:tcW w:w="1694" w:type="dxa"/>
          </w:tcPr>
          <w:p w14:paraId="2D12372D"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24.65 (8.13)</w:t>
            </w:r>
          </w:p>
        </w:tc>
        <w:tc>
          <w:tcPr>
            <w:tcW w:w="1065" w:type="dxa"/>
            <w:gridSpan w:val="2"/>
          </w:tcPr>
          <w:p w14:paraId="2EDB8E18" w14:textId="77777777"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0.475</w:t>
            </w:r>
          </w:p>
        </w:tc>
      </w:tr>
      <w:tr w:rsidR="00C570B4" w:rsidRPr="001E258B" w14:paraId="25FB7475" w14:textId="77777777" w:rsidTr="001A4708">
        <w:trPr>
          <w:jc w:val="center"/>
        </w:trPr>
        <w:tc>
          <w:tcPr>
            <w:tcW w:w="6112" w:type="dxa"/>
            <w:tcBorders>
              <w:bottom w:val="single" w:sz="12" w:space="0" w:color="auto"/>
            </w:tcBorders>
          </w:tcPr>
          <w:p w14:paraId="7459A74D" w14:textId="5F091B90"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 xml:space="preserve">Mean gait speed (SD) </w:t>
            </w:r>
          </w:p>
        </w:tc>
        <w:tc>
          <w:tcPr>
            <w:tcW w:w="1694" w:type="dxa"/>
            <w:tcBorders>
              <w:bottom w:val="single" w:sz="12" w:space="0" w:color="auto"/>
            </w:tcBorders>
          </w:tcPr>
          <w:p w14:paraId="2E741C73" w14:textId="7B734038"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0.74 (0.30)</w:t>
            </w:r>
          </w:p>
        </w:tc>
        <w:tc>
          <w:tcPr>
            <w:tcW w:w="1694" w:type="dxa"/>
            <w:tcBorders>
              <w:bottom w:val="single" w:sz="12" w:space="0" w:color="auto"/>
            </w:tcBorders>
          </w:tcPr>
          <w:p w14:paraId="37743BC6" w14:textId="0F73AD8A"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0.74 (0.28)</w:t>
            </w:r>
          </w:p>
        </w:tc>
        <w:tc>
          <w:tcPr>
            <w:tcW w:w="1065" w:type="dxa"/>
            <w:gridSpan w:val="2"/>
            <w:tcBorders>
              <w:bottom w:val="single" w:sz="12" w:space="0" w:color="auto"/>
            </w:tcBorders>
          </w:tcPr>
          <w:p w14:paraId="0125E629" w14:textId="63D55116" w:rsidR="00C570B4" w:rsidRPr="001E258B" w:rsidRDefault="00C570B4" w:rsidP="00C570B4">
            <w:pPr>
              <w:jc w:val="center"/>
              <w:rPr>
                <w:rFonts w:asciiTheme="minorHAnsi" w:hAnsiTheme="minorHAnsi" w:cstheme="minorHAnsi"/>
                <w:sz w:val="20"/>
                <w:szCs w:val="20"/>
              </w:rPr>
            </w:pPr>
            <w:r w:rsidRPr="001E258B">
              <w:rPr>
                <w:rFonts w:asciiTheme="minorHAnsi" w:hAnsiTheme="minorHAnsi" w:cstheme="minorHAnsi"/>
                <w:sz w:val="20"/>
                <w:szCs w:val="20"/>
              </w:rPr>
              <w:t>0.953</w:t>
            </w:r>
          </w:p>
        </w:tc>
      </w:tr>
      <w:tr w:rsidR="00C570B4" w:rsidRPr="001E258B" w14:paraId="2D4B3D61" w14:textId="77777777" w:rsidTr="001A4708">
        <w:trPr>
          <w:gridAfter w:val="1"/>
          <w:wAfter w:w="547" w:type="dxa"/>
          <w:jc w:val="center"/>
        </w:trPr>
        <w:tc>
          <w:tcPr>
            <w:tcW w:w="10018" w:type="dxa"/>
            <w:gridSpan w:val="4"/>
            <w:tcBorders>
              <w:top w:val="single" w:sz="12" w:space="0" w:color="auto"/>
              <w:bottom w:val="single" w:sz="12" w:space="0" w:color="auto"/>
            </w:tcBorders>
          </w:tcPr>
          <w:p w14:paraId="7E30B2E0" w14:textId="79A128F3" w:rsidR="00C570B4" w:rsidRPr="001E258B" w:rsidRDefault="00C570B4" w:rsidP="00C570B4">
            <w:pPr>
              <w:rPr>
                <w:rFonts w:asciiTheme="minorHAnsi" w:hAnsiTheme="minorHAnsi" w:cstheme="minorHAnsi"/>
                <w:sz w:val="20"/>
                <w:szCs w:val="20"/>
              </w:rPr>
            </w:pPr>
            <w:r w:rsidRPr="001E258B">
              <w:rPr>
                <w:rFonts w:asciiTheme="minorHAnsi" w:hAnsiTheme="minorHAnsi" w:cstheme="minorHAnsi"/>
                <w:sz w:val="20"/>
                <w:szCs w:val="20"/>
              </w:rPr>
              <w:t>Self-Reported ADL Impairment (yes; %)</w:t>
            </w:r>
          </w:p>
        </w:tc>
      </w:tr>
      <w:tr w:rsidR="008B7020" w:rsidRPr="001E258B" w14:paraId="6E91EA24" w14:textId="77777777" w:rsidTr="001A4708">
        <w:trPr>
          <w:jc w:val="center"/>
        </w:trPr>
        <w:tc>
          <w:tcPr>
            <w:tcW w:w="6112" w:type="dxa"/>
            <w:tcBorders>
              <w:top w:val="single" w:sz="12" w:space="0" w:color="auto"/>
            </w:tcBorders>
          </w:tcPr>
          <w:p w14:paraId="3A7E6B69" w14:textId="79037B48"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Walking 100 yards</w:t>
            </w:r>
          </w:p>
        </w:tc>
        <w:tc>
          <w:tcPr>
            <w:tcW w:w="1694" w:type="dxa"/>
            <w:tcBorders>
              <w:top w:val="single" w:sz="12" w:space="0" w:color="auto"/>
            </w:tcBorders>
          </w:tcPr>
          <w:p w14:paraId="1EEB6553"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48 (12.4)</w:t>
            </w:r>
          </w:p>
        </w:tc>
        <w:tc>
          <w:tcPr>
            <w:tcW w:w="1694" w:type="dxa"/>
            <w:tcBorders>
              <w:top w:val="single" w:sz="12" w:space="0" w:color="auto"/>
            </w:tcBorders>
          </w:tcPr>
          <w:p w14:paraId="479AF43F"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68 (12.1)</w:t>
            </w:r>
          </w:p>
        </w:tc>
        <w:tc>
          <w:tcPr>
            <w:tcW w:w="1065" w:type="dxa"/>
            <w:gridSpan w:val="2"/>
            <w:tcBorders>
              <w:top w:val="single" w:sz="12" w:space="0" w:color="auto"/>
            </w:tcBorders>
          </w:tcPr>
          <w:p w14:paraId="1E98FF96"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0.904</w:t>
            </w:r>
          </w:p>
        </w:tc>
      </w:tr>
      <w:tr w:rsidR="008B7020" w:rsidRPr="001E258B" w14:paraId="4B776575" w14:textId="77777777" w:rsidTr="001A4708">
        <w:trPr>
          <w:jc w:val="center"/>
        </w:trPr>
        <w:tc>
          <w:tcPr>
            <w:tcW w:w="6112" w:type="dxa"/>
          </w:tcPr>
          <w:p w14:paraId="6ED0604F" w14:textId="547F392B"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Sitting for two hours</w:t>
            </w:r>
          </w:p>
        </w:tc>
        <w:tc>
          <w:tcPr>
            <w:tcW w:w="1694" w:type="dxa"/>
          </w:tcPr>
          <w:p w14:paraId="4B0BB301"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50 (12.9)</w:t>
            </w:r>
          </w:p>
        </w:tc>
        <w:tc>
          <w:tcPr>
            <w:tcW w:w="1694" w:type="dxa"/>
          </w:tcPr>
          <w:p w14:paraId="1ADF1464"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67 (12.0)</w:t>
            </w:r>
          </w:p>
        </w:tc>
        <w:tc>
          <w:tcPr>
            <w:tcW w:w="1065" w:type="dxa"/>
            <w:gridSpan w:val="2"/>
          </w:tcPr>
          <w:p w14:paraId="7B1E10CC"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0.660</w:t>
            </w:r>
          </w:p>
        </w:tc>
      </w:tr>
      <w:tr w:rsidR="008B7020" w:rsidRPr="001E258B" w14:paraId="70DC8A81" w14:textId="77777777" w:rsidTr="001A4708">
        <w:trPr>
          <w:jc w:val="center"/>
        </w:trPr>
        <w:tc>
          <w:tcPr>
            <w:tcW w:w="6112" w:type="dxa"/>
          </w:tcPr>
          <w:p w14:paraId="3E7C2361" w14:textId="18DFB031"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Getting up from a chair</w:t>
            </w:r>
          </w:p>
        </w:tc>
        <w:tc>
          <w:tcPr>
            <w:tcW w:w="1694" w:type="dxa"/>
          </w:tcPr>
          <w:p w14:paraId="3B660CF7"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104 (26.9)</w:t>
            </w:r>
          </w:p>
        </w:tc>
        <w:tc>
          <w:tcPr>
            <w:tcW w:w="1694" w:type="dxa"/>
          </w:tcPr>
          <w:p w14:paraId="550C3992"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133 (23.8)</w:t>
            </w:r>
          </w:p>
        </w:tc>
        <w:tc>
          <w:tcPr>
            <w:tcW w:w="1065" w:type="dxa"/>
            <w:gridSpan w:val="2"/>
          </w:tcPr>
          <w:p w14:paraId="510967B6"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0.275</w:t>
            </w:r>
          </w:p>
        </w:tc>
      </w:tr>
      <w:tr w:rsidR="008B7020" w:rsidRPr="001E258B" w14:paraId="44B4F462" w14:textId="77777777" w:rsidTr="001A4708">
        <w:trPr>
          <w:jc w:val="center"/>
        </w:trPr>
        <w:tc>
          <w:tcPr>
            <w:tcW w:w="6112" w:type="dxa"/>
          </w:tcPr>
          <w:p w14:paraId="57BA6B73" w14:textId="677E855E"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Ascending several flight of stairs</w:t>
            </w:r>
          </w:p>
        </w:tc>
        <w:tc>
          <w:tcPr>
            <w:tcW w:w="1694" w:type="dxa"/>
          </w:tcPr>
          <w:p w14:paraId="25B90CE5"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139 (35.9)</w:t>
            </w:r>
          </w:p>
        </w:tc>
        <w:tc>
          <w:tcPr>
            <w:tcW w:w="1694" w:type="dxa"/>
          </w:tcPr>
          <w:p w14:paraId="4730792B"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192 (34.3)</w:t>
            </w:r>
          </w:p>
        </w:tc>
        <w:tc>
          <w:tcPr>
            <w:tcW w:w="1065" w:type="dxa"/>
            <w:gridSpan w:val="2"/>
          </w:tcPr>
          <w:p w14:paraId="29A54781"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0.605</w:t>
            </w:r>
          </w:p>
        </w:tc>
      </w:tr>
      <w:tr w:rsidR="008B7020" w:rsidRPr="001E258B" w14:paraId="14CF9612" w14:textId="77777777" w:rsidTr="001A4708">
        <w:trPr>
          <w:jc w:val="center"/>
        </w:trPr>
        <w:tc>
          <w:tcPr>
            <w:tcW w:w="6112" w:type="dxa"/>
          </w:tcPr>
          <w:p w14:paraId="6D10293E" w14:textId="5D3E6A91"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Ascending one flight of stairs without resting</w:t>
            </w:r>
          </w:p>
        </w:tc>
        <w:tc>
          <w:tcPr>
            <w:tcW w:w="1694" w:type="dxa"/>
          </w:tcPr>
          <w:p w14:paraId="200B20F8"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58 (15.0)</w:t>
            </w:r>
          </w:p>
        </w:tc>
        <w:tc>
          <w:tcPr>
            <w:tcW w:w="1694" w:type="dxa"/>
          </w:tcPr>
          <w:p w14:paraId="65FC7DDE"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71 (12.7)</w:t>
            </w:r>
          </w:p>
        </w:tc>
        <w:tc>
          <w:tcPr>
            <w:tcW w:w="1065" w:type="dxa"/>
            <w:gridSpan w:val="2"/>
          </w:tcPr>
          <w:p w14:paraId="22759B32"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0.309</w:t>
            </w:r>
          </w:p>
        </w:tc>
      </w:tr>
      <w:tr w:rsidR="008B7020" w:rsidRPr="001E258B" w14:paraId="67EBA5F7" w14:textId="77777777" w:rsidTr="001A4708">
        <w:trPr>
          <w:jc w:val="center"/>
        </w:trPr>
        <w:tc>
          <w:tcPr>
            <w:tcW w:w="6112" w:type="dxa"/>
          </w:tcPr>
          <w:p w14:paraId="7ABD0042" w14:textId="7A83C542"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Stooping, kneeling or crouching</w:t>
            </w:r>
          </w:p>
        </w:tc>
        <w:tc>
          <w:tcPr>
            <w:tcW w:w="1694" w:type="dxa"/>
          </w:tcPr>
          <w:p w14:paraId="3FBFEE5F"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152 (39.3)</w:t>
            </w:r>
          </w:p>
        </w:tc>
        <w:tc>
          <w:tcPr>
            <w:tcW w:w="1694" w:type="dxa"/>
          </w:tcPr>
          <w:p w14:paraId="412878DF"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193 (34.5)</w:t>
            </w:r>
          </w:p>
        </w:tc>
        <w:tc>
          <w:tcPr>
            <w:tcW w:w="1065" w:type="dxa"/>
            <w:gridSpan w:val="2"/>
          </w:tcPr>
          <w:p w14:paraId="48B1CBFE"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0.130</w:t>
            </w:r>
          </w:p>
        </w:tc>
      </w:tr>
      <w:tr w:rsidR="008B7020" w:rsidRPr="001E258B" w14:paraId="10A7D6C9" w14:textId="77777777" w:rsidTr="001A4708">
        <w:trPr>
          <w:jc w:val="center"/>
        </w:trPr>
        <w:tc>
          <w:tcPr>
            <w:tcW w:w="6112" w:type="dxa"/>
          </w:tcPr>
          <w:p w14:paraId="564AD4A3" w14:textId="4B9C490C"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Reaching to lift something above shoulder level</w:t>
            </w:r>
          </w:p>
        </w:tc>
        <w:tc>
          <w:tcPr>
            <w:tcW w:w="1694" w:type="dxa"/>
          </w:tcPr>
          <w:p w14:paraId="0FCC5E3D"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46 (11.9)</w:t>
            </w:r>
          </w:p>
        </w:tc>
        <w:tc>
          <w:tcPr>
            <w:tcW w:w="1694" w:type="dxa"/>
          </w:tcPr>
          <w:p w14:paraId="2E4808A7"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64 (11.4)</w:t>
            </w:r>
          </w:p>
        </w:tc>
        <w:tc>
          <w:tcPr>
            <w:tcW w:w="1065" w:type="dxa"/>
            <w:gridSpan w:val="2"/>
          </w:tcPr>
          <w:p w14:paraId="1C80B4E1"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0.829</w:t>
            </w:r>
          </w:p>
        </w:tc>
      </w:tr>
      <w:tr w:rsidR="008B7020" w:rsidRPr="001E258B" w14:paraId="63A0746B" w14:textId="77777777" w:rsidTr="001A4708">
        <w:trPr>
          <w:jc w:val="center"/>
        </w:trPr>
        <w:tc>
          <w:tcPr>
            <w:tcW w:w="6112" w:type="dxa"/>
          </w:tcPr>
          <w:p w14:paraId="11E79598" w14:textId="516043D0"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Pushing or pushing large objects</w:t>
            </w:r>
          </w:p>
        </w:tc>
        <w:tc>
          <w:tcPr>
            <w:tcW w:w="1694" w:type="dxa"/>
          </w:tcPr>
          <w:p w14:paraId="7C62A103"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76 (19.6)</w:t>
            </w:r>
          </w:p>
        </w:tc>
        <w:tc>
          <w:tcPr>
            <w:tcW w:w="1694" w:type="dxa"/>
          </w:tcPr>
          <w:p w14:paraId="6EC7E427"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98 (17.5)</w:t>
            </w:r>
          </w:p>
        </w:tc>
        <w:tc>
          <w:tcPr>
            <w:tcW w:w="1065" w:type="dxa"/>
            <w:gridSpan w:val="2"/>
          </w:tcPr>
          <w:p w14:paraId="058893F3"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0.404</w:t>
            </w:r>
          </w:p>
        </w:tc>
      </w:tr>
      <w:tr w:rsidR="008B7020" w:rsidRPr="001E258B" w14:paraId="0F935DD2" w14:textId="77777777" w:rsidTr="001A4708">
        <w:trPr>
          <w:jc w:val="center"/>
        </w:trPr>
        <w:tc>
          <w:tcPr>
            <w:tcW w:w="6112" w:type="dxa"/>
          </w:tcPr>
          <w:p w14:paraId="1D9F0DFB" w14:textId="769E84AE"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Carrying a weight of over 10 pounds</w:t>
            </w:r>
          </w:p>
        </w:tc>
        <w:tc>
          <w:tcPr>
            <w:tcW w:w="1694" w:type="dxa"/>
          </w:tcPr>
          <w:p w14:paraId="79E8193E"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85 (22.0)</w:t>
            </w:r>
          </w:p>
        </w:tc>
        <w:tc>
          <w:tcPr>
            <w:tcW w:w="1694" w:type="dxa"/>
          </w:tcPr>
          <w:p w14:paraId="581D4F2A"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131 (23.4)</w:t>
            </w:r>
          </w:p>
        </w:tc>
        <w:tc>
          <w:tcPr>
            <w:tcW w:w="1065" w:type="dxa"/>
            <w:gridSpan w:val="2"/>
          </w:tcPr>
          <w:p w14:paraId="7772F0F8"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0.606</w:t>
            </w:r>
          </w:p>
        </w:tc>
      </w:tr>
      <w:tr w:rsidR="008B7020" w:rsidRPr="001E258B" w14:paraId="02C93494" w14:textId="77777777" w:rsidTr="001A4708">
        <w:trPr>
          <w:jc w:val="center"/>
        </w:trPr>
        <w:tc>
          <w:tcPr>
            <w:tcW w:w="6112" w:type="dxa"/>
          </w:tcPr>
          <w:p w14:paraId="2383015B" w14:textId="367462F3"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Picking 5</w:t>
            </w:r>
            <w:r w:rsidR="00E21398" w:rsidRPr="001E258B">
              <w:rPr>
                <w:rFonts w:asciiTheme="minorHAnsi" w:hAnsiTheme="minorHAnsi" w:cstheme="minorHAnsi"/>
                <w:sz w:val="20"/>
                <w:szCs w:val="20"/>
              </w:rPr>
              <w:t xml:space="preserve"> </w:t>
            </w:r>
            <w:r w:rsidRPr="001E258B">
              <w:rPr>
                <w:rFonts w:asciiTheme="minorHAnsi" w:hAnsiTheme="minorHAnsi" w:cstheme="minorHAnsi"/>
                <w:sz w:val="20"/>
                <w:szCs w:val="20"/>
              </w:rPr>
              <w:t>p</w:t>
            </w:r>
            <w:r w:rsidR="00E21398" w:rsidRPr="001E258B">
              <w:rPr>
                <w:rFonts w:asciiTheme="minorHAnsi" w:hAnsiTheme="minorHAnsi" w:cstheme="minorHAnsi"/>
                <w:sz w:val="20"/>
                <w:szCs w:val="20"/>
              </w:rPr>
              <w:t>ence coin</w:t>
            </w:r>
            <w:r w:rsidRPr="001E258B">
              <w:rPr>
                <w:rFonts w:asciiTheme="minorHAnsi" w:hAnsiTheme="minorHAnsi" w:cstheme="minorHAnsi"/>
                <w:sz w:val="20"/>
                <w:szCs w:val="20"/>
              </w:rPr>
              <w:t xml:space="preserve"> from a table</w:t>
            </w:r>
          </w:p>
        </w:tc>
        <w:tc>
          <w:tcPr>
            <w:tcW w:w="1694" w:type="dxa"/>
          </w:tcPr>
          <w:p w14:paraId="73D7BF25"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25 (6.5)</w:t>
            </w:r>
          </w:p>
        </w:tc>
        <w:tc>
          <w:tcPr>
            <w:tcW w:w="1694" w:type="dxa"/>
          </w:tcPr>
          <w:p w14:paraId="36CCEC66"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31 (5.5)</w:t>
            </w:r>
          </w:p>
        </w:tc>
        <w:tc>
          <w:tcPr>
            <w:tcW w:w="1065" w:type="dxa"/>
            <w:gridSpan w:val="2"/>
          </w:tcPr>
          <w:p w14:paraId="6E95C591"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0.553</w:t>
            </w:r>
          </w:p>
        </w:tc>
      </w:tr>
      <w:tr w:rsidR="008B7020" w:rsidRPr="001E258B" w14:paraId="31DA8EBA" w14:textId="77777777" w:rsidTr="001A4708">
        <w:trPr>
          <w:jc w:val="center"/>
        </w:trPr>
        <w:tc>
          <w:tcPr>
            <w:tcW w:w="6112" w:type="dxa"/>
          </w:tcPr>
          <w:p w14:paraId="7BF2D0A1" w14:textId="7776DB85"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Dressing including putting shoes and socks on</w:t>
            </w:r>
          </w:p>
        </w:tc>
        <w:tc>
          <w:tcPr>
            <w:tcW w:w="1694" w:type="dxa"/>
          </w:tcPr>
          <w:p w14:paraId="2D3A998B"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58 (15.0)</w:t>
            </w:r>
          </w:p>
        </w:tc>
        <w:tc>
          <w:tcPr>
            <w:tcW w:w="1694" w:type="dxa"/>
          </w:tcPr>
          <w:p w14:paraId="3C212703"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63 (11.3)</w:t>
            </w:r>
          </w:p>
        </w:tc>
        <w:tc>
          <w:tcPr>
            <w:tcW w:w="1065" w:type="dxa"/>
            <w:gridSpan w:val="2"/>
          </w:tcPr>
          <w:p w14:paraId="5EE27CCC"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0.090</w:t>
            </w:r>
          </w:p>
        </w:tc>
      </w:tr>
      <w:tr w:rsidR="008B7020" w:rsidRPr="001E258B" w14:paraId="284CE887" w14:textId="77777777" w:rsidTr="001A4708">
        <w:trPr>
          <w:jc w:val="center"/>
        </w:trPr>
        <w:tc>
          <w:tcPr>
            <w:tcW w:w="6112" w:type="dxa"/>
          </w:tcPr>
          <w:p w14:paraId="28A24FA3" w14:textId="48586110"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Walking across a room</w:t>
            </w:r>
          </w:p>
        </w:tc>
        <w:tc>
          <w:tcPr>
            <w:tcW w:w="1694" w:type="dxa"/>
          </w:tcPr>
          <w:p w14:paraId="75D5E06D"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15 (3.9)</w:t>
            </w:r>
          </w:p>
        </w:tc>
        <w:tc>
          <w:tcPr>
            <w:tcW w:w="1694" w:type="dxa"/>
          </w:tcPr>
          <w:p w14:paraId="290FA8FD"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18 (3.2)</w:t>
            </w:r>
          </w:p>
        </w:tc>
        <w:tc>
          <w:tcPr>
            <w:tcW w:w="1065" w:type="dxa"/>
            <w:gridSpan w:val="2"/>
          </w:tcPr>
          <w:p w14:paraId="58D2C142"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0.585</w:t>
            </w:r>
          </w:p>
        </w:tc>
      </w:tr>
      <w:tr w:rsidR="008B7020" w:rsidRPr="001E258B" w14:paraId="295BD860" w14:textId="77777777" w:rsidTr="001A4708">
        <w:trPr>
          <w:jc w:val="center"/>
        </w:trPr>
        <w:tc>
          <w:tcPr>
            <w:tcW w:w="6112" w:type="dxa"/>
          </w:tcPr>
          <w:p w14:paraId="29815DEF" w14:textId="20557578"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Bathing or showering</w:t>
            </w:r>
          </w:p>
        </w:tc>
        <w:tc>
          <w:tcPr>
            <w:tcW w:w="1694" w:type="dxa"/>
          </w:tcPr>
          <w:p w14:paraId="62FD59F6"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47 (12.1)</w:t>
            </w:r>
          </w:p>
        </w:tc>
        <w:tc>
          <w:tcPr>
            <w:tcW w:w="1694" w:type="dxa"/>
          </w:tcPr>
          <w:p w14:paraId="2C711ECA"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50 (8.9)</w:t>
            </w:r>
          </w:p>
        </w:tc>
        <w:tc>
          <w:tcPr>
            <w:tcW w:w="1065" w:type="dxa"/>
            <w:gridSpan w:val="2"/>
          </w:tcPr>
          <w:p w14:paraId="0AB6FEDB"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0.109</w:t>
            </w:r>
          </w:p>
        </w:tc>
      </w:tr>
      <w:tr w:rsidR="008B7020" w:rsidRPr="001E258B" w14:paraId="30AA0DC2" w14:textId="77777777" w:rsidTr="001A4708">
        <w:trPr>
          <w:jc w:val="center"/>
        </w:trPr>
        <w:tc>
          <w:tcPr>
            <w:tcW w:w="6112" w:type="dxa"/>
          </w:tcPr>
          <w:p w14:paraId="438892EC" w14:textId="4C4F35AE"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Eating including cutting up foot</w:t>
            </w:r>
          </w:p>
        </w:tc>
        <w:tc>
          <w:tcPr>
            <w:tcW w:w="1694" w:type="dxa"/>
          </w:tcPr>
          <w:p w14:paraId="69793C7A"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8 (2.1)</w:t>
            </w:r>
          </w:p>
        </w:tc>
        <w:tc>
          <w:tcPr>
            <w:tcW w:w="1694" w:type="dxa"/>
          </w:tcPr>
          <w:p w14:paraId="6B11FEDE"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7 (1.3)</w:t>
            </w:r>
          </w:p>
        </w:tc>
        <w:tc>
          <w:tcPr>
            <w:tcW w:w="1065" w:type="dxa"/>
            <w:gridSpan w:val="2"/>
          </w:tcPr>
          <w:p w14:paraId="2C6B6FBA"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0.322</w:t>
            </w:r>
          </w:p>
        </w:tc>
      </w:tr>
      <w:tr w:rsidR="008B7020" w:rsidRPr="001E258B" w14:paraId="7B754286" w14:textId="77777777" w:rsidTr="001A4708">
        <w:trPr>
          <w:jc w:val="center"/>
        </w:trPr>
        <w:tc>
          <w:tcPr>
            <w:tcW w:w="6112" w:type="dxa"/>
          </w:tcPr>
          <w:p w14:paraId="06DEA77E" w14:textId="31548C08"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Getting in and out of bed</w:t>
            </w:r>
          </w:p>
        </w:tc>
        <w:tc>
          <w:tcPr>
            <w:tcW w:w="1694" w:type="dxa"/>
          </w:tcPr>
          <w:p w14:paraId="26CC4259"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16 (4.1)</w:t>
            </w:r>
          </w:p>
        </w:tc>
        <w:tc>
          <w:tcPr>
            <w:tcW w:w="1694" w:type="dxa"/>
          </w:tcPr>
          <w:p w14:paraId="051A254E"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25 (4.5)</w:t>
            </w:r>
          </w:p>
        </w:tc>
        <w:tc>
          <w:tcPr>
            <w:tcW w:w="1065" w:type="dxa"/>
            <w:gridSpan w:val="2"/>
          </w:tcPr>
          <w:p w14:paraId="5715D410"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0.806</w:t>
            </w:r>
          </w:p>
        </w:tc>
      </w:tr>
      <w:tr w:rsidR="008B7020" w:rsidRPr="001E258B" w14:paraId="6E6A9F37" w14:textId="77777777" w:rsidTr="001A4708">
        <w:trPr>
          <w:jc w:val="center"/>
        </w:trPr>
        <w:tc>
          <w:tcPr>
            <w:tcW w:w="6112" w:type="dxa"/>
          </w:tcPr>
          <w:p w14:paraId="5C861147" w14:textId="1E1A8C76"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Toileting including getting up or down</w:t>
            </w:r>
          </w:p>
        </w:tc>
        <w:tc>
          <w:tcPr>
            <w:tcW w:w="1694" w:type="dxa"/>
          </w:tcPr>
          <w:p w14:paraId="1E51C1B6"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18 (4.7)</w:t>
            </w:r>
          </w:p>
        </w:tc>
        <w:tc>
          <w:tcPr>
            <w:tcW w:w="1694" w:type="dxa"/>
          </w:tcPr>
          <w:p w14:paraId="418132B1"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16 (2.9)</w:t>
            </w:r>
          </w:p>
        </w:tc>
        <w:tc>
          <w:tcPr>
            <w:tcW w:w="1065" w:type="dxa"/>
            <w:gridSpan w:val="2"/>
          </w:tcPr>
          <w:p w14:paraId="14828665" w14:textId="77777777" w:rsidR="008B7020" w:rsidRPr="00ED2398" w:rsidRDefault="008B7020" w:rsidP="008B7020">
            <w:pPr>
              <w:jc w:val="center"/>
              <w:rPr>
                <w:rFonts w:asciiTheme="minorHAnsi" w:hAnsiTheme="minorHAnsi" w:cstheme="minorHAnsi"/>
                <w:sz w:val="20"/>
                <w:szCs w:val="20"/>
              </w:rPr>
            </w:pPr>
            <w:r w:rsidRPr="00ED2398">
              <w:rPr>
                <w:rFonts w:asciiTheme="minorHAnsi" w:hAnsiTheme="minorHAnsi" w:cstheme="minorHAnsi"/>
                <w:sz w:val="20"/>
                <w:szCs w:val="20"/>
              </w:rPr>
              <w:t>0.145</w:t>
            </w:r>
          </w:p>
        </w:tc>
      </w:tr>
      <w:tr w:rsidR="008B7020" w:rsidRPr="001E258B" w14:paraId="2AC28E3E" w14:textId="77777777" w:rsidTr="001A4708">
        <w:trPr>
          <w:jc w:val="center"/>
        </w:trPr>
        <w:tc>
          <w:tcPr>
            <w:tcW w:w="6112" w:type="dxa"/>
          </w:tcPr>
          <w:p w14:paraId="0B6AE89C" w14:textId="287900EB"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Shopping for groceries</w:t>
            </w:r>
          </w:p>
        </w:tc>
        <w:tc>
          <w:tcPr>
            <w:tcW w:w="1694" w:type="dxa"/>
          </w:tcPr>
          <w:p w14:paraId="1F6A643E"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36 (9.3)</w:t>
            </w:r>
          </w:p>
        </w:tc>
        <w:tc>
          <w:tcPr>
            <w:tcW w:w="1694" w:type="dxa"/>
          </w:tcPr>
          <w:p w14:paraId="4F946182"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54 (9.6)</w:t>
            </w:r>
          </w:p>
        </w:tc>
        <w:tc>
          <w:tcPr>
            <w:tcW w:w="1065" w:type="dxa"/>
            <w:gridSpan w:val="2"/>
          </w:tcPr>
          <w:p w14:paraId="0A6DA0E8"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0.861</w:t>
            </w:r>
          </w:p>
        </w:tc>
      </w:tr>
      <w:tr w:rsidR="008B7020" w:rsidRPr="001E258B" w14:paraId="5815BA7D" w14:textId="77777777" w:rsidTr="001A4708">
        <w:trPr>
          <w:jc w:val="center"/>
        </w:trPr>
        <w:tc>
          <w:tcPr>
            <w:tcW w:w="6112" w:type="dxa"/>
          </w:tcPr>
          <w:p w14:paraId="04D7AF94" w14:textId="36A83D9B" w:rsidR="008B7020" w:rsidRPr="001E258B" w:rsidRDefault="008B7020" w:rsidP="008B7020">
            <w:pPr>
              <w:ind w:left="720"/>
              <w:rPr>
                <w:rFonts w:asciiTheme="minorHAnsi" w:hAnsiTheme="minorHAnsi" w:cstheme="minorHAnsi"/>
                <w:sz w:val="20"/>
                <w:szCs w:val="20"/>
              </w:rPr>
            </w:pPr>
            <w:r w:rsidRPr="001E258B">
              <w:rPr>
                <w:rFonts w:asciiTheme="minorHAnsi" w:hAnsiTheme="minorHAnsi" w:cstheme="minorHAnsi"/>
                <w:sz w:val="20"/>
                <w:szCs w:val="20"/>
              </w:rPr>
              <w:t>Doing work around the house or garden</w:t>
            </w:r>
          </w:p>
        </w:tc>
        <w:tc>
          <w:tcPr>
            <w:tcW w:w="1694" w:type="dxa"/>
          </w:tcPr>
          <w:p w14:paraId="61776614"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62 (16.0)</w:t>
            </w:r>
          </w:p>
        </w:tc>
        <w:tc>
          <w:tcPr>
            <w:tcW w:w="1694" w:type="dxa"/>
          </w:tcPr>
          <w:p w14:paraId="3C93F8A3"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80 (14.3)</w:t>
            </w:r>
          </w:p>
        </w:tc>
        <w:tc>
          <w:tcPr>
            <w:tcW w:w="1065" w:type="dxa"/>
            <w:gridSpan w:val="2"/>
          </w:tcPr>
          <w:p w14:paraId="13B66A39" w14:textId="77777777" w:rsidR="008B702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0.462</w:t>
            </w:r>
          </w:p>
        </w:tc>
      </w:tr>
    </w:tbl>
    <w:p w14:paraId="54A02693" w14:textId="77777777" w:rsidR="00876DA0" w:rsidRPr="001E258B" w:rsidRDefault="00876DA0" w:rsidP="00876DA0">
      <w:pPr>
        <w:rPr>
          <w:rFonts w:asciiTheme="minorHAnsi" w:hAnsiTheme="minorHAnsi" w:cstheme="minorHAnsi"/>
          <w:sz w:val="20"/>
          <w:szCs w:val="20"/>
        </w:rPr>
      </w:pPr>
    </w:p>
    <w:p w14:paraId="1EE4EB7C" w14:textId="77CA2EBC" w:rsidR="00876DA0" w:rsidRPr="001E258B" w:rsidRDefault="00E21398">
      <w:pPr>
        <w:rPr>
          <w:rFonts w:asciiTheme="minorHAnsi" w:hAnsiTheme="minorHAnsi" w:cstheme="minorHAnsi"/>
          <w:sz w:val="20"/>
          <w:szCs w:val="20"/>
        </w:rPr>
      </w:pPr>
      <w:r w:rsidRPr="001E258B">
        <w:rPr>
          <w:rFonts w:asciiTheme="minorHAnsi" w:hAnsiTheme="minorHAnsi" w:cstheme="minorHAnsi"/>
          <w:sz w:val="20"/>
          <w:szCs w:val="20"/>
        </w:rPr>
        <w:t xml:space="preserve">ADL – Activity of Daily Living; </w:t>
      </w:r>
      <w:r w:rsidR="006620C1" w:rsidRPr="001E258B">
        <w:rPr>
          <w:rFonts w:asciiTheme="minorHAnsi" w:hAnsiTheme="minorHAnsi" w:cstheme="minorHAnsi"/>
          <w:sz w:val="20"/>
          <w:szCs w:val="20"/>
        </w:rPr>
        <w:t xml:space="preserve">Kg – kilograms; N – number of participants; </w:t>
      </w:r>
      <w:r w:rsidRPr="001E258B">
        <w:rPr>
          <w:rFonts w:asciiTheme="minorHAnsi" w:hAnsiTheme="minorHAnsi" w:cstheme="minorHAnsi"/>
          <w:sz w:val="20"/>
          <w:szCs w:val="20"/>
        </w:rPr>
        <w:t xml:space="preserve">N/A - Not Applicable; </w:t>
      </w:r>
      <w:r w:rsidR="006620C1" w:rsidRPr="001E258B">
        <w:rPr>
          <w:rFonts w:asciiTheme="minorHAnsi" w:hAnsiTheme="minorHAnsi" w:cstheme="minorHAnsi"/>
          <w:sz w:val="20"/>
          <w:szCs w:val="20"/>
        </w:rPr>
        <w:t xml:space="preserve">NS-SEC - National Statistics-Socio-Economic Classification scheme; </w:t>
      </w:r>
      <w:r w:rsidRPr="001E258B">
        <w:rPr>
          <w:rFonts w:asciiTheme="minorHAnsi" w:hAnsiTheme="minorHAnsi" w:cstheme="minorHAnsi"/>
          <w:sz w:val="20"/>
          <w:szCs w:val="20"/>
        </w:rPr>
        <w:t>SD – standard deviation</w:t>
      </w:r>
      <w:r w:rsidR="006620C1" w:rsidRPr="001E258B">
        <w:rPr>
          <w:rFonts w:asciiTheme="minorHAnsi" w:hAnsiTheme="minorHAnsi" w:cstheme="minorHAnsi"/>
          <w:sz w:val="20"/>
          <w:szCs w:val="20"/>
        </w:rPr>
        <w:t>; VAS – visual analogue scale</w:t>
      </w:r>
      <w:r w:rsidR="00876DA0" w:rsidRPr="001E258B">
        <w:rPr>
          <w:rFonts w:asciiTheme="minorHAnsi" w:hAnsiTheme="minorHAnsi" w:cstheme="minorHAnsi"/>
          <w:sz w:val="20"/>
          <w:szCs w:val="20"/>
        </w:rPr>
        <w:br w:type="page"/>
      </w:r>
    </w:p>
    <w:p w14:paraId="1EF4B517" w14:textId="15191A55" w:rsidR="00876DA0" w:rsidRPr="001E258B" w:rsidRDefault="00876DA0" w:rsidP="00876DA0">
      <w:pPr>
        <w:rPr>
          <w:rFonts w:asciiTheme="minorHAnsi" w:hAnsiTheme="minorHAnsi" w:cstheme="minorHAnsi"/>
          <w:sz w:val="22"/>
          <w:szCs w:val="20"/>
        </w:rPr>
      </w:pPr>
      <w:r w:rsidRPr="001E258B">
        <w:rPr>
          <w:rFonts w:asciiTheme="minorHAnsi" w:hAnsiTheme="minorHAnsi" w:cstheme="minorHAnsi"/>
          <w:b/>
          <w:sz w:val="22"/>
          <w:szCs w:val="20"/>
        </w:rPr>
        <w:lastRenderedPageBreak/>
        <w:t>Table 2:</w:t>
      </w:r>
      <w:r w:rsidRPr="001E258B">
        <w:rPr>
          <w:rFonts w:asciiTheme="minorHAnsi" w:hAnsiTheme="minorHAnsi" w:cstheme="minorHAnsi"/>
          <w:sz w:val="22"/>
          <w:szCs w:val="20"/>
        </w:rPr>
        <w:t xml:space="preserve"> Results of the logistic regression analysis to determine whether there is an association with candidate variables and the probability of people taking the recommendation to attend physiotherapy or not. </w:t>
      </w:r>
    </w:p>
    <w:p w14:paraId="183F7175" w14:textId="77777777" w:rsidR="00F8091B" w:rsidRPr="001E258B" w:rsidRDefault="00F8091B" w:rsidP="00876DA0">
      <w:pPr>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3969"/>
        <w:gridCol w:w="993"/>
        <w:gridCol w:w="1417"/>
        <w:gridCol w:w="992"/>
        <w:gridCol w:w="851"/>
        <w:gridCol w:w="794"/>
      </w:tblGrid>
      <w:tr w:rsidR="00273033" w:rsidRPr="001E258B" w14:paraId="4023C963" w14:textId="77777777" w:rsidTr="00273033">
        <w:trPr>
          <w:jc w:val="center"/>
        </w:trPr>
        <w:tc>
          <w:tcPr>
            <w:tcW w:w="3969" w:type="dxa"/>
            <w:tcBorders>
              <w:top w:val="single" w:sz="12" w:space="0" w:color="auto"/>
              <w:left w:val="nil"/>
              <w:bottom w:val="single" w:sz="12" w:space="0" w:color="auto"/>
            </w:tcBorders>
          </w:tcPr>
          <w:p w14:paraId="1F8635A5" w14:textId="77777777" w:rsidR="00876DA0" w:rsidRPr="001E258B" w:rsidRDefault="00876DA0" w:rsidP="00876DA0">
            <w:pPr>
              <w:rPr>
                <w:rFonts w:asciiTheme="minorHAnsi" w:hAnsiTheme="minorHAnsi" w:cstheme="minorHAnsi"/>
                <w:b/>
                <w:sz w:val="20"/>
                <w:szCs w:val="20"/>
              </w:rPr>
            </w:pPr>
            <w:r w:rsidRPr="001E258B">
              <w:rPr>
                <w:rFonts w:asciiTheme="minorHAnsi" w:hAnsiTheme="minorHAnsi" w:cstheme="minorHAnsi"/>
                <w:b/>
                <w:sz w:val="20"/>
                <w:szCs w:val="20"/>
              </w:rPr>
              <w:t>Variable</w:t>
            </w:r>
          </w:p>
          <w:p w14:paraId="2CD3E51C" w14:textId="3912C116" w:rsidR="00657BFB" w:rsidRPr="001E258B" w:rsidRDefault="00657BFB" w:rsidP="00876DA0">
            <w:pPr>
              <w:rPr>
                <w:rFonts w:asciiTheme="minorHAnsi" w:hAnsiTheme="minorHAnsi" w:cstheme="minorHAnsi"/>
                <w:b/>
                <w:sz w:val="20"/>
                <w:szCs w:val="20"/>
              </w:rPr>
            </w:pPr>
          </w:p>
        </w:tc>
        <w:tc>
          <w:tcPr>
            <w:tcW w:w="993" w:type="dxa"/>
            <w:tcBorders>
              <w:top w:val="single" w:sz="12" w:space="0" w:color="auto"/>
              <w:bottom w:val="single" w:sz="12" w:space="0" w:color="auto"/>
            </w:tcBorders>
          </w:tcPr>
          <w:p w14:paraId="58092E06" w14:textId="05A1DF35" w:rsidR="00876DA0" w:rsidRPr="001E258B" w:rsidRDefault="00876DA0" w:rsidP="00177143">
            <w:pPr>
              <w:jc w:val="center"/>
              <w:rPr>
                <w:rFonts w:asciiTheme="minorHAnsi" w:hAnsiTheme="minorHAnsi" w:cstheme="minorHAnsi"/>
                <w:b/>
                <w:sz w:val="20"/>
                <w:szCs w:val="20"/>
              </w:rPr>
            </w:pPr>
            <w:r w:rsidRPr="001E258B">
              <w:rPr>
                <w:rFonts w:asciiTheme="minorHAnsi" w:hAnsiTheme="minorHAnsi" w:cstheme="minorHAnsi"/>
                <w:b/>
                <w:sz w:val="20"/>
                <w:szCs w:val="20"/>
              </w:rPr>
              <w:t>OR</w:t>
            </w:r>
          </w:p>
        </w:tc>
        <w:tc>
          <w:tcPr>
            <w:tcW w:w="1417" w:type="dxa"/>
            <w:tcBorders>
              <w:top w:val="single" w:sz="12" w:space="0" w:color="auto"/>
              <w:bottom w:val="single" w:sz="12" w:space="0" w:color="auto"/>
            </w:tcBorders>
          </w:tcPr>
          <w:p w14:paraId="733787A0" w14:textId="77777777" w:rsidR="00876DA0" w:rsidRPr="001E258B" w:rsidRDefault="00876DA0" w:rsidP="00177143">
            <w:pPr>
              <w:jc w:val="center"/>
              <w:rPr>
                <w:rFonts w:asciiTheme="minorHAnsi" w:hAnsiTheme="minorHAnsi" w:cstheme="minorHAnsi"/>
                <w:b/>
                <w:sz w:val="20"/>
                <w:szCs w:val="20"/>
              </w:rPr>
            </w:pPr>
            <w:r w:rsidRPr="001E258B">
              <w:rPr>
                <w:rFonts w:asciiTheme="minorHAnsi" w:hAnsiTheme="minorHAnsi" w:cstheme="minorHAnsi"/>
                <w:b/>
                <w:sz w:val="20"/>
                <w:szCs w:val="20"/>
              </w:rPr>
              <w:t>95% CI</w:t>
            </w:r>
          </w:p>
        </w:tc>
        <w:tc>
          <w:tcPr>
            <w:tcW w:w="992" w:type="dxa"/>
            <w:tcBorders>
              <w:top w:val="single" w:sz="12" w:space="0" w:color="auto"/>
              <w:bottom w:val="single" w:sz="12" w:space="0" w:color="auto"/>
            </w:tcBorders>
          </w:tcPr>
          <w:p w14:paraId="345AF119" w14:textId="77777777" w:rsidR="00876DA0" w:rsidRPr="001E258B" w:rsidRDefault="00876DA0" w:rsidP="00177143">
            <w:pPr>
              <w:jc w:val="center"/>
              <w:rPr>
                <w:rFonts w:asciiTheme="minorHAnsi" w:hAnsiTheme="minorHAnsi" w:cstheme="minorHAnsi"/>
                <w:b/>
                <w:sz w:val="20"/>
                <w:szCs w:val="20"/>
              </w:rPr>
            </w:pPr>
            <w:r w:rsidRPr="001E258B">
              <w:rPr>
                <w:rFonts w:asciiTheme="minorHAnsi" w:hAnsiTheme="minorHAnsi" w:cstheme="minorHAnsi"/>
                <w:b/>
                <w:sz w:val="20"/>
                <w:szCs w:val="20"/>
              </w:rPr>
              <w:t>P-value</w:t>
            </w:r>
          </w:p>
        </w:tc>
        <w:tc>
          <w:tcPr>
            <w:tcW w:w="851" w:type="dxa"/>
            <w:tcBorders>
              <w:top w:val="single" w:sz="12" w:space="0" w:color="auto"/>
              <w:bottom w:val="single" w:sz="12" w:space="0" w:color="auto"/>
            </w:tcBorders>
          </w:tcPr>
          <w:p w14:paraId="1FE01C2F" w14:textId="77777777" w:rsidR="00876DA0" w:rsidRPr="001E258B" w:rsidRDefault="00876DA0" w:rsidP="00177143">
            <w:pPr>
              <w:jc w:val="center"/>
              <w:rPr>
                <w:rFonts w:asciiTheme="minorHAnsi" w:hAnsiTheme="minorHAnsi" w:cstheme="minorHAnsi"/>
                <w:b/>
                <w:sz w:val="20"/>
                <w:szCs w:val="20"/>
              </w:rPr>
            </w:pPr>
            <w:r w:rsidRPr="001E258B">
              <w:rPr>
                <w:rFonts w:asciiTheme="minorHAnsi" w:hAnsiTheme="minorHAnsi" w:cstheme="minorHAnsi"/>
                <w:b/>
                <w:sz w:val="20"/>
                <w:szCs w:val="20"/>
              </w:rPr>
              <w:t>B</w:t>
            </w:r>
          </w:p>
        </w:tc>
        <w:tc>
          <w:tcPr>
            <w:tcW w:w="794" w:type="dxa"/>
            <w:tcBorders>
              <w:top w:val="single" w:sz="12" w:space="0" w:color="auto"/>
              <w:bottom w:val="single" w:sz="12" w:space="0" w:color="auto"/>
              <w:right w:val="nil"/>
            </w:tcBorders>
          </w:tcPr>
          <w:p w14:paraId="73A5F137" w14:textId="77777777" w:rsidR="00876DA0" w:rsidRPr="001E258B" w:rsidRDefault="00876DA0" w:rsidP="00177143">
            <w:pPr>
              <w:jc w:val="center"/>
              <w:rPr>
                <w:rFonts w:asciiTheme="minorHAnsi" w:hAnsiTheme="minorHAnsi" w:cstheme="minorHAnsi"/>
                <w:b/>
                <w:sz w:val="20"/>
                <w:szCs w:val="20"/>
              </w:rPr>
            </w:pPr>
            <w:r w:rsidRPr="001E258B">
              <w:rPr>
                <w:rFonts w:asciiTheme="minorHAnsi" w:hAnsiTheme="minorHAnsi" w:cstheme="minorHAnsi"/>
                <w:b/>
                <w:sz w:val="20"/>
                <w:szCs w:val="20"/>
              </w:rPr>
              <w:t>Wald</w:t>
            </w:r>
          </w:p>
        </w:tc>
      </w:tr>
      <w:tr w:rsidR="00273033" w:rsidRPr="001E258B" w14:paraId="38AFE343" w14:textId="77777777" w:rsidTr="00273033">
        <w:trPr>
          <w:jc w:val="center"/>
        </w:trPr>
        <w:tc>
          <w:tcPr>
            <w:tcW w:w="3969" w:type="dxa"/>
            <w:tcBorders>
              <w:top w:val="single" w:sz="12" w:space="0" w:color="auto"/>
              <w:left w:val="nil"/>
            </w:tcBorders>
          </w:tcPr>
          <w:p w14:paraId="37F19EED" w14:textId="77777777" w:rsidR="00876DA0" w:rsidRPr="001E258B" w:rsidRDefault="00876DA0" w:rsidP="00876DA0">
            <w:pPr>
              <w:rPr>
                <w:rFonts w:asciiTheme="minorHAnsi" w:hAnsiTheme="minorHAnsi" w:cstheme="minorHAnsi"/>
                <w:sz w:val="20"/>
                <w:szCs w:val="20"/>
              </w:rPr>
            </w:pPr>
            <w:r w:rsidRPr="001E258B">
              <w:rPr>
                <w:rFonts w:asciiTheme="minorHAnsi" w:hAnsiTheme="minorHAnsi" w:cstheme="minorHAnsi"/>
                <w:sz w:val="20"/>
                <w:szCs w:val="20"/>
              </w:rPr>
              <w:t>Gender</w:t>
            </w:r>
          </w:p>
        </w:tc>
        <w:tc>
          <w:tcPr>
            <w:tcW w:w="993" w:type="dxa"/>
            <w:tcBorders>
              <w:top w:val="single" w:sz="12" w:space="0" w:color="auto"/>
            </w:tcBorders>
          </w:tcPr>
          <w:p w14:paraId="4B6ABA45" w14:textId="06F5EBF0" w:rsidR="00876DA0" w:rsidRPr="001E258B" w:rsidRDefault="00A6463D" w:rsidP="00273033">
            <w:pPr>
              <w:jc w:val="center"/>
              <w:rPr>
                <w:rFonts w:asciiTheme="minorHAnsi" w:hAnsiTheme="minorHAnsi" w:cstheme="minorHAnsi"/>
                <w:sz w:val="20"/>
                <w:szCs w:val="20"/>
              </w:rPr>
            </w:pPr>
            <w:r w:rsidRPr="001E258B">
              <w:rPr>
                <w:rFonts w:asciiTheme="minorHAnsi" w:hAnsiTheme="minorHAnsi" w:cstheme="minorHAnsi"/>
                <w:sz w:val="20"/>
                <w:szCs w:val="20"/>
              </w:rPr>
              <w:t>1.</w:t>
            </w:r>
            <w:r w:rsidR="00273033">
              <w:rPr>
                <w:rFonts w:asciiTheme="minorHAnsi" w:hAnsiTheme="minorHAnsi" w:cstheme="minorHAnsi"/>
                <w:sz w:val="20"/>
                <w:szCs w:val="20"/>
              </w:rPr>
              <w:t>772</w:t>
            </w:r>
          </w:p>
        </w:tc>
        <w:tc>
          <w:tcPr>
            <w:tcW w:w="1417" w:type="dxa"/>
            <w:tcBorders>
              <w:top w:val="single" w:sz="12" w:space="0" w:color="auto"/>
            </w:tcBorders>
          </w:tcPr>
          <w:p w14:paraId="5878D08B" w14:textId="759C4452" w:rsidR="00876DA0" w:rsidRPr="001E258B" w:rsidRDefault="00A6463D" w:rsidP="00273033">
            <w:pPr>
              <w:jc w:val="center"/>
              <w:rPr>
                <w:rFonts w:asciiTheme="minorHAnsi" w:hAnsiTheme="minorHAnsi" w:cstheme="minorHAnsi"/>
                <w:sz w:val="20"/>
                <w:szCs w:val="20"/>
              </w:rPr>
            </w:pPr>
            <w:r w:rsidRPr="001E258B">
              <w:rPr>
                <w:rFonts w:asciiTheme="minorHAnsi" w:hAnsiTheme="minorHAnsi" w:cstheme="minorHAnsi"/>
                <w:sz w:val="20"/>
                <w:szCs w:val="20"/>
              </w:rPr>
              <w:t>0.</w:t>
            </w:r>
            <w:r w:rsidR="00273033">
              <w:rPr>
                <w:rFonts w:asciiTheme="minorHAnsi" w:hAnsiTheme="minorHAnsi" w:cstheme="minorHAnsi"/>
                <w:sz w:val="20"/>
                <w:szCs w:val="20"/>
              </w:rPr>
              <w:t>067</w:t>
            </w:r>
            <w:r w:rsidR="00876DA0" w:rsidRPr="001E258B">
              <w:rPr>
                <w:rFonts w:asciiTheme="minorHAnsi" w:hAnsiTheme="minorHAnsi" w:cstheme="minorHAnsi"/>
                <w:sz w:val="20"/>
                <w:szCs w:val="20"/>
              </w:rPr>
              <w:t>-</w:t>
            </w:r>
            <w:r w:rsidR="00273033">
              <w:rPr>
                <w:rFonts w:asciiTheme="minorHAnsi" w:hAnsiTheme="minorHAnsi" w:cstheme="minorHAnsi"/>
                <w:sz w:val="20"/>
                <w:szCs w:val="20"/>
              </w:rPr>
              <w:t>2.440</w:t>
            </w:r>
          </w:p>
        </w:tc>
        <w:tc>
          <w:tcPr>
            <w:tcW w:w="992" w:type="dxa"/>
            <w:tcBorders>
              <w:top w:val="single" w:sz="12" w:space="0" w:color="auto"/>
            </w:tcBorders>
          </w:tcPr>
          <w:p w14:paraId="2DE5386B" w14:textId="4F43D145" w:rsidR="00876DA0" w:rsidRPr="001E258B" w:rsidRDefault="00876DA0" w:rsidP="00273033">
            <w:pPr>
              <w:jc w:val="center"/>
              <w:rPr>
                <w:rFonts w:asciiTheme="minorHAnsi" w:hAnsiTheme="minorHAnsi" w:cstheme="minorHAnsi"/>
                <w:sz w:val="20"/>
                <w:szCs w:val="20"/>
              </w:rPr>
            </w:pPr>
            <w:r w:rsidRPr="001E258B">
              <w:rPr>
                <w:rFonts w:asciiTheme="minorHAnsi" w:hAnsiTheme="minorHAnsi" w:cstheme="minorHAnsi"/>
                <w:sz w:val="20"/>
                <w:szCs w:val="20"/>
              </w:rPr>
              <w:t>0.</w:t>
            </w:r>
            <w:r w:rsidR="00273033">
              <w:rPr>
                <w:rFonts w:asciiTheme="minorHAnsi" w:hAnsiTheme="minorHAnsi" w:cstheme="minorHAnsi"/>
                <w:sz w:val="20"/>
                <w:szCs w:val="20"/>
              </w:rPr>
              <w:t>096</w:t>
            </w:r>
          </w:p>
        </w:tc>
        <w:tc>
          <w:tcPr>
            <w:tcW w:w="851" w:type="dxa"/>
            <w:tcBorders>
              <w:top w:val="single" w:sz="12" w:space="0" w:color="auto"/>
            </w:tcBorders>
          </w:tcPr>
          <w:p w14:paraId="4DB22521" w14:textId="5C4146BE" w:rsidR="00876DA0" w:rsidRPr="001E258B" w:rsidRDefault="00A6463D" w:rsidP="00273033">
            <w:pPr>
              <w:jc w:val="center"/>
              <w:rPr>
                <w:rFonts w:asciiTheme="minorHAnsi" w:hAnsiTheme="minorHAnsi" w:cstheme="minorHAnsi"/>
                <w:sz w:val="20"/>
                <w:szCs w:val="20"/>
              </w:rPr>
            </w:pPr>
            <w:r w:rsidRPr="001E258B">
              <w:rPr>
                <w:rFonts w:asciiTheme="minorHAnsi" w:hAnsiTheme="minorHAnsi" w:cstheme="minorHAnsi"/>
                <w:sz w:val="20"/>
                <w:szCs w:val="20"/>
              </w:rPr>
              <w:t>0.</w:t>
            </w:r>
            <w:r w:rsidR="00273033">
              <w:rPr>
                <w:rFonts w:asciiTheme="minorHAnsi" w:hAnsiTheme="minorHAnsi" w:cstheme="minorHAnsi"/>
                <w:sz w:val="20"/>
                <w:szCs w:val="20"/>
              </w:rPr>
              <w:t>572</w:t>
            </w:r>
          </w:p>
        </w:tc>
        <w:tc>
          <w:tcPr>
            <w:tcW w:w="794" w:type="dxa"/>
            <w:tcBorders>
              <w:top w:val="single" w:sz="12" w:space="0" w:color="auto"/>
              <w:right w:val="nil"/>
            </w:tcBorders>
          </w:tcPr>
          <w:p w14:paraId="46474F09" w14:textId="52F35644" w:rsidR="00876DA0" w:rsidRPr="001E258B" w:rsidRDefault="00273033" w:rsidP="00273033">
            <w:pPr>
              <w:jc w:val="center"/>
              <w:rPr>
                <w:rFonts w:asciiTheme="minorHAnsi" w:hAnsiTheme="minorHAnsi" w:cstheme="minorHAnsi"/>
                <w:sz w:val="20"/>
                <w:szCs w:val="20"/>
              </w:rPr>
            </w:pPr>
            <w:r>
              <w:rPr>
                <w:rFonts w:asciiTheme="minorHAnsi" w:hAnsiTheme="minorHAnsi" w:cstheme="minorHAnsi"/>
                <w:sz w:val="20"/>
                <w:szCs w:val="20"/>
              </w:rPr>
              <w:t>2.775</w:t>
            </w:r>
          </w:p>
        </w:tc>
      </w:tr>
      <w:tr w:rsidR="00273033" w:rsidRPr="001E258B" w14:paraId="2E0D06A0" w14:textId="77777777" w:rsidTr="00273033">
        <w:trPr>
          <w:jc w:val="center"/>
        </w:trPr>
        <w:tc>
          <w:tcPr>
            <w:tcW w:w="3969" w:type="dxa"/>
            <w:tcBorders>
              <w:left w:val="nil"/>
            </w:tcBorders>
          </w:tcPr>
          <w:p w14:paraId="4EAE56C2" w14:textId="77777777" w:rsidR="00876DA0" w:rsidRPr="001E258B" w:rsidRDefault="00876DA0" w:rsidP="00876DA0">
            <w:pPr>
              <w:rPr>
                <w:rFonts w:asciiTheme="minorHAnsi" w:hAnsiTheme="minorHAnsi" w:cstheme="minorHAnsi"/>
                <w:sz w:val="20"/>
                <w:szCs w:val="20"/>
              </w:rPr>
            </w:pPr>
            <w:r w:rsidRPr="001E258B">
              <w:rPr>
                <w:rFonts w:asciiTheme="minorHAnsi" w:hAnsiTheme="minorHAnsi" w:cstheme="minorHAnsi"/>
                <w:sz w:val="20"/>
                <w:szCs w:val="20"/>
              </w:rPr>
              <w:t xml:space="preserve">Age </w:t>
            </w:r>
          </w:p>
        </w:tc>
        <w:tc>
          <w:tcPr>
            <w:tcW w:w="993" w:type="dxa"/>
          </w:tcPr>
          <w:p w14:paraId="11432D04" w14:textId="3FE808B1"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1.046</w:t>
            </w:r>
          </w:p>
        </w:tc>
        <w:tc>
          <w:tcPr>
            <w:tcW w:w="1417" w:type="dxa"/>
          </w:tcPr>
          <w:p w14:paraId="5922B271" w14:textId="43AADF44" w:rsidR="00876DA0" w:rsidRPr="001E258B" w:rsidRDefault="00876DA0" w:rsidP="00177143">
            <w:pPr>
              <w:jc w:val="center"/>
              <w:rPr>
                <w:rFonts w:asciiTheme="minorHAnsi" w:hAnsiTheme="minorHAnsi" w:cstheme="minorHAnsi"/>
                <w:sz w:val="20"/>
                <w:szCs w:val="20"/>
              </w:rPr>
            </w:pPr>
            <w:r w:rsidRPr="001E258B">
              <w:rPr>
                <w:rFonts w:asciiTheme="minorHAnsi" w:hAnsiTheme="minorHAnsi" w:cstheme="minorHAnsi"/>
                <w:sz w:val="20"/>
                <w:szCs w:val="20"/>
              </w:rPr>
              <w:t>1.02</w:t>
            </w:r>
            <w:r w:rsidR="00A6463D" w:rsidRPr="001E258B">
              <w:rPr>
                <w:rFonts w:asciiTheme="minorHAnsi" w:hAnsiTheme="minorHAnsi" w:cstheme="minorHAnsi"/>
                <w:sz w:val="20"/>
                <w:szCs w:val="20"/>
              </w:rPr>
              <w:t>6</w:t>
            </w:r>
            <w:r w:rsidRPr="001E258B">
              <w:rPr>
                <w:rFonts w:asciiTheme="minorHAnsi" w:hAnsiTheme="minorHAnsi" w:cstheme="minorHAnsi"/>
                <w:sz w:val="20"/>
                <w:szCs w:val="20"/>
              </w:rPr>
              <w:t>-1.065</w:t>
            </w:r>
          </w:p>
        </w:tc>
        <w:tc>
          <w:tcPr>
            <w:tcW w:w="992" w:type="dxa"/>
          </w:tcPr>
          <w:p w14:paraId="2324778A" w14:textId="0B5C3D65" w:rsidR="00876DA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&lt;</w:t>
            </w:r>
            <w:r w:rsidR="00876DA0" w:rsidRPr="001E258B">
              <w:rPr>
                <w:rFonts w:asciiTheme="minorHAnsi" w:hAnsiTheme="minorHAnsi" w:cstheme="minorHAnsi"/>
                <w:sz w:val="20"/>
                <w:szCs w:val="20"/>
              </w:rPr>
              <w:t>0.00</w:t>
            </w:r>
            <w:r w:rsidRPr="001E258B">
              <w:rPr>
                <w:rFonts w:asciiTheme="minorHAnsi" w:hAnsiTheme="minorHAnsi" w:cstheme="minorHAnsi"/>
                <w:sz w:val="20"/>
                <w:szCs w:val="20"/>
              </w:rPr>
              <w:t>1</w:t>
            </w:r>
          </w:p>
        </w:tc>
        <w:tc>
          <w:tcPr>
            <w:tcW w:w="851" w:type="dxa"/>
          </w:tcPr>
          <w:p w14:paraId="490A9E7B" w14:textId="092F837F" w:rsidR="00876DA0" w:rsidRPr="001E258B" w:rsidRDefault="00876DA0" w:rsidP="00177143">
            <w:pPr>
              <w:jc w:val="center"/>
              <w:rPr>
                <w:rFonts w:asciiTheme="minorHAnsi" w:hAnsiTheme="minorHAnsi" w:cstheme="minorHAnsi"/>
                <w:sz w:val="20"/>
                <w:szCs w:val="20"/>
              </w:rPr>
            </w:pPr>
            <w:r w:rsidRPr="001E258B">
              <w:rPr>
                <w:rFonts w:asciiTheme="minorHAnsi" w:hAnsiTheme="minorHAnsi" w:cstheme="minorHAnsi"/>
                <w:sz w:val="20"/>
                <w:szCs w:val="20"/>
              </w:rPr>
              <w:t>0.04</w:t>
            </w:r>
            <w:r w:rsidR="00A6463D" w:rsidRPr="001E258B">
              <w:rPr>
                <w:rFonts w:asciiTheme="minorHAnsi" w:hAnsiTheme="minorHAnsi" w:cstheme="minorHAnsi"/>
                <w:sz w:val="20"/>
                <w:szCs w:val="20"/>
              </w:rPr>
              <w:t>5</w:t>
            </w:r>
          </w:p>
        </w:tc>
        <w:tc>
          <w:tcPr>
            <w:tcW w:w="794" w:type="dxa"/>
            <w:tcBorders>
              <w:right w:val="nil"/>
            </w:tcBorders>
          </w:tcPr>
          <w:p w14:paraId="376EBB1D" w14:textId="3A763D2F" w:rsidR="00876DA0" w:rsidRPr="001E258B" w:rsidRDefault="00876DA0" w:rsidP="00177143">
            <w:pPr>
              <w:jc w:val="center"/>
              <w:rPr>
                <w:rFonts w:asciiTheme="minorHAnsi" w:hAnsiTheme="minorHAnsi" w:cstheme="minorHAnsi"/>
                <w:sz w:val="20"/>
                <w:szCs w:val="20"/>
              </w:rPr>
            </w:pPr>
            <w:r w:rsidRPr="001E258B">
              <w:rPr>
                <w:rFonts w:asciiTheme="minorHAnsi" w:hAnsiTheme="minorHAnsi" w:cstheme="minorHAnsi"/>
                <w:sz w:val="20"/>
                <w:szCs w:val="20"/>
              </w:rPr>
              <w:t>2</w:t>
            </w:r>
            <w:r w:rsidR="00A6463D" w:rsidRPr="001E258B">
              <w:rPr>
                <w:rFonts w:asciiTheme="minorHAnsi" w:hAnsiTheme="minorHAnsi" w:cstheme="minorHAnsi"/>
                <w:sz w:val="20"/>
                <w:szCs w:val="20"/>
              </w:rPr>
              <w:t>1.881</w:t>
            </w:r>
          </w:p>
        </w:tc>
      </w:tr>
      <w:tr w:rsidR="00273033" w:rsidRPr="001E258B" w14:paraId="43F2DAE3" w14:textId="77777777" w:rsidTr="00273033">
        <w:trPr>
          <w:jc w:val="center"/>
        </w:trPr>
        <w:tc>
          <w:tcPr>
            <w:tcW w:w="3969" w:type="dxa"/>
            <w:tcBorders>
              <w:left w:val="nil"/>
            </w:tcBorders>
          </w:tcPr>
          <w:p w14:paraId="2A043784" w14:textId="46A20109" w:rsidR="00FC19EE" w:rsidRPr="001E258B" w:rsidRDefault="00FC19EE" w:rsidP="00876DA0">
            <w:pPr>
              <w:rPr>
                <w:rFonts w:asciiTheme="minorHAnsi" w:hAnsiTheme="minorHAnsi" w:cstheme="minorHAnsi"/>
                <w:sz w:val="20"/>
                <w:szCs w:val="20"/>
              </w:rPr>
            </w:pPr>
            <w:r>
              <w:rPr>
                <w:rFonts w:asciiTheme="minorHAnsi" w:hAnsiTheme="minorHAnsi" w:cstheme="minorHAnsi"/>
                <w:sz w:val="20"/>
                <w:szCs w:val="20"/>
              </w:rPr>
              <w:t>Ethnicity</w:t>
            </w:r>
          </w:p>
        </w:tc>
        <w:tc>
          <w:tcPr>
            <w:tcW w:w="993" w:type="dxa"/>
          </w:tcPr>
          <w:p w14:paraId="7ED29B24" w14:textId="230F3FB2"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0.403</w:t>
            </w:r>
          </w:p>
        </w:tc>
        <w:tc>
          <w:tcPr>
            <w:tcW w:w="1417" w:type="dxa"/>
          </w:tcPr>
          <w:p w14:paraId="7096AC43" w14:textId="78E389EF"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0.067-2.440</w:t>
            </w:r>
          </w:p>
        </w:tc>
        <w:tc>
          <w:tcPr>
            <w:tcW w:w="992" w:type="dxa"/>
          </w:tcPr>
          <w:p w14:paraId="5F5B6DAA" w14:textId="29B3D492" w:rsidR="00FC19EE" w:rsidRPr="001E258B" w:rsidRDefault="00273033" w:rsidP="008B7020">
            <w:pPr>
              <w:jc w:val="center"/>
              <w:rPr>
                <w:rFonts w:asciiTheme="minorHAnsi" w:hAnsiTheme="minorHAnsi" w:cstheme="minorHAnsi"/>
                <w:sz w:val="20"/>
                <w:szCs w:val="20"/>
              </w:rPr>
            </w:pPr>
            <w:r>
              <w:rPr>
                <w:rFonts w:asciiTheme="minorHAnsi" w:hAnsiTheme="minorHAnsi" w:cstheme="minorHAnsi"/>
                <w:sz w:val="20"/>
                <w:szCs w:val="20"/>
              </w:rPr>
              <w:t>0.323</w:t>
            </w:r>
          </w:p>
        </w:tc>
        <w:tc>
          <w:tcPr>
            <w:tcW w:w="851" w:type="dxa"/>
          </w:tcPr>
          <w:p w14:paraId="518AFF2E" w14:textId="4BE67FFE"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-0.908</w:t>
            </w:r>
          </w:p>
        </w:tc>
        <w:tc>
          <w:tcPr>
            <w:tcW w:w="794" w:type="dxa"/>
            <w:tcBorders>
              <w:right w:val="nil"/>
            </w:tcBorders>
          </w:tcPr>
          <w:p w14:paraId="5C6C5B2E" w14:textId="1691204F"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0.978</w:t>
            </w:r>
          </w:p>
        </w:tc>
      </w:tr>
      <w:tr w:rsidR="00273033" w:rsidRPr="001E258B" w14:paraId="0712D03F" w14:textId="77777777" w:rsidTr="00273033">
        <w:trPr>
          <w:jc w:val="center"/>
        </w:trPr>
        <w:tc>
          <w:tcPr>
            <w:tcW w:w="3969" w:type="dxa"/>
            <w:tcBorders>
              <w:left w:val="nil"/>
            </w:tcBorders>
          </w:tcPr>
          <w:p w14:paraId="2A5F8277" w14:textId="6FA4B3B7" w:rsidR="00FC19EE" w:rsidRPr="001E258B" w:rsidRDefault="00FC19EE" w:rsidP="00876DA0">
            <w:pPr>
              <w:rPr>
                <w:rFonts w:asciiTheme="minorHAnsi" w:hAnsiTheme="minorHAnsi" w:cstheme="minorHAnsi"/>
                <w:sz w:val="20"/>
                <w:szCs w:val="20"/>
              </w:rPr>
            </w:pPr>
            <w:r>
              <w:rPr>
                <w:rFonts w:asciiTheme="minorHAnsi" w:hAnsiTheme="minorHAnsi" w:cstheme="minorHAnsi"/>
                <w:sz w:val="20"/>
                <w:szCs w:val="20"/>
              </w:rPr>
              <w:t>NS-SEC 5 Catagory</w:t>
            </w:r>
          </w:p>
        </w:tc>
        <w:tc>
          <w:tcPr>
            <w:tcW w:w="993" w:type="dxa"/>
          </w:tcPr>
          <w:p w14:paraId="2D1CD3CB" w14:textId="7C9B0CC9"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3.078</w:t>
            </w:r>
          </w:p>
        </w:tc>
        <w:tc>
          <w:tcPr>
            <w:tcW w:w="1417" w:type="dxa"/>
          </w:tcPr>
          <w:p w14:paraId="45F5CDF0" w14:textId="744E4A73"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0.146-64.676</w:t>
            </w:r>
          </w:p>
        </w:tc>
        <w:tc>
          <w:tcPr>
            <w:tcW w:w="992" w:type="dxa"/>
          </w:tcPr>
          <w:p w14:paraId="01EA5D10" w14:textId="439A86AB" w:rsidR="00FC19EE" w:rsidRPr="001E258B" w:rsidRDefault="00273033" w:rsidP="008B7020">
            <w:pPr>
              <w:jc w:val="center"/>
              <w:rPr>
                <w:rFonts w:asciiTheme="minorHAnsi" w:hAnsiTheme="minorHAnsi" w:cstheme="minorHAnsi"/>
                <w:sz w:val="20"/>
                <w:szCs w:val="20"/>
              </w:rPr>
            </w:pPr>
            <w:r>
              <w:rPr>
                <w:rFonts w:asciiTheme="minorHAnsi" w:hAnsiTheme="minorHAnsi" w:cstheme="minorHAnsi"/>
                <w:sz w:val="20"/>
                <w:szCs w:val="20"/>
              </w:rPr>
              <w:t>0.469</w:t>
            </w:r>
          </w:p>
        </w:tc>
        <w:tc>
          <w:tcPr>
            <w:tcW w:w="851" w:type="dxa"/>
          </w:tcPr>
          <w:p w14:paraId="1700DF5E" w14:textId="42478B45"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1.124</w:t>
            </w:r>
          </w:p>
        </w:tc>
        <w:tc>
          <w:tcPr>
            <w:tcW w:w="794" w:type="dxa"/>
            <w:tcBorders>
              <w:right w:val="nil"/>
            </w:tcBorders>
          </w:tcPr>
          <w:p w14:paraId="1785E79A" w14:textId="3640F295"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0.524</w:t>
            </w:r>
          </w:p>
        </w:tc>
      </w:tr>
      <w:tr w:rsidR="00273033" w:rsidRPr="001E258B" w14:paraId="255CD25D" w14:textId="77777777" w:rsidTr="00273033">
        <w:trPr>
          <w:jc w:val="center"/>
        </w:trPr>
        <w:tc>
          <w:tcPr>
            <w:tcW w:w="3969" w:type="dxa"/>
            <w:tcBorders>
              <w:left w:val="nil"/>
            </w:tcBorders>
          </w:tcPr>
          <w:p w14:paraId="39494BFA" w14:textId="1E6B2815" w:rsidR="00876DA0" w:rsidRPr="001E258B" w:rsidRDefault="00FC19EE" w:rsidP="006620C1">
            <w:pPr>
              <w:rPr>
                <w:rFonts w:asciiTheme="minorHAnsi" w:hAnsiTheme="minorHAnsi" w:cstheme="minorHAnsi"/>
                <w:sz w:val="20"/>
                <w:szCs w:val="20"/>
              </w:rPr>
            </w:pPr>
            <w:r>
              <w:rPr>
                <w:rFonts w:asciiTheme="minorHAnsi" w:hAnsiTheme="minorHAnsi" w:cstheme="minorHAnsi"/>
                <w:sz w:val="20"/>
                <w:szCs w:val="20"/>
              </w:rPr>
              <w:t>Location</w:t>
            </w:r>
            <w:r w:rsidRPr="001E258B">
              <w:rPr>
                <w:rFonts w:asciiTheme="minorHAnsi" w:hAnsiTheme="minorHAnsi" w:cstheme="minorHAnsi"/>
                <w:sz w:val="20"/>
                <w:szCs w:val="20"/>
              </w:rPr>
              <w:t xml:space="preserve"> </w:t>
            </w:r>
            <w:r w:rsidR="00876DA0" w:rsidRPr="001E258B">
              <w:rPr>
                <w:rFonts w:asciiTheme="minorHAnsi" w:hAnsiTheme="minorHAnsi" w:cstheme="minorHAnsi"/>
                <w:sz w:val="20"/>
                <w:szCs w:val="20"/>
              </w:rPr>
              <w:t xml:space="preserve">of </w:t>
            </w:r>
            <w:r w:rsidR="006620C1" w:rsidRPr="001E258B">
              <w:rPr>
                <w:rFonts w:asciiTheme="minorHAnsi" w:hAnsiTheme="minorHAnsi" w:cstheme="minorHAnsi"/>
                <w:sz w:val="20"/>
                <w:szCs w:val="20"/>
              </w:rPr>
              <w:t>Osteoarthritis</w:t>
            </w:r>
          </w:p>
        </w:tc>
        <w:tc>
          <w:tcPr>
            <w:tcW w:w="993" w:type="dxa"/>
          </w:tcPr>
          <w:p w14:paraId="4BF47AD4" w14:textId="2317C971"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1.652</w:t>
            </w:r>
          </w:p>
        </w:tc>
        <w:tc>
          <w:tcPr>
            <w:tcW w:w="1417" w:type="dxa"/>
          </w:tcPr>
          <w:p w14:paraId="7D18FC04" w14:textId="48637296"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1.391</w:t>
            </w:r>
            <w:r w:rsidR="00876DA0" w:rsidRPr="001E258B">
              <w:rPr>
                <w:rFonts w:asciiTheme="minorHAnsi" w:hAnsiTheme="minorHAnsi" w:cstheme="minorHAnsi"/>
                <w:sz w:val="20"/>
                <w:szCs w:val="20"/>
              </w:rPr>
              <w:t>-</w:t>
            </w:r>
            <w:r w:rsidRPr="001E258B">
              <w:rPr>
                <w:rFonts w:asciiTheme="minorHAnsi" w:hAnsiTheme="minorHAnsi" w:cstheme="minorHAnsi"/>
                <w:sz w:val="20"/>
                <w:szCs w:val="20"/>
              </w:rPr>
              <w:t>1.962</w:t>
            </w:r>
          </w:p>
        </w:tc>
        <w:tc>
          <w:tcPr>
            <w:tcW w:w="992" w:type="dxa"/>
          </w:tcPr>
          <w:p w14:paraId="42891FF6" w14:textId="1CCEA23E" w:rsidR="00876DA0" w:rsidRPr="001E258B" w:rsidRDefault="008B7020" w:rsidP="008B7020">
            <w:pPr>
              <w:jc w:val="center"/>
              <w:rPr>
                <w:rFonts w:asciiTheme="minorHAnsi" w:hAnsiTheme="minorHAnsi" w:cstheme="minorHAnsi"/>
                <w:sz w:val="20"/>
                <w:szCs w:val="20"/>
              </w:rPr>
            </w:pPr>
            <w:r w:rsidRPr="001E258B">
              <w:rPr>
                <w:rFonts w:asciiTheme="minorHAnsi" w:hAnsiTheme="minorHAnsi" w:cstheme="minorHAnsi"/>
                <w:sz w:val="20"/>
                <w:szCs w:val="20"/>
              </w:rPr>
              <w:t>&lt;</w:t>
            </w:r>
            <w:r w:rsidR="00876DA0" w:rsidRPr="001E258B">
              <w:rPr>
                <w:rFonts w:asciiTheme="minorHAnsi" w:hAnsiTheme="minorHAnsi" w:cstheme="minorHAnsi"/>
                <w:sz w:val="20"/>
                <w:szCs w:val="20"/>
              </w:rPr>
              <w:t>0.00</w:t>
            </w:r>
            <w:r w:rsidRPr="001E258B">
              <w:rPr>
                <w:rFonts w:asciiTheme="minorHAnsi" w:hAnsiTheme="minorHAnsi" w:cstheme="minorHAnsi"/>
                <w:sz w:val="20"/>
                <w:szCs w:val="20"/>
              </w:rPr>
              <w:t>1</w:t>
            </w:r>
          </w:p>
        </w:tc>
        <w:tc>
          <w:tcPr>
            <w:tcW w:w="851" w:type="dxa"/>
          </w:tcPr>
          <w:p w14:paraId="219BF99C" w14:textId="621D7244"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0.502</w:t>
            </w:r>
          </w:p>
        </w:tc>
        <w:tc>
          <w:tcPr>
            <w:tcW w:w="794" w:type="dxa"/>
            <w:tcBorders>
              <w:right w:val="nil"/>
            </w:tcBorders>
          </w:tcPr>
          <w:p w14:paraId="77C395F5" w14:textId="474B818E" w:rsidR="00876DA0" w:rsidRPr="001E258B" w:rsidRDefault="00876DA0" w:rsidP="00177143">
            <w:pPr>
              <w:jc w:val="center"/>
              <w:rPr>
                <w:rFonts w:asciiTheme="minorHAnsi" w:hAnsiTheme="minorHAnsi" w:cstheme="minorHAnsi"/>
                <w:sz w:val="20"/>
                <w:szCs w:val="20"/>
              </w:rPr>
            </w:pPr>
            <w:r w:rsidRPr="001E258B">
              <w:rPr>
                <w:rFonts w:asciiTheme="minorHAnsi" w:hAnsiTheme="minorHAnsi" w:cstheme="minorHAnsi"/>
                <w:sz w:val="20"/>
                <w:szCs w:val="20"/>
              </w:rPr>
              <w:t>3</w:t>
            </w:r>
            <w:r w:rsidR="00A6463D" w:rsidRPr="001E258B">
              <w:rPr>
                <w:rFonts w:asciiTheme="minorHAnsi" w:hAnsiTheme="minorHAnsi" w:cstheme="minorHAnsi"/>
                <w:sz w:val="20"/>
                <w:szCs w:val="20"/>
              </w:rPr>
              <w:t>2.754</w:t>
            </w:r>
          </w:p>
        </w:tc>
      </w:tr>
      <w:tr w:rsidR="00273033" w:rsidRPr="001E258B" w14:paraId="4860A51C" w14:textId="77777777" w:rsidTr="00273033">
        <w:trPr>
          <w:jc w:val="center"/>
        </w:trPr>
        <w:tc>
          <w:tcPr>
            <w:tcW w:w="3969" w:type="dxa"/>
            <w:tcBorders>
              <w:left w:val="nil"/>
            </w:tcBorders>
          </w:tcPr>
          <w:p w14:paraId="74FF0516" w14:textId="0DD7DE5F" w:rsidR="00876DA0" w:rsidRPr="001E258B" w:rsidRDefault="00A6463D" w:rsidP="00A6463D">
            <w:pPr>
              <w:rPr>
                <w:rFonts w:asciiTheme="minorHAnsi" w:hAnsiTheme="minorHAnsi" w:cstheme="minorHAnsi"/>
                <w:sz w:val="20"/>
                <w:szCs w:val="20"/>
              </w:rPr>
            </w:pPr>
            <w:r w:rsidRPr="001E258B">
              <w:rPr>
                <w:rFonts w:asciiTheme="minorHAnsi" w:hAnsiTheme="minorHAnsi" w:cstheme="minorHAnsi"/>
                <w:sz w:val="20"/>
                <w:szCs w:val="20"/>
              </w:rPr>
              <w:t>Duration Knee Pain</w:t>
            </w:r>
          </w:p>
        </w:tc>
        <w:tc>
          <w:tcPr>
            <w:tcW w:w="993" w:type="dxa"/>
          </w:tcPr>
          <w:p w14:paraId="76730BE2" w14:textId="327E535F" w:rsidR="00876DA0"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0.290</w:t>
            </w:r>
          </w:p>
        </w:tc>
        <w:tc>
          <w:tcPr>
            <w:tcW w:w="1417" w:type="dxa"/>
          </w:tcPr>
          <w:p w14:paraId="369BD6B6" w14:textId="28888809" w:rsidR="00876DA0"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0.030-2.821</w:t>
            </w:r>
          </w:p>
        </w:tc>
        <w:tc>
          <w:tcPr>
            <w:tcW w:w="992" w:type="dxa"/>
          </w:tcPr>
          <w:p w14:paraId="1388D677" w14:textId="224C7403" w:rsidR="00876DA0" w:rsidRPr="001E258B" w:rsidRDefault="00273033" w:rsidP="00273033">
            <w:pPr>
              <w:jc w:val="center"/>
              <w:rPr>
                <w:rFonts w:asciiTheme="minorHAnsi" w:hAnsiTheme="minorHAnsi" w:cstheme="minorHAnsi"/>
                <w:sz w:val="20"/>
                <w:szCs w:val="20"/>
              </w:rPr>
            </w:pPr>
            <w:r>
              <w:rPr>
                <w:rFonts w:asciiTheme="minorHAnsi" w:hAnsiTheme="minorHAnsi" w:cstheme="minorHAnsi"/>
                <w:sz w:val="20"/>
                <w:szCs w:val="20"/>
              </w:rPr>
              <w:t>0.286</w:t>
            </w:r>
          </w:p>
        </w:tc>
        <w:tc>
          <w:tcPr>
            <w:tcW w:w="851" w:type="dxa"/>
          </w:tcPr>
          <w:p w14:paraId="03985E9D" w14:textId="4DF65152" w:rsidR="00876DA0" w:rsidRPr="001E258B" w:rsidRDefault="00273033" w:rsidP="00273033">
            <w:pPr>
              <w:jc w:val="center"/>
              <w:rPr>
                <w:rFonts w:asciiTheme="minorHAnsi" w:hAnsiTheme="minorHAnsi" w:cstheme="minorHAnsi"/>
                <w:sz w:val="20"/>
                <w:szCs w:val="20"/>
              </w:rPr>
            </w:pPr>
            <w:r>
              <w:rPr>
                <w:rFonts w:asciiTheme="minorHAnsi" w:hAnsiTheme="minorHAnsi" w:cstheme="minorHAnsi"/>
                <w:sz w:val="20"/>
                <w:szCs w:val="20"/>
              </w:rPr>
              <w:t>-1.239</w:t>
            </w:r>
          </w:p>
        </w:tc>
        <w:tc>
          <w:tcPr>
            <w:tcW w:w="794" w:type="dxa"/>
            <w:tcBorders>
              <w:right w:val="nil"/>
            </w:tcBorders>
          </w:tcPr>
          <w:p w14:paraId="0772562D" w14:textId="304EC3C5" w:rsidR="00876DA0" w:rsidRPr="001E258B" w:rsidRDefault="00273033" w:rsidP="00273033">
            <w:pPr>
              <w:jc w:val="center"/>
              <w:rPr>
                <w:rFonts w:asciiTheme="minorHAnsi" w:hAnsiTheme="minorHAnsi" w:cstheme="minorHAnsi"/>
                <w:sz w:val="20"/>
                <w:szCs w:val="20"/>
              </w:rPr>
            </w:pPr>
            <w:r>
              <w:rPr>
                <w:rFonts w:asciiTheme="minorHAnsi" w:hAnsiTheme="minorHAnsi" w:cstheme="minorHAnsi"/>
                <w:sz w:val="20"/>
                <w:szCs w:val="20"/>
              </w:rPr>
              <w:t>1.138</w:t>
            </w:r>
          </w:p>
        </w:tc>
      </w:tr>
      <w:tr w:rsidR="00273033" w:rsidRPr="001E258B" w14:paraId="48638236" w14:textId="77777777" w:rsidTr="00273033">
        <w:trPr>
          <w:jc w:val="center"/>
        </w:trPr>
        <w:tc>
          <w:tcPr>
            <w:tcW w:w="3969" w:type="dxa"/>
            <w:tcBorders>
              <w:left w:val="nil"/>
            </w:tcBorders>
          </w:tcPr>
          <w:p w14:paraId="6BB78B25" w14:textId="38019BE8" w:rsidR="00FC19EE" w:rsidRPr="001E258B" w:rsidRDefault="00FC19EE" w:rsidP="00A6463D">
            <w:pPr>
              <w:rPr>
                <w:rFonts w:asciiTheme="minorHAnsi" w:hAnsiTheme="minorHAnsi" w:cstheme="minorHAnsi"/>
                <w:sz w:val="20"/>
                <w:szCs w:val="20"/>
              </w:rPr>
            </w:pPr>
            <w:r>
              <w:rPr>
                <w:rFonts w:asciiTheme="minorHAnsi" w:hAnsiTheme="minorHAnsi" w:cstheme="minorHAnsi"/>
                <w:sz w:val="20"/>
                <w:szCs w:val="20"/>
              </w:rPr>
              <w:t>Duration Hip Pain</w:t>
            </w:r>
          </w:p>
        </w:tc>
        <w:tc>
          <w:tcPr>
            <w:tcW w:w="993" w:type="dxa"/>
          </w:tcPr>
          <w:p w14:paraId="7B61FD27" w14:textId="7581430C"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0.202</w:t>
            </w:r>
          </w:p>
        </w:tc>
        <w:tc>
          <w:tcPr>
            <w:tcW w:w="1417" w:type="dxa"/>
          </w:tcPr>
          <w:p w14:paraId="7939C4F7" w14:textId="18911DA0"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0.022-1.840</w:t>
            </w:r>
          </w:p>
        </w:tc>
        <w:tc>
          <w:tcPr>
            <w:tcW w:w="992" w:type="dxa"/>
          </w:tcPr>
          <w:p w14:paraId="3846250D" w14:textId="59D84C5F"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0.156</w:t>
            </w:r>
          </w:p>
        </w:tc>
        <w:tc>
          <w:tcPr>
            <w:tcW w:w="851" w:type="dxa"/>
          </w:tcPr>
          <w:p w14:paraId="76083E28" w14:textId="2F0624F5"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-1.599</w:t>
            </w:r>
          </w:p>
        </w:tc>
        <w:tc>
          <w:tcPr>
            <w:tcW w:w="794" w:type="dxa"/>
            <w:tcBorders>
              <w:right w:val="nil"/>
            </w:tcBorders>
          </w:tcPr>
          <w:p w14:paraId="35458DF3" w14:textId="4CC56C55" w:rsidR="00FC19EE"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2.013</w:t>
            </w:r>
          </w:p>
        </w:tc>
      </w:tr>
      <w:tr w:rsidR="00273033" w:rsidRPr="001E258B" w14:paraId="1CBDE59C" w14:textId="77777777" w:rsidTr="00273033">
        <w:trPr>
          <w:jc w:val="center"/>
        </w:trPr>
        <w:tc>
          <w:tcPr>
            <w:tcW w:w="3969" w:type="dxa"/>
            <w:tcBorders>
              <w:left w:val="nil"/>
            </w:tcBorders>
          </w:tcPr>
          <w:p w14:paraId="18AA1A08" w14:textId="1E7287D4" w:rsidR="00876DA0" w:rsidRPr="001E258B" w:rsidRDefault="00A6463D" w:rsidP="00A6463D">
            <w:pPr>
              <w:rPr>
                <w:rFonts w:asciiTheme="minorHAnsi" w:hAnsiTheme="minorHAnsi" w:cstheme="minorHAnsi"/>
                <w:sz w:val="20"/>
                <w:szCs w:val="20"/>
              </w:rPr>
            </w:pPr>
            <w:r w:rsidRPr="001E258B">
              <w:rPr>
                <w:rFonts w:asciiTheme="minorHAnsi" w:hAnsiTheme="minorHAnsi" w:cstheme="minorHAnsi"/>
                <w:sz w:val="20"/>
                <w:szCs w:val="20"/>
              </w:rPr>
              <w:t>Self-Reported Health</w:t>
            </w:r>
          </w:p>
        </w:tc>
        <w:tc>
          <w:tcPr>
            <w:tcW w:w="993" w:type="dxa"/>
          </w:tcPr>
          <w:p w14:paraId="50B55B01" w14:textId="6C3479F4" w:rsidR="00876DA0" w:rsidRPr="001E258B" w:rsidRDefault="00273033" w:rsidP="00177143">
            <w:pPr>
              <w:jc w:val="center"/>
              <w:rPr>
                <w:rFonts w:asciiTheme="minorHAnsi" w:hAnsiTheme="minorHAnsi" w:cstheme="minorHAnsi"/>
                <w:sz w:val="20"/>
                <w:szCs w:val="20"/>
              </w:rPr>
            </w:pPr>
            <w:r>
              <w:rPr>
                <w:rFonts w:asciiTheme="minorHAnsi" w:hAnsiTheme="minorHAnsi" w:cstheme="minorHAnsi"/>
                <w:sz w:val="20"/>
                <w:szCs w:val="20"/>
              </w:rPr>
              <w:t>0.449</w:t>
            </w:r>
          </w:p>
        </w:tc>
        <w:tc>
          <w:tcPr>
            <w:tcW w:w="1417" w:type="dxa"/>
          </w:tcPr>
          <w:p w14:paraId="587114BF" w14:textId="4D874A49" w:rsidR="00876DA0" w:rsidRPr="001E258B" w:rsidRDefault="00876DA0" w:rsidP="00273033">
            <w:pPr>
              <w:jc w:val="center"/>
              <w:rPr>
                <w:rFonts w:asciiTheme="minorHAnsi" w:hAnsiTheme="minorHAnsi" w:cstheme="minorHAnsi"/>
                <w:sz w:val="20"/>
                <w:szCs w:val="20"/>
              </w:rPr>
            </w:pPr>
            <w:r w:rsidRPr="001E258B">
              <w:rPr>
                <w:rFonts w:asciiTheme="minorHAnsi" w:hAnsiTheme="minorHAnsi" w:cstheme="minorHAnsi"/>
                <w:sz w:val="20"/>
                <w:szCs w:val="20"/>
              </w:rPr>
              <w:t>0.</w:t>
            </w:r>
            <w:r w:rsidR="00273033">
              <w:rPr>
                <w:rFonts w:asciiTheme="minorHAnsi" w:hAnsiTheme="minorHAnsi" w:cstheme="minorHAnsi"/>
                <w:sz w:val="20"/>
                <w:szCs w:val="20"/>
              </w:rPr>
              <w:t>230</w:t>
            </w:r>
            <w:r w:rsidRPr="001E258B">
              <w:rPr>
                <w:rFonts w:asciiTheme="minorHAnsi" w:hAnsiTheme="minorHAnsi" w:cstheme="minorHAnsi"/>
                <w:sz w:val="20"/>
                <w:szCs w:val="20"/>
              </w:rPr>
              <w:t>-</w:t>
            </w:r>
            <w:r w:rsidR="00A6463D" w:rsidRPr="001E258B">
              <w:rPr>
                <w:rFonts w:asciiTheme="minorHAnsi" w:hAnsiTheme="minorHAnsi" w:cstheme="minorHAnsi"/>
                <w:sz w:val="20"/>
                <w:szCs w:val="20"/>
              </w:rPr>
              <w:t>0.</w:t>
            </w:r>
            <w:r w:rsidR="00273033">
              <w:rPr>
                <w:rFonts w:asciiTheme="minorHAnsi" w:hAnsiTheme="minorHAnsi" w:cstheme="minorHAnsi"/>
                <w:sz w:val="20"/>
                <w:szCs w:val="20"/>
              </w:rPr>
              <w:t>874</w:t>
            </w:r>
          </w:p>
        </w:tc>
        <w:tc>
          <w:tcPr>
            <w:tcW w:w="992" w:type="dxa"/>
          </w:tcPr>
          <w:p w14:paraId="0535C5FF" w14:textId="5A39BBDE" w:rsidR="00876DA0" w:rsidRPr="001E258B" w:rsidRDefault="00876DA0" w:rsidP="00273033">
            <w:pPr>
              <w:jc w:val="center"/>
              <w:rPr>
                <w:rFonts w:asciiTheme="minorHAnsi" w:hAnsiTheme="minorHAnsi" w:cstheme="minorHAnsi"/>
                <w:sz w:val="20"/>
                <w:szCs w:val="20"/>
              </w:rPr>
            </w:pPr>
            <w:r w:rsidRPr="001E258B">
              <w:rPr>
                <w:rFonts w:asciiTheme="minorHAnsi" w:hAnsiTheme="minorHAnsi" w:cstheme="minorHAnsi"/>
                <w:sz w:val="20"/>
                <w:szCs w:val="20"/>
              </w:rPr>
              <w:t>0.</w:t>
            </w:r>
            <w:r w:rsidR="00A6463D" w:rsidRPr="001E258B">
              <w:rPr>
                <w:rFonts w:asciiTheme="minorHAnsi" w:hAnsiTheme="minorHAnsi" w:cstheme="minorHAnsi"/>
                <w:sz w:val="20"/>
                <w:szCs w:val="20"/>
              </w:rPr>
              <w:t>0</w:t>
            </w:r>
            <w:r w:rsidR="00273033">
              <w:rPr>
                <w:rFonts w:asciiTheme="minorHAnsi" w:hAnsiTheme="minorHAnsi" w:cstheme="minorHAnsi"/>
                <w:sz w:val="20"/>
                <w:szCs w:val="20"/>
              </w:rPr>
              <w:t>19</w:t>
            </w:r>
          </w:p>
        </w:tc>
        <w:tc>
          <w:tcPr>
            <w:tcW w:w="851" w:type="dxa"/>
          </w:tcPr>
          <w:p w14:paraId="7AF97C9C" w14:textId="73E91C52" w:rsidR="00876DA0" w:rsidRPr="001E258B" w:rsidRDefault="00A6463D" w:rsidP="00273033">
            <w:pPr>
              <w:jc w:val="center"/>
              <w:rPr>
                <w:rFonts w:asciiTheme="minorHAnsi" w:hAnsiTheme="minorHAnsi" w:cstheme="minorHAnsi"/>
                <w:sz w:val="20"/>
                <w:szCs w:val="20"/>
              </w:rPr>
            </w:pPr>
            <w:r w:rsidRPr="001E258B">
              <w:rPr>
                <w:rFonts w:asciiTheme="minorHAnsi" w:hAnsiTheme="minorHAnsi" w:cstheme="minorHAnsi"/>
                <w:sz w:val="20"/>
                <w:szCs w:val="20"/>
              </w:rPr>
              <w:t>-0.</w:t>
            </w:r>
            <w:r w:rsidR="00273033">
              <w:rPr>
                <w:rFonts w:asciiTheme="minorHAnsi" w:hAnsiTheme="minorHAnsi" w:cstheme="minorHAnsi"/>
                <w:sz w:val="20"/>
                <w:szCs w:val="20"/>
              </w:rPr>
              <w:t>801</w:t>
            </w:r>
          </w:p>
        </w:tc>
        <w:tc>
          <w:tcPr>
            <w:tcW w:w="794" w:type="dxa"/>
            <w:tcBorders>
              <w:right w:val="nil"/>
            </w:tcBorders>
          </w:tcPr>
          <w:p w14:paraId="502E569F" w14:textId="50F06C7A" w:rsidR="00876DA0" w:rsidRPr="001E258B" w:rsidRDefault="00273033" w:rsidP="00273033">
            <w:pPr>
              <w:jc w:val="center"/>
              <w:rPr>
                <w:rFonts w:asciiTheme="minorHAnsi" w:hAnsiTheme="minorHAnsi" w:cstheme="minorHAnsi"/>
                <w:sz w:val="20"/>
                <w:szCs w:val="20"/>
              </w:rPr>
            </w:pPr>
            <w:r>
              <w:rPr>
                <w:rFonts w:asciiTheme="minorHAnsi" w:hAnsiTheme="minorHAnsi" w:cstheme="minorHAnsi"/>
                <w:sz w:val="20"/>
                <w:szCs w:val="20"/>
              </w:rPr>
              <w:t>5.548</w:t>
            </w:r>
          </w:p>
        </w:tc>
      </w:tr>
      <w:tr w:rsidR="00273033" w:rsidRPr="001E258B" w14:paraId="69C47A43" w14:textId="77777777" w:rsidTr="00273033">
        <w:trPr>
          <w:jc w:val="center"/>
        </w:trPr>
        <w:tc>
          <w:tcPr>
            <w:tcW w:w="3969" w:type="dxa"/>
            <w:tcBorders>
              <w:left w:val="nil"/>
              <w:bottom w:val="single" w:sz="4" w:space="0" w:color="auto"/>
            </w:tcBorders>
          </w:tcPr>
          <w:p w14:paraId="701144C5" w14:textId="3ACA7A17" w:rsidR="00876DA0" w:rsidRPr="001E258B" w:rsidRDefault="00876DA0" w:rsidP="00876DA0">
            <w:pPr>
              <w:rPr>
                <w:rFonts w:asciiTheme="minorHAnsi" w:hAnsiTheme="minorHAnsi" w:cstheme="minorHAnsi"/>
                <w:sz w:val="20"/>
                <w:szCs w:val="20"/>
              </w:rPr>
            </w:pPr>
            <w:r w:rsidRPr="001E258B">
              <w:rPr>
                <w:rFonts w:asciiTheme="minorHAnsi" w:hAnsiTheme="minorHAnsi" w:cstheme="minorHAnsi"/>
                <w:sz w:val="20"/>
                <w:szCs w:val="20"/>
              </w:rPr>
              <w:t>Stooping</w:t>
            </w:r>
            <w:r w:rsidR="008B7020" w:rsidRPr="001E258B">
              <w:rPr>
                <w:rFonts w:asciiTheme="minorHAnsi" w:hAnsiTheme="minorHAnsi" w:cstheme="minorHAnsi"/>
                <w:sz w:val="20"/>
                <w:szCs w:val="20"/>
              </w:rPr>
              <w:t>, kneeling or crouching</w:t>
            </w:r>
          </w:p>
        </w:tc>
        <w:tc>
          <w:tcPr>
            <w:tcW w:w="993" w:type="dxa"/>
            <w:tcBorders>
              <w:bottom w:val="single" w:sz="4" w:space="0" w:color="auto"/>
            </w:tcBorders>
          </w:tcPr>
          <w:p w14:paraId="61882623" w14:textId="6027AAA1"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0.888</w:t>
            </w:r>
          </w:p>
        </w:tc>
        <w:tc>
          <w:tcPr>
            <w:tcW w:w="1417" w:type="dxa"/>
            <w:tcBorders>
              <w:bottom w:val="single" w:sz="4" w:space="0" w:color="auto"/>
            </w:tcBorders>
          </w:tcPr>
          <w:p w14:paraId="3F2BEE32" w14:textId="75366973" w:rsidR="00876DA0" w:rsidRPr="001E258B" w:rsidRDefault="00876DA0" w:rsidP="00177143">
            <w:pPr>
              <w:jc w:val="center"/>
              <w:rPr>
                <w:rFonts w:asciiTheme="minorHAnsi" w:hAnsiTheme="minorHAnsi" w:cstheme="minorHAnsi"/>
                <w:sz w:val="20"/>
                <w:szCs w:val="20"/>
              </w:rPr>
            </w:pPr>
            <w:r w:rsidRPr="001E258B">
              <w:rPr>
                <w:rFonts w:asciiTheme="minorHAnsi" w:hAnsiTheme="minorHAnsi" w:cstheme="minorHAnsi"/>
                <w:sz w:val="20"/>
                <w:szCs w:val="20"/>
              </w:rPr>
              <w:t>0.</w:t>
            </w:r>
            <w:r w:rsidR="00A6463D" w:rsidRPr="001E258B">
              <w:rPr>
                <w:rFonts w:asciiTheme="minorHAnsi" w:hAnsiTheme="minorHAnsi" w:cstheme="minorHAnsi"/>
                <w:sz w:val="20"/>
                <w:szCs w:val="20"/>
              </w:rPr>
              <w:t>636</w:t>
            </w:r>
            <w:r w:rsidRPr="001E258B">
              <w:rPr>
                <w:rFonts w:asciiTheme="minorHAnsi" w:hAnsiTheme="minorHAnsi" w:cstheme="minorHAnsi"/>
                <w:sz w:val="20"/>
                <w:szCs w:val="20"/>
              </w:rPr>
              <w:t>-</w:t>
            </w:r>
            <w:r w:rsidR="00A6463D" w:rsidRPr="001E258B">
              <w:rPr>
                <w:rFonts w:asciiTheme="minorHAnsi" w:hAnsiTheme="minorHAnsi" w:cstheme="minorHAnsi"/>
                <w:sz w:val="20"/>
                <w:szCs w:val="20"/>
              </w:rPr>
              <w:t>1.242</w:t>
            </w:r>
          </w:p>
        </w:tc>
        <w:tc>
          <w:tcPr>
            <w:tcW w:w="992" w:type="dxa"/>
            <w:tcBorders>
              <w:bottom w:val="single" w:sz="4" w:space="0" w:color="auto"/>
            </w:tcBorders>
          </w:tcPr>
          <w:p w14:paraId="135DDA12" w14:textId="49500A7C"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0.488</w:t>
            </w:r>
          </w:p>
        </w:tc>
        <w:tc>
          <w:tcPr>
            <w:tcW w:w="851" w:type="dxa"/>
            <w:tcBorders>
              <w:bottom w:val="single" w:sz="4" w:space="0" w:color="auto"/>
            </w:tcBorders>
          </w:tcPr>
          <w:p w14:paraId="12839937" w14:textId="63FB9F32"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-0.118</w:t>
            </w:r>
          </w:p>
        </w:tc>
        <w:tc>
          <w:tcPr>
            <w:tcW w:w="794" w:type="dxa"/>
            <w:tcBorders>
              <w:bottom w:val="single" w:sz="4" w:space="0" w:color="auto"/>
              <w:right w:val="nil"/>
            </w:tcBorders>
          </w:tcPr>
          <w:p w14:paraId="5D99A10E" w14:textId="327BC30D"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0.480</w:t>
            </w:r>
          </w:p>
        </w:tc>
      </w:tr>
      <w:tr w:rsidR="00273033" w:rsidRPr="001E258B" w14:paraId="1195CEF1" w14:textId="77777777" w:rsidTr="00273033">
        <w:trPr>
          <w:jc w:val="center"/>
        </w:trPr>
        <w:tc>
          <w:tcPr>
            <w:tcW w:w="3969" w:type="dxa"/>
            <w:tcBorders>
              <w:left w:val="nil"/>
              <w:bottom w:val="single" w:sz="12" w:space="0" w:color="auto"/>
            </w:tcBorders>
          </w:tcPr>
          <w:p w14:paraId="319356EC" w14:textId="25734926" w:rsidR="00876DA0" w:rsidRPr="001E258B" w:rsidRDefault="00876DA0" w:rsidP="00876DA0">
            <w:pPr>
              <w:rPr>
                <w:rFonts w:asciiTheme="minorHAnsi" w:hAnsiTheme="minorHAnsi" w:cstheme="minorHAnsi"/>
                <w:sz w:val="20"/>
                <w:szCs w:val="20"/>
              </w:rPr>
            </w:pPr>
            <w:r w:rsidRPr="001E258B">
              <w:rPr>
                <w:rFonts w:asciiTheme="minorHAnsi" w:hAnsiTheme="minorHAnsi" w:cstheme="minorHAnsi"/>
                <w:sz w:val="20"/>
                <w:szCs w:val="20"/>
              </w:rPr>
              <w:t>Dressing</w:t>
            </w:r>
            <w:r w:rsidR="008B7020" w:rsidRPr="001E258B">
              <w:rPr>
                <w:rFonts w:asciiTheme="minorHAnsi" w:hAnsiTheme="minorHAnsi" w:cstheme="minorHAnsi"/>
                <w:sz w:val="20"/>
                <w:szCs w:val="20"/>
              </w:rPr>
              <w:t xml:space="preserve"> including putting shoes and socks on</w:t>
            </w:r>
          </w:p>
        </w:tc>
        <w:tc>
          <w:tcPr>
            <w:tcW w:w="993" w:type="dxa"/>
            <w:tcBorders>
              <w:bottom w:val="single" w:sz="12" w:space="0" w:color="auto"/>
            </w:tcBorders>
          </w:tcPr>
          <w:p w14:paraId="7C7A7BDD" w14:textId="0F1108D1"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0.767</w:t>
            </w:r>
          </w:p>
        </w:tc>
        <w:tc>
          <w:tcPr>
            <w:tcW w:w="1417" w:type="dxa"/>
            <w:tcBorders>
              <w:bottom w:val="single" w:sz="12" w:space="0" w:color="auto"/>
            </w:tcBorders>
          </w:tcPr>
          <w:p w14:paraId="01EECF37" w14:textId="1F049E48"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0.480-1.226</w:t>
            </w:r>
          </w:p>
        </w:tc>
        <w:tc>
          <w:tcPr>
            <w:tcW w:w="992" w:type="dxa"/>
            <w:tcBorders>
              <w:bottom w:val="single" w:sz="12" w:space="0" w:color="auto"/>
            </w:tcBorders>
          </w:tcPr>
          <w:p w14:paraId="41902342" w14:textId="606EDA35"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0.268</w:t>
            </w:r>
          </w:p>
        </w:tc>
        <w:tc>
          <w:tcPr>
            <w:tcW w:w="851" w:type="dxa"/>
            <w:tcBorders>
              <w:bottom w:val="single" w:sz="12" w:space="0" w:color="auto"/>
            </w:tcBorders>
          </w:tcPr>
          <w:p w14:paraId="51A5703F" w14:textId="25D729C8"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-0.265</w:t>
            </w:r>
          </w:p>
        </w:tc>
        <w:tc>
          <w:tcPr>
            <w:tcW w:w="794" w:type="dxa"/>
            <w:tcBorders>
              <w:bottom w:val="single" w:sz="12" w:space="0" w:color="auto"/>
              <w:right w:val="nil"/>
            </w:tcBorders>
          </w:tcPr>
          <w:p w14:paraId="52D0067D" w14:textId="0858F3E0" w:rsidR="00876DA0" w:rsidRPr="001E258B" w:rsidRDefault="00A6463D" w:rsidP="00177143">
            <w:pPr>
              <w:jc w:val="center"/>
              <w:rPr>
                <w:rFonts w:asciiTheme="minorHAnsi" w:hAnsiTheme="minorHAnsi" w:cstheme="minorHAnsi"/>
                <w:sz w:val="20"/>
                <w:szCs w:val="20"/>
              </w:rPr>
            </w:pPr>
            <w:r w:rsidRPr="001E258B">
              <w:rPr>
                <w:rFonts w:asciiTheme="minorHAnsi" w:hAnsiTheme="minorHAnsi" w:cstheme="minorHAnsi"/>
                <w:sz w:val="20"/>
                <w:szCs w:val="20"/>
              </w:rPr>
              <w:t>1.228</w:t>
            </w:r>
          </w:p>
        </w:tc>
      </w:tr>
    </w:tbl>
    <w:p w14:paraId="13721DAB" w14:textId="77777777" w:rsidR="006620C1" w:rsidRPr="001E258B" w:rsidRDefault="006620C1" w:rsidP="0002532D">
      <w:pPr>
        <w:rPr>
          <w:rFonts w:asciiTheme="minorHAnsi" w:hAnsiTheme="minorHAnsi" w:cstheme="minorHAnsi"/>
          <w:sz w:val="20"/>
          <w:szCs w:val="20"/>
        </w:rPr>
      </w:pPr>
    </w:p>
    <w:p w14:paraId="535E833C" w14:textId="07D50D76" w:rsidR="00D01CD9" w:rsidRPr="001E258B" w:rsidRDefault="00876DA0" w:rsidP="001E258B">
      <w:pPr>
        <w:pStyle w:val="NoSpacing"/>
        <w:rPr>
          <w:rFonts w:cstheme="minorHAnsi"/>
          <w:sz w:val="20"/>
        </w:rPr>
      </w:pPr>
      <w:r w:rsidRPr="001E258B">
        <w:rPr>
          <w:rFonts w:cstheme="minorHAnsi"/>
          <w:sz w:val="20"/>
        </w:rPr>
        <w:t>Classification – percentage correct: 64.9%</w:t>
      </w:r>
    </w:p>
    <w:p w14:paraId="6486ACEB" w14:textId="2DBA9018" w:rsidR="006620C1" w:rsidRPr="001E258B" w:rsidRDefault="006620C1" w:rsidP="001E258B">
      <w:pPr>
        <w:pStyle w:val="NoSpacing"/>
        <w:rPr>
          <w:rFonts w:cstheme="minorHAnsi"/>
          <w:sz w:val="20"/>
        </w:rPr>
      </w:pPr>
      <w:r w:rsidRPr="001E258B">
        <w:rPr>
          <w:rFonts w:cstheme="minorHAnsi"/>
          <w:sz w:val="20"/>
        </w:rPr>
        <w:t>B – unstandardized regression weight; CI – confid</w:t>
      </w:r>
      <w:r w:rsidR="001E258B" w:rsidRPr="001E258B">
        <w:rPr>
          <w:rFonts w:cstheme="minorHAnsi"/>
          <w:sz w:val="20"/>
        </w:rPr>
        <w:t>ence intervals; OR – Odds ratio</w:t>
      </w:r>
    </w:p>
    <w:sectPr w:rsidR="006620C1" w:rsidRPr="001E258B" w:rsidSect="000B306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157"/>
    <w:multiLevelType w:val="hybridMultilevel"/>
    <w:tmpl w:val="729C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D5145"/>
    <w:multiLevelType w:val="hybridMultilevel"/>
    <w:tmpl w:val="2C12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1AD7"/>
    <w:multiLevelType w:val="hybridMultilevel"/>
    <w:tmpl w:val="C204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16B3D"/>
    <w:multiLevelType w:val="hybridMultilevel"/>
    <w:tmpl w:val="FBD6C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BB108A4"/>
    <w:multiLevelType w:val="hybridMultilevel"/>
    <w:tmpl w:val="4610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99"/>
    <w:rsid w:val="00002897"/>
    <w:rsid w:val="00004842"/>
    <w:rsid w:val="00006D70"/>
    <w:rsid w:val="0002063F"/>
    <w:rsid w:val="0002532D"/>
    <w:rsid w:val="00026ED2"/>
    <w:rsid w:val="00030BB5"/>
    <w:rsid w:val="00035C26"/>
    <w:rsid w:val="000369CD"/>
    <w:rsid w:val="00036A7E"/>
    <w:rsid w:val="00040B3E"/>
    <w:rsid w:val="00047447"/>
    <w:rsid w:val="000564F1"/>
    <w:rsid w:val="00056542"/>
    <w:rsid w:val="00067C31"/>
    <w:rsid w:val="00083FE9"/>
    <w:rsid w:val="0008415B"/>
    <w:rsid w:val="00084B9B"/>
    <w:rsid w:val="000865B1"/>
    <w:rsid w:val="0009023D"/>
    <w:rsid w:val="00093B6D"/>
    <w:rsid w:val="000A4BAC"/>
    <w:rsid w:val="000B306A"/>
    <w:rsid w:val="000B5E59"/>
    <w:rsid w:val="000C44AA"/>
    <w:rsid w:val="000C5747"/>
    <w:rsid w:val="000E2C66"/>
    <w:rsid w:val="000E3623"/>
    <w:rsid w:val="000E3932"/>
    <w:rsid w:val="000E65CE"/>
    <w:rsid w:val="00116B30"/>
    <w:rsid w:val="00122EE6"/>
    <w:rsid w:val="00127A7A"/>
    <w:rsid w:val="0013596B"/>
    <w:rsid w:val="0013609D"/>
    <w:rsid w:val="001473F5"/>
    <w:rsid w:val="00160FB8"/>
    <w:rsid w:val="00163296"/>
    <w:rsid w:val="00177143"/>
    <w:rsid w:val="00181657"/>
    <w:rsid w:val="00185AD9"/>
    <w:rsid w:val="00185C02"/>
    <w:rsid w:val="00186B83"/>
    <w:rsid w:val="00195620"/>
    <w:rsid w:val="001A4708"/>
    <w:rsid w:val="001B69A1"/>
    <w:rsid w:val="001D0C50"/>
    <w:rsid w:val="001D62A4"/>
    <w:rsid w:val="001E258B"/>
    <w:rsid w:val="001E6AA0"/>
    <w:rsid w:val="001F282A"/>
    <w:rsid w:val="001F3651"/>
    <w:rsid w:val="002127EC"/>
    <w:rsid w:val="00220422"/>
    <w:rsid w:val="00221D32"/>
    <w:rsid w:val="00235C5D"/>
    <w:rsid w:val="00241653"/>
    <w:rsid w:val="00246A00"/>
    <w:rsid w:val="00255BD5"/>
    <w:rsid w:val="00257556"/>
    <w:rsid w:val="00260E31"/>
    <w:rsid w:val="00264CAF"/>
    <w:rsid w:val="00265A55"/>
    <w:rsid w:val="00273033"/>
    <w:rsid w:val="002757CE"/>
    <w:rsid w:val="00276289"/>
    <w:rsid w:val="00291CAC"/>
    <w:rsid w:val="002A4971"/>
    <w:rsid w:val="002A7536"/>
    <w:rsid w:val="002A7B10"/>
    <w:rsid w:val="002B18D6"/>
    <w:rsid w:val="002C214C"/>
    <w:rsid w:val="002D6331"/>
    <w:rsid w:val="002D6995"/>
    <w:rsid w:val="002E0B64"/>
    <w:rsid w:val="002E115C"/>
    <w:rsid w:val="002F136A"/>
    <w:rsid w:val="002F3703"/>
    <w:rsid w:val="002F41AA"/>
    <w:rsid w:val="002F5AC1"/>
    <w:rsid w:val="00310D99"/>
    <w:rsid w:val="0031312D"/>
    <w:rsid w:val="00334B1B"/>
    <w:rsid w:val="003523F4"/>
    <w:rsid w:val="00353307"/>
    <w:rsid w:val="00355A83"/>
    <w:rsid w:val="00355CB1"/>
    <w:rsid w:val="003637D7"/>
    <w:rsid w:val="00365A14"/>
    <w:rsid w:val="00391B2D"/>
    <w:rsid w:val="003A0704"/>
    <w:rsid w:val="003A5DC9"/>
    <w:rsid w:val="003B394B"/>
    <w:rsid w:val="003B6F23"/>
    <w:rsid w:val="003C0194"/>
    <w:rsid w:val="003C0542"/>
    <w:rsid w:val="003D0EEC"/>
    <w:rsid w:val="003E5322"/>
    <w:rsid w:val="003F1B2C"/>
    <w:rsid w:val="003F3710"/>
    <w:rsid w:val="003F6FBD"/>
    <w:rsid w:val="00425100"/>
    <w:rsid w:val="00453C1E"/>
    <w:rsid w:val="00455DB0"/>
    <w:rsid w:val="00467B45"/>
    <w:rsid w:val="00470E5C"/>
    <w:rsid w:val="004811C8"/>
    <w:rsid w:val="004A17F2"/>
    <w:rsid w:val="004A2897"/>
    <w:rsid w:val="004A52E6"/>
    <w:rsid w:val="004A75E0"/>
    <w:rsid w:val="004B230A"/>
    <w:rsid w:val="004B4057"/>
    <w:rsid w:val="004C14B9"/>
    <w:rsid w:val="004C509A"/>
    <w:rsid w:val="004D1A9D"/>
    <w:rsid w:val="004D2DD3"/>
    <w:rsid w:val="004D53E1"/>
    <w:rsid w:val="004E26B5"/>
    <w:rsid w:val="004F79ED"/>
    <w:rsid w:val="004F7EB5"/>
    <w:rsid w:val="00510927"/>
    <w:rsid w:val="00514012"/>
    <w:rsid w:val="00514AA0"/>
    <w:rsid w:val="00530603"/>
    <w:rsid w:val="00534760"/>
    <w:rsid w:val="00536788"/>
    <w:rsid w:val="00542BC9"/>
    <w:rsid w:val="005438A9"/>
    <w:rsid w:val="005474D1"/>
    <w:rsid w:val="005637B4"/>
    <w:rsid w:val="00566E76"/>
    <w:rsid w:val="00584DDD"/>
    <w:rsid w:val="005858B7"/>
    <w:rsid w:val="005A27F3"/>
    <w:rsid w:val="005A6CF2"/>
    <w:rsid w:val="005A72CA"/>
    <w:rsid w:val="005B0DB0"/>
    <w:rsid w:val="005D7471"/>
    <w:rsid w:val="005F47E6"/>
    <w:rsid w:val="005F6B50"/>
    <w:rsid w:val="00600899"/>
    <w:rsid w:val="00605F0C"/>
    <w:rsid w:val="0064107E"/>
    <w:rsid w:val="0064293D"/>
    <w:rsid w:val="00644699"/>
    <w:rsid w:val="00647DD9"/>
    <w:rsid w:val="0065627E"/>
    <w:rsid w:val="00657BFB"/>
    <w:rsid w:val="00661F60"/>
    <w:rsid w:val="006620C1"/>
    <w:rsid w:val="00674E50"/>
    <w:rsid w:val="006809CE"/>
    <w:rsid w:val="00687B10"/>
    <w:rsid w:val="006A03DD"/>
    <w:rsid w:val="006B0E35"/>
    <w:rsid w:val="006B5EF5"/>
    <w:rsid w:val="006D71BA"/>
    <w:rsid w:val="006E0B57"/>
    <w:rsid w:val="006E5154"/>
    <w:rsid w:val="006F6CA5"/>
    <w:rsid w:val="0070210E"/>
    <w:rsid w:val="00702429"/>
    <w:rsid w:val="00707EF1"/>
    <w:rsid w:val="00730F0F"/>
    <w:rsid w:val="00736FD2"/>
    <w:rsid w:val="00740EF7"/>
    <w:rsid w:val="00766B0F"/>
    <w:rsid w:val="00767BDC"/>
    <w:rsid w:val="00770D98"/>
    <w:rsid w:val="00780DDC"/>
    <w:rsid w:val="00781EEE"/>
    <w:rsid w:val="00787DBC"/>
    <w:rsid w:val="007929E1"/>
    <w:rsid w:val="00797268"/>
    <w:rsid w:val="007C39DA"/>
    <w:rsid w:val="007C599F"/>
    <w:rsid w:val="007D6E3F"/>
    <w:rsid w:val="007F5FFF"/>
    <w:rsid w:val="0080071B"/>
    <w:rsid w:val="00807A14"/>
    <w:rsid w:val="00812919"/>
    <w:rsid w:val="0082640C"/>
    <w:rsid w:val="008348BF"/>
    <w:rsid w:val="008362CC"/>
    <w:rsid w:val="00836AFE"/>
    <w:rsid w:val="00867FF3"/>
    <w:rsid w:val="0087089C"/>
    <w:rsid w:val="00871406"/>
    <w:rsid w:val="00873170"/>
    <w:rsid w:val="00876DA0"/>
    <w:rsid w:val="0087724B"/>
    <w:rsid w:val="0088099B"/>
    <w:rsid w:val="00881178"/>
    <w:rsid w:val="00882ED9"/>
    <w:rsid w:val="008914FF"/>
    <w:rsid w:val="00893F29"/>
    <w:rsid w:val="008A4539"/>
    <w:rsid w:val="008A648B"/>
    <w:rsid w:val="008A6D6A"/>
    <w:rsid w:val="008B1270"/>
    <w:rsid w:val="008B7020"/>
    <w:rsid w:val="008C002F"/>
    <w:rsid w:val="008C15EB"/>
    <w:rsid w:val="008E0C79"/>
    <w:rsid w:val="008E5C09"/>
    <w:rsid w:val="008F0BEC"/>
    <w:rsid w:val="00921639"/>
    <w:rsid w:val="009475DD"/>
    <w:rsid w:val="00964C2C"/>
    <w:rsid w:val="0097028F"/>
    <w:rsid w:val="00990B72"/>
    <w:rsid w:val="009B0556"/>
    <w:rsid w:val="009B060A"/>
    <w:rsid w:val="009B0823"/>
    <w:rsid w:val="009B6D77"/>
    <w:rsid w:val="009C3602"/>
    <w:rsid w:val="009D0116"/>
    <w:rsid w:val="009D301E"/>
    <w:rsid w:val="009D785D"/>
    <w:rsid w:val="009E4A81"/>
    <w:rsid w:val="009F110E"/>
    <w:rsid w:val="009F661E"/>
    <w:rsid w:val="00A11920"/>
    <w:rsid w:val="00A26BBC"/>
    <w:rsid w:val="00A47941"/>
    <w:rsid w:val="00A60E14"/>
    <w:rsid w:val="00A6463D"/>
    <w:rsid w:val="00A67C97"/>
    <w:rsid w:val="00A707F0"/>
    <w:rsid w:val="00A76205"/>
    <w:rsid w:val="00A80FBC"/>
    <w:rsid w:val="00A82906"/>
    <w:rsid w:val="00A9339B"/>
    <w:rsid w:val="00A9688B"/>
    <w:rsid w:val="00A97CBB"/>
    <w:rsid w:val="00AA060C"/>
    <w:rsid w:val="00AA38E3"/>
    <w:rsid w:val="00AB7627"/>
    <w:rsid w:val="00AC22BF"/>
    <w:rsid w:val="00AE09A5"/>
    <w:rsid w:val="00B02796"/>
    <w:rsid w:val="00B0365C"/>
    <w:rsid w:val="00B24DC5"/>
    <w:rsid w:val="00B3457F"/>
    <w:rsid w:val="00B3598F"/>
    <w:rsid w:val="00B3735C"/>
    <w:rsid w:val="00B409C9"/>
    <w:rsid w:val="00B52835"/>
    <w:rsid w:val="00B563DC"/>
    <w:rsid w:val="00B76FDB"/>
    <w:rsid w:val="00B80C76"/>
    <w:rsid w:val="00B916BF"/>
    <w:rsid w:val="00BA3743"/>
    <w:rsid w:val="00BA6ECA"/>
    <w:rsid w:val="00BB0076"/>
    <w:rsid w:val="00BB5A9D"/>
    <w:rsid w:val="00BC2BF6"/>
    <w:rsid w:val="00BF35F3"/>
    <w:rsid w:val="00C001CD"/>
    <w:rsid w:val="00C03C61"/>
    <w:rsid w:val="00C13F5E"/>
    <w:rsid w:val="00C15087"/>
    <w:rsid w:val="00C1519C"/>
    <w:rsid w:val="00C24746"/>
    <w:rsid w:val="00C3418E"/>
    <w:rsid w:val="00C464EB"/>
    <w:rsid w:val="00C52529"/>
    <w:rsid w:val="00C570B4"/>
    <w:rsid w:val="00C63371"/>
    <w:rsid w:val="00C653AA"/>
    <w:rsid w:val="00C733D5"/>
    <w:rsid w:val="00CA6CC0"/>
    <w:rsid w:val="00CB4F1C"/>
    <w:rsid w:val="00CC0FE3"/>
    <w:rsid w:val="00CC2CE3"/>
    <w:rsid w:val="00CD2C97"/>
    <w:rsid w:val="00CD45ED"/>
    <w:rsid w:val="00CE092A"/>
    <w:rsid w:val="00CE3461"/>
    <w:rsid w:val="00CE7F69"/>
    <w:rsid w:val="00D004E6"/>
    <w:rsid w:val="00D01CD9"/>
    <w:rsid w:val="00D02639"/>
    <w:rsid w:val="00D0280E"/>
    <w:rsid w:val="00D107DF"/>
    <w:rsid w:val="00D10A7A"/>
    <w:rsid w:val="00D10FCE"/>
    <w:rsid w:val="00D1360E"/>
    <w:rsid w:val="00D14120"/>
    <w:rsid w:val="00D14B0D"/>
    <w:rsid w:val="00D1534F"/>
    <w:rsid w:val="00D2059F"/>
    <w:rsid w:val="00D2081A"/>
    <w:rsid w:val="00D20D15"/>
    <w:rsid w:val="00D23A1B"/>
    <w:rsid w:val="00D47966"/>
    <w:rsid w:val="00D5012B"/>
    <w:rsid w:val="00D5579C"/>
    <w:rsid w:val="00D56194"/>
    <w:rsid w:val="00D723B3"/>
    <w:rsid w:val="00D75E3B"/>
    <w:rsid w:val="00D77473"/>
    <w:rsid w:val="00D81BD9"/>
    <w:rsid w:val="00D91461"/>
    <w:rsid w:val="00DA2786"/>
    <w:rsid w:val="00DA4DCE"/>
    <w:rsid w:val="00DA5A6C"/>
    <w:rsid w:val="00DB71E3"/>
    <w:rsid w:val="00DC2AAA"/>
    <w:rsid w:val="00DC36AC"/>
    <w:rsid w:val="00DC4B7B"/>
    <w:rsid w:val="00DD17BF"/>
    <w:rsid w:val="00DE235A"/>
    <w:rsid w:val="00E1125A"/>
    <w:rsid w:val="00E21398"/>
    <w:rsid w:val="00E22313"/>
    <w:rsid w:val="00E24E33"/>
    <w:rsid w:val="00E270C7"/>
    <w:rsid w:val="00E32ACF"/>
    <w:rsid w:val="00E47272"/>
    <w:rsid w:val="00E53BEB"/>
    <w:rsid w:val="00E6417D"/>
    <w:rsid w:val="00E70E60"/>
    <w:rsid w:val="00E763AE"/>
    <w:rsid w:val="00E77EF8"/>
    <w:rsid w:val="00E81456"/>
    <w:rsid w:val="00E91E6D"/>
    <w:rsid w:val="00EA005C"/>
    <w:rsid w:val="00EA6D7A"/>
    <w:rsid w:val="00EB70B9"/>
    <w:rsid w:val="00EC7718"/>
    <w:rsid w:val="00ED2398"/>
    <w:rsid w:val="00EE0233"/>
    <w:rsid w:val="00F04FB4"/>
    <w:rsid w:val="00F055D5"/>
    <w:rsid w:val="00F10AC0"/>
    <w:rsid w:val="00F26D5E"/>
    <w:rsid w:val="00F36CA2"/>
    <w:rsid w:val="00F37E8A"/>
    <w:rsid w:val="00F557A7"/>
    <w:rsid w:val="00F559AB"/>
    <w:rsid w:val="00F8091B"/>
    <w:rsid w:val="00F85135"/>
    <w:rsid w:val="00F90A60"/>
    <w:rsid w:val="00F92E28"/>
    <w:rsid w:val="00F95B99"/>
    <w:rsid w:val="00FA1BC8"/>
    <w:rsid w:val="00FA7013"/>
    <w:rsid w:val="00FC096E"/>
    <w:rsid w:val="00FC19EE"/>
    <w:rsid w:val="00FC6240"/>
    <w:rsid w:val="00FD0340"/>
    <w:rsid w:val="00FD0542"/>
    <w:rsid w:val="00FE401C"/>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F6CC"/>
  <w15:chartTrackingRefBased/>
  <w15:docId w15:val="{F3CE971A-DB66-46AD-92A1-1C3B602F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8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216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D2059F"/>
    <w:pPr>
      <w:spacing w:before="100" w:beforeAutospacing="1" w:after="100" w:afterAutospacing="1"/>
    </w:pPr>
  </w:style>
  <w:style w:type="character" w:styleId="Hyperlink">
    <w:name w:val="Hyperlink"/>
    <w:basedOn w:val="DefaultParagraphFont"/>
    <w:uiPriority w:val="99"/>
    <w:unhideWhenUsed/>
    <w:rsid w:val="00D2059F"/>
    <w:rPr>
      <w:color w:val="0000FF"/>
      <w:u w:val="single"/>
    </w:rPr>
  </w:style>
  <w:style w:type="paragraph" w:customStyle="1" w:styleId="desc">
    <w:name w:val="desc"/>
    <w:basedOn w:val="Normal"/>
    <w:rsid w:val="00D2059F"/>
    <w:pPr>
      <w:spacing w:before="100" w:beforeAutospacing="1" w:after="100" w:afterAutospacing="1"/>
    </w:pPr>
  </w:style>
  <w:style w:type="paragraph" w:customStyle="1" w:styleId="details">
    <w:name w:val="details"/>
    <w:basedOn w:val="Normal"/>
    <w:rsid w:val="00D2059F"/>
    <w:pPr>
      <w:spacing w:before="100" w:beforeAutospacing="1" w:after="100" w:afterAutospacing="1"/>
    </w:pPr>
  </w:style>
  <w:style w:type="character" w:customStyle="1" w:styleId="jrnl">
    <w:name w:val="jrnl"/>
    <w:basedOn w:val="DefaultParagraphFont"/>
    <w:rsid w:val="00D2059F"/>
  </w:style>
  <w:style w:type="paragraph" w:styleId="NoSpacing">
    <w:name w:val="No Spacing"/>
    <w:link w:val="NoSpacingChar"/>
    <w:uiPriority w:val="1"/>
    <w:qFormat/>
    <w:rsid w:val="00D2059F"/>
    <w:pPr>
      <w:spacing w:after="0" w:line="240" w:lineRule="auto"/>
    </w:pPr>
  </w:style>
  <w:style w:type="character" w:styleId="CommentReference">
    <w:name w:val="annotation reference"/>
    <w:basedOn w:val="DefaultParagraphFont"/>
    <w:uiPriority w:val="99"/>
    <w:semiHidden/>
    <w:unhideWhenUsed/>
    <w:rsid w:val="00921639"/>
    <w:rPr>
      <w:sz w:val="16"/>
      <w:szCs w:val="16"/>
    </w:rPr>
  </w:style>
  <w:style w:type="paragraph" w:styleId="CommentText">
    <w:name w:val="annotation text"/>
    <w:basedOn w:val="Normal"/>
    <w:link w:val="CommentTextChar"/>
    <w:uiPriority w:val="99"/>
    <w:unhideWhenUsed/>
    <w:rsid w:val="0092163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21639"/>
    <w:rPr>
      <w:sz w:val="20"/>
      <w:szCs w:val="20"/>
    </w:rPr>
  </w:style>
  <w:style w:type="paragraph" w:styleId="CommentSubject">
    <w:name w:val="annotation subject"/>
    <w:basedOn w:val="CommentText"/>
    <w:next w:val="CommentText"/>
    <w:link w:val="CommentSubjectChar"/>
    <w:uiPriority w:val="99"/>
    <w:semiHidden/>
    <w:unhideWhenUsed/>
    <w:rsid w:val="00921639"/>
    <w:rPr>
      <w:b/>
      <w:bCs/>
    </w:rPr>
  </w:style>
  <w:style w:type="character" w:customStyle="1" w:styleId="CommentSubjectChar">
    <w:name w:val="Comment Subject Char"/>
    <w:basedOn w:val="CommentTextChar"/>
    <w:link w:val="CommentSubject"/>
    <w:uiPriority w:val="99"/>
    <w:semiHidden/>
    <w:rsid w:val="00921639"/>
    <w:rPr>
      <w:b/>
      <w:bCs/>
      <w:sz w:val="20"/>
      <w:szCs w:val="20"/>
    </w:rPr>
  </w:style>
  <w:style w:type="paragraph" w:styleId="BalloonText">
    <w:name w:val="Balloon Text"/>
    <w:basedOn w:val="Normal"/>
    <w:link w:val="BalloonTextChar"/>
    <w:uiPriority w:val="99"/>
    <w:semiHidden/>
    <w:unhideWhenUsed/>
    <w:rsid w:val="00921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39"/>
    <w:rPr>
      <w:rFonts w:ascii="Segoe UI" w:hAnsi="Segoe UI" w:cs="Segoe UI"/>
      <w:sz w:val="18"/>
      <w:szCs w:val="18"/>
    </w:rPr>
  </w:style>
  <w:style w:type="character" w:customStyle="1" w:styleId="Heading1Char">
    <w:name w:val="Heading 1 Char"/>
    <w:basedOn w:val="DefaultParagraphFont"/>
    <w:link w:val="Heading1"/>
    <w:uiPriority w:val="9"/>
    <w:rsid w:val="0092163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CB4F1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B76FDB"/>
  </w:style>
  <w:style w:type="character" w:customStyle="1" w:styleId="highlight">
    <w:name w:val="highlight"/>
    <w:basedOn w:val="DefaultParagraphFont"/>
    <w:rsid w:val="00F26D5E"/>
  </w:style>
  <w:style w:type="character" w:customStyle="1" w:styleId="current-selection">
    <w:name w:val="current-selection"/>
    <w:basedOn w:val="DefaultParagraphFont"/>
    <w:rsid w:val="008914FF"/>
  </w:style>
  <w:style w:type="character" w:customStyle="1" w:styleId="a">
    <w:name w:val="_"/>
    <w:basedOn w:val="DefaultParagraphFont"/>
    <w:rsid w:val="008914FF"/>
  </w:style>
  <w:style w:type="character" w:customStyle="1" w:styleId="ff4">
    <w:name w:val="ff4"/>
    <w:basedOn w:val="DefaultParagraphFont"/>
    <w:rsid w:val="008914FF"/>
  </w:style>
  <w:style w:type="paragraph" w:customStyle="1" w:styleId="Title2">
    <w:name w:val="Title2"/>
    <w:basedOn w:val="Normal"/>
    <w:rsid w:val="005A6CF2"/>
    <w:pPr>
      <w:spacing w:before="100" w:beforeAutospacing="1" w:after="100" w:afterAutospacing="1"/>
    </w:pPr>
  </w:style>
  <w:style w:type="paragraph" w:customStyle="1" w:styleId="Title3">
    <w:name w:val="Title3"/>
    <w:basedOn w:val="Normal"/>
    <w:rsid w:val="009475DD"/>
    <w:pPr>
      <w:spacing w:before="100" w:beforeAutospacing="1" w:after="100" w:afterAutospacing="1"/>
    </w:pPr>
  </w:style>
  <w:style w:type="character" w:customStyle="1" w:styleId="apple-converted-space">
    <w:name w:val="apple-converted-space"/>
    <w:basedOn w:val="DefaultParagraphFont"/>
    <w:rsid w:val="00A9688B"/>
  </w:style>
  <w:style w:type="character" w:styleId="FollowedHyperlink">
    <w:name w:val="FollowedHyperlink"/>
    <w:basedOn w:val="DefaultParagraphFont"/>
    <w:uiPriority w:val="99"/>
    <w:semiHidden/>
    <w:unhideWhenUsed/>
    <w:rsid w:val="00B409C9"/>
    <w:rPr>
      <w:color w:val="954F72" w:themeColor="followedHyperlink"/>
      <w:u w:val="single"/>
    </w:rPr>
  </w:style>
  <w:style w:type="paragraph" w:customStyle="1" w:styleId="Title4">
    <w:name w:val="Title4"/>
    <w:basedOn w:val="Normal"/>
    <w:rsid w:val="00766B0F"/>
    <w:pPr>
      <w:spacing w:before="100" w:beforeAutospacing="1" w:after="100" w:afterAutospacing="1"/>
    </w:pPr>
  </w:style>
  <w:style w:type="paragraph" w:styleId="Revision">
    <w:name w:val="Revision"/>
    <w:hidden/>
    <w:uiPriority w:val="99"/>
    <w:semiHidden/>
    <w:rsid w:val="00084B9B"/>
    <w:pPr>
      <w:spacing w:after="0"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1E258B"/>
  </w:style>
  <w:style w:type="character" w:customStyle="1" w:styleId="nlmgiven-names">
    <w:name w:val="nlm_given-names"/>
    <w:basedOn w:val="DefaultParagraphFont"/>
    <w:rsid w:val="001E258B"/>
  </w:style>
  <w:style w:type="character" w:customStyle="1" w:styleId="nlmarticle-title">
    <w:name w:val="nlm_article-title"/>
    <w:basedOn w:val="DefaultParagraphFont"/>
    <w:rsid w:val="001E258B"/>
  </w:style>
  <w:style w:type="character" w:customStyle="1" w:styleId="nlmyear">
    <w:name w:val="nlm_year"/>
    <w:basedOn w:val="DefaultParagraphFont"/>
    <w:rsid w:val="001E258B"/>
  </w:style>
  <w:style w:type="character" w:customStyle="1" w:styleId="nlmfpage">
    <w:name w:val="nlm_fpage"/>
    <w:basedOn w:val="DefaultParagraphFont"/>
    <w:rsid w:val="001E258B"/>
  </w:style>
  <w:style w:type="character" w:customStyle="1" w:styleId="nlmlpage">
    <w:name w:val="nlm_lpage"/>
    <w:basedOn w:val="DefaultParagraphFont"/>
    <w:rsid w:val="001E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5853">
      <w:bodyDiv w:val="1"/>
      <w:marLeft w:val="0"/>
      <w:marRight w:val="0"/>
      <w:marTop w:val="0"/>
      <w:marBottom w:val="0"/>
      <w:divBdr>
        <w:top w:val="none" w:sz="0" w:space="0" w:color="auto"/>
        <w:left w:val="none" w:sz="0" w:space="0" w:color="auto"/>
        <w:bottom w:val="none" w:sz="0" w:space="0" w:color="auto"/>
        <w:right w:val="none" w:sz="0" w:space="0" w:color="auto"/>
      </w:divBdr>
      <w:divsChild>
        <w:div w:id="925649511">
          <w:marLeft w:val="0"/>
          <w:marRight w:val="0"/>
          <w:marTop w:val="0"/>
          <w:marBottom w:val="0"/>
          <w:divBdr>
            <w:top w:val="none" w:sz="0" w:space="0" w:color="auto"/>
            <w:left w:val="none" w:sz="0" w:space="0" w:color="auto"/>
            <w:bottom w:val="none" w:sz="0" w:space="0" w:color="auto"/>
            <w:right w:val="none" w:sz="0" w:space="0" w:color="auto"/>
          </w:divBdr>
          <w:divsChild>
            <w:div w:id="25452853">
              <w:marLeft w:val="0"/>
              <w:marRight w:val="0"/>
              <w:marTop w:val="0"/>
              <w:marBottom w:val="0"/>
              <w:divBdr>
                <w:top w:val="none" w:sz="0" w:space="0" w:color="auto"/>
                <w:left w:val="none" w:sz="0" w:space="0" w:color="auto"/>
                <w:bottom w:val="none" w:sz="0" w:space="0" w:color="auto"/>
                <w:right w:val="none" w:sz="0" w:space="0" w:color="auto"/>
              </w:divBdr>
              <w:divsChild>
                <w:div w:id="482815104">
                  <w:marLeft w:val="0"/>
                  <w:marRight w:val="0"/>
                  <w:marTop w:val="0"/>
                  <w:marBottom w:val="0"/>
                  <w:divBdr>
                    <w:top w:val="none" w:sz="0" w:space="0" w:color="auto"/>
                    <w:left w:val="none" w:sz="0" w:space="0" w:color="auto"/>
                    <w:bottom w:val="none" w:sz="0" w:space="0" w:color="auto"/>
                    <w:right w:val="none" w:sz="0" w:space="0" w:color="auto"/>
                  </w:divBdr>
                </w:div>
                <w:div w:id="922029153">
                  <w:marLeft w:val="0"/>
                  <w:marRight w:val="0"/>
                  <w:marTop w:val="0"/>
                  <w:marBottom w:val="0"/>
                  <w:divBdr>
                    <w:top w:val="none" w:sz="0" w:space="0" w:color="auto"/>
                    <w:left w:val="none" w:sz="0" w:space="0" w:color="auto"/>
                    <w:bottom w:val="none" w:sz="0" w:space="0" w:color="auto"/>
                    <w:right w:val="none" w:sz="0" w:space="0" w:color="auto"/>
                  </w:divBdr>
                </w:div>
              </w:divsChild>
            </w:div>
            <w:div w:id="1649673968">
              <w:marLeft w:val="0"/>
              <w:marRight w:val="0"/>
              <w:marTop w:val="0"/>
              <w:marBottom w:val="0"/>
              <w:divBdr>
                <w:top w:val="none" w:sz="0" w:space="0" w:color="auto"/>
                <w:left w:val="none" w:sz="0" w:space="0" w:color="auto"/>
                <w:bottom w:val="none" w:sz="0" w:space="0" w:color="auto"/>
                <w:right w:val="none" w:sz="0" w:space="0" w:color="auto"/>
              </w:divBdr>
              <w:divsChild>
                <w:div w:id="1410929790">
                  <w:marLeft w:val="0"/>
                  <w:marRight w:val="0"/>
                  <w:marTop w:val="0"/>
                  <w:marBottom w:val="0"/>
                  <w:divBdr>
                    <w:top w:val="none" w:sz="0" w:space="0" w:color="auto"/>
                    <w:left w:val="none" w:sz="0" w:space="0" w:color="auto"/>
                    <w:bottom w:val="none" w:sz="0" w:space="0" w:color="auto"/>
                    <w:right w:val="none" w:sz="0" w:space="0" w:color="auto"/>
                  </w:divBdr>
                </w:div>
                <w:div w:id="548228511">
                  <w:marLeft w:val="0"/>
                  <w:marRight w:val="0"/>
                  <w:marTop w:val="0"/>
                  <w:marBottom w:val="0"/>
                  <w:divBdr>
                    <w:top w:val="none" w:sz="0" w:space="0" w:color="auto"/>
                    <w:left w:val="none" w:sz="0" w:space="0" w:color="auto"/>
                    <w:bottom w:val="none" w:sz="0" w:space="0" w:color="auto"/>
                    <w:right w:val="none" w:sz="0" w:space="0" w:color="auto"/>
                  </w:divBdr>
                </w:div>
              </w:divsChild>
            </w:div>
            <w:div w:id="228155341">
              <w:marLeft w:val="0"/>
              <w:marRight w:val="0"/>
              <w:marTop w:val="0"/>
              <w:marBottom w:val="0"/>
              <w:divBdr>
                <w:top w:val="none" w:sz="0" w:space="0" w:color="auto"/>
                <w:left w:val="none" w:sz="0" w:space="0" w:color="auto"/>
                <w:bottom w:val="none" w:sz="0" w:space="0" w:color="auto"/>
                <w:right w:val="none" w:sz="0" w:space="0" w:color="auto"/>
              </w:divBdr>
              <w:divsChild>
                <w:div w:id="1070730625">
                  <w:marLeft w:val="0"/>
                  <w:marRight w:val="0"/>
                  <w:marTop w:val="0"/>
                  <w:marBottom w:val="0"/>
                  <w:divBdr>
                    <w:top w:val="none" w:sz="0" w:space="0" w:color="auto"/>
                    <w:left w:val="none" w:sz="0" w:space="0" w:color="auto"/>
                    <w:bottom w:val="none" w:sz="0" w:space="0" w:color="auto"/>
                    <w:right w:val="none" w:sz="0" w:space="0" w:color="auto"/>
                  </w:divBdr>
                </w:div>
                <w:div w:id="526916276">
                  <w:marLeft w:val="0"/>
                  <w:marRight w:val="0"/>
                  <w:marTop w:val="0"/>
                  <w:marBottom w:val="0"/>
                  <w:divBdr>
                    <w:top w:val="none" w:sz="0" w:space="0" w:color="auto"/>
                    <w:left w:val="none" w:sz="0" w:space="0" w:color="auto"/>
                    <w:bottom w:val="none" w:sz="0" w:space="0" w:color="auto"/>
                    <w:right w:val="none" w:sz="0" w:space="0" w:color="auto"/>
                  </w:divBdr>
                </w:div>
              </w:divsChild>
            </w:div>
            <w:div w:id="852643036">
              <w:marLeft w:val="0"/>
              <w:marRight w:val="0"/>
              <w:marTop w:val="0"/>
              <w:marBottom w:val="0"/>
              <w:divBdr>
                <w:top w:val="none" w:sz="0" w:space="0" w:color="auto"/>
                <w:left w:val="none" w:sz="0" w:space="0" w:color="auto"/>
                <w:bottom w:val="none" w:sz="0" w:space="0" w:color="auto"/>
                <w:right w:val="none" w:sz="0" w:space="0" w:color="auto"/>
              </w:divBdr>
              <w:divsChild>
                <w:div w:id="1600985361">
                  <w:marLeft w:val="0"/>
                  <w:marRight w:val="0"/>
                  <w:marTop w:val="0"/>
                  <w:marBottom w:val="0"/>
                  <w:divBdr>
                    <w:top w:val="none" w:sz="0" w:space="0" w:color="auto"/>
                    <w:left w:val="none" w:sz="0" w:space="0" w:color="auto"/>
                    <w:bottom w:val="none" w:sz="0" w:space="0" w:color="auto"/>
                    <w:right w:val="none" w:sz="0" w:space="0" w:color="auto"/>
                  </w:divBdr>
                </w:div>
                <w:div w:id="10979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506">
          <w:marLeft w:val="0"/>
          <w:marRight w:val="0"/>
          <w:marTop w:val="0"/>
          <w:marBottom w:val="0"/>
          <w:divBdr>
            <w:top w:val="none" w:sz="0" w:space="0" w:color="auto"/>
            <w:left w:val="none" w:sz="0" w:space="0" w:color="auto"/>
            <w:bottom w:val="none" w:sz="0" w:space="0" w:color="auto"/>
            <w:right w:val="none" w:sz="0" w:space="0" w:color="auto"/>
          </w:divBdr>
        </w:div>
        <w:div w:id="852112188">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313729949">
          <w:marLeft w:val="0"/>
          <w:marRight w:val="0"/>
          <w:marTop w:val="0"/>
          <w:marBottom w:val="0"/>
          <w:divBdr>
            <w:top w:val="none" w:sz="0" w:space="0" w:color="auto"/>
            <w:left w:val="none" w:sz="0" w:space="0" w:color="auto"/>
            <w:bottom w:val="none" w:sz="0" w:space="0" w:color="auto"/>
            <w:right w:val="none" w:sz="0" w:space="0" w:color="auto"/>
          </w:divBdr>
        </w:div>
        <w:div w:id="1257010175">
          <w:marLeft w:val="0"/>
          <w:marRight w:val="0"/>
          <w:marTop w:val="0"/>
          <w:marBottom w:val="0"/>
          <w:divBdr>
            <w:top w:val="none" w:sz="0" w:space="0" w:color="auto"/>
            <w:left w:val="none" w:sz="0" w:space="0" w:color="auto"/>
            <w:bottom w:val="none" w:sz="0" w:space="0" w:color="auto"/>
            <w:right w:val="none" w:sz="0" w:space="0" w:color="auto"/>
          </w:divBdr>
        </w:div>
        <w:div w:id="856625303">
          <w:marLeft w:val="0"/>
          <w:marRight w:val="0"/>
          <w:marTop w:val="0"/>
          <w:marBottom w:val="0"/>
          <w:divBdr>
            <w:top w:val="none" w:sz="0" w:space="0" w:color="auto"/>
            <w:left w:val="none" w:sz="0" w:space="0" w:color="auto"/>
            <w:bottom w:val="none" w:sz="0" w:space="0" w:color="auto"/>
            <w:right w:val="none" w:sz="0" w:space="0" w:color="auto"/>
          </w:divBdr>
        </w:div>
      </w:divsChild>
    </w:div>
    <w:div w:id="181675091">
      <w:bodyDiv w:val="1"/>
      <w:marLeft w:val="0"/>
      <w:marRight w:val="0"/>
      <w:marTop w:val="0"/>
      <w:marBottom w:val="0"/>
      <w:divBdr>
        <w:top w:val="none" w:sz="0" w:space="0" w:color="auto"/>
        <w:left w:val="none" w:sz="0" w:space="0" w:color="auto"/>
        <w:bottom w:val="none" w:sz="0" w:space="0" w:color="auto"/>
        <w:right w:val="none" w:sz="0" w:space="0" w:color="auto"/>
      </w:divBdr>
      <w:divsChild>
        <w:div w:id="1047141612">
          <w:marLeft w:val="0"/>
          <w:marRight w:val="0"/>
          <w:marTop w:val="34"/>
          <w:marBottom w:val="34"/>
          <w:divBdr>
            <w:top w:val="none" w:sz="0" w:space="0" w:color="auto"/>
            <w:left w:val="none" w:sz="0" w:space="0" w:color="auto"/>
            <w:bottom w:val="none" w:sz="0" w:space="0" w:color="auto"/>
            <w:right w:val="none" w:sz="0" w:space="0" w:color="auto"/>
          </w:divBdr>
        </w:div>
      </w:divsChild>
    </w:div>
    <w:div w:id="272790019">
      <w:bodyDiv w:val="1"/>
      <w:marLeft w:val="0"/>
      <w:marRight w:val="0"/>
      <w:marTop w:val="0"/>
      <w:marBottom w:val="0"/>
      <w:divBdr>
        <w:top w:val="none" w:sz="0" w:space="0" w:color="auto"/>
        <w:left w:val="none" w:sz="0" w:space="0" w:color="auto"/>
        <w:bottom w:val="none" w:sz="0" w:space="0" w:color="auto"/>
        <w:right w:val="none" w:sz="0" w:space="0" w:color="auto"/>
      </w:divBdr>
    </w:div>
    <w:div w:id="338772628">
      <w:bodyDiv w:val="1"/>
      <w:marLeft w:val="0"/>
      <w:marRight w:val="0"/>
      <w:marTop w:val="0"/>
      <w:marBottom w:val="0"/>
      <w:divBdr>
        <w:top w:val="none" w:sz="0" w:space="0" w:color="auto"/>
        <w:left w:val="none" w:sz="0" w:space="0" w:color="auto"/>
        <w:bottom w:val="none" w:sz="0" w:space="0" w:color="auto"/>
        <w:right w:val="none" w:sz="0" w:space="0" w:color="auto"/>
      </w:divBdr>
      <w:divsChild>
        <w:div w:id="175462723">
          <w:marLeft w:val="0"/>
          <w:marRight w:val="0"/>
          <w:marTop w:val="34"/>
          <w:marBottom w:val="34"/>
          <w:divBdr>
            <w:top w:val="none" w:sz="0" w:space="0" w:color="auto"/>
            <w:left w:val="none" w:sz="0" w:space="0" w:color="auto"/>
            <w:bottom w:val="none" w:sz="0" w:space="0" w:color="auto"/>
            <w:right w:val="none" w:sz="0" w:space="0" w:color="auto"/>
          </w:divBdr>
        </w:div>
      </w:divsChild>
    </w:div>
    <w:div w:id="382993824">
      <w:bodyDiv w:val="1"/>
      <w:marLeft w:val="0"/>
      <w:marRight w:val="0"/>
      <w:marTop w:val="0"/>
      <w:marBottom w:val="0"/>
      <w:divBdr>
        <w:top w:val="none" w:sz="0" w:space="0" w:color="auto"/>
        <w:left w:val="none" w:sz="0" w:space="0" w:color="auto"/>
        <w:bottom w:val="none" w:sz="0" w:space="0" w:color="auto"/>
        <w:right w:val="none" w:sz="0" w:space="0" w:color="auto"/>
      </w:divBdr>
    </w:div>
    <w:div w:id="392899169">
      <w:bodyDiv w:val="1"/>
      <w:marLeft w:val="0"/>
      <w:marRight w:val="0"/>
      <w:marTop w:val="0"/>
      <w:marBottom w:val="0"/>
      <w:divBdr>
        <w:top w:val="none" w:sz="0" w:space="0" w:color="auto"/>
        <w:left w:val="none" w:sz="0" w:space="0" w:color="auto"/>
        <w:bottom w:val="none" w:sz="0" w:space="0" w:color="auto"/>
        <w:right w:val="none" w:sz="0" w:space="0" w:color="auto"/>
      </w:divBdr>
    </w:div>
    <w:div w:id="412045651">
      <w:bodyDiv w:val="1"/>
      <w:marLeft w:val="0"/>
      <w:marRight w:val="0"/>
      <w:marTop w:val="0"/>
      <w:marBottom w:val="0"/>
      <w:divBdr>
        <w:top w:val="none" w:sz="0" w:space="0" w:color="auto"/>
        <w:left w:val="none" w:sz="0" w:space="0" w:color="auto"/>
        <w:bottom w:val="none" w:sz="0" w:space="0" w:color="auto"/>
        <w:right w:val="none" w:sz="0" w:space="0" w:color="auto"/>
      </w:divBdr>
      <w:divsChild>
        <w:div w:id="778647326">
          <w:marLeft w:val="0"/>
          <w:marRight w:val="0"/>
          <w:marTop w:val="0"/>
          <w:marBottom w:val="0"/>
          <w:divBdr>
            <w:top w:val="none" w:sz="0" w:space="0" w:color="auto"/>
            <w:left w:val="none" w:sz="0" w:space="0" w:color="auto"/>
            <w:bottom w:val="none" w:sz="0" w:space="0" w:color="auto"/>
            <w:right w:val="none" w:sz="0" w:space="0" w:color="auto"/>
          </w:divBdr>
          <w:divsChild>
            <w:div w:id="1241255454">
              <w:marLeft w:val="0"/>
              <w:marRight w:val="0"/>
              <w:marTop w:val="0"/>
              <w:marBottom w:val="0"/>
              <w:divBdr>
                <w:top w:val="none" w:sz="0" w:space="0" w:color="auto"/>
                <w:left w:val="none" w:sz="0" w:space="0" w:color="auto"/>
                <w:bottom w:val="none" w:sz="0" w:space="0" w:color="auto"/>
                <w:right w:val="none" w:sz="0" w:space="0" w:color="auto"/>
              </w:divBdr>
              <w:divsChild>
                <w:div w:id="2076853421">
                  <w:marLeft w:val="0"/>
                  <w:marRight w:val="0"/>
                  <w:marTop w:val="0"/>
                  <w:marBottom w:val="0"/>
                  <w:divBdr>
                    <w:top w:val="none" w:sz="0" w:space="0" w:color="auto"/>
                    <w:left w:val="none" w:sz="0" w:space="0" w:color="auto"/>
                    <w:bottom w:val="none" w:sz="0" w:space="0" w:color="auto"/>
                    <w:right w:val="none" w:sz="0" w:space="0" w:color="auto"/>
                  </w:divBdr>
                </w:div>
                <w:div w:id="1075512058">
                  <w:marLeft w:val="0"/>
                  <w:marRight w:val="0"/>
                  <w:marTop w:val="0"/>
                  <w:marBottom w:val="0"/>
                  <w:divBdr>
                    <w:top w:val="none" w:sz="0" w:space="0" w:color="auto"/>
                    <w:left w:val="none" w:sz="0" w:space="0" w:color="auto"/>
                    <w:bottom w:val="none" w:sz="0" w:space="0" w:color="auto"/>
                    <w:right w:val="none" w:sz="0" w:space="0" w:color="auto"/>
                  </w:divBdr>
                </w:div>
              </w:divsChild>
            </w:div>
            <w:div w:id="1570119660">
              <w:marLeft w:val="0"/>
              <w:marRight w:val="0"/>
              <w:marTop w:val="0"/>
              <w:marBottom w:val="0"/>
              <w:divBdr>
                <w:top w:val="none" w:sz="0" w:space="0" w:color="auto"/>
                <w:left w:val="none" w:sz="0" w:space="0" w:color="auto"/>
                <w:bottom w:val="none" w:sz="0" w:space="0" w:color="auto"/>
                <w:right w:val="none" w:sz="0" w:space="0" w:color="auto"/>
              </w:divBdr>
              <w:divsChild>
                <w:div w:id="550654464">
                  <w:marLeft w:val="0"/>
                  <w:marRight w:val="0"/>
                  <w:marTop w:val="0"/>
                  <w:marBottom w:val="0"/>
                  <w:divBdr>
                    <w:top w:val="none" w:sz="0" w:space="0" w:color="auto"/>
                    <w:left w:val="none" w:sz="0" w:space="0" w:color="auto"/>
                    <w:bottom w:val="none" w:sz="0" w:space="0" w:color="auto"/>
                    <w:right w:val="none" w:sz="0" w:space="0" w:color="auto"/>
                  </w:divBdr>
                </w:div>
                <w:div w:id="2106001641">
                  <w:marLeft w:val="0"/>
                  <w:marRight w:val="0"/>
                  <w:marTop w:val="0"/>
                  <w:marBottom w:val="0"/>
                  <w:divBdr>
                    <w:top w:val="none" w:sz="0" w:space="0" w:color="auto"/>
                    <w:left w:val="none" w:sz="0" w:space="0" w:color="auto"/>
                    <w:bottom w:val="none" w:sz="0" w:space="0" w:color="auto"/>
                    <w:right w:val="none" w:sz="0" w:space="0" w:color="auto"/>
                  </w:divBdr>
                </w:div>
              </w:divsChild>
            </w:div>
            <w:div w:id="1652832904">
              <w:marLeft w:val="0"/>
              <w:marRight w:val="0"/>
              <w:marTop w:val="0"/>
              <w:marBottom w:val="0"/>
              <w:divBdr>
                <w:top w:val="none" w:sz="0" w:space="0" w:color="auto"/>
                <w:left w:val="none" w:sz="0" w:space="0" w:color="auto"/>
                <w:bottom w:val="none" w:sz="0" w:space="0" w:color="auto"/>
                <w:right w:val="none" w:sz="0" w:space="0" w:color="auto"/>
              </w:divBdr>
              <w:divsChild>
                <w:div w:id="794564268">
                  <w:marLeft w:val="0"/>
                  <w:marRight w:val="0"/>
                  <w:marTop w:val="0"/>
                  <w:marBottom w:val="0"/>
                  <w:divBdr>
                    <w:top w:val="none" w:sz="0" w:space="0" w:color="auto"/>
                    <w:left w:val="none" w:sz="0" w:space="0" w:color="auto"/>
                    <w:bottom w:val="none" w:sz="0" w:space="0" w:color="auto"/>
                    <w:right w:val="none" w:sz="0" w:space="0" w:color="auto"/>
                  </w:divBdr>
                </w:div>
                <w:div w:id="1184704130">
                  <w:marLeft w:val="0"/>
                  <w:marRight w:val="0"/>
                  <w:marTop w:val="0"/>
                  <w:marBottom w:val="0"/>
                  <w:divBdr>
                    <w:top w:val="none" w:sz="0" w:space="0" w:color="auto"/>
                    <w:left w:val="none" w:sz="0" w:space="0" w:color="auto"/>
                    <w:bottom w:val="none" w:sz="0" w:space="0" w:color="auto"/>
                    <w:right w:val="none" w:sz="0" w:space="0" w:color="auto"/>
                  </w:divBdr>
                </w:div>
              </w:divsChild>
            </w:div>
            <w:div w:id="1622149802">
              <w:marLeft w:val="0"/>
              <w:marRight w:val="0"/>
              <w:marTop w:val="0"/>
              <w:marBottom w:val="0"/>
              <w:divBdr>
                <w:top w:val="none" w:sz="0" w:space="0" w:color="auto"/>
                <w:left w:val="none" w:sz="0" w:space="0" w:color="auto"/>
                <w:bottom w:val="none" w:sz="0" w:space="0" w:color="auto"/>
                <w:right w:val="none" w:sz="0" w:space="0" w:color="auto"/>
              </w:divBdr>
              <w:divsChild>
                <w:div w:id="2080202933">
                  <w:marLeft w:val="0"/>
                  <w:marRight w:val="0"/>
                  <w:marTop w:val="0"/>
                  <w:marBottom w:val="0"/>
                  <w:divBdr>
                    <w:top w:val="none" w:sz="0" w:space="0" w:color="auto"/>
                    <w:left w:val="none" w:sz="0" w:space="0" w:color="auto"/>
                    <w:bottom w:val="none" w:sz="0" w:space="0" w:color="auto"/>
                    <w:right w:val="none" w:sz="0" w:space="0" w:color="auto"/>
                  </w:divBdr>
                </w:div>
                <w:div w:id="517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1979">
          <w:marLeft w:val="0"/>
          <w:marRight w:val="0"/>
          <w:marTop w:val="0"/>
          <w:marBottom w:val="0"/>
          <w:divBdr>
            <w:top w:val="none" w:sz="0" w:space="0" w:color="auto"/>
            <w:left w:val="none" w:sz="0" w:space="0" w:color="auto"/>
            <w:bottom w:val="none" w:sz="0" w:space="0" w:color="auto"/>
            <w:right w:val="none" w:sz="0" w:space="0" w:color="auto"/>
          </w:divBdr>
        </w:div>
        <w:div w:id="71200464">
          <w:marLeft w:val="0"/>
          <w:marRight w:val="0"/>
          <w:marTop w:val="0"/>
          <w:marBottom w:val="0"/>
          <w:divBdr>
            <w:top w:val="none" w:sz="0" w:space="0" w:color="auto"/>
            <w:left w:val="none" w:sz="0" w:space="0" w:color="auto"/>
            <w:bottom w:val="none" w:sz="0" w:space="0" w:color="auto"/>
            <w:right w:val="none" w:sz="0" w:space="0" w:color="auto"/>
          </w:divBdr>
        </w:div>
        <w:div w:id="1000616586">
          <w:marLeft w:val="0"/>
          <w:marRight w:val="0"/>
          <w:marTop w:val="0"/>
          <w:marBottom w:val="0"/>
          <w:divBdr>
            <w:top w:val="none" w:sz="0" w:space="0" w:color="auto"/>
            <w:left w:val="none" w:sz="0" w:space="0" w:color="auto"/>
            <w:bottom w:val="none" w:sz="0" w:space="0" w:color="auto"/>
            <w:right w:val="none" w:sz="0" w:space="0" w:color="auto"/>
          </w:divBdr>
        </w:div>
        <w:div w:id="1736245304">
          <w:marLeft w:val="0"/>
          <w:marRight w:val="0"/>
          <w:marTop w:val="0"/>
          <w:marBottom w:val="0"/>
          <w:divBdr>
            <w:top w:val="none" w:sz="0" w:space="0" w:color="auto"/>
            <w:left w:val="none" w:sz="0" w:space="0" w:color="auto"/>
            <w:bottom w:val="none" w:sz="0" w:space="0" w:color="auto"/>
            <w:right w:val="none" w:sz="0" w:space="0" w:color="auto"/>
          </w:divBdr>
        </w:div>
        <w:div w:id="2004894456">
          <w:marLeft w:val="0"/>
          <w:marRight w:val="0"/>
          <w:marTop w:val="0"/>
          <w:marBottom w:val="0"/>
          <w:divBdr>
            <w:top w:val="none" w:sz="0" w:space="0" w:color="auto"/>
            <w:left w:val="none" w:sz="0" w:space="0" w:color="auto"/>
            <w:bottom w:val="none" w:sz="0" w:space="0" w:color="auto"/>
            <w:right w:val="none" w:sz="0" w:space="0" w:color="auto"/>
          </w:divBdr>
        </w:div>
        <w:div w:id="1166284949">
          <w:marLeft w:val="0"/>
          <w:marRight w:val="0"/>
          <w:marTop w:val="0"/>
          <w:marBottom w:val="0"/>
          <w:divBdr>
            <w:top w:val="none" w:sz="0" w:space="0" w:color="auto"/>
            <w:left w:val="none" w:sz="0" w:space="0" w:color="auto"/>
            <w:bottom w:val="none" w:sz="0" w:space="0" w:color="auto"/>
            <w:right w:val="none" w:sz="0" w:space="0" w:color="auto"/>
          </w:divBdr>
        </w:div>
      </w:divsChild>
    </w:div>
    <w:div w:id="422847825">
      <w:bodyDiv w:val="1"/>
      <w:marLeft w:val="0"/>
      <w:marRight w:val="0"/>
      <w:marTop w:val="0"/>
      <w:marBottom w:val="0"/>
      <w:divBdr>
        <w:top w:val="none" w:sz="0" w:space="0" w:color="auto"/>
        <w:left w:val="none" w:sz="0" w:space="0" w:color="auto"/>
        <w:bottom w:val="none" w:sz="0" w:space="0" w:color="auto"/>
        <w:right w:val="none" w:sz="0" w:space="0" w:color="auto"/>
      </w:divBdr>
      <w:divsChild>
        <w:div w:id="1810511529">
          <w:marLeft w:val="0"/>
          <w:marRight w:val="0"/>
          <w:marTop w:val="34"/>
          <w:marBottom w:val="34"/>
          <w:divBdr>
            <w:top w:val="none" w:sz="0" w:space="0" w:color="auto"/>
            <w:left w:val="none" w:sz="0" w:space="0" w:color="auto"/>
            <w:bottom w:val="none" w:sz="0" w:space="0" w:color="auto"/>
            <w:right w:val="none" w:sz="0" w:space="0" w:color="auto"/>
          </w:divBdr>
        </w:div>
      </w:divsChild>
    </w:div>
    <w:div w:id="454103737">
      <w:bodyDiv w:val="1"/>
      <w:marLeft w:val="0"/>
      <w:marRight w:val="0"/>
      <w:marTop w:val="0"/>
      <w:marBottom w:val="0"/>
      <w:divBdr>
        <w:top w:val="none" w:sz="0" w:space="0" w:color="auto"/>
        <w:left w:val="none" w:sz="0" w:space="0" w:color="auto"/>
        <w:bottom w:val="none" w:sz="0" w:space="0" w:color="auto"/>
        <w:right w:val="none" w:sz="0" w:space="0" w:color="auto"/>
      </w:divBdr>
    </w:div>
    <w:div w:id="565998146">
      <w:bodyDiv w:val="1"/>
      <w:marLeft w:val="0"/>
      <w:marRight w:val="0"/>
      <w:marTop w:val="0"/>
      <w:marBottom w:val="0"/>
      <w:divBdr>
        <w:top w:val="none" w:sz="0" w:space="0" w:color="auto"/>
        <w:left w:val="none" w:sz="0" w:space="0" w:color="auto"/>
        <w:bottom w:val="none" w:sz="0" w:space="0" w:color="auto"/>
        <w:right w:val="none" w:sz="0" w:space="0" w:color="auto"/>
      </w:divBdr>
      <w:divsChild>
        <w:div w:id="1291738830">
          <w:marLeft w:val="0"/>
          <w:marRight w:val="0"/>
          <w:marTop w:val="34"/>
          <w:marBottom w:val="34"/>
          <w:divBdr>
            <w:top w:val="none" w:sz="0" w:space="0" w:color="auto"/>
            <w:left w:val="none" w:sz="0" w:space="0" w:color="auto"/>
            <w:bottom w:val="none" w:sz="0" w:space="0" w:color="auto"/>
            <w:right w:val="none" w:sz="0" w:space="0" w:color="auto"/>
          </w:divBdr>
        </w:div>
      </w:divsChild>
    </w:div>
    <w:div w:id="597258191">
      <w:bodyDiv w:val="1"/>
      <w:marLeft w:val="0"/>
      <w:marRight w:val="0"/>
      <w:marTop w:val="0"/>
      <w:marBottom w:val="0"/>
      <w:divBdr>
        <w:top w:val="none" w:sz="0" w:space="0" w:color="auto"/>
        <w:left w:val="none" w:sz="0" w:space="0" w:color="auto"/>
        <w:bottom w:val="none" w:sz="0" w:space="0" w:color="auto"/>
        <w:right w:val="none" w:sz="0" w:space="0" w:color="auto"/>
      </w:divBdr>
    </w:div>
    <w:div w:id="637997899">
      <w:bodyDiv w:val="1"/>
      <w:marLeft w:val="0"/>
      <w:marRight w:val="0"/>
      <w:marTop w:val="0"/>
      <w:marBottom w:val="0"/>
      <w:divBdr>
        <w:top w:val="none" w:sz="0" w:space="0" w:color="auto"/>
        <w:left w:val="none" w:sz="0" w:space="0" w:color="auto"/>
        <w:bottom w:val="none" w:sz="0" w:space="0" w:color="auto"/>
        <w:right w:val="none" w:sz="0" w:space="0" w:color="auto"/>
      </w:divBdr>
    </w:div>
    <w:div w:id="671296156">
      <w:bodyDiv w:val="1"/>
      <w:marLeft w:val="0"/>
      <w:marRight w:val="0"/>
      <w:marTop w:val="0"/>
      <w:marBottom w:val="0"/>
      <w:divBdr>
        <w:top w:val="none" w:sz="0" w:space="0" w:color="auto"/>
        <w:left w:val="none" w:sz="0" w:space="0" w:color="auto"/>
        <w:bottom w:val="none" w:sz="0" w:space="0" w:color="auto"/>
        <w:right w:val="none" w:sz="0" w:space="0" w:color="auto"/>
      </w:divBdr>
    </w:div>
    <w:div w:id="686249448">
      <w:bodyDiv w:val="1"/>
      <w:marLeft w:val="0"/>
      <w:marRight w:val="0"/>
      <w:marTop w:val="0"/>
      <w:marBottom w:val="0"/>
      <w:divBdr>
        <w:top w:val="none" w:sz="0" w:space="0" w:color="auto"/>
        <w:left w:val="none" w:sz="0" w:space="0" w:color="auto"/>
        <w:bottom w:val="none" w:sz="0" w:space="0" w:color="auto"/>
        <w:right w:val="none" w:sz="0" w:space="0" w:color="auto"/>
      </w:divBdr>
    </w:div>
    <w:div w:id="792479249">
      <w:bodyDiv w:val="1"/>
      <w:marLeft w:val="0"/>
      <w:marRight w:val="0"/>
      <w:marTop w:val="0"/>
      <w:marBottom w:val="0"/>
      <w:divBdr>
        <w:top w:val="none" w:sz="0" w:space="0" w:color="auto"/>
        <w:left w:val="none" w:sz="0" w:space="0" w:color="auto"/>
        <w:bottom w:val="none" w:sz="0" w:space="0" w:color="auto"/>
        <w:right w:val="none" w:sz="0" w:space="0" w:color="auto"/>
      </w:divBdr>
    </w:div>
    <w:div w:id="857818936">
      <w:bodyDiv w:val="1"/>
      <w:marLeft w:val="0"/>
      <w:marRight w:val="0"/>
      <w:marTop w:val="0"/>
      <w:marBottom w:val="0"/>
      <w:divBdr>
        <w:top w:val="none" w:sz="0" w:space="0" w:color="auto"/>
        <w:left w:val="none" w:sz="0" w:space="0" w:color="auto"/>
        <w:bottom w:val="none" w:sz="0" w:space="0" w:color="auto"/>
        <w:right w:val="none" w:sz="0" w:space="0" w:color="auto"/>
      </w:divBdr>
    </w:div>
    <w:div w:id="1003164886">
      <w:bodyDiv w:val="1"/>
      <w:marLeft w:val="0"/>
      <w:marRight w:val="0"/>
      <w:marTop w:val="0"/>
      <w:marBottom w:val="0"/>
      <w:divBdr>
        <w:top w:val="none" w:sz="0" w:space="0" w:color="auto"/>
        <w:left w:val="none" w:sz="0" w:space="0" w:color="auto"/>
        <w:bottom w:val="none" w:sz="0" w:space="0" w:color="auto"/>
        <w:right w:val="none" w:sz="0" w:space="0" w:color="auto"/>
      </w:divBdr>
    </w:div>
    <w:div w:id="1012877025">
      <w:bodyDiv w:val="1"/>
      <w:marLeft w:val="0"/>
      <w:marRight w:val="0"/>
      <w:marTop w:val="0"/>
      <w:marBottom w:val="0"/>
      <w:divBdr>
        <w:top w:val="none" w:sz="0" w:space="0" w:color="auto"/>
        <w:left w:val="none" w:sz="0" w:space="0" w:color="auto"/>
        <w:bottom w:val="none" w:sz="0" w:space="0" w:color="auto"/>
        <w:right w:val="none" w:sz="0" w:space="0" w:color="auto"/>
      </w:divBdr>
    </w:div>
    <w:div w:id="1015963961">
      <w:bodyDiv w:val="1"/>
      <w:marLeft w:val="0"/>
      <w:marRight w:val="0"/>
      <w:marTop w:val="0"/>
      <w:marBottom w:val="0"/>
      <w:divBdr>
        <w:top w:val="none" w:sz="0" w:space="0" w:color="auto"/>
        <w:left w:val="none" w:sz="0" w:space="0" w:color="auto"/>
        <w:bottom w:val="none" w:sz="0" w:space="0" w:color="auto"/>
        <w:right w:val="none" w:sz="0" w:space="0" w:color="auto"/>
      </w:divBdr>
    </w:div>
    <w:div w:id="1045837636">
      <w:bodyDiv w:val="1"/>
      <w:marLeft w:val="0"/>
      <w:marRight w:val="0"/>
      <w:marTop w:val="0"/>
      <w:marBottom w:val="0"/>
      <w:divBdr>
        <w:top w:val="none" w:sz="0" w:space="0" w:color="auto"/>
        <w:left w:val="none" w:sz="0" w:space="0" w:color="auto"/>
        <w:bottom w:val="none" w:sz="0" w:space="0" w:color="auto"/>
        <w:right w:val="none" w:sz="0" w:space="0" w:color="auto"/>
      </w:divBdr>
      <w:divsChild>
        <w:div w:id="1102069743">
          <w:marLeft w:val="0"/>
          <w:marRight w:val="0"/>
          <w:marTop w:val="34"/>
          <w:marBottom w:val="34"/>
          <w:divBdr>
            <w:top w:val="none" w:sz="0" w:space="0" w:color="auto"/>
            <w:left w:val="none" w:sz="0" w:space="0" w:color="auto"/>
            <w:bottom w:val="none" w:sz="0" w:space="0" w:color="auto"/>
            <w:right w:val="none" w:sz="0" w:space="0" w:color="auto"/>
          </w:divBdr>
        </w:div>
      </w:divsChild>
    </w:div>
    <w:div w:id="1049451816">
      <w:bodyDiv w:val="1"/>
      <w:marLeft w:val="0"/>
      <w:marRight w:val="0"/>
      <w:marTop w:val="0"/>
      <w:marBottom w:val="0"/>
      <w:divBdr>
        <w:top w:val="none" w:sz="0" w:space="0" w:color="auto"/>
        <w:left w:val="none" w:sz="0" w:space="0" w:color="auto"/>
        <w:bottom w:val="none" w:sz="0" w:space="0" w:color="auto"/>
        <w:right w:val="none" w:sz="0" w:space="0" w:color="auto"/>
      </w:divBdr>
    </w:div>
    <w:div w:id="1064715157">
      <w:bodyDiv w:val="1"/>
      <w:marLeft w:val="0"/>
      <w:marRight w:val="0"/>
      <w:marTop w:val="0"/>
      <w:marBottom w:val="0"/>
      <w:divBdr>
        <w:top w:val="none" w:sz="0" w:space="0" w:color="auto"/>
        <w:left w:val="none" w:sz="0" w:space="0" w:color="auto"/>
        <w:bottom w:val="none" w:sz="0" w:space="0" w:color="auto"/>
        <w:right w:val="none" w:sz="0" w:space="0" w:color="auto"/>
      </w:divBdr>
    </w:div>
    <w:div w:id="1089426861">
      <w:bodyDiv w:val="1"/>
      <w:marLeft w:val="0"/>
      <w:marRight w:val="0"/>
      <w:marTop w:val="0"/>
      <w:marBottom w:val="0"/>
      <w:divBdr>
        <w:top w:val="none" w:sz="0" w:space="0" w:color="auto"/>
        <w:left w:val="none" w:sz="0" w:space="0" w:color="auto"/>
        <w:bottom w:val="none" w:sz="0" w:space="0" w:color="auto"/>
        <w:right w:val="none" w:sz="0" w:space="0" w:color="auto"/>
      </w:divBdr>
    </w:div>
    <w:div w:id="1105736256">
      <w:bodyDiv w:val="1"/>
      <w:marLeft w:val="0"/>
      <w:marRight w:val="0"/>
      <w:marTop w:val="0"/>
      <w:marBottom w:val="0"/>
      <w:divBdr>
        <w:top w:val="none" w:sz="0" w:space="0" w:color="auto"/>
        <w:left w:val="none" w:sz="0" w:space="0" w:color="auto"/>
        <w:bottom w:val="none" w:sz="0" w:space="0" w:color="auto"/>
        <w:right w:val="none" w:sz="0" w:space="0" w:color="auto"/>
      </w:divBdr>
      <w:divsChild>
        <w:div w:id="1768576508">
          <w:marLeft w:val="0"/>
          <w:marRight w:val="0"/>
          <w:marTop w:val="34"/>
          <w:marBottom w:val="34"/>
          <w:divBdr>
            <w:top w:val="none" w:sz="0" w:space="0" w:color="auto"/>
            <w:left w:val="none" w:sz="0" w:space="0" w:color="auto"/>
            <w:bottom w:val="none" w:sz="0" w:space="0" w:color="auto"/>
            <w:right w:val="none" w:sz="0" w:space="0" w:color="auto"/>
          </w:divBdr>
        </w:div>
      </w:divsChild>
    </w:div>
    <w:div w:id="1107579475">
      <w:bodyDiv w:val="1"/>
      <w:marLeft w:val="0"/>
      <w:marRight w:val="0"/>
      <w:marTop w:val="0"/>
      <w:marBottom w:val="0"/>
      <w:divBdr>
        <w:top w:val="none" w:sz="0" w:space="0" w:color="auto"/>
        <w:left w:val="none" w:sz="0" w:space="0" w:color="auto"/>
        <w:bottom w:val="none" w:sz="0" w:space="0" w:color="auto"/>
        <w:right w:val="none" w:sz="0" w:space="0" w:color="auto"/>
      </w:divBdr>
      <w:divsChild>
        <w:div w:id="116531447">
          <w:marLeft w:val="0"/>
          <w:marRight w:val="0"/>
          <w:marTop w:val="34"/>
          <w:marBottom w:val="34"/>
          <w:divBdr>
            <w:top w:val="none" w:sz="0" w:space="0" w:color="auto"/>
            <w:left w:val="none" w:sz="0" w:space="0" w:color="auto"/>
            <w:bottom w:val="none" w:sz="0" w:space="0" w:color="auto"/>
            <w:right w:val="none" w:sz="0" w:space="0" w:color="auto"/>
          </w:divBdr>
        </w:div>
      </w:divsChild>
    </w:div>
    <w:div w:id="1109932950">
      <w:bodyDiv w:val="1"/>
      <w:marLeft w:val="0"/>
      <w:marRight w:val="0"/>
      <w:marTop w:val="0"/>
      <w:marBottom w:val="0"/>
      <w:divBdr>
        <w:top w:val="none" w:sz="0" w:space="0" w:color="auto"/>
        <w:left w:val="none" w:sz="0" w:space="0" w:color="auto"/>
        <w:bottom w:val="none" w:sz="0" w:space="0" w:color="auto"/>
        <w:right w:val="none" w:sz="0" w:space="0" w:color="auto"/>
      </w:divBdr>
    </w:div>
    <w:div w:id="1134525798">
      <w:bodyDiv w:val="1"/>
      <w:marLeft w:val="0"/>
      <w:marRight w:val="0"/>
      <w:marTop w:val="0"/>
      <w:marBottom w:val="0"/>
      <w:divBdr>
        <w:top w:val="none" w:sz="0" w:space="0" w:color="auto"/>
        <w:left w:val="none" w:sz="0" w:space="0" w:color="auto"/>
        <w:bottom w:val="none" w:sz="0" w:space="0" w:color="auto"/>
        <w:right w:val="none" w:sz="0" w:space="0" w:color="auto"/>
      </w:divBdr>
    </w:div>
    <w:div w:id="1140803370">
      <w:bodyDiv w:val="1"/>
      <w:marLeft w:val="0"/>
      <w:marRight w:val="0"/>
      <w:marTop w:val="0"/>
      <w:marBottom w:val="0"/>
      <w:divBdr>
        <w:top w:val="none" w:sz="0" w:space="0" w:color="auto"/>
        <w:left w:val="none" w:sz="0" w:space="0" w:color="auto"/>
        <w:bottom w:val="none" w:sz="0" w:space="0" w:color="auto"/>
        <w:right w:val="none" w:sz="0" w:space="0" w:color="auto"/>
      </w:divBdr>
      <w:divsChild>
        <w:div w:id="681979662">
          <w:marLeft w:val="0"/>
          <w:marRight w:val="0"/>
          <w:marTop w:val="34"/>
          <w:marBottom w:val="34"/>
          <w:divBdr>
            <w:top w:val="none" w:sz="0" w:space="0" w:color="auto"/>
            <w:left w:val="none" w:sz="0" w:space="0" w:color="auto"/>
            <w:bottom w:val="none" w:sz="0" w:space="0" w:color="auto"/>
            <w:right w:val="none" w:sz="0" w:space="0" w:color="auto"/>
          </w:divBdr>
        </w:div>
      </w:divsChild>
    </w:div>
    <w:div w:id="1159881466">
      <w:bodyDiv w:val="1"/>
      <w:marLeft w:val="0"/>
      <w:marRight w:val="0"/>
      <w:marTop w:val="0"/>
      <w:marBottom w:val="0"/>
      <w:divBdr>
        <w:top w:val="none" w:sz="0" w:space="0" w:color="auto"/>
        <w:left w:val="none" w:sz="0" w:space="0" w:color="auto"/>
        <w:bottom w:val="none" w:sz="0" w:space="0" w:color="auto"/>
        <w:right w:val="none" w:sz="0" w:space="0" w:color="auto"/>
      </w:divBdr>
      <w:divsChild>
        <w:div w:id="1844121950">
          <w:marLeft w:val="0"/>
          <w:marRight w:val="0"/>
          <w:marTop w:val="34"/>
          <w:marBottom w:val="34"/>
          <w:divBdr>
            <w:top w:val="none" w:sz="0" w:space="0" w:color="auto"/>
            <w:left w:val="none" w:sz="0" w:space="0" w:color="auto"/>
            <w:bottom w:val="none" w:sz="0" w:space="0" w:color="auto"/>
            <w:right w:val="none" w:sz="0" w:space="0" w:color="auto"/>
          </w:divBdr>
        </w:div>
      </w:divsChild>
    </w:div>
    <w:div w:id="1178157554">
      <w:bodyDiv w:val="1"/>
      <w:marLeft w:val="0"/>
      <w:marRight w:val="0"/>
      <w:marTop w:val="0"/>
      <w:marBottom w:val="0"/>
      <w:divBdr>
        <w:top w:val="none" w:sz="0" w:space="0" w:color="auto"/>
        <w:left w:val="none" w:sz="0" w:space="0" w:color="auto"/>
        <w:bottom w:val="none" w:sz="0" w:space="0" w:color="auto"/>
        <w:right w:val="none" w:sz="0" w:space="0" w:color="auto"/>
      </w:divBdr>
    </w:div>
    <w:div w:id="1264917779">
      <w:bodyDiv w:val="1"/>
      <w:marLeft w:val="0"/>
      <w:marRight w:val="0"/>
      <w:marTop w:val="0"/>
      <w:marBottom w:val="0"/>
      <w:divBdr>
        <w:top w:val="none" w:sz="0" w:space="0" w:color="auto"/>
        <w:left w:val="none" w:sz="0" w:space="0" w:color="auto"/>
        <w:bottom w:val="none" w:sz="0" w:space="0" w:color="auto"/>
        <w:right w:val="none" w:sz="0" w:space="0" w:color="auto"/>
      </w:divBdr>
    </w:div>
    <w:div w:id="1312368872">
      <w:bodyDiv w:val="1"/>
      <w:marLeft w:val="0"/>
      <w:marRight w:val="0"/>
      <w:marTop w:val="0"/>
      <w:marBottom w:val="0"/>
      <w:divBdr>
        <w:top w:val="none" w:sz="0" w:space="0" w:color="auto"/>
        <w:left w:val="none" w:sz="0" w:space="0" w:color="auto"/>
        <w:bottom w:val="none" w:sz="0" w:space="0" w:color="auto"/>
        <w:right w:val="none" w:sz="0" w:space="0" w:color="auto"/>
      </w:divBdr>
    </w:div>
    <w:div w:id="1347174995">
      <w:bodyDiv w:val="1"/>
      <w:marLeft w:val="0"/>
      <w:marRight w:val="0"/>
      <w:marTop w:val="0"/>
      <w:marBottom w:val="0"/>
      <w:divBdr>
        <w:top w:val="none" w:sz="0" w:space="0" w:color="auto"/>
        <w:left w:val="none" w:sz="0" w:space="0" w:color="auto"/>
        <w:bottom w:val="none" w:sz="0" w:space="0" w:color="auto"/>
        <w:right w:val="none" w:sz="0" w:space="0" w:color="auto"/>
      </w:divBdr>
    </w:div>
    <w:div w:id="1399521961">
      <w:bodyDiv w:val="1"/>
      <w:marLeft w:val="0"/>
      <w:marRight w:val="0"/>
      <w:marTop w:val="0"/>
      <w:marBottom w:val="0"/>
      <w:divBdr>
        <w:top w:val="none" w:sz="0" w:space="0" w:color="auto"/>
        <w:left w:val="none" w:sz="0" w:space="0" w:color="auto"/>
        <w:bottom w:val="none" w:sz="0" w:space="0" w:color="auto"/>
        <w:right w:val="none" w:sz="0" w:space="0" w:color="auto"/>
      </w:divBdr>
      <w:divsChild>
        <w:div w:id="1790277432">
          <w:marLeft w:val="0"/>
          <w:marRight w:val="0"/>
          <w:marTop w:val="34"/>
          <w:marBottom w:val="34"/>
          <w:divBdr>
            <w:top w:val="none" w:sz="0" w:space="0" w:color="auto"/>
            <w:left w:val="none" w:sz="0" w:space="0" w:color="auto"/>
            <w:bottom w:val="none" w:sz="0" w:space="0" w:color="auto"/>
            <w:right w:val="none" w:sz="0" w:space="0" w:color="auto"/>
          </w:divBdr>
        </w:div>
      </w:divsChild>
    </w:div>
    <w:div w:id="1400320428">
      <w:bodyDiv w:val="1"/>
      <w:marLeft w:val="0"/>
      <w:marRight w:val="0"/>
      <w:marTop w:val="0"/>
      <w:marBottom w:val="0"/>
      <w:divBdr>
        <w:top w:val="none" w:sz="0" w:space="0" w:color="auto"/>
        <w:left w:val="none" w:sz="0" w:space="0" w:color="auto"/>
        <w:bottom w:val="none" w:sz="0" w:space="0" w:color="auto"/>
        <w:right w:val="none" w:sz="0" w:space="0" w:color="auto"/>
      </w:divBdr>
      <w:divsChild>
        <w:div w:id="1943487531">
          <w:marLeft w:val="0"/>
          <w:marRight w:val="0"/>
          <w:marTop w:val="34"/>
          <w:marBottom w:val="34"/>
          <w:divBdr>
            <w:top w:val="none" w:sz="0" w:space="0" w:color="auto"/>
            <w:left w:val="none" w:sz="0" w:space="0" w:color="auto"/>
            <w:bottom w:val="none" w:sz="0" w:space="0" w:color="auto"/>
            <w:right w:val="none" w:sz="0" w:space="0" w:color="auto"/>
          </w:divBdr>
        </w:div>
      </w:divsChild>
    </w:div>
    <w:div w:id="1444379258">
      <w:bodyDiv w:val="1"/>
      <w:marLeft w:val="0"/>
      <w:marRight w:val="0"/>
      <w:marTop w:val="0"/>
      <w:marBottom w:val="0"/>
      <w:divBdr>
        <w:top w:val="none" w:sz="0" w:space="0" w:color="auto"/>
        <w:left w:val="none" w:sz="0" w:space="0" w:color="auto"/>
        <w:bottom w:val="none" w:sz="0" w:space="0" w:color="auto"/>
        <w:right w:val="none" w:sz="0" w:space="0" w:color="auto"/>
      </w:divBdr>
      <w:divsChild>
        <w:div w:id="587814133">
          <w:marLeft w:val="0"/>
          <w:marRight w:val="0"/>
          <w:marTop w:val="34"/>
          <w:marBottom w:val="34"/>
          <w:divBdr>
            <w:top w:val="none" w:sz="0" w:space="0" w:color="auto"/>
            <w:left w:val="none" w:sz="0" w:space="0" w:color="auto"/>
            <w:bottom w:val="none" w:sz="0" w:space="0" w:color="auto"/>
            <w:right w:val="none" w:sz="0" w:space="0" w:color="auto"/>
          </w:divBdr>
        </w:div>
      </w:divsChild>
    </w:div>
    <w:div w:id="1554660206">
      <w:bodyDiv w:val="1"/>
      <w:marLeft w:val="0"/>
      <w:marRight w:val="0"/>
      <w:marTop w:val="0"/>
      <w:marBottom w:val="0"/>
      <w:divBdr>
        <w:top w:val="none" w:sz="0" w:space="0" w:color="auto"/>
        <w:left w:val="none" w:sz="0" w:space="0" w:color="auto"/>
        <w:bottom w:val="none" w:sz="0" w:space="0" w:color="auto"/>
        <w:right w:val="none" w:sz="0" w:space="0" w:color="auto"/>
      </w:divBdr>
    </w:div>
    <w:div w:id="1801609610">
      <w:bodyDiv w:val="1"/>
      <w:marLeft w:val="0"/>
      <w:marRight w:val="0"/>
      <w:marTop w:val="0"/>
      <w:marBottom w:val="0"/>
      <w:divBdr>
        <w:top w:val="none" w:sz="0" w:space="0" w:color="auto"/>
        <w:left w:val="none" w:sz="0" w:space="0" w:color="auto"/>
        <w:bottom w:val="none" w:sz="0" w:space="0" w:color="auto"/>
        <w:right w:val="none" w:sz="0" w:space="0" w:color="auto"/>
      </w:divBdr>
    </w:div>
    <w:div w:id="1822454514">
      <w:bodyDiv w:val="1"/>
      <w:marLeft w:val="0"/>
      <w:marRight w:val="0"/>
      <w:marTop w:val="0"/>
      <w:marBottom w:val="0"/>
      <w:divBdr>
        <w:top w:val="none" w:sz="0" w:space="0" w:color="auto"/>
        <w:left w:val="none" w:sz="0" w:space="0" w:color="auto"/>
        <w:bottom w:val="none" w:sz="0" w:space="0" w:color="auto"/>
        <w:right w:val="none" w:sz="0" w:space="0" w:color="auto"/>
      </w:divBdr>
    </w:div>
    <w:div w:id="1836384295">
      <w:bodyDiv w:val="1"/>
      <w:marLeft w:val="0"/>
      <w:marRight w:val="0"/>
      <w:marTop w:val="0"/>
      <w:marBottom w:val="0"/>
      <w:divBdr>
        <w:top w:val="none" w:sz="0" w:space="0" w:color="auto"/>
        <w:left w:val="none" w:sz="0" w:space="0" w:color="auto"/>
        <w:bottom w:val="none" w:sz="0" w:space="0" w:color="auto"/>
        <w:right w:val="none" w:sz="0" w:space="0" w:color="auto"/>
      </w:divBdr>
      <w:divsChild>
        <w:div w:id="1899320612">
          <w:marLeft w:val="0"/>
          <w:marRight w:val="0"/>
          <w:marTop w:val="34"/>
          <w:marBottom w:val="34"/>
          <w:divBdr>
            <w:top w:val="none" w:sz="0" w:space="0" w:color="auto"/>
            <w:left w:val="none" w:sz="0" w:space="0" w:color="auto"/>
            <w:bottom w:val="none" w:sz="0" w:space="0" w:color="auto"/>
            <w:right w:val="none" w:sz="0" w:space="0" w:color="auto"/>
          </w:divBdr>
        </w:div>
      </w:divsChild>
    </w:div>
    <w:div w:id="1934632341">
      <w:bodyDiv w:val="1"/>
      <w:marLeft w:val="0"/>
      <w:marRight w:val="0"/>
      <w:marTop w:val="0"/>
      <w:marBottom w:val="0"/>
      <w:divBdr>
        <w:top w:val="none" w:sz="0" w:space="0" w:color="auto"/>
        <w:left w:val="none" w:sz="0" w:space="0" w:color="auto"/>
        <w:bottom w:val="none" w:sz="0" w:space="0" w:color="auto"/>
        <w:right w:val="none" w:sz="0" w:space="0" w:color="auto"/>
      </w:divBdr>
    </w:div>
    <w:div w:id="2064254811">
      <w:bodyDiv w:val="1"/>
      <w:marLeft w:val="0"/>
      <w:marRight w:val="0"/>
      <w:marTop w:val="0"/>
      <w:marBottom w:val="0"/>
      <w:divBdr>
        <w:top w:val="none" w:sz="0" w:space="0" w:color="auto"/>
        <w:left w:val="none" w:sz="0" w:space="0" w:color="auto"/>
        <w:bottom w:val="none" w:sz="0" w:space="0" w:color="auto"/>
        <w:right w:val="none" w:sz="0" w:space="0" w:color="auto"/>
      </w:divBdr>
      <w:divsChild>
        <w:div w:id="1215236524">
          <w:marLeft w:val="0"/>
          <w:marRight w:val="0"/>
          <w:marTop w:val="0"/>
          <w:marBottom w:val="0"/>
          <w:divBdr>
            <w:top w:val="none" w:sz="0" w:space="0" w:color="auto"/>
            <w:left w:val="none" w:sz="0" w:space="0" w:color="auto"/>
            <w:bottom w:val="none" w:sz="0" w:space="0" w:color="auto"/>
            <w:right w:val="none" w:sz="0" w:space="0" w:color="auto"/>
          </w:divBdr>
        </w:div>
        <w:div w:id="455875572">
          <w:marLeft w:val="0"/>
          <w:marRight w:val="0"/>
          <w:marTop w:val="0"/>
          <w:marBottom w:val="0"/>
          <w:divBdr>
            <w:top w:val="none" w:sz="0" w:space="0" w:color="auto"/>
            <w:left w:val="none" w:sz="0" w:space="0" w:color="auto"/>
            <w:bottom w:val="none" w:sz="0" w:space="0" w:color="auto"/>
            <w:right w:val="none" w:sz="0" w:space="0" w:color="auto"/>
          </w:divBdr>
        </w:div>
        <w:div w:id="1731541718">
          <w:marLeft w:val="0"/>
          <w:marRight w:val="0"/>
          <w:marTop w:val="0"/>
          <w:marBottom w:val="0"/>
          <w:divBdr>
            <w:top w:val="none" w:sz="0" w:space="0" w:color="auto"/>
            <w:left w:val="none" w:sz="0" w:space="0" w:color="auto"/>
            <w:bottom w:val="none" w:sz="0" w:space="0" w:color="auto"/>
            <w:right w:val="none" w:sz="0" w:space="0" w:color="auto"/>
          </w:divBdr>
        </w:div>
        <w:div w:id="869536059">
          <w:marLeft w:val="0"/>
          <w:marRight w:val="0"/>
          <w:marTop w:val="0"/>
          <w:marBottom w:val="0"/>
          <w:divBdr>
            <w:top w:val="none" w:sz="0" w:space="0" w:color="auto"/>
            <w:left w:val="none" w:sz="0" w:space="0" w:color="auto"/>
            <w:bottom w:val="none" w:sz="0" w:space="0" w:color="auto"/>
            <w:right w:val="none" w:sz="0" w:space="0" w:color="auto"/>
          </w:divBdr>
        </w:div>
        <w:div w:id="19668177">
          <w:marLeft w:val="0"/>
          <w:marRight w:val="0"/>
          <w:marTop w:val="0"/>
          <w:marBottom w:val="0"/>
          <w:divBdr>
            <w:top w:val="none" w:sz="0" w:space="0" w:color="auto"/>
            <w:left w:val="none" w:sz="0" w:space="0" w:color="auto"/>
            <w:bottom w:val="none" w:sz="0" w:space="0" w:color="auto"/>
            <w:right w:val="none" w:sz="0" w:space="0" w:color="auto"/>
          </w:divBdr>
        </w:div>
        <w:div w:id="506865870">
          <w:marLeft w:val="0"/>
          <w:marRight w:val="0"/>
          <w:marTop w:val="0"/>
          <w:marBottom w:val="0"/>
          <w:divBdr>
            <w:top w:val="none" w:sz="0" w:space="0" w:color="auto"/>
            <w:left w:val="none" w:sz="0" w:space="0" w:color="auto"/>
            <w:bottom w:val="none" w:sz="0" w:space="0" w:color="auto"/>
            <w:right w:val="none" w:sz="0" w:space="0" w:color="auto"/>
          </w:divBdr>
        </w:div>
        <w:div w:id="175195929">
          <w:marLeft w:val="0"/>
          <w:marRight w:val="0"/>
          <w:marTop w:val="0"/>
          <w:marBottom w:val="0"/>
          <w:divBdr>
            <w:top w:val="none" w:sz="0" w:space="0" w:color="auto"/>
            <w:left w:val="none" w:sz="0" w:space="0" w:color="auto"/>
            <w:bottom w:val="none" w:sz="0" w:space="0" w:color="auto"/>
            <w:right w:val="none" w:sz="0" w:space="0" w:color="auto"/>
          </w:divBdr>
        </w:div>
        <w:div w:id="884223242">
          <w:marLeft w:val="0"/>
          <w:marRight w:val="0"/>
          <w:marTop w:val="0"/>
          <w:marBottom w:val="0"/>
          <w:divBdr>
            <w:top w:val="none" w:sz="0" w:space="0" w:color="auto"/>
            <w:left w:val="none" w:sz="0" w:space="0" w:color="auto"/>
            <w:bottom w:val="none" w:sz="0" w:space="0" w:color="auto"/>
            <w:right w:val="none" w:sz="0" w:space="0" w:color="auto"/>
          </w:divBdr>
        </w:div>
        <w:div w:id="1693994447">
          <w:marLeft w:val="0"/>
          <w:marRight w:val="0"/>
          <w:marTop w:val="0"/>
          <w:marBottom w:val="0"/>
          <w:divBdr>
            <w:top w:val="none" w:sz="0" w:space="0" w:color="auto"/>
            <w:left w:val="none" w:sz="0" w:space="0" w:color="auto"/>
            <w:bottom w:val="none" w:sz="0" w:space="0" w:color="auto"/>
            <w:right w:val="none" w:sz="0" w:space="0" w:color="auto"/>
          </w:divBdr>
        </w:div>
        <w:div w:id="306397188">
          <w:marLeft w:val="0"/>
          <w:marRight w:val="0"/>
          <w:marTop w:val="0"/>
          <w:marBottom w:val="0"/>
          <w:divBdr>
            <w:top w:val="none" w:sz="0" w:space="0" w:color="auto"/>
            <w:left w:val="none" w:sz="0" w:space="0" w:color="auto"/>
            <w:bottom w:val="none" w:sz="0" w:space="0" w:color="auto"/>
            <w:right w:val="none" w:sz="0" w:space="0" w:color="auto"/>
          </w:divBdr>
        </w:div>
      </w:divsChild>
    </w:div>
    <w:div w:id="2069454679">
      <w:bodyDiv w:val="1"/>
      <w:marLeft w:val="0"/>
      <w:marRight w:val="0"/>
      <w:marTop w:val="0"/>
      <w:marBottom w:val="0"/>
      <w:divBdr>
        <w:top w:val="none" w:sz="0" w:space="0" w:color="auto"/>
        <w:left w:val="none" w:sz="0" w:space="0" w:color="auto"/>
        <w:bottom w:val="none" w:sz="0" w:space="0" w:color="auto"/>
        <w:right w:val="none" w:sz="0" w:space="0" w:color="auto"/>
      </w:divBdr>
    </w:div>
    <w:div w:id="2076663922">
      <w:bodyDiv w:val="1"/>
      <w:marLeft w:val="0"/>
      <w:marRight w:val="0"/>
      <w:marTop w:val="0"/>
      <w:marBottom w:val="0"/>
      <w:divBdr>
        <w:top w:val="none" w:sz="0" w:space="0" w:color="auto"/>
        <w:left w:val="none" w:sz="0" w:space="0" w:color="auto"/>
        <w:bottom w:val="none" w:sz="0" w:space="0" w:color="auto"/>
        <w:right w:val="none" w:sz="0" w:space="0" w:color="auto"/>
      </w:divBdr>
    </w:div>
    <w:div w:id="21328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by.smith@ndorms.ox.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4F31-FBD2-CD45-838F-7537CD9E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Botnar Research Centre</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Smith</dc:creator>
  <cp:keywords/>
  <dc:description/>
  <cp:lastModifiedBy>Mansfield, Michael 2</cp:lastModifiedBy>
  <cp:revision>2</cp:revision>
  <cp:lastPrinted>2018-11-26T17:29:00Z</cp:lastPrinted>
  <dcterms:created xsi:type="dcterms:W3CDTF">2018-12-18T11:27:00Z</dcterms:created>
  <dcterms:modified xsi:type="dcterms:W3CDTF">2018-12-18T11:27:00Z</dcterms:modified>
</cp:coreProperties>
</file>